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AB1C30" w14:textId="751F45A5" w:rsidR="003220EB" w:rsidRPr="003220EB" w:rsidRDefault="003220EB" w:rsidP="003220EB">
      <w:pPr>
        <w:spacing w:after="0" w:line="257" w:lineRule="auto"/>
        <w:ind w:firstLine="284"/>
        <w:jc w:val="both"/>
        <w:rPr>
          <w:rFonts w:ascii="Simplified Arabic" w:eastAsia="Calibri" w:hAnsi="Simplified Arabic" w:cs="Simplified Arabic"/>
          <w:b/>
          <w:bCs/>
          <w:noProof/>
          <w:sz w:val="32"/>
          <w:szCs w:val="32"/>
          <w:rtl/>
          <w:lang w:bidi="ar-SY"/>
        </w:rPr>
      </w:pPr>
      <w:bookmarkStart w:id="0" w:name="_Hlk191583774"/>
      <w:bookmarkStart w:id="1" w:name="_Hlk192369518"/>
      <w:r w:rsidRPr="003220EB">
        <w:rPr>
          <w:rFonts w:ascii="Simplified Arabic" w:eastAsia="Calibri" w:hAnsi="Simplified Arabic" w:cs="Simplified Arabic"/>
          <w:b/>
          <w:bCs/>
          <w:noProof/>
          <w:color w:val="8496B0"/>
          <w:sz w:val="32"/>
          <w:szCs w:val="32"/>
          <w:rtl/>
        </w:rPr>
        <w:drawing>
          <wp:anchor distT="0" distB="0" distL="114300" distR="114300" simplePos="0" relativeHeight="251670016" behindDoc="1" locked="0" layoutInCell="1" allowOverlap="1" wp14:anchorId="0F2A8E97" wp14:editId="0BE594B2">
            <wp:simplePos x="0" y="0"/>
            <wp:positionH relativeFrom="column">
              <wp:posOffset>114935</wp:posOffset>
            </wp:positionH>
            <wp:positionV relativeFrom="paragraph">
              <wp:posOffset>1270</wp:posOffset>
            </wp:positionV>
            <wp:extent cx="1732915" cy="1022350"/>
            <wp:effectExtent l="0" t="0" r="635" b="6350"/>
            <wp:wrapTight wrapText="bothSides">
              <wp:wrapPolygon edited="0">
                <wp:start x="0" y="0"/>
                <wp:lineTo x="0" y="21332"/>
                <wp:lineTo x="21370" y="21332"/>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10223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220EB">
        <w:rPr>
          <w:rFonts w:ascii="Simplified Arabic" w:eastAsia="Calibri" w:hAnsi="Simplified Arabic" w:cs="Simplified Arabic"/>
          <w:b/>
          <w:bCs/>
          <w:noProof/>
          <w:sz w:val="32"/>
          <w:szCs w:val="32"/>
          <w:rtl/>
          <w:lang w:bidi="ar-SY"/>
        </w:rPr>
        <w:t>جامعة</w:t>
      </w:r>
      <w:r w:rsidR="00037F15">
        <w:rPr>
          <w:rFonts w:ascii="Simplified Arabic" w:eastAsia="Calibri" w:hAnsi="Simplified Arabic" w:cs="Simplified Arabic"/>
          <w:b/>
          <w:bCs/>
          <w:noProof/>
          <w:sz w:val="32"/>
          <w:szCs w:val="32"/>
          <w:rtl/>
          <w:lang w:bidi="ar-SY"/>
        </w:rPr>
        <w:t xml:space="preserve"> </w:t>
      </w:r>
      <w:r w:rsidRPr="003220EB">
        <w:rPr>
          <w:rFonts w:ascii="Simplified Arabic" w:eastAsia="Calibri" w:hAnsi="Simplified Arabic" w:cs="Simplified Arabic"/>
          <w:b/>
          <w:bCs/>
          <w:noProof/>
          <w:sz w:val="32"/>
          <w:szCs w:val="32"/>
          <w:rtl/>
          <w:lang w:bidi="ar-SY"/>
        </w:rPr>
        <w:t>ميدأوشن</w:t>
      </w:r>
      <w:r w:rsidR="00037F15">
        <w:rPr>
          <w:rFonts w:ascii="Simplified Arabic" w:eastAsia="Calibri" w:hAnsi="Simplified Arabic" w:cs="Simplified Arabic"/>
          <w:b/>
          <w:bCs/>
          <w:noProof/>
          <w:sz w:val="32"/>
          <w:szCs w:val="32"/>
          <w:rtl/>
          <w:lang w:bidi="ar-SY"/>
        </w:rPr>
        <w:t xml:space="preserve">                                 </w:t>
      </w:r>
    </w:p>
    <w:p w14:paraId="00651C9B" w14:textId="177F6097" w:rsidR="003220EB" w:rsidRPr="003220EB" w:rsidRDefault="003220EB" w:rsidP="003220EB">
      <w:pPr>
        <w:spacing w:after="0" w:line="257" w:lineRule="auto"/>
        <w:ind w:firstLine="284"/>
        <w:jc w:val="both"/>
        <w:rPr>
          <w:rFonts w:ascii="Simplified Arabic" w:eastAsia="Calibri" w:hAnsi="Simplified Arabic" w:cs="Simplified Arabic"/>
          <w:b/>
          <w:bCs/>
          <w:noProof/>
          <w:sz w:val="32"/>
          <w:szCs w:val="32"/>
          <w:rtl/>
          <w:lang w:bidi="ar-SY"/>
        </w:rPr>
      </w:pPr>
      <w:r w:rsidRPr="003220EB">
        <w:rPr>
          <w:rFonts w:ascii="Simplified Arabic" w:eastAsia="Calibri" w:hAnsi="Simplified Arabic" w:cs="Simplified Arabic"/>
          <w:b/>
          <w:bCs/>
          <w:color w:val="000000"/>
          <w:sz w:val="32"/>
          <w:szCs w:val="32"/>
          <w:rtl/>
        </w:rPr>
        <w:t>كلية</w:t>
      </w:r>
      <w:r w:rsidR="00037F15">
        <w:rPr>
          <w:rFonts w:ascii="Simplified Arabic" w:eastAsia="Calibri" w:hAnsi="Simplified Arabic" w:cs="Simplified Arabic"/>
          <w:b/>
          <w:bCs/>
          <w:noProof/>
          <w:sz w:val="32"/>
          <w:szCs w:val="32"/>
          <w:rtl/>
          <w:lang w:bidi="ar-SY"/>
        </w:rPr>
        <w:t xml:space="preserve"> </w:t>
      </w:r>
      <w:r w:rsidR="00CF3606">
        <w:rPr>
          <w:rFonts w:ascii="Simplified Arabic" w:eastAsia="Calibri" w:hAnsi="Simplified Arabic" w:cs="Simplified Arabic" w:hint="cs"/>
          <w:b/>
          <w:bCs/>
          <w:noProof/>
          <w:sz w:val="32"/>
          <w:szCs w:val="32"/>
          <w:rtl/>
          <w:lang w:bidi="ar-SY"/>
        </w:rPr>
        <w:t>الإدارة</w:t>
      </w:r>
    </w:p>
    <w:p w14:paraId="42071E81" w14:textId="42DC0B36" w:rsidR="003220EB" w:rsidRPr="003220EB" w:rsidRDefault="00CF3606" w:rsidP="003220EB">
      <w:pPr>
        <w:spacing w:after="0" w:line="257" w:lineRule="auto"/>
        <w:ind w:firstLine="284"/>
        <w:jc w:val="both"/>
        <w:rPr>
          <w:rFonts w:ascii="Simplified Arabic" w:eastAsia="Calibri" w:hAnsi="Simplified Arabic" w:cs="Simplified Arabic"/>
          <w:b/>
          <w:bCs/>
          <w:noProof/>
          <w:sz w:val="32"/>
          <w:szCs w:val="32"/>
          <w:rtl/>
        </w:rPr>
      </w:pPr>
      <w:r>
        <w:rPr>
          <w:rFonts w:ascii="Simplified Arabic" w:eastAsia="Calibri" w:hAnsi="Simplified Arabic" w:cs="Simplified Arabic" w:hint="cs"/>
          <w:b/>
          <w:bCs/>
          <w:noProof/>
          <w:sz w:val="32"/>
          <w:szCs w:val="32"/>
          <w:rtl/>
          <w:lang w:bidi="ar-SY"/>
        </w:rPr>
        <w:t>ماجستير</w:t>
      </w:r>
      <w:r w:rsidR="00037F15">
        <w:rPr>
          <w:rFonts w:ascii="Simplified Arabic" w:eastAsia="Calibri" w:hAnsi="Simplified Arabic" w:cs="Simplified Arabic" w:hint="cs"/>
          <w:b/>
          <w:bCs/>
          <w:noProof/>
          <w:sz w:val="32"/>
          <w:szCs w:val="32"/>
          <w:rtl/>
          <w:lang w:bidi="ar-SY"/>
        </w:rPr>
        <w:t xml:space="preserve"> </w:t>
      </w:r>
      <w:r w:rsidR="00CF5C0F">
        <w:rPr>
          <w:rFonts w:ascii="Simplified Arabic" w:eastAsia="Calibri" w:hAnsi="Simplified Arabic" w:cs="Simplified Arabic" w:hint="cs"/>
          <w:b/>
          <w:bCs/>
          <w:noProof/>
          <w:sz w:val="32"/>
          <w:szCs w:val="32"/>
          <w:rtl/>
          <w:lang w:bidi="ar-SY"/>
        </w:rPr>
        <w:t>تخصص</w:t>
      </w:r>
      <w:r w:rsidR="00037F15">
        <w:rPr>
          <w:rFonts w:ascii="Simplified Arabic" w:eastAsia="Calibri" w:hAnsi="Simplified Arabic" w:cs="Simplified Arabic" w:hint="cs"/>
          <w:b/>
          <w:bCs/>
          <w:noProof/>
          <w:sz w:val="32"/>
          <w:szCs w:val="32"/>
          <w:rtl/>
          <w:lang w:bidi="ar-SY"/>
        </w:rPr>
        <w:t xml:space="preserve"> </w:t>
      </w:r>
      <w:r w:rsidR="00F055E4">
        <w:rPr>
          <w:rFonts w:ascii="Simplified Arabic" w:eastAsia="Calibri" w:hAnsi="Simplified Arabic" w:cs="Simplified Arabic" w:hint="cs"/>
          <w:b/>
          <w:bCs/>
          <w:noProof/>
          <w:sz w:val="32"/>
          <w:szCs w:val="32"/>
          <w:rtl/>
          <w:lang w:bidi="ar-SY"/>
        </w:rPr>
        <w:t>إدارة</w:t>
      </w:r>
      <w:r w:rsidR="00037F15">
        <w:rPr>
          <w:rFonts w:ascii="Simplified Arabic" w:eastAsia="Calibri" w:hAnsi="Simplified Arabic" w:cs="Simplified Arabic" w:hint="cs"/>
          <w:b/>
          <w:bCs/>
          <w:noProof/>
          <w:sz w:val="32"/>
          <w:szCs w:val="32"/>
          <w:rtl/>
          <w:lang w:bidi="ar-SY"/>
        </w:rPr>
        <w:t xml:space="preserve"> </w:t>
      </w:r>
      <w:r>
        <w:rPr>
          <w:rFonts w:ascii="Simplified Arabic" w:eastAsia="Calibri" w:hAnsi="Simplified Arabic" w:cs="Simplified Arabic" w:hint="cs"/>
          <w:b/>
          <w:bCs/>
          <w:noProof/>
          <w:sz w:val="32"/>
          <w:szCs w:val="32"/>
          <w:rtl/>
          <w:lang w:bidi="ar-SY"/>
        </w:rPr>
        <w:t>ال</w:t>
      </w:r>
      <w:r w:rsidR="00F055E4">
        <w:rPr>
          <w:rFonts w:ascii="Simplified Arabic" w:eastAsia="Calibri" w:hAnsi="Simplified Arabic" w:cs="Simplified Arabic" w:hint="cs"/>
          <w:b/>
          <w:bCs/>
          <w:noProof/>
          <w:sz w:val="32"/>
          <w:szCs w:val="32"/>
          <w:rtl/>
          <w:lang w:bidi="ar-SY"/>
        </w:rPr>
        <w:t>مشاريع</w:t>
      </w:r>
    </w:p>
    <w:p w14:paraId="262A1D8C" w14:textId="77777777" w:rsidR="003220EB" w:rsidRPr="003220EB" w:rsidRDefault="003220EB" w:rsidP="003220EB">
      <w:pPr>
        <w:spacing w:after="0" w:line="257" w:lineRule="auto"/>
        <w:ind w:firstLine="284"/>
        <w:jc w:val="both"/>
        <w:rPr>
          <w:rFonts w:ascii="Simplified Arabic" w:eastAsia="Calibri" w:hAnsi="Simplified Arabic" w:cs="Simplified Arabic"/>
          <w:b/>
          <w:bCs/>
          <w:noProof/>
          <w:sz w:val="32"/>
          <w:szCs w:val="32"/>
          <w:rtl/>
          <w:lang w:bidi="ar-SY"/>
        </w:rPr>
      </w:pPr>
    </w:p>
    <w:p w14:paraId="38BC4E30" w14:textId="77777777" w:rsidR="003220EB" w:rsidRDefault="003220EB" w:rsidP="003220EB">
      <w:pPr>
        <w:spacing w:line="257" w:lineRule="auto"/>
        <w:ind w:firstLine="284"/>
        <w:jc w:val="both"/>
        <w:rPr>
          <w:rFonts w:ascii="Simplified Arabic" w:eastAsia="Calibri" w:hAnsi="Simplified Arabic" w:cs="Simplified Arabic"/>
          <w:b/>
          <w:bCs/>
          <w:noProof/>
          <w:sz w:val="40"/>
          <w:szCs w:val="40"/>
          <w:rtl/>
          <w:lang w:bidi="ar-SY"/>
        </w:rPr>
      </w:pPr>
    </w:p>
    <w:p w14:paraId="10383CAF" w14:textId="77777777" w:rsidR="003747FA" w:rsidRPr="003220EB" w:rsidRDefault="003747FA" w:rsidP="003220EB">
      <w:pPr>
        <w:spacing w:line="257" w:lineRule="auto"/>
        <w:ind w:firstLine="284"/>
        <w:jc w:val="both"/>
        <w:rPr>
          <w:rFonts w:ascii="Simplified Arabic" w:eastAsia="Calibri" w:hAnsi="Simplified Arabic" w:cs="Simplified Arabic"/>
          <w:b/>
          <w:bCs/>
          <w:noProof/>
          <w:sz w:val="40"/>
          <w:szCs w:val="40"/>
          <w:rtl/>
          <w:lang w:bidi="ar-SY"/>
        </w:rPr>
      </w:pPr>
    </w:p>
    <w:p w14:paraId="2B106879" w14:textId="77777777" w:rsidR="003220EB" w:rsidRPr="00C84DB0" w:rsidRDefault="003220EB" w:rsidP="003220EB">
      <w:pPr>
        <w:spacing w:line="257" w:lineRule="auto"/>
        <w:ind w:firstLine="284"/>
        <w:jc w:val="both"/>
        <w:rPr>
          <w:rFonts w:ascii="Simplified Arabic" w:eastAsia="Calibri" w:hAnsi="Simplified Arabic" w:cs="Simplified Arabic"/>
          <w:sz w:val="14"/>
          <w:szCs w:val="14"/>
          <w:rtl/>
          <w:lang w:bidi="ar-SY"/>
        </w:rPr>
      </w:pPr>
    </w:p>
    <w:bookmarkEnd w:id="0"/>
    <w:p w14:paraId="017EC932" w14:textId="28F801B4" w:rsidR="00217D8D" w:rsidRPr="00144BB8" w:rsidRDefault="00144BB8" w:rsidP="00217D8D">
      <w:pPr>
        <w:spacing w:line="257" w:lineRule="auto"/>
        <w:ind w:firstLine="284"/>
        <w:jc w:val="center"/>
        <w:rPr>
          <w:rFonts w:ascii="Simplified Arabic" w:eastAsia="Calibri" w:hAnsi="Simplified Arabic" w:cs="Simplified Arabic"/>
          <w:b/>
          <w:bCs/>
          <w:sz w:val="16"/>
          <w:szCs w:val="16"/>
          <w:rtl/>
          <w:lang w:bidi="ar-YE"/>
        </w:rPr>
      </w:pPr>
      <w:r w:rsidRPr="00144BB8">
        <w:rPr>
          <w:rFonts w:ascii="Times New Roman" w:eastAsia="Calibri" w:hAnsi="Times New Roman" w:cs="Simplified Arabic"/>
          <w:b/>
          <w:bCs/>
          <w:sz w:val="38"/>
          <w:szCs w:val="42"/>
          <w:rtl/>
          <w:lang w:bidi="ar-YE"/>
        </w:rPr>
        <w:t>دور إدارة المخاطر في تحسين الالتزام بالجدول الزمني للمشاريع الكبرى: دراسة تطبيقية على قطاع الإنشاءات في المملكة العربية السعودية</w:t>
      </w:r>
    </w:p>
    <w:p w14:paraId="60A92365" w14:textId="77777777" w:rsidR="00144BB8" w:rsidRDefault="00144BB8" w:rsidP="00217D8D">
      <w:pPr>
        <w:spacing w:line="257" w:lineRule="auto"/>
        <w:ind w:firstLine="284"/>
        <w:jc w:val="center"/>
        <w:rPr>
          <w:rFonts w:ascii="Simplified Arabic" w:eastAsia="Calibri" w:hAnsi="Simplified Arabic" w:cs="Simplified Arabic"/>
          <w:b/>
          <w:bCs/>
          <w:sz w:val="32"/>
          <w:szCs w:val="32"/>
          <w:rtl/>
          <w:lang w:bidi="ar-SY"/>
        </w:rPr>
      </w:pPr>
    </w:p>
    <w:p w14:paraId="7D00D272" w14:textId="77777777" w:rsidR="00144BB8" w:rsidRDefault="00144BB8" w:rsidP="00217D8D">
      <w:pPr>
        <w:spacing w:line="257" w:lineRule="auto"/>
        <w:ind w:firstLine="284"/>
        <w:jc w:val="center"/>
        <w:rPr>
          <w:rFonts w:ascii="Simplified Arabic" w:eastAsia="Calibri" w:hAnsi="Simplified Arabic" w:cs="Simplified Arabic"/>
          <w:b/>
          <w:bCs/>
          <w:sz w:val="32"/>
          <w:szCs w:val="32"/>
          <w:rtl/>
          <w:lang w:bidi="ar-SY"/>
        </w:rPr>
      </w:pPr>
    </w:p>
    <w:p w14:paraId="77F92AF3" w14:textId="4D6617BA" w:rsidR="00217D8D" w:rsidRPr="00217D8D" w:rsidRDefault="00DB3B30" w:rsidP="00217D8D">
      <w:pPr>
        <w:spacing w:line="257" w:lineRule="auto"/>
        <w:ind w:firstLine="284"/>
        <w:jc w:val="center"/>
        <w:rPr>
          <w:rFonts w:ascii="Simplified Arabic" w:eastAsia="Calibri" w:hAnsi="Simplified Arabic" w:cs="Simplified Arabic"/>
          <w:b/>
          <w:bCs/>
          <w:sz w:val="32"/>
          <w:szCs w:val="32"/>
          <w:rtl/>
          <w:lang w:bidi="ar-SY"/>
        </w:rPr>
      </w:pPr>
      <w:r>
        <w:rPr>
          <w:rFonts w:ascii="Simplified Arabic" w:eastAsia="Calibri" w:hAnsi="Simplified Arabic" w:cs="Simplified Arabic" w:hint="cs"/>
          <w:b/>
          <w:bCs/>
          <w:sz w:val="32"/>
          <w:szCs w:val="32"/>
          <w:rtl/>
          <w:lang w:bidi="ar-SY"/>
        </w:rPr>
        <w:t>إعداد</w:t>
      </w:r>
    </w:p>
    <w:p w14:paraId="3BE04820" w14:textId="54312155" w:rsidR="008B7FD9" w:rsidRDefault="00BF4303" w:rsidP="003747FA">
      <w:pPr>
        <w:spacing w:line="257" w:lineRule="auto"/>
        <w:jc w:val="center"/>
        <w:rPr>
          <w:rFonts w:ascii="Simplified Arabic" w:eastAsia="Calibri" w:hAnsi="Simplified Arabic" w:cs="Simplified Arabic"/>
          <w:b/>
          <w:bCs/>
          <w:sz w:val="32"/>
          <w:szCs w:val="32"/>
          <w:rtl/>
          <w:lang w:bidi="ar-SY"/>
        </w:rPr>
      </w:pPr>
      <w:r>
        <w:rPr>
          <w:rFonts w:ascii="Simplified Arabic" w:eastAsia="Calibri" w:hAnsi="Simplified Arabic" w:cs="Simplified Arabic" w:hint="cs"/>
          <w:b/>
          <w:bCs/>
          <w:sz w:val="32"/>
          <w:szCs w:val="32"/>
          <w:rtl/>
          <w:lang w:bidi="ar-SY"/>
        </w:rPr>
        <w:t>نواف محمد القحطاني</w:t>
      </w:r>
    </w:p>
    <w:p w14:paraId="5BE529FB" w14:textId="77777777" w:rsidR="003747FA" w:rsidRDefault="003747FA" w:rsidP="00217D8D">
      <w:pPr>
        <w:spacing w:line="257" w:lineRule="auto"/>
        <w:ind w:firstLine="284"/>
        <w:jc w:val="center"/>
        <w:rPr>
          <w:rFonts w:ascii="Simplified Arabic" w:eastAsia="Calibri" w:hAnsi="Simplified Arabic" w:cs="Simplified Arabic"/>
          <w:b/>
          <w:bCs/>
          <w:sz w:val="32"/>
          <w:szCs w:val="32"/>
          <w:rtl/>
          <w:lang w:bidi="ar-SY"/>
        </w:rPr>
      </w:pPr>
    </w:p>
    <w:p w14:paraId="2A9E5C30" w14:textId="44CB9694" w:rsidR="00217D8D" w:rsidRPr="00217D8D" w:rsidRDefault="00A23AFA" w:rsidP="00217D8D">
      <w:pPr>
        <w:spacing w:line="257" w:lineRule="auto"/>
        <w:ind w:firstLine="284"/>
        <w:jc w:val="center"/>
        <w:rPr>
          <w:rFonts w:ascii="Simplified Arabic" w:eastAsia="Calibri" w:hAnsi="Simplified Arabic" w:cs="Simplified Arabic"/>
          <w:b/>
          <w:bCs/>
          <w:sz w:val="32"/>
          <w:szCs w:val="32"/>
          <w:rtl/>
          <w:lang w:bidi="ar-SY"/>
        </w:rPr>
      </w:pPr>
      <w:r>
        <w:rPr>
          <w:rFonts w:ascii="Simplified Arabic" w:eastAsia="Calibri" w:hAnsi="Simplified Arabic" w:cs="Simplified Arabic" w:hint="cs"/>
          <w:b/>
          <w:bCs/>
          <w:sz w:val="32"/>
          <w:szCs w:val="32"/>
          <w:rtl/>
          <w:lang w:bidi="ar-SY"/>
        </w:rPr>
        <w:t>ال</w:t>
      </w:r>
      <w:r w:rsidR="00217D8D" w:rsidRPr="00217D8D">
        <w:rPr>
          <w:rFonts w:ascii="Simplified Arabic" w:eastAsia="Calibri" w:hAnsi="Simplified Arabic" w:cs="Simplified Arabic" w:hint="cs"/>
          <w:b/>
          <w:bCs/>
          <w:sz w:val="32"/>
          <w:szCs w:val="32"/>
          <w:rtl/>
          <w:lang w:bidi="ar-SY"/>
        </w:rPr>
        <w:t>إشراف</w:t>
      </w:r>
      <w:r w:rsidR="003747FA">
        <w:rPr>
          <w:rFonts w:ascii="Simplified Arabic" w:eastAsia="Calibri" w:hAnsi="Simplified Arabic" w:cs="Simplified Arabic" w:hint="cs"/>
          <w:b/>
          <w:bCs/>
          <w:sz w:val="32"/>
          <w:szCs w:val="32"/>
          <w:rtl/>
          <w:lang w:bidi="ar-SY"/>
        </w:rPr>
        <w:t>/</w:t>
      </w:r>
      <w:r w:rsidR="00037F15">
        <w:rPr>
          <w:rFonts w:ascii="Simplified Arabic" w:eastAsia="Calibri" w:hAnsi="Simplified Arabic" w:cs="Simplified Arabic" w:hint="cs"/>
          <w:b/>
          <w:bCs/>
          <w:sz w:val="32"/>
          <w:szCs w:val="32"/>
          <w:rtl/>
          <w:lang w:bidi="ar-SY"/>
        </w:rPr>
        <w:t xml:space="preserve"> </w:t>
      </w:r>
    </w:p>
    <w:p w14:paraId="03728A29" w14:textId="6A275CA9" w:rsidR="00CF5C0F" w:rsidRPr="00CF5C0F" w:rsidRDefault="00CF5C0F" w:rsidP="00CF5C0F">
      <w:pPr>
        <w:spacing w:line="257" w:lineRule="auto"/>
        <w:ind w:firstLine="284"/>
        <w:jc w:val="center"/>
        <w:rPr>
          <w:rFonts w:ascii="Simplified Arabic" w:eastAsia="Calibri" w:hAnsi="Simplified Arabic" w:cs="Simplified Arabic"/>
          <w:b/>
          <w:bCs/>
          <w:sz w:val="32"/>
          <w:szCs w:val="32"/>
          <w:rtl/>
          <w:lang w:bidi="ar-EG"/>
        </w:rPr>
      </w:pPr>
      <w:r w:rsidRPr="00CF5C0F">
        <w:rPr>
          <w:rFonts w:ascii="Simplified Arabic" w:eastAsia="Calibri" w:hAnsi="Simplified Arabic" w:cs="Simplified Arabic" w:hint="cs"/>
          <w:b/>
          <w:bCs/>
          <w:sz w:val="32"/>
          <w:szCs w:val="32"/>
          <w:rtl/>
          <w:lang w:bidi="ar-EG"/>
        </w:rPr>
        <w:t>ا</w:t>
      </w:r>
      <w:r w:rsidR="00806816">
        <w:rPr>
          <w:rFonts w:ascii="Simplified Arabic" w:eastAsia="Calibri" w:hAnsi="Simplified Arabic" w:cs="Simplified Arabic" w:hint="cs"/>
          <w:b/>
          <w:bCs/>
          <w:sz w:val="32"/>
          <w:szCs w:val="32"/>
          <w:rtl/>
          <w:lang w:bidi="ar-EG"/>
        </w:rPr>
        <w:t>.</w:t>
      </w:r>
      <w:r w:rsidRPr="00CF5C0F">
        <w:rPr>
          <w:rFonts w:ascii="Simplified Arabic" w:eastAsia="Calibri" w:hAnsi="Simplified Arabic" w:cs="Simplified Arabic" w:hint="cs"/>
          <w:b/>
          <w:bCs/>
          <w:sz w:val="32"/>
          <w:szCs w:val="32"/>
          <w:rtl/>
          <w:lang w:bidi="ar-EG"/>
        </w:rPr>
        <w:t>د</w:t>
      </w:r>
      <w:r w:rsidR="00806816">
        <w:rPr>
          <w:rFonts w:ascii="Simplified Arabic" w:eastAsia="Calibri" w:hAnsi="Simplified Arabic" w:cs="Simplified Arabic" w:hint="cs"/>
          <w:b/>
          <w:bCs/>
          <w:sz w:val="32"/>
          <w:szCs w:val="32"/>
          <w:rtl/>
          <w:lang w:bidi="ar-EG"/>
        </w:rPr>
        <w:t>.</w:t>
      </w:r>
      <w:r w:rsidR="00037F15">
        <w:rPr>
          <w:rFonts w:ascii="Simplified Arabic" w:eastAsia="Calibri" w:hAnsi="Simplified Arabic" w:cs="Simplified Arabic" w:hint="cs"/>
          <w:b/>
          <w:bCs/>
          <w:sz w:val="32"/>
          <w:szCs w:val="32"/>
          <w:rtl/>
          <w:lang w:bidi="ar-EG"/>
        </w:rPr>
        <w:t xml:space="preserve"> </w:t>
      </w:r>
      <w:r w:rsidRPr="00CF5C0F">
        <w:rPr>
          <w:rFonts w:ascii="Simplified Arabic" w:eastAsia="Calibri" w:hAnsi="Simplified Arabic" w:cs="Simplified Arabic" w:hint="cs"/>
          <w:b/>
          <w:bCs/>
          <w:sz w:val="32"/>
          <w:szCs w:val="32"/>
          <w:rtl/>
          <w:lang w:bidi="ar-EG"/>
        </w:rPr>
        <w:t>الفيصل</w:t>
      </w:r>
      <w:r w:rsidR="00037F15">
        <w:rPr>
          <w:rFonts w:ascii="Simplified Arabic" w:eastAsia="Calibri" w:hAnsi="Simplified Arabic" w:cs="Simplified Arabic" w:hint="cs"/>
          <w:b/>
          <w:bCs/>
          <w:sz w:val="32"/>
          <w:szCs w:val="32"/>
          <w:rtl/>
          <w:lang w:bidi="ar-EG"/>
        </w:rPr>
        <w:t xml:space="preserve"> </w:t>
      </w:r>
      <w:r w:rsidRPr="00CF5C0F">
        <w:rPr>
          <w:rFonts w:ascii="Simplified Arabic" w:eastAsia="Calibri" w:hAnsi="Simplified Arabic" w:cs="Simplified Arabic" w:hint="cs"/>
          <w:b/>
          <w:bCs/>
          <w:sz w:val="32"/>
          <w:szCs w:val="32"/>
          <w:rtl/>
          <w:lang w:bidi="ar-EG"/>
        </w:rPr>
        <w:t>عبد</w:t>
      </w:r>
      <w:r w:rsidR="00037F15">
        <w:rPr>
          <w:rFonts w:ascii="Simplified Arabic" w:eastAsia="Calibri" w:hAnsi="Simplified Arabic" w:cs="Simplified Arabic" w:hint="cs"/>
          <w:b/>
          <w:bCs/>
          <w:sz w:val="32"/>
          <w:szCs w:val="32"/>
          <w:rtl/>
          <w:lang w:bidi="ar-EG"/>
        </w:rPr>
        <w:t xml:space="preserve"> </w:t>
      </w:r>
      <w:r w:rsidRPr="00CF5C0F">
        <w:rPr>
          <w:rFonts w:ascii="Simplified Arabic" w:eastAsia="Calibri" w:hAnsi="Simplified Arabic" w:cs="Simplified Arabic" w:hint="cs"/>
          <w:b/>
          <w:bCs/>
          <w:sz w:val="32"/>
          <w:szCs w:val="32"/>
          <w:rtl/>
          <w:lang w:bidi="ar-EG"/>
        </w:rPr>
        <w:t>الحميد</w:t>
      </w:r>
      <w:r w:rsidR="00037F15">
        <w:rPr>
          <w:rFonts w:ascii="Simplified Arabic" w:eastAsia="Calibri" w:hAnsi="Simplified Arabic" w:cs="Simplified Arabic" w:hint="cs"/>
          <w:b/>
          <w:bCs/>
          <w:sz w:val="32"/>
          <w:szCs w:val="32"/>
          <w:rtl/>
          <w:lang w:bidi="ar-EG"/>
        </w:rPr>
        <w:t xml:space="preserve"> </w:t>
      </w:r>
      <w:r w:rsidRPr="00CF5C0F">
        <w:rPr>
          <w:rFonts w:ascii="Simplified Arabic" w:eastAsia="Calibri" w:hAnsi="Simplified Arabic" w:cs="Simplified Arabic" w:hint="cs"/>
          <w:b/>
          <w:bCs/>
          <w:sz w:val="32"/>
          <w:szCs w:val="32"/>
          <w:rtl/>
          <w:lang w:bidi="ar-EG"/>
        </w:rPr>
        <w:t>محمد</w:t>
      </w:r>
    </w:p>
    <w:p w14:paraId="6EDF14FD" w14:textId="77777777" w:rsidR="00217D8D" w:rsidRPr="00217D8D" w:rsidRDefault="00217D8D" w:rsidP="00217D8D">
      <w:pPr>
        <w:spacing w:line="257" w:lineRule="auto"/>
        <w:ind w:firstLine="284"/>
        <w:jc w:val="center"/>
        <w:rPr>
          <w:rFonts w:ascii="Simplified Arabic" w:eastAsia="Calibri" w:hAnsi="Simplified Arabic" w:cs="Simplified Arabic"/>
          <w:sz w:val="32"/>
          <w:szCs w:val="32"/>
          <w:rtl/>
          <w:lang w:bidi="ar-SY"/>
        </w:rPr>
      </w:pPr>
    </w:p>
    <w:p w14:paraId="7F352471" w14:textId="2099E68C" w:rsidR="00217D8D" w:rsidRPr="00217D8D" w:rsidRDefault="00217D8D" w:rsidP="00217D8D">
      <w:pPr>
        <w:spacing w:line="257" w:lineRule="auto"/>
        <w:ind w:firstLine="284"/>
        <w:jc w:val="center"/>
        <w:rPr>
          <w:rFonts w:ascii="Simplified Arabic" w:eastAsia="Calibri" w:hAnsi="Simplified Arabic" w:cs="Simplified Arabic"/>
          <w:b/>
          <w:bCs/>
          <w:sz w:val="32"/>
          <w:szCs w:val="32"/>
          <w:rtl/>
          <w:lang w:bidi="ar-SY"/>
        </w:rPr>
      </w:pPr>
      <w:r w:rsidRPr="00217D8D">
        <w:rPr>
          <w:rFonts w:ascii="Simplified Arabic" w:eastAsia="Calibri" w:hAnsi="Simplified Arabic" w:cs="Simplified Arabic" w:hint="cs"/>
          <w:b/>
          <w:bCs/>
          <w:sz w:val="32"/>
          <w:szCs w:val="32"/>
          <w:rtl/>
          <w:lang w:bidi="ar-SY"/>
        </w:rPr>
        <w:t>العام</w:t>
      </w:r>
      <w:r w:rsidR="00037F15">
        <w:rPr>
          <w:rFonts w:ascii="Simplified Arabic" w:eastAsia="Calibri" w:hAnsi="Simplified Arabic" w:cs="Simplified Arabic" w:hint="cs"/>
          <w:b/>
          <w:bCs/>
          <w:sz w:val="32"/>
          <w:szCs w:val="32"/>
          <w:rtl/>
          <w:lang w:bidi="ar-SY"/>
        </w:rPr>
        <w:t xml:space="preserve"> </w:t>
      </w:r>
      <w:r w:rsidRPr="00217D8D">
        <w:rPr>
          <w:rFonts w:ascii="Simplified Arabic" w:eastAsia="Calibri" w:hAnsi="Simplified Arabic" w:cs="Simplified Arabic" w:hint="cs"/>
          <w:b/>
          <w:bCs/>
          <w:sz w:val="32"/>
          <w:szCs w:val="32"/>
          <w:rtl/>
          <w:lang w:bidi="ar-SY"/>
        </w:rPr>
        <w:t>الجامعي</w:t>
      </w:r>
    </w:p>
    <w:p w14:paraId="34C4110A" w14:textId="73111FD2" w:rsidR="00217D8D" w:rsidRPr="00217D8D" w:rsidRDefault="00CF5C0F" w:rsidP="00217D8D">
      <w:pPr>
        <w:spacing w:line="257" w:lineRule="auto"/>
        <w:ind w:firstLine="284"/>
        <w:jc w:val="center"/>
        <w:rPr>
          <w:rFonts w:ascii="Simplified Arabic" w:eastAsia="Calibri" w:hAnsi="Simplified Arabic" w:cs="Simplified Arabic"/>
          <w:b/>
          <w:bCs/>
          <w:sz w:val="28"/>
          <w:szCs w:val="28"/>
          <w:rtl/>
          <w:lang w:bidi="ar-SY"/>
        </w:rPr>
      </w:pPr>
      <w:r>
        <w:rPr>
          <w:rFonts w:ascii="Times New Roman" w:eastAsia="Calibri" w:hAnsi="Times New Roman" w:cs="Simplified Arabic"/>
          <w:b/>
          <w:bCs/>
          <w:noProof/>
          <w:sz w:val="24"/>
          <w:szCs w:val="28"/>
          <w:rtl/>
          <w:lang w:val="ar-SA"/>
        </w:rPr>
        <mc:AlternateContent>
          <mc:Choice Requires="wps">
            <w:drawing>
              <wp:anchor distT="0" distB="0" distL="114300" distR="114300" simplePos="0" relativeHeight="251679232" behindDoc="0" locked="0" layoutInCell="1" allowOverlap="1" wp14:anchorId="1741EEF5" wp14:editId="0D92FBE3">
                <wp:simplePos x="0" y="0"/>
                <wp:positionH relativeFrom="column">
                  <wp:posOffset>2282190</wp:posOffset>
                </wp:positionH>
                <wp:positionV relativeFrom="paragraph">
                  <wp:posOffset>533400</wp:posOffset>
                </wp:positionV>
                <wp:extent cx="818515" cy="540081"/>
                <wp:effectExtent l="0" t="0" r="635" b="0"/>
                <wp:wrapNone/>
                <wp:docPr id="1373913113" name="مستطيل 1"/>
                <wp:cNvGraphicFramePr/>
                <a:graphic xmlns:a="http://schemas.openxmlformats.org/drawingml/2006/main">
                  <a:graphicData uri="http://schemas.microsoft.com/office/word/2010/wordprocessingShape">
                    <wps:wsp>
                      <wps:cNvSpPr/>
                      <wps:spPr>
                        <a:xfrm>
                          <a:off x="0" y="0"/>
                          <a:ext cx="818515" cy="540081"/>
                        </a:xfrm>
                        <a:prstGeom prst="rect">
                          <a:avLst/>
                        </a:prstGeom>
                        <a:solidFill>
                          <a:sysClr val="window" lastClr="FFFFFF"/>
                        </a:solidFill>
                        <a:ln w="25400" cap="flat" cmpd="sng" algn="ctr">
                          <a:noFill/>
                          <a:prstDash val="solid"/>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EA0105" id="مستطيل 1" o:spid="_x0000_s1026" style="position:absolute;left:0;text-align:left;margin-left:179.7pt;margin-top:42pt;width:64.45pt;height:42.5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" fillcolor="window" stroked="f" strokeweight="2pt"/>
            </w:pict>
          </mc:Fallback>
        </mc:AlternateContent>
      </w:r>
      <w:r w:rsidR="00217D8D" w:rsidRPr="00217D8D">
        <w:rPr>
          <w:rFonts w:ascii="Simplified Arabic" w:eastAsia="Calibri" w:hAnsi="Simplified Arabic" w:cs="Simplified Arabic" w:hint="cs"/>
          <w:b/>
          <w:bCs/>
          <w:sz w:val="28"/>
          <w:szCs w:val="28"/>
          <w:rtl/>
          <w:lang w:bidi="ar-SY"/>
        </w:rPr>
        <w:t>2025م</w:t>
      </w:r>
    </w:p>
    <w:bookmarkEnd w:id="1"/>
    <w:p w14:paraId="5E09BCBA" w14:textId="1AB8956E" w:rsidR="004D2FF0" w:rsidRPr="00DB3B30" w:rsidRDefault="004D2FF0" w:rsidP="00DB3B30">
      <w:pPr>
        <w:bidi w:val="0"/>
        <w:spacing w:after="200" w:line="276" w:lineRule="auto"/>
        <w:rPr>
          <w:rFonts w:ascii="Simplified Arabic" w:eastAsia="Calibri" w:hAnsi="Simplified Arabic" w:cs="PT Bold Heading"/>
          <w:sz w:val="28"/>
          <w:szCs w:val="28"/>
        </w:rPr>
        <w:sectPr w:rsidR="004D2FF0" w:rsidRPr="00DB3B30" w:rsidSect="00D7489A">
          <w:footerReference w:type="default" r:id="rId9"/>
          <w:footerReference w:type="first" r:id="rId10"/>
          <w:pgSz w:w="11906" w:h="16838"/>
          <w:pgMar w:top="1168" w:right="1729" w:bottom="1412" w:left="1729" w:header="709" w:footer="709" w:gutter="0"/>
          <w:pgNumType w:fmt="arabicAbjad"/>
          <w:cols w:space="708"/>
          <w:bidi/>
          <w:rtlGutter/>
          <w:docGrid w:linePitch="360"/>
        </w:sectPr>
      </w:pPr>
    </w:p>
    <w:p w14:paraId="3597B678" w14:textId="369A0E7A" w:rsidR="00BB7E31" w:rsidRPr="00BB7E31" w:rsidRDefault="00BB7E31" w:rsidP="00D7489A">
      <w:pPr>
        <w:spacing w:after="0" w:line="276" w:lineRule="auto"/>
        <w:jc w:val="both"/>
        <w:rPr>
          <w:rFonts w:ascii="Simplified Arabic" w:hAnsi="Simplified Arabic" w:cs="Simplified Arabic"/>
          <w:sz w:val="28"/>
          <w:szCs w:val="28"/>
          <w:rtl/>
        </w:rPr>
      </w:pPr>
    </w:p>
    <w:p w14:paraId="183FF89B" w14:textId="77777777" w:rsidR="00BB7E31" w:rsidRPr="00BB7E31" w:rsidRDefault="00BB7E31" w:rsidP="00BB7E31">
      <w:pPr>
        <w:spacing w:after="200" w:line="276" w:lineRule="auto"/>
      </w:pPr>
    </w:p>
    <w:p w14:paraId="01AA52C3" w14:textId="77777777" w:rsidR="004B312F" w:rsidRDefault="004B312F" w:rsidP="00F50F11">
      <w:pPr>
        <w:spacing w:line="276" w:lineRule="auto"/>
        <w:jc w:val="center"/>
        <w:rPr>
          <w:rFonts w:ascii="Simplified Arabic" w:hAnsi="Simplified Arabic" w:cs="Simplified Arabic"/>
          <w:sz w:val="28"/>
          <w:szCs w:val="28"/>
          <w:rtl/>
        </w:rPr>
      </w:pPr>
    </w:p>
    <w:p w14:paraId="0700343B" w14:textId="77777777" w:rsidR="004D2FF0" w:rsidRPr="00CF3606" w:rsidRDefault="004D2FF0" w:rsidP="00F50F11">
      <w:pPr>
        <w:spacing w:line="276" w:lineRule="auto"/>
        <w:jc w:val="center"/>
        <w:rPr>
          <w:rFonts w:ascii="Simplified Arabic" w:hAnsi="Simplified Arabic" w:cs="PT Bold Heading"/>
          <w:sz w:val="2"/>
          <w:szCs w:val="2"/>
          <w:rtl/>
        </w:rPr>
      </w:pPr>
    </w:p>
    <w:p w14:paraId="6EE905A1" w14:textId="77777777" w:rsidR="00663890" w:rsidRPr="00226C6F" w:rsidRDefault="00663890" w:rsidP="00F50F11">
      <w:pPr>
        <w:spacing w:line="276" w:lineRule="auto"/>
        <w:jc w:val="center"/>
        <w:rPr>
          <w:rFonts w:ascii="Simplified Arabic" w:hAnsi="Simplified Arabic" w:cs="PT Bold Heading"/>
          <w:sz w:val="16"/>
          <w:szCs w:val="16"/>
          <w:rtl/>
        </w:rPr>
      </w:pPr>
    </w:p>
    <w:p w14:paraId="21B395FF" w14:textId="093F94F6" w:rsidR="00217D8D" w:rsidRPr="00217D8D" w:rsidRDefault="00217D8D" w:rsidP="00217D8D">
      <w:pPr>
        <w:spacing w:line="276" w:lineRule="auto"/>
        <w:jc w:val="center"/>
        <w:rPr>
          <w:rFonts w:ascii="Simplified Arabic" w:eastAsia="Calibri" w:hAnsi="Simplified Arabic" w:cs="PT Bold Heading"/>
          <w:sz w:val="48"/>
          <w:szCs w:val="48"/>
          <w:rtl/>
        </w:rPr>
      </w:pPr>
      <w:r w:rsidRPr="00217D8D">
        <w:rPr>
          <w:rFonts w:ascii="Simplified Arabic" w:eastAsia="Calibri" w:hAnsi="Simplified Arabic" w:cs="PT Bold Heading" w:hint="cs"/>
          <w:sz w:val="48"/>
          <w:szCs w:val="48"/>
          <w:rtl/>
        </w:rPr>
        <w:t>الفصل</w:t>
      </w:r>
      <w:r w:rsidR="00037F15">
        <w:rPr>
          <w:rFonts w:ascii="Simplified Arabic" w:eastAsia="Calibri" w:hAnsi="Simplified Arabic" w:cs="PT Bold Heading" w:hint="cs"/>
          <w:sz w:val="48"/>
          <w:szCs w:val="48"/>
          <w:rtl/>
        </w:rPr>
        <w:t xml:space="preserve"> </w:t>
      </w:r>
      <w:r w:rsidRPr="00217D8D">
        <w:rPr>
          <w:rFonts w:ascii="Simplified Arabic" w:eastAsia="Calibri" w:hAnsi="Simplified Arabic" w:cs="PT Bold Heading" w:hint="cs"/>
          <w:sz w:val="48"/>
          <w:szCs w:val="48"/>
          <w:rtl/>
        </w:rPr>
        <w:t>الأول</w:t>
      </w:r>
    </w:p>
    <w:p w14:paraId="018E2A5D" w14:textId="6F19A7D1" w:rsidR="00217D8D" w:rsidRPr="00217D8D" w:rsidRDefault="00217D8D" w:rsidP="00217D8D">
      <w:pPr>
        <w:spacing w:line="276" w:lineRule="auto"/>
        <w:ind w:firstLine="284"/>
        <w:jc w:val="center"/>
        <w:rPr>
          <w:rFonts w:ascii="Simplified Arabic" w:eastAsia="Calibri" w:hAnsi="Simplified Arabic" w:cs="PT Bold Heading"/>
          <w:sz w:val="48"/>
          <w:szCs w:val="48"/>
          <w:rtl/>
        </w:rPr>
      </w:pPr>
      <w:r w:rsidRPr="00217D8D">
        <w:rPr>
          <w:rFonts w:ascii="Simplified Arabic" w:eastAsia="Calibri" w:hAnsi="Simplified Arabic" w:cs="PT Bold Heading" w:hint="cs"/>
          <w:sz w:val="48"/>
          <w:szCs w:val="48"/>
          <w:rtl/>
        </w:rPr>
        <w:t>الإطار</w:t>
      </w:r>
      <w:r w:rsidR="00037F15">
        <w:rPr>
          <w:rFonts w:ascii="Simplified Arabic" w:eastAsia="Calibri" w:hAnsi="Simplified Arabic" w:cs="PT Bold Heading" w:hint="cs"/>
          <w:sz w:val="48"/>
          <w:szCs w:val="48"/>
          <w:rtl/>
        </w:rPr>
        <w:t xml:space="preserve"> </w:t>
      </w:r>
      <w:r w:rsidRPr="00217D8D">
        <w:rPr>
          <w:rFonts w:ascii="Simplified Arabic" w:eastAsia="Calibri" w:hAnsi="Simplified Arabic" w:cs="PT Bold Heading" w:hint="cs"/>
          <w:sz w:val="48"/>
          <w:szCs w:val="48"/>
          <w:rtl/>
        </w:rPr>
        <w:t>العام</w:t>
      </w:r>
      <w:r w:rsidR="00037F15">
        <w:rPr>
          <w:rFonts w:ascii="Simplified Arabic" w:eastAsia="Calibri" w:hAnsi="Simplified Arabic" w:cs="PT Bold Heading" w:hint="cs"/>
          <w:sz w:val="48"/>
          <w:szCs w:val="48"/>
          <w:rtl/>
        </w:rPr>
        <w:t xml:space="preserve"> </w:t>
      </w:r>
      <w:r w:rsidRPr="00217D8D">
        <w:rPr>
          <w:rFonts w:ascii="Simplified Arabic" w:eastAsia="Calibri" w:hAnsi="Simplified Arabic" w:cs="PT Bold Heading" w:hint="cs"/>
          <w:sz w:val="48"/>
          <w:szCs w:val="48"/>
          <w:rtl/>
        </w:rPr>
        <w:t>للدراسة</w:t>
      </w:r>
    </w:p>
    <w:p w14:paraId="45FBD347" w14:textId="77777777" w:rsidR="00217D8D" w:rsidRPr="00217D8D" w:rsidRDefault="00217D8D" w:rsidP="00217D8D">
      <w:pPr>
        <w:spacing w:line="276" w:lineRule="auto"/>
        <w:ind w:left="720" w:firstLine="284"/>
        <w:contextualSpacing/>
        <w:jc w:val="both"/>
        <w:rPr>
          <w:rFonts w:ascii="Simplified Arabic" w:eastAsia="Calibri" w:hAnsi="Simplified Arabic" w:cs="Simplified Arabic"/>
          <w:b/>
          <w:bCs/>
          <w:sz w:val="24"/>
          <w:szCs w:val="24"/>
          <w:rtl/>
        </w:rPr>
      </w:pPr>
    </w:p>
    <w:p w14:paraId="68E52C0D" w14:textId="3E188FF9" w:rsidR="00217D8D" w:rsidRPr="00693A8B" w:rsidRDefault="00D107C4" w:rsidP="00A83023">
      <w:pPr>
        <w:numPr>
          <w:ilvl w:val="0"/>
          <w:numId w:val="437"/>
        </w:numPr>
        <w:spacing w:after="0" w:line="240" w:lineRule="auto"/>
        <w:contextualSpacing/>
        <w:jc w:val="both"/>
        <w:rPr>
          <w:rFonts w:ascii="Traditional Arabic" w:eastAsia="Calibri" w:hAnsi="Traditional Arabic" w:cs="Traditional Arabic"/>
          <w:b/>
          <w:bCs/>
          <w:sz w:val="44"/>
          <w:szCs w:val="44"/>
          <w:rtl/>
        </w:rPr>
      </w:pPr>
      <w:r w:rsidRPr="00693A8B">
        <w:rPr>
          <w:rFonts w:ascii="Traditional Arabic" w:eastAsia="Calibri" w:hAnsi="Traditional Arabic" w:cs="Traditional Arabic"/>
          <w:b/>
          <w:bCs/>
          <w:sz w:val="44"/>
          <w:szCs w:val="44"/>
          <w:rtl/>
        </w:rPr>
        <w:t>ال</w:t>
      </w:r>
      <w:r w:rsidR="00217D8D" w:rsidRPr="00693A8B">
        <w:rPr>
          <w:rFonts w:ascii="Traditional Arabic" w:eastAsia="Calibri" w:hAnsi="Traditional Arabic" w:cs="Traditional Arabic"/>
          <w:b/>
          <w:bCs/>
          <w:sz w:val="44"/>
          <w:szCs w:val="44"/>
          <w:rtl/>
        </w:rPr>
        <w:t>مقدمة</w:t>
      </w:r>
      <w:r w:rsidR="00806816" w:rsidRPr="00693A8B">
        <w:rPr>
          <w:rFonts w:ascii="Traditional Arabic" w:eastAsia="Calibri" w:hAnsi="Traditional Arabic" w:cs="Traditional Arabic"/>
          <w:b/>
          <w:bCs/>
          <w:sz w:val="44"/>
          <w:szCs w:val="44"/>
          <w:rtl/>
        </w:rPr>
        <w:t>.</w:t>
      </w:r>
    </w:p>
    <w:p w14:paraId="3AD7CB2F" w14:textId="50374A38" w:rsidR="00217D8D" w:rsidRPr="00693A8B" w:rsidRDefault="00217D8D" w:rsidP="00A83023">
      <w:pPr>
        <w:numPr>
          <w:ilvl w:val="0"/>
          <w:numId w:val="437"/>
        </w:numPr>
        <w:spacing w:after="0" w:line="240" w:lineRule="auto"/>
        <w:contextualSpacing/>
        <w:jc w:val="both"/>
        <w:rPr>
          <w:rFonts w:ascii="Traditional Arabic" w:eastAsia="Calibri" w:hAnsi="Traditional Arabic" w:cs="Traditional Arabic"/>
          <w:b/>
          <w:bCs/>
          <w:sz w:val="44"/>
          <w:szCs w:val="44"/>
        </w:rPr>
      </w:pPr>
      <w:r w:rsidRPr="00693A8B">
        <w:rPr>
          <w:rFonts w:ascii="Traditional Arabic" w:eastAsia="Calibri" w:hAnsi="Traditional Arabic" w:cs="Traditional Arabic"/>
          <w:b/>
          <w:bCs/>
          <w:sz w:val="44"/>
          <w:szCs w:val="44"/>
          <w:rtl/>
        </w:rPr>
        <w:t>مشكلة</w:t>
      </w:r>
      <w:r w:rsidR="00037F15" w:rsidRPr="00693A8B">
        <w:rPr>
          <w:rFonts w:ascii="Traditional Arabic" w:eastAsia="Calibri" w:hAnsi="Traditional Arabic" w:cs="Traditional Arabic"/>
          <w:b/>
          <w:bCs/>
          <w:sz w:val="44"/>
          <w:szCs w:val="44"/>
          <w:rtl/>
        </w:rPr>
        <w:t xml:space="preserve"> </w:t>
      </w:r>
      <w:r w:rsidRPr="00693A8B">
        <w:rPr>
          <w:rFonts w:ascii="Traditional Arabic" w:eastAsia="Calibri" w:hAnsi="Traditional Arabic" w:cs="Traditional Arabic"/>
          <w:b/>
          <w:bCs/>
          <w:sz w:val="44"/>
          <w:szCs w:val="44"/>
          <w:rtl/>
        </w:rPr>
        <w:t>الدراسة</w:t>
      </w:r>
      <w:r w:rsidR="00806816" w:rsidRPr="00693A8B">
        <w:rPr>
          <w:rFonts w:ascii="Traditional Arabic" w:eastAsia="Calibri" w:hAnsi="Traditional Arabic" w:cs="Traditional Arabic"/>
          <w:b/>
          <w:bCs/>
          <w:sz w:val="44"/>
          <w:szCs w:val="44"/>
          <w:rtl/>
        </w:rPr>
        <w:t>.</w:t>
      </w:r>
    </w:p>
    <w:p w14:paraId="5F63D01C" w14:textId="1FD8F0E8" w:rsidR="00217D8D" w:rsidRPr="00693A8B" w:rsidRDefault="00217D8D" w:rsidP="00A83023">
      <w:pPr>
        <w:numPr>
          <w:ilvl w:val="0"/>
          <w:numId w:val="437"/>
        </w:numPr>
        <w:spacing w:after="0" w:line="240" w:lineRule="auto"/>
        <w:contextualSpacing/>
        <w:jc w:val="both"/>
        <w:rPr>
          <w:rFonts w:ascii="Traditional Arabic" w:eastAsia="Calibri" w:hAnsi="Traditional Arabic" w:cs="Traditional Arabic"/>
          <w:b/>
          <w:bCs/>
          <w:sz w:val="44"/>
          <w:szCs w:val="44"/>
        </w:rPr>
      </w:pPr>
      <w:r w:rsidRPr="00693A8B">
        <w:rPr>
          <w:rFonts w:ascii="Traditional Arabic" w:eastAsia="Calibri" w:hAnsi="Traditional Arabic" w:cs="Traditional Arabic"/>
          <w:b/>
          <w:bCs/>
          <w:sz w:val="44"/>
          <w:szCs w:val="44"/>
          <w:rtl/>
        </w:rPr>
        <w:t>تساؤلات</w:t>
      </w:r>
      <w:r w:rsidR="00037F15" w:rsidRPr="00693A8B">
        <w:rPr>
          <w:rFonts w:ascii="Traditional Arabic" w:eastAsia="Calibri" w:hAnsi="Traditional Arabic" w:cs="Traditional Arabic"/>
          <w:b/>
          <w:bCs/>
          <w:sz w:val="44"/>
          <w:szCs w:val="44"/>
          <w:rtl/>
        </w:rPr>
        <w:t xml:space="preserve"> </w:t>
      </w:r>
      <w:r w:rsidRPr="00693A8B">
        <w:rPr>
          <w:rFonts w:ascii="Traditional Arabic" w:eastAsia="Calibri" w:hAnsi="Traditional Arabic" w:cs="Traditional Arabic"/>
          <w:b/>
          <w:bCs/>
          <w:sz w:val="44"/>
          <w:szCs w:val="44"/>
          <w:rtl/>
        </w:rPr>
        <w:t>الدراسة</w:t>
      </w:r>
      <w:r w:rsidR="00806816" w:rsidRPr="00693A8B">
        <w:rPr>
          <w:rFonts w:ascii="Traditional Arabic" w:eastAsia="Calibri" w:hAnsi="Traditional Arabic" w:cs="Traditional Arabic"/>
          <w:b/>
          <w:bCs/>
          <w:sz w:val="44"/>
          <w:szCs w:val="44"/>
          <w:rtl/>
        </w:rPr>
        <w:t>.</w:t>
      </w:r>
    </w:p>
    <w:p w14:paraId="13339D83" w14:textId="44E3A920" w:rsidR="00217D8D" w:rsidRPr="00693A8B" w:rsidRDefault="00217D8D" w:rsidP="00A83023">
      <w:pPr>
        <w:numPr>
          <w:ilvl w:val="0"/>
          <w:numId w:val="437"/>
        </w:numPr>
        <w:spacing w:after="0" w:line="240" w:lineRule="auto"/>
        <w:contextualSpacing/>
        <w:jc w:val="both"/>
        <w:rPr>
          <w:rFonts w:ascii="Traditional Arabic" w:eastAsia="Calibri" w:hAnsi="Traditional Arabic" w:cs="Traditional Arabic"/>
          <w:b/>
          <w:bCs/>
          <w:sz w:val="44"/>
          <w:szCs w:val="44"/>
        </w:rPr>
      </w:pPr>
      <w:r w:rsidRPr="00693A8B">
        <w:rPr>
          <w:rFonts w:ascii="Traditional Arabic" w:eastAsia="Calibri" w:hAnsi="Traditional Arabic" w:cs="Traditional Arabic"/>
          <w:b/>
          <w:bCs/>
          <w:sz w:val="44"/>
          <w:szCs w:val="44"/>
          <w:rtl/>
        </w:rPr>
        <w:t>أهداف</w:t>
      </w:r>
      <w:r w:rsidR="00037F15" w:rsidRPr="00693A8B">
        <w:rPr>
          <w:rFonts w:ascii="Traditional Arabic" w:eastAsia="Calibri" w:hAnsi="Traditional Arabic" w:cs="Traditional Arabic"/>
          <w:b/>
          <w:bCs/>
          <w:sz w:val="44"/>
          <w:szCs w:val="44"/>
          <w:rtl/>
        </w:rPr>
        <w:t xml:space="preserve"> </w:t>
      </w:r>
      <w:r w:rsidRPr="00693A8B">
        <w:rPr>
          <w:rFonts w:ascii="Traditional Arabic" w:eastAsia="Calibri" w:hAnsi="Traditional Arabic" w:cs="Traditional Arabic"/>
          <w:b/>
          <w:bCs/>
          <w:sz w:val="44"/>
          <w:szCs w:val="44"/>
          <w:rtl/>
        </w:rPr>
        <w:t>الدراسة</w:t>
      </w:r>
      <w:r w:rsidR="00806816" w:rsidRPr="00693A8B">
        <w:rPr>
          <w:rFonts w:ascii="Traditional Arabic" w:eastAsia="Calibri" w:hAnsi="Traditional Arabic" w:cs="Traditional Arabic"/>
          <w:b/>
          <w:bCs/>
          <w:sz w:val="44"/>
          <w:szCs w:val="44"/>
          <w:rtl/>
        </w:rPr>
        <w:t>.</w:t>
      </w:r>
    </w:p>
    <w:p w14:paraId="69E84ACB" w14:textId="77777777" w:rsidR="00A83023" w:rsidRPr="00693A8B" w:rsidRDefault="00A83023" w:rsidP="00A83023">
      <w:pPr>
        <w:numPr>
          <w:ilvl w:val="0"/>
          <w:numId w:val="437"/>
        </w:numPr>
        <w:spacing w:after="0" w:line="240" w:lineRule="auto"/>
        <w:contextualSpacing/>
        <w:jc w:val="both"/>
        <w:rPr>
          <w:rFonts w:ascii="Traditional Arabic" w:eastAsia="Calibri" w:hAnsi="Traditional Arabic" w:cs="Traditional Arabic"/>
          <w:b/>
          <w:bCs/>
          <w:sz w:val="44"/>
          <w:szCs w:val="44"/>
        </w:rPr>
      </w:pPr>
      <w:r w:rsidRPr="00693A8B">
        <w:rPr>
          <w:rFonts w:ascii="Traditional Arabic" w:eastAsia="Calibri" w:hAnsi="Traditional Arabic" w:cs="Traditional Arabic"/>
          <w:b/>
          <w:bCs/>
          <w:sz w:val="44"/>
          <w:szCs w:val="44"/>
          <w:rtl/>
        </w:rPr>
        <w:t>فرضيات الدراسة.</w:t>
      </w:r>
    </w:p>
    <w:p w14:paraId="0BF5B58E" w14:textId="52E02E00" w:rsidR="00CF3606" w:rsidRPr="00693A8B" w:rsidRDefault="00CF3606" w:rsidP="00A83023">
      <w:pPr>
        <w:numPr>
          <w:ilvl w:val="0"/>
          <w:numId w:val="437"/>
        </w:numPr>
        <w:spacing w:after="0" w:line="240" w:lineRule="auto"/>
        <w:contextualSpacing/>
        <w:jc w:val="both"/>
        <w:rPr>
          <w:rFonts w:ascii="Traditional Arabic" w:eastAsia="Calibri" w:hAnsi="Traditional Arabic" w:cs="Traditional Arabic"/>
          <w:b/>
          <w:bCs/>
          <w:sz w:val="44"/>
          <w:szCs w:val="44"/>
        </w:rPr>
      </w:pPr>
      <w:r w:rsidRPr="00693A8B">
        <w:rPr>
          <w:rFonts w:ascii="Traditional Arabic" w:eastAsia="Calibri" w:hAnsi="Traditional Arabic" w:cs="Traditional Arabic"/>
          <w:b/>
          <w:bCs/>
          <w:sz w:val="44"/>
          <w:szCs w:val="44"/>
          <w:rtl/>
        </w:rPr>
        <w:t>أهمية</w:t>
      </w:r>
      <w:r w:rsidR="00037F15" w:rsidRPr="00693A8B">
        <w:rPr>
          <w:rFonts w:ascii="Traditional Arabic" w:eastAsia="Calibri" w:hAnsi="Traditional Arabic" w:cs="Traditional Arabic"/>
          <w:b/>
          <w:bCs/>
          <w:sz w:val="44"/>
          <w:szCs w:val="44"/>
          <w:rtl/>
        </w:rPr>
        <w:t xml:space="preserve"> </w:t>
      </w:r>
      <w:r w:rsidRPr="00693A8B">
        <w:rPr>
          <w:rFonts w:ascii="Traditional Arabic" w:eastAsia="Calibri" w:hAnsi="Traditional Arabic" w:cs="Traditional Arabic"/>
          <w:b/>
          <w:bCs/>
          <w:sz w:val="44"/>
          <w:szCs w:val="44"/>
          <w:rtl/>
        </w:rPr>
        <w:t>الدراسة</w:t>
      </w:r>
      <w:r w:rsidR="00806816" w:rsidRPr="00693A8B">
        <w:rPr>
          <w:rFonts w:ascii="Traditional Arabic" w:eastAsia="Calibri" w:hAnsi="Traditional Arabic" w:cs="Traditional Arabic"/>
          <w:b/>
          <w:bCs/>
          <w:sz w:val="44"/>
          <w:szCs w:val="44"/>
          <w:rtl/>
        </w:rPr>
        <w:t>.</w:t>
      </w:r>
    </w:p>
    <w:p w14:paraId="0480E3B8" w14:textId="173DBBBC" w:rsidR="00217D8D" w:rsidRPr="00693A8B" w:rsidRDefault="00217D8D" w:rsidP="00A83023">
      <w:pPr>
        <w:numPr>
          <w:ilvl w:val="0"/>
          <w:numId w:val="437"/>
        </w:numPr>
        <w:spacing w:after="0" w:line="240" w:lineRule="auto"/>
        <w:contextualSpacing/>
        <w:jc w:val="both"/>
        <w:rPr>
          <w:rFonts w:ascii="Traditional Arabic" w:eastAsia="Calibri" w:hAnsi="Traditional Arabic" w:cs="Traditional Arabic"/>
          <w:b/>
          <w:bCs/>
          <w:sz w:val="44"/>
          <w:szCs w:val="44"/>
        </w:rPr>
      </w:pPr>
      <w:r w:rsidRPr="00693A8B">
        <w:rPr>
          <w:rFonts w:ascii="Traditional Arabic" w:eastAsia="Calibri" w:hAnsi="Traditional Arabic" w:cs="Traditional Arabic"/>
          <w:b/>
          <w:bCs/>
          <w:sz w:val="44"/>
          <w:szCs w:val="44"/>
          <w:rtl/>
        </w:rPr>
        <w:t>حدود</w:t>
      </w:r>
      <w:r w:rsidR="00037F15" w:rsidRPr="00693A8B">
        <w:rPr>
          <w:rFonts w:ascii="Traditional Arabic" w:eastAsia="Calibri" w:hAnsi="Traditional Arabic" w:cs="Traditional Arabic"/>
          <w:b/>
          <w:bCs/>
          <w:sz w:val="44"/>
          <w:szCs w:val="44"/>
          <w:rtl/>
        </w:rPr>
        <w:t xml:space="preserve"> </w:t>
      </w:r>
      <w:r w:rsidRPr="00693A8B">
        <w:rPr>
          <w:rFonts w:ascii="Traditional Arabic" w:eastAsia="Calibri" w:hAnsi="Traditional Arabic" w:cs="Traditional Arabic"/>
          <w:b/>
          <w:bCs/>
          <w:sz w:val="44"/>
          <w:szCs w:val="44"/>
          <w:rtl/>
        </w:rPr>
        <w:t>الدراسة</w:t>
      </w:r>
      <w:r w:rsidR="00806816" w:rsidRPr="00693A8B">
        <w:rPr>
          <w:rFonts w:ascii="Traditional Arabic" w:eastAsia="Calibri" w:hAnsi="Traditional Arabic" w:cs="Traditional Arabic"/>
          <w:b/>
          <w:bCs/>
          <w:sz w:val="44"/>
          <w:szCs w:val="44"/>
          <w:rtl/>
        </w:rPr>
        <w:t>.</w:t>
      </w:r>
    </w:p>
    <w:p w14:paraId="5FACB586" w14:textId="629EF894" w:rsidR="00217D8D" w:rsidRPr="00693A8B" w:rsidRDefault="00217D8D" w:rsidP="00A83023">
      <w:pPr>
        <w:numPr>
          <w:ilvl w:val="0"/>
          <w:numId w:val="437"/>
        </w:numPr>
        <w:spacing w:after="0" w:line="240" w:lineRule="auto"/>
        <w:contextualSpacing/>
        <w:jc w:val="both"/>
        <w:rPr>
          <w:rFonts w:ascii="Traditional Arabic" w:eastAsia="Calibri" w:hAnsi="Traditional Arabic" w:cs="Traditional Arabic"/>
          <w:b/>
          <w:bCs/>
          <w:sz w:val="44"/>
          <w:szCs w:val="44"/>
          <w:rtl/>
        </w:rPr>
      </w:pPr>
      <w:r w:rsidRPr="00693A8B">
        <w:rPr>
          <w:rFonts w:ascii="Traditional Arabic" w:eastAsia="Calibri" w:hAnsi="Traditional Arabic" w:cs="Traditional Arabic"/>
          <w:b/>
          <w:bCs/>
          <w:sz w:val="44"/>
          <w:szCs w:val="44"/>
          <w:rtl/>
        </w:rPr>
        <w:t>مصطلحات</w:t>
      </w:r>
      <w:r w:rsidR="00037F15" w:rsidRPr="00693A8B">
        <w:rPr>
          <w:rFonts w:ascii="Traditional Arabic" w:eastAsia="Calibri" w:hAnsi="Traditional Arabic" w:cs="Traditional Arabic"/>
          <w:b/>
          <w:bCs/>
          <w:sz w:val="44"/>
          <w:szCs w:val="44"/>
          <w:rtl/>
        </w:rPr>
        <w:t xml:space="preserve"> </w:t>
      </w:r>
      <w:r w:rsidRPr="00693A8B">
        <w:rPr>
          <w:rFonts w:ascii="Traditional Arabic" w:eastAsia="Calibri" w:hAnsi="Traditional Arabic" w:cs="Traditional Arabic"/>
          <w:b/>
          <w:bCs/>
          <w:sz w:val="44"/>
          <w:szCs w:val="44"/>
          <w:rtl/>
        </w:rPr>
        <w:t>الدراسة</w:t>
      </w:r>
      <w:r w:rsidR="00037F15" w:rsidRPr="00693A8B">
        <w:rPr>
          <w:rFonts w:ascii="Traditional Arabic" w:eastAsia="Calibri" w:hAnsi="Traditional Arabic" w:cs="Traditional Arabic"/>
          <w:b/>
          <w:bCs/>
          <w:sz w:val="44"/>
          <w:szCs w:val="44"/>
          <w:rtl/>
        </w:rPr>
        <w:t xml:space="preserve"> </w:t>
      </w:r>
      <w:r w:rsidR="00CF3606" w:rsidRPr="00693A8B">
        <w:rPr>
          <w:rFonts w:ascii="Traditional Arabic" w:eastAsia="Calibri" w:hAnsi="Traditional Arabic" w:cs="Traditional Arabic"/>
          <w:b/>
          <w:bCs/>
          <w:sz w:val="44"/>
          <w:szCs w:val="44"/>
          <w:rtl/>
        </w:rPr>
        <w:t>وتعريفاتها</w:t>
      </w:r>
      <w:r w:rsidR="00037F15" w:rsidRPr="00693A8B">
        <w:rPr>
          <w:rFonts w:ascii="Traditional Arabic" w:eastAsia="Calibri" w:hAnsi="Traditional Arabic" w:cs="Traditional Arabic"/>
          <w:b/>
          <w:bCs/>
          <w:sz w:val="44"/>
          <w:szCs w:val="44"/>
          <w:rtl/>
        </w:rPr>
        <w:t xml:space="preserve"> </w:t>
      </w:r>
      <w:r w:rsidR="00CF3606" w:rsidRPr="00693A8B">
        <w:rPr>
          <w:rFonts w:ascii="Traditional Arabic" w:eastAsia="Calibri" w:hAnsi="Traditional Arabic" w:cs="Traditional Arabic"/>
          <w:b/>
          <w:bCs/>
          <w:sz w:val="44"/>
          <w:szCs w:val="44"/>
          <w:rtl/>
        </w:rPr>
        <w:t>الإجرائية</w:t>
      </w:r>
      <w:r w:rsidR="00806816" w:rsidRPr="00693A8B">
        <w:rPr>
          <w:rFonts w:ascii="Traditional Arabic" w:eastAsia="Calibri" w:hAnsi="Traditional Arabic" w:cs="Traditional Arabic"/>
          <w:b/>
          <w:bCs/>
          <w:sz w:val="44"/>
          <w:szCs w:val="44"/>
          <w:rtl/>
        </w:rPr>
        <w:t>.</w:t>
      </w:r>
    </w:p>
    <w:p w14:paraId="7FBCD1E8" w14:textId="77777777" w:rsidR="00217D8D" w:rsidRPr="00217D8D" w:rsidRDefault="00217D8D" w:rsidP="00217D8D">
      <w:pPr>
        <w:spacing w:line="257" w:lineRule="auto"/>
        <w:ind w:firstLine="284"/>
        <w:jc w:val="both"/>
        <w:rPr>
          <w:rFonts w:ascii="Times New Roman" w:eastAsia="Calibri" w:hAnsi="Times New Roman" w:cs="Simplified Arabic"/>
          <w:b/>
          <w:bCs/>
          <w:sz w:val="24"/>
          <w:szCs w:val="28"/>
          <w:rtl/>
        </w:rPr>
      </w:pPr>
      <w:r w:rsidRPr="00217D8D">
        <w:rPr>
          <w:rFonts w:ascii="Times New Roman" w:eastAsia="Calibri" w:hAnsi="Times New Roman" w:cs="Simplified Arabic"/>
          <w:b/>
          <w:bCs/>
          <w:sz w:val="24"/>
          <w:szCs w:val="28"/>
          <w:rtl/>
        </w:rPr>
        <w:br w:type="page"/>
      </w:r>
    </w:p>
    <w:p w14:paraId="6477024B" w14:textId="7F517DA6" w:rsidR="005D4EFC" w:rsidRPr="003747FA" w:rsidRDefault="005D4EFC" w:rsidP="003747FA">
      <w:pPr>
        <w:spacing w:line="257" w:lineRule="auto"/>
        <w:ind w:firstLine="284"/>
        <w:jc w:val="center"/>
        <w:rPr>
          <w:rFonts w:ascii="Times New Roman" w:eastAsia="Calibri" w:hAnsi="Times New Roman" w:cs="Simplified Arabic"/>
          <w:b/>
          <w:bCs/>
          <w:sz w:val="28"/>
          <w:szCs w:val="32"/>
          <w:rtl/>
        </w:rPr>
      </w:pPr>
      <w:bookmarkStart w:id="2" w:name="_Hlk192448459"/>
      <w:r w:rsidRPr="003747FA">
        <w:rPr>
          <w:rFonts w:ascii="Times New Roman" w:eastAsia="Calibri" w:hAnsi="Times New Roman" w:cs="Simplified Arabic" w:hint="cs"/>
          <w:b/>
          <w:bCs/>
          <w:sz w:val="28"/>
          <w:szCs w:val="32"/>
          <w:rtl/>
        </w:rPr>
        <w:lastRenderedPageBreak/>
        <w:t>الفصل</w:t>
      </w:r>
      <w:r w:rsidR="00037F15">
        <w:rPr>
          <w:rFonts w:ascii="Times New Roman" w:eastAsia="Calibri" w:hAnsi="Times New Roman" w:cs="Simplified Arabic" w:hint="cs"/>
          <w:b/>
          <w:bCs/>
          <w:sz w:val="28"/>
          <w:szCs w:val="32"/>
          <w:rtl/>
        </w:rPr>
        <w:t xml:space="preserve"> </w:t>
      </w:r>
      <w:r w:rsidRPr="003747FA">
        <w:rPr>
          <w:rFonts w:ascii="Times New Roman" w:eastAsia="Calibri" w:hAnsi="Times New Roman" w:cs="Simplified Arabic" w:hint="cs"/>
          <w:b/>
          <w:bCs/>
          <w:sz w:val="28"/>
          <w:szCs w:val="32"/>
          <w:rtl/>
        </w:rPr>
        <w:t>الأول</w:t>
      </w:r>
    </w:p>
    <w:p w14:paraId="2672FCFF" w14:textId="33905ACD" w:rsidR="005D4EFC" w:rsidRPr="003747FA" w:rsidRDefault="005D4EFC" w:rsidP="003747FA">
      <w:pPr>
        <w:spacing w:line="257" w:lineRule="auto"/>
        <w:ind w:firstLine="284"/>
        <w:jc w:val="center"/>
        <w:rPr>
          <w:rFonts w:ascii="Times New Roman" w:eastAsia="Calibri" w:hAnsi="Times New Roman" w:cs="Simplified Arabic"/>
          <w:b/>
          <w:bCs/>
          <w:sz w:val="28"/>
          <w:szCs w:val="32"/>
          <w:rtl/>
        </w:rPr>
      </w:pPr>
      <w:r w:rsidRPr="003747FA">
        <w:rPr>
          <w:rFonts w:ascii="Times New Roman" w:eastAsia="Calibri" w:hAnsi="Times New Roman" w:cs="Simplified Arabic" w:hint="cs"/>
          <w:b/>
          <w:bCs/>
          <w:sz w:val="28"/>
          <w:szCs w:val="32"/>
          <w:rtl/>
        </w:rPr>
        <w:t>الإطار</w:t>
      </w:r>
      <w:r w:rsidR="00037F15">
        <w:rPr>
          <w:rFonts w:ascii="Times New Roman" w:eastAsia="Calibri" w:hAnsi="Times New Roman" w:cs="Simplified Arabic" w:hint="cs"/>
          <w:b/>
          <w:bCs/>
          <w:sz w:val="28"/>
          <w:szCs w:val="32"/>
          <w:rtl/>
        </w:rPr>
        <w:t xml:space="preserve"> </w:t>
      </w:r>
      <w:r w:rsidRPr="003747FA">
        <w:rPr>
          <w:rFonts w:ascii="Times New Roman" w:eastAsia="Calibri" w:hAnsi="Times New Roman" w:cs="Simplified Arabic" w:hint="cs"/>
          <w:b/>
          <w:bCs/>
          <w:sz w:val="28"/>
          <w:szCs w:val="32"/>
          <w:rtl/>
        </w:rPr>
        <w:t>العام</w:t>
      </w:r>
      <w:r w:rsidR="00037F15">
        <w:rPr>
          <w:rFonts w:ascii="Times New Roman" w:eastAsia="Calibri" w:hAnsi="Times New Roman" w:cs="Simplified Arabic" w:hint="cs"/>
          <w:b/>
          <w:bCs/>
          <w:sz w:val="28"/>
          <w:szCs w:val="32"/>
          <w:rtl/>
        </w:rPr>
        <w:t xml:space="preserve"> </w:t>
      </w:r>
      <w:r w:rsidRPr="003747FA">
        <w:rPr>
          <w:rFonts w:ascii="Times New Roman" w:eastAsia="Calibri" w:hAnsi="Times New Roman" w:cs="Simplified Arabic" w:hint="cs"/>
          <w:b/>
          <w:bCs/>
          <w:sz w:val="28"/>
          <w:szCs w:val="32"/>
          <w:rtl/>
        </w:rPr>
        <w:t>للدراسة</w:t>
      </w:r>
    </w:p>
    <w:p w14:paraId="089398BD" w14:textId="77777777" w:rsidR="006C4617" w:rsidRPr="00AA1879" w:rsidRDefault="006C4617" w:rsidP="008C51FD">
      <w:pPr>
        <w:spacing w:after="240" w:line="276" w:lineRule="auto"/>
        <w:ind w:firstLine="368"/>
        <w:jc w:val="both"/>
        <w:rPr>
          <w:rFonts w:ascii="Times New Roman" w:eastAsia="Calibri" w:hAnsi="Times New Roman" w:cs="Simplified Arabic"/>
          <w:b/>
          <w:bCs/>
          <w:sz w:val="2"/>
          <w:szCs w:val="2"/>
          <w:rtl/>
        </w:rPr>
      </w:pPr>
    </w:p>
    <w:p w14:paraId="5F5AAEF7" w14:textId="7490089F" w:rsidR="006C4617" w:rsidRDefault="00706DBE" w:rsidP="008C51FD">
      <w:pPr>
        <w:spacing w:after="240" w:line="276" w:lineRule="auto"/>
        <w:ind w:firstLine="368"/>
        <w:jc w:val="both"/>
        <w:rPr>
          <w:rFonts w:ascii="Times New Roman" w:eastAsia="Calibri" w:hAnsi="Times New Roman" w:cs="Simplified Arabic"/>
          <w:b/>
          <w:bCs/>
          <w:sz w:val="24"/>
          <w:szCs w:val="28"/>
          <w:rtl/>
        </w:rPr>
      </w:pPr>
      <w:r>
        <w:rPr>
          <w:rFonts w:ascii="Times New Roman" w:eastAsia="Calibri" w:hAnsi="Times New Roman" w:cs="Simplified Arabic" w:hint="cs"/>
          <w:b/>
          <w:bCs/>
          <w:sz w:val="24"/>
          <w:szCs w:val="28"/>
          <w:rtl/>
        </w:rPr>
        <w:t>تمهيد</w:t>
      </w:r>
      <w:r w:rsidR="00037F15">
        <w:rPr>
          <w:rFonts w:ascii="Times New Roman" w:eastAsia="Calibri" w:hAnsi="Times New Roman" w:cs="Simplified Arabic" w:hint="cs"/>
          <w:b/>
          <w:bCs/>
          <w:sz w:val="24"/>
          <w:szCs w:val="28"/>
          <w:rtl/>
        </w:rPr>
        <w:t>:</w:t>
      </w:r>
    </w:p>
    <w:p w14:paraId="1E7CD27A" w14:textId="13DF2339" w:rsidR="00AD1150" w:rsidRPr="00AD1150" w:rsidRDefault="00AD1150" w:rsidP="00AD1150">
      <w:pPr>
        <w:spacing w:after="240" w:line="276" w:lineRule="auto"/>
        <w:ind w:firstLine="368"/>
        <w:jc w:val="both"/>
        <w:rPr>
          <w:rFonts w:ascii="Times New Roman" w:eastAsia="Calibri" w:hAnsi="Times New Roman" w:cs="Simplified Arabic"/>
          <w:sz w:val="24"/>
          <w:szCs w:val="28"/>
          <w:lang w:bidi="ar-EG"/>
        </w:rPr>
      </w:pPr>
      <w:r w:rsidRPr="00AD1150">
        <w:rPr>
          <w:rFonts w:ascii="Times New Roman" w:eastAsia="Calibri" w:hAnsi="Times New Roman" w:cs="Simplified Arabic"/>
          <w:sz w:val="24"/>
          <w:szCs w:val="28"/>
          <w:rtl/>
        </w:rPr>
        <w:t>يستعرض هذا الفصل الأسس المنهجية للدراسة، حيث يُقدِّم خلفية معرفية معمقة حول موضوع البحث، ويُحدِّد المشكلة البحثية، والتساؤلات، والأهداف، وصولاً إلى ضبط الإطار المفاهيمي والإجرائي الذي ترتكز عليه الدراسة.</w:t>
      </w:r>
    </w:p>
    <w:p w14:paraId="35A34A84" w14:textId="77777777" w:rsidR="00AD1150" w:rsidRPr="00AD1150" w:rsidRDefault="00AD1150" w:rsidP="00AD1150">
      <w:pPr>
        <w:spacing w:after="240" w:line="276" w:lineRule="auto"/>
        <w:ind w:firstLine="368"/>
        <w:jc w:val="both"/>
        <w:rPr>
          <w:rFonts w:ascii="Times New Roman" w:eastAsia="Calibri" w:hAnsi="Times New Roman" w:cs="Simplified Arabic"/>
          <w:sz w:val="24"/>
          <w:szCs w:val="28"/>
          <w:lang w:bidi="ar-EG"/>
        </w:rPr>
      </w:pPr>
      <w:r w:rsidRPr="00AD1150">
        <w:rPr>
          <w:rFonts w:ascii="Times New Roman" w:eastAsia="Calibri" w:hAnsi="Times New Roman" w:cs="Simplified Arabic"/>
          <w:b/>
          <w:bCs/>
          <w:sz w:val="24"/>
          <w:szCs w:val="28"/>
          <w:lang w:bidi="ar-EG"/>
        </w:rPr>
        <w:t>1</w:t>
      </w:r>
      <w:r w:rsidRPr="00AD1150">
        <w:rPr>
          <w:rFonts w:ascii="Times New Roman" w:eastAsia="Calibri" w:hAnsi="Times New Roman" w:cs="Simplified Arabic"/>
          <w:b/>
          <w:bCs/>
          <w:sz w:val="24"/>
          <w:szCs w:val="28"/>
          <w:rtl/>
        </w:rPr>
        <w:t>. المقدمة</w:t>
      </w:r>
    </w:p>
    <w:p w14:paraId="546E8CA2" w14:textId="77777777" w:rsidR="00AD1150" w:rsidRPr="00AD1150" w:rsidRDefault="00AD1150" w:rsidP="00AD1150">
      <w:pPr>
        <w:spacing w:after="240" w:line="276" w:lineRule="auto"/>
        <w:ind w:firstLine="368"/>
        <w:jc w:val="both"/>
        <w:rPr>
          <w:rFonts w:ascii="Times New Roman" w:eastAsia="Calibri" w:hAnsi="Times New Roman" w:cs="Simplified Arabic"/>
          <w:sz w:val="24"/>
          <w:szCs w:val="28"/>
          <w:lang w:bidi="ar-EG"/>
        </w:rPr>
      </w:pPr>
      <w:r w:rsidRPr="00AD1150">
        <w:rPr>
          <w:rFonts w:ascii="Times New Roman" w:eastAsia="Calibri" w:hAnsi="Times New Roman" w:cs="Simplified Arabic"/>
          <w:sz w:val="24"/>
          <w:szCs w:val="28"/>
          <w:rtl/>
        </w:rPr>
        <w:t>تُعدُّ المشاريع الكبرى في العصر الراهن مؤشرات حيوية على النمو الاقتصادي والقدرة التنافسية للدول، وتُؤدي دوراً محورياً في تشكيل البنية التحتية المستقبلية. إلاّ أنَّ طبيعتها المعقدة والممتدة زمنياً تُولِّد تحديات جمة، حيث يُعدُّ الالتزام الزمني أحد أبرز المقاييس التي تُحدد مدى نجاح المشروع وقدرة المؤسسة على تحقيق أهدافها الاستراتيجية.</w:t>
      </w:r>
    </w:p>
    <w:p w14:paraId="30160529" w14:textId="77777777" w:rsidR="00AD1150" w:rsidRPr="00AD1150" w:rsidRDefault="00AD1150" w:rsidP="00AD1150">
      <w:pPr>
        <w:spacing w:after="240" w:line="276" w:lineRule="auto"/>
        <w:ind w:firstLine="368"/>
        <w:jc w:val="both"/>
        <w:rPr>
          <w:rFonts w:ascii="Times New Roman" w:eastAsia="Calibri" w:hAnsi="Times New Roman" w:cs="Simplified Arabic"/>
          <w:sz w:val="24"/>
          <w:szCs w:val="28"/>
          <w:lang w:bidi="ar-EG"/>
        </w:rPr>
      </w:pPr>
      <w:r w:rsidRPr="00AD1150">
        <w:rPr>
          <w:rFonts w:ascii="Times New Roman" w:eastAsia="Calibri" w:hAnsi="Times New Roman" w:cs="Simplified Arabic"/>
          <w:sz w:val="24"/>
          <w:szCs w:val="28"/>
          <w:rtl/>
        </w:rPr>
        <w:t>يُعدُّ الالتزام بالجدول الزمني للمشاريع معياراً أساسياً للحكم على كفاءة الأداء التشغيلي، إذ يعكس مدى دقة التقديرات الأولية والتحكم في مسار التنفيذ. إنَّ أي تباين سلبي في الأداء الزمني يُؤدي إلى سلسلة من التداعيات المالية والتشغيلية، فضلاً عن تآكل ثقة المستفيدين وأصحاب المصلحة. وعليه، فإنَّ تحقيق مستويات مرتفعة من دقة تخطيط الأنشطة الزمنية، وكفاءة تتبع وقياس الأداء الزمني، يُعدُّ مطلباً إدارياً حتمياً لضمان الاستمرارية والنجاح. وتُشير نتائج الدراسات السابقة إلى أنَّ الانحرافات الزمنية تُعدُّ ظاهرة متكررة في قطاع الإنشاءات، حيث أكدت دراسة (الشمري والبدوي، 2025، ص. 60) أنَّ سوء التخطيط المبدئي يُعدُّ سبباً رئيسياً في إطالة أمد المشاريع الإنشائية. كما تُبرز الأدبيات الأجنبية الحاجة إلى تجاوز منهجيات الجدولة التقليدية، والاتجاه نحو نماذج تُعزز من الاستجابة الفعالة للانحرافات الزمنية، وتُحسن من قدرة المشروع على تحقيق الأهداف الزمنية النهائية (</w:t>
      </w:r>
      <w:r w:rsidRPr="00AD1150">
        <w:rPr>
          <w:rFonts w:ascii="Times New Roman" w:eastAsia="Calibri" w:hAnsi="Times New Roman" w:cs="Simplified Arabic"/>
          <w:sz w:val="24"/>
          <w:szCs w:val="28"/>
          <w:lang w:bidi="ar-EG"/>
        </w:rPr>
        <w:t>Paz et al., 2018, p. 55</w:t>
      </w:r>
      <w:r w:rsidRPr="00AD1150">
        <w:rPr>
          <w:rFonts w:ascii="Times New Roman" w:eastAsia="Calibri" w:hAnsi="Times New Roman" w:cs="Simplified Arabic"/>
          <w:sz w:val="24"/>
          <w:szCs w:val="28"/>
          <w:rtl/>
        </w:rPr>
        <w:t>).</w:t>
      </w:r>
    </w:p>
    <w:p w14:paraId="57D0B55C" w14:textId="77777777" w:rsidR="00AD1150" w:rsidRPr="00AD1150" w:rsidRDefault="00AD1150" w:rsidP="00AD1150">
      <w:pPr>
        <w:spacing w:after="240" w:line="276" w:lineRule="auto"/>
        <w:ind w:firstLine="368"/>
        <w:jc w:val="both"/>
        <w:rPr>
          <w:rFonts w:ascii="Times New Roman" w:eastAsia="Calibri" w:hAnsi="Times New Roman" w:cs="Simplified Arabic"/>
          <w:sz w:val="24"/>
          <w:szCs w:val="28"/>
          <w:lang w:bidi="ar-EG"/>
        </w:rPr>
      </w:pPr>
      <w:r w:rsidRPr="00AD1150">
        <w:rPr>
          <w:rFonts w:ascii="Times New Roman" w:eastAsia="Calibri" w:hAnsi="Times New Roman" w:cs="Simplified Arabic"/>
          <w:sz w:val="24"/>
          <w:szCs w:val="28"/>
          <w:rtl/>
        </w:rPr>
        <w:t xml:space="preserve">وفي سياق متصل، تُؤدي إدارة المخاطر وظيفة استباقية حيوية في البيئات البحثية والإدارية التي تتسم بالغموض وعدم اليقين. هي تُعدُّ نظاماً متكاملاً يهدف إلى تعظيم احتمالية وتأثير الأحداث </w:t>
      </w:r>
      <w:r w:rsidRPr="00AD1150">
        <w:rPr>
          <w:rFonts w:ascii="Times New Roman" w:eastAsia="Calibri" w:hAnsi="Times New Roman" w:cs="Simplified Arabic"/>
          <w:sz w:val="24"/>
          <w:szCs w:val="28"/>
          <w:rtl/>
        </w:rPr>
        <w:lastRenderedPageBreak/>
        <w:t>الإيجابية، وتقليل احتمالية وتأثير الأحداث السلبية على أهداف المشروع. ويتطلب هذا النظام تخطيطاً دقيقاً لإدارة المخاطر، يتبعه تحديد منهجي للمخاطر المحتملة التي قد تُعيق سير العمل. ثم ينتقل النظام إلى مرحلة تحليل المخاطر، سواء كان نوعياً أو كمياً، لتقييم مدى الأثر والاحتمالية، مما يُوفر أساساً رصيناً لتطوير استراتيجيات تخطيط الاستجابة للمخاطر. وجدير بالذكر أنَّ فاعلية هذا الإجراء تتوقف على المراقبة المستمرة للمخاطر طوال دورة حياة المشروع. وبهذا الصدد، أكدت الأبحاث على أهمية هذا الدور، حيث أشار (</w:t>
      </w:r>
      <w:r w:rsidRPr="00AD1150">
        <w:rPr>
          <w:rFonts w:ascii="Times New Roman" w:eastAsia="Calibri" w:hAnsi="Times New Roman" w:cs="Simplified Arabic"/>
          <w:sz w:val="24"/>
          <w:szCs w:val="28"/>
          <w:lang w:bidi="ar-EG"/>
        </w:rPr>
        <w:t>Zhao, 2024, p. 545</w:t>
      </w:r>
      <w:r w:rsidRPr="00AD1150">
        <w:rPr>
          <w:rFonts w:ascii="Times New Roman" w:eastAsia="Calibri" w:hAnsi="Times New Roman" w:cs="Simplified Arabic"/>
          <w:sz w:val="24"/>
          <w:szCs w:val="28"/>
          <w:rtl/>
        </w:rPr>
        <w:t>) إلى أنَّ تعميق الفهم للهيكل الفكري لإدارة المخاطر يُعدُّ توجهاً ضرورياً لتعزيز استقرار المشاريع. كما يُعدُّ هذا المنهج دليلاً على النضج المؤسسي، وفقاً لما أكده (الجهني، 2025، ص. 30) من أنَّ تبني أساليب متقدمة لإدارة المخاطر يُسهم في نجاح المشاريع.</w:t>
      </w:r>
    </w:p>
    <w:p w14:paraId="7CCA5E7D" w14:textId="77777777" w:rsidR="00AD1150" w:rsidRPr="00AD1150" w:rsidRDefault="00AD1150" w:rsidP="00AD1150">
      <w:pPr>
        <w:spacing w:after="240" w:line="276" w:lineRule="auto"/>
        <w:ind w:firstLine="368"/>
        <w:jc w:val="both"/>
        <w:rPr>
          <w:rFonts w:ascii="Times New Roman" w:eastAsia="Calibri" w:hAnsi="Times New Roman" w:cs="Simplified Arabic"/>
          <w:sz w:val="24"/>
          <w:szCs w:val="28"/>
          <w:lang w:bidi="ar-EG"/>
        </w:rPr>
      </w:pPr>
      <w:r w:rsidRPr="00AD1150">
        <w:rPr>
          <w:rFonts w:ascii="Times New Roman" w:eastAsia="Calibri" w:hAnsi="Times New Roman" w:cs="Simplified Arabic"/>
          <w:sz w:val="24"/>
          <w:szCs w:val="28"/>
          <w:rtl/>
        </w:rPr>
        <w:t>إنَّ الجمع بين المنهجين يُشير إلى أنَّ إدارة المخاطر تُعدُّ المدخل المنهجي الأكثر فاعلية لرفع مستوى الالتزام بالجدول الزمني. ومن هذا المنطلق، فإنَّ تطبيق عمليات إدارة المخاطر بشكل منهجي يُسهم في دمج التباينات المحتملة في الجدولة الأساسية، مما يُحسن من واقعية الجدول الزمني وقابليته للتطبيق. فبمجرد تحديد المخاطر المرتبطة بالمدة الزمنية وتحليلها، يصبح من الممكن تخصيص احتياطيات زمنية مدروسة، أو تطوير مسارات عمل بديلة، مما يقلل من احتمالية تحول التهديدات إلى تأخيرات فعلية. وقد أثبتت الدراسات هذا الارتباط، إذ أكدت (</w:t>
      </w:r>
      <w:proofErr w:type="spellStart"/>
      <w:r w:rsidRPr="00AD1150">
        <w:rPr>
          <w:rFonts w:ascii="Times New Roman" w:eastAsia="Calibri" w:hAnsi="Times New Roman" w:cs="Simplified Arabic"/>
          <w:sz w:val="24"/>
          <w:szCs w:val="28"/>
          <w:lang w:bidi="ar-EG"/>
        </w:rPr>
        <w:t>Acebes</w:t>
      </w:r>
      <w:proofErr w:type="spellEnd"/>
      <w:r w:rsidRPr="00AD1150">
        <w:rPr>
          <w:rFonts w:ascii="Times New Roman" w:eastAsia="Calibri" w:hAnsi="Times New Roman" w:cs="Simplified Arabic"/>
          <w:sz w:val="24"/>
          <w:szCs w:val="28"/>
          <w:lang w:bidi="ar-EG"/>
        </w:rPr>
        <w:t xml:space="preserve"> et al., 2021, p. 15</w:t>
      </w:r>
      <w:r w:rsidRPr="00AD1150">
        <w:rPr>
          <w:rFonts w:ascii="Times New Roman" w:eastAsia="Calibri" w:hAnsi="Times New Roman" w:cs="Simplified Arabic"/>
          <w:sz w:val="24"/>
          <w:szCs w:val="28"/>
          <w:rtl/>
        </w:rPr>
        <w:t>) على أهمية دمج حالة عدم اليقين العشوائية في جدولة المشاريع لإنشاء خط أساس (</w:t>
      </w:r>
      <w:r w:rsidRPr="00AD1150">
        <w:rPr>
          <w:rFonts w:ascii="Times New Roman" w:eastAsia="Calibri" w:hAnsi="Times New Roman" w:cs="Simplified Arabic"/>
          <w:sz w:val="24"/>
          <w:szCs w:val="28"/>
          <w:lang w:bidi="ar-EG"/>
        </w:rPr>
        <w:t>Baseline</w:t>
      </w:r>
      <w:r w:rsidRPr="00AD1150">
        <w:rPr>
          <w:rFonts w:ascii="Times New Roman" w:eastAsia="Calibri" w:hAnsi="Times New Roman" w:cs="Simplified Arabic"/>
          <w:sz w:val="24"/>
          <w:szCs w:val="28"/>
          <w:rtl/>
        </w:rPr>
        <w:t>) أكثر متانة وواقعية للجدول الزمني. وعليه، يُصبح الالتزام الزمني نتاجاً لعملية إدارة مخاطر استباقية ومُحكمة.</w:t>
      </w:r>
    </w:p>
    <w:p w14:paraId="7A97D9F7" w14:textId="77777777" w:rsidR="00AD1150" w:rsidRPr="00AD1150" w:rsidRDefault="00AD1150" w:rsidP="00AD1150">
      <w:pPr>
        <w:spacing w:after="240" w:line="276" w:lineRule="auto"/>
        <w:ind w:firstLine="368"/>
        <w:jc w:val="both"/>
        <w:rPr>
          <w:rFonts w:ascii="Times New Roman" w:eastAsia="Calibri" w:hAnsi="Times New Roman" w:cs="Simplified Arabic"/>
          <w:sz w:val="24"/>
          <w:szCs w:val="28"/>
          <w:lang w:bidi="ar-EG"/>
        </w:rPr>
      </w:pPr>
      <w:r w:rsidRPr="00AD1150">
        <w:rPr>
          <w:rFonts w:ascii="Times New Roman" w:eastAsia="Calibri" w:hAnsi="Times New Roman" w:cs="Simplified Arabic"/>
          <w:sz w:val="24"/>
          <w:szCs w:val="28"/>
          <w:rtl/>
        </w:rPr>
        <w:t>تتزامن هذه الدراسة مع مرحلة تحول كبرى في المملكة العربية السعودية، حيث يشهد قطاع الإنشاءات طفرة في المشاريع العملاقة التي تُعدُّ ترجمة عملية لمستهدفات رؤية (2030م). ونظراً للحجم الهائل والتعقيد التقني والزمني لهذه المشاريع، يُصبح الالتزام بالجدول الزمني تحدياً وطنياً يتطلب تبني أفضل الممارسات المنهجية. ولهذا، تُؤكد الجهات المعنية على ضرورة تطبيق خطط إدارة ضبط المشاريع، والتي تُعدُّ إدارة المخاطر جزءاً أساسياً منها، لضمان سير الأعمال وفق الخطط الزمنية المعتمدة (الإدارة العامة للمشاريع البلدية والإسكان، 2022، ص. 10). وعليه، فإنَّ دراسة هذا الدور في البيئة السعودية تُعدُّ إضافة معرفية وتطبيقية لتعزيز الكفاءة في تنفيذ المشاريع التنموية.</w:t>
      </w:r>
    </w:p>
    <w:p w14:paraId="2E91E2F9" w14:textId="77777777" w:rsidR="00AD1150" w:rsidRPr="00AD1150" w:rsidRDefault="00AD1150" w:rsidP="00AD1150">
      <w:pPr>
        <w:spacing w:after="240" w:line="276" w:lineRule="auto"/>
        <w:ind w:firstLine="368"/>
        <w:jc w:val="both"/>
        <w:rPr>
          <w:rFonts w:ascii="Times New Roman" w:eastAsia="Calibri" w:hAnsi="Times New Roman" w:cs="Simplified Arabic"/>
          <w:sz w:val="24"/>
          <w:szCs w:val="28"/>
          <w:lang w:bidi="ar-EG"/>
        </w:rPr>
      </w:pPr>
      <w:r w:rsidRPr="00AD1150">
        <w:rPr>
          <w:rFonts w:ascii="Times New Roman" w:eastAsia="Calibri" w:hAnsi="Times New Roman" w:cs="Simplified Arabic"/>
          <w:sz w:val="24"/>
          <w:szCs w:val="28"/>
          <w:rtl/>
        </w:rPr>
        <w:lastRenderedPageBreak/>
        <w:t>تتطلع الدراسة الحالية إلى تحليل معمق للدور الذي تُؤديه الأبعاد المختلفة لإدارة المخاطر في تحسين مؤشرات الالتزام بالجدول الزمني في قطاع الإنشاءات السعودي. وعليه، فإنها تسعى لتقديم إطار عمل تطبيقي يدعم فرق إدارة المشاريع في اتخاذ قرارات مستنيرة، بما يُسهم في تحقيق الكفاءة الزمنية المطلوبة للمشاريع الكبرى.</w:t>
      </w:r>
    </w:p>
    <w:p w14:paraId="2DBD493E" w14:textId="77777777" w:rsidR="00AD1150" w:rsidRPr="00AD1150" w:rsidRDefault="00AD1150" w:rsidP="00AD1150">
      <w:pPr>
        <w:spacing w:after="240" w:line="276" w:lineRule="auto"/>
        <w:ind w:firstLine="368"/>
        <w:jc w:val="both"/>
        <w:rPr>
          <w:rFonts w:ascii="Times New Roman" w:eastAsia="Calibri" w:hAnsi="Times New Roman" w:cs="Simplified Arabic"/>
          <w:sz w:val="24"/>
          <w:szCs w:val="28"/>
          <w:lang w:bidi="ar-EG"/>
        </w:rPr>
      </w:pPr>
      <w:r w:rsidRPr="00AD1150">
        <w:rPr>
          <w:rFonts w:ascii="Times New Roman" w:eastAsia="Calibri" w:hAnsi="Times New Roman" w:cs="Simplified Arabic"/>
          <w:b/>
          <w:bCs/>
          <w:sz w:val="24"/>
          <w:szCs w:val="28"/>
          <w:lang w:bidi="ar-EG"/>
        </w:rPr>
        <w:t>2</w:t>
      </w:r>
      <w:r w:rsidRPr="00AD1150">
        <w:rPr>
          <w:rFonts w:ascii="Times New Roman" w:eastAsia="Calibri" w:hAnsi="Times New Roman" w:cs="Simplified Arabic"/>
          <w:b/>
          <w:bCs/>
          <w:sz w:val="24"/>
          <w:szCs w:val="28"/>
          <w:rtl/>
        </w:rPr>
        <w:t>. مشكلة الدراسة</w:t>
      </w:r>
    </w:p>
    <w:p w14:paraId="51AFA0BF" w14:textId="77777777" w:rsidR="00AD1150" w:rsidRPr="00AD1150" w:rsidRDefault="00AD1150" w:rsidP="00AD1150">
      <w:pPr>
        <w:spacing w:after="240" w:line="276" w:lineRule="auto"/>
        <w:ind w:firstLine="368"/>
        <w:jc w:val="both"/>
        <w:rPr>
          <w:rFonts w:ascii="Times New Roman" w:eastAsia="Calibri" w:hAnsi="Times New Roman" w:cs="Simplified Arabic"/>
          <w:sz w:val="24"/>
          <w:szCs w:val="28"/>
          <w:lang w:bidi="ar-EG"/>
        </w:rPr>
      </w:pPr>
      <w:r w:rsidRPr="00AD1150">
        <w:rPr>
          <w:rFonts w:ascii="Times New Roman" w:eastAsia="Calibri" w:hAnsi="Times New Roman" w:cs="Simplified Arabic"/>
          <w:sz w:val="24"/>
          <w:szCs w:val="28"/>
          <w:rtl/>
        </w:rPr>
        <w:t>تُعدُّ المشاريع الكبرى في قطاع الإنشاءات بالمملكة العربية السعودية، والتي تُؤدي دوراً محورياً في تحقيق رؤية (2030م)، بيئة خصبة للتحديات المرتبطة بإدارة الوقت والموارد. وعلى الرغم من التطور الملحوظ في الأساليب المنهجية لإدارة المشاريع، إلاّ أنَّ ظاهرة التأخيرات الزمنية في تسليم المشاريع لا تزال تُشكل تحدياً مستمراً، مما يُؤثر سلباً على الكفاءة الكلية للقطاع. إنَّ هذه التأخيرات لا تنبع بالضرورة من سوء الأداء التنفيذي فحسب، بل تُعدُّ في كثير من الأحيان نتاجاً لقصور في إدارة حالة عدم اليقين المتأصلة في طبيعة العمل، والتي تتطلب تطبيقاً صارماً ومُحكماً لعمليات إدارة المخاطر.</w:t>
      </w:r>
    </w:p>
    <w:p w14:paraId="59B69554" w14:textId="77777777" w:rsidR="00AD1150" w:rsidRPr="00AD1150" w:rsidRDefault="00AD1150" w:rsidP="00AD1150">
      <w:pPr>
        <w:spacing w:after="240" w:line="276" w:lineRule="auto"/>
        <w:ind w:firstLine="368"/>
        <w:jc w:val="both"/>
        <w:rPr>
          <w:rFonts w:ascii="Times New Roman" w:eastAsia="Calibri" w:hAnsi="Times New Roman" w:cs="Simplified Arabic"/>
          <w:sz w:val="24"/>
          <w:szCs w:val="28"/>
          <w:lang w:bidi="ar-EG"/>
        </w:rPr>
      </w:pPr>
      <w:r w:rsidRPr="00AD1150">
        <w:rPr>
          <w:rFonts w:ascii="Times New Roman" w:eastAsia="Calibri" w:hAnsi="Times New Roman" w:cs="Simplified Arabic"/>
          <w:sz w:val="24"/>
          <w:szCs w:val="28"/>
          <w:rtl/>
        </w:rPr>
        <w:t>يُدرك الباحث أنَّ هناك فجوة تطبيقية ومنهجية واضحة بين المعايير النظرية المُثلى لإدارة المخاطر (تخطيط، تحديد، تحليل، استجابة، ومراقبة) ومستوى الالتزام الفعلي بالجدول الزمني للمشاريع الكبرى في قطاع الإنشاءات السعودي. ويتجلى الإحساس بالمشكلة في استمرار الإخفاقات الزمنية في بعض المشاريع العملاقة، مما يُشير إلى أنَّ ممارسات إدارة المخاطر الحالية قد تكون إما غير مكتملة التطبيق، أو أنها لا تُركز بشكل كافٍ على المخاطر التي تُؤثر مباشرة على المسار الحرج للجدول الزمني. فعلى سبيل المثال، قد يتم التركيز على المخاطر المالية أو مخاطر السلامة، مع إغفال مخاطر التخطيط الزمني أو مخاطر التوريد التي تُعدُّ الأكثر تأثيراً في دقة الالتزام الزمني.</w:t>
      </w:r>
    </w:p>
    <w:p w14:paraId="4C8B9E77" w14:textId="77777777" w:rsidR="00AD1150" w:rsidRPr="00AD1150" w:rsidRDefault="00AD1150" w:rsidP="00AD1150">
      <w:pPr>
        <w:spacing w:after="240" w:line="276" w:lineRule="auto"/>
        <w:ind w:firstLine="368"/>
        <w:jc w:val="both"/>
        <w:rPr>
          <w:rFonts w:ascii="Times New Roman" w:eastAsia="Calibri" w:hAnsi="Times New Roman" w:cs="Simplified Arabic"/>
          <w:sz w:val="24"/>
          <w:szCs w:val="28"/>
          <w:lang w:bidi="ar-EG"/>
        </w:rPr>
      </w:pPr>
      <w:r w:rsidRPr="00AD1150">
        <w:rPr>
          <w:rFonts w:ascii="Times New Roman" w:eastAsia="Calibri" w:hAnsi="Times New Roman" w:cs="Simplified Arabic"/>
          <w:sz w:val="24"/>
          <w:szCs w:val="28"/>
          <w:rtl/>
        </w:rPr>
        <w:t>وتُؤيد نتائج الدراسات السابقة هذا الطرح، حيث أكدت دراسة (الشمري والبدوي، 2025، ص. 58) أنَّ سوء التخطيط يُعدُّ أحد أهم العوامل التي تُؤثر في مدة تنفيذ المشاريع الإنشائية في المملكة، مما يُشير إلى أنَّ عملية تحديد المخاطر المرتبطة بالتخطيط الزمني لم تُؤدِ دورها الفعّال. كما تُشير الأدبيات الأجنبية إلى أنَّ المخاطر المرتبطة بسلسلة الإمداد (</w:t>
      </w:r>
      <w:r w:rsidRPr="00AD1150">
        <w:rPr>
          <w:rFonts w:ascii="Times New Roman" w:eastAsia="Calibri" w:hAnsi="Times New Roman" w:cs="Simplified Arabic"/>
          <w:sz w:val="24"/>
          <w:szCs w:val="28"/>
          <w:lang w:bidi="ar-EG"/>
        </w:rPr>
        <w:t>Supply Chain Risk</w:t>
      </w:r>
      <w:r w:rsidRPr="00AD1150">
        <w:rPr>
          <w:rFonts w:ascii="Times New Roman" w:eastAsia="Calibri" w:hAnsi="Times New Roman" w:cs="Simplified Arabic"/>
          <w:sz w:val="24"/>
          <w:szCs w:val="28"/>
          <w:rtl/>
        </w:rPr>
        <w:t>) تُؤدي دوراً كبيراً في تأخير المشاريع الإنشائية، مما يستدعي دمجها ضمن عمليات تحديد وتحليل وتخطيط الاستجابة للمخاطر (</w:t>
      </w:r>
      <w:proofErr w:type="spellStart"/>
      <w:r w:rsidRPr="00AD1150">
        <w:rPr>
          <w:rFonts w:ascii="Times New Roman" w:eastAsia="Calibri" w:hAnsi="Times New Roman" w:cs="Simplified Arabic"/>
          <w:sz w:val="24"/>
          <w:szCs w:val="28"/>
          <w:lang w:bidi="ar-EG"/>
        </w:rPr>
        <w:t>Shishehgarkhaneh</w:t>
      </w:r>
      <w:proofErr w:type="spellEnd"/>
      <w:r w:rsidRPr="00AD1150">
        <w:rPr>
          <w:rFonts w:ascii="Times New Roman" w:eastAsia="Calibri" w:hAnsi="Times New Roman" w:cs="Simplified Arabic"/>
          <w:sz w:val="24"/>
          <w:szCs w:val="28"/>
          <w:lang w:bidi="ar-EG"/>
        </w:rPr>
        <w:t xml:space="preserve"> et al., 2024, Article 105396</w:t>
      </w:r>
      <w:r w:rsidRPr="00AD1150">
        <w:rPr>
          <w:rFonts w:ascii="Times New Roman" w:eastAsia="Calibri" w:hAnsi="Times New Roman" w:cs="Simplified Arabic"/>
          <w:sz w:val="24"/>
          <w:szCs w:val="28"/>
          <w:rtl/>
        </w:rPr>
        <w:t xml:space="preserve">). وعليه، فإنَّ عدم وجود إطار عمل </w:t>
      </w:r>
      <w:r w:rsidRPr="00AD1150">
        <w:rPr>
          <w:rFonts w:ascii="Times New Roman" w:eastAsia="Calibri" w:hAnsi="Times New Roman" w:cs="Simplified Arabic"/>
          <w:sz w:val="24"/>
          <w:szCs w:val="28"/>
          <w:rtl/>
        </w:rPr>
        <w:lastRenderedPageBreak/>
        <w:t>مُحكم يربط بين ممارسات إدارة المخاطر وأبعاد الالتزام بالجدول الزمني (كدقة التخطيط وكفاءة التتبع) يُعدُّ تحدياً يستوجب البحث.</w:t>
      </w:r>
    </w:p>
    <w:p w14:paraId="234B2B1A" w14:textId="77777777" w:rsidR="00AD1150" w:rsidRPr="00AD1150" w:rsidRDefault="00AD1150" w:rsidP="00AD1150">
      <w:pPr>
        <w:spacing w:after="240" w:line="276" w:lineRule="auto"/>
        <w:ind w:firstLine="368"/>
        <w:jc w:val="both"/>
        <w:rPr>
          <w:rFonts w:ascii="Times New Roman" w:eastAsia="Calibri" w:hAnsi="Times New Roman" w:cs="Simplified Arabic"/>
          <w:sz w:val="24"/>
          <w:szCs w:val="28"/>
          <w:lang w:bidi="ar-EG"/>
        </w:rPr>
      </w:pPr>
      <w:r w:rsidRPr="00AD1150">
        <w:rPr>
          <w:rFonts w:ascii="Times New Roman" w:eastAsia="Calibri" w:hAnsi="Times New Roman" w:cs="Simplified Arabic"/>
          <w:sz w:val="24"/>
          <w:szCs w:val="28"/>
          <w:rtl/>
        </w:rPr>
        <w:t xml:space="preserve">وانطلاقاً من هذا السياق، تتبلور مشكلة الدراسة في التساؤل الرئيس الآتي: </w:t>
      </w:r>
      <w:r w:rsidRPr="00AD1150">
        <w:rPr>
          <w:rFonts w:ascii="Times New Roman" w:eastAsia="Calibri" w:hAnsi="Times New Roman" w:cs="Simplified Arabic"/>
          <w:b/>
          <w:bCs/>
          <w:sz w:val="24"/>
          <w:szCs w:val="28"/>
          <w:rtl/>
        </w:rPr>
        <w:t>ما دور إدارة المخاطر بأبعادها المختلفة في تحسين الالتزام بالجدول الزمني للمشاريع الكبرى في قطاع الإنشاءات بالمملكة العربية السعودية؟</w:t>
      </w:r>
    </w:p>
    <w:p w14:paraId="15C13F31" w14:textId="77777777" w:rsidR="00AD1150" w:rsidRPr="00AD1150" w:rsidRDefault="00AD1150" w:rsidP="00AD1150">
      <w:pPr>
        <w:spacing w:after="240" w:line="276" w:lineRule="auto"/>
        <w:ind w:firstLine="368"/>
        <w:jc w:val="both"/>
        <w:rPr>
          <w:rFonts w:ascii="Times New Roman" w:eastAsia="Calibri" w:hAnsi="Times New Roman" w:cs="Simplified Arabic"/>
          <w:sz w:val="24"/>
          <w:szCs w:val="28"/>
          <w:lang w:bidi="ar-EG"/>
        </w:rPr>
      </w:pPr>
      <w:r w:rsidRPr="00AD1150">
        <w:rPr>
          <w:rFonts w:ascii="Times New Roman" w:eastAsia="Calibri" w:hAnsi="Times New Roman" w:cs="Simplified Arabic"/>
          <w:b/>
          <w:bCs/>
          <w:sz w:val="24"/>
          <w:szCs w:val="28"/>
          <w:lang w:bidi="ar-EG"/>
        </w:rPr>
        <w:t>3</w:t>
      </w:r>
      <w:r w:rsidRPr="00AD1150">
        <w:rPr>
          <w:rFonts w:ascii="Times New Roman" w:eastAsia="Calibri" w:hAnsi="Times New Roman" w:cs="Simplified Arabic"/>
          <w:b/>
          <w:bCs/>
          <w:sz w:val="24"/>
          <w:szCs w:val="28"/>
          <w:rtl/>
        </w:rPr>
        <w:t>. تساؤلات الدراسة</w:t>
      </w:r>
    </w:p>
    <w:p w14:paraId="31A1FDDD" w14:textId="77777777" w:rsidR="00AD1150" w:rsidRPr="00AD1150" w:rsidRDefault="00AD1150" w:rsidP="00AD1150">
      <w:pPr>
        <w:spacing w:after="240" w:line="276" w:lineRule="auto"/>
        <w:ind w:firstLine="368"/>
        <w:jc w:val="both"/>
        <w:rPr>
          <w:rFonts w:ascii="Times New Roman" w:eastAsia="Calibri" w:hAnsi="Times New Roman" w:cs="Simplified Arabic"/>
          <w:sz w:val="24"/>
          <w:szCs w:val="28"/>
          <w:lang w:bidi="ar-EG"/>
        </w:rPr>
      </w:pPr>
      <w:r w:rsidRPr="00AD1150">
        <w:rPr>
          <w:rFonts w:ascii="Times New Roman" w:eastAsia="Calibri" w:hAnsi="Times New Roman" w:cs="Simplified Arabic"/>
          <w:sz w:val="24"/>
          <w:szCs w:val="28"/>
          <w:rtl/>
        </w:rPr>
        <w:t>تسعى الدراسة الحالية إلى الإجابة عن التساؤل الرئيس الآتي، والذي ينبثق منه مجموعة من التساؤلات الفرعية التفصيلية:</w:t>
      </w:r>
    </w:p>
    <w:p w14:paraId="2E94D091" w14:textId="77777777" w:rsidR="00AD1150" w:rsidRPr="00AD1150" w:rsidRDefault="00AD1150" w:rsidP="00AD1150">
      <w:pPr>
        <w:spacing w:after="240" w:line="276" w:lineRule="auto"/>
        <w:ind w:firstLine="368"/>
        <w:jc w:val="both"/>
        <w:rPr>
          <w:rFonts w:ascii="Times New Roman" w:eastAsia="Calibri" w:hAnsi="Times New Roman" w:cs="Simplified Arabic"/>
          <w:sz w:val="24"/>
          <w:szCs w:val="28"/>
          <w:rtl/>
        </w:rPr>
      </w:pPr>
      <w:r w:rsidRPr="00AD1150">
        <w:rPr>
          <w:rFonts w:ascii="Times New Roman" w:eastAsia="Calibri" w:hAnsi="Times New Roman" w:cs="Simplified Arabic"/>
          <w:b/>
          <w:bCs/>
          <w:sz w:val="24"/>
          <w:szCs w:val="28"/>
          <w:rtl/>
        </w:rPr>
        <w:t>التساؤل الرئيس:</w:t>
      </w:r>
    </w:p>
    <w:p w14:paraId="1E1216E1" w14:textId="77777777" w:rsidR="00AD1150" w:rsidRPr="00AD1150" w:rsidRDefault="00AD1150" w:rsidP="00AD1150">
      <w:pPr>
        <w:spacing w:after="240" w:line="276" w:lineRule="auto"/>
        <w:ind w:firstLine="368"/>
        <w:jc w:val="both"/>
        <w:rPr>
          <w:rFonts w:ascii="Times New Roman" w:eastAsia="Calibri" w:hAnsi="Times New Roman" w:cs="Simplified Arabic"/>
          <w:sz w:val="24"/>
          <w:szCs w:val="28"/>
          <w:lang w:bidi="ar-EG"/>
        </w:rPr>
      </w:pPr>
      <w:r w:rsidRPr="00AD1150">
        <w:rPr>
          <w:rFonts w:ascii="Times New Roman" w:eastAsia="Calibri" w:hAnsi="Times New Roman" w:cs="Simplified Arabic"/>
          <w:sz w:val="24"/>
          <w:szCs w:val="28"/>
          <w:rtl/>
        </w:rPr>
        <w:t>ما دور إدارة المخاطر في تحسين الالتزام بالجدول الزمني للمشاريع الكبرى: دراسة تطبيقية على قطاع الإنشاءات في المملكة العربية السعودية؟</w:t>
      </w:r>
    </w:p>
    <w:p w14:paraId="3704852A" w14:textId="77777777" w:rsidR="00AD1150" w:rsidRPr="00AD1150" w:rsidRDefault="00AD1150" w:rsidP="00AD1150">
      <w:pPr>
        <w:spacing w:after="240" w:line="276" w:lineRule="auto"/>
        <w:ind w:firstLine="368"/>
        <w:jc w:val="both"/>
        <w:rPr>
          <w:rFonts w:ascii="Times New Roman" w:eastAsia="Calibri" w:hAnsi="Times New Roman" w:cs="Simplified Arabic"/>
          <w:sz w:val="24"/>
          <w:szCs w:val="28"/>
          <w:lang w:bidi="ar-EG"/>
        </w:rPr>
      </w:pPr>
      <w:r w:rsidRPr="00AD1150">
        <w:rPr>
          <w:rFonts w:ascii="Times New Roman" w:eastAsia="Calibri" w:hAnsi="Times New Roman" w:cs="Simplified Arabic"/>
          <w:b/>
          <w:bCs/>
          <w:sz w:val="24"/>
          <w:szCs w:val="28"/>
          <w:rtl/>
        </w:rPr>
        <w:t>التساؤلات الفرعية:</w:t>
      </w:r>
    </w:p>
    <w:p w14:paraId="4375646A" w14:textId="77777777" w:rsidR="00AD1150" w:rsidRPr="00AD1150" w:rsidRDefault="00AD1150" w:rsidP="00AD1150">
      <w:pPr>
        <w:numPr>
          <w:ilvl w:val="0"/>
          <w:numId w:val="438"/>
        </w:numPr>
        <w:spacing w:after="240" w:line="276" w:lineRule="auto"/>
        <w:jc w:val="both"/>
        <w:rPr>
          <w:rFonts w:ascii="Times New Roman" w:eastAsia="Calibri" w:hAnsi="Times New Roman" w:cs="Simplified Arabic"/>
          <w:sz w:val="24"/>
          <w:szCs w:val="28"/>
          <w:lang w:bidi="ar-EG"/>
        </w:rPr>
      </w:pPr>
      <w:r w:rsidRPr="00AD1150">
        <w:rPr>
          <w:rFonts w:ascii="Times New Roman" w:eastAsia="Calibri" w:hAnsi="Times New Roman" w:cs="Simplified Arabic"/>
          <w:sz w:val="24"/>
          <w:szCs w:val="28"/>
          <w:rtl/>
        </w:rPr>
        <w:t>ما مستوى توافر ممارسات إدارة المخاطر (تخطيط إدارة المخاطر، تحديد المخاطر، تحليل المخاطر، تخطيط الاستجابة للمخاطر، مراقبة المخاطر) في المشاريع الكبرى بقطاع الإنشاءات السعودي؟</w:t>
      </w:r>
    </w:p>
    <w:p w14:paraId="099A0D47" w14:textId="77777777" w:rsidR="00AD1150" w:rsidRPr="00AD1150" w:rsidRDefault="00AD1150" w:rsidP="00AD1150">
      <w:pPr>
        <w:numPr>
          <w:ilvl w:val="0"/>
          <w:numId w:val="438"/>
        </w:numPr>
        <w:spacing w:after="240" w:line="276" w:lineRule="auto"/>
        <w:jc w:val="both"/>
        <w:rPr>
          <w:rFonts w:ascii="Times New Roman" w:eastAsia="Calibri" w:hAnsi="Times New Roman" w:cs="Simplified Arabic"/>
          <w:sz w:val="24"/>
          <w:szCs w:val="28"/>
          <w:lang w:bidi="ar-EG"/>
        </w:rPr>
      </w:pPr>
      <w:r w:rsidRPr="00AD1150">
        <w:rPr>
          <w:rFonts w:ascii="Times New Roman" w:eastAsia="Calibri" w:hAnsi="Times New Roman" w:cs="Simplified Arabic"/>
          <w:sz w:val="24"/>
          <w:szCs w:val="28"/>
          <w:rtl/>
        </w:rPr>
        <w:t>ما مستوى الالتزام بالجدول الزمني (دقة تخطيط الأنشطة الزمنية، كفاءة تتبع وقياس الأداء الزمني، الاستجابة الفعالة للانحرافات الزمنية، تحقيق الأهداف الزمنية النهائية) في المشاريع الكبرى بقطاع الإنشاءات السعودي؟</w:t>
      </w:r>
    </w:p>
    <w:p w14:paraId="75FC1D4E" w14:textId="77777777" w:rsidR="00AD1150" w:rsidRPr="00AD1150" w:rsidRDefault="00AD1150" w:rsidP="00AD1150">
      <w:pPr>
        <w:numPr>
          <w:ilvl w:val="0"/>
          <w:numId w:val="438"/>
        </w:numPr>
        <w:spacing w:after="240" w:line="276" w:lineRule="auto"/>
        <w:jc w:val="both"/>
        <w:rPr>
          <w:rFonts w:ascii="Times New Roman" w:eastAsia="Calibri" w:hAnsi="Times New Roman" w:cs="Simplified Arabic"/>
          <w:sz w:val="24"/>
          <w:szCs w:val="28"/>
          <w:lang w:bidi="ar-EG"/>
        </w:rPr>
      </w:pPr>
      <w:r w:rsidRPr="00AD1150">
        <w:rPr>
          <w:rFonts w:ascii="Times New Roman" w:eastAsia="Calibri" w:hAnsi="Times New Roman" w:cs="Simplified Arabic"/>
          <w:sz w:val="24"/>
          <w:szCs w:val="28"/>
          <w:rtl/>
        </w:rPr>
        <w:t>هل توجد علاقة ارتباط ذات دلالة إحصائية بين إدارة المخاطر والالتزام بالجدول الزمني للمشاريع الكبرى في قطاع الإنشاءات السعودي؟</w:t>
      </w:r>
    </w:p>
    <w:p w14:paraId="63FD223C" w14:textId="77777777" w:rsidR="00AD1150" w:rsidRPr="00AD1150" w:rsidRDefault="00AD1150" w:rsidP="00AD1150">
      <w:pPr>
        <w:numPr>
          <w:ilvl w:val="0"/>
          <w:numId w:val="438"/>
        </w:numPr>
        <w:spacing w:after="240" w:line="276" w:lineRule="auto"/>
        <w:jc w:val="both"/>
        <w:rPr>
          <w:rFonts w:ascii="Times New Roman" w:eastAsia="Calibri" w:hAnsi="Times New Roman" w:cs="Simplified Arabic"/>
          <w:sz w:val="24"/>
          <w:szCs w:val="28"/>
          <w:lang w:bidi="ar-EG"/>
        </w:rPr>
      </w:pPr>
      <w:r w:rsidRPr="00AD1150">
        <w:rPr>
          <w:rFonts w:ascii="Times New Roman" w:eastAsia="Calibri" w:hAnsi="Times New Roman" w:cs="Simplified Arabic"/>
          <w:sz w:val="24"/>
          <w:szCs w:val="28"/>
          <w:rtl/>
        </w:rPr>
        <w:t>ما الدور الذي تُؤديه أبعاد إدارة المخاطر مجتمعة في تحسين الالتزام بالجدول الزمني للمشاريع الكبرى في قطاع الإنشاءات السعودي؟</w:t>
      </w:r>
    </w:p>
    <w:p w14:paraId="01173D07" w14:textId="77777777" w:rsidR="00AD1150" w:rsidRPr="00AD1150" w:rsidRDefault="00AD1150" w:rsidP="00AD1150">
      <w:pPr>
        <w:numPr>
          <w:ilvl w:val="1"/>
          <w:numId w:val="438"/>
        </w:numPr>
        <w:spacing w:after="240" w:line="276" w:lineRule="auto"/>
        <w:jc w:val="both"/>
        <w:rPr>
          <w:rFonts w:ascii="Times New Roman" w:eastAsia="Calibri" w:hAnsi="Times New Roman" w:cs="Simplified Arabic"/>
          <w:sz w:val="24"/>
          <w:szCs w:val="28"/>
          <w:lang w:bidi="ar-EG"/>
        </w:rPr>
      </w:pPr>
      <w:r w:rsidRPr="00AD1150">
        <w:rPr>
          <w:rFonts w:ascii="Times New Roman" w:eastAsia="Calibri" w:hAnsi="Times New Roman" w:cs="Simplified Arabic"/>
          <w:sz w:val="24"/>
          <w:szCs w:val="28"/>
          <w:rtl/>
        </w:rPr>
        <w:lastRenderedPageBreak/>
        <w:t>ما الدور الذي يُؤديه تخطيط إدارة المخاطر في تحسين الالتزام بالجدول الزمني للمشاريع الكبرى في قطاع الإنشاءات السعودي؟</w:t>
      </w:r>
    </w:p>
    <w:p w14:paraId="738CF83A" w14:textId="77777777" w:rsidR="00AD1150" w:rsidRPr="00AD1150" w:rsidRDefault="00AD1150" w:rsidP="00AD1150">
      <w:pPr>
        <w:numPr>
          <w:ilvl w:val="1"/>
          <w:numId w:val="438"/>
        </w:numPr>
        <w:spacing w:after="240" w:line="276" w:lineRule="auto"/>
        <w:jc w:val="both"/>
        <w:rPr>
          <w:rFonts w:ascii="Times New Roman" w:eastAsia="Calibri" w:hAnsi="Times New Roman" w:cs="Simplified Arabic"/>
          <w:sz w:val="24"/>
          <w:szCs w:val="28"/>
          <w:lang w:bidi="ar-EG"/>
        </w:rPr>
      </w:pPr>
      <w:r w:rsidRPr="00AD1150">
        <w:rPr>
          <w:rFonts w:ascii="Times New Roman" w:eastAsia="Calibri" w:hAnsi="Times New Roman" w:cs="Simplified Arabic"/>
          <w:sz w:val="24"/>
          <w:szCs w:val="28"/>
          <w:rtl/>
        </w:rPr>
        <w:t>ما الدور الذي يُؤديه تحديد المخاطر في تحسين الالتزام بالجدول الزمني للمشاريع الكبرى في قطاع الإنشاءات السعودي؟</w:t>
      </w:r>
    </w:p>
    <w:p w14:paraId="021BBC3E" w14:textId="77777777" w:rsidR="00AD1150" w:rsidRPr="00AD1150" w:rsidRDefault="00AD1150" w:rsidP="00AD1150">
      <w:pPr>
        <w:numPr>
          <w:ilvl w:val="1"/>
          <w:numId w:val="438"/>
        </w:numPr>
        <w:spacing w:after="240" w:line="276" w:lineRule="auto"/>
        <w:jc w:val="both"/>
        <w:rPr>
          <w:rFonts w:ascii="Times New Roman" w:eastAsia="Calibri" w:hAnsi="Times New Roman" w:cs="Simplified Arabic"/>
          <w:sz w:val="24"/>
          <w:szCs w:val="28"/>
          <w:lang w:bidi="ar-EG"/>
        </w:rPr>
      </w:pPr>
      <w:r w:rsidRPr="00AD1150">
        <w:rPr>
          <w:rFonts w:ascii="Times New Roman" w:eastAsia="Calibri" w:hAnsi="Times New Roman" w:cs="Simplified Arabic"/>
          <w:sz w:val="24"/>
          <w:szCs w:val="28"/>
          <w:rtl/>
        </w:rPr>
        <w:t>ما الدور الذي يُؤديه تحليل المخاطر في تحسين الالتزام بالجدول الزمني للمشاريع الكبرى في قطاع الإنشاءات السعودي؟</w:t>
      </w:r>
    </w:p>
    <w:p w14:paraId="7D113637" w14:textId="77777777" w:rsidR="00AD1150" w:rsidRPr="00AD1150" w:rsidRDefault="00AD1150" w:rsidP="00AD1150">
      <w:pPr>
        <w:numPr>
          <w:ilvl w:val="1"/>
          <w:numId w:val="438"/>
        </w:numPr>
        <w:spacing w:after="240" w:line="276" w:lineRule="auto"/>
        <w:jc w:val="both"/>
        <w:rPr>
          <w:rFonts w:ascii="Times New Roman" w:eastAsia="Calibri" w:hAnsi="Times New Roman" w:cs="Simplified Arabic"/>
          <w:sz w:val="24"/>
          <w:szCs w:val="28"/>
          <w:lang w:bidi="ar-EG"/>
        </w:rPr>
      </w:pPr>
      <w:r w:rsidRPr="00AD1150">
        <w:rPr>
          <w:rFonts w:ascii="Times New Roman" w:eastAsia="Calibri" w:hAnsi="Times New Roman" w:cs="Simplified Arabic"/>
          <w:sz w:val="24"/>
          <w:szCs w:val="28"/>
          <w:rtl/>
        </w:rPr>
        <w:t>ما الدور الذي يُؤديه تخطيط الاستجابة للمخاطر في تحسين الالتزام بالجدول الزمني للمشاريع الكبرى في قطاع الإنشاءات السعودي؟</w:t>
      </w:r>
    </w:p>
    <w:p w14:paraId="1859D5D2" w14:textId="77777777" w:rsidR="00AD1150" w:rsidRPr="00AD1150" w:rsidRDefault="00AD1150" w:rsidP="00AD1150">
      <w:pPr>
        <w:numPr>
          <w:ilvl w:val="1"/>
          <w:numId w:val="438"/>
        </w:numPr>
        <w:spacing w:after="240" w:line="276" w:lineRule="auto"/>
        <w:jc w:val="both"/>
        <w:rPr>
          <w:rFonts w:ascii="Times New Roman" w:eastAsia="Calibri" w:hAnsi="Times New Roman" w:cs="Simplified Arabic"/>
          <w:sz w:val="24"/>
          <w:szCs w:val="28"/>
          <w:lang w:bidi="ar-EG"/>
        </w:rPr>
      </w:pPr>
      <w:r w:rsidRPr="00AD1150">
        <w:rPr>
          <w:rFonts w:ascii="Times New Roman" w:eastAsia="Calibri" w:hAnsi="Times New Roman" w:cs="Simplified Arabic"/>
          <w:sz w:val="24"/>
          <w:szCs w:val="28"/>
          <w:rtl/>
        </w:rPr>
        <w:t>ما الدور الذي تُؤديه مراقبة المخاطر في تحسين الالتزام بالجدول الزمني للمشاريع الكبرى في قطاع الإنشاءات السعودي؟</w:t>
      </w:r>
    </w:p>
    <w:p w14:paraId="496C8AD1" w14:textId="77777777" w:rsidR="00AD1150" w:rsidRPr="00AD1150" w:rsidRDefault="00AD1150" w:rsidP="00AD1150">
      <w:pPr>
        <w:spacing w:after="240" w:line="276" w:lineRule="auto"/>
        <w:ind w:firstLine="368"/>
        <w:jc w:val="both"/>
        <w:rPr>
          <w:rFonts w:ascii="Times New Roman" w:eastAsia="Calibri" w:hAnsi="Times New Roman" w:cs="Simplified Arabic"/>
          <w:sz w:val="24"/>
          <w:szCs w:val="28"/>
          <w:lang w:bidi="ar-EG"/>
        </w:rPr>
      </w:pPr>
      <w:r w:rsidRPr="00AD1150">
        <w:rPr>
          <w:rFonts w:ascii="Times New Roman" w:eastAsia="Calibri" w:hAnsi="Times New Roman" w:cs="Simplified Arabic"/>
          <w:b/>
          <w:bCs/>
          <w:sz w:val="24"/>
          <w:szCs w:val="28"/>
          <w:lang w:bidi="ar-EG"/>
        </w:rPr>
        <w:t>4</w:t>
      </w:r>
      <w:r w:rsidRPr="00AD1150">
        <w:rPr>
          <w:rFonts w:ascii="Times New Roman" w:eastAsia="Calibri" w:hAnsi="Times New Roman" w:cs="Simplified Arabic"/>
          <w:b/>
          <w:bCs/>
          <w:sz w:val="24"/>
          <w:szCs w:val="28"/>
          <w:rtl/>
        </w:rPr>
        <w:t>. أهمية الدراسة</w:t>
      </w:r>
    </w:p>
    <w:p w14:paraId="6416503C" w14:textId="77777777" w:rsidR="00AD1150" w:rsidRPr="00AD1150" w:rsidRDefault="00AD1150" w:rsidP="00AD1150">
      <w:pPr>
        <w:spacing w:after="240" w:line="276" w:lineRule="auto"/>
        <w:ind w:firstLine="368"/>
        <w:jc w:val="both"/>
        <w:rPr>
          <w:rFonts w:ascii="Times New Roman" w:eastAsia="Calibri" w:hAnsi="Times New Roman" w:cs="Simplified Arabic"/>
          <w:sz w:val="24"/>
          <w:szCs w:val="28"/>
          <w:lang w:bidi="ar-EG"/>
        </w:rPr>
      </w:pPr>
      <w:r w:rsidRPr="00AD1150">
        <w:rPr>
          <w:rFonts w:ascii="Times New Roman" w:eastAsia="Calibri" w:hAnsi="Times New Roman" w:cs="Simplified Arabic"/>
          <w:sz w:val="24"/>
          <w:szCs w:val="28"/>
          <w:rtl/>
        </w:rPr>
        <w:t>تستمد الدراسة الحالية أهميتها من طبيعة الموضوع الذي تتناوله، وارتباطه المباشر بالجهود التنموية في المملكة العربية السعودية، وتتجسد أهميتها في جوانب علمية وعملية وقيمة مضافة، على النحو الآتي:</w:t>
      </w:r>
    </w:p>
    <w:p w14:paraId="4711059B" w14:textId="77777777" w:rsidR="00AD1150" w:rsidRPr="00AD1150" w:rsidRDefault="00AD1150" w:rsidP="00AD1150">
      <w:pPr>
        <w:spacing w:after="240" w:line="276" w:lineRule="auto"/>
        <w:ind w:firstLine="368"/>
        <w:jc w:val="both"/>
        <w:rPr>
          <w:rFonts w:ascii="Times New Roman" w:eastAsia="Calibri" w:hAnsi="Times New Roman" w:cs="Simplified Arabic"/>
          <w:sz w:val="24"/>
          <w:szCs w:val="28"/>
          <w:lang w:bidi="ar-EG"/>
        </w:rPr>
      </w:pPr>
      <w:r w:rsidRPr="00AD1150">
        <w:rPr>
          <w:rFonts w:ascii="Times New Roman" w:eastAsia="Calibri" w:hAnsi="Times New Roman" w:cs="Simplified Arabic"/>
          <w:b/>
          <w:bCs/>
          <w:sz w:val="24"/>
          <w:szCs w:val="28"/>
          <w:rtl/>
        </w:rPr>
        <w:t>أ. الأهمية العلمية (النظرية):</w:t>
      </w:r>
    </w:p>
    <w:p w14:paraId="7310F627" w14:textId="77777777" w:rsidR="00AD1150" w:rsidRPr="00AD1150" w:rsidRDefault="00AD1150" w:rsidP="00AD1150">
      <w:pPr>
        <w:numPr>
          <w:ilvl w:val="0"/>
          <w:numId w:val="439"/>
        </w:numPr>
        <w:spacing w:after="240" w:line="276" w:lineRule="auto"/>
        <w:jc w:val="both"/>
        <w:rPr>
          <w:rFonts w:ascii="Times New Roman" w:eastAsia="Calibri" w:hAnsi="Times New Roman" w:cs="Simplified Arabic"/>
          <w:sz w:val="24"/>
          <w:szCs w:val="28"/>
          <w:lang w:bidi="ar-EG"/>
        </w:rPr>
      </w:pPr>
      <w:r w:rsidRPr="00AD1150">
        <w:rPr>
          <w:rFonts w:ascii="Times New Roman" w:eastAsia="Calibri" w:hAnsi="Times New Roman" w:cs="Simplified Arabic"/>
          <w:sz w:val="24"/>
          <w:szCs w:val="28"/>
          <w:rtl/>
        </w:rPr>
        <w:t>تُسهم الدراسة في إثراء الأدبيات العربية المتخصصة في إدارة المشاريع، وتحديداً في مجال العلاقة بين إدارة المخاطر والجدولة الزمنية، وهو مجال لا يزال بحاجة إلى المزيد من الدراسات التطبيقية في السياق العربي.</w:t>
      </w:r>
    </w:p>
    <w:p w14:paraId="6CC0371E" w14:textId="77777777" w:rsidR="00AD1150" w:rsidRPr="00AD1150" w:rsidRDefault="00AD1150" w:rsidP="00AD1150">
      <w:pPr>
        <w:numPr>
          <w:ilvl w:val="0"/>
          <w:numId w:val="439"/>
        </w:numPr>
        <w:spacing w:after="240" w:line="276" w:lineRule="auto"/>
        <w:jc w:val="both"/>
        <w:rPr>
          <w:rFonts w:ascii="Times New Roman" w:eastAsia="Calibri" w:hAnsi="Times New Roman" w:cs="Simplified Arabic"/>
          <w:sz w:val="24"/>
          <w:szCs w:val="28"/>
          <w:lang w:bidi="ar-EG"/>
        </w:rPr>
      </w:pPr>
      <w:r w:rsidRPr="00AD1150">
        <w:rPr>
          <w:rFonts w:ascii="Times New Roman" w:eastAsia="Calibri" w:hAnsi="Times New Roman" w:cs="Simplified Arabic"/>
          <w:sz w:val="24"/>
          <w:szCs w:val="28"/>
          <w:rtl/>
        </w:rPr>
        <w:t>تُقدم الدراسة إطاراً مفاهيمياً مُحكماً يربط بين الأبعاد الخمسة لإدارة المخاطر والأبعاد الأربعة للالتزام بالجدول الزمني، مما يُعزز من الفهم النظري لآليات التأثير المتبادل بينهما.</w:t>
      </w:r>
    </w:p>
    <w:p w14:paraId="250F6AF8" w14:textId="77777777" w:rsidR="00AD1150" w:rsidRPr="00AD1150" w:rsidRDefault="00AD1150" w:rsidP="00AD1150">
      <w:pPr>
        <w:numPr>
          <w:ilvl w:val="0"/>
          <w:numId w:val="439"/>
        </w:numPr>
        <w:spacing w:after="240" w:line="276" w:lineRule="auto"/>
        <w:jc w:val="both"/>
        <w:rPr>
          <w:rFonts w:ascii="Times New Roman" w:eastAsia="Calibri" w:hAnsi="Times New Roman" w:cs="Simplified Arabic"/>
          <w:sz w:val="24"/>
          <w:szCs w:val="28"/>
          <w:lang w:bidi="ar-EG"/>
        </w:rPr>
      </w:pPr>
      <w:r w:rsidRPr="00AD1150">
        <w:rPr>
          <w:rFonts w:ascii="Times New Roman" w:eastAsia="Calibri" w:hAnsi="Times New Roman" w:cs="Simplified Arabic"/>
          <w:sz w:val="24"/>
          <w:szCs w:val="28"/>
          <w:rtl/>
        </w:rPr>
        <w:t xml:space="preserve">تُؤدي الدراسة دوراً في اختبار وتأكيد مدى صلاحية النماذج النظرية العالمية لإدارة المخاطر (مثل إطار </w:t>
      </w:r>
      <w:r w:rsidRPr="00AD1150">
        <w:rPr>
          <w:rFonts w:ascii="Times New Roman" w:eastAsia="Calibri" w:hAnsi="Times New Roman" w:cs="Simplified Arabic"/>
          <w:sz w:val="24"/>
          <w:szCs w:val="28"/>
          <w:lang w:bidi="ar-EG"/>
        </w:rPr>
        <w:t>PMBOK</w:t>
      </w:r>
      <w:r w:rsidRPr="00AD1150">
        <w:rPr>
          <w:rFonts w:ascii="Times New Roman" w:eastAsia="Calibri" w:hAnsi="Times New Roman" w:cs="Simplified Arabic"/>
          <w:sz w:val="24"/>
          <w:szCs w:val="28"/>
          <w:rtl/>
        </w:rPr>
        <w:t>) في بيئة المشاريع الكبرى بقطاع الإنشاءات السعودي.</w:t>
      </w:r>
    </w:p>
    <w:p w14:paraId="5B876351" w14:textId="77777777" w:rsidR="00AD1150" w:rsidRPr="00AD1150" w:rsidRDefault="00AD1150" w:rsidP="00AD1150">
      <w:pPr>
        <w:numPr>
          <w:ilvl w:val="0"/>
          <w:numId w:val="439"/>
        </w:numPr>
        <w:spacing w:after="240" w:line="276" w:lineRule="auto"/>
        <w:jc w:val="both"/>
        <w:rPr>
          <w:rFonts w:ascii="Times New Roman" w:eastAsia="Calibri" w:hAnsi="Times New Roman" w:cs="Simplified Arabic"/>
          <w:sz w:val="24"/>
          <w:szCs w:val="28"/>
          <w:lang w:bidi="ar-EG"/>
        </w:rPr>
      </w:pPr>
      <w:r w:rsidRPr="00AD1150">
        <w:rPr>
          <w:rFonts w:ascii="Times New Roman" w:eastAsia="Calibri" w:hAnsi="Times New Roman" w:cs="Simplified Arabic"/>
          <w:sz w:val="24"/>
          <w:szCs w:val="28"/>
          <w:rtl/>
        </w:rPr>
        <w:lastRenderedPageBreak/>
        <w:t>تُوفر الدراسة قاعدة بيانات كمية مُحكمة يمكن أن تُستخدم كنقطة انطلاق للباحثين اللاحقين لإجراء دراسات مقارنة أو تطوير نماذج تنبؤية أكثر تعقيداً في هذا المجال.</w:t>
      </w:r>
    </w:p>
    <w:p w14:paraId="73F9EF3E" w14:textId="77777777" w:rsidR="00AD1150" w:rsidRPr="00AD1150" w:rsidRDefault="00AD1150" w:rsidP="00AD1150">
      <w:pPr>
        <w:spacing w:after="240" w:line="276" w:lineRule="auto"/>
        <w:ind w:firstLine="368"/>
        <w:jc w:val="both"/>
        <w:rPr>
          <w:rFonts w:ascii="Times New Roman" w:eastAsia="Calibri" w:hAnsi="Times New Roman" w:cs="Simplified Arabic"/>
          <w:sz w:val="24"/>
          <w:szCs w:val="28"/>
          <w:lang w:bidi="ar-EG"/>
        </w:rPr>
      </w:pPr>
      <w:r w:rsidRPr="00AD1150">
        <w:rPr>
          <w:rFonts w:ascii="Times New Roman" w:eastAsia="Calibri" w:hAnsi="Times New Roman" w:cs="Simplified Arabic"/>
          <w:b/>
          <w:bCs/>
          <w:sz w:val="24"/>
          <w:szCs w:val="28"/>
          <w:rtl/>
        </w:rPr>
        <w:t>ب. الأهمية العملية (التطبيقية):</w:t>
      </w:r>
    </w:p>
    <w:p w14:paraId="565C0F0A" w14:textId="77777777" w:rsidR="00AD1150" w:rsidRPr="00AD1150" w:rsidRDefault="00AD1150" w:rsidP="00AD1150">
      <w:pPr>
        <w:numPr>
          <w:ilvl w:val="0"/>
          <w:numId w:val="440"/>
        </w:numPr>
        <w:spacing w:after="240" w:line="276" w:lineRule="auto"/>
        <w:jc w:val="both"/>
        <w:rPr>
          <w:rFonts w:ascii="Times New Roman" w:eastAsia="Calibri" w:hAnsi="Times New Roman" w:cs="Simplified Arabic"/>
          <w:sz w:val="24"/>
          <w:szCs w:val="28"/>
          <w:lang w:bidi="ar-EG"/>
        </w:rPr>
      </w:pPr>
      <w:r w:rsidRPr="00AD1150">
        <w:rPr>
          <w:rFonts w:ascii="Times New Roman" w:eastAsia="Calibri" w:hAnsi="Times New Roman" w:cs="Simplified Arabic"/>
          <w:sz w:val="24"/>
          <w:szCs w:val="28"/>
          <w:rtl/>
        </w:rPr>
        <w:t>تُقدم الدراسة لمتخذي القرار في شركات الإنشاءات الكبرى والمؤسسات الحكومية المعنية بالمشاريع نتائج عملية تُساعدهم في توجيه الموارد نحو ممارسات إدارة المخاطر الأكثر تأثيراً في الالتزام الزمني.</w:t>
      </w:r>
    </w:p>
    <w:p w14:paraId="24B9D3AB" w14:textId="77777777" w:rsidR="00AD1150" w:rsidRPr="00AD1150" w:rsidRDefault="00AD1150" w:rsidP="00AD1150">
      <w:pPr>
        <w:numPr>
          <w:ilvl w:val="0"/>
          <w:numId w:val="440"/>
        </w:numPr>
        <w:spacing w:after="240" w:line="276" w:lineRule="auto"/>
        <w:jc w:val="both"/>
        <w:rPr>
          <w:rFonts w:ascii="Times New Roman" w:eastAsia="Calibri" w:hAnsi="Times New Roman" w:cs="Simplified Arabic"/>
          <w:sz w:val="24"/>
          <w:szCs w:val="28"/>
          <w:lang w:bidi="ar-EG"/>
        </w:rPr>
      </w:pPr>
      <w:r w:rsidRPr="00AD1150">
        <w:rPr>
          <w:rFonts w:ascii="Times New Roman" w:eastAsia="Calibri" w:hAnsi="Times New Roman" w:cs="Simplified Arabic"/>
          <w:sz w:val="24"/>
          <w:szCs w:val="28"/>
          <w:rtl/>
        </w:rPr>
        <w:t>تُساعد نتائج الدراسة مديري المشاريع في تحديد نقاط القوة والضعف في عمليات إدارة المخاطر المطبقة حالياً، مما يُمكنهم من تطوير خطط استجابة أكثر فاعلية للتهديدات الزمنية.</w:t>
      </w:r>
    </w:p>
    <w:p w14:paraId="07FA0338" w14:textId="77777777" w:rsidR="00AD1150" w:rsidRPr="00AD1150" w:rsidRDefault="00AD1150" w:rsidP="00AD1150">
      <w:pPr>
        <w:numPr>
          <w:ilvl w:val="0"/>
          <w:numId w:val="440"/>
        </w:numPr>
        <w:spacing w:after="240" w:line="276" w:lineRule="auto"/>
        <w:jc w:val="both"/>
        <w:rPr>
          <w:rFonts w:ascii="Times New Roman" w:eastAsia="Calibri" w:hAnsi="Times New Roman" w:cs="Simplified Arabic"/>
          <w:sz w:val="24"/>
          <w:szCs w:val="28"/>
          <w:lang w:bidi="ar-EG"/>
        </w:rPr>
      </w:pPr>
      <w:r w:rsidRPr="00AD1150">
        <w:rPr>
          <w:rFonts w:ascii="Times New Roman" w:eastAsia="Calibri" w:hAnsi="Times New Roman" w:cs="Simplified Arabic"/>
          <w:sz w:val="24"/>
          <w:szCs w:val="28"/>
          <w:rtl/>
        </w:rPr>
        <w:t>يُؤدي تحسين الالتزام بالجدول الزمني، بناءً على توصيات الدراسة، إلى تقليل تكاليف التأخير (</w:t>
      </w:r>
      <w:r w:rsidRPr="00AD1150">
        <w:rPr>
          <w:rFonts w:ascii="Times New Roman" w:eastAsia="Calibri" w:hAnsi="Times New Roman" w:cs="Simplified Arabic"/>
          <w:sz w:val="24"/>
          <w:szCs w:val="28"/>
          <w:lang w:bidi="ar-EG"/>
        </w:rPr>
        <w:t>Delay Costs</w:t>
      </w:r>
      <w:r w:rsidRPr="00AD1150">
        <w:rPr>
          <w:rFonts w:ascii="Times New Roman" w:eastAsia="Calibri" w:hAnsi="Times New Roman" w:cs="Simplified Arabic"/>
          <w:sz w:val="24"/>
          <w:szCs w:val="28"/>
          <w:rtl/>
        </w:rPr>
        <w:t>) وتكاليف الفرصة الضائعة، مما يُعزز من الكفاءة الاقتصادية للمشاريع الوطنية.</w:t>
      </w:r>
    </w:p>
    <w:p w14:paraId="1D5A2262" w14:textId="77777777" w:rsidR="00AD1150" w:rsidRPr="00AD1150" w:rsidRDefault="00AD1150" w:rsidP="00AD1150">
      <w:pPr>
        <w:numPr>
          <w:ilvl w:val="0"/>
          <w:numId w:val="440"/>
        </w:numPr>
        <w:spacing w:after="240" w:line="276" w:lineRule="auto"/>
        <w:jc w:val="both"/>
        <w:rPr>
          <w:rFonts w:ascii="Times New Roman" w:eastAsia="Calibri" w:hAnsi="Times New Roman" w:cs="Simplified Arabic"/>
          <w:sz w:val="24"/>
          <w:szCs w:val="28"/>
          <w:lang w:bidi="ar-EG"/>
        </w:rPr>
      </w:pPr>
      <w:r w:rsidRPr="00AD1150">
        <w:rPr>
          <w:rFonts w:ascii="Times New Roman" w:eastAsia="Calibri" w:hAnsi="Times New Roman" w:cs="Simplified Arabic"/>
          <w:sz w:val="24"/>
          <w:szCs w:val="28"/>
          <w:rtl/>
        </w:rPr>
        <w:t>تُسهم الدراسة بشكل مباشر في دعم مستهدفات رؤية (2030م) من خلال توفير حلول منهجية لضمان إنجاز مشاريع البنية التحتية والمدن العملاقة في مواعيدها المحددة.</w:t>
      </w:r>
    </w:p>
    <w:p w14:paraId="25E5D56E" w14:textId="77777777" w:rsidR="00AD1150" w:rsidRPr="00AD1150" w:rsidRDefault="00AD1150" w:rsidP="00AD1150">
      <w:pPr>
        <w:spacing w:after="240" w:line="276" w:lineRule="auto"/>
        <w:ind w:firstLine="368"/>
        <w:jc w:val="both"/>
        <w:rPr>
          <w:rFonts w:ascii="Times New Roman" w:eastAsia="Calibri" w:hAnsi="Times New Roman" w:cs="Simplified Arabic"/>
          <w:sz w:val="24"/>
          <w:szCs w:val="28"/>
          <w:lang w:bidi="ar-EG"/>
        </w:rPr>
      </w:pPr>
      <w:r w:rsidRPr="00AD1150">
        <w:rPr>
          <w:rFonts w:ascii="Times New Roman" w:eastAsia="Calibri" w:hAnsi="Times New Roman" w:cs="Simplified Arabic"/>
          <w:b/>
          <w:bCs/>
          <w:sz w:val="24"/>
          <w:szCs w:val="28"/>
          <w:rtl/>
        </w:rPr>
        <w:t>ج. القيمة المضافة للدراسة:</w:t>
      </w:r>
    </w:p>
    <w:p w14:paraId="7D39AFE7" w14:textId="77777777" w:rsidR="00AD1150" w:rsidRPr="00AD1150" w:rsidRDefault="00AD1150" w:rsidP="00AD1150">
      <w:pPr>
        <w:numPr>
          <w:ilvl w:val="0"/>
          <w:numId w:val="441"/>
        </w:numPr>
        <w:spacing w:after="240" w:line="276" w:lineRule="auto"/>
        <w:jc w:val="both"/>
        <w:rPr>
          <w:rFonts w:ascii="Times New Roman" w:eastAsia="Calibri" w:hAnsi="Times New Roman" w:cs="Simplified Arabic"/>
          <w:sz w:val="24"/>
          <w:szCs w:val="28"/>
          <w:lang w:bidi="ar-EG"/>
        </w:rPr>
      </w:pPr>
      <w:r w:rsidRPr="00AD1150">
        <w:rPr>
          <w:rFonts w:ascii="Times New Roman" w:eastAsia="Calibri" w:hAnsi="Times New Roman" w:cs="Simplified Arabic"/>
          <w:sz w:val="24"/>
          <w:szCs w:val="28"/>
          <w:rtl/>
        </w:rPr>
        <w:t>تُركز الدراسة على قطاع الإنشاءات في المملكة العربية السعودية، مما يُوفر نتائج ذات خصوصية عالية وواقعية تطبيقية مباشرة لهذه البيئة.</w:t>
      </w:r>
    </w:p>
    <w:p w14:paraId="291E340B" w14:textId="77777777" w:rsidR="00AD1150" w:rsidRPr="00AD1150" w:rsidRDefault="00AD1150" w:rsidP="00AD1150">
      <w:pPr>
        <w:numPr>
          <w:ilvl w:val="0"/>
          <w:numId w:val="441"/>
        </w:numPr>
        <w:spacing w:after="240" w:line="276" w:lineRule="auto"/>
        <w:jc w:val="both"/>
        <w:rPr>
          <w:rFonts w:ascii="Times New Roman" w:eastAsia="Calibri" w:hAnsi="Times New Roman" w:cs="Simplified Arabic"/>
          <w:sz w:val="24"/>
          <w:szCs w:val="28"/>
          <w:lang w:bidi="ar-EG"/>
        </w:rPr>
      </w:pPr>
      <w:r w:rsidRPr="00AD1150">
        <w:rPr>
          <w:rFonts w:ascii="Times New Roman" w:eastAsia="Calibri" w:hAnsi="Times New Roman" w:cs="Simplified Arabic"/>
          <w:sz w:val="24"/>
          <w:szCs w:val="28"/>
          <w:rtl/>
        </w:rPr>
        <w:t>تُقدم تحليلاً تكاملياً للدور الذي تُؤديه الأبعاد الخمسة لإدارة المخاطر مجتمعة في التأثير على الالتزام الزمني، بدلاً من دراسة كل بُعد على حدة.</w:t>
      </w:r>
    </w:p>
    <w:p w14:paraId="06BF5F0B" w14:textId="77777777" w:rsidR="00AD1150" w:rsidRPr="00AD1150" w:rsidRDefault="00AD1150" w:rsidP="00AD1150">
      <w:pPr>
        <w:numPr>
          <w:ilvl w:val="0"/>
          <w:numId w:val="441"/>
        </w:numPr>
        <w:spacing w:after="240" w:line="276" w:lineRule="auto"/>
        <w:jc w:val="both"/>
        <w:rPr>
          <w:rFonts w:ascii="Times New Roman" w:eastAsia="Calibri" w:hAnsi="Times New Roman" w:cs="Simplified Arabic"/>
          <w:sz w:val="24"/>
          <w:szCs w:val="28"/>
          <w:lang w:bidi="ar-EG"/>
        </w:rPr>
      </w:pPr>
      <w:r w:rsidRPr="00AD1150">
        <w:rPr>
          <w:rFonts w:ascii="Times New Roman" w:eastAsia="Calibri" w:hAnsi="Times New Roman" w:cs="Simplified Arabic"/>
          <w:sz w:val="24"/>
          <w:szCs w:val="28"/>
          <w:rtl/>
        </w:rPr>
        <w:t>تُحدد الفجوة بين مستوى تطبيق ممارسات إدارة المخاطر ومستوى الالتزام الزمني الفعلي، مما يُساعد على صياغة توصيات علاجية مُركزة.</w:t>
      </w:r>
    </w:p>
    <w:p w14:paraId="76ADE2B0" w14:textId="77777777" w:rsidR="00AD1150" w:rsidRPr="00AD1150" w:rsidRDefault="00AD1150" w:rsidP="00AD1150">
      <w:pPr>
        <w:numPr>
          <w:ilvl w:val="0"/>
          <w:numId w:val="441"/>
        </w:numPr>
        <w:spacing w:after="240" w:line="276" w:lineRule="auto"/>
        <w:jc w:val="both"/>
        <w:rPr>
          <w:rFonts w:ascii="Times New Roman" w:eastAsia="Calibri" w:hAnsi="Times New Roman" w:cs="Simplified Arabic"/>
          <w:sz w:val="24"/>
          <w:szCs w:val="28"/>
          <w:lang w:bidi="ar-EG"/>
        </w:rPr>
      </w:pPr>
      <w:r w:rsidRPr="00AD1150">
        <w:rPr>
          <w:rFonts w:ascii="Times New Roman" w:eastAsia="Calibri" w:hAnsi="Times New Roman" w:cs="Simplified Arabic"/>
          <w:sz w:val="24"/>
          <w:szCs w:val="28"/>
          <w:rtl/>
        </w:rPr>
        <w:lastRenderedPageBreak/>
        <w:t>تُقدم نموذجاً إرشادياً يمكن اعتماده كمرجع لتقييم نضج إدارة المخاطر في المشاريع الكبرى وعلاقتها بالأداء الزمني.</w:t>
      </w:r>
    </w:p>
    <w:p w14:paraId="07DE74E6" w14:textId="77777777" w:rsidR="00AD1150" w:rsidRPr="00AD1150" w:rsidRDefault="00AD1150" w:rsidP="00AD1150">
      <w:pPr>
        <w:spacing w:after="240" w:line="276" w:lineRule="auto"/>
        <w:ind w:firstLine="368"/>
        <w:jc w:val="both"/>
        <w:rPr>
          <w:rFonts w:ascii="Times New Roman" w:eastAsia="Calibri" w:hAnsi="Times New Roman" w:cs="Simplified Arabic"/>
          <w:sz w:val="24"/>
          <w:szCs w:val="28"/>
          <w:lang w:bidi="ar-EG"/>
        </w:rPr>
      </w:pPr>
      <w:r w:rsidRPr="00AD1150">
        <w:rPr>
          <w:rFonts w:ascii="Times New Roman" w:eastAsia="Calibri" w:hAnsi="Times New Roman" w:cs="Simplified Arabic"/>
          <w:b/>
          <w:bCs/>
          <w:sz w:val="24"/>
          <w:szCs w:val="28"/>
          <w:lang w:bidi="ar-EG"/>
        </w:rPr>
        <w:t>5</w:t>
      </w:r>
      <w:r w:rsidRPr="00AD1150">
        <w:rPr>
          <w:rFonts w:ascii="Times New Roman" w:eastAsia="Calibri" w:hAnsi="Times New Roman" w:cs="Simplified Arabic"/>
          <w:b/>
          <w:bCs/>
          <w:sz w:val="24"/>
          <w:szCs w:val="28"/>
          <w:rtl/>
        </w:rPr>
        <w:t>. أهداف الدراسة</w:t>
      </w:r>
    </w:p>
    <w:p w14:paraId="7C3751E0" w14:textId="77777777" w:rsidR="00AD1150" w:rsidRPr="00AD1150" w:rsidRDefault="00AD1150" w:rsidP="00AD1150">
      <w:pPr>
        <w:spacing w:after="240" w:line="276" w:lineRule="auto"/>
        <w:ind w:firstLine="368"/>
        <w:jc w:val="both"/>
        <w:rPr>
          <w:rFonts w:ascii="Times New Roman" w:eastAsia="Calibri" w:hAnsi="Times New Roman" w:cs="Simplified Arabic"/>
          <w:sz w:val="24"/>
          <w:szCs w:val="28"/>
          <w:lang w:bidi="ar-EG"/>
        </w:rPr>
      </w:pPr>
      <w:r w:rsidRPr="00AD1150">
        <w:rPr>
          <w:rFonts w:ascii="Times New Roman" w:eastAsia="Calibri" w:hAnsi="Times New Roman" w:cs="Simplified Arabic"/>
          <w:b/>
          <w:bCs/>
          <w:sz w:val="24"/>
          <w:szCs w:val="28"/>
          <w:rtl/>
        </w:rPr>
        <w:t xml:space="preserve">الهدف العام: </w:t>
      </w:r>
      <w:r w:rsidRPr="00AD1150">
        <w:rPr>
          <w:rFonts w:ascii="Times New Roman" w:eastAsia="Calibri" w:hAnsi="Times New Roman" w:cs="Simplified Arabic"/>
          <w:sz w:val="24"/>
          <w:szCs w:val="28"/>
          <w:rtl/>
        </w:rPr>
        <w:t>التعرف إلى دور إدارة المخاطر في تحسين الالتزام بالجدول الزمني للمشاريع الكبرى في قطاع الإنشاءات بالمملكة العربية السعودية.</w:t>
      </w:r>
    </w:p>
    <w:p w14:paraId="714CF2A9" w14:textId="77777777" w:rsidR="00AD1150" w:rsidRPr="00AD1150" w:rsidRDefault="00AD1150" w:rsidP="00AD1150">
      <w:pPr>
        <w:spacing w:after="240" w:line="276" w:lineRule="auto"/>
        <w:ind w:firstLine="368"/>
        <w:jc w:val="both"/>
        <w:rPr>
          <w:rFonts w:ascii="Times New Roman" w:eastAsia="Calibri" w:hAnsi="Times New Roman" w:cs="Simplified Arabic"/>
          <w:sz w:val="24"/>
          <w:szCs w:val="28"/>
          <w:lang w:bidi="ar-EG"/>
        </w:rPr>
      </w:pPr>
      <w:r w:rsidRPr="00AD1150">
        <w:rPr>
          <w:rFonts w:ascii="Times New Roman" w:eastAsia="Calibri" w:hAnsi="Times New Roman" w:cs="Simplified Arabic"/>
          <w:b/>
          <w:bCs/>
          <w:sz w:val="24"/>
          <w:szCs w:val="28"/>
          <w:rtl/>
        </w:rPr>
        <w:t>الأهداف الفرعية:</w:t>
      </w:r>
    </w:p>
    <w:p w14:paraId="30063A00" w14:textId="77777777" w:rsidR="00AD1150" w:rsidRPr="00AD1150" w:rsidRDefault="00AD1150" w:rsidP="00AD1150">
      <w:pPr>
        <w:numPr>
          <w:ilvl w:val="0"/>
          <w:numId w:val="442"/>
        </w:numPr>
        <w:spacing w:after="240" w:line="276" w:lineRule="auto"/>
        <w:jc w:val="both"/>
        <w:rPr>
          <w:rFonts w:ascii="Times New Roman" w:eastAsia="Calibri" w:hAnsi="Times New Roman" w:cs="Simplified Arabic"/>
          <w:sz w:val="24"/>
          <w:szCs w:val="28"/>
          <w:lang w:bidi="ar-EG"/>
        </w:rPr>
      </w:pPr>
      <w:r w:rsidRPr="00AD1150">
        <w:rPr>
          <w:rFonts w:ascii="Times New Roman" w:eastAsia="Calibri" w:hAnsi="Times New Roman" w:cs="Simplified Arabic"/>
          <w:sz w:val="24"/>
          <w:szCs w:val="28"/>
          <w:rtl/>
        </w:rPr>
        <w:t>تحديد مستوى توافر ممارسات إدارة المخاطر (تخطيط، تحديد، تحليل، تخطيط استجابة، مراقبة) في المشاريع الكبرى بقطاع الإنشاءات السعودي.</w:t>
      </w:r>
    </w:p>
    <w:p w14:paraId="79EBEE89" w14:textId="77777777" w:rsidR="00AD1150" w:rsidRPr="00AD1150" w:rsidRDefault="00AD1150" w:rsidP="00AD1150">
      <w:pPr>
        <w:numPr>
          <w:ilvl w:val="0"/>
          <w:numId w:val="442"/>
        </w:numPr>
        <w:spacing w:after="240" w:line="276" w:lineRule="auto"/>
        <w:jc w:val="both"/>
        <w:rPr>
          <w:rFonts w:ascii="Times New Roman" w:eastAsia="Calibri" w:hAnsi="Times New Roman" w:cs="Simplified Arabic"/>
          <w:sz w:val="24"/>
          <w:szCs w:val="28"/>
          <w:lang w:bidi="ar-EG"/>
        </w:rPr>
      </w:pPr>
      <w:r w:rsidRPr="00AD1150">
        <w:rPr>
          <w:rFonts w:ascii="Times New Roman" w:eastAsia="Calibri" w:hAnsi="Times New Roman" w:cs="Simplified Arabic"/>
          <w:sz w:val="24"/>
          <w:szCs w:val="28"/>
          <w:rtl/>
        </w:rPr>
        <w:t>تحديد مستوى الالتزام بالجدول الزمني (دقة تخطيط، كفاءة تتبع، استجابة فعالة، تحقيق أهداف) في المشاريع الكبرى بقطاع الإنشاءات السعودي.</w:t>
      </w:r>
    </w:p>
    <w:p w14:paraId="6B2AE41F" w14:textId="77777777" w:rsidR="00AD1150" w:rsidRPr="00AD1150" w:rsidRDefault="00AD1150" w:rsidP="00AD1150">
      <w:pPr>
        <w:numPr>
          <w:ilvl w:val="0"/>
          <w:numId w:val="442"/>
        </w:numPr>
        <w:spacing w:after="240" w:line="276" w:lineRule="auto"/>
        <w:jc w:val="both"/>
        <w:rPr>
          <w:rFonts w:ascii="Times New Roman" w:eastAsia="Calibri" w:hAnsi="Times New Roman" w:cs="Simplified Arabic"/>
          <w:sz w:val="24"/>
          <w:szCs w:val="28"/>
          <w:lang w:bidi="ar-EG"/>
        </w:rPr>
      </w:pPr>
      <w:r w:rsidRPr="00AD1150">
        <w:rPr>
          <w:rFonts w:ascii="Times New Roman" w:eastAsia="Calibri" w:hAnsi="Times New Roman" w:cs="Simplified Arabic"/>
          <w:sz w:val="24"/>
          <w:szCs w:val="28"/>
          <w:rtl/>
        </w:rPr>
        <w:t>قياس العلاقة الارتباطية بين إدارة المخاطر والالتزام بالجدول الزمني للمشاريع الكبرى في قطاع الإنشاءات السعودي.</w:t>
      </w:r>
    </w:p>
    <w:p w14:paraId="677E57E5" w14:textId="77777777" w:rsidR="00AD1150" w:rsidRPr="00AD1150" w:rsidRDefault="00AD1150" w:rsidP="00AD1150">
      <w:pPr>
        <w:numPr>
          <w:ilvl w:val="0"/>
          <w:numId w:val="442"/>
        </w:numPr>
        <w:spacing w:after="240" w:line="276" w:lineRule="auto"/>
        <w:jc w:val="both"/>
        <w:rPr>
          <w:rFonts w:ascii="Times New Roman" w:eastAsia="Calibri" w:hAnsi="Times New Roman" w:cs="Simplified Arabic"/>
          <w:sz w:val="24"/>
          <w:szCs w:val="28"/>
          <w:lang w:bidi="ar-EG"/>
        </w:rPr>
      </w:pPr>
      <w:r w:rsidRPr="00AD1150">
        <w:rPr>
          <w:rFonts w:ascii="Times New Roman" w:eastAsia="Calibri" w:hAnsi="Times New Roman" w:cs="Simplified Arabic"/>
          <w:sz w:val="24"/>
          <w:szCs w:val="28"/>
          <w:rtl/>
        </w:rPr>
        <w:t>تحديد الدور الذي تُؤديه أبعاد إدارة المخاطر مجتمعة في تحسين الالتزام بالجدول الزمني للمشاريع الكبرى في قطاع الإنشاءات السعودي، وتحديد الدور النسبي لكل بُعد من هذه الأبعاد.</w:t>
      </w:r>
    </w:p>
    <w:p w14:paraId="74FED5EA" w14:textId="77777777" w:rsidR="00AD1150" w:rsidRPr="00AD1150" w:rsidRDefault="00AD1150" w:rsidP="00AD1150">
      <w:pPr>
        <w:spacing w:after="240" w:line="276" w:lineRule="auto"/>
        <w:ind w:firstLine="368"/>
        <w:jc w:val="both"/>
        <w:rPr>
          <w:rFonts w:ascii="Times New Roman" w:eastAsia="Calibri" w:hAnsi="Times New Roman" w:cs="Simplified Arabic"/>
          <w:sz w:val="24"/>
          <w:szCs w:val="28"/>
          <w:lang w:bidi="ar-EG"/>
        </w:rPr>
      </w:pPr>
      <w:r w:rsidRPr="00AD1150">
        <w:rPr>
          <w:rFonts w:ascii="Times New Roman" w:eastAsia="Calibri" w:hAnsi="Times New Roman" w:cs="Simplified Arabic"/>
          <w:b/>
          <w:bCs/>
          <w:sz w:val="24"/>
          <w:szCs w:val="28"/>
          <w:lang w:bidi="ar-EG"/>
        </w:rPr>
        <w:t>6</w:t>
      </w:r>
      <w:r w:rsidRPr="00AD1150">
        <w:rPr>
          <w:rFonts w:ascii="Times New Roman" w:eastAsia="Calibri" w:hAnsi="Times New Roman" w:cs="Simplified Arabic"/>
          <w:b/>
          <w:bCs/>
          <w:sz w:val="24"/>
          <w:szCs w:val="28"/>
          <w:rtl/>
        </w:rPr>
        <w:t>. متغيرات وأبعاد الدراسة</w:t>
      </w:r>
    </w:p>
    <w:p w14:paraId="6F615729" w14:textId="77777777" w:rsidR="00AD1150" w:rsidRPr="00AD1150" w:rsidRDefault="00AD1150" w:rsidP="00AD1150">
      <w:pPr>
        <w:spacing w:after="240" w:line="276" w:lineRule="auto"/>
        <w:ind w:firstLine="368"/>
        <w:jc w:val="both"/>
        <w:rPr>
          <w:rFonts w:ascii="Times New Roman" w:eastAsia="Calibri" w:hAnsi="Times New Roman" w:cs="Simplified Arabic"/>
          <w:sz w:val="24"/>
          <w:szCs w:val="28"/>
          <w:lang w:bidi="ar-EG"/>
        </w:rPr>
      </w:pPr>
      <w:r w:rsidRPr="00AD1150">
        <w:rPr>
          <w:rFonts w:ascii="Times New Roman" w:eastAsia="Calibri" w:hAnsi="Times New Roman" w:cs="Simplified Arabic"/>
          <w:b/>
          <w:bCs/>
          <w:sz w:val="24"/>
          <w:szCs w:val="28"/>
          <w:rtl/>
        </w:rPr>
        <w:t>أ. المتغير المستقل: إدارة المخاطر (</w:t>
      </w:r>
      <w:r w:rsidRPr="00AD1150">
        <w:rPr>
          <w:rFonts w:ascii="Times New Roman" w:eastAsia="Calibri" w:hAnsi="Times New Roman" w:cs="Simplified Arabic"/>
          <w:b/>
          <w:bCs/>
          <w:sz w:val="24"/>
          <w:szCs w:val="28"/>
          <w:lang w:bidi="ar-EG"/>
        </w:rPr>
        <w:t>Risk Management</w:t>
      </w:r>
      <w:r w:rsidRPr="00AD1150">
        <w:rPr>
          <w:rFonts w:ascii="Times New Roman" w:eastAsia="Calibri" w:hAnsi="Times New Roman" w:cs="Simplified Arabic"/>
          <w:b/>
          <w:bCs/>
          <w:sz w:val="24"/>
          <w:szCs w:val="28"/>
          <w:rtl/>
        </w:rPr>
        <w:t>)</w:t>
      </w:r>
      <w:r w:rsidRPr="00AD1150">
        <w:rPr>
          <w:rFonts w:ascii="Times New Roman" w:eastAsia="Calibri" w:hAnsi="Times New Roman" w:cs="Simplified Arabic"/>
          <w:sz w:val="24"/>
          <w:szCs w:val="28"/>
          <w:rtl/>
        </w:rPr>
        <w:t xml:space="preserve"> يتكون هذا المتغير من الأبعاد الآتية:</w:t>
      </w:r>
    </w:p>
    <w:p w14:paraId="0459A221" w14:textId="77777777" w:rsidR="00AD1150" w:rsidRPr="00AD1150" w:rsidRDefault="00AD1150" w:rsidP="00AD1150">
      <w:pPr>
        <w:numPr>
          <w:ilvl w:val="0"/>
          <w:numId w:val="443"/>
        </w:numPr>
        <w:spacing w:after="240" w:line="276" w:lineRule="auto"/>
        <w:jc w:val="both"/>
        <w:rPr>
          <w:rFonts w:ascii="Times New Roman" w:eastAsia="Calibri" w:hAnsi="Times New Roman" w:cs="Simplified Arabic"/>
          <w:sz w:val="24"/>
          <w:szCs w:val="28"/>
          <w:lang w:bidi="ar-EG"/>
        </w:rPr>
      </w:pPr>
      <w:r w:rsidRPr="00AD1150">
        <w:rPr>
          <w:rFonts w:ascii="Times New Roman" w:eastAsia="Calibri" w:hAnsi="Times New Roman" w:cs="Simplified Arabic"/>
          <w:sz w:val="24"/>
          <w:szCs w:val="28"/>
          <w:rtl/>
        </w:rPr>
        <w:t>تخطيط إدارة المخاطر (</w:t>
      </w:r>
      <w:r w:rsidRPr="00AD1150">
        <w:rPr>
          <w:rFonts w:ascii="Times New Roman" w:eastAsia="Calibri" w:hAnsi="Times New Roman" w:cs="Simplified Arabic"/>
          <w:sz w:val="24"/>
          <w:szCs w:val="28"/>
          <w:lang w:bidi="ar-EG"/>
        </w:rPr>
        <w:t>Risk Management Planning</w:t>
      </w:r>
      <w:r w:rsidRPr="00AD1150">
        <w:rPr>
          <w:rFonts w:ascii="Times New Roman" w:eastAsia="Calibri" w:hAnsi="Times New Roman" w:cs="Simplified Arabic"/>
          <w:sz w:val="24"/>
          <w:szCs w:val="28"/>
          <w:rtl/>
        </w:rPr>
        <w:t>).</w:t>
      </w:r>
    </w:p>
    <w:p w14:paraId="7DAD848E" w14:textId="77777777" w:rsidR="00AD1150" w:rsidRPr="00AD1150" w:rsidRDefault="00AD1150" w:rsidP="00AD1150">
      <w:pPr>
        <w:numPr>
          <w:ilvl w:val="0"/>
          <w:numId w:val="443"/>
        </w:numPr>
        <w:spacing w:after="240" w:line="276" w:lineRule="auto"/>
        <w:jc w:val="both"/>
        <w:rPr>
          <w:rFonts w:ascii="Times New Roman" w:eastAsia="Calibri" w:hAnsi="Times New Roman" w:cs="Simplified Arabic"/>
          <w:sz w:val="24"/>
          <w:szCs w:val="28"/>
          <w:lang w:bidi="ar-EG"/>
        </w:rPr>
      </w:pPr>
      <w:r w:rsidRPr="00AD1150">
        <w:rPr>
          <w:rFonts w:ascii="Times New Roman" w:eastAsia="Calibri" w:hAnsi="Times New Roman" w:cs="Simplified Arabic"/>
          <w:sz w:val="24"/>
          <w:szCs w:val="28"/>
          <w:rtl/>
        </w:rPr>
        <w:t>تحديد المخاطر (</w:t>
      </w:r>
      <w:r w:rsidRPr="00AD1150">
        <w:rPr>
          <w:rFonts w:ascii="Times New Roman" w:eastAsia="Calibri" w:hAnsi="Times New Roman" w:cs="Simplified Arabic"/>
          <w:sz w:val="24"/>
          <w:szCs w:val="28"/>
          <w:lang w:bidi="ar-EG"/>
        </w:rPr>
        <w:t>Risk Identification</w:t>
      </w:r>
      <w:r w:rsidRPr="00AD1150">
        <w:rPr>
          <w:rFonts w:ascii="Times New Roman" w:eastAsia="Calibri" w:hAnsi="Times New Roman" w:cs="Simplified Arabic"/>
          <w:sz w:val="24"/>
          <w:szCs w:val="28"/>
          <w:rtl/>
        </w:rPr>
        <w:t>).</w:t>
      </w:r>
    </w:p>
    <w:p w14:paraId="04C3411D" w14:textId="77777777" w:rsidR="00AD1150" w:rsidRPr="00AD1150" w:rsidRDefault="00AD1150" w:rsidP="00AD1150">
      <w:pPr>
        <w:numPr>
          <w:ilvl w:val="0"/>
          <w:numId w:val="443"/>
        </w:numPr>
        <w:spacing w:after="240" w:line="276" w:lineRule="auto"/>
        <w:jc w:val="both"/>
        <w:rPr>
          <w:rFonts w:ascii="Times New Roman" w:eastAsia="Calibri" w:hAnsi="Times New Roman" w:cs="Simplified Arabic"/>
          <w:sz w:val="24"/>
          <w:szCs w:val="28"/>
          <w:lang w:bidi="ar-EG"/>
        </w:rPr>
      </w:pPr>
      <w:r w:rsidRPr="00AD1150">
        <w:rPr>
          <w:rFonts w:ascii="Times New Roman" w:eastAsia="Calibri" w:hAnsi="Times New Roman" w:cs="Simplified Arabic"/>
          <w:sz w:val="24"/>
          <w:szCs w:val="28"/>
          <w:rtl/>
        </w:rPr>
        <w:t>تحليل المخاطر (</w:t>
      </w:r>
      <w:r w:rsidRPr="00AD1150">
        <w:rPr>
          <w:rFonts w:ascii="Times New Roman" w:eastAsia="Calibri" w:hAnsi="Times New Roman" w:cs="Simplified Arabic"/>
          <w:sz w:val="24"/>
          <w:szCs w:val="28"/>
          <w:lang w:bidi="ar-EG"/>
        </w:rPr>
        <w:t>Risk Analysis</w:t>
      </w:r>
      <w:r w:rsidRPr="00AD1150">
        <w:rPr>
          <w:rFonts w:ascii="Times New Roman" w:eastAsia="Calibri" w:hAnsi="Times New Roman" w:cs="Simplified Arabic"/>
          <w:sz w:val="24"/>
          <w:szCs w:val="28"/>
          <w:rtl/>
        </w:rPr>
        <w:t>).</w:t>
      </w:r>
    </w:p>
    <w:p w14:paraId="51A59D06" w14:textId="77777777" w:rsidR="00AD1150" w:rsidRPr="00AD1150" w:rsidRDefault="00AD1150" w:rsidP="00AD1150">
      <w:pPr>
        <w:numPr>
          <w:ilvl w:val="0"/>
          <w:numId w:val="443"/>
        </w:numPr>
        <w:spacing w:after="240" w:line="276" w:lineRule="auto"/>
        <w:jc w:val="both"/>
        <w:rPr>
          <w:rFonts w:ascii="Times New Roman" w:eastAsia="Calibri" w:hAnsi="Times New Roman" w:cs="Simplified Arabic"/>
          <w:sz w:val="24"/>
          <w:szCs w:val="28"/>
          <w:lang w:bidi="ar-EG"/>
        </w:rPr>
      </w:pPr>
      <w:r w:rsidRPr="00AD1150">
        <w:rPr>
          <w:rFonts w:ascii="Times New Roman" w:eastAsia="Calibri" w:hAnsi="Times New Roman" w:cs="Simplified Arabic"/>
          <w:sz w:val="24"/>
          <w:szCs w:val="28"/>
          <w:rtl/>
        </w:rPr>
        <w:lastRenderedPageBreak/>
        <w:t>تخطيط الاستجابة للمخاطر (</w:t>
      </w:r>
      <w:r w:rsidRPr="00AD1150">
        <w:rPr>
          <w:rFonts w:ascii="Times New Roman" w:eastAsia="Calibri" w:hAnsi="Times New Roman" w:cs="Simplified Arabic"/>
          <w:sz w:val="24"/>
          <w:szCs w:val="28"/>
          <w:lang w:bidi="ar-EG"/>
        </w:rPr>
        <w:t>Risk Response Planning</w:t>
      </w:r>
      <w:r w:rsidRPr="00AD1150">
        <w:rPr>
          <w:rFonts w:ascii="Times New Roman" w:eastAsia="Calibri" w:hAnsi="Times New Roman" w:cs="Simplified Arabic"/>
          <w:sz w:val="24"/>
          <w:szCs w:val="28"/>
          <w:rtl/>
        </w:rPr>
        <w:t>).</w:t>
      </w:r>
    </w:p>
    <w:p w14:paraId="5985BE74" w14:textId="77777777" w:rsidR="00AD1150" w:rsidRPr="00AD1150" w:rsidRDefault="00AD1150" w:rsidP="00AD1150">
      <w:pPr>
        <w:numPr>
          <w:ilvl w:val="0"/>
          <w:numId w:val="443"/>
        </w:numPr>
        <w:spacing w:after="240" w:line="276" w:lineRule="auto"/>
        <w:jc w:val="both"/>
        <w:rPr>
          <w:rFonts w:ascii="Times New Roman" w:eastAsia="Calibri" w:hAnsi="Times New Roman" w:cs="Simplified Arabic"/>
          <w:sz w:val="24"/>
          <w:szCs w:val="28"/>
          <w:lang w:bidi="ar-EG"/>
        </w:rPr>
      </w:pPr>
      <w:r w:rsidRPr="00AD1150">
        <w:rPr>
          <w:rFonts w:ascii="Times New Roman" w:eastAsia="Calibri" w:hAnsi="Times New Roman" w:cs="Simplified Arabic"/>
          <w:sz w:val="24"/>
          <w:szCs w:val="28"/>
          <w:rtl/>
        </w:rPr>
        <w:t>مراقبة المخاطر (</w:t>
      </w:r>
      <w:r w:rsidRPr="00AD1150">
        <w:rPr>
          <w:rFonts w:ascii="Times New Roman" w:eastAsia="Calibri" w:hAnsi="Times New Roman" w:cs="Simplified Arabic"/>
          <w:sz w:val="24"/>
          <w:szCs w:val="28"/>
          <w:lang w:bidi="ar-EG"/>
        </w:rPr>
        <w:t>Risk Monitoring</w:t>
      </w:r>
      <w:r w:rsidRPr="00AD1150">
        <w:rPr>
          <w:rFonts w:ascii="Times New Roman" w:eastAsia="Calibri" w:hAnsi="Times New Roman" w:cs="Simplified Arabic"/>
          <w:sz w:val="24"/>
          <w:szCs w:val="28"/>
          <w:rtl/>
        </w:rPr>
        <w:t>).</w:t>
      </w:r>
    </w:p>
    <w:p w14:paraId="7AE848B8" w14:textId="77777777" w:rsidR="00AD1150" w:rsidRPr="00AD1150" w:rsidRDefault="00AD1150" w:rsidP="00AD1150">
      <w:pPr>
        <w:spacing w:after="240" w:line="276" w:lineRule="auto"/>
        <w:ind w:firstLine="368"/>
        <w:jc w:val="both"/>
        <w:rPr>
          <w:rFonts w:ascii="Times New Roman" w:eastAsia="Calibri" w:hAnsi="Times New Roman" w:cs="Simplified Arabic"/>
          <w:sz w:val="24"/>
          <w:szCs w:val="28"/>
          <w:lang w:bidi="ar-EG"/>
        </w:rPr>
      </w:pPr>
      <w:r w:rsidRPr="00AD1150">
        <w:rPr>
          <w:rFonts w:ascii="Times New Roman" w:eastAsia="Calibri" w:hAnsi="Times New Roman" w:cs="Simplified Arabic"/>
          <w:b/>
          <w:bCs/>
          <w:sz w:val="24"/>
          <w:szCs w:val="28"/>
          <w:rtl/>
        </w:rPr>
        <w:t>ب. المتغير التابع: الالتزام بالجدول الزمني للمشاريع (</w:t>
      </w:r>
      <w:r w:rsidRPr="00AD1150">
        <w:rPr>
          <w:rFonts w:ascii="Times New Roman" w:eastAsia="Calibri" w:hAnsi="Times New Roman" w:cs="Simplified Arabic"/>
          <w:b/>
          <w:bCs/>
          <w:sz w:val="24"/>
          <w:szCs w:val="28"/>
          <w:lang w:bidi="ar-EG"/>
        </w:rPr>
        <w:t>Project Schedule Adherence</w:t>
      </w:r>
      <w:r w:rsidRPr="00AD1150">
        <w:rPr>
          <w:rFonts w:ascii="Times New Roman" w:eastAsia="Calibri" w:hAnsi="Times New Roman" w:cs="Simplified Arabic"/>
          <w:b/>
          <w:bCs/>
          <w:sz w:val="24"/>
          <w:szCs w:val="28"/>
          <w:rtl/>
        </w:rPr>
        <w:t>)</w:t>
      </w:r>
      <w:r w:rsidRPr="00AD1150">
        <w:rPr>
          <w:rFonts w:ascii="Times New Roman" w:eastAsia="Calibri" w:hAnsi="Times New Roman" w:cs="Simplified Arabic"/>
          <w:sz w:val="24"/>
          <w:szCs w:val="28"/>
          <w:rtl/>
        </w:rPr>
        <w:t xml:space="preserve"> يتكون هذا المتغير من الأبعاد الآتية:</w:t>
      </w:r>
    </w:p>
    <w:p w14:paraId="3C3AC037" w14:textId="77777777" w:rsidR="00AD1150" w:rsidRPr="00AD1150" w:rsidRDefault="00AD1150" w:rsidP="00AD1150">
      <w:pPr>
        <w:numPr>
          <w:ilvl w:val="0"/>
          <w:numId w:val="444"/>
        </w:numPr>
        <w:spacing w:after="240" w:line="276" w:lineRule="auto"/>
        <w:jc w:val="both"/>
        <w:rPr>
          <w:rFonts w:ascii="Times New Roman" w:eastAsia="Calibri" w:hAnsi="Times New Roman" w:cs="Simplified Arabic"/>
          <w:sz w:val="24"/>
          <w:szCs w:val="28"/>
          <w:lang w:bidi="ar-EG"/>
        </w:rPr>
      </w:pPr>
      <w:r w:rsidRPr="00AD1150">
        <w:rPr>
          <w:rFonts w:ascii="Times New Roman" w:eastAsia="Calibri" w:hAnsi="Times New Roman" w:cs="Simplified Arabic"/>
          <w:sz w:val="24"/>
          <w:szCs w:val="28"/>
          <w:rtl/>
        </w:rPr>
        <w:t>دقة تخطيط الأنشطة الزمنية (</w:t>
      </w:r>
      <w:r w:rsidRPr="00AD1150">
        <w:rPr>
          <w:rFonts w:ascii="Times New Roman" w:eastAsia="Calibri" w:hAnsi="Times New Roman" w:cs="Simplified Arabic"/>
          <w:sz w:val="24"/>
          <w:szCs w:val="28"/>
          <w:lang w:bidi="ar-EG"/>
        </w:rPr>
        <w:t>Accuracy of Schedule Activity Planning</w:t>
      </w:r>
      <w:r w:rsidRPr="00AD1150">
        <w:rPr>
          <w:rFonts w:ascii="Times New Roman" w:eastAsia="Calibri" w:hAnsi="Times New Roman" w:cs="Simplified Arabic"/>
          <w:sz w:val="24"/>
          <w:szCs w:val="28"/>
          <w:rtl/>
        </w:rPr>
        <w:t>).</w:t>
      </w:r>
    </w:p>
    <w:p w14:paraId="34ECE41C" w14:textId="77777777" w:rsidR="00AD1150" w:rsidRPr="00AD1150" w:rsidRDefault="00AD1150" w:rsidP="00AD1150">
      <w:pPr>
        <w:numPr>
          <w:ilvl w:val="0"/>
          <w:numId w:val="444"/>
        </w:numPr>
        <w:spacing w:after="240" w:line="276" w:lineRule="auto"/>
        <w:jc w:val="both"/>
        <w:rPr>
          <w:rFonts w:ascii="Times New Roman" w:eastAsia="Calibri" w:hAnsi="Times New Roman" w:cs="Simplified Arabic"/>
          <w:sz w:val="24"/>
          <w:szCs w:val="28"/>
          <w:lang w:bidi="ar-EG"/>
        </w:rPr>
      </w:pPr>
      <w:r w:rsidRPr="00AD1150">
        <w:rPr>
          <w:rFonts w:ascii="Times New Roman" w:eastAsia="Calibri" w:hAnsi="Times New Roman" w:cs="Simplified Arabic"/>
          <w:sz w:val="24"/>
          <w:szCs w:val="28"/>
          <w:rtl/>
        </w:rPr>
        <w:t>كفاءة تتبع وقياس الأداء الزمني (</w:t>
      </w:r>
      <w:r w:rsidRPr="00AD1150">
        <w:rPr>
          <w:rFonts w:ascii="Times New Roman" w:eastAsia="Calibri" w:hAnsi="Times New Roman" w:cs="Simplified Arabic"/>
          <w:sz w:val="24"/>
          <w:szCs w:val="28"/>
          <w:lang w:bidi="ar-EG"/>
        </w:rPr>
        <w:t>Efficiency of Time Performance Tracking</w:t>
      </w:r>
      <w:r w:rsidRPr="00AD1150">
        <w:rPr>
          <w:rFonts w:ascii="Times New Roman" w:eastAsia="Calibri" w:hAnsi="Times New Roman" w:cs="Simplified Arabic"/>
          <w:sz w:val="24"/>
          <w:szCs w:val="28"/>
          <w:rtl/>
        </w:rPr>
        <w:t>).</w:t>
      </w:r>
    </w:p>
    <w:p w14:paraId="7EF7CFBF" w14:textId="77777777" w:rsidR="00AD1150" w:rsidRPr="00AD1150" w:rsidRDefault="00AD1150" w:rsidP="00AD1150">
      <w:pPr>
        <w:numPr>
          <w:ilvl w:val="0"/>
          <w:numId w:val="444"/>
        </w:numPr>
        <w:spacing w:after="240" w:line="276" w:lineRule="auto"/>
        <w:jc w:val="both"/>
        <w:rPr>
          <w:rFonts w:ascii="Times New Roman" w:eastAsia="Calibri" w:hAnsi="Times New Roman" w:cs="Simplified Arabic"/>
          <w:sz w:val="24"/>
          <w:szCs w:val="28"/>
          <w:lang w:bidi="ar-EG"/>
        </w:rPr>
      </w:pPr>
      <w:r w:rsidRPr="00AD1150">
        <w:rPr>
          <w:rFonts w:ascii="Times New Roman" w:eastAsia="Calibri" w:hAnsi="Times New Roman" w:cs="Simplified Arabic"/>
          <w:sz w:val="24"/>
          <w:szCs w:val="28"/>
          <w:rtl/>
        </w:rPr>
        <w:t>الاستجابة الفعالة للانحرافات الزمنية (</w:t>
      </w:r>
      <w:r w:rsidRPr="00AD1150">
        <w:rPr>
          <w:rFonts w:ascii="Times New Roman" w:eastAsia="Calibri" w:hAnsi="Times New Roman" w:cs="Simplified Arabic"/>
          <w:sz w:val="24"/>
          <w:szCs w:val="28"/>
          <w:lang w:bidi="ar-EG"/>
        </w:rPr>
        <w:t>Effective Response to Schedule Variances</w:t>
      </w:r>
      <w:r w:rsidRPr="00AD1150">
        <w:rPr>
          <w:rFonts w:ascii="Times New Roman" w:eastAsia="Calibri" w:hAnsi="Times New Roman" w:cs="Simplified Arabic"/>
          <w:sz w:val="24"/>
          <w:szCs w:val="28"/>
          <w:rtl/>
        </w:rPr>
        <w:t>).</w:t>
      </w:r>
    </w:p>
    <w:p w14:paraId="03E9E0D4" w14:textId="77777777" w:rsidR="00AD1150" w:rsidRPr="00AD1150" w:rsidRDefault="00AD1150" w:rsidP="00AD1150">
      <w:pPr>
        <w:numPr>
          <w:ilvl w:val="0"/>
          <w:numId w:val="444"/>
        </w:numPr>
        <w:spacing w:after="240" w:line="276" w:lineRule="auto"/>
        <w:jc w:val="both"/>
        <w:rPr>
          <w:rFonts w:ascii="Times New Roman" w:eastAsia="Calibri" w:hAnsi="Times New Roman" w:cs="Simplified Arabic"/>
          <w:sz w:val="24"/>
          <w:szCs w:val="28"/>
          <w:lang w:bidi="ar-EG"/>
        </w:rPr>
      </w:pPr>
      <w:r w:rsidRPr="00AD1150">
        <w:rPr>
          <w:rFonts w:ascii="Times New Roman" w:eastAsia="Calibri" w:hAnsi="Times New Roman" w:cs="Simplified Arabic"/>
          <w:sz w:val="24"/>
          <w:szCs w:val="28"/>
          <w:rtl/>
        </w:rPr>
        <w:t>تحقيق الأهداف الزمنية النهائية (</w:t>
      </w:r>
      <w:r w:rsidRPr="00AD1150">
        <w:rPr>
          <w:rFonts w:ascii="Times New Roman" w:eastAsia="Calibri" w:hAnsi="Times New Roman" w:cs="Simplified Arabic"/>
          <w:sz w:val="24"/>
          <w:szCs w:val="28"/>
          <w:lang w:bidi="ar-EG"/>
        </w:rPr>
        <w:t>Achievement of Final Time Objectives</w:t>
      </w:r>
      <w:r w:rsidRPr="00AD1150">
        <w:rPr>
          <w:rFonts w:ascii="Times New Roman" w:eastAsia="Calibri" w:hAnsi="Times New Roman" w:cs="Simplified Arabic"/>
          <w:sz w:val="24"/>
          <w:szCs w:val="28"/>
          <w:rtl/>
        </w:rPr>
        <w:t>).</w:t>
      </w:r>
    </w:p>
    <w:p w14:paraId="3E62E408" w14:textId="77777777" w:rsidR="00AD1150" w:rsidRPr="00AD1150" w:rsidRDefault="00AD1150" w:rsidP="00AD1150">
      <w:pPr>
        <w:spacing w:after="240" w:line="276" w:lineRule="auto"/>
        <w:ind w:firstLine="368"/>
        <w:jc w:val="both"/>
        <w:rPr>
          <w:rFonts w:ascii="Times New Roman" w:eastAsia="Calibri" w:hAnsi="Times New Roman" w:cs="Simplified Arabic"/>
          <w:sz w:val="24"/>
          <w:szCs w:val="28"/>
          <w:lang w:bidi="ar-EG"/>
        </w:rPr>
      </w:pPr>
      <w:r w:rsidRPr="00AD1150">
        <w:rPr>
          <w:rFonts w:ascii="Times New Roman" w:eastAsia="Calibri" w:hAnsi="Times New Roman" w:cs="Simplified Arabic"/>
          <w:b/>
          <w:bCs/>
          <w:sz w:val="24"/>
          <w:szCs w:val="28"/>
          <w:lang w:bidi="ar-EG"/>
        </w:rPr>
        <w:t>7</w:t>
      </w:r>
      <w:r w:rsidRPr="00AD1150">
        <w:rPr>
          <w:rFonts w:ascii="Times New Roman" w:eastAsia="Calibri" w:hAnsi="Times New Roman" w:cs="Simplified Arabic"/>
          <w:b/>
          <w:bCs/>
          <w:sz w:val="24"/>
          <w:szCs w:val="28"/>
          <w:rtl/>
        </w:rPr>
        <w:t>. فرضيات الدراسة</w:t>
      </w:r>
    </w:p>
    <w:p w14:paraId="72D2D787" w14:textId="77777777" w:rsidR="00AD1150" w:rsidRPr="00AD1150" w:rsidRDefault="00AD1150" w:rsidP="00AD1150">
      <w:pPr>
        <w:spacing w:after="240" w:line="276" w:lineRule="auto"/>
        <w:ind w:firstLine="368"/>
        <w:jc w:val="both"/>
        <w:rPr>
          <w:rFonts w:ascii="Times New Roman" w:eastAsia="Calibri" w:hAnsi="Times New Roman" w:cs="Simplified Arabic"/>
          <w:sz w:val="24"/>
          <w:szCs w:val="28"/>
          <w:rtl/>
        </w:rPr>
      </w:pPr>
      <w:r w:rsidRPr="00AD1150">
        <w:rPr>
          <w:rFonts w:ascii="Times New Roman" w:eastAsia="Calibri" w:hAnsi="Times New Roman" w:cs="Simplified Arabic"/>
          <w:b/>
          <w:bCs/>
          <w:sz w:val="24"/>
          <w:szCs w:val="28"/>
          <w:rtl/>
        </w:rPr>
        <w:t>الفرضية الرئيسية:</w:t>
      </w:r>
    </w:p>
    <w:p w14:paraId="1DA340F8" w14:textId="77777777" w:rsidR="00AD1150" w:rsidRPr="00AD1150" w:rsidRDefault="00AD1150" w:rsidP="00AD1150">
      <w:pPr>
        <w:spacing w:after="240" w:line="276" w:lineRule="auto"/>
        <w:ind w:firstLine="368"/>
        <w:jc w:val="both"/>
        <w:rPr>
          <w:rFonts w:ascii="Times New Roman" w:eastAsia="Calibri" w:hAnsi="Times New Roman" w:cs="Simplified Arabic"/>
          <w:sz w:val="24"/>
          <w:szCs w:val="28"/>
          <w:lang w:bidi="ar-EG"/>
        </w:rPr>
      </w:pPr>
      <w:r w:rsidRPr="00AD1150">
        <w:rPr>
          <w:rFonts w:ascii="Times New Roman" w:eastAsia="Calibri" w:hAnsi="Times New Roman" w:cs="Simplified Arabic"/>
          <w:sz w:val="24"/>
          <w:szCs w:val="28"/>
          <w:rtl/>
        </w:rPr>
        <w:t>تُؤدي إدارة المخاطر بأبعادها مجتمعة دوراً ذا دلالة إحصائية في تحسين الالتزام بالجدول الزمني للمشاريع الكبرى في قطاع الإنشاءات بالمملكة العربية السعودية.</w:t>
      </w:r>
    </w:p>
    <w:p w14:paraId="1B00255D" w14:textId="77777777" w:rsidR="00AD1150" w:rsidRPr="00AD1150" w:rsidRDefault="00AD1150" w:rsidP="00AD1150">
      <w:pPr>
        <w:spacing w:after="240" w:line="276" w:lineRule="auto"/>
        <w:ind w:firstLine="368"/>
        <w:jc w:val="both"/>
        <w:rPr>
          <w:rFonts w:ascii="Times New Roman" w:eastAsia="Calibri" w:hAnsi="Times New Roman" w:cs="Simplified Arabic"/>
          <w:sz w:val="24"/>
          <w:szCs w:val="28"/>
          <w:lang w:bidi="ar-EG"/>
        </w:rPr>
      </w:pPr>
      <w:r w:rsidRPr="00AD1150">
        <w:rPr>
          <w:rFonts w:ascii="Times New Roman" w:eastAsia="Calibri" w:hAnsi="Times New Roman" w:cs="Simplified Arabic"/>
          <w:b/>
          <w:bCs/>
          <w:sz w:val="24"/>
          <w:szCs w:val="28"/>
          <w:rtl/>
        </w:rPr>
        <w:t>الفرضيات الفرعية:</w:t>
      </w:r>
    </w:p>
    <w:p w14:paraId="6FA62E42" w14:textId="77777777" w:rsidR="00AD1150" w:rsidRPr="00AD1150" w:rsidRDefault="00AD1150" w:rsidP="00AD1150">
      <w:pPr>
        <w:numPr>
          <w:ilvl w:val="0"/>
          <w:numId w:val="445"/>
        </w:numPr>
        <w:spacing w:after="240" w:line="276" w:lineRule="auto"/>
        <w:jc w:val="both"/>
        <w:rPr>
          <w:rFonts w:ascii="Times New Roman" w:eastAsia="Calibri" w:hAnsi="Times New Roman" w:cs="Simplified Arabic"/>
          <w:sz w:val="24"/>
          <w:szCs w:val="28"/>
          <w:lang w:bidi="ar-EG"/>
        </w:rPr>
      </w:pPr>
      <w:r w:rsidRPr="00AD1150">
        <w:rPr>
          <w:rFonts w:ascii="Times New Roman" w:eastAsia="Calibri" w:hAnsi="Times New Roman" w:cs="Simplified Arabic"/>
          <w:sz w:val="24"/>
          <w:szCs w:val="28"/>
          <w:rtl/>
        </w:rPr>
        <w:t>يُؤدي تخطيط إدارة المخاطر دوراً ذا دلالة إحصائية في تحسين الالتزام بالجدول الزمني للمشاريع الكبرى في قطاع الإنشاءات السعودي.</w:t>
      </w:r>
    </w:p>
    <w:p w14:paraId="55499322" w14:textId="77777777" w:rsidR="00AD1150" w:rsidRPr="00AD1150" w:rsidRDefault="00AD1150" w:rsidP="00AD1150">
      <w:pPr>
        <w:numPr>
          <w:ilvl w:val="0"/>
          <w:numId w:val="445"/>
        </w:numPr>
        <w:spacing w:after="240" w:line="276" w:lineRule="auto"/>
        <w:jc w:val="both"/>
        <w:rPr>
          <w:rFonts w:ascii="Times New Roman" w:eastAsia="Calibri" w:hAnsi="Times New Roman" w:cs="Simplified Arabic"/>
          <w:sz w:val="24"/>
          <w:szCs w:val="28"/>
          <w:lang w:bidi="ar-EG"/>
        </w:rPr>
      </w:pPr>
      <w:r w:rsidRPr="00AD1150">
        <w:rPr>
          <w:rFonts w:ascii="Times New Roman" w:eastAsia="Calibri" w:hAnsi="Times New Roman" w:cs="Simplified Arabic"/>
          <w:sz w:val="24"/>
          <w:szCs w:val="28"/>
          <w:rtl/>
        </w:rPr>
        <w:t>يُؤدي تحديد المخاطر دوراً ذا دلالة إحصائية في تحسين الالتزام بالجدول الزمني للمشاريع الكبرى في قطاع الإنشاءات السعودي.</w:t>
      </w:r>
    </w:p>
    <w:p w14:paraId="029E749E" w14:textId="77777777" w:rsidR="00AD1150" w:rsidRPr="00AD1150" w:rsidRDefault="00AD1150" w:rsidP="00AD1150">
      <w:pPr>
        <w:numPr>
          <w:ilvl w:val="0"/>
          <w:numId w:val="445"/>
        </w:numPr>
        <w:spacing w:after="240" w:line="276" w:lineRule="auto"/>
        <w:jc w:val="both"/>
        <w:rPr>
          <w:rFonts w:ascii="Times New Roman" w:eastAsia="Calibri" w:hAnsi="Times New Roman" w:cs="Simplified Arabic"/>
          <w:sz w:val="24"/>
          <w:szCs w:val="28"/>
          <w:lang w:bidi="ar-EG"/>
        </w:rPr>
      </w:pPr>
      <w:r w:rsidRPr="00AD1150">
        <w:rPr>
          <w:rFonts w:ascii="Times New Roman" w:eastAsia="Calibri" w:hAnsi="Times New Roman" w:cs="Simplified Arabic"/>
          <w:sz w:val="24"/>
          <w:szCs w:val="28"/>
          <w:rtl/>
        </w:rPr>
        <w:t>يُؤدي تحليل المخاطر دوراً ذا دلالة إحصائية في تحسين الالتزام بالجدول الزمني للمشاريع الكبرى في قطاع الإنشاءات السعودي.</w:t>
      </w:r>
    </w:p>
    <w:p w14:paraId="13EC8F24" w14:textId="77777777" w:rsidR="00AD1150" w:rsidRPr="00AD1150" w:rsidRDefault="00AD1150" w:rsidP="00AD1150">
      <w:pPr>
        <w:numPr>
          <w:ilvl w:val="0"/>
          <w:numId w:val="445"/>
        </w:numPr>
        <w:spacing w:after="240" w:line="276" w:lineRule="auto"/>
        <w:jc w:val="both"/>
        <w:rPr>
          <w:rFonts w:ascii="Times New Roman" w:eastAsia="Calibri" w:hAnsi="Times New Roman" w:cs="Simplified Arabic"/>
          <w:sz w:val="24"/>
          <w:szCs w:val="28"/>
          <w:lang w:bidi="ar-EG"/>
        </w:rPr>
      </w:pPr>
      <w:r w:rsidRPr="00AD1150">
        <w:rPr>
          <w:rFonts w:ascii="Times New Roman" w:eastAsia="Calibri" w:hAnsi="Times New Roman" w:cs="Simplified Arabic"/>
          <w:sz w:val="24"/>
          <w:szCs w:val="28"/>
          <w:rtl/>
        </w:rPr>
        <w:lastRenderedPageBreak/>
        <w:t>يُؤدي تخطيط الاستجابة للمخاطر دوراً ذا دلالة إحصائية في تحسين الالتزام بالجدول الزمني للمشاريع الكبرى في قطاع الإنشاءات السعودي.</w:t>
      </w:r>
    </w:p>
    <w:p w14:paraId="753C2554" w14:textId="77777777" w:rsidR="00AD1150" w:rsidRPr="00AD1150" w:rsidRDefault="00AD1150" w:rsidP="00AD1150">
      <w:pPr>
        <w:numPr>
          <w:ilvl w:val="0"/>
          <w:numId w:val="445"/>
        </w:numPr>
        <w:spacing w:after="240" w:line="276" w:lineRule="auto"/>
        <w:jc w:val="both"/>
        <w:rPr>
          <w:rFonts w:ascii="Times New Roman" w:eastAsia="Calibri" w:hAnsi="Times New Roman" w:cs="Simplified Arabic"/>
          <w:sz w:val="24"/>
          <w:szCs w:val="28"/>
          <w:lang w:bidi="ar-EG"/>
        </w:rPr>
      </w:pPr>
      <w:r w:rsidRPr="00AD1150">
        <w:rPr>
          <w:rFonts w:ascii="Times New Roman" w:eastAsia="Calibri" w:hAnsi="Times New Roman" w:cs="Simplified Arabic"/>
          <w:sz w:val="24"/>
          <w:szCs w:val="28"/>
          <w:rtl/>
        </w:rPr>
        <w:t>تُؤدي مراقبة المخاطر دوراً ذا دلالة إحصائية في تحسين الالتزام بالجدول الزمني للمشاريع الكبرى في قطاع الإنشاءات السعودي.</w:t>
      </w:r>
    </w:p>
    <w:p w14:paraId="1F7102C6" w14:textId="77777777" w:rsidR="00AD1150" w:rsidRPr="00AD1150" w:rsidRDefault="00AD1150" w:rsidP="00AD1150">
      <w:pPr>
        <w:spacing w:after="240" w:line="276" w:lineRule="auto"/>
        <w:ind w:firstLine="368"/>
        <w:jc w:val="both"/>
        <w:rPr>
          <w:rFonts w:ascii="Times New Roman" w:eastAsia="Calibri" w:hAnsi="Times New Roman" w:cs="Simplified Arabic"/>
          <w:sz w:val="24"/>
          <w:szCs w:val="28"/>
          <w:lang w:bidi="ar-EG"/>
        </w:rPr>
      </w:pPr>
      <w:r w:rsidRPr="00AD1150">
        <w:rPr>
          <w:rFonts w:ascii="Times New Roman" w:eastAsia="Calibri" w:hAnsi="Times New Roman" w:cs="Simplified Arabic"/>
          <w:b/>
          <w:bCs/>
          <w:sz w:val="24"/>
          <w:szCs w:val="28"/>
          <w:lang w:bidi="ar-EG"/>
        </w:rPr>
        <w:t>8</w:t>
      </w:r>
      <w:r w:rsidRPr="00AD1150">
        <w:rPr>
          <w:rFonts w:ascii="Times New Roman" w:eastAsia="Calibri" w:hAnsi="Times New Roman" w:cs="Simplified Arabic"/>
          <w:b/>
          <w:bCs/>
          <w:sz w:val="24"/>
          <w:szCs w:val="28"/>
          <w:rtl/>
        </w:rPr>
        <w:t>. حدود الدراسة</w:t>
      </w:r>
    </w:p>
    <w:p w14:paraId="4D843820" w14:textId="77777777" w:rsidR="00AD1150" w:rsidRPr="00AD1150" w:rsidRDefault="00AD1150" w:rsidP="00AD1150">
      <w:pPr>
        <w:numPr>
          <w:ilvl w:val="0"/>
          <w:numId w:val="448"/>
        </w:numPr>
        <w:spacing w:after="240" w:line="276" w:lineRule="auto"/>
        <w:jc w:val="both"/>
        <w:rPr>
          <w:rFonts w:ascii="Times New Roman" w:eastAsia="Calibri" w:hAnsi="Times New Roman" w:cs="Simplified Arabic"/>
          <w:sz w:val="24"/>
          <w:szCs w:val="28"/>
          <w:lang w:bidi="ar-EG"/>
        </w:rPr>
      </w:pPr>
      <w:r w:rsidRPr="00AD1150">
        <w:rPr>
          <w:rFonts w:ascii="Times New Roman" w:eastAsia="Calibri" w:hAnsi="Times New Roman" w:cs="Simplified Arabic"/>
          <w:b/>
          <w:bCs/>
          <w:sz w:val="24"/>
          <w:szCs w:val="28"/>
          <w:rtl/>
        </w:rPr>
        <w:t>الحدود العلمية لموضوع الدراسة (</w:t>
      </w:r>
      <w:r w:rsidRPr="00AD1150">
        <w:rPr>
          <w:rFonts w:ascii="Times New Roman" w:eastAsia="Calibri" w:hAnsi="Times New Roman" w:cs="Simplified Arabic"/>
          <w:b/>
          <w:bCs/>
          <w:sz w:val="24"/>
          <w:szCs w:val="28"/>
          <w:lang w:bidi="ar-EG"/>
        </w:rPr>
        <w:t>Thematic Scope</w:t>
      </w:r>
      <w:r w:rsidRPr="00AD1150">
        <w:rPr>
          <w:rFonts w:ascii="Times New Roman" w:eastAsia="Calibri" w:hAnsi="Times New Roman" w:cs="Simplified Arabic"/>
          <w:b/>
          <w:bCs/>
          <w:sz w:val="24"/>
          <w:szCs w:val="28"/>
          <w:rtl/>
        </w:rPr>
        <w:t xml:space="preserve">): </w:t>
      </w:r>
      <w:r w:rsidRPr="00AD1150">
        <w:rPr>
          <w:rFonts w:ascii="Times New Roman" w:eastAsia="Calibri" w:hAnsi="Times New Roman" w:cs="Simplified Arabic"/>
          <w:sz w:val="24"/>
          <w:szCs w:val="28"/>
          <w:rtl/>
        </w:rPr>
        <w:t xml:space="preserve">تقتصر الدراسة على تحليل العلاقة السببية بين </w:t>
      </w:r>
      <w:r w:rsidRPr="00AD1150">
        <w:rPr>
          <w:rFonts w:ascii="Times New Roman" w:eastAsia="Calibri" w:hAnsi="Times New Roman" w:cs="Simplified Arabic"/>
          <w:b/>
          <w:bCs/>
          <w:sz w:val="24"/>
          <w:szCs w:val="28"/>
          <w:rtl/>
        </w:rPr>
        <w:t>إدارة المخاطر</w:t>
      </w:r>
      <w:r w:rsidRPr="00AD1150">
        <w:rPr>
          <w:rFonts w:ascii="Times New Roman" w:eastAsia="Calibri" w:hAnsi="Times New Roman" w:cs="Simplified Arabic"/>
          <w:sz w:val="24"/>
          <w:szCs w:val="28"/>
          <w:rtl/>
        </w:rPr>
        <w:t xml:space="preserve"> كمتغير مستقل بأبعاده الخمسة، و</w:t>
      </w:r>
      <w:r w:rsidRPr="00AD1150">
        <w:rPr>
          <w:rFonts w:ascii="Times New Roman" w:eastAsia="Calibri" w:hAnsi="Times New Roman" w:cs="Simplified Arabic"/>
          <w:b/>
          <w:bCs/>
          <w:sz w:val="24"/>
          <w:szCs w:val="28"/>
          <w:rtl/>
        </w:rPr>
        <w:t>الالتزام بالجدول الزمني للمشاريع</w:t>
      </w:r>
      <w:r w:rsidRPr="00AD1150">
        <w:rPr>
          <w:rFonts w:ascii="Times New Roman" w:eastAsia="Calibri" w:hAnsi="Times New Roman" w:cs="Simplified Arabic"/>
          <w:sz w:val="24"/>
          <w:szCs w:val="28"/>
          <w:rtl/>
        </w:rPr>
        <w:t xml:space="preserve"> كمتغير تابع بأبعاده الأربعة، وتستثني تأثير المتغيرات الأخرى.</w:t>
      </w:r>
    </w:p>
    <w:p w14:paraId="646A076D" w14:textId="77777777" w:rsidR="00AD1150" w:rsidRPr="00AD1150" w:rsidRDefault="00AD1150" w:rsidP="00AD1150">
      <w:pPr>
        <w:numPr>
          <w:ilvl w:val="0"/>
          <w:numId w:val="448"/>
        </w:numPr>
        <w:spacing w:after="240" w:line="276" w:lineRule="auto"/>
        <w:jc w:val="both"/>
        <w:rPr>
          <w:rFonts w:ascii="Times New Roman" w:eastAsia="Calibri" w:hAnsi="Times New Roman" w:cs="Simplified Arabic"/>
          <w:sz w:val="24"/>
          <w:szCs w:val="28"/>
          <w:lang w:bidi="ar-EG"/>
        </w:rPr>
      </w:pPr>
      <w:r w:rsidRPr="00AD1150">
        <w:rPr>
          <w:rFonts w:ascii="Times New Roman" w:eastAsia="Calibri" w:hAnsi="Times New Roman" w:cs="Simplified Arabic"/>
          <w:b/>
          <w:bCs/>
          <w:sz w:val="24"/>
          <w:szCs w:val="28"/>
          <w:rtl/>
        </w:rPr>
        <w:t>الحدود المكانية (</w:t>
      </w:r>
      <w:r w:rsidRPr="00AD1150">
        <w:rPr>
          <w:rFonts w:ascii="Times New Roman" w:eastAsia="Calibri" w:hAnsi="Times New Roman" w:cs="Simplified Arabic"/>
          <w:b/>
          <w:bCs/>
          <w:sz w:val="24"/>
          <w:szCs w:val="28"/>
          <w:lang w:bidi="ar-EG"/>
        </w:rPr>
        <w:t>Geographical Scope</w:t>
      </w:r>
      <w:r w:rsidRPr="00AD1150">
        <w:rPr>
          <w:rFonts w:ascii="Times New Roman" w:eastAsia="Calibri" w:hAnsi="Times New Roman" w:cs="Simplified Arabic"/>
          <w:b/>
          <w:bCs/>
          <w:sz w:val="24"/>
          <w:szCs w:val="28"/>
          <w:rtl/>
        </w:rPr>
        <w:t xml:space="preserve">): </w:t>
      </w:r>
      <w:r w:rsidRPr="00AD1150">
        <w:rPr>
          <w:rFonts w:ascii="Times New Roman" w:eastAsia="Calibri" w:hAnsi="Times New Roman" w:cs="Simplified Arabic"/>
          <w:sz w:val="24"/>
          <w:szCs w:val="28"/>
          <w:rtl/>
        </w:rPr>
        <w:t xml:space="preserve">يقتصر النطاق المكاني للدراسة على </w:t>
      </w:r>
      <w:r w:rsidRPr="00AD1150">
        <w:rPr>
          <w:rFonts w:ascii="Times New Roman" w:eastAsia="Calibri" w:hAnsi="Times New Roman" w:cs="Simplified Arabic"/>
          <w:b/>
          <w:bCs/>
          <w:sz w:val="24"/>
          <w:szCs w:val="28"/>
          <w:rtl/>
        </w:rPr>
        <w:t>المشاريع الكبرى في قطاع الإنشاءات بالمملكة العربية السعودية</w:t>
      </w:r>
      <w:r w:rsidRPr="00AD1150">
        <w:rPr>
          <w:rFonts w:ascii="Times New Roman" w:eastAsia="Calibri" w:hAnsi="Times New Roman" w:cs="Simplified Arabic"/>
          <w:sz w:val="24"/>
          <w:szCs w:val="28"/>
          <w:rtl/>
        </w:rPr>
        <w:t>.</w:t>
      </w:r>
    </w:p>
    <w:p w14:paraId="52ABDEB3" w14:textId="77777777" w:rsidR="00AD1150" w:rsidRPr="00AD1150" w:rsidRDefault="00AD1150" w:rsidP="00AD1150">
      <w:pPr>
        <w:numPr>
          <w:ilvl w:val="0"/>
          <w:numId w:val="448"/>
        </w:numPr>
        <w:spacing w:after="240" w:line="276" w:lineRule="auto"/>
        <w:jc w:val="both"/>
        <w:rPr>
          <w:rFonts w:ascii="Times New Roman" w:eastAsia="Calibri" w:hAnsi="Times New Roman" w:cs="Simplified Arabic"/>
          <w:sz w:val="24"/>
          <w:szCs w:val="28"/>
          <w:lang w:bidi="ar-EG"/>
        </w:rPr>
      </w:pPr>
      <w:r w:rsidRPr="00AD1150">
        <w:rPr>
          <w:rFonts w:ascii="Times New Roman" w:eastAsia="Calibri" w:hAnsi="Times New Roman" w:cs="Simplified Arabic"/>
          <w:b/>
          <w:bCs/>
          <w:sz w:val="24"/>
          <w:szCs w:val="28"/>
          <w:rtl/>
        </w:rPr>
        <w:t>الحدود البشرية (</w:t>
      </w:r>
      <w:r w:rsidRPr="00AD1150">
        <w:rPr>
          <w:rFonts w:ascii="Times New Roman" w:eastAsia="Calibri" w:hAnsi="Times New Roman" w:cs="Simplified Arabic"/>
          <w:b/>
          <w:bCs/>
          <w:sz w:val="24"/>
          <w:szCs w:val="28"/>
          <w:lang w:bidi="ar-EG"/>
        </w:rPr>
        <w:t>Human Scope</w:t>
      </w:r>
      <w:r w:rsidRPr="00AD1150">
        <w:rPr>
          <w:rFonts w:ascii="Times New Roman" w:eastAsia="Calibri" w:hAnsi="Times New Roman" w:cs="Simplified Arabic"/>
          <w:b/>
          <w:bCs/>
          <w:sz w:val="24"/>
          <w:szCs w:val="28"/>
          <w:rtl/>
        </w:rPr>
        <w:t xml:space="preserve">): </w:t>
      </w:r>
      <w:r w:rsidRPr="00AD1150">
        <w:rPr>
          <w:rFonts w:ascii="Times New Roman" w:eastAsia="Calibri" w:hAnsi="Times New Roman" w:cs="Simplified Arabic"/>
          <w:sz w:val="24"/>
          <w:szCs w:val="28"/>
          <w:rtl/>
        </w:rPr>
        <w:t xml:space="preserve">يقتصر مجتمع الدراسة وعينتها على </w:t>
      </w:r>
      <w:r w:rsidRPr="00AD1150">
        <w:rPr>
          <w:rFonts w:ascii="Times New Roman" w:eastAsia="Calibri" w:hAnsi="Times New Roman" w:cs="Simplified Arabic"/>
          <w:b/>
          <w:bCs/>
          <w:sz w:val="24"/>
          <w:szCs w:val="28"/>
          <w:rtl/>
        </w:rPr>
        <w:t>الكوادر الإدارية المتخصصة في إدارة المشاريع الكبرى</w:t>
      </w:r>
      <w:r w:rsidRPr="00AD1150">
        <w:rPr>
          <w:rFonts w:ascii="Times New Roman" w:eastAsia="Calibri" w:hAnsi="Times New Roman" w:cs="Simplified Arabic"/>
          <w:sz w:val="24"/>
          <w:szCs w:val="28"/>
          <w:rtl/>
        </w:rPr>
        <w:t xml:space="preserve"> بقطاع الإنشاءات.</w:t>
      </w:r>
    </w:p>
    <w:p w14:paraId="268B6DC4" w14:textId="77777777" w:rsidR="00AD1150" w:rsidRPr="00AD1150" w:rsidRDefault="00AD1150" w:rsidP="00AD1150">
      <w:pPr>
        <w:numPr>
          <w:ilvl w:val="0"/>
          <w:numId w:val="448"/>
        </w:numPr>
        <w:spacing w:after="240" w:line="276" w:lineRule="auto"/>
        <w:jc w:val="both"/>
        <w:rPr>
          <w:rFonts w:ascii="Times New Roman" w:eastAsia="Calibri" w:hAnsi="Times New Roman" w:cs="Simplified Arabic"/>
          <w:sz w:val="24"/>
          <w:szCs w:val="28"/>
          <w:lang w:bidi="ar-EG"/>
        </w:rPr>
      </w:pPr>
      <w:r w:rsidRPr="00AD1150">
        <w:rPr>
          <w:rFonts w:ascii="Times New Roman" w:eastAsia="Calibri" w:hAnsi="Times New Roman" w:cs="Simplified Arabic"/>
          <w:b/>
          <w:bCs/>
          <w:sz w:val="24"/>
          <w:szCs w:val="28"/>
          <w:rtl/>
        </w:rPr>
        <w:t>الحدود الزمنية (</w:t>
      </w:r>
      <w:r w:rsidRPr="00AD1150">
        <w:rPr>
          <w:rFonts w:ascii="Times New Roman" w:eastAsia="Calibri" w:hAnsi="Times New Roman" w:cs="Simplified Arabic"/>
          <w:b/>
          <w:bCs/>
          <w:sz w:val="24"/>
          <w:szCs w:val="28"/>
          <w:lang w:bidi="ar-EG"/>
        </w:rPr>
        <w:t>Temporal Scope</w:t>
      </w:r>
      <w:r w:rsidRPr="00AD1150">
        <w:rPr>
          <w:rFonts w:ascii="Times New Roman" w:eastAsia="Calibri" w:hAnsi="Times New Roman" w:cs="Simplified Arabic"/>
          <w:b/>
          <w:bCs/>
          <w:sz w:val="24"/>
          <w:szCs w:val="28"/>
          <w:rtl/>
        </w:rPr>
        <w:t>):</w:t>
      </w:r>
    </w:p>
    <w:p w14:paraId="4DFED1E4" w14:textId="77777777" w:rsidR="00AD1150" w:rsidRPr="00AD1150" w:rsidRDefault="00AD1150" w:rsidP="00AD1150">
      <w:pPr>
        <w:spacing w:after="240" w:line="276" w:lineRule="auto"/>
        <w:ind w:firstLine="368"/>
        <w:jc w:val="both"/>
        <w:rPr>
          <w:rFonts w:ascii="Times New Roman" w:eastAsia="Calibri" w:hAnsi="Times New Roman" w:cs="Simplified Arabic"/>
          <w:sz w:val="24"/>
          <w:szCs w:val="28"/>
          <w:lang w:bidi="ar-EG"/>
        </w:rPr>
      </w:pPr>
      <w:r w:rsidRPr="00AD1150">
        <w:rPr>
          <w:rFonts w:ascii="Times New Roman" w:eastAsia="Calibri" w:hAnsi="Times New Roman" w:cs="Simplified Arabic"/>
          <w:b/>
          <w:bCs/>
          <w:sz w:val="24"/>
          <w:szCs w:val="28"/>
          <w:rtl/>
        </w:rPr>
        <w:t xml:space="preserve">الإطار المنهجي: </w:t>
      </w:r>
      <w:r w:rsidRPr="00AD1150">
        <w:rPr>
          <w:rFonts w:ascii="Times New Roman" w:eastAsia="Calibri" w:hAnsi="Times New Roman" w:cs="Simplified Arabic"/>
          <w:sz w:val="24"/>
          <w:szCs w:val="28"/>
          <w:rtl/>
        </w:rPr>
        <w:t xml:space="preserve">تم تطبيق الدراسة ميدانياً خلال </w:t>
      </w:r>
      <w:r w:rsidRPr="00AD1150">
        <w:rPr>
          <w:rFonts w:ascii="Times New Roman" w:eastAsia="Calibri" w:hAnsi="Times New Roman" w:cs="Simplified Arabic"/>
          <w:b/>
          <w:bCs/>
          <w:sz w:val="24"/>
          <w:szCs w:val="28"/>
          <w:rtl/>
        </w:rPr>
        <w:t>شهر أكتوبر (2025م)</w:t>
      </w:r>
      <w:r w:rsidRPr="00AD1150">
        <w:rPr>
          <w:rFonts w:ascii="Times New Roman" w:eastAsia="Calibri" w:hAnsi="Times New Roman" w:cs="Simplified Arabic"/>
          <w:sz w:val="24"/>
          <w:szCs w:val="28"/>
          <w:rtl/>
        </w:rPr>
        <w:t>.</w:t>
      </w:r>
    </w:p>
    <w:p w14:paraId="43C701ED" w14:textId="77777777" w:rsidR="00AD1150" w:rsidRPr="00AD1150" w:rsidRDefault="00AD1150" w:rsidP="00AD1150">
      <w:pPr>
        <w:spacing w:after="240" w:line="276" w:lineRule="auto"/>
        <w:ind w:firstLine="368"/>
        <w:jc w:val="both"/>
        <w:rPr>
          <w:rFonts w:ascii="Times New Roman" w:eastAsia="Calibri" w:hAnsi="Times New Roman" w:cs="Simplified Arabic"/>
          <w:sz w:val="24"/>
          <w:szCs w:val="28"/>
          <w:lang w:bidi="ar-EG"/>
        </w:rPr>
      </w:pPr>
      <w:r w:rsidRPr="00AD1150">
        <w:rPr>
          <w:rFonts w:ascii="Times New Roman" w:eastAsia="Calibri" w:hAnsi="Times New Roman" w:cs="Simplified Arabic"/>
          <w:b/>
          <w:bCs/>
          <w:sz w:val="24"/>
          <w:szCs w:val="28"/>
          <w:rtl/>
        </w:rPr>
        <w:t xml:space="preserve">الإطار النظري: </w:t>
      </w:r>
      <w:r w:rsidRPr="00AD1150">
        <w:rPr>
          <w:rFonts w:ascii="Times New Roman" w:eastAsia="Calibri" w:hAnsi="Times New Roman" w:cs="Simplified Arabic"/>
          <w:sz w:val="24"/>
          <w:szCs w:val="28"/>
          <w:rtl/>
        </w:rPr>
        <w:t>تم التركيز على المراجع الحديثة التي نُشرت في الفترة من (2019م) وحتى (2025م).</w:t>
      </w:r>
    </w:p>
    <w:p w14:paraId="44A1C2BB" w14:textId="77777777" w:rsidR="00AD1150" w:rsidRPr="00AD1150" w:rsidRDefault="00AD1150" w:rsidP="00AD1150">
      <w:pPr>
        <w:spacing w:after="240" w:line="276" w:lineRule="auto"/>
        <w:ind w:firstLine="368"/>
        <w:jc w:val="both"/>
        <w:rPr>
          <w:rFonts w:ascii="Times New Roman" w:eastAsia="Calibri" w:hAnsi="Times New Roman" w:cs="Simplified Arabic"/>
          <w:sz w:val="24"/>
          <w:szCs w:val="28"/>
          <w:lang w:bidi="ar-EG"/>
        </w:rPr>
      </w:pPr>
      <w:r w:rsidRPr="00AD1150">
        <w:rPr>
          <w:rFonts w:ascii="Times New Roman" w:eastAsia="Calibri" w:hAnsi="Times New Roman" w:cs="Simplified Arabic"/>
          <w:b/>
          <w:bCs/>
          <w:sz w:val="24"/>
          <w:szCs w:val="28"/>
          <w:rtl/>
        </w:rPr>
        <w:t>9. المفاهيم الاصطلاحية والإجرائية</w:t>
      </w:r>
    </w:p>
    <w:p w14:paraId="0CB84D6A" w14:textId="77777777" w:rsidR="00AD1150" w:rsidRPr="00AD1150" w:rsidRDefault="00AD1150" w:rsidP="00AD1150">
      <w:pPr>
        <w:spacing w:after="240" w:line="276" w:lineRule="auto"/>
        <w:ind w:firstLine="368"/>
        <w:jc w:val="both"/>
        <w:rPr>
          <w:rFonts w:ascii="Times New Roman" w:eastAsia="Calibri" w:hAnsi="Times New Roman" w:cs="Simplified Arabic"/>
          <w:sz w:val="24"/>
          <w:szCs w:val="28"/>
          <w:lang w:bidi="ar-EG"/>
        </w:rPr>
      </w:pPr>
      <w:r w:rsidRPr="00AD1150">
        <w:rPr>
          <w:rFonts w:ascii="Times New Roman" w:eastAsia="Calibri" w:hAnsi="Times New Roman" w:cs="Simplified Arabic"/>
          <w:b/>
          <w:bCs/>
          <w:sz w:val="24"/>
          <w:szCs w:val="28"/>
          <w:rtl/>
        </w:rPr>
        <w:t>أ. إدارة المخاطر (</w:t>
      </w:r>
      <w:r w:rsidRPr="00AD1150">
        <w:rPr>
          <w:rFonts w:ascii="Times New Roman" w:eastAsia="Calibri" w:hAnsi="Times New Roman" w:cs="Simplified Arabic"/>
          <w:b/>
          <w:bCs/>
          <w:sz w:val="24"/>
          <w:szCs w:val="28"/>
          <w:lang w:bidi="ar-EG"/>
        </w:rPr>
        <w:t>Risk Management</w:t>
      </w:r>
      <w:r w:rsidRPr="00AD1150">
        <w:rPr>
          <w:rFonts w:ascii="Times New Roman" w:eastAsia="Calibri" w:hAnsi="Times New Roman" w:cs="Simplified Arabic"/>
          <w:b/>
          <w:bCs/>
          <w:sz w:val="24"/>
          <w:szCs w:val="28"/>
          <w:rtl/>
        </w:rPr>
        <w:t>)</w:t>
      </w:r>
    </w:p>
    <w:p w14:paraId="157E87F1" w14:textId="77777777" w:rsidR="00AD1150" w:rsidRPr="00AD1150" w:rsidRDefault="00AD1150" w:rsidP="00AD1150">
      <w:pPr>
        <w:spacing w:after="240" w:line="276" w:lineRule="auto"/>
        <w:ind w:firstLine="368"/>
        <w:jc w:val="both"/>
        <w:rPr>
          <w:rFonts w:ascii="Times New Roman" w:eastAsia="Calibri" w:hAnsi="Times New Roman" w:cs="Simplified Arabic"/>
          <w:sz w:val="24"/>
          <w:szCs w:val="28"/>
          <w:lang w:bidi="ar-EG"/>
        </w:rPr>
      </w:pPr>
      <w:r w:rsidRPr="00AD1150">
        <w:rPr>
          <w:rFonts w:ascii="Times New Roman" w:eastAsia="Calibri" w:hAnsi="Times New Roman" w:cs="Simplified Arabic"/>
          <w:sz w:val="24"/>
          <w:szCs w:val="28"/>
          <w:rtl/>
        </w:rPr>
        <w:t xml:space="preserve">يُعرّف مصطلح إدارة المخاطر اصطلاحياً بأنه: العملية التي يتم من خلالها تحديد المخاطر، وتحليلها، وتقييمها، والتعامل معها، ومراقبتها، لضمان تحقيق أهداف المشروع بفاعلية (الشهري وسلمان، 2024، ص. 105). كما تُعدُّ بأنها: مجموعة من العمليات المنظمة التي تُطبق على مدار </w:t>
      </w:r>
      <w:r w:rsidRPr="00AD1150">
        <w:rPr>
          <w:rFonts w:ascii="Times New Roman" w:eastAsia="Calibri" w:hAnsi="Times New Roman" w:cs="Simplified Arabic"/>
          <w:sz w:val="24"/>
          <w:szCs w:val="28"/>
          <w:rtl/>
        </w:rPr>
        <w:lastRenderedPageBreak/>
        <w:t>دورة حياة المشروع بهدف تعظيم الفرص وتقليل التهديدات، والتي تشمل التخطيط، والتحديد، والتحليل، والاستجابة، والمراقبة (</w:t>
      </w:r>
      <w:r w:rsidRPr="00AD1150">
        <w:rPr>
          <w:rFonts w:ascii="Times New Roman" w:eastAsia="Calibri" w:hAnsi="Times New Roman" w:cs="Simplified Arabic"/>
          <w:sz w:val="24"/>
          <w:szCs w:val="28"/>
          <w:lang w:bidi="ar-EG"/>
        </w:rPr>
        <w:t xml:space="preserve">Khalil-Oliwa and </w:t>
      </w:r>
      <w:proofErr w:type="spellStart"/>
      <w:r w:rsidRPr="00AD1150">
        <w:rPr>
          <w:rFonts w:ascii="Times New Roman" w:eastAsia="Calibri" w:hAnsi="Times New Roman" w:cs="Simplified Arabic"/>
          <w:sz w:val="24"/>
          <w:szCs w:val="28"/>
          <w:lang w:bidi="ar-EG"/>
        </w:rPr>
        <w:t>Jonek</w:t>
      </w:r>
      <w:proofErr w:type="spellEnd"/>
      <w:r w:rsidRPr="00AD1150">
        <w:rPr>
          <w:rFonts w:ascii="Times New Roman" w:eastAsia="Calibri" w:hAnsi="Times New Roman" w:cs="Simplified Arabic"/>
          <w:sz w:val="24"/>
          <w:szCs w:val="28"/>
          <w:lang w:bidi="ar-EG"/>
        </w:rPr>
        <w:t>-Kowalska, 2024, p. 111</w:t>
      </w:r>
      <w:r w:rsidRPr="00AD1150">
        <w:rPr>
          <w:rFonts w:ascii="Times New Roman" w:eastAsia="Calibri" w:hAnsi="Times New Roman" w:cs="Simplified Arabic"/>
          <w:sz w:val="24"/>
          <w:szCs w:val="28"/>
          <w:rtl/>
        </w:rPr>
        <w:t>). ويُعرّف أيضاً بأنه: الإطار العام الذي يُنظم جهود المنظمة في التعامل مع حالة عدم اليقين، من خلال تطبيق المبادئ والاستراتيجيات والعمليات اللازمة لتقييم المخاطر واتخاذ القرارات المناسبة بشأنها (أبو زيد، 2019، ص. 525). وفي سياق هذه الدراسة، يُعرّف مصطلح إدارة المخاطر إجرائياً، بأنه: مجموع الممارسات والعمليات المنهجية المطبقة من قِبل فرق إدارة المشاريع الكبرى في قطاع الإنشاءات السعودي، والتي تشمل الأبعاد المتمثلة في تخطيط المخاطر وتحديدها وتحليلها وتخطيط الاستجابة لها ومراقبتها، بهدف تقليل التأثيرات السلبية على الجدول الزمني للمشروع.</w:t>
      </w:r>
    </w:p>
    <w:p w14:paraId="3231F760" w14:textId="77777777" w:rsidR="00AD1150" w:rsidRPr="00AD1150" w:rsidRDefault="00AD1150" w:rsidP="00AD1150">
      <w:pPr>
        <w:spacing w:after="240" w:line="276" w:lineRule="auto"/>
        <w:ind w:firstLine="368"/>
        <w:jc w:val="both"/>
        <w:rPr>
          <w:rFonts w:ascii="Times New Roman" w:eastAsia="Calibri" w:hAnsi="Times New Roman" w:cs="Simplified Arabic"/>
          <w:sz w:val="24"/>
          <w:szCs w:val="28"/>
          <w:lang w:bidi="ar-EG"/>
        </w:rPr>
      </w:pPr>
      <w:r w:rsidRPr="00AD1150">
        <w:rPr>
          <w:rFonts w:ascii="Times New Roman" w:eastAsia="Calibri" w:hAnsi="Times New Roman" w:cs="Simplified Arabic"/>
          <w:b/>
          <w:bCs/>
          <w:sz w:val="24"/>
          <w:szCs w:val="28"/>
          <w:rtl/>
        </w:rPr>
        <w:t>تعريفات أبعاد إدارة المخاطر</w:t>
      </w:r>
    </w:p>
    <w:p w14:paraId="41EBFB03" w14:textId="77777777" w:rsidR="00AD1150" w:rsidRPr="00AD1150" w:rsidRDefault="00AD1150" w:rsidP="00AD1150">
      <w:pPr>
        <w:numPr>
          <w:ilvl w:val="0"/>
          <w:numId w:val="446"/>
        </w:numPr>
        <w:spacing w:after="240" w:line="276" w:lineRule="auto"/>
        <w:jc w:val="both"/>
        <w:rPr>
          <w:rFonts w:ascii="Times New Roman" w:eastAsia="Calibri" w:hAnsi="Times New Roman" w:cs="Simplified Arabic"/>
          <w:sz w:val="24"/>
          <w:szCs w:val="28"/>
          <w:lang w:bidi="ar-EG"/>
        </w:rPr>
      </w:pPr>
      <w:r w:rsidRPr="00AD1150">
        <w:rPr>
          <w:rFonts w:ascii="Times New Roman" w:eastAsia="Calibri" w:hAnsi="Times New Roman" w:cs="Simplified Arabic"/>
          <w:b/>
          <w:bCs/>
          <w:sz w:val="24"/>
          <w:szCs w:val="28"/>
          <w:rtl/>
        </w:rPr>
        <w:t xml:space="preserve">تخطيط إدارة المخاطر: </w:t>
      </w:r>
      <w:r w:rsidRPr="00AD1150">
        <w:rPr>
          <w:rFonts w:ascii="Times New Roman" w:eastAsia="Calibri" w:hAnsi="Times New Roman" w:cs="Simplified Arabic"/>
          <w:sz w:val="24"/>
          <w:szCs w:val="28"/>
          <w:rtl/>
        </w:rPr>
        <w:t>يُعرّف اصطلاحياً بأنه: عملية تحديد كيفية إجراء أنشطة إدارة المخاطر للمشروع، بما في ذلك المنهجيات والأدوار والمسؤوليات والميزانية والجدولة، لضمان توافقها مع مستوى التعقيد للمشروع (</w:t>
      </w:r>
      <w:r w:rsidRPr="00AD1150">
        <w:rPr>
          <w:rFonts w:ascii="Times New Roman" w:eastAsia="Calibri" w:hAnsi="Times New Roman" w:cs="Simplified Arabic"/>
          <w:sz w:val="24"/>
          <w:szCs w:val="28"/>
          <w:lang w:bidi="ar-EG"/>
        </w:rPr>
        <w:t>Abdelhak and Elhaj, 2020, p. 270</w:t>
      </w:r>
      <w:r w:rsidRPr="00AD1150">
        <w:rPr>
          <w:rFonts w:ascii="Times New Roman" w:eastAsia="Calibri" w:hAnsi="Times New Roman" w:cs="Simplified Arabic"/>
          <w:sz w:val="24"/>
          <w:szCs w:val="28"/>
          <w:rtl/>
        </w:rPr>
        <w:t>). وفي سياق هذه الدراسة، يُعرّف إجرائياً، بأنه: مجموعة الإجراءات الموثقة التي تُحدد إطار عمل إدارة المخاطر، بما في ذلك تحديد الأدوات والتقنيات والمعايير المستخدمة لتقييم المخاطر وتصنيفها في المشاريع الكبرى.</w:t>
      </w:r>
    </w:p>
    <w:p w14:paraId="15097377" w14:textId="77777777" w:rsidR="00AD1150" w:rsidRPr="00AD1150" w:rsidRDefault="00AD1150" w:rsidP="00AD1150">
      <w:pPr>
        <w:numPr>
          <w:ilvl w:val="0"/>
          <w:numId w:val="446"/>
        </w:numPr>
        <w:spacing w:after="240" w:line="276" w:lineRule="auto"/>
        <w:jc w:val="both"/>
        <w:rPr>
          <w:rFonts w:ascii="Times New Roman" w:eastAsia="Calibri" w:hAnsi="Times New Roman" w:cs="Simplified Arabic"/>
          <w:sz w:val="24"/>
          <w:szCs w:val="28"/>
          <w:lang w:bidi="ar-EG"/>
        </w:rPr>
      </w:pPr>
      <w:r w:rsidRPr="00AD1150">
        <w:rPr>
          <w:rFonts w:ascii="Times New Roman" w:eastAsia="Calibri" w:hAnsi="Times New Roman" w:cs="Simplified Arabic"/>
          <w:b/>
          <w:bCs/>
          <w:sz w:val="24"/>
          <w:szCs w:val="28"/>
          <w:rtl/>
        </w:rPr>
        <w:t xml:space="preserve">تحديد المخاطر: </w:t>
      </w:r>
      <w:r w:rsidRPr="00AD1150">
        <w:rPr>
          <w:rFonts w:ascii="Times New Roman" w:eastAsia="Calibri" w:hAnsi="Times New Roman" w:cs="Simplified Arabic"/>
          <w:sz w:val="24"/>
          <w:szCs w:val="28"/>
          <w:rtl/>
        </w:rPr>
        <w:t>يُعرّف اصطلاحياً بأنه: عملية تحديد المخاطر الفردية للمشروع ومصادر المخاطر الكلية، وتوثيق خصائصها، مما يُوفر قائمة شاملة بالتهديدات والفرص المحتملة (</w:t>
      </w:r>
      <w:r w:rsidRPr="00AD1150">
        <w:rPr>
          <w:rFonts w:ascii="Times New Roman" w:eastAsia="Calibri" w:hAnsi="Times New Roman" w:cs="Simplified Arabic"/>
          <w:sz w:val="24"/>
          <w:szCs w:val="28"/>
          <w:lang w:bidi="ar-EG"/>
        </w:rPr>
        <w:t>Chen et al., 2024, Article 5517481</w:t>
      </w:r>
      <w:r w:rsidRPr="00AD1150">
        <w:rPr>
          <w:rFonts w:ascii="Times New Roman" w:eastAsia="Calibri" w:hAnsi="Times New Roman" w:cs="Simplified Arabic"/>
          <w:sz w:val="24"/>
          <w:szCs w:val="28"/>
          <w:rtl/>
        </w:rPr>
        <w:t>). وفي سياق هذه الدراسة، يُعرّف إجرائياً، بأنه: مدى استخدام فرق العمل لتقنيات منظمة (مثل العصف الذهني، قوائم المراجعة، تحليل الافتراضات) للكشف عن جميع الأحداث غير المؤكدة التي قد تُؤثر على الجدول الزمني للمشاريع الكبرى.</w:t>
      </w:r>
    </w:p>
    <w:p w14:paraId="269F59C0" w14:textId="77777777" w:rsidR="00AD1150" w:rsidRPr="00AD1150" w:rsidRDefault="00AD1150" w:rsidP="00AD1150">
      <w:pPr>
        <w:numPr>
          <w:ilvl w:val="0"/>
          <w:numId w:val="446"/>
        </w:numPr>
        <w:spacing w:after="240" w:line="276" w:lineRule="auto"/>
        <w:jc w:val="both"/>
        <w:rPr>
          <w:rFonts w:ascii="Times New Roman" w:eastAsia="Calibri" w:hAnsi="Times New Roman" w:cs="Simplified Arabic"/>
          <w:sz w:val="24"/>
          <w:szCs w:val="28"/>
          <w:lang w:bidi="ar-EG"/>
        </w:rPr>
      </w:pPr>
      <w:r w:rsidRPr="00AD1150">
        <w:rPr>
          <w:rFonts w:ascii="Times New Roman" w:eastAsia="Calibri" w:hAnsi="Times New Roman" w:cs="Simplified Arabic"/>
          <w:b/>
          <w:bCs/>
          <w:sz w:val="24"/>
          <w:szCs w:val="28"/>
          <w:rtl/>
        </w:rPr>
        <w:t xml:space="preserve">تحليل المخاطر: </w:t>
      </w:r>
      <w:r w:rsidRPr="00AD1150">
        <w:rPr>
          <w:rFonts w:ascii="Times New Roman" w:eastAsia="Calibri" w:hAnsi="Times New Roman" w:cs="Simplified Arabic"/>
          <w:sz w:val="24"/>
          <w:szCs w:val="28"/>
          <w:rtl/>
        </w:rPr>
        <w:t>يُعرّف اصطلاحياً بأنه: عملية تقييم احتمالية وقوع المخاطر وتأثيرها المحتمل على أهداف المشروع، باستخدام تقنيات نوعية وكمية لتحديد أولويات المخاطر التي تتطلب استجابة فورية (</w:t>
      </w:r>
      <w:r w:rsidRPr="00AD1150">
        <w:rPr>
          <w:rFonts w:ascii="Times New Roman" w:eastAsia="Calibri" w:hAnsi="Times New Roman" w:cs="Simplified Arabic"/>
          <w:sz w:val="24"/>
          <w:szCs w:val="28"/>
          <w:lang w:bidi="ar-EG"/>
        </w:rPr>
        <w:t>Sobieraj and Metelski, 2022, p. 10-44</w:t>
      </w:r>
      <w:r w:rsidRPr="00AD1150">
        <w:rPr>
          <w:rFonts w:ascii="Times New Roman" w:eastAsia="Calibri" w:hAnsi="Times New Roman" w:cs="Simplified Arabic"/>
          <w:sz w:val="24"/>
          <w:szCs w:val="28"/>
          <w:rtl/>
        </w:rPr>
        <w:t xml:space="preserve">). وفي سياق هذه الدراسة، يُعرّف إجرائياً، بأنه: استخدام الأدوات الإحصائية (مثل محاكاة مونت كارلو) أو </w:t>
      </w:r>
      <w:r w:rsidRPr="00AD1150">
        <w:rPr>
          <w:rFonts w:ascii="Times New Roman" w:eastAsia="Calibri" w:hAnsi="Times New Roman" w:cs="Simplified Arabic"/>
          <w:sz w:val="24"/>
          <w:szCs w:val="28"/>
          <w:rtl/>
        </w:rPr>
        <w:lastRenderedPageBreak/>
        <w:t>المصفوفات النوعية لتقدير الأثر المحتمل للمخاطر المحددة على المسار الحرج للمشروع وتحديد المخاطر ذات الأولوية الزمنية العالية.</w:t>
      </w:r>
    </w:p>
    <w:p w14:paraId="4A42D319" w14:textId="77777777" w:rsidR="00AD1150" w:rsidRPr="00AD1150" w:rsidRDefault="00AD1150" w:rsidP="00AD1150">
      <w:pPr>
        <w:numPr>
          <w:ilvl w:val="0"/>
          <w:numId w:val="446"/>
        </w:numPr>
        <w:spacing w:after="240" w:line="276" w:lineRule="auto"/>
        <w:jc w:val="both"/>
        <w:rPr>
          <w:rFonts w:ascii="Times New Roman" w:eastAsia="Calibri" w:hAnsi="Times New Roman" w:cs="Simplified Arabic"/>
          <w:sz w:val="24"/>
          <w:szCs w:val="28"/>
          <w:lang w:bidi="ar-EG"/>
        </w:rPr>
      </w:pPr>
      <w:r w:rsidRPr="00AD1150">
        <w:rPr>
          <w:rFonts w:ascii="Times New Roman" w:eastAsia="Calibri" w:hAnsi="Times New Roman" w:cs="Simplified Arabic"/>
          <w:b/>
          <w:bCs/>
          <w:sz w:val="24"/>
          <w:szCs w:val="28"/>
          <w:rtl/>
        </w:rPr>
        <w:t xml:space="preserve">تخطيط الاستجابة للمخاطر: </w:t>
      </w:r>
      <w:r w:rsidRPr="00AD1150">
        <w:rPr>
          <w:rFonts w:ascii="Times New Roman" w:eastAsia="Calibri" w:hAnsi="Times New Roman" w:cs="Simplified Arabic"/>
          <w:sz w:val="24"/>
          <w:szCs w:val="28"/>
          <w:rtl/>
        </w:rPr>
        <w:t>يُعرّف اصطلاحياً بأنه: عملية تطوير الخيارات والإجراءات اللازمة لتعزيز الفرص وتقليل التهديدات لأهداف المشروع، بما في ذلك تحديد المالك لكل استجابة (</w:t>
      </w:r>
      <w:proofErr w:type="spellStart"/>
      <w:r w:rsidRPr="00AD1150">
        <w:rPr>
          <w:rFonts w:ascii="Times New Roman" w:eastAsia="Calibri" w:hAnsi="Times New Roman" w:cs="Simplified Arabic"/>
          <w:sz w:val="24"/>
          <w:szCs w:val="28"/>
          <w:lang w:bidi="ar-EG"/>
        </w:rPr>
        <w:t>Ngabo</w:t>
      </w:r>
      <w:proofErr w:type="spellEnd"/>
      <w:r w:rsidRPr="00AD1150">
        <w:rPr>
          <w:rFonts w:ascii="Times New Roman" w:eastAsia="Calibri" w:hAnsi="Times New Roman" w:cs="Simplified Arabic"/>
          <w:sz w:val="24"/>
          <w:szCs w:val="28"/>
          <w:lang w:bidi="ar-EG"/>
        </w:rPr>
        <w:t xml:space="preserve"> and </w:t>
      </w:r>
      <w:proofErr w:type="spellStart"/>
      <w:r w:rsidRPr="00AD1150">
        <w:rPr>
          <w:rFonts w:ascii="Times New Roman" w:eastAsia="Calibri" w:hAnsi="Times New Roman" w:cs="Simplified Arabic"/>
          <w:sz w:val="24"/>
          <w:szCs w:val="28"/>
          <w:lang w:bidi="ar-EG"/>
        </w:rPr>
        <w:t>Mutangana</w:t>
      </w:r>
      <w:proofErr w:type="spellEnd"/>
      <w:r w:rsidRPr="00AD1150">
        <w:rPr>
          <w:rFonts w:ascii="Times New Roman" w:eastAsia="Calibri" w:hAnsi="Times New Roman" w:cs="Simplified Arabic"/>
          <w:sz w:val="24"/>
          <w:szCs w:val="28"/>
          <w:lang w:bidi="ar-EG"/>
        </w:rPr>
        <w:t>, 2025, p. 120</w:t>
      </w:r>
      <w:r w:rsidRPr="00AD1150">
        <w:rPr>
          <w:rFonts w:ascii="Times New Roman" w:eastAsia="Calibri" w:hAnsi="Times New Roman" w:cs="Simplified Arabic"/>
          <w:sz w:val="24"/>
          <w:szCs w:val="28"/>
          <w:rtl/>
        </w:rPr>
        <w:t>). وفي سياق هذه الدراسة، يُعرّف إجرائياً، بأنه: تطوير استراتيجيات استباقية (كالتخفيف، النقل، التجنب) للتعامل مع المخاطر الزمنية ذات الأولوية، وتخصيص الموارد والاحتياطيات اللازمة لتنفيذ هذه الاستراتيجيات.</w:t>
      </w:r>
    </w:p>
    <w:p w14:paraId="00A93057" w14:textId="77777777" w:rsidR="00AD1150" w:rsidRPr="00AD1150" w:rsidRDefault="00AD1150" w:rsidP="00AD1150">
      <w:pPr>
        <w:numPr>
          <w:ilvl w:val="0"/>
          <w:numId w:val="446"/>
        </w:numPr>
        <w:spacing w:after="240" w:line="276" w:lineRule="auto"/>
        <w:jc w:val="both"/>
        <w:rPr>
          <w:rFonts w:ascii="Times New Roman" w:eastAsia="Calibri" w:hAnsi="Times New Roman" w:cs="Simplified Arabic"/>
          <w:sz w:val="24"/>
          <w:szCs w:val="28"/>
          <w:lang w:bidi="ar-EG"/>
        </w:rPr>
      </w:pPr>
      <w:r w:rsidRPr="00AD1150">
        <w:rPr>
          <w:rFonts w:ascii="Times New Roman" w:eastAsia="Calibri" w:hAnsi="Times New Roman" w:cs="Simplified Arabic"/>
          <w:b/>
          <w:bCs/>
          <w:sz w:val="24"/>
          <w:szCs w:val="28"/>
          <w:rtl/>
        </w:rPr>
        <w:t xml:space="preserve">مراقبة المخاطر: </w:t>
      </w:r>
      <w:r w:rsidRPr="00AD1150">
        <w:rPr>
          <w:rFonts w:ascii="Times New Roman" w:eastAsia="Calibri" w:hAnsi="Times New Roman" w:cs="Simplified Arabic"/>
          <w:sz w:val="24"/>
          <w:szCs w:val="28"/>
          <w:rtl/>
        </w:rPr>
        <w:t>يُعرّف اصطلاحياً بأنه: عملية تتبع المخاطر المحددة، ومراقبة المخاطر المتبقية، وتحديد المخاطر الجديدة، وضمان التنفيذ الفعّال لخطط الاستجابة للمخاطر (العنزي، 2024، ص. 310). وفي سياق هذه الدراسة، يُعرّف إجرائياً، بأنه: مدى قيام فرق العمل بمراجعة حالة المخاطر بشكل دوري، وتحديث سجل المخاطر، واستخدام مؤشرات الإنذار المبكر (</w:t>
      </w:r>
      <w:r w:rsidRPr="00AD1150">
        <w:rPr>
          <w:rFonts w:ascii="Times New Roman" w:eastAsia="Calibri" w:hAnsi="Times New Roman" w:cs="Simplified Arabic"/>
          <w:sz w:val="24"/>
          <w:szCs w:val="28"/>
          <w:lang w:bidi="ar-EG"/>
        </w:rPr>
        <w:t>Early Warning Indicators</w:t>
      </w:r>
      <w:r w:rsidRPr="00AD1150">
        <w:rPr>
          <w:rFonts w:ascii="Times New Roman" w:eastAsia="Calibri" w:hAnsi="Times New Roman" w:cs="Simplified Arabic"/>
          <w:sz w:val="24"/>
          <w:szCs w:val="28"/>
          <w:rtl/>
        </w:rPr>
        <w:t>) لتقييم فاعلية الاستجابات المتخذة وتأثيرها على الجدول الزمني.</w:t>
      </w:r>
    </w:p>
    <w:p w14:paraId="75B02D4E" w14:textId="77777777" w:rsidR="00AD1150" w:rsidRPr="00AD1150" w:rsidRDefault="00AD1150" w:rsidP="00AD1150">
      <w:pPr>
        <w:spacing w:after="240" w:line="276" w:lineRule="auto"/>
        <w:ind w:firstLine="368"/>
        <w:jc w:val="both"/>
        <w:rPr>
          <w:rFonts w:ascii="Times New Roman" w:eastAsia="Calibri" w:hAnsi="Times New Roman" w:cs="Simplified Arabic"/>
          <w:sz w:val="24"/>
          <w:szCs w:val="28"/>
          <w:lang w:bidi="ar-EG"/>
        </w:rPr>
      </w:pPr>
      <w:r w:rsidRPr="00AD1150">
        <w:rPr>
          <w:rFonts w:ascii="Times New Roman" w:eastAsia="Calibri" w:hAnsi="Times New Roman" w:cs="Simplified Arabic"/>
          <w:b/>
          <w:bCs/>
          <w:sz w:val="24"/>
          <w:szCs w:val="28"/>
          <w:rtl/>
        </w:rPr>
        <w:t>ب. الالتزام بالجدول الزمني للمشاريع (</w:t>
      </w:r>
      <w:r w:rsidRPr="00AD1150">
        <w:rPr>
          <w:rFonts w:ascii="Times New Roman" w:eastAsia="Calibri" w:hAnsi="Times New Roman" w:cs="Simplified Arabic"/>
          <w:b/>
          <w:bCs/>
          <w:sz w:val="24"/>
          <w:szCs w:val="28"/>
          <w:lang w:bidi="ar-EG"/>
        </w:rPr>
        <w:t>Project Schedule Adherence</w:t>
      </w:r>
      <w:r w:rsidRPr="00AD1150">
        <w:rPr>
          <w:rFonts w:ascii="Times New Roman" w:eastAsia="Calibri" w:hAnsi="Times New Roman" w:cs="Simplified Arabic"/>
          <w:b/>
          <w:bCs/>
          <w:sz w:val="24"/>
          <w:szCs w:val="28"/>
          <w:rtl/>
        </w:rPr>
        <w:t>)</w:t>
      </w:r>
    </w:p>
    <w:p w14:paraId="02C6EFEB" w14:textId="77777777" w:rsidR="00AD1150" w:rsidRPr="00AD1150" w:rsidRDefault="00AD1150" w:rsidP="00AD1150">
      <w:pPr>
        <w:spacing w:after="240" w:line="276" w:lineRule="auto"/>
        <w:ind w:firstLine="368"/>
        <w:jc w:val="both"/>
        <w:rPr>
          <w:rFonts w:ascii="Times New Roman" w:eastAsia="Calibri" w:hAnsi="Times New Roman" w:cs="Simplified Arabic"/>
          <w:sz w:val="24"/>
          <w:szCs w:val="28"/>
          <w:lang w:bidi="ar-EG"/>
        </w:rPr>
      </w:pPr>
      <w:r w:rsidRPr="00AD1150">
        <w:rPr>
          <w:rFonts w:ascii="Times New Roman" w:eastAsia="Calibri" w:hAnsi="Times New Roman" w:cs="Simplified Arabic"/>
          <w:sz w:val="24"/>
          <w:szCs w:val="28"/>
          <w:rtl/>
        </w:rPr>
        <w:t>يُعرّف مصطلح الالتزام بالجدول الزمني اصطلاحياً بأنه: مدى قدرة فريق المشروع على إنجاز الأنشطة والمراحل في التواريخ المخطط لها، ويعكس دقة التنبؤات الزمنية وكفاءة التحكم في تنفيذ المشروع (</w:t>
      </w:r>
      <w:r w:rsidRPr="00AD1150">
        <w:rPr>
          <w:rFonts w:ascii="Times New Roman" w:eastAsia="Calibri" w:hAnsi="Times New Roman" w:cs="Simplified Arabic"/>
          <w:sz w:val="24"/>
          <w:szCs w:val="28"/>
          <w:lang w:bidi="ar-EG"/>
        </w:rPr>
        <w:t>Song et al., 2021, p. 740</w:t>
      </w:r>
      <w:r w:rsidRPr="00AD1150">
        <w:rPr>
          <w:rFonts w:ascii="Times New Roman" w:eastAsia="Calibri" w:hAnsi="Times New Roman" w:cs="Simplified Arabic"/>
          <w:sz w:val="24"/>
          <w:szCs w:val="28"/>
          <w:rtl/>
        </w:rPr>
        <w:t>). كما يُعرّف بأنه: مؤشر الأداء الذي يقيس الانحراف بين تاريخ الانتهاء الفعلي للمشروع أو لأي من مراحله الرئيسية وتاريخ الانتهاء المخطط له (</w:t>
      </w:r>
      <w:r w:rsidRPr="00AD1150">
        <w:rPr>
          <w:rFonts w:ascii="Times New Roman" w:eastAsia="Calibri" w:hAnsi="Times New Roman" w:cs="Simplified Arabic"/>
          <w:sz w:val="24"/>
          <w:szCs w:val="28"/>
          <w:lang w:bidi="ar-EG"/>
        </w:rPr>
        <w:t>Martens and Vanhoucke, 2019, p. 445</w:t>
      </w:r>
      <w:r w:rsidRPr="00AD1150">
        <w:rPr>
          <w:rFonts w:ascii="Times New Roman" w:eastAsia="Calibri" w:hAnsi="Times New Roman" w:cs="Simplified Arabic"/>
          <w:sz w:val="24"/>
          <w:szCs w:val="28"/>
          <w:rtl/>
        </w:rPr>
        <w:t>). ويُعرّف أيضاً بأنه: تحقيق الأهداف الزمنية المحددة للمشروع، والذي يتطلب تتبعاً دقيقاً للتقدم المحرز وتصحيحاً فورياً لأي انحرافات قد تُؤثر على تاريخ التسليم النهائي (</w:t>
      </w:r>
      <w:r w:rsidRPr="00AD1150">
        <w:rPr>
          <w:rFonts w:ascii="Times New Roman" w:eastAsia="Calibri" w:hAnsi="Times New Roman" w:cs="Simplified Arabic"/>
          <w:sz w:val="24"/>
          <w:szCs w:val="28"/>
          <w:lang w:bidi="ar-EG"/>
        </w:rPr>
        <w:t>Xu et al., 2018, p. 25</w:t>
      </w:r>
      <w:r w:rsidRPr="00AD1150">
        <w:rPr>
          <w:rFonts w:ascii="Times New Roman" w:eastAsia="Calibri" w:hAnsi="Times New Roman" w:cs="Simplified Arabic"/>
          <w:sz w:val="24"/>
          <w:szCs w:val="28"/>
          <w:rtl/>
        </w:rPr>
        <w:t>).</w:t>
      </w:r>
    </w:p>
    <w:p w14:paraId="24EEBCA6" w14:textId="77777777" w:rsidR="00AD1150" w:rsidRPr="00AD1150" w:rsidRDefault="00AD1150" w:rsidP="00AD1150">
      <w:pPr>
        <w:spacing w:after="240" w:line="276" w:lineRule="auto"/>
        <w:ind w:firstLine="368"/>
        <w:jc w:val="both"/>
        <w:rPr>
          <w:rFonts w:ascii="Times New Roman" w:eastAsia="Calibri" w:hAnsi="Times New Roman" w:cs="Simplified Arabic"/>
          <w:sz w:val="24"/>
          <w:szCs w:val="28"/>
          <w:lang w:bidi="ar-EG"/>
        </w:rPr>
      </w:pPr>
      <w:r w:rsidRPr="00AD1150">
        <w:rPr>
          <w:rFonts w:ascii="Times New Roman" w:eastAsia="Calibri" w:hAnsi="Times New Roman" w:cs="Simplified Arabic"/>
          <w:sz w:val="24"/>
          <w:szCs w:val="28"/>
          <w:rtl/>
        </w:rPr>
        <w:t xml:space="preserve">وفي سياق هذه الدراسة، يُعرّف مصطلح الالتزام بالجدول الزمني إجرائياً، بأنه: مستوى تقارب الأداء الزمني الفعلي للمشاريع الكبرى في قطاع الإنشاءات السعودي مع الأداء الزمني المخطط له، </w:t>
      </w:r>
      <w:r w:rsidRPr="00AD1150">
        <w:rPr>
          <w:rFonts w:ascii="Times New Roman" w:eastAsia="Calibri" w:hAnsi="Times New Roman" w:cs="Simplified Arabic"/>
          <w:sz w:val="24"/>
          <w:szCs w:val="28"/>
          <w:rtl/>
        </w:rPr>
        <w:lastRenderedPageBreak/>
        <w:t>ويُقاس من خلال أبعاد دقة التخطيط، وكفاءة التتبع، والاستجابة للانحرافات، وتحقيق الأهداف الزمنية النهائية.</w:t>
      </w:r>
    </w:p>
    <w:p w14:paraId="75C80193" w14:textId="77777777" w:rsidR="00AD1150" w:rsidRPr="00AD1150" w:rsidRDefault="00AD1150" w:rsidP="00AD1150">
      <w:pPr>
        <w:spacing w:after="240" w:line="276" w:lineRule="auto"/>
        <w:ind w:firstLine="368"/>
        <w:jc w:val="both"/>
        <w:rPr>
          <w:rFonts w:ascii="Times New Roman" w:eastAsia="Calibri" w:hAnsi="Times New Roman" w:cs="Simplified Arabic"/>
          <w:sz w:val="24"/>
          <w:szCs w:val="28"/>
          <w:lang w:bidi="ar-EG"/>
        </w:rPr>
      </w:pPr>
      <w:r w:rsidRPr="00AD1150">
        <w:rPr>
          <w:rFonts w:ascii="Times New Roman" w:eastAsia="Calibri" w:hAnsi="Times New Roman" w:cs="Simplified Arabic"/>
          <w:b/>
          <w:bCs/>
          <w:sz w:val="24"/>
          <w:szCs w:val="28"/>
          <w:rtl/>
        </w:rPr>
        <w:t>تعريفات أبعاد الالتزام بالجدول الزمني للمشاريع</w:t>
      </w:r>
    </w:p>
    <w:p w14:paraId="14F14A02" w14:textId="77777777" w:rsidR="00AD1150" w:rsidRPr="00AD1150" w:rsidRDefault="00AD1150" w:rsidP="00AD1150">
      <w:pPr>
        <w:numPr>
          <w:ilvl w:val="0"/>
          <w:numId w:val="447"/>
        </w:numPr>
        <w:spacing w:after="240" w:line="276" w:lineRule="auto"/>
        <w:jc w:val="both"/>
        <w:rPr>
          <w:rFonts w:ascii="Times New Roman" w:eastAsia="Calibri" w:hAnsi="Times New Roman" w:cs="Simplified Arabic"/>
          <w:sz w:val="24"/>
          <w:szCs w:val="28"/>
          <w:lang w:bidi="ar-EG"/>
        </w:rPr>
      </w:pPr>
      <w:r w:rsidRPr="00AD1150">
        <w:rPr>
          <w:rFonts w:ascii="Times New Roman" w:eastAsia="Calibri" w:hAnsi="Times New Roman" w:cs="Simplified Arabic"/>
          <w:b/>
          <w:bCs/>
          <w:sz w:val="24"/>
          <w:szCs w:val="28"/>
          <w:rtl/>
        </w:rPr>
        <w:t xml:space="preserve">دقة تخطيط الأنشطة الزمنية: </w:t>
      </w:r>
      <w:r w:rsidRPr="00AD1150">
        <w:rPr>
          <w:rFonts w:ascii="Times New Roman" w:eastAsia="Calibri" w:hAnsi="Times New Roman" w:cs="Simplified Arabic"/>
          <w:sz w:val="24"/>
          <w:szCs w:val="28"/>
          <w:rtl/>
        </w:rPr>
        <w:t>يُعرّف اصطلاحياً بأنه: مدى واقعية تقديرات المدة الزمنية والموارد اللازمة لتنفيذ أنشطة المشروع، والتي تُبنى على بيانات تاريخية وخبرة الخبراء لتقليل حالة عدم اليقين (</w:t>
      </w:r>
      <w:r w:rsidRPr="00AD1150">
        <w:rPr>
          <w:rFonts w:ascii="Times New Roman" w:eastAsia="Calibri" w:hAnsi="Times New Roman" w:cs="Simplified Arabic"/>
          <w:sz w:val="24"/>
          <w:szCs w:val="28"/>
          <w:lang w:bidi="ar-EG"/>
        </w:rPr>
        <w:t>Chen and Smith, 2025, p. 215</w:t>
      </w:r>
      <w:r w:rsidRPr="00AD1150">
        <w:rPr>
          <w:rFonts w:ascii="Times New Roman" w:eastAsia="Calibri" w:hAnsi="Times New Roman" w:cs="Simplified Arabic"/>
          <w:sz w:val="24"/>
          <w:szCs w:val="28"/>
          <w:rtl/>
        </w:rPr>
        <w:t>). وفي سياق هذه الدراسة، يُعرّف إجرائياً، بأنه: مدى استخدام فرق العمل لتقنيات تقدير المدة الزمنية الموثوقة، وتحديد العلاقات المنطقية والتبعيات بين الأنشطة بشكل دقيق، مما يُؤدي إلى جدول زمني أساسي واقعي وقابل للتحقيق.</w:t>
      </w:r>
    </w:p>
    <w:p w14:paraId="07B0EDE5" w14:textId="77777777" w:rsidR="00AD1150" w:rsidRPr="00AD1150" w:rsidRDefault="00AD1150" w:rsidP="00AD1150">
      <w:pPr>
        <w:numPr>
          <w:ilvl w:val="0"/>
          <w:numId w:val="447"/>
        </w:numPr>
        <w:spacing w:after="240" w:line="276" w:lineRule="auto"/>
        <w:jc w:val="both"/>
        <w:rPr>
          <w:rFonts w:ascii="Times New Roman" w:eastAsia="Calibri" w:hAnsi="Times New Roman" w:cs="Simplified Arabic"/>
          <w:sz w:val="24"/>
          <w:szCs w:val="28"/>
          <w:lang w:bidi="ar-EG"/>
        </w:rPr>
      </w:pPr>
      <w:r w:rsidRPr="00AD1150">
        <w:rPr>
          <w:rFonts w:ascii="Times New Roman" w:eastAsia="Calibri" w:hAnsi="Times New Roman" w:cs="Simplified Arabic"/>
          <w:b/>
          <w:bCs/>
          <w:sz w:val="24"/>
          <w:szCs w:val="28"/>
          <w:rtl/>
        </w:rPr>
        <w:t xml:space="preserve">كفاءة تتبع وقياس الأداء الزمني: </w:t>
      </w:r>
      <w:r w:rsidRPr="00AD1150">
        <w:rPr>
          <w:rFonts w:ascii="Times New Roman" w:eastAsia="Calibri" w:hAnsi="Times New Roman" w:cs="Simplified Arabic"/>
          <w:sz w:val="24"/>
          <w:szCs w:val="28"/>
          <w:rtl/>
        </w:rPr>
        <w:t>يُعرّف اصطلاحياً بأنه: استخدام مؤشرات الأداء الرئيسية (</w:t>
      </w:r>
      <w:r w:rsidRPr="00AD1150">
        <w:rPr>
          <w:rFonts w:ascii="Times New Roman" w:eastAsia="Calibri" w:hAnsi="Times New Roman" w:cs="Simplified Arabic"/>
          <w:sz w:val="24"/>
          <w:szCs w:val="28"/>
          <w:lang w:bidi="ar-EG"/>
        </w:rPr>
        <w:t>KPIs</w:t>
      </w:r>
      <w:r w:rsidRPr="00AD1150">
        <w:rPr>
          <w:rFonts w:ascii="Times New Roman" w:eastAsia="Calibri" w:hAnsi="Times New Roman" w:cs="Simplified Arabic"/>
          <w:sz w:val="24"/>
          <w:szCs w:val="28"/>
          <w:rtl/>
        </w:rPr>
        <w:t>) وتقنيات القيمة المكتسبة (</w:t>
      </w:r>
      <w:r w:rsidRPr="00AD1150">
        <w:rPr>
          <w:rFonts w:ascii="Times New Roman" w:eastAsia="Calibri" w:hAnsi="Times New Roman" w:cs="Simplified Arabic"/>
          <w:sz w:val="24"/>
          <w:szCs w:val="28"/>
          <w:lang w:bidi="ar-EG"/>
        </w:rPr>
        <w:t>Earned Value Technique</w:t>
      </w:r>
      <w:r w:rsidRPr="00AD1150">
        <w:rPr>
          <w:rFonts w:ascii="Times New Roman" w:eastAsia="Calibri" w:hAnsi="Times New Roman" w:cs="Simplified Arabic"/>
          <w:sz w:val="24"/>
          <w:szCs w:val="28"/>
          <w:rtl/>
        </w:rPr>
        <w:t>) لمقارنة التقدم الفعلي للمشروع بالجدول الزمني المخطط له، وتحديد الانحرافات بشكل مبكر (</w:t>
      </w:r>
      <w:r w:rsidRPr="00AD1150">
        <w:rPr>
          <w:rFonts w:ascii="Times New Roman" w:eastAsia="Calibri" w:hAnsi="Times New Roman" w:cs="Simplified Arabic"/>
          <w:sz w:val="24"/>
          <w:szCs w:val="28"/>
          <w:lang w:bidi="ar-EG"/>
        </w:rPr>
        <w:t>Song et al., 2022, p. 455</w:t>
      </w:r>
      <w:r w:rsidRPr="00AD1150">
        <w:rPr>
          <w:rFonts w:ascii="Times New Roman" w:eastAsia="Calibri" w:hAnsi="Times New Roman" w:cs="Simplified Arabic"/>
          <w:sz w:val="24"/>
          <w:szCs w:val="28"/>
          <w:rtl/>
        </w:rPr>
        <w:t>). وفي سياق هذه الدراسة، يُعرّف إجرائياً، بأنه: مدى انتظام وفاعلية عملية جمع البيانات الزمنية للمشاريع، واستخدام أدوات التتبع المتقدمة (مثل برمجيات إدارة المشاريع) لحساب مؤشرات الأداء الزمني (</w:t>
      </w:r>
      <w:r w:rsidRPr="00AD1150">
        <w:rPr>
          <w:rFonts w:ascii="Times New Roman" w:eastAsia="Calibri" w:hAnsi="Times New Roman" w:cs="Simplified Arabic"/>
          <w:sz w:val="24"/>
          <w:szCs w:val="28"/>
          <w:lang w:bidi="ar-EG"/>
        </w:rPr>
        <w:t>Schedule Performance Index</w:t>
      </w:r>
      <w:r w:rsidRPr="00AD1150">
        <w:rPr>
          <w:rFonts w:ascii="Times New Roman" w:eastAsia="Calibri" w:hAnsi="Times New Roman" w:cs="Simplified Arabic"/>
          <w:sz w:val="24"/>
          <w:szCs w:val="28"/>
          <w:rtl/>
        </w:rPr>
        <w:t>) بشكل دقيق وفي الوقت المناسب.</w:t>
      </w:r>
    </w:p>
    <w:p w14:paraId="29A32264" w14:textId="77777777" w:rsidR="00AD1150" w:rsidRPr="00AD1150" w:rsidRDefault="00AD1150" w:rsidP="00AD1150">
      <w:pPr>
        <w:numPr>
          <w:ilvl w:val="0"/>
          <w:numId w:val="447"/>
        </w:numPr>
        <w:spacing w:after="240" w:line="276" w:lineRule="auto"/>
        <w:jc w:val="both"/>
        <w:rPr>
          <w:rFonts w:ascii="Times New Roman" w:eastAsia="Calibri" w:hAnsi="Times New Roman" w:cs="Simplified Arabic"/>
          <w:sz w:val="24"/>
          <w:szCs w:val="28"/>
          <w:lang w:bidi="ar-EG"/>
        </w:rPr>
      </w:pPr>
      <w:r w:rsidRPr="00AD1150">
        <w:rPr>
          <w:rFonts w:ascii="Times New Roman" w:eastAsia="Calibri" w:hAnsi="Times New Roman" w:cs="Simplified Arabic"/>
          <w:b/>
          <w:bCs/>
          <w:sz w:val="24"/>
          <w:szCs w:val="28"/>
          <w:rtl/>
        </w:rPr>
        <w:t xml:space="preserve">الاستجابة الفعالة للانحرافات الزمنية: </w:t>
      </w:r>
      <w:r w:rsidRPr="00AD1150">
        <w:rPr>
          <w:rFonts w:ascii="Times New Roman" w:eastAsia="Calibri" w:hAnsi="Times New Roman" w:cs="Simplified Arabic"/>
          <w:sz w:val="24"/>
          <w:szCs w:val="28"/>
          <w:rtl/>
        </w:rPr>
        <w:t>يُعرّف اصطلاحياً بأنه: سرعة وجودة الإجراءات التصحيحية والوقائية المتخذة من قبل فريق المشروع لمعالجة التأخيرات الزمنية التي تم اكتشافها، وإعادة المشروع إلى مساره الزمني المخطط له (</w:t>
      </w:r>
      <w:proofErr w:type="spellStart"/>
      <w:r w:rsidRPr="00AD1150">
        <w:rPr>
          <w:rFonts w:ascii="Times New Roman" w:eastAsia="Calibri" w:hAnsi="Times New Roman" w:cs="Simplified Arabic"/>
          <w:sz w:val="24"/>
          <w:szCs w:val="28"/>
          <w:lang w:bidi="ar-EG"/>
        </w:rPr>
        <w:t>Zaneldin</w:t>
      </w:r>
      <w:proofErr w:type="spellEnd"/>
      <w:r w:rsidRPr="00AD1150">
        <w:rPr>
          <w:rFonts w:ascii="Times New Roman" w:eastAsia="Calibri" w:hAnsi="Times New Roman" w:cs="Simplified Arabic"/>
          <w:sz w:val="24"/>
          <w:szCs w:val="28"/>
          <w:lang w:bidi="ar-EG"/>
        </w:rPr>
        <w:t xml:space="preserve"> and Ahmed, 2024, p. 25</w:t>
      </w:r>
      <w:r w:rsidRPr="00AD1150">
        <w:rPr>
          <w:rFonts w:ascii="Times New Roman" w:eastAsia="Calibri" w:hAnsi="Times New Roman" w:cs="Simplified Arabic"/>
          <w:sz w:val="24"/>
          <w:szCs w:val="28"/>
          <w:rtl/>
        </w:rPr>
        <w:t>). وفي سياق هذه الدراسة، يُعرّف إجرائياً، بأنه: مدى قدرة فريق المشروع على تطبيق خطط الطوارئ والاحتياطيات الزمنية، واتخاذ قرارات تصحيحية فورية (مثل تسريع الأنشطة أو التوازي بينها) لتقليل الأثر السلبي للانحرافات على تاريخ الانتهاء النهائي.</w:t>
      </w:r>
    </w:p>
    <w:p w14:paraId="726B12A5" w14:textId="77777777" w:rsidR="00AD1150" w:rsidRPr="00AD1150" w:rsidRDefault="00AD1150" w:rsidP="00AD1150">
      <w:pPr>
        <w:numPr>
          <w:ilvl w:val="0"/>
          <w:numId w:val="447"/>
        </w:numPr>
        <w:spacing w:after="240" w:line="276" w:lineRule="auto"/>
        <w:jc w:val="both"/>
        <w:rPr>
          <w:rFonts w:ascii="Times New Roman" w:eastAsia="Calibri" w:hAnsi="Times New Roman" w:cs="Simplified Arabic"/>
          <w:sz w:val="24"/>
          <w:szCs w:val="28"/>
          <w:lang w:bidi="ar-EG"/>
        </w:rPr>
      </w:pPr>
      <w:r w:rsidRPr="00AD1150">
        <w:rPr>
          <w:rFonts w:ascii="Times New Roman" w:eastAsia="Calibri" w:hAnsi="Times New Roman" w:cs="Simplified Arabic"/>
          <w:b/>
          <w:bCs/>
          <w:sz w:val="24"/>
          <w:szCs w:val="28"/>
          <w:rtl/>
        </w:rPr>
        <w:t xml:space="preserve">تحقيق الأهداف الزمنية النهائية: </w:t>
      </w:r>
      <w:r w:rsidRPr="00AD1150">
        <w:rPr>
          <w:rFonts w:ascii="Times New Roman" w:eastAsia="Calibri" w:hAnsi="Times New Roman" w:cs="Simplified Arabic"/>
          <w:sz w:val="24"/>
          <w:szCs w:val="28"/>
          <w:rtl/>
        </w:rPr>
        <w:t xml:space="preserve">يُعرّف اصطلاحياً بأنه: إكمال المشروع وتسليمه إلى العميل في التاريخ المحدد في العقد أو الجدول الزمني المعتمد، دون الحاجة إلى تمديدات </w:t>
      </w:r>
      <w:r w:rsidRPr="00AD1150">
        <w:rPr>
          <w:rFonts w:ascii="Times New Roman" w:eastAsia="Calibri" w:hAnsi="Times New Roman" w:cs="Simplified Arabic"/>
          <w:sz w:val="24"/>
          <w:szCs w:val="28"/>
          <w:rtl/>
        </w:rPr>
        <w:lastRenderedPageBreak/>
        <w:t>زمنية غير مبررة (</w:t>
      </w:r>
      <w:r w:rsidRPr="00AD1150">
        <w:rPr>
          <w:rFonts w:ascii="Times New Roman" w:eastAsia="Calibri" w:hAnsi="Times New Roman" w:cs="Simplified Arabic"/>
          <w:sz w:val="24"/>
          <w:szCs w:val="28"/>
          <w:lang w:bidi="ar-EG"/>
        </w:rPr>
        <w:t>Wanjiku and Mwangi, 2025, p. 155</w:t>
      </w:r>
      <w:r w:rsidRPr="00AD1150">
        <w:rPr>
          <w:rFonts w:ascii="Times New Roman" w:eastAsia="Calibri" w:hAnsi="Times New Roman" w:cs="Simplified Arabic"/>
          <w:sz w:val="24"/>
          <w:szCs w:val="28"/>
          <w:rtl/>
        </w:rPr>
        <w:t>). وفي سياق هذه الدراسة، يُعرّف إجرائياً، بأنه: النسبة المئوية للمشاريع الكبرى المنجزة في قطاع الإنشاءات السعودي التي يتم تسليمها في تاريخ الانتهاء المخطط له أو قبله، مما يُعكس النجاح الكلي في إدارة وقت المشروع.</w:t>
      </w:r>
    </w:p>
    <w:p w14:paraId="10B72640" w14:textId="77777777" w:rsidR="00AD1150" w:rsidRPr="00AD1150" w:rsidRDefault="00AD1150" w:rsidP="00AD1150">
      <w:pPr>
        <w:spacing w:after="240" w:line="276" w:lineRule="auto"/>
        <w:ind w:firstLine="368"/>
        <w:jc w:val="both"/>
        <w:rPr>
          <w:rFonts w:ascii="Times New Roman" w:eastAsia="Calibri" w:hAnsi="Times New Roman" w:cs="Simplified Arabic"/>
          <w:sz w:val="24"/>
          <w:szCs w:val="28"/>
          <w:lang w:bidi="ar-EG"/>
        </w:rPr>
      </w:pPr>
      <w:r w:rsidRPr="00AD1150">
        <w:rPr>
          <w:rFonts w:ascii="Times New Roman" w:eastAsia="Calibri" w:hAnsi="Times New Roman" w:cs="Simplified Arabic"/>
          <w:b/>
          <w:bCs/>
          <w:sz w:val="24"/>
          <w:szCs w:val="28"/>
          <w:rtl/>
        </w:rPr>
        <w:t>ج. بيئة الدراسة (قطاع الإنشاءات في المملكة العربية السعودية)</w:t>
      </w:r>
    </w:p>
    <w:p w14:paraId="5D4324B6" w14:textId="77777777" w:rsidR="00AD1150" w:rsidRPr="00AD1150" w:rsidRDefault="00AD1150" w:rsidP="00AD1150">
      <w:pPr>
        <w:spacing w:after="240" w:line="276" w:lineRule="auto"/>
        <w:ind w:firstLine="368"/>
        <w:jc w:val="both"/>
        <w:rPr>
          <w:rFonts w:ascii="Times New Roman" w:eastAsia="Calibri" w:hAnsi="Times New Roman" w:cs="Simplified Arabic"/>
          <w:sz w:val="24"/>
          <w:szCs w:val="28"/>
          <w:lang w:bidi="ar-EG"/>
        </w:rPr>
      </w:pPr>
      <w:r w:rsidRPr="00AD1150">
        <w:rPr>
          <w:rFonts w:ascii="Times New Roman" w:eastAsia="Calibri" w:hAnsi="Times New Roman" w:cs="Simplified Arabic"/>
          <w:sz w:val="24"/>
          <w:szCs w:val="28"/>
          <w:rtl/>
        </w:rPr>
        <w:t>يُعرّف مصطلح قطاع الإنشاءات اصطلاحياً بأنه: مجموع الأنشطة الاقتصادية والعمليات الإدارية والتقنية المتعلقة بتشييد المباني والبنية التحتية والمرافق الهندسية، بما في ذلك التخطيط والتصميم والتنفيذ والإشراف (محمد، 2025، ص. 115).</w:t>
      </w:r>
    </w:p>
    <w:p w14:paraId="4CAF91DA" w14:textId="73E4548C" w:rsidR="00B44F56" w:rsidRDefault="00AD1150" w:rsidP="00AD1150">
      <w:pPr>
        <w:spacing w:after="240" w:line="276" w:lineRule="auto"/>
        <w:ind w:firstLine="368"/>
        <w:jc w:val="both"/>
        <w:rPr>
          <w:rFonts w:ascii="Times New Roman" w:eastAsia="Calibri" w:hAnsi="Times New Roman" w:cs="Simplified Arabic"/>
          <w:sz w:val="24"/>
          <w:szCs w:val="28"/>
          <w:rtl/>
        </w:rPr>
      </w:pPr>
      <w:r w:rsidRPr="00AD1150">
        <w:rPr>
          <w:rFonts w:ascii="Times New Roman" w:eastAsia="Calibri" w:hAnsi="Times New Roman" w:cs="Simplified Arabic"/>
          <w:sz w:val="24"/>
          <w:szCs w:val="28"/>
          <w:rtl/>
        </w:rPr>
        <w:t>وفي سياق هذه الدراسة، يُعرّف قطاع الإنشاءات في المملكة العربية السعودية إجرائياً، بأنه: الشركات والمؤسسات العاملة في مجال المقاولات والإنشاءات الكبرى التي تُنفذ مشاريع البنية التحتية والمشاريع العملاقة داخل المملكة، والتي تُعدُّ عينة الدراسة من مديري المشاريع فيها.</w:t>
      </w:r>
    </w:p>
    <w:p w14:paraId="14542B36" w14:textId="7C0A72B5" w:rsidR="00706DBE" w:rsidRDefault="00706DBE">
      <w:pPr>
        <w:bidi w:val="0"/>
        <w:spacing w:after="200" w:line="276" w:lineRule="auto"/>
        <w:rPr>
          <w:rFonts w:ascii="Times New Roman" w:eastAsia="Calibri" w:hAnsi="Times New Roman" w:cs="Simplified Arabic"/>
          <w:sz w:val="24"/>
          <w:szCs w:val="28"/>
          <w:rtl/>
        </w:rPr>
      </w:pPr>
      <w:r>
        <w:rPr>
          <w:rFonts w:ascii="Times New Roman" w:eastAsia="Calibri" w:hAnsi="Times New Roman" w:cs="Simplified Arabic"/>
          <w:sz w:val="24"/>
          <w:szCs w:val="28"/>
          <w:rtl/>
        </w:rPr>
        <w:br w:type="page"/>
      </w:r>
    </w:p>
    <w:p w14:paraId="37DF7D85" w14:textId="77777777" w:rsidR="00706DBE" w:rsidRPr="00B44F56" w:rsidRDefault="00706DBE" w:rsidP="00AD1150">
      <w:pPr>
        <w:spacing w:after="240" w:line="276" w:lineRule="auto"/>
        <w:ind w:firstLine="368"/>
        <w:jc w:val="both"/>
        <w:rPr>
          <w:rFonts w:ascii="Times New Roman" w:eastAsia="Calibri" w:hAnsi="Times New Roman" w:cs="Simplified Arabic"/>
          <w:sz w:val="24"/>
          <w:szCs w:val="28"/>
          <w:rtl/>
        </w:rPr>
      </w:pPr>
    </w:p>
    <w:p w14:paraId="2974325B" w14:textId="779C6158" w:rsidR="006016C0" w:rsidRPr="006016C0" w:rsidRDefault="006016C0" w:rsidP="006B695E">
      <w:pPr>
        <w:spacing w:line="257" w:lineRule="auto"/>
        <w:jc w:val="both"/>
        <w:rPr>
          <w:rFonts w:ascii="Times New Roman" w:eastAsia="Calibri" w:hAnsi="Times New Roman" w:cs="Simplified Arabic"/>
          <w:sz w:val="24"/>
          <w:szCs w:val="28"/>
          <w:rtl/>
        </w:rPr>
      </w:pPr>
    </w:p>
    <w:bookmarkEnd w:id="2"/>
    <w:p w14:paraId="460373C7" w14:textId="77777777" w:rsidR="00217D8D" w:rsidRPr="00217D8D" w:rsidRDefault="00217D8D" w:rsidP="00217D8D">
      <w:pPr>
        <w:spacing w:line="257" w:lineRule="auto"/>
        <w:ind w:firstLine="284"/>
        <w:rPr>
          <w:rFonts w:ascii="Times New Roman" w:eastAsia="Calibri" w:hAnsi="Times New Roman" w:cs="Simplified Arabic"/>
          <w:b/>
          <w:bCs/>
          <w:sz w:val="28"/>
          <w:szCs w:val="28"/>
          <w:rtl/>
        </w:rPr>
      </w:pPr>
    </w:p>
    <w:p w14:paraId="70A35018" w14:textId="3B2292EE" w:rsidR="00217D8D" w:rsidRPr="00217D8D" w:rsidRDefault="00217D8D" w:rsidP="003747FA">
      <w:pPr>
        <w:spacing w:line="257" w:lineRule="auto"/>
        <w:jc w:val="both"/>
        <w:rPr>
          <w:rFonts w:ascii="Simplified Arabic" w:eastAsia="Calibri" w:hAnsi="Simplified Arabic" w:cs="PT Bold Heading"/>
          <w:sz w:val="48"/>
          <w:szCs w:val="48"/>
          <w:rtl/>
        </w:rPr>
      </w:pPr>
    </w:p>
    <w:p w14:paraId="7DCF62E4" w14:textId="77777777" w:rsidR="00B17C9F" w:rsidRDefault="00B17C9F" w:rsidP="00217D8D">
      <w:pPr>
        <w:spacing w:line="276" w:lineRule="auto"/>
        <w:jc w:val="center"/>
        <w:rPr>
          <w:rFonts w:ascii="Simplified Arabic" w:eastAsia="Calibri" w:hAnsi="Simplified Arabic" w:cs="PT Bold Heading"/>
          <w:sz w:val="48"/>
          <w:szCs w:val="48"/>
          <w:rtl/>
        </w:rPr>
      </w:pPr>
      <w:bookmarkStart w:id="3" w:name="_Hlk200813560"/>
    </w:p>
    <w:p w14:paraId="6A532469" w14:textId="65E0D81B" w:rsidR="00217D8D" w:rsidRPr="00217D8D" w:rsidRDefault="00217D8D" w:rsidP="00217D8D">
      <w:pPr>
        <w:spacing w:line="276" w:lineRule="auto"/>
        <w:jc w:val="center"/>
        <w:rPr>
          <w:rFonts w:ascii="Simplified Arabic" w:eastAsia="Calibri" w:hAnsi="Simplified Arabic" w:cs="PT Bold Heading"/>
          <w:sz w:val="48"/>
          <w:szCs w:val="48"/>
          <w:rtl/>
        </w:rPr>
      </w:pPr>
      <w:r w:rsidRPr="00217D8D">
        <w:rPr>
          <w:rFonts w:ascii="Simplified Arabic" w:eastAsia="Calibri" w:hAnsi="Simplified Arabic" w:cs="PT Bold Heading" w:hint="cs"/>
          <w:sz w:val="48"/>
          <w:szCs w:val="48"/>
          <w:rtl/>
        </w:rPr>
        <w:t>الفصل</w:t>
      </w:r>
      <w:r w:rsidR="00037F15">
        <w:rPr>
          <w:rFonts w:ascii="Simplified Arabic" w:eastAsia="Calibri" w:hAnsi="Simplified Arabic" w:cs="PT Bold Heading" w:hint="cs"/>
          <w:sz w:val="48"/>
          <w:szCs w:val="48"/>
          <w:rtl/>
        </w:rPr>
        <w:t xml:space="preserve"> </w:t>
      </w:r>
      <w:r w:rsidRPr="00217D8D">
        <w:rPr>
          <w:rFonts w:ascii="Simplified Arabic" w:eastAsia="Calibri" w:hAnsi="Simplified Arabic" w:cs="PT Bold Heading" w:hint="cs"/>
          <w:sz w:val="48"/>
          <w:szCs w:val="48"/>
          <w:rtl/>
        </w:rPr>
        <w:t>الثاني</w:t>
      </w:r>
    </w:p>
    <w:p w14:paraId="12A8D286" w14:textId="0D4AD585" w:rsidR="00217D8D" w:rsidRPr="00217D8D" w:rsidRDefault="005D4EFC" w:rsidP="00217D8D">
      <w:pPr>
        <w:spacing w:line="276" w:lineRule="auto"/>
        <w:jc w:val="center"/>
        <w:rPr>
          <w:rFonts w:ascii="Simplified Arabic" w:eastAsia="Calibri" w:hAnsi="Simplified Arabic" w:cs="PT Bold Heading"/>
          <w:sz w:val="48"/>
          <w:szCs w:val="48"/>
          <w:rtl/>
        </w:rPr>
      </w:pPr>
      <w:r>
        <w:rPr>
          <w:rFonts w:ascii="Simplified Arabic" w:eastAsia="Calibri" w:hAnsi="Simplified Arabic" w:cs="PT Bold Heading" w:hint="cs"/>
          <w:sz w:val="48"/>
          <w:szCs w:val="48"/>
          <w:rtl/>
        </w:rPr>
        <w:t>الإطار</w:t>
      </w:r>
      <w:r w:rsidR="00037F15">
        <w:rPr>
          <w:rFonts w:ascii="Simplified Arabic" w:eastAsia="Calibri" w:hAnsi="Simplified Arabic" w:cs="PT Bold Heading" w:hint="cs"/>
          <w:sz w:val="48"/>
          <w:szCs w:val="48"/>
          <w:rtl/>
        </w:rPr>
        <w:t xml:space="preserve"> </w:t>
      </w:r>
      <w:r>
        <w:rPr>
          <w:rFonts w:ascii="Simplified Arabic" w:eastAsia="Calibri" w:hAnsi="Simplified Arabic" w:cs="PT Bold Heading" w:hint="cs"/>
          <w:sz w:val="48"/>
          <w:szCs w:val="48"/>
          <w:rtl/>
        </w:rPr>
        <w:t>النظري</w:t>
      </w:r>
      <w:r w:rsidR="00037F15">
        <w:rPr>
          <w:rFonts w:ascii="Simplified Arabic" w:eastAsia="Calibri" w:hAnsi="Simplified Arabic" w:cs="PT Bold Heading" w:hint="cs"/>
          <w:sz w:val="48"/>
          <w:szCs w:val="48"/>
          <w:rtl/>
        </w:rPr>
        <w:t xml:space="preserve"> </w:t>
      </w:r>
      <w:r>
        <w:rPr>
          <w:rFonts w:ascii="Simplified Arabic" w:eastAsia="Calibri" w:hAnsi="Simplified Arabic" w:cs="PT Bold Heading" w:hint="cs"/>
          <w:sz w:val="48"/>
          <w:szCs w:val="48"/>
          <w:rtl/>
        </w:rPr>
        <w:t>والدراسات</w:t>
      </w:r>
      <w:r w:rsidR="00037F15">
        <w:rPr>
          <w:rFonts w:ascii="Simplified Arabic" w:eastAsia="Calibri" w:hAnsi="Simplified Arabic" w:cs="PT Bold Heading" w:hint="cs"/>
          <w:sz w:val="48"/>
          <w:szCs w:val="48"/>
          <w:rtl/>
        </w:rPr>
        <w:t xml:space="preserve"> </w:t>
      </w:r>
      <w:r>
        <w:rPr>
          <w:rFonts w:ascii="Simplified Arabic" w:eastAsia="Calibri" w:hAnsi="Simplified Arabic" w:cs="PT Bold Heading" w:hint="cs"/>
          <w:sz w:val="48"/>
          <w:szCs w:val="48"/>
          <w:rtl/>
        </w:rPr>
        <w:t>السابقة</w:t>
      </w:r>
    </w:p>
    <w:p w14:paraId="71A11440" w14:textId="77777777" w:rsidR="00217D8D" w:rsidRPr="00217D8D" w:rsidRDefault="00217D8D" w:rsidP="00217D8D">
      <w:pPr>
        <w:spacing w:line="276" w:lineRule="auto"/>
        <w:jc w:val="center"/>
        <w:rPr>
          <w:rFonts w:ascii="Simplified Arabic" w:eastAsia="Calibri" w:hAnsi="Simplified Arabic" w:cs="PT Bold Heading"/>
          <w:sz w:val="48"/>
          <w:szCs w:val="48"/>
          <w:rtl/>
        </w:rPr>
      </w:pPr>
    </w:p>
    <w:p w14:paraId="1F7D50D2" w14:textId="77777777" w:rsidR="00D81F20" w:rsidRDefault="00D81F20" w:rsidP="00D81F20">
      <w:pPr>
        <w:spacing w:line="276" w:lineRule="auto"/>
        <w:ind w:left="1077"/>
        <w:rPr>
          <w:rFonts w:ascii="Simplified Arabic" w:eastAsia="Calibri" w:hAnsi="Simplified Arabic" w:cs="PT Bold Heading"/>
          <w:sz w:val="42"/>
          <w:szCs w:val="42"/>
          <w:rtl/>
        </w:rPr>
      </w:pPr>
      <w:r>
        <w:rPr>
          <w:rFonts w:ascii="Simplified Arabic" w:eastAsia="Calibri" w:hAnsi="Simplified Arabic" w:cs="PT Bold Heading" w:hint="cs"/>
          <w:sz w:val="42"/>
          <w:szCs w:val="42"/>
          <w:rtl/>
        </w:rPr>
        <w:t>مقدمة</w:t>
      </w:r>
    </w:p>
    <w:p w14:paraId="306B8033" w14:textId="77777777" w:rsidR="00D81F20" w:rsidRPr="00D81F20" w:rsidRDefault="00D81F20" w:rsidP="00D81F20">
      <w:pPr>
        <w:spacing w:line="276" w:lineRule="auto"/>
        <w:ind w:left="1077"/>
        <w:rPr>
          <w:rFonts w:ascii="Simplified Arabic" w:eastAsia="Calibri" w:hAnsi="Simplified Arabic" w:cs="PT Bold Heading"/>
          <w:sz w:val="2"/>
          <w:szCs w:val="2"/>
          <w:rtl/>
        </w:rPr>
      </w:pPr>
    </w:p>
    <w:p w14:paraId="5B3EEB5E" w14:textId="02D1550A" w:rsidR="00217D8D" w:rsidRDefault="005D4EFC" w:rsidP="00D81F20">
      <w:pPr>
        <w:spacing w:line="276" w:lineRule="auto"/>
        <w:ind w:left="1077"/>
        <w:rPr>
          <w:rFonts w:ascii="Simplified Arabic" w:eastAsia="Calibri" w:hAnsi="Simplified Arabic" w:cs="PT Bold Heading"/>
          <w:sz w:val="42"/>
          <w:szCs w:val="42"/>
          <w:rtl/>
        </w:rPr>
      </w:pPr>
      <w:r>
        <w:rPr>
          <w:rFonts w:ascii="Simplified Arabic" w:eastAsia="Calibri" w:hAnsi="Simplified Arabic" w:cs="PT Bold Heading" w:hint="cs"/>
          <w:sz w:val="42"/>
          <w:szCs w:val="42"/>
          <w:rtl/>
        </w:rPr>
        <w:t>المحور</w:t>
      </w:r>
      <w:r w:rsidR="00037F15">
        <w:rPr>
          <w:rFonts w:ascii="Simplified Arabic" w:eastAsia="Calibri" w:hAnsi="Simplified Arabic" w:cs="PT Bold Heading" w:hint="cs"/>
          <w:sz w:val="42"/>
          <w:szCs w:val="42"/>
          <w:rtl/>
        </w:rPr>
        <w:t xml:space="preserve"> </w:t>
      </w:r>
      <w:r>
        <w:rPr>
          <w:rFonts w:ascii="Simplified Arabic" w:eastAsia="Calibri" w:hAnsi="Simplified Arabic" w:cs="PT Bold Heading" w:hint="cs"/>
          <w:sz w:val="42"/>
          <w:szCs w:val="42"/>
          <w:rtl/>
        </w:rPr>
        <w:t>الأول</w:t>
      </w:r>
      <w:r w:rsidR="00037F15">
        <w:rPr>
          <w:rFonts w:ascii="Simplified Arabic" w:eastAsia="Calibri" w:hAnsi="Simplified Arabic" w:cs="PT Bold Heading" w:hint="cs"/>
          <w:sz w:val="42"/>
          <w:szCs w:val="42"/>
          <w:rtl/>
        </w:rPr>
        <w:t xml:space="preserve">: </w:t>
      </w:r>
      <w:r w:rsidR="00D81F20" w:rsidRPr="00217D8D">
        <w:rPr>
          <w:rFonts w:ascii="Simplified Arabic" w:eastAsia="Calibri" w:hAnsi="Simplified Arabic" w:cs="PT Bold Heading" w:hint="cs"/>
          <w:sz w:val="42"/>
          <w:szCs w:val="42"/>
          <w:rtl/>
        </w:rPr>
        <w:t>الدراسات</w:t>
      </w:r>
      <w:r w:rsidR="00037F15">
        <w:rPr>
          <w:rFonts w:ascii="Simplified Arabic" w:eastAsia="Calibri" w:hAnsi="Simplified Arabic" w:cs="PT Bold Heading" w:hint="cs"/>
          <w:sz w:val="42"/>
          <w:szCs w:val="42"/>
          <w:rtl/>
        </w:rPr>
        <w:t xml:space="preserve"> </w:t>
      </w:r>
      <w:r w:rsidR="00D81F20" w:rsidRPr="00217D8D">
        <w:rPr>
          <w:rFonts w:ascii="Simplified Arabic" w:eastAsia="Calibri" w:hAnsi="Simplified Arabic" w:cs="PT Bold Heading" w:hint="cs"/>
          <w:sz w:val="42"/>
          <w:szCs w:val="42"/>
          <w:rtl/>
        </w:rPr>
        <w:t>السابقة</w:t>
      </w:r>
      <w:r w:rsidR="00037F15">
        <w:rPr>
          <w:rFonts w:ascii="Simplified Arabic" w:eastAsia="Calibri" w:hAnsi="Simplified Arabic" w:cs="PT Bold Heading" w:hint="cs"/>
          <w:sz w:val="42"/>
          <w:szCs w:val="42"/>
          <w:rtl/>
        </w:rPr>
        <w:t xml:space="preserve"> </w:t>
      </w:r>
    </w:p>
    <w:p w14:paraId="2443A723" w14:textId="77777777" w:rsidR="005D4EFC" w:rsidRPr="00D81F20" w:rsidRDefault="005D4EFC" w:rsidP="00D81F20">
      <w:pPr>
        <w:spacing w:line="276" w:lineRule="auto"/>
        <w:ind w:left="1077"/>
        <w:rPr>
          <w:rFonts w:ascii="Simplified Arabic" w:eastAsia="Calibri" w:hAnsi="Simplified Arabic" w:cs="PT Bold Heading"/>
          <w:sz w:val="2"/>
          <w:szCs w:val="2"/>
          <w:rtl/>
        </w:rPr>
      </w:pPr>
    </w:p>
    <w:p w14:paraId="5BFCC38B" w14:textId="23609662" w:rsidR="005D4EFC" w:rsidRPr="00217D8D" w:rsidRDefault="005D4EFC" w:rsidP="00D81F20">
      <w:pPr>
        <w:spacing w:line="276" w:lineRule="auto"/>
        <w:ind w:left="1077"/>
        <w:rPr>
          <w:rFonts w:ascii="Simplified Arabic" w:eastAsia="Calibri" w:hAnsi="Simplified Arabic" w:cs="PT Bold Heading"/>
          <w:sz w:val="42"/>
          <w:szCs w:val="42"/>
          <w:rtl/>
        </w:rPr>
      </w:pPr>
      <w:r>
        <w:rPr>
          <w:rFonts w:ascii="Simplified Arabic" w:eastAsia="Calibri" w:hAnsi="Simplified Arabic" w:cs="PT Bold Heading" w:hint="cs"/>
          <w:sz w:val="42"/>
          <w:szCs w:val="42"/>
          <w:rtl/>
        </w:rPr>
        <w:t>المحور</w:t>
      </w:r>
      <w:r w:rsidR="00037F15">
        <w:rPr>
          <w:rFonts w:ascii="Simplified Arabic" w:eastAsia="Calibri" w:hAnsi="Simplified Arabic" w:cs="PT Bold Heading" w:hint="cs"/>
          <w:sz w:val="42"/>
          <w:szCs w:val="42"/>
          <w:rtl/>
        </w:rPr>
        <w:t xml:space="preserve"> </w:t>
      </w:r>
      <w:r>
        <w:rPr>
          <w:rFonts w:ascii="Simplified Arabic" w:eastAsia="Calibri" w:hAnsi="Simplified Arabic" w:cs="PT Bold Heading" w:hint="cs"/>
          <w:sz w:val="42"/>
          <w:szCs w:val="42"/>
          <w:rtl/>
        </w:rPr>
        <w:t>الثاني</w:t>
      </w:r>
      <w:r w:rsidR="00037F15">
        <w:rPr>
          <w:rFonts w:ascii="Simplified Arabic" w:eastAsia="Calibri" w:hAnsi="Simplified Arabic" w:cs="PT Bold Heading" w:hint="cs"/>
          <w:sz w:val="42"/>
          <w:szCs w:val="42"/>
          <w:rtl/>
        </w:rPr>
        <w:t xml:space="preserve">: </w:t>
      </w:r>
      <w:r w:rsidR="00D81F20" w:rsidRPr="00217D8D">
        <w:rPr>
          <w:rFonts w:ascii="Simplified Arabic" w:eastAsia="Calibri" w:hAnsi="Simplified Arabic" w:cs="PT Bold Heading" w:hint="cs"/>
          <w:sz w:val="42"/>
          <w:szCs w:val="42"/>
          <w:rtl/>
        </w:rPr>
        <w:t>الإطار</w:t>
      </w:r>
      <w:r w:rsidR="00037F15">
        <w:rPr>
          <w:rFonts w:ascii="Simplified Arabic" w:eastAsia="Calibri" w:hAnsi="Simplified Arabic" w:cs="PT Bold Heading" w:hint="cs"/>
          <w:sz w:val="42"/>
          <w:szCs w:val="42"/>
          <w:rtl/>
        </w:rPr>
        <w:t xml:space="preserve"> </w:t>
      </w:r>
      <w:r w:rsidR="00D81F20" w:rsidRPr="00217D8D">
        <w:rPr>
          <w:rFonts w:ascii="Simplified Arabic" w:eastAsia="Calibri" w:hAnsi="Simplified Arabic" w:cs="PT Bold Heading" w:hint="cs"/>
          <w:sz w:val="42"/>
          <w:szCs w:val="42"/>
          <w:rtl/>
        </w:rPr>
        <w:t>النظري</w:t>
      </w:r>
      <w:r w:rsidR="00037F15">
        <w:rPr>
          <w:rFonts w:ascii="Simplified Arabic" w:eastAsia="Calibri" w:hAnsi="Simplified Arabic" w:cs="PT Bold Heading" w:hint="cs"/>
          <w:sz w:val="42"/>
          <w:szCs w:val="42"/>
          <w:rtl/>
        </w:rPr>
        <w:t xml:space="preserve"> </w:t>
      </w:r>
      <w:r w:rsidR="00D81F20">
        <w:rPr>
          <w:rFonts w:ascii="Simplified Arabic" w:eastAsia="Calibri" w:hAnsi="Simplified Arabic" w:cs="PT Bold Heading" w:hint="cs"/>
          <w:sz w:val="42"/>
          <w:szCs w:val="42"/>
          <w:rtl/>
        </w:rPr>
        <w:t>للدراسة</w:t>
      </w:r>
    </w:p>
    <w:bookmarkEnd w:id="3"/>
    <w:p w14:paraId="219493F4" w14:textId="77777777" w:rsidR="005D4EFC" w:rsidRPr="00217D8D" w:rsidRDefault="005D4EFC" w:rsidP="00217D8D">
      <w:pPr>
        <w:spacing w:line="276" w:lineRule="auto"/>
        <w:jc w:val="center"/>
        <w:rPr>
          <w:rFonts w:ascii="Simplified Arabic" w:eastAsia="Calibri" w:hAnsi="Simplified Arabic" w:cs="PT Bold Heading"/>
          <w:sz w:val="42"/>
          <w:szCs w:val="42"/>
          <w:rtl/>
        </w:rPr>
      </w:pPr>
    </w:p>
    <w:p w14:paraId="6B36FAE0" w14:textId="42B9B3A9" w:rsidR="00217D8D" w:rsidRPr="00217D8D" w:rsidRDefault="00217D8D" w:rsidP="005D4EFC">
      <w:pPr>
        <w:spacing w:line="257" w:lineRule="auto"/>
        <w:ind w:firstLine="284"/>
        <w:jc w:val="center"/>
        <w:rPr>
          <w:rFonts w:ascii="Simplified Arabic" w:eastAsia="Calibri" w:hAnsi="Simplified Arabic" w:cs="Simplified Arabic"/>
          <w:sz w:val="28"/>
          <w:szCs w:val="28"/>
          <w:lang w:bidi="ar-EG"/>
        </w:rPr>
      </w:pPr>
      <w:r w:rsidRPr="00217D8D">
        <w:rPr>
          <w:rFonts w:ascii="Simplified Arabic" w:eastAsia="Calibri" w:hAnsi="Simplified Arabic" w:cs="PT Bold Heading"/>
          <w:sz w:val="48"/>
          <w:szCs w:val="48"/>
          <w:rtl/>
        </w:rPr>
        <w:br w:type="page"/>
      </w:r>
    </w:p>
    <w:p w14:paraId="50DD0769" w14:textId="0919B676" w:rsidR="005D4EFC" w:rsidRPr="005D4EFC" w:rsidRDefault="005D4EFC" w:rsidP="005D4EFC">
      <w:pPr>
        <w:spacing w:after="240" w:line="276" w:lineRule="auto"/>
        <w:ind w:firstLine="284"/>
        <w:jc w:val="center"/>
        <w:rPr>
          <w:rFonts w:ascii="Times New Roman" w:eastAsia="Calibri" w:hAnsi="Times New Roman" w:cs="Simplified Arabic"/>
          <w:b/>
          <w:bCs/>
          <w:sz w:val="28"/>
          <w:szCs w:val="32"/>
          <w:rtl/>
        </w:rPr>
      </w:pPr>
      <w:r w:rsidRPr="005D4EFC">
        <w:rPr>
          <w:rFonts w:ascii="Times New Roman" w:eastAsia="Calibri" w:hAnsi="Times New Roman" w:cs="Simplified Arabic" w:hint="cs"/>
          <w:b/>
          <w:bCs/>
          <w:sz w:val="28"/>
          <w:szCs w:val="32"/>
          <w:rtl/>
        </w:rPr>
        <w:lastRenderedPageBreak/>
        <w:t>الفصل</w:t>
      </w:r>
      <w:r w:rsidR="00037F15">
        <w:rPr>
          <w:rFonts w:ascii="Times New Roman" w:eastAsia="Calibri" w:hAnsi="Times New Roman" w:cs="Simplified Arabic" w:hint="cs"/>
          <w:b/>
          <w:bCs/>
          <w:sz w:val="28"/>
          <w:szCs w:val="32"/>
          <w:rtl/>
        </w:rPr>
        <w:t xml:space="preserve"> </w:t>
      </w:r>
      <w:r w:rsidRPr="005D4EFC">
        <w:rPr>
          <w:rFonts w:ascii="Times New Roman" w:eastAsia="Calibri" w:hAnsi="Times New Roman" w:cs="Simplified Arabic" w:hint="cs"/>
          <w:b/>
          <w:bCs/>
          <w:sz w:val="28"/>
          <w:szCs w:val="32"/>
          <w:rtl/>
        </w:rPr>
        <w:t>الثاني</w:t>
      </w:r>
    </w:p>
    <w:p w14:paraId="407EB752" w14:textId="7255980E" w:rsidR="006016C0" w:rsidRPr="006016C0" w:rsidRDefault="005D4EFC" w:rsidP="006016C0">
      <w:pPr>
        <w:spacing w:after="240" w:line="276" w:lineRule="auto"/>
        <w:ind w:firstLine="284"/>
        <w:jc w:val="center"/>
        <w:rPr>
          <w:rFonts w:ascii="Times New Roman" w:eastAsia="Calibri" w:hAnsi="Times New Roman" w:cs="Simplified Arabic"/>
          <w:b/>
          <w:bCs/>
          <w:sz w:val="28"/>
          <w:szCs w:val="32"/>
          <w:rtl/>
        </w:rPr>
      </w:pPr>
      <w:r w:rsidRPr="005D4EFC">
        <w:rPr>
          <w:rFonts w:ascii="Times New Roman" w:eastAsia="Calibri" w:hAnsi="Times New Roman" w:cs="Simplified Arabic" w:hint="cs"/>
          <w:b/>
          <w:bCs/>
          <w:sz w:val="28"/>
          <w:szCs w:val="32"/>
          <w:rtl/>
        </w:rPr>
        <w:t>الإطار</w:t>
      </w:r>
      <w:r w:rsidR="00037F15">
        <w:rPr>
          <w:rFonts w:ascii="Times New Roman" w:eastAsia="Calibri" w:hAnsi="Times New Roman" w:cs="Simplified Arabic" w:hint="cs"/>
          <w:b/>
          <w:bCs/>
          <w:sz w:val="28"/>
          <w:szCs w:val="32"/>
          <w:rtl/>
        </w:rPr>
        <w:t xml:space="preserve"> </w:t>
      </w:r>
      <w:r w:rsidRPr="005D4EFC">
        <w:rPr>
          <w:rFonts w:ascii="Times New Roman" w:eastAsia="Calibri" w:hAnsi="Times New Roman" w:cs="Simplified Arabic" w:hint="cs"/>
          <w:b/>
          <w:bCs/>
          <w:sz w:val="28"/>
          <w:szCs w:val="32"/>
          <w:rtl/>
        </w:rPr>
        <w:t>النظري</w:t>
      </w:r>
      <w:r w:rsidR="00037F15">
        <w:rPr>
          <w:rFonts w:ascii="Times New Roman" w:eastAsia="Calibri" w:hAnsi="Times New Roman" w:cs="Simplified Arabic" w:hint="cs"/>
          <w:b/>
          <w:bCs/>
          <w:sz w:val="28"/>
          <w:szCs w:val="32"/>
          <w:rtl/>
        </w:rPr>
        <w:t xml:space="preserve"> </w:t>
      </w:r>
      <w:r w:rsidRPr="005D4EFC">
        <w:rPr>
          <w:rFonts w:ascii="Times New Roman" w:eastAsia="Calibri" w:hAnsi="Times New Roman" w:cs="Simplified Arabic" w:hint="cs"/>
          <w:b/>
          <w:bCs/>
          <w:sz w:val="28"/>
          <w:szCs w:val="32"/>
          <w:rtl/>
        </w:rPr>
        <w:t>والدراسات</w:t>
      </w:r>
      <w:r w:rsidR="00037F15">
        <w:rPr>
          <w:rFonts w:ascii="Times New Roman" w:eastAsia="Calibri" w:hAnsi="Times New Roman" w:cs="Simplified Arabic" w:hint="cs"/>
          <w:b/>
          <w:bCs/>
          <w:sz w:val="28"/>
          <w:szCs w:val="32"/>
          <w:rtl/>
        </w:rPr>
        <w:t xml:space="preserve"> </w:t>
      </w:r>
      <w:r w:rsidRPr="005D4EFC">
        <w:rPr>
          <w:rFonts w:ascii="Times New Roman" w:eastAsia="Calibri" w:hAnsi="Times New Roman" w:cs="Simplified Arabic" w:hint="cs"/>
          <w:b/>
          <w:bCs/>
          <w:sz w:val="28"/>
          <w:szCs w:val="32"/>
          <w:rtl/>
        </w:rPr>
        <w:t>السابقة</w:t>
      </w:r>
    </w:p>
    <w:p w14:paraId="003A9AAE" w14:textId="1E65FDA0" w:rsidR="0024330D" w:rsidRPr="0024330D" w:rsidRDefault="0024330D" w:rsidP="0024330D">
      <w:pPr>
        <w:spacing w:after="240" w:line="276" w:lineRule="auto"/>
        <w:ind w:firstLine="368"/>
        <w:jc w:val="both"/>
        <w:rPr>
          <w:rFonts w:ascii="Times New Roman" w:eastAsia="Calibri" w:hAnsi="Times New Roman" w:cs="Simplified Arabic"/>
          <w:b/>
          <w:bCs/>
          <w:sz w:val="24"/>
          <w:szCs w:val="28"/>
          <w:rtl/>
        </w:rPr>
      </w:pPr>
      <w:r w:rsidRPr="0024330D">
        <w:rPr>
          <w:rFonts w:ascii="Times New Roman" w:eastAsia="Calibri" w:hAnsi="Times New Roman" w:cs="Simplified Arabic"/>
          <w:b/>
          <w:bCs/>
          <w:sz w:val="24"/>
          <w:szCs w:val="28"/>
          <w:rtl/>
        </w:rPr>
        <w:t xml:space="preserve">مقدمة </w:t>
      </w:r>
    </w:p>
    <w:p w14:paraId="634CB4F0" w14:textId="77777777" w:rsidR="0024330D" w:rsidRPr="0024330D" w:rsidRDefault="0024330D" w:rsidP="0024330D">
      <w:pPr>
        <w:spacing w:after="240" w:line="276" w:lineRule="auto"/>
        <w:ind w:firstLine="368"/>
        <w:jc w:val="both"/>
        <w:rPr>
          <w:rFonts w:ascii="Times New Roman" w:eastAsia="Calibri" w:hAnsi="Times New Roman" w:cs="Simplified Arabic"/>
          <w:sz w:val="24"/>
          <w:szCs w:val="28"/>
          <w:lang w:bidi="ar-EG"/>
        </w:rPr>
      </w:pPr>
      <w:r w:rsidRPr="0024330D">
        <w:rPr>
          <w:rFonts w:ascii="Times New Roman" w:eastAsia="Calibri" w:hAnsi="Times New Roman" w:cs="Simplified Arabic"/>
          <w:sz w:val="24"/>
          <w:szCs w:val="28"/>
          <w:rtl/>
        </w:rPr>
        <w:t>يُخصص هذا الفصل لتدعيم الأساس المعرفي للدراسة من خلال محورين رئيسيين؛ يتناول المحور الأول مراجعة تحليلية للدراسات السابقة ذات الصلة بمتغيرات البحث في بيئات متنوعة، بينما يُقدم المحور الثاني الإطار النظري الذي يوضح المفاهيم والمفردات المعرفية للمتغيرين الرئيسيين والدعم النظري للعلاقة بينهما.</w:t>
      </w:r>
    </w:p>
    <w:p w14:paraId="10C65015" w14:textId="77777777" w:rsidR="0024330D" w:rsidRPr="0024330D" w:rsidRDefault="0024330D" w:rsidP="0024330D">
      <w:pPr>
        <w:spacing w:after="240" w:line="276" w:lineRule="auto"/>
        <w:ind w:firstLine="368"/>
        <w:jc w:val="both"/>
        <w:rPr>
          <w:rFonts w:ascii="Times New Roman" w:eastAsia="Calibri" w:hAnsi="Times New Roman" w:cs="Simplified Arabic"/>
          <w:sz w:val="24"/>
          <w:szCs w:val="28"/>
          <w:lang w:bidi="ar-EG"/>
        </w:rPr>
      </w:pPr>
      <w:r w:rsidRPr="0024330D">
        <w:rPr>
          <w:rFonts w:ascii="Times New Roman" w:eastAsia="Calibri" w:hAnsi="Times New Roman" w:cs="Simplified Arabic"/>
          <w:b/>
          <w:bCs/>
          <w:sz w:val="24"/>
          <w:szCs w:val="28"/>
          <w:rtl/>
        </w:rPr>
        <w:t>المحور الأول: الدراسات السابقة</w:t>
      </w:r>
    </w:p>
    <w:p w14:paraId="22FADEEB" w14:textId="77777777" w:rsidR="0024330D" w:rsidRPr="0024330D" w:rsidRDefault="0024330D" w:rsidP="0024330D">
      <w:pPr>
        <w:spacing w:after="240" w:line="276" w:lineRule="auto"/>
        <w:ind w:firstLine="368"/>
        <w:jc w:val="both"/>
        <w:rPr>
          <w:rFonts w:ascii="Times New Roman" w:eastAsia="Calibri" w:hAnsi="Times New Roman" w:cs="Simplified Arabic"/>
          <w:sz w:val="24"/>
          <w:szCs w:val="28"/>
          <w:lang w:bidi="ar-EG"/>
        </w:rPr>
      </w:pPr>
      <w:r w:rsidRPr="0024330D">
        <w:rPr>
          <w:rFonts w:ascii="Times New Roman" w:eastAsia="Calibri" w:hAnsi="Times New Roman" w:cs="Simplified Arabic"/>
          <w:b/>
          <w:bCs/>
          <w:sz w:val="24"/>
          <w:szCs w:val="28"/>
          <w:rtl/>
        </w:rPr>
        <w:t>تمهيد:</w:t>
      </w:r>
      <w:r w:rsidRPr="0024330D">
        <w:rPr>
          <w:rFonts w:ascii="Times New Roman" w:eastAsia="Calibri" w:hAnsi="Times New Roman" w:cs="Simplified Arabic"/>
          <w:sz w:val="24"/>
          <w:szCs w:val="28"/>
          <w:lang w:bidi="ar-EG"/>
        </w:rPr>
        <w:br/>
      </w:r>
      <w:r w:rsidRPr="0024330D">
        <w:rPr>
          <w:rFonts w:ascii="Times New Roman" w:eastAsia="Calibri" w:hAnsi="Times New Roman" w:cs="Simplified Arabic"/>
          <w:sz w:val="24"/>
          <w:szCs w:val="28"/>
          <w:rtl/>
        </w:rPr>
        <w:t>تُعدُّ مراجعة الدراسات السابقة خطوة منهجية أساسية، إذ تُسهم في تحديد موقع الدراسة الحالية ضمن الخريطة المعرفية، وتُبرز الفجوة البحثية التي تسعى الدراسة إلى سدها. وقد تم التركيز في هذا المحور على الدراسات التي تناولت دور إدارة المخاطر أو أحد أبعادها في التأثير على الأداء الزمني للمشاريع، مع تصنيفها جغرافياً لضمان الشمولية.</w:t>
      </w:r>
    </w:p>
    <w:p w14:paraId="0D469412" w14:textId="77777777" w:rsidR="0024330D" w:rsidRPr="0024330D" w:rsidRDefault="0024330D" w:rsidP="0024330D">
      <w:pPr>
        <w:spacing w:after="240" w:line="276" w:lineRule="auto"/>
        <w:ind w:firstLine="368"/>
        <w:jc w:val="both"/>
        <w:rPr>
          <w:rFonts w:ascii="Times New Roman" w:eastAsia="Calibri" w:hAnsi="Times New Roman" w:cs="Simplified Arabic"/>
          <w:b/>
          <w:bCs/>
          <w:sz w:val="24"/>
          <w:szCs w:val="28"/>
          <w:lang w:bidi="ar-EG"/>
        </w:rPr>
      </w:pPr>
      <w:r w:rsidRPr="0024330D">
        <w:rPr>
          <w:rFonts w:ascii="Times New Roman" w:eastAsia="Calibri" w:hAnsi="Times New Roman" w:cs="Simplified Arabic"/>
          <w:b/>
          <w:bCs/>
          <w:sz w:val="24"/>
          <w:szCs w:val="28"/>
          <w:rtl/>
        </w:rPr>
        <w:t>أولاً: دراسات محلية (المملكة العربية السعودية)</w:t>
      </w:r>
    </w:p>
    <w:p w14:paraId="67AB40F1" w14:textId="77777777" w:rsidR="0024330D" w:rsidRPr="0024330D" w:rsidRDefault="0024330D" w:rsidP="0024330D">
      <w:pPr>
        <w:numPr>
          <w:ilvl w:val="0"/>
          <w:numId w:val="449"/>
        </w:numPr>
        <w:spacing w:after="240" w:line="276" w:lineRule="auto"/>
        <w:jc w:val="both"/>
        <w:rPr>
          <w:rFonts w:ascii="Times New Roman" w:eastAsia="Calibri" w:hAnsi="Times New Roman" w:cs="Simplified Arabic"/>
          <w:sz w:val="24"/>
          <w:szCs w:val="28"/>
          <w:lang w:bidi="ar-EG"/>
        </w:rPr>
      </w:pPr>
      <w:r w:rsidRPr="0024330D">
        <w:rPr>
          <w:rFonts w:ascii="Times New Roman" w:eastAsia="Calibri" w:hAnsi="Times New Roman" w:cs="Simplified Arabic"/>
          <w:b/>
          <w:bCs/>
          <w:sz w:val="24"/>
          <w:szCs w:val="28"/>
          <w:rtl/>
        </w:rPr>
        <w:t>دراسة العنزي (</w:t>
      </w:r>
      <w:r w:rsidRPr="0024330D">
        <w:rPr>
          <w:rFonts w:ascii="Times New Roman" w:eastAsia="Calibri" w:hAnsi="Times New Roman" w:cs="Simplified Arabic"/>
          <w:b/>
          <w:bCs/>
          <w:sz w:val="24"/>
          <w:szCs w:val="28"/>
          <w:lang w:bidi="ar-EG"/>
        </w:rPr>
        <w:t>2025</w:t>
      </w:r>
      <w:r w:rsidRPr="0024330D">
        <w:rPr>
          <w:rFonts w:ascii="Times New Roman" w:eastAsia="Calibri" w:hAnsi="Times New Roman" w:cs="Simplified Arabic"/>
          <w:b/>
          <w:bCs/>
          <w:sz w:val="24"/>
          <w:szCs w:val="28"/>
          <w:rtl/>
        </w:rPr>
        <w:t>)،</w:t>
      </w:r>
      <w:r w:rsidRPr="0024330D">
        <w:rPr>
          <w:rFonts w:ascii="Times New Roman" w:eastAsia="Calibri" w:hAnsi="Times New Roman" w:cs="Simplified Arabic"/>
          <w:sz w:val="24"/>
          <w:szCs w:val="28"/>
          <w:rtl/>
        </w:rPr>
        <w:t xml:space="preserve"> المملكة العربية السعودية، بعنوان: "تحول إدارة السلامة في المشاريع العملاقة: استكشاف تأثير التكنولوجيا الذكية </w:t>
      </w:r>
      <w:proofErr w:type="spellStart"/>
      <w:r w:rsidRPr="0024330D">
        <w:rPr>
          <w:rFonts w:ascii="Times New Roman" w:eastAsia="Calibri" w:hAnsi="Times New Roman" w:cs="Simplified Arabic"/>
          <w:sz w:val="24"/>
          <w:szCs w:val="28"/>
          <w:rtl/>
        </w:rPr>
        <w:t>والرقمنة</w:t>
      </w:r>
      <w:proofErr w:type="spellEnd"/>
      <w:r w:rsidRPr="0024330D">
        <w:rPr>
          <w:rFonts w:ascii="Times New Roman" w:eastAsia="Calibri" w:hAnsi="Times New Roman" w:cs="Simplified Arabic"/>
          <w:sz w:val="24"/>
          <w:szCs w:val="28"/>
          <w:rtl/>
        </w:rPr>
        <w:t xml:space="preserve"> على تحسين الأداء والسلامة في المملكة العربية السعودية". هدفت الدراسة إلى استكشاف تأثير تبني التكنولوجيا الذكية </w:t>
      </w:r>
      <w:proofErr w:type="spellStart"/>
      <w:r w:rsidRPr="0024330D">
        <w:rPr>
          <w:rFonts w:ascii="Times New Roman" w:eastAsia="Calibri" w:hAnsi="Times New Roman" w:cs="Simplified Arabic"/>
          <w:sz w:val="24"/>
          <w:szCs w:val="28"/>
          <w:rtl/>
        </w:rPr>
        <w:t>والرقمنة</w:t>
      </w:r>
      <w:proofErr w:type="spellEnd"/>
      <w:r w:rsidRPr="0024330D">
        <w:rPr>
          <w:rFonts w:ascii="Times New Roman" w:eastAsia="Calibri" w:hAnsi="Times New Roman" w:cs="Simplified Arabic"/>
          <w:sz w:val="24"/>
          <w:szCs w:val="28"/>
          <w:rtl/>
        </w:rPr>
        <w:t xml:space="preserve"> على تحسين الأداء والسلامة، وبخاصة فيما يتعلق بالتزام فرق العمل بالبرامج الزمنية للمشاريع العملاقة. استخدمت الدراسة المنهج الوصفي التحليلي، واعتمدت على استبيان وُزِّع على مجموعة من مديري المشاريع والمختصين في مجال السلامة في الشركات العملاقة. تمثلت العينة في (210) من العاملين في المشاريع العملاقة. توصلت الدراسة إلى أنَّ تطبيق التكنولوجيا الذكية </w:t>
      </w:r>
      <w:proofErr w:type="spellStart"/>
      <w:r w:rsidRPr="0024330D">
        <w:rPr>
          <w:rFonts w:ascii="Times New Roman" w:eastAsia="Calibri" w:hAnsi="Times New Roman" w:cs="Simplified Arabic"/>
          <w:sz w:val="24"/>
          <w:szCs w:val="28"/>
          <w:rtl/>
        </w:rPr>
        <w:t>والرقمنة</w:t>
      </w:r>
      <w:proofErr w:type="spellEnd"/>
      <w:r w:rsidRPr="0024330D">
        <w:rPr>
          <w:rFonts w:ascii="Times New Roman" w:eastAsia="Calibri" w:hAnsi="Times New Roman" w:cs="Simplified Arabic"/>
          <w:sz w:val="24"/>
          <w:szCs w:val="28"/>
          <w:rtl/>
        </w:rPr>
        <w:t xml:space="preserve">، كأحد أدوات إدارة المخاطر، يُؤدي إلى تحسين كبير في كفاءة مراقبة الأداء الزمني والتنبؤ بالمخاطر الزمنية ذات الصلة بالسلامة، مما يُقلل من </w:t>
      </w:r>
      <w:r w:rsidRPr="0024330D">
        <w:rPr>
          <w:rFonts w:ascii="Times New Roman" w:eastAsia="Calibri" w:hAnsi="Times New Roman" w:cs="Simplified Arabic"/>
          <w:sz w:val="24"/>
          <w:szCs w:val="28"/>
          <w:rtl/>
        </w:rPr>
        <w:lastRenderedPageBreak/>
        <w:t xml:space="preserve">التوقفات غير المخطط لها، كما أظهرت النتائج وجود علاقة ارتباط قوية بين مستويات </w:t>
      </w:r>
      <w:proofErr w:type="spellStart"/>
      <w:r w:rsidRPr="0024330D">
        <w:rPr>
          <w:rFonts w:ascii="Times New Roman" w:eastAsia="Calibri" w:hAnsi="Times New Roman" w:cs="Simplified Arabic"/>
          <w:sz w:val="24"/>
          <w:szCs w:val="28"/>
          <w:rtl/>
        </w:rPr>
        <w:t>الرقمنة</w:t>
      </w:r>
      <w:proofErr w:type="spellEnd"/>
      <w:r w:rsidRPr="0024330D">
        <w:rPr>
          <w:rFonts w:ascii="Times New Roman" w:eastAsia="Calibri" w:hAnsi="Times New Roman" w:cs="Simplified Arabic"/>
          <w:sz w:val="24"/>
          <w:szCs w:val="28"/>
          <w:rtl/>
        </w:rPr>
        <w:t xml:space="preserve"> العالية ومؤشرات الأداء الزمني الأفضل. وأوصت الدراسة بضرورة استثمار الشركات في أنظمة إدارة المخاطر القائمة على الذكاء الاصطناعي لتعزيز قدرتها على الالتزام بالجدول الزمني.</w:t>
      </w:r>
    </w:p>
    <w:p w14:paraId="2FE7458D" w14:textId="77777777" w:rsidR="0024330D" w:rsidRPr="0024330D" w:rsidRDefault="0024330D" w:rsidP="0024330D">
      <w:pPr>
        <w:numPr>
          <w:ilvl w:val="0"/>
          <w:numId w:val="449"/>
        </w:numPr>
        <w:spacing w:after="240" w:line="276" w:lineRule="auto"/>
        <w:jc w:val="both"/>
        <w:rPr>
          <w:rFonts w:ascii="Times New Roman" w:eastAsia="Calibri" w:hAnsi="Times New Roman" w:cs="Simplified Arabic"/>
          <w:sz w:val="24"/>
          <w:szCs w:val="28"/>
          <w:lang w:bidi="ar-EG"/>
        </w:rPr>
      </w:pPr>
      <w:r w:rsidRPr="0024330D">
        <w:rPr>
          <w:rFonts w:ascii="Times New Roman" w:eastAsia="Calibri" w:hAnsi="Times New Roman" w:cs="Simplified Arabic"/>
          <w:b/>
          <w:bCs/>
          <w:sz w:val="24"/>
          <w:szCs w:val="28"/>
          <w:rtl/>
        </w:rPr>
        <w:t>دراسة القحطاني (</w:t>
      </w:r>
      <w:r w:rsidRPr="0024330D">
        <w:rPr>
          <w:rFonts w:ascii="Times New Roman" w:eastAsia="Calibri" w:hAnsi="Times New Roman" w:cs="Simplified Arabic"/>
          <w:b/>
          <w:bCs/>
          <w:sz w:val="24"/>
          <w:szCs w:val="28"/>
          <w:lang w:bidi="ar-EG"/>
        </w:rPr>
        <w:t>2025</w:t>
      </w:r>
      <w:r w:rsidRPr="0024330D">
        <w:rPr>
          <w:rFonts w:ascii="Times New Roman" w:eastAsia="Calibri" w:hAnsi="Times New Roman" w:cs="Simplified Arabic"/>
          <w:b/>
          <w:bCs/>
          <w:sz w:val="24"/>
          <w:szCs w:val="28"/>
          <w:rtl/>
        </w:rPr>
        <w:t>)،</w:t>
      </w:r>
      <w:r w:rsidRPr="0024330D">
        <w:rPr>
          <w:rFonts w:ascii="Times New Roman" w:eastAsia="Calibri" w:hAnsi="Times New Roman" w:cs="Simplified Arabic"/>
          <w:sz w:val="24"/>
          <w:szCs w:val="28"/>
          <w:rtl/>
        </w:rPr>
        <w:t xml:space="preserve"> المملكة العربية السعودية، بعنوان: "دور الإدارة الاستراتيجية في التعامل مع المخاطر التي تواجه الشركات: دراسة تحليلية بالمملكة العربية السعودية خلال عام 2025". سعت الدراسة إلى تحليل الدور الذي تُؤديه الإدارة الاستراتيجية في بناء إطار شامل للتعامل مع المخاطر على مستوى المنظمة، مما ينعكس على كفاءة إدارة المخاطر في المشاريع. اعتمدت الدراسة على المنهج التحليلي، واستخدمت البيانات المنشورة والتقارير الرسمية لشركات سعودية كبرى. تركزت النتائج حول أنَّ وجود استراتيجية واضحة لإدارة المخاطر على المستوى المؤسسي يُعدُّ شرطاً مسبقاً لضمان فاعلية تطبيق عمليات إدارة المخاطر في المشاريع، مما يُسهم في توفير الموارد اللازمة لـ تخطيط الاستجابة للمخاطر الزمنية بشكل استباقي. وأوصت الدراسة بضرورة دمج إدارة المخاطر ضمن عمليات التخطيط الاستراتيجي للمشاريع الكبرى.</w:t>
      </w:r>
    </w:p>
    <w:p w14:paraId="5664108E" w14:textId="77777777" w:rsidR="0024330D" w:rsidRPr="0024330D" w:rsidRDefault="0024330D" w:rsidP="0024330D">
      <w:pPr>
        <w:numPr>
          <w:ilvl w:val="0"/>
          <w:numId w:val="449"/>
        </w:numPr>
        <w:spacing w:after="240" w:line="276" w:lineRule="auto"/>
        <w:jc w:val="both"/>
        <w:rPr>
          <w:rFonts w:ascii="Times New Roman" w:eastAsia="Calibri" w:hAnsi="Times New Roman" w:cs="Simplified Arabic"/>
          <w:sz w:val="24"/>
          <w:szCs w:val="28"/>
          <w:lang w:bidi="ar-EG"/>
        </w:rPr>
      </w:pPr>
      <w:r w:rsidRPr="0024330D">
        <w:rPr>
          <w:rFonts w:ascii="Times New Roman" w:eastAsia="Calibri" w:hAnsi="Times New Roman" w:cs="Simplified Arabic"/>
          <w:b/>
          <w:bCs/>
          <w:sz w:val="24"/>
          <w:szCs w:val="28"/>
          <w:rtl/>
        </w:rPr>
        <w:t>دراسة الشمري والبدوي (</w:t>
      </w:r>
      <w:r w:rsidRPr="0024330D">
        <w:rPr>
          <w:rFonts w:ascii="Times New Roman" w:eastAsia="Calibri" w:hAnsi="Times New Roman" w:cs="Simplified Arabic"/>
          <w:b/>
          <w:bCs/>
          <w:sz w:val="24"/>
          <w:szCs w:val="28"/>
          <w:lang w:bidi="ar-EG"/>
        </w:rPr>
        <w:t>2025</w:t>
      </w:r>
      <w:r w:rsidRPr="0024330D">
        <w:rPr>
          <w:rFonts w:ascii="Times New Roman" w:eastAsia="Calibri" w:hAnsi="Times New Roman" w:cs="Simplified Arabic"/>
          <w:b/>
          <w:bCs/>
          <w:sz w:val="24"/>
          <w:szCs w:val="28"/>
          <w:rtl/>
        </w:rPr>
        <w:t>)،</w:t>
      </w:r>
      <w:r w:rsidRPr="0024330D">
        <w:rPr>
          <w:rFonts w:ascii="Times New Roman" w:eastAsia="Calibri" w:hAnsi="Times New Roman" w:cs="Simplified Arabic"/>
          <w:sz w:val="24"/>
          <w:szCs w:val="28"/>
          <w:rtl/>
        </w:rPr>
        <w:t xml:space="preserve"> المملكة العربية السعودية، بعنوان: "تأثير سوء التخطيط في مدة تنفيذ المشاريع الإنشائية في المملكة العربية السعودية بين عامي 2015-2020". هدفت الدراسة إلى تحديد وتحليل تأثير سوء التخطيط على مدة تنفيذ المشاريع الإنشائية. استخدم الباحثان المنهج الوصفي التحليلي، واستخدما الاستبيان كأداة رئيسية لجمع البيانات. شملت العينة (180) من المهندسين ومديري المشاريع في شركات الإنشاءات. توصلت النتائج إلى أنَّ سوء تقدير المدد الزمنية للأنشطة، ونقص الموارد، وتأخر الموافقات الحكومية تُعدُّ أبرز عوامل سوء التخطيط التي تُؤدي إلى تأخيرات زمنية كبيرة، مما يُشير إلى ضعف في عملية تحديد المخاطر وتحليلها. وأوصت الدراسة بضرورة تطبيق تقنيات متقدمة لـ تحديد المخاطر المرتبطة بالتخطيط الزمني في المراحل المبكرة للمشروع.</w:t>
      </w:r>
    </w:p>
    <w:p w14:paraId="57DC0BB9" w14:textId="77777777" w:rsidR="0024330D" w:rsidRPr="0024330D" w:rsidRDefault="0024330D" w:rsidP="0024330D">
      <w:pPr>
        <w:numPr>
          <w:ilvl w:val="0"/>
          <w:numId w:val="449"/>
        </w:numPr>
        <w:spacing w:after="240" w:line="276" w:lineRule="auto"/>
        <w:jc w:val="both"/>
        <w:rPr>
          <w:rFonts w:ascii="Times New Roman" w:eastAsia="Calibri" w:hAnsi="Times New Roman" w:cs="Simplified Arabic"/>
          <w:sz w:val="24"/>
          <w:szCs w:val="28"/>
          <w:lang w:bidi="ar-EG"/>
        </w:rPr>
      </w:pPr>
      <w:r w:rsidRPr="0024330D">
        <w:rPr>
          <w:rFonts w:ascii="Times New Roman" w:eastAsia="Calibri" w:hAnsi="Times New Roman" w:cs="Simplified Arabic"/>
          <w:b/>
          <w:bCs/>
          <w:sz w:val="24"/>
          <w:szCs w:val="28"/>
          <w:rtl/>
        </w:rPr>
        <w:t>دراسة العنزي (</w:t>
      </w:r>
      <w:r w:rsidRPr="0024330D">
        <w:rPr>
          <w:rFonts w:ascii="Times New Roman" w:eastAsia="Calibri" w:hAnsi="Times New Roman" w:cs="Simplified Arabic"/>
          <w:b/>
          <w:bCs/>
          <w:sz w:val="24"/>
          <w:szCs w:val="28"/>
          <w:lang w:bidi="ar-EG"/>
        </w:rPr>
        <w:t>2024</w:t>
      </w:r>
      <w:r w:rsidRPr="0024330D">
        <w:rPr>
          <w:rFonts w:ascii="Times New Roman" w:eastAsia="Calibri" w:hAnsi="Times New Roman" w:cs="Simplified Arabic"/>
          <w:b/>
          <w:bCs/>
          <w:sz w:val="24"/>
          <w:szCs w:val="28"/>
          <w:rtl/>
        </w:rPr>
        <w:t>)،</w:t>
      </w:r>
      <w:r w:rsidRPr="0024330D">
        <w:rPr>
          <w:rFonts w:ascii="Times New Roman" w:eastAsia="Calibri" w:hAnsi="Times New Roman" w:cs="Simplified Arabic"/>
          <w:sz w:val="24"/>
          <w:szCs w:val="28"/>
          <w:rtl/>
        </w:rPr>
        <w:t xml:space="preserve"> المملكة العربية السعودية، بعنوان: "أثر تطبيق استراتيجيات إدارة المخاطر على نجاح المشروعات: دراسة تطبيقية على الشركات الخاصة بالمنطقة الشرقية". </w:t>
      </w:r>
      <w:r w:rsidRPr="0024330D">
        <w:rPr>
          <w:rFonts w:ascii="Times New Roman" w:eastAsia="Calibri" w:hAnsi="Times New Roman" w:cs="Simplified Arabic"/>
          <w:sz w:val="24"/>
          <w:szCs w:val="28"/>
          <w:rtl/>
        </w:rPr>
        <w:lastRenderedPageBreak/>
        <w:t>هدفت الدراسة إلى قياس أثر تطبيق استراتيجيات إدارة المخاطر (التجنب، التخفيف، النقل، القبول) على نجاح المشاريع، والذي يُعدُّ الالتزام بالجدول الزمني أحد أبعاده الرئيسية. استخدمت الدراسة المنهج الوصفي التحليلي، واعتمدت على استبيان وُزِّع على (150) من مديري المشاريع في المنطقة الشرقية. أوضحت النتائج أنَّ هناك أثراً إيجابياً ذا دلالة إحصائية لتطبيق استراتيجيات إدارة المخاطر على نجاح المشاريع، حيث تُسهم استراتيجيات التخفيف والتجنب بشكل خاص في تقليل احتمالية وتأثير المخاطر الزمنية. وأوصت الدراسة بضرورة تطوير خطط استجابة مُحكمة للمخاطر التي قد تُؤثر على الأداء الزمني للمشاريع.</w:t>
      </w:r>
    </w:p>
    <w:p w14:paraId="2FBAA6E1" w14:textId="77777777" w:rsidR="0024330D" w:rsidRPr="0024330D" w:rsidRDefault="0024330D" w:rsidP="0024330D">
      <w:pPr>
        <w:numPr>
          <w:ilvl w:val="0"/>
          <w:numId w:val="449"/>
        </w:numPr>
        <w:spacing w:after="240" w:line="276" w:lineRule="auto"/>
        <w:jc w:val="both"/>
        <w:rPr>
          <w:rFonts w:ascii="Times New Roman" w:eastAsia="Calibri" w:hAnsi="Times New Roman" w:cs="Simplified Arabic"/>
          <w:sz w:val="24"/>
          <w:szCs w:val="28"/>
          <w:lang w:bidi="ar-EG"/>
        </w:rPr>
      </w:pPr>
      <w:r w:rsidRPr="0024330D">
        <w:rPr>
          <w:rFonts w:ascii="Times New Roman" w:eastAsia="Calibri" w:hAnsi="Times New Roman" w:cs="Simplified Arabic"/>
          <w:b/>
          <w:bCs/>
          <w:sz w:val="24"/>
          <w:szCs w:val="28"/>
          <w:rtl/>
        </w:rPr>
        <w:t>دراسة الإدارة العامة للمشاريع البلدية والقروية والإسكان (</w:t>
      </w:r>
      <w:r w:rsidRPr="0024330D">
        <w:rPr>
          <w:rFonts w:ascii="Times New Roman" w:eastAsia="Calibri" w:hAnsi="Times New Roman" w:cs="Simplified Arabic"/>
          <w:b/>
          <w:bCs/>
          <w:sz w:val="24"/>
          <w:szCs w:val="28"/>
          <w:lang w:bidi="ar-EG"/>
        </w:rPr>
        <w:t>2022</w:t>
      </w:r>
      <w:r w:rsidRPr="0024330D">
        <w:rPr>
          <w:rFonts w:ascii="Times New Roman" w:eastAsia="Calibri" w:hAnsi="Times New Roman" w:cs="Simplified Arabic"/>
          <w:b/>
          <w:bCs/>
          <w:sz w:val="24"/>
          <w:szCs w:val="28"/>
          <w:rtl/>
        </w:rPr>
        <w:t>)،</w:t>
      </w:r>
      <w:r w:rsidRPr="0024330D">
        <w:rPr>
          <w:rFonts w:ascii="Times New Roman" w:eastAsia="Calibri" w:hAnsi="Times New Roman" w:cs="Simplified Arabic"/>
          <w:sz w:val="24"/>
          <w:szCs w:val="28"/>
          <w:rtl/>
        </w:rPr>
        <w:t xml:space="preserve"> المملكة العربية السعودية، بعنوان: "إدارة ضبط المشاريع". لم تكن الدراسة بحثاً أكاديمياً بل وثيقة توجيهية، وهدفت إلى وضع إطار عمل موحد لضبط المشاريع البلدية والقروية والإسكان في المملكة. اعتمدت الوثيقة على المنهج الاستنباطي والتجريبي. لم تحدد عينة أو أداة بالمعنى البحثي. أكدت الوثيقة على أنَّ إدارة المخاطر تُعدُّ عنصراً أساسياً في عملية ضبط المشاريع، وأنَّ الالتزام بالجدول الزمني لا يمكن تحقيقه إلاّ من خلال تطبيق عمليات منظمة لـ مراقبة المخاطر وتحديثها بشكل مستمر. وكانت أبرز توصياتها ضرورة التزام جميع الجهات بتطبيق عمليات تخطيط إدارة المخاطر وتوثيقها بشكل كامل.</w:t>
      </w:r>
    </w:p>
    <w:p w14:paraId="26A0C415" w14:textId="77777777" w:rsidR="0024330D" w:rsidRPr="0024330D" w:rsidRDefault="0024330D" w:rsidP="0024330D">
      <w:pPr>
        <w:spacing w:after="240" w:line="276" w:lineRule="auto"/>
        <w:ind w:firstLine="368"/>
        <w:jc w:val="both"/>
        <w:rPr>
          <w:rFonts w:ascii="Times New Roman" w:eastAsia="Calibri" w:hAnsi="Times New Roman" w:cs="Simplified Arabic"/>
          <w:b/>
          <w:bCs/>
          <w:sz w:val="24"/>
          <w:szCs w:val="28"/>
          <w:lang w:bidi="ar-EG"/>
        </w:rPr>
      </w:pPr>
      <w:r w:rsidRPr="0024330D">
        <w:rPr>
          <w:rFonts w:ascii="Times New Roman" w:eastAsia="Calibri" w:hAnsi="Times New Roman" w:cs="Simplified Arabic"/>
          <w:b/>
          <w:bCs/>
          <w:sz w:val="24"/>
          <w:szCs w:val="28"/>
          <w:rtl/>
        </w:rPr>
        <w:t>ثانياً: دراسات عربية (خارج المملكة العربية السعودية)</w:t>
      </w:r>
    </w:p>
    <w:p w14:paraId="008F11E7" w14:textId="77777777" w:rsidR="0024330D" w:rsidRPr="0024330D" w:rsidRDefault="0024330D" w:rsidP="0024330D">
      <w:pPr>
        <w:numPr>
          <w:ilvl w:val="0"/>
          <w:numId w:val="450"/>
        </w:numPr>
        <w:spacing w:after="240" w:line="276" w:lineRule="auto"/>
        <w:jc w:val="both"/>
        <w:rPr>
          <w:rFonts w:ascii="Times New Roman" w:eastAsia="Calibri" w:hAnsi="Times New Roman" w:cs="Simplified Arabic"/>
          <w:sz w:val="24"/>
          <w:szCs w:val="28"/>
          <w:lang w:bidi="ar-EG"/>
        </w:rPr>
      </w:pPr>
      <w:r w:rsidRPr="0024330D">
        <w:rPr>
          <w:rFonts w:ascii="Times New Roman" w:eastAsia="Calibri" w:hAnsi="Times New Roman" w:cs="Simplified Arabic"/>
          <w:b/>
          <w:bCs/>
          <w:sz w:val="24"/>
          <w:szCs w:val="28"/>
          <w:rtl/>
        </w:rPr>
        <w:t>دراسة أسعد ويعقوب (</w:t>
      </w:r>
      <w:r w:rsidRPr="0024330D">
        <w:rPr>
          <w:rFonts w:ascii="Times New Roman" w:eastAsia="Calibri" w:hAnsi="Times New Roman" w:cs="Simplified Arabic"/>
          <w:b/>
          <w:bCs/>
          <w:sz w:val="24"/>
          <w:szCs w:val="28"/>
          <w:lang w:bidi="ar-EG"/>
        </w:rPr>
        <w:t>2023</w:t>
      </w:r>
      <w:r w:rsidRPr="0024330D">
        <w:rPr>
          <w:rFonts w:ascii="Times New Roman" w:eastAsia="Calibri" w:hAnsi="Times New Roman" w:cs="Simplified Arabic"/>
          <w:b/>
          <w:bCs/>
          <w:sz w:val="24"/>
          <w:szCs w:val="28"/>
          <w:rtl/>
        </w:rPr>
        <w:t>)،</w:t>
      </w:r>
      <w:r w:rsidRPr="0024330D">
        <w:rPr>
          <w:rFonts w:ascii="Times New Roman" w:eastAsia="Calibri" w:hAnsi="Times New Roman" w:cs="Simplified Arabic"/>
          <w:sz w:val="24"/>
          <w:szCs w:val="28"/>
          <w:rtl/>
        </w:rPr>
        <w:t xml:space="preserve"> مصر، بعنوان: "مدخل إدارة المخاطر كآلية للحد من المخاطر المالية التي تواجه المنشآت المالية". هدفت الدراسة إلى تحليل أهمية تبني مدخل إدارة المخاطر كإطار شامل للحد من المخاطر التي تواجه المنشآت، والتي يمكن أن يكون لها تأثير غير مباشر على المشاريع، بما في ذلك التأثير على الجدولة الزمنية للمشاريع التمويلية. استخدمت الدراسة المنهج الوصفي التحليلي، واستندت إلى مراجعة الأدبيات. لم تحدد عينة أو أداة بالمعنى التطبيقي. توصلت النتائج إلى أنَّ الإدارة الفعّالة للمخاطر المالية تُؤدي إلى استقرار بيئة العمل، مما يُقلل من احتمالية توقف المشاريع أو تأخيرها بسبب نقص التمويل. وأوصت الدراسة بضرورة تفعيل نظام إدارة المخاطر الشامل في جميع المنشآت.</w:t>
      </w:r>
    </w:p>
    <w:p w14:paraId="0BAE8E35" w14:textId="77777777" w:rsidR="0024330D" w:rsidRPr="0024330D" w:rsidRDefault="0024330D" w:rsidP="0024330D">
      <w:pPr>
        <w:numPr>
          <w:ilvl w:val="0"/>
          <w:numId w:val="450"/>
        </w:numPr>
        <w:spacing w:after="240" w:line="276" w:lineRule="auto"/>
        <w:jc w:val="both"/>
        <w:rPr>
          <w:rFonts w:ascii="Times New Roman" w:eastAsia="Calibri" w:hAnsi="Times New Roman" w:cs="Simplified Arabic"/>
          <w:sz w:val="24"/>
          <w:szCs w:val="28"/>
          <w:lang w:bidi="ar-EG"/>
        </w:rPr>
      </w:pPr>
      <w:r w:rsidRPr="0024330D">
        <w:rPr>
          <w:rFonts w:ascii="Times New Roman" w:eastAsia="Calibri" w:hAnsi="Times New Roman" w:cs="Simplified Arabic"/>
          <w:b/>
          <w:bCs/>
          <w:sz w:val="24"/>
          <w:szCs w:val="28"/>
          <w:rtl/>
        </w:rPr>
        <w:lastRenderedPageBreak/>
        <w:t>دراسة سلمان (</w:t>
      </w:r>
      <w:r w:rsidRPr="0024330D">
        <w:rPr>
          <w:rFonts w:ascii="Times New Roman" w:eastAsia="Calibri" w:hAnsi="Times New Roman" w:cs="Simplified Arabic"/>
          <w:b/>
          <w:bCs/>
          <w:sz w:val="24"/>
          <w:szCs w:val="28"/>
          <w:lang w:bidi="ar-EG"/>
        </w:rPr>
        <w:t>2023</w:t>
      </w:r>
      <w:r w:rsidRPr="0024330D">
        <w:rPr>
          <w:rFonts w:ascii="Times New Roman" w:eastAsia="Calibri" w:hAnsi="Times New Roman" w:cs="Simplified Arabic"/>
          <w:b/>
          <w:bCs/>
          <w:sz w:val="24"/>
          <w:szCs w:val="28"/>
          <w:rtl/>
        </w:rPr>
        <w:t>)،</w:t>
      </w:r>
      <w:r w:rsidRPr="0024330D">
        <w:rPr>
          <w:rFonts w:ascii="Times New Roman" w:eastAsia="Calibri" w:hAnsi="Times New Roman" w:cs="Simplified Arabic"/>
          <w:sz w:val="24"/>
          <w:szCs w:val="28"/>
          <w:rtl/>
        </w:rPr>
        <w:t xml:space="preserve"> مملكة البحرين، بعنوان: "إعداد خرائط مخاطر الكوارث الناتجة عن ارتفاع سطح البحر وتقييم الاستعداد والمرونة في مملكة البحرين". هدفت الدراسة إلى تقييم مستوى الاستعداد والمرونة في مواجهة مخاطر الكوارث الطبيعية، والتي تُعدُّ من المخاطر الخارجية الكبرى التي تُؤثر على الجداول الزمنية لمشاريع البنية التحتية. استخدمت الدراسة المنهج الوصفي التحليلي، واعتمدت على تحليل البيانات الجغرافية والمسح الميداني. لم تحدد عينة بالمعنى الإداري. أكدت النتائج على أنَّ تحديد المخاطر الخارجية الكبرى وتحليلها يُعدُّ أمراً حيوياً لـ تخطيط الاستجابة للمخاطر، مما يُعزز من قدرة المشاريع على استعادة مسارها الزمني بعد وقوع الكارثة. وأوصت الدراسة بضرورة إدماج خرائط المخاطر في مرحلة تخطيط إدارة المخاطر للمشاريع الحيوية.</w:t>
      </w:r>
    </w:p>
    <w:p w14:paraId="42923F14" w14:textId="77777777" w:rsidR="0024330D" w:rsidRPr="0024330D" w:rsidRDefault="0024330D" w:rsidP="0024330D">
      <w:pPr>
        <w:numPr>
          <w:ilvl w:val="0"/>
          <w:numId w:val="450"/>
        </w:numPr>
        <w:spacing w:after="240" w:line="276" w:lineRule="auto"/>
        <w:jc w:val="both"/>
        <w:rPr>
          <w:rFonts w:ascii="Times New Roman" w:eastAsia="Calibri" w:hAnsi="Times New Roman" w:cs="Simplified Arabic"/>
          <w:sz w:val="24"/>
          <w:szCs w:val="28"/>
          <w:lang w:bidi="ar-EG"/>
        </w:rPr>
      </w:pPr>
      <w:r w:rsidRPr="0024330D">
        <w:rPr>
          <w:rFonts w:ascii="Times New Roman" w:eastAsia="Calibri" w:hAnsi="Times New Roman" w:cs="Simplified Arabic"/>
          <w:b/>
          <w:bCs/>
          <w:sz w:val="24"/>
          <w:szCs w:val="28"/>
          <w:rtl/>
        </w:rPr>
        <w:t>دراسة النحاس ودبا (</w:t>
      </w:r>
      <w:r w:rsidRPr="0024330D">
        <w:rPr>
          <w:rFonts w:ascii="Times New Roman" w:eastAsia="Calibri" w:hAnsi="Times New Roman" w:cs="Simplified Arabic"/>
          <w:b/>
          <w:bCs/>
          <w:sz w:val="24"/>
          <w:szCs w:val="28"/>
          <w:lang w:bidi="ar-EG"/>
        </w:rPr>
        <w:t>2022</w:t>
      </w:r>
      <w:r w:rsidRPr="0024330D">
        <w:rPr>
          <w:rFonts w:ascii="Times New Roman" w:eastAsia="Calibri" w:hAnsi="Times New Roman" w:cs="Simplified Arabic"/>
          <w:b/>
          <w:bCs/>
          <w:sz w:val="24"/>
          <w:szCs w:val="28"/>
          <w:rtl/>
        </w:rPr>
        <w:t>)،</w:t>
      </w:r>
      <w:r w:rsidRPr="0024330D">
        <w:rPr>
          <w:rFonts w:ascii="Times New Roman" w:eastAsia="Calibri" w:hAnsi="Times New Roman" w:cs="Simplified Arabic"/>
          <w:sz w:val="24"/>
          <w:szCs w:val="28"/>
          <w:rtl/>
        </w:rPr>
        <w:t xml:space="preserve"> مصر، بعنوان: "إدارة مخاطر التحول الرقمي". هدفت الدراسة إلى تحديد المخاطر المرتبطة بعمليات التحول الرقمي ووضع إطار لإدارتها، وتُعدُّ هذه المخاطر ذات صلة غير مباشرة بالجدول الزمني للمشاريع التي تتبنى التكنولوجيا. استخدم الباحثان المنهج الوصفي التحليلي، واعتمدت الدراسة على مراجعة الأدبيات. لم تحدد عينة أو أداة. توصلت النتائج إلى أنَّ الإدارة الفعّالة لمخاطر التحول الرقمي تُؤدي إلى تقليل احتمالية فشل الأنظمة الجديدة، مما يُسهم في استقرار العمليات التشغيلية للمشاريع، وبالتالي يدعم كفاءة تتبع وقياس الأداء الزمني. وأوصت الدراسة بضرورة تطبيق منهجية تحديد المخاطر وتحليلها بشكل شامل في جميع مراحل التحول الرقمي.</w:t>
      </w:r>
    </w:p>
    <w:p w14:paraId="7F8AAD9A" w14:textId="77777777" w:rsidR="0024330D" w:rsidRPr="0024330D" w:rsidRDefault="0024330D" w:rsidP="0024330D">
      <w:pPr>
        <w:numPr>
          <w:ilvl w:val="0"/>
          <w:numId w:val="450"/>
        </w:numPr>
        <w:spacing w:after="240" w:line="276" w:lineRule="auto"/>
        <w:jc w:val="both"/>
        <w:rPr>
          <w:rFonts w:ascii="Times New Roman" w:eastAsia="Calibri" w:hAnsi="Times New Roman" w:cs="Simplified Arabic"/>
          <w:sz w:val="24"/>
          <w:szCs w:val="28"/>
          <w:lang w:bidi="ar-EG"/>
        </w:rPr>
      </w:pPr>
      <w:r w:rsidRPr="0024330D">
        <w:rPr>
          <w:rFonts w:ascii="Times New Roman" w:eastAsia="Calibri" w:hAnsi="Times New Roman" w:cs="Simplified Arabic"/>
          <w:b/>
          <w:bCs/>
          <w:sz w:val="24"/>
          <w:szCs w:val="28"/>
          <w:rtl/>
        </w:rPr>
        <w:t>دراسة حبيشي (</w:t>
      </w:r>
      <w:r w:rsidRPr="0024330D">
        <w:rPr>
          <w:rFonts w:ascii="Times New Roman" w:eastAsia="Calibri" w:hAnsi="Times New Roman" w:cs="Simplified Arabic"/>
          <w:b/>
          <w:bCs/>
          <w:sz w:val="24"/>
          <w:szCs w:val="28"/>
          <w:lang w:bidi="ar-EG"/>
        </w:rPr>
        <w:t>2021</w:t>
      </w:r>
      <w:r w:rsidRPr="0024330D">
        <w:rPr>
          <w:rFonts w:ascii="Times New Roman" w:eastAsia="Calibri" w:hAnsi="Times New Roman" w:cs="Simplified Arabic"/>
          <w:b/>
          <w:bCs/>
          <w:sz w:val="24"/>
          <w:szCs w:val="28"/>
          <w:rtl/>
        </w:rPr>
        <w:t>)،</w:t>
      </w:r>
      <w:r w:rsidRPr="0024330D">
        <w:rPr>
          <w:rFonts w:ascii="Times New Roman" w:eastAsia="Calibri" w:hAnsi="Times New Roman" w:cs="Simplified Arabic"/>
          <w:sz w:val="24"/>
          <w:szCs w:val="28"/>
          <w:rtl/>
        </w:rPr>
        <w:t xml:space="preserve"> مصر، بعنوان: "تقييم استخدام إدارة المخاطر في المحاسبة الإدارية الحديثة بهدف إدارة تكلفة سلسلة القيمة — دراسة تطبيقية". هدفت الدراسة إلى تقييم دور إدارة المخاطر في إدارة التكاليف، والتي تُعدُّ مرتبطة بالجدول الزمني. استخدمت الدراسة المنهج الوصفي التحليلي، واعتمدت على استبيان شمل عينة من المراجعين الداخليين ومديري التكاليف. أشارت النتائج إلى أنَّ تطبيق إدارة المخاطر يُساعد في توقع المخاطر التي قد تُؤدي إلى تجاوز التكاليف، والتي غالباً ما ترتبط بالتأخيرات الزمنية، مما يُؤدي إلى تحسين في دقة تخطيط الأنشطة الزمنية. وأوصت الدراسة بضرورية دمج إدارة المخاطر كجزء أساسي من نظام المحاسبة الإدارية للمشاريع.</w:t>
      </w:r>
    </w:p>
    <w:p w14:paraId="0632F279" w14:textId="77777777" w:rsidR="0024330D" w:rsidRPr="0024330D" w:rsidRDefault="0024330D" w:rsidP="0024330D">
      <w:pPr>
        <w:numPr>
          <w:ilvl w:val="0"/>
          <w:numId w:val="450"/>
        </w:numPr>
        <w:spacing w:after="240" w:line="276" w:lineRule="auto"/>
        <w:jc w:val="both"/>
        <w:rPr>
          <w:rFonts w:ascii="Times New Roman" w:eastAsia="Calibri" w:hAnsi="Times New Roman" w:cs="Simplified Arabic"/>
          <w:sz w:val="24"/>
          <w:szCs w:val="28"/>
          <w:lang w:bidi="ar-EG"/>
        </w:rPr>
      </w:pPr>
      <w:r w:rsidRPr="0024330D">
        <w:rPr>
          <w:rFonts w:ascii="Times New Roman" w:eastAsia="Calibri" w:hAnsi="Times New Roman" w:cs="Simplified Arabic"/>
          <w:b/>
          <w:bCs/>
          <w:sz w:val="24"/>
          <w:szCs w:val="28"/>
          <w:rtl/>
        </w:rPr>
        <w:lastRenderedPageBreak/>
        <w:t>دراسة كامل (</w:t>
      </w:r>
      <w:r w:rsidRPr="0024330D">
        <w:rPr>
          <w:rFonts w:ascii="Times New Roman" w:eastAsia="Calibri" w:hAnsi="Times New Roman" w:cs="Simplified Arabic"/>
          <w:b/>
          <w:bCs/>
          <w:sz w:val="24"/>
          <w:szCs w:val="28"/>
          <w:lang w:bidi="ar-EG"/>
        </w:rPr>
        <w:t>2019</w:t>
      </w:r>
      <w:r w:rsidRPr="0024330D">
        <w:rPr>
          <w:rFonts w:ascii="Times New Roman" w:eastAsia="Calibri" w:hAnsi="Times New Roman" w:cs="Simplified Arabic"/>
          <w:b/>
          <w:bCs/>
          <w:sz w:val="24"/>
          <w:szCs w:val="28"/>
          <w:rtl/>
        </w:rPr>
        <w:t>)،</w:t>
      </w:r>
      <w:r w:rsidRPr="0024330D">
        <w:rPr>
          <w:rFonts w:ascii="Times New Roman" w:eastAsia="Calibri" w:hAnsi="Times New Roman" w:cs="Simplified Arabic"/>
          <w:sz w:val="24"/>
          <w:szCs w:val="28"/>
          <w:rtl/>
        </w:rPr>
        <w:t xml:space="preserve"> مصر، بعنوان: "تقييم المخاطر المحتملة للمشروعات السياحية في مصر: نموذج مقترح". هدفت الدراسة إلى تقييم المخاطر التي تواجه المشروعات السياحية واقتراح نموذج للتعامل معها. استخدمت الدراسة المنهج الوصفي التحليلي، واعتمدت على استبيان شمل (120) من مديري المشروعات السياحية. توصلت النتائج إلى أنَّ المخاطر القانونية والبيئية تُعدُّ من أبرز المخاطر التي تُؤدي إلى تأخيرات زمنية كبيرة، مما يُؤكد على أهمية عملية تحديد المخاطر وتحليلها. وأوصت الدراسة بضرورة تطوير خطط الاستجابة للمخاطر الخاصة بالبيئة التشريعية قبل البدء في التنفيذ.</w:t>
      </w:r>
    </w:p>
    <w:p w14:paraId="6B8CB371" w14:textId="77777777" w:rsidR="0024330D" w:rsidRPr="0024330D" w:rsidRDefault="0024330D" w:rsidP="0024330D">
      <w:pPr>
        <w:numPr>
          <w:ilvl w:val="0"/>
          <w:numId w:val="450"/>
        </w:numPr>
        <w:spacing w:after="240" w:line="276" w:lineRule="auto"/>
        <w:jc w:val="both"/>
        <w:rPr>
          <w:rFonts w:ascii="Times New Roman" w:eastAsia="Calibri" w:hAnsi="Times New Roman" w:cs="Simplified Arabic"/>
          <w:sz w:val="24"/>
          <w:szCs w:val="28"/>
          <w:lang w:bidi="ar-EG"/>
        </w:rPr>
      </w:pPr>
      <w:r w:rsidRPr="0024330D">
        <w:rPr>
          <w:rFonts w:ascii="Times New Roman" w:eastAsia="Calibri" w:hAnsi="Times New Roman" w:cs="Simplified Arabic"/>
          <w:b/>
          <w:bCs/>
          <w:sz w:val="24"/>
          <w:szCs w:val="28"/>
          <w:rtl/>
        </w:rPr>
        <w:t xml:space="preserve">دراسة </w:t>
      </w:r>
      <w:proofErr w:type="spellStart"/>
      <w:r w:rsidRPr="0024330D">
        <w:rPr>
          <w:rFonts w:ascii="Times New Roman" w:eastAsia="Calibri" w:hAnsi="Times New Roman" w:cs="Simplified Arabic"/>
          <w:b/>
          <w:bCs/>
          <w:sz w:val="24"/>
          <w:szCs w:val="28"/>
          <w:rtl/>
        </w:rPr>
        <w:t>رفاعى</w:t>
      </w:r>
      <w:proofErr w:type="spellEnd"/>
      <w:r w:rsidRPr="0024330D">
        <w:rPr>
          <w:rFonts w:ascii="Times New Roman" w:eastAsia="Calibri" w:hAnsi="Times New Roman" w:cs="Simplified Arabic"/>
          <w:b/>
          <w:bCs/>
          <w:sz w:val="24"/>
          <w:szCs w:val="28"/>
          <w:rtl/>
        </w:rPr>
        <w:t xml:space="preserve"> (</w:t>
      </w:r>
      <w:r w:rsidRPr="0024330D">
        <w:rPr>
          <w:rFonts w:ascii="Times New Roman" w:eastAsia="Calibri" w:hAnsi="Times New Roman" w:cs="Simplified Arabic"/>
          <w:b/>
          <w:bCs/>
          <w:sz w:val="24"/>
          <w:szCs w:val="28"/>
          <w:lang w:bidi="ar-EG"/>
        </w:rPr>
        <w:t>2019</w:t>
      </w:r>
      <w:r w:rsidRPr="0024330D">
        <w:rPr>
          <w:rFonts w:ascii="Times New Roman" w:eastAsia="Calibri" w:hAnsi="Times New Roman" w:cs="Simplified Arabic"/>
          <w:b/>
          <w:bCs/>
          <w:sz w:val="24"/>
          <w:szCs w:val="28"/>
          <w:rtl/>
        </w:rPr>
        <w:t>)،</w:t>
      </w:r>
      <w:r w:rsidRPr="0024330D">
        <w:rPr>
          <w:rFonts w:ascii="Times New Roman" w:eastAsia="Calibri" w:hAnsi="Times New Roman" w:cs="Simplified Arabic"/>
          <w:sz w:val="24"/>
          <w:szCs w:val="28"/>
          <w:rtl/>
        </w:rPr>
        <w:t xml:space="preserve"> مصر، بعنوان: "أثر مخاطر الإدارة كأحد مخاطر الاستثمار على أداء صناديق الاستثمار المفتوحة في مصر: دراسة ميدانية". هدفت الدراسة إلى قياس أثر مخاطر الإدارة على أداء الصناديق الاستثمارية. استخدمت الدراسة المنهج الوصفي التحليلي، واعتمدت على البيانات المالية التاريخية واستبيان. لم تحدد عينة بالمعنى الهندسي. أكدت النتائج أنَّ ضعف الرقابة الداخلية وإدارة المخاطر على مستوى الإدارة يُؤدي إلى تدهور في الأداء العام، والذي يمكن أن يمتد تأثيره إلى تعثر المشاريع وتأخيرها زمنياً. وأوصت الدراسة بضرورة تفعيل دور مراقبة المخاطر على جميع المستويات الإدارية.</w:t>
      </w:r>
    </w:p>
    <w:p w14:paraId="0FCCEBB1" w14:textId="77777777" w:rsidR="0024330D" w:rsidRPr="0024330D" w:rsidRDefault="0024330D" w:rsidP="0024330D">
      <w:pPr>
        <w:spacing w:after="240" w:line="276" w:lineRule="auto"/>
        <w:ind w:firstLine="368"/>
        <w:jc w:val="both"/>
        <w:rPr>
          <w:rFonts w:ascii="Times New Roman" w:eastAsia="Calibri" w:hAnsi="Times New Roman" w:cs="Simplified Arabic"/>
          <w:b/>
          <w:bCs/>
          <w:sz w:val="24"/>
          <w:szCs w:val="28"/>
          <w:lang w:bidi="ar-EG"/>
        </w:rPr>
      </w:pPr>
      <w:r w:rsidRPr="0024330D">
        <w:rPr>
          <w:rFonts w:ascii="Times New Roman" w:eastAsia="Calibri" w:hAnsi="Times New Roman" w:cs="Simplified Arabic"/>
          <w:b/>
          <w:bCs/>
          <w:sz w:val="24"/>
          <w:szCs w:val="28"/>
          <w:rtl/>
        </w:rPr>
        <w:t>ثالثاً: دراسات أجنبية</w:t>
      </w:r>
    </w:p>
    <w:p w14:paraId="437A9FAC" w14:textId="77777777" w:rsidR="0024330D" w:rsidRPr="0024330D" w:rsidRDefault="0024330D" w:rsidP="0024330D">
      <w:pPr>
        <w:numPr>
          <w:ilvl w:val="0"/>
          <w:numId w:val="451"/>
        </w:numPr>
        <w:spacing w:after="240" w:line="276" w:lineRule="auto"/>
        <w:jc w:val="both"/>
        <w:rPr>
          <w:rFonts w:ascii="Times New Roman" w:eastAsia="Calibri" w:hAnsi="Times New Roman" w:cs="Simplified Arabic"/>
          <w:sz w:val="24"/>
          <w:szCs w:val="28"/>
          <w:lang w:bidi="ar-EG"/>
        </w:rPr>
      </w:pPr>
      <w:r w:rsidRPr="0024330D">
        <w:rPr>
          <w:rFonts w:ascii="Times New Roman" w:eastAsia="Calibri" w:hAnsi="Times New Roman" w:cs="Simplified Arabic"/>
          <w:b/>
          <w:bCs/>
          <w:sz w:val="24"/>
          <w:szCs w:val="28"/>
          <w:rtl/>
        </w:rPr>
        <w:t xml:space="preserve">دراسة </w:t>
      </w:r>
      <w:proofErr w:type="spellStart"/>
      <w:r w:rsidRPr="0024330D">
        <w:rPr>
          <w:rFonts w:ascii="Times New Roman" w:eastAsia="Calibri" w:hAnsi="Times New Roman" w:cs="Simplified Arabic"/>
          <w:b/>
          <w:bCs/>
          <w:sz w:val="24"/>
          <w:szCs w:val="28"/>
          <w:rtl/>
        </w:rPr>
        <w:t>نجابو</w:t>
      </w:r>
      <w:proofErr w:type="spellEnd"/>
      <w:r w:rsidRPr="0024330D">
        <w:rPr>
          <w:rFonts w:ascii="Times New Roman" w:eastAsia="Calibri" w:hAnsi="Times New Roman" w:cs="Simplified Arabic"/>
          <w:b/>
          <w:bCs/>
          <w:sz w:val="24"/>
          <w:szCs w:val="28"/>
          <w:rtl/>
        </w:rPr>
        <w:t xml:space="preserve"> </w:t>
      </w:r>
      <w:proofErr w:type="spellStart"/>
      <w:r w:rsidRPr="0024330D">
        <w:rPr>
          <w:rFonts w:ascii="Times New Roman" w:eastAsia="Calibri" w:hAnsi="Times New Roman" w:cs="Simplified Arabic"/>
          <w:b/>
          <w:bCs/>
          <w:sz w:val="24"/>
          <w:szCs w:val="28"/>
          <w:rtl/>
        </w:rPr>
        <w:t>وموتانجانا</w:t>
      </w:r>
      <w:proofErr w:type="spellEnd"/>
      <w:r w:rsidRPr="0024330D">
        <w:rPr>
          <w:rFonts w:ascii="Times New Roman" w:eastAsia="Calibri" w:hAnsi="Times New Roman" w:cs="Simplified Arabic"/>
          <w:b/>
          <w:bCs/>
          <w:sz w:val="24"/>
          <w:szCs w:val="28"/>
          <w:rtl/>
        </w:rPr>
        <w:t xml:space="preserve"> (</w:t>
      </w:r>
      <w:proofErr w:type="spellStart"/>
      <w:r w:rsidRPr="0024330D">
        <w:rPr>
          <w:rFonts w:ascii="Times New Roman" w:eastAsia="Calibri" w:hAnsi="Times New Roman" w:cs="Simplified Arabic"/>
          <w:b/>
          <w:bCs/>
          <w:sz w:val="24"/>
          <w:szCs w:val="28"/>
          <w:lang w:bidi="ar-EG"/>
        </w:rPr>
        <w:t>Ngabo</w:t>
      </w:r>
      <w:proofErr w:type="spellEnd"/>
      <w:r w:rsidRPr="0024330D">
        <w:rPr>
          <w:rFonts w:ascii="Times New Roman" w:eastAsia="Calibri" w:hAnsi="Times New Roman" w:cs="Simplified Arabic"/>
          <w:b/>
          <w:bCs/>
          <w:sz w:val="24"/>
          <w:szCs w:val="28"/>
          <w:lang w:bidi="ar-EG"/>
        </w:rPr>
        <w:t xml:space="preserve"> and </w:t>
      </w:r>
      <w:proofErr w:type="spellStart"/>
      <w:r w:rsidRPr="0024330D">
        <w:rPr>
          <w:rFonts w:ascii="Times New Roman" w:eastAsia="Calibri" w:hAnsi="Times New Roman" w:cs="Simplified Arabic"/>
          <w:b/>
          <w:bCs/>
          <w:sz w:val="24"/>
          <w:szCs w:val="28"/>
          <w:lang w:bidi="ar-EG"/>
        </w:rPr>
        <w:t>Mutangana</w:t>
      </w:r>
      <w:proofErr w:type="spellEnd"/>
      <w:r w:rsidRPr="0024330D">
        <w:rPr>
          <w:rFonts w:ascii="Times New Roman" w:eastAsia="Calibri" w:hAnsi="Times New Roman" w:cs="Simplified Arabic"/>
          <w:b/>
          <w:bCs/>
          <w:sz w:val="24"/>
          <w:szCs w:val="28"/>
          <w:lang w:bidi="ar-EG"/>
        </w:rPr>
        <w:t>) (2025</w:t>
      </w:r>
      <w:r w:rsidRPr="0024330D">
        <w:rPr>
          <w:rFonts w:ascii="Times New Roman" w:eastAsia="Calibri" w:hAnsi="Times New Roman" w:cs="Simplified Arabic"/>
          <w:b/>
          <w:bCs/>
          <w:sz w:val="24"/>
          <w:szCs w:val="28"/>
          <w:rtl/>
        </w:rPr>
        <w:t>)،</w:t>
      </w:r>
      <w:r w:rsidRPr="0024330D">
        <w:rPr>
          <w:rFonts w:ascii="Times New Roman" w:eastAsia="Calibri" w:hAnsi="Times New Roman" w:cs="Simplified Arabic"/>
          <w:sz w:val="24"/>
          <w:szCs w:val="28"/>
          <w:rtl/>
        </w:rPr>
        <w:t xml:space="preserve"> رواندا، بعنوان: </w:t>
      </w:r>
      <w:r w:rsidRPr="0024330D">
        <w:rPr>
          <w:rFonts w:ascii="Times New Roman" w:eastAsia="Calibri" w:hAnsi="Times New Roman" w:cs="Simplified Arabic"/>
          <w:i/>
          <w:iCs/>
          <w:sz w:val="24"/>
          <w:szCs w:val="28"/>
          <w:lang w:bidi="ar-EG"/>
        </w:rPr>
        <w:t>Role of risk management strategies on performance of construction projects in Rwanda: A case study of Kigali-</w:t>
      </w:r>
      <w:proofErr w:type="spellStart"/>
      <w:r w:rsidRPr="0024330D">
        <w:rPr>
          <w:rFonts w:ascii="Times New Roman" w:eastAsia="Calibri" w:hAnsi="Times New Roman" w:cs="Simplified Arabic"/>
          <w:i/>
          <w:iCs/>
          <w:sz w:val="24"/>
          <w:szCs w:val="28"/>
          <w:lang w:bidi="ar-EG"/>
        </w:rPr>
        <w:t>Gatuna</w:t>
      </w:r>
      <w:proofErr w:type="spellEnd"/>
      <w:r w:rsidRPr="0024330D">
        <w:rPr>
          <w:rFonts w:ascii="Times New Roman" w:eastAsia="Calibri" w:hAnsi="Times New Roman" w:cs="Simplified Arabic"/>
          <w:i/>
          <w:iCs/>
          <w:sz w:val="24"/>
          <w:szCs w:val="28"/>
          <w:lang w:bidi="ar-EG"/>
        </w:rPr>
        <w:t xml:space="preserve"> road rehabilitation project</w:t>
      </w:r>
      <w:r w:rsidRPr="0024330D">
        <w:rPr>
          <w:rFonts w:ascii="Times New Roman" w:eastAsia="Calibri" w:hAnsi="Times New Roman" w:cs="Simplified Arabic"/>
          <w:sz w:val="24"/>
          <w:szCs w:val="28"/>
          <w:rtl/>
        </w:rPr>
        <w:t>، أي: "دور استراتيجيات إدارة المخاطر على أداء مشاريع البناء في رواندا: دراسة حالة لمشروع إعادة تأهيل طريق كيغالي-</w:t>
      </w:r>
      <w:proofErr w:type="spellStart"/>
      <w:r w:rsidRPr="0024330D">
        <w:rPr>
          <w:rFonts w:ascii="Times New Roman" w:eastAsia="Calibri" w:hAnsi="Times New Roman" w:cs="Simplified Arabic"/>
          <w:sz w:val="24"/>
          <w:szCs w:val="28"/>
          <w:rtl/>
        </w:rPr>
        <w:t>غاتونا</w:t>
      </w:r>
      <w:proofErr w:type="spellEnd"/>
      <w:r w:rsidRPr="0024330D">
        <w:rPr>
          <w:rFonts w:ascii="Times New Roman" w:eastAsia="Calibri" w:hAnsi="Times New Roman" w:cs="Simplified Arabic"/>
          <w:sz w:val="24"/>
          <w:szCs w:val="28"/>
          <w:rtl/>
        </w:rPr>
        <w:t>". هدفت الدراسة إلى تقييم دور استراتيجيات إدارة المخاطر في تحسين أداء مشاريع البناء، وبخاصة في جانب الالتزام بالجدول الزمني. استخدمت الدراسة المنهج الوصفي التحليلي، واعتمدت على استبيان شمل عينة من (78) من مديري المشاريع والموظفين في المشروع قيد الدراسة. توصلت النتائج إلى أنَّ استراتيجيات تخطيط الاستجابة للمخاطر، مثل التخفيف (</w:t>
      </w:r>
      <w:r w:rsidRPr="0024330D">
        <w:rPr>
          <w:rFonts w:ascii="Times New Roman" w:eastAsia="Calibri" w:hAnsi="Times New Roman" w:cs="Simplified Arabic"/>
          <w:sz w:val="24"/>
          <w:szCs w:val="28"/>
          <w:lang w:bidi="ar-EG"/>
        </w:rPr>
        <w:t>Mitigation</w:t>
      </w:r>
      <w:r w:rsidRPr="0024330D">
        <w:rPr>
          <w:rFonts w:ascii="Times New Roman" w:eastAsia="Calibri" w:hAnsi="Times New Roman" w:cs="Simplified Arabic"/>
          <w:sz w:val="24"/>
          <w:szCs w:val="28"/>
          <w:rtl/>
        </w:rPr>
        <w:t>) والتحويل (</w:t>
      </w:r>
      <w:r w:rsidRPr="0024330D">
        <w:rPr>
          <w:rFonts w:ascii="Times New Roman" w:eastAsia="Calibri" w:hAnsi="Times New Roman" w:cs="Simplified Arabic"/>
          <w:sz w:val="24"/>
          <w:szCs w:val="28"/>
          <w:lang w:bidi="ar-EG"/>
        </w:rPr>
        <w:t>Transfer</w:t>
      </w:r>
      <w:r w:rsidRPr="0024330D">
        <w:rPr>
          <w:rFonts w:ascii="Times New Roman" w:eastAsia="Calibri" w:hAnsi="Times New Roman" w:cs="Simplified Arabic"/>
          <w:sz w:val="24"/>
          <w:szCs w:val="28"/>
          <w:rtl/>
        </w:rPr>
        <w:t xml:space="preserve">)، تُؤدي دوراً إيجابياً وذا دلالة </w:t>
      </w:r>
      <w:r w:rsidRPr="0024330D">
        <w:rPr>
          <w:rFonts w:ascii="Times New Roman" w:eastAsia="Calibri" w:hAnsi="Times New Roman" w:cs="Simplified Arabic"/>
          <w:sz w:val="24"/>
          <w:szCs w:val="28"/>
          <w:rtl/>
        </w:rPr>
        <w:lastRenderedPageBreak/>
        <w:t>إحصائية في تحسين الأداء الزمني للمشروع. وأوصت الدراسة بضرورة توثيق جميع استراتيجيات الاستجابة للمخاطر وتضمينها في خطة إدارة المشاريع.</w:t>
      </w:r>
    </w:p>
    <w:p w14:paraId="524C5011" w14:textId="77777777" w:rsidR="0024330D" w:rsidRPr="0024330D" w:rsidRDefault="0024330D" w:rsidP="0024330D">
      <w:pPr>
        <w:numPr>
          <w:ilvl w:val="0"/>
          <w:numId w:val="451"/>
        </w:numPr>
        <w:spacing w:after="240" w:line="276" w:lineRule="auto"/>
        <w:jc w:val="both"/>
        <w:rPr>
          <w:rFonts w:ascii="Times New Roman" w:eastAsia="Calibri" w:hAnsi="Times New Roman" w:cs="Simplified Arabic"/>
          <w:sz w:val="24"/>
          <w:szCs w:val="28"/>
          <w:lang w:bidi="ar-EG"/>
        </w:rPr>
      </w:pPr>
      <w:r w:rsidRPr="0024330D">
        <w:rPr>
          <w:rFonts w:ascii="Times New Roman" w:eastAsia="Calibri" w:hAnsi="Times New Roman" w:cs="Simplified Arabic"/>
          <w:b/>
          <w:bCs/>
          <w:sz w:val="24"/>
          <w:szCs w:val="28"/>
          <w:rtl/>
        </w:rPr>
        <w:t>دراسة تشن وسميث (</w:t>
      </w:r>
      <w:r w:rsidRPr="0024330D">
        <w:rPr>
          <w:rFonts w:ascii="Times New Roman" w:eastAsia="Calibri" w:hAnsi="Times New Roman" w:cs="Simplified Arabic"/>
          <w:b/>
          <w:bCs/>
          <w:sz w:val="24"/>
          <w:szCs w:val="28"/>
          <w:lang w:bidi="ar-EG"/>
        </w:rPr>
        <w:t>Chen and Smith) (2025</w:t>
      </w:r>
      <w:r w:rsidRPr="0024330D">
        <w:rPr>
          <w:rFonts w:ascii="Times New Roman" w:eastAsia="Calibri" w:hAnsi="Times New Roman" w:cs="Simplified Arabic"/>
          <w:b/>
          <w:bCs/>
          <w:sz w:val="24"/>
          <w:szCs w:val="28"/>
          <w:rtl/>
        </w:rPr>
        <w:t>)،</w:t>
      </w:r>
      <w:r w:rsidRPr="0024330D">
        <w:rPr>
          <w:rFonts w:ascii="Times New Roman" w:eastAsia="Calibri" w:hAnsi="Times New Roman" w:cs="Simplified Arabic"/>
          <w:sz w:val="24"/>
          <w:szCs w:val="28"/>
          <w:rtl/>
        </w:rPr>
        <w:t xml:space="preserve"> الولايات المتحدة الأمريكية، بعنوان: </w:t>
      </w:r>
      <w:r w:rsidRPr="0024330D">
        <w:rPr>
          <w:rFonts w:ascii="Times New Roman" w:eastAsia="Calibri" w:hAnsi="Times New Roman" w:cs="Simplified Arabic"/>
          <w:i/>
          <w:iCs/>
          <w:sz w:val="24"/>
          <w:szCs w:val="28"/>
          <w:lang w:bidi="ar-EG"/>
        </w:rPr>
        <w:t>The synergy of artificial intelligence and project management: A new era in U.S. residential construction cost control</w:t>
      </w:r>
      <w:r w:rsidRPr="0024330D">
        <w:rPr>
          <w:rFonts w:ascii="Times New Roman" w:eastAsia="Calibri" w:hAnsi="Times New Roman" w:cs="Simplified Arabic"/>
          <w:sz w:val="24"/>
          <w:szCs w:val="28"/>
          <w:rtl/>
        </w:rPr>
        <w:t>، أي: "التآزر بين الذكاء الاصطناعي وإدارة المشاريع: عصر جديد في التحكم بتكاليف الإنشاءات السكنية في الولايات المتحدة". هدفت الدراسة إلى تحليل الدور التكاملي للذكاء الاصطناعي في إدارة المشاريع، وبشكل خاص في التحكم بالتكاليف، والذي يرتبط ارتباطاً وثيقاً بالجدول الزمني. استخدمت الدراسة المنهج النوعي والتحليلي، واعتمدت على مراجعة الأدبيات ودراسات الحالة. توصلت النتائج إلى أنَّ استخدام تقنيات الذكاء الاصطناعي يُعزز من دقة تخطيط الأنشطة الزمنية عبر توفير تقديرات أكثر واقعية للمدد الزمنية، كما يُحسن من كفاءة تتبع وقياس الأداء الزمني من خلال التحليل الفوري للبيانات. وأوصت الدراسة بضرورة تبني التكنولوجيا المتقدمة في مرحلة تحليل المخاطر لتعزيز دقة التنبؤات الزمنية.</w:t>
      </w:r>
    </w:p>
    <w:p w14:paraId="54A87A0F" w14:textId="77777777" w:rsidR="0024330D" w:rsidRPr="0024330D" w:rsidRDefault="0024330D" w:rsidP="0024330D">
      <w:pPr>
        <w:numPr>
          <w:ilvl w:val="0"/>
          <w:numId w:val="451"/>
        </w:numPr>
        <w:spacing w:after="240" w:line="276" w:lineRule="auto"/>
        <w:jc w:val="both"/>
        <w:rPr>
          <w:rFonts w:ascii="Times New Roman" w:eastAsia="Calibri" w:hAnsi="Times New Roman" w:cs="Simplified Arabic"/>
          <w:sz w:val="24"/>
          <w:szCs w:val="28"/>
          <w:lang w:bidi="ar-EG"/>
        </w:rPr>
      </w:pPr>
      <w:r w:rsidRPr="0024330D">
        <w:rPr>
          <w:rFonts w:ascii="Times New Roman" w:eastAsia="Calibri" w:hAnsi="Times New Roman" w:cs="Simplified Arabic"/>
          <w:b/>
          <w:bCs/>
          <w:sz w:val="24"/>
          <w:szCs w:val="28"/>
          <w:rtl/>
        </w:rPr>
        <w:t>دراسة خالد والاشقر (</w:t>
      </w:r>
      <w:r w:rsidRPr="0024330D">
        <w:rPr>
          <w:rFonts w:ascii="Times New Roman" w:eastAsia="Calibri" w:hAnsi="Times New Roman" w:cs="Simplified Arabic"/>
          <w:b/>
          <w:bCs/>
          <w:sz w:val="24"/>
          <w:szCs w:val="28"/>
          <w:lang w:bidi="ar-EG"/>
        </w:rPr>
        <w:t>Khalaf and Al-Ashqar) (2024</w:t>
      </w:r>
      <w:r w:rsidRPr="0024330D">
        <w:rPr>
          <w:rFonts w:ascii="Times New Roman" w:eastAsia="Calibri" w:hAnsi="Times New Roman" w:cs="Simplified Arabic"/>
          <w:b/>
          <w:bCs/>
          <w:sz w:val="24"/>
          <w:szCs w:val="28"/>
          <w:rtl/>
        </w:rPr>
        <w:t>)،</w:t>
      </w:r>
      <w:r w:rsidRPr="0024330D">
        <w:rPr>
          <w:rFonts w:ascii="Times New Roman" w:eastAsia="Calibri" w:hAnsi="Times New Roman" w:cs="Simplified Arabic"/>
          <w:sz w:val="24"/>
          <w:szCs w:val="28"/>
          <w:rtl/>
        </w:rPr>
        <w:t xml:space="preserve"> العراق، بعنوان: </w:t>
      </w:r>
      <w:r w:rsidRPr="0024330D">
        <w:rPr>
          <w:rFonts w:ascii="Times New Roman" w:eastAsia="Calibri" w:hAnsi="Times New Roman" w:cs="Simplified Arabic"/>
          <w:i/>
          <w:iCs/>
          <w:sz w:val="24"/>
          <w:szCs w:val="28"/>
          <w:lang w:bidi="ar-EG"/>
        </w:rPr>
        <w:t>The function of risk management in improving construction project implementation efficiency</w:t>
      </w:r>
      <w:r w:rsidRPr="0024330D">
        <w:rPr>
          <w:rFonts w:ascii="Times New Roman" w:eastAsia="Calibri" w:hAnsi="Times New Roman" w:cs="Simplified Arabic"/>
          <w:sz w:val="24"/>
          <w:szCs w:val="28"/>
          <w:rtl/>
        </w:rPr>
        <w:t>، أي: "وظيفة إدارة المخاطر في تحسين كفاءة تنفيذ مشاريع البناء". هدفت الدراسة إلى تقييم وظيفة إدارة المخاطر في تحسين كفاءة التنفيذ، والتي تُعدُّ الالتزام بالجدول الزمني أحد أهم مؤشراتها. استخدمت الدراسة المنهج الوصفي التحليلي، واعتمدت على استبيان شمل عينة من (150) من مديري المشاريع والمهندسين. توصلت النتائج إلى أنَّ هناك علاقة إيجابية قوية بين تطبيق عمليات إدارة المخاطر وكفاءة التنفيذ، حيث يُؤدي تخطيط إدارة المخاطر إلى إطار عمل واضح يُسهل من تحديد المخاطر وتحليلها، مما يُقلل من الانحرافات الزمنية. وأوصت الدراسة بضرورة إعطاء أولوية لـ تخطيط إدارة المخاطر في المراحل الأولى للمشروع.</w:t>
      </w:r>
    </w:p>
    <w:p w14:paraId="5E5F8224" w14:textId="77777777" w:rsidR="0024330D" w:rsidRPr="0024330D" w:rsidRDefault="0024330D" w:rsidP="0024330D">
      <w:pPr>
        <w:numPr>
          <w:ilvl w:val="0"/>
          <w:numId w:val="451"/>
        </w:numPr>
        <w:spacing w:after="240" w:line="276" w:lineRule="auto"/>
        <w:jc w:val="both"/>
        <w:rPr>
          <w:rFonts w:ascii="Times New Roman" w:eastAsia="Calibri" w:hAnsi="Times New Roman" w:cs="Simplified Arabic"/>
          <w:sz w:val="24"/>
          <w:szCs w:val="28"/>
          <w:lang w:bidi="ar-EG"/>
        </w:rPr>
      </w:pPr>
      <w:r w:rsidRPr="0024330D">
        <w:rPr>
          <w:rFonts w:ascii="Times New Roman" w:eastAsia="Calibri" w:hAnsi="Times New Roman" w:cs="Simplified Arabic"/>
          <w:b/>
          <w:bCs/>
          <w:sz w:val="24"/>
          <w:szCs w:val="28"/>
          <w:rtl/>
        </w:rPr>
        <w:t>دراسة تشن وآخرون (</w:t>
      </w:r>
      <w:r w:rsidRPr="0024330D">
        <w:rPr>
          <w:rFonts w:ascii="Times New Roman" w:eastAsia="Calibri" w:hAnsi="Times New Roman" w:cs="Simplified Arabic"/>
          <w:b/>
          <w:bCs/>
          <w:sz w:val="24"/>
          <w:szCs w:val="28"/>
          <w:lang w:bidi="ar-EG"/>
        </w:rPr>
        <w:t>Chen et al.) (2024</w:t>
      </w:r>
      <w:r w:rsidRPr="0024330D">
        <w:rPr>
          <w:rFonts w:ascii="Times New Roman" w:eastAsia="Calibri" w:hAnsi="Times New Roman" w:cs="Simplified Arabic"/>
          <w:b/>
          <w:bCs/>
          <w:sz w:val="24"/>
          <w:szCs w:val="28"/>
          <w:rtl/>
        </w:rPr>
        <w:t>)،</w:t>
      </w:r>
      <w:r w:rsidRPr="0024330D">
        <w:rPr>
          <w:rFonts w:ascii="Times New Roman" w:eastAsia="Calibri" w:hAnsi="Times New Roman" w:cs="Simplified Arabic"/>
          <w:sz w:val="24"/>
          <w:szCs w:val="28"/>
          <w:rtl/>
        </w:rPr>
        <w:t xml:space="preserve"> الصين، بعنوان: </w:t>
      </w:r>
      <w:r w:rsidRPr="0024330D">
        <w:rPr>
          <w:rFonts w:ascii="Times New Roman" w:eastAsia="Calibri" w:hAnsi="Times New Roman" w:cs="Simplified Arabic"/>
          <w:i/>
          <w:iCs/>
          <w:sz w:val="24"/>
          <w:szCs w:val="28"/>
          <w:lang w:bidi="ar-EG"/>
        </w:rPr>
        <w:t>ISM-BN-based schedule risk analysis in large-scale public projects</w:t>
      </w:r>
      <w:r w:rsidRPr="0024330D">
        <w:rPr>
          <w:rFonts w:ascii="Times New Roman" w:eastAsia="Calibri" w:hAnsi="Times New Roman" w:cs="Simplified Arabic"/>
          <w:sz w:val="24"/>
          <w:szCs w:val="28"/>
          <w:rtl/>
        </w:rPr>
        <w:t xml:space="preserve">، أي: "تحليل مخاطر الجدول الزمني في المشاريع العامة واسعة النطاق باستخدام نموذج </w:t>
      </w:r>
      <w:r w:rsidRPr="0024330D">
        <w:rPr>
          <w:rFonts w:ascii="Times New Roman" w:eastAsia="Calibri" w:hAnsi="Times New Roman" w:cs="Simplified Arabic"/>
          <w:sz w:val="24"/>
          <w:szCs w:val="28"/>
          <w:lang w:bidi="ar-EG"/>
        </w:rPr>
        <w:t>ISM-BN"</w:t>
      </w:r>
      <w:r w:rsidRPr="0024330D">
        <w:rPr>
          <w:rFonts w:ascii="Times New Roman" w:eastAsia="Calibri" w:hAnsi="Times New Roman" w:cs="Simplified Arabic"/>
          <w:sz w:val="24"/>
          <w:szCs w:val="28"/>
          <w:rtl/>
        </w:rPr>
        <w:t xml:space="preserve">. هدفت الدراسة إلى تطوير </w:t>
      </w:r>
      <w:r w:rsidRPr="0024330D">
        <w:rPr>
          <w:rFonts w:ascii="Times New Roman" w:eastAsia="Calibri" w:hAnsi="Times New Roman" w:cs="Simplified Arabic"/>
          <w:sz w:val="24"/>
          <w:szCs w:val="28"/>
          <w:rtl/>
        </w:rPr>
        <w:lastRenderedPageBreak/>
        <w:t>نموذج هجين لتحليل مخاطر الجدول الزمني في المشاريع الكبرى. اعتمدت الدراسة على المنهج الكمي والتحليلي (نمذجة رياضية)، واستخدمت بيانات مشروع عام واسع النطاق كدراسة حالة. توصلت النتائج إلى أنَّ تحليل المخاطر الكمي يُؤدي دوراً حاسماً في تقدير احتمالية التأخيرات الزمنية، وأنَّ المخاطر المتفاعلة تُؤدي إلى تفاقم الانحرافات الزمنية بشكل أكبر مما هو متوقع. وأوصت الدراسة بضرورة استخدام أدوات تحليل المخاطر المتقدمة لتعزيز دقة تخطيط الأنشطة الزمنية.</w:t>
      </w:r>
    </w:p>
    <w:p w14:paraId="1110801D" w14:textId="77777777" w:rsidR="0024330D" w:rsidRPr="0024330D" w:rsidRDefault="0024330D" w:rsidP="0024330D">
      <w:pPr>
        <w:numPr>
          <w:ilvl w:val="0"/>
          <w:numId w:val="451"/>
        </w:numPr>
        <w:spacing w:after="240" w:line="276" w:lineRule="auto"/>
        <w:jc w:val="both"/>
        <w:rPr>
          <w:rFonts w:ascii="Times New Roman" w:eastAsia="Calibri" w:hAnsi="Times New Roman" w:cs="Simplified Arabic"/>
          <w:sz w:val="24"/>
          <w:szCs w:val="28"/>
          <w:lang w:bidi="ar-EG"/>
        </w:rPr>
      </w:pPr>
      <w:r w:rsidRPr="0024330D">
        <w:rPr>
          <w:rFonts w:ascii="Times New Roman" w:eastAsia="Calibri" w:hAnsi="Times New Roman" w:cs="Simplified Arabic"/>
          <w:b/>
          <w:bCs/>
          <w:sz w:val="24"/>
          <w:szCs w:val="28"/>
          <w:rtl/>
        </w:rPr>
        <w:t xml:space="preserve">دراسة </w:t>
      </w:r>
      <w:proofErr w:type="spellStart"/>
      <w:r w:rsidRPr="0024330D">
        <w:rPr>
          <w:rFonts w:ascii="Times New Roman" w:eastAsia="Calibri" w:hAnsi="Times New Roman" w:cs="Simplified Arabic"/>
          <w:b/>
          <w:bCs/>
          <w:sz w:val="24"/>
          <w:szCs w:val="28"/>
          <w:rtl/>
        </w:rPr>
        <w:t>فيتزسيمونز</w:t>
      </w:r>
      <w:proofErr w:type="spellEnd"/>
      <w:r w:rsidRPr="0024330D">
        <w:rPr>
          <w:rFonts w:ascii="Times New Roman" w:eastAsia="Calibri" w:hAnsi="Times New Roman" w:cs="Simplified Arabic"/>
          <w:b/>
          <w:bCs/>
          <w:sz w:val="24"/>
          <w:szCs w:val="28"/>
          <w:rtl/>
        </w:rPr>
        <w:t xml:space="preserve"> وآخرون (</w:t>
      </w:r>
      <w:r w:rsidRPr="0024330D">
        <w:rPr>
          <w:rFonts w:ascii="Times New Roman" w:eastAsia="Calibri" w:hAnsi="Times New Roman" w:cs="Simplified Arabic"/>
          <w:b/>
          <w:bCs/>
          <w:sz w:val="24"/>
          <w:szCs w:val="28"/>
          <w:lang w:bidi="ar-EG"/>
        </w:rPr>
        <w:t>Fitzsimmons et al.) (2022</w:t>
      </w:r>
      <w:r w:rsidRPr="0024330D">
        <w:rPr>
          <w:rFonts w:ascii="Times New Roman" w:eastAsia="Calibri" w:hAnsi="Times New Roman" w:cs="Simplified Arabic"/>
          <w:b/>
          <w:bCs/>
          <w:sz w:val="24"/>
          <w:szCs w:val="28"/>
          <w:rtl/>
        </w:rPr>
        <w:t>)،</w:t>
      </w:r>
      <w:r w:rsidRPr="0024330D">
        <w:rPr>
          <w:rFonts w:ascii="Times New Roman" w:eastAsia="Calibri" w:hAnsi="Times New Roman" w:cs="Simplified Arabic"/>
          <w:sz w:val="24"/>
          <w:szCs w:val="28"/>
          <w:rtl/>
        </w:rPr>
        <w:t xml:space="preserve"> الولايات المتحدة الأمريكية، بعنوان: </w:t>
      </w:r>
      <w:r w:rsidRPr="0024330D">
        <w:rPr>
          <w:rFonts w:ascii="Times New Roman" w:eastAsia="Calibri" w:hAnsi="Times New Roman" w:cs="Simplified Arabic"/>
          <w:i/>
          <w:iCs/>
          <w:sz w:val="24"/>
          <w:szCs w:val="28"/>
          <w:lang w:bidi="ar-EG"/>
        </w:rPr>
        <w:t>Construction schedule risk analysis – a hybrid machine learning approach</w:t>
      </w:r>
      <w:r w:rsidRPr="0024330D">
        <w:rPr>
          <w:rFonts w:ascii="Times New Roman" w:eastAsia="Calibri" w:hAnsi="Times New Roman" w:cs="Simplified Arabic"/>
          <w:sz w:val="24"/>
          <w:szCs w:val="28"/>
          <w:rtl/>
        </w:rPr>
        <w:t>، أي: "تحليل مخاطر الجدول الزمني للإنشاءات - منهج التعلم الآلي الهجين". هدفت الدراسة إلى تطوير منهج جديد لتحليل مخاطر الجدول الزمني للمشاريع الإنشائية باستخدام تقنيات التعلم الآلي. استخدمت الدراسة المنهج الكمي والنمذجة، واعتمدت على بيانات مشاريع إسناد تاريخية. توصلت النتائج إلى أنَّ النماذج الهجينة للتعلم الآلي تُعزز من دقة التنبؤ بـ الاستجابة الفعالة للانحرافات الزمنية، وتُمكن من مراقبة المخاطر بشكل استباقي وفعّال، مما يُسهم في تحسين الالتزام الزمني. وأوصت الدراسة بدمج هذه التقنيات في أنظمة مراقبة المخاطر للمشاريع الإنشائية.</w:t>
      </w:r>
    </w:p>
    <w:p w14:paraId="410F94A1" w14:textId="77777777" w:rsidR="0024330D" w:rsidRPr="0024330D" w:rsidRDefault="0024330D" w:rsidP="0024330D">
      <w:pPr>
        <w:numPr>
          <w:ilvl w:val="0"/>
          <w:numId w:val="451"/>
        </w:numPr>
        <w:spacing w:after="240" w:line="276" w:lineRule="auto"/>
        <w:jc w:val="both"/>
        <w:rPr>
          <w:rFonts w:ascii="Times New Roman" w:eastAsia="Calibri" w:hAnsi="Times New Roman" w:cs="Simplified Arabic"/>
          <w:sz w:val="24"/>
          <w:szCs w:val="28"/>
          <w:lang w:bidi="ar-EG"/>
        </w:rPr>
      </w:pPr>
      <w:r w:rsidRPr="0024330D">
        <w:rPr>
          <w:rFonts w:ascii="Times New Roman" w:eastAsia="Calibri" w:hAnsi="Times New Roman" w:cs="Simplified Arabic"/>
          <w:b/>
          <w:bCs/>
          <w:sz w:val="24"/>
          <w:szCs w:val="28"/>
          <w:rtl/>
        </w:rPr>
        <w:t xml:space="preserve">دراسة </w:t>
      </w:r>
      <w:proofErr w:type="spellStart"/>
      <w:r w:rsidRPr="0024330D">
        <w:rPr>
          <w:rFonts w:ascii="Times New Roman" w:eastAsia="Calibri" w:hAnsi="Times New Roman" w:cs="Simplified Arabic"/>
          <w:b/>
          <w:bCs/>
          <w:sz w:val="24"/>
          <w:szCs w:val="28"/>
          <w:rtl/>
        </w:rPr>
        <w:t>سوبيراي</w:t>
      </w:r>
      <w:proofErr w:type="spellEnd"/>
      <w:r w:rsidRPr="0024330D">
        <w:rPr>
          <w:rFonts w:ascii="Times New Roman" w:eastAsia="Calibri" w:hAnsi="Times New Roman" w:cs="Simplified Arabic"/>
          <w:b/>
          <w:bCs/>
          <w:sz w:val="24"/>
          <w:szCs w:val="28"/>
          <w:rtl/>
        </w:rPr>
        <w:t xml:space="preserve"> </w:t>
      </w:r>
      <w:proofErr w:type="spellStart"/>
      <w:r w:rsidRPr="0024330D">
        <w:rPr>
          <w:rFonts w:ascii="Times New Roman" w:eastAsia="Calibri" w:hAnsi="Times New Roman" w:cs="Simplified Arabic"/>
          <w:b/>
          <w:bCs/>
          <w:sz w:val="24"/>
          <w:szCs w:val="28"/>
          <w:rtl/>
        </w:rPr>
        <w:t>وميتيلسكي</w:t>
      </w:r>
      <w:proofErr w:type="spellEnd"/>
      <w:r w:rsidRPr="0024330D">
        <w:rPr>
          <w:rFonts w:ascii="Times New Roman" w:eastAsia="Calibri" w:hAnsi="Times New Roman" w:cs="Simplified Arabic"/>
          <w:b/>
          <w:bCs/>
          <w:sz w:val="24"/>
          <w:szCs w:val="28"/>
          <w:rtl/>
        </w:rPr>
        <w:t xml:space="preserve"> (</w:t>
      </w:r>
      <w:r w:rsidRPr="0024330D">
        <w:rPr>
          <w:rFonts w:ascii="Times New Roman" w:eastAsia="Calibri" w:hAnsi="Times New Roman" w:cs="Simplified Arabic"/>
          <w:b/>
          <w:bCs/>
          <w:sz w:val="24"/>
          <w:szCs w:val="28"/>
          <w:lang w:bidi="ar-EG"/>
        </w:rPr>
        <w:t>Sobieraj and Metelski) (2022</w:t>
      </w:r>
      <w:r w:rsidRPr="0024330D">
        <w:rPr>
          <w:rFonts w:ascii="Times New Roman" w:eastAsia="Calibri" w:hAnsi="Times New Roman" w:cs="Simplified Arabic"/>
          <w:b/>
          <w:bCs/>
          <w:sz w:val="24"/>
          <w:szCs w:val="28"/>
          <w:rtl/>
        </w:rPr>
        <w:t>)،</w:t>
      </w:r>
      <w:r w:rsidRPr="0024330D">
        <w:rPr>
          <w:rFonts w:ascii="Times New Roman" w:eastAsia="Calibri" w:hAnsi="Times New Roman" w:cs="Simplified Arabic"/>
          <w:sz w:val="24"/>
          <w:szCs w:val="28"/>
          <w:rtl/>
        </w:rPr>
        <w:t xml:space="preserve"> بولندا، بعنوان: </w:t>
      </w:r>
      <w:r w:rsidRPr="0024330D">
        <w:rPr>
          <w:rFonts w:ascii="Times New Roman" w:eastAsia="Calibri" w:hAnsi="Times New Roman" w:cs="Simplified Arabic"/>
          <w:i/>
          <w:iCs/>
          <w:sz w:val="24"/>
          <w:szCs w:val="28"/>
          <w:lang w:bidi="ar-EG"/>
        </w:rPr>
        <w:t>Project risk in the context of construction schedules—Combined Monte Carlo simulation and Time at Risk (</w:t>
      </w:r>
      <w:proofErr w:type="spellStart"/>
      <w:r w:rsidRPr="0024330D">
        <w:rPr>
          <w:rFonts w:ascii="Times New Roman" w:eastAsia="Calibri" w:hAnsi="Times New Roman" w:cs="Simplified Arabic"/>
          <w:i/>
          <w:iCs/>
          <w:sz w:val="24"/>
          <w:szCs w:val="28"/>
          <w:lang w:bidi="ar-EG"/>
        </w:rPr>
        <w:t>TaR</w:t>
      </w:r>
      <w:proofErr w:type="spellEnd"/>
      <w:r w:rsidRPr="0024330D">
        <w:rPr>
          <w:rFonts w:ascii="Times New Roman" w:eastAsia="Calibri" w:hAnsi="Times New Roman" w:cs="Simplified Arabic"/>
          <w:i/>
          <w:iCs/>
          <w:sz w:val="24"/>
          <w:szCs w:val="28"/>
          <w:lang w:bidi="ar-EG"/>
        </w:rPr>
        <w:t>) approach: Insights from the Fort Bema housing estate complex</w:t>
      </w:r>
      <w:r w:rsidRPr="0024330D">
        <w:rPr>
          <w:rFonts w:ascii="Times New Roman" w:eastAsia="Calibri" w:hAnsi="Times New Roman" w:cs="Simplified Arabic"/>
          <w:sz w:val="24"/>
          <w:szCs w:val="28"/>
          <w:rtl/>
        </w:rPr>
        <w:t>، أي: "مخاطر المشروع في سياق الجداول الزمنية للإنشاءات - منهج محاكاة مونت كارلو ووقت المخاطرة (</w:t>
      </w:r>
      <w:proofErr w:type="spellStart"/>
      <w:r w:rsidRPr="0024330D">
        <w:rPr>
          <w:rFonts w:ascii="Times New Roman" w:eastAsia="Calibri" w:hAnsi="Times New Roman" w:cs="Simplified Arabic"/>
          <w:sz w:val="24"/>
          <w:szCs w:val="28"/>
          <w:lang w:bidi="ar-EG"/>
        </w:rPr>
        <w:t>TaR</w:t>
      </w:r>
      <w:proofErr w:type="spellEnd"/>
      <w:r w:rsidRPr="0024330D">
        <w:rPr>
          <w:rFonts w:ascii="Times New Roman" w:eastAsia="Calibri" w:hAnsi="Times New Roman" w:cs="Simplified Arabic"/>
          <w:sz w:val="24"/>
          <w:szCs w:val="28"/>
          <w:rtl/>
        </w:rPr>
        <w:t xml:space="preserve">) المشترك: رؤى من مجمع فورت </w:t>
      </w:r>
      <w:proofErr w:type="spellStart"/>
      <w:r w:rsidRPr="0024330D">
        <w:rPr>
          <w:rFonts w:ascii="Times New Roman" w:eastAsia="Calibri" w:hAnsi="Times New Roman" w:cs="Simplified Arabic"/>
          <w:sz w:val="24"/>
          <w:szCs w:val="28"/>
          <w:rtl/>
        </w:rPr>
        <w:t>بيما</w:t>
      </w:r>
      <w:proofErr w:type="spellEnd"/>
      <w:r w:rsidRPr="0024330D">
        <w:rPr>
          <w:rFonts w:ascii="Times New Roman" w:eastAsia="Calibri" w:hAnsi="Times New Roman" w:cs="Simplified Arabic"/>
          <w:sz w:val="24"/>
          <w:szCs w:val="28"/>
          <w:rtl/>
        </w:rPr>
        <w:t xml:space="preserve"> السكني". هدفت الدراسة إلى تحليل وتحديد المخاطر الزمنية باستخدام أدوات كمية متقدمة. استخدمت الدراسة المنهج الكمي (محاكاة مونت كارلو)، واعتمدت على بيانات مشروع سكني. توصلت النتائج إلى أنَّ تحليل المخاطر الكمي يُؤدي إلى فهم أعمق للتباينات الزمنية المحتملة، مما يُحسن من دقة تخطيط الأنشطة الزمنية، ويُقلل من احتمالية تجاوز تاريخ الانتهاء المخطط له. وأوصت الدراسة بضرورة استخدام محاكاة مونت كارلو كأداة رئيسية في عملية تحليل المخاطر الزمنية.</w:t>
      </w:r>
    </w:p>
    <w:p w14:paraId="0DC5B1E5" w14:textId="77777777" w:rsidR="0024330D" w:rsidRPr="0024330D" w:rsidRDefault="0024330D" w:rsidP="0024330D">
      <w:pPr>
        <w:numPr>
          <w:ilvl w:val="0"/>
          <w:numId w:val="451"/>
        </w:numPr>
        <w:spacing w:after="240" w:line="276" w:lineRule="auto"/>
        <w:jc w:val="both"/>
        <w:rPr>
          <w:rFonts w:ascii="Times New Roman" w:eastAsia="Calibri" w:hAnsi="Times New Roman" w:cs="Simplified Arabic"/>
          <w:sz w:val="24"/>
          <w:szCs w:val="28"/>
          <w:lang w:bidi="ar-EG"/>
        </w:rPr>
      </w:pPr>
      <w:r w:rsidRPr="0024330D">
        <w:rPr>
          <w:rFonts w:ascii="Times New Roman" w:eastAsia="Calibri" w:hAnsi="Times New Roman" w:cs="Simplified Arabic"/>
          <w:b/>
          <w:bCs/>
          <w:sz w:val="24"/>
          <w:szCs w:val="28"/>
          <w:rtl/>
        </w:rPr>
        <w:lastRenderedPageBreak/>
        <w:t xml:space="preserve">دراسة </w:t>
      </w:r>
      <w:proofErr w:type="spellStart"/>
      <w:r w:rsidRPr="0024330D">
        <w:rPr>
          <w:rFonts w:ascii="Times New Roman" w:eastAsia="Calibri" w:hAnsi="Times New Roman" w:cs="Simplified Arabic"/>
          <w:b/>
          <w:bCs/>
          <w:sz w:val="24"/>
          <w:szCs w:val="28"/>
          <w:rtl/>
        </w:rPr>
        <w:t>كوبلينس</w:t>
      </w:r>
      <w:proofErr w:type="spellEnd"/>
      <w:r w:rsidRPr="0024330D">
        <w:rPr>
          <w:rFonts w:ascii="Times New Roman" w:eastAsia="Calibri" w:hAnsi="Times New Roman" w:cs="Simplified Arabic"/>
          <w:b/>
          <w:bCs/>
          <w:sz w:val="24"/>
          <w:szCs w:val="28"/>
          <w:rtl/>
        </w:rPr>
        <w:t xml:space="preserve"> وآخرون (</w:t>
      </w:r>
      <w:proofErr w:type="spellStart"/>
      <w:r w:rsidRPr="0024330D">
        <w:rPr>
          <w:rFonts w:ascii="Times New Roman" w:eastAsia="Calibri" w:hAnsi="Times New Roman" w:cs="Simplified Arabic"/>
          <w:b/>
          <w:bCs/>
          <w:sz w:val="24"/>
          <w:szCs w:val="28"/>
          <w:lang w:bidi="ar-EG"/>
        </w:rPr>
        <w:t>Koulinas</w:t>
      </w:r>
      <w:proofErr w:type="spellEnd"/>
      <w:r w:rsidRPr="0024330D">
        <w:rPr>
          <w:rFonts w:ascii="Times New Roman" w:eastAsia="Calibri" w:hAnsi="Times New Roman" w:cs="Simplified Arabic"/>
          <w:b/>
          <w:bCs/>
          <w:sz w:val="24"/>
          <w:szCs w:val="28"/>
          <w:lang w:bidi="ar-EG"/>
        </w:rPr>
        <w:t xml:space="preserve"> et al.) (2020</w:t>
      </w:r>
      <w:r w:rsidRPr="0024330D">
        <w:rPr>
          <w:rFonts w:ascii="Times New Roman" w:eastAsia="Calibri" w:hAnsi="Times New Roman" w:cs="Simplified Arabic"/>
          <w:b/>
          <w:bCs/>
          <w:sz w:val="24"/>
          <w:szCs w:val="28"/>
          <w:rtl/>
        </w:rPr>
        <w:t>)،</w:t>
      </w:r>
      <w:r w:rsidRPr="0024330D">
        <w:rPr>
          <w:rFonts w:ascii="Times New Roman" w:eastAsia="Calibri" w:hAnsi="Times New Roman" w:cs="Simplified Arabic"/>
          <w:sz w:val="24"/>
          <w:szCs w:val="28"/>
          <w:rtl/>
        </w:rPr>
        <w:t xml:space="preserve"> اليونان، بعنوان: </w:t>
      </w:r>
      <w:r w:rsidRPr="0024330D">
        <w:rPr>
          <w:rFonts w:ascii="Times New Roman" w:eastAsia="Calibri" w:hAnsi="Times New Roman" w:cs="Simplified Arabic"/>
          <w:i/>
          <w:iCs/>
          <w:sz w:val="24"/>
          <w:szCs w:val="28"/>
          <w:lang w:bidi="ar-EG"/>
        </w:rPr>
        <w:t>Schedule delay risk analysis in construction projects with a simulation-based expert system</w:t>
      </w:r>
      <w:r w:rsidRPr="0024330D">
        <w:rPr>
          <w:rFonts w:ascii="Times New Roman" w:eastAsia="Calibri" w:hAnsi="Times New Roman" w:cs="Simplified Arabic"/>
          <w:sz w:val="24"/>
          <w:szCs w:val="28"/>
          <w:rtl/>
        </w:rPr>
        <w:t>، أي: "تحليل مخاطر تأخير الجدول الزمني في مشاريع البناء باستخدام نظام خبير قائم على المحاكاة". هدفت الدراسة إلى تطوير نظام خبير لتقييم مخاطر التأخير الزمني في مشاريع البناء. استخدمت الدراسة المنهج الكمي والنمذجة الرياضية. لم تحدد عينة بالمعنى الإحصائي. توصلت النتائج إلى أنَّ تحديد المخاطر المرتبطة بالمدة الزمنية وتحليلها باستخدام الأنظمة الخبيرة يُعزز من كفاءة تتبع وقياس الأداء الزمني، ويُمكِّن فريق المشروع من اتخاذ إجراءات تصحيحية سريعة، مما يُسهم في تحقيق الأهداف الزمنية النهائية. وأوصت الدراسة بضرورة تبني تقنيات النمذجة المتقدمة في إدارة المخاطر.</w:t>
      </w:r>
    </w:p>
    <w:p w14:paraId="744643A7" w14:textId="77777777" w:rsidR="0024330D" w:rsidRPr="0024330D" w:rsidRDefault="0024330D" w:rsidP="0024330D">
      <w:pPr>
        <w:spacing w:after="240" w:line="276" w:lineRule="auto"/>
        <w:ind w:firstLine="368"/>
        <w:jc w:val="both"/>
        <w:rPr>
          <w:rFonts w:ascii="Times New Roman" w:eastAsia="Calibri" w:hAnsi="Times New Roman" w:cs="Simplified Arabic"/>
          <w:b/>
          <w:bCs/>
          <w:sz w:val="24"/>
          <w:szCs w:val="28"/>
          <w:lang w:bidi="ar-EG"/>
        </w:rPr>
      </w:pPr>
      <w:r w:rsidRPr="0024330D">
        <w:rPr>
          <w:rFonts w:ascii="Times New Roman" w:eastAsia="Calibri" w:hAnsi="Times New Roman" w:cs="Simplified Arabic"/>
          <w:b/>
          <w:bCs/>
          <w:sz w:val="24"/>
          <w:szCs w:val="28"/>
          <w:rtl/>
        </w:rPr>
        <w:t>رابعاً: تعقيب تحليلي عام على الدراسات السابقة</w:t>
      </w:r>
    </w:p>
    <w:p w14:paraId="469E56FA" w14:textId="77777777" w:rsidR="0024330D" w:rsidRPr="0024330D" w:rsidRDefault="0024330D" w:rsidP="0024330D">
      <w:pPr>
        <w:spacing w:after="240" w:line="276" w:lineRule="auto"/>
        <w:ind w:firstLine="368"/>
        <w:jc w:val="both"/>
        <w:rPr>
          <w:rFonts w:ascii="Times New Roman" w:eastAsia="Calibri" w:hAnsi="Times New Roman" w:cs="Simplified Arabic"/>
          <w:sz w:val="24"/>
          <w:szCs w:val="28"/>
          <w:lang w:bidi="ar-EG"/>
        </w:rPr>
      </w:pPr>
      <w:r w:rsidRPr="0024330D">
        <w:rPr>
          <w:rFonts w:ascii="Times New Roman" w:eastAsia="Calibri" w:hAnsi="Times New Roman" w:cs="Simplified Arabic"/>
          <w:b/>
          <w:bCs/>
          <w:sz w:val="24"/>
          <w:szCs w:val="28"/>
          <w:lang w:bidi="ar-EG"/>
        </w:rPr>
        <w:t>1</w:t>
      </w:r>
      <w:r w:rsidRPr="0024330D">
        <w:rPr>
          <w:rFonts w:ascii="Times New Roman" w:eastAsia="Calibri" w:hAnsi="Times New Roman" w:cs="Simplified Arabic"/>
          <w:b/>
          <w:bCs/>
          <w:sz w:val="24"/>
          <w:szCs w:val="28"/>
          <w:rtl/>
        </w:rPr>
        <w:t xml:space="preserve">. اتساق الدراسة الحالية مع الدراسات السابقة: </w:t>
      </w:r>
      <w:r w:rsidRPr="0024330D">
        <w:rPr>
          <w:rFonts w:ascii="Times New Roman" w:eastAsia="Calibri" w:hAnsi="Times New Roman" w:cs="Simplified Arabic"/>
          <w:sz w:val="24"/>
          <w:szCs w:val="28"/>
          <w:rtl/>
        </w:rPr>
        <w:t>تتسق الدراسة الحالية مع الإطار العام للدراسات السابقة في التأكيد على الأهمية البالغة لإدارة المخاطر بوصفها عملية حاسمة لنجاح المشاريع، وتحديداً في قطاع الإنشاءات الذي يتسم بارتفاع مستويات عدم اليقين. كما تتفق في اعتبار الالتزام بالجدول الزمني مؤشراً أساسياً لنجاح المشروع. وعليه، فإنَّ هذا الاتساق يُعزز من الأساس النظري والمنهجي للدراسة الحالية.</w:t>
      </w:r>
    </w:p>
    <w:p w14:paraId="437B91A8" w14:textId="77777777" w:rsidR="0024330D" w:rsidRPr="0024330D" w:rsidRDefault="0024330D" w:rsidP="0024330D">
      <w:pPr>
        <w:spacing w:after="240" w:line="276" w:lineRule="auto"/>
        <w:ind w:firstLine="368"/>
        <w:jc w:val="both"/>
        <w:rPr>
          <w:rFonts w:ascii="Times New Roman" w:eastAsia="Calibri" w:hAnsi="Times New Roman" w:cs="Simplified Arabic"/>
          <w:sz w:val="24"/>
          <w:szCs w:val="28"/>
          <w:lang w:bidi="ar-EG"/>
        </w:rPr>
      </w:pPr>
      <w:r w:rsidRPr="0024330D">
        <w:rPr>
          <w:rFonts w:ascii="Times New Roman" w:eastAsia="Calibri" w:hAnsi="Times New Roman" w:cs="Simplified Arabic"/>
          <w:b/>
          <w:bCs/>
          <w:sz w:val="24"/>
          <w:szCs w:val="28"/>
          <w:lang w:bidi="ar-EG"/>
        </w:rPr>
        <w:t>2</w:t>
      </w:r>
      <w:r w:rsidRPr="0024330D">
        <w:rPr>
          <w:rFonts w:ascii="Times New Roman" w:eastAsia="Calibri" w:hAnsi="Times New Roman" w:cs="Simplified Arabic"/>
          <w:b/>
          <w:bCs/>
          <w:sz w:val="24"/>
          <w:szCs w:val="28"/>
          <w:rtl/>
        </w:rPr>
        <w:t xml:space="preserve">. جوانب اتفاق الدراسة الحالية مع الدراسات السابقة: </w:t>
      </w:r>
      <w:r w:rsidRPr="0024330D">
        <w:rPr>
          <w:rFonts w:ascii="Times New Roman" w:eastAsia="Calibri" w:hAnsi="Times New Roman" w:cs="Simplified Arabic"/>
          <w:sz w:val="24"/>
          <w:szCs w:val="28"/>
          <w:rtl/>
        </w:rPr>
        <w:t xml:space="preserve">اتفق الإطار العام للدراسات على أنَّ التطبيق الفعّال لعمليات إدارة المخاطر يُؤدي إلى تحسين الأداء العام للمشروع والالتزام بجدوله الزمني (مثل </w:t>
      </w:r>
      <w:proofErr w:type="spellStart"/>
      <w:r w:rsidRPr="0024330D">
        <w:rPr>
          <w:rFonts w:ascii="Times New Roman" w:eastAsia="Calibri" w:hAnsi="Times New Roman" w:cs="Simplified Arabic"/>
          <w:sz w:val="24"/>
          <w:szCs w:val="28"/>
          <w:rtl/>
        </w:rPr>
        <w:t>نجابو</w:t>
      </w:r>
      <w:proofErr w:type="spellEnd"/>
      <w:r w:rsidRPr="0024330D">
        <w:rPr>
          <w:rFonts w:ascii="Times New Roman" w:eastAsia="Calibri" w:hAnsi="Times New Roman" w:cs="Simplified Arabic"/>
          <w:sz w:val="24"/>
          <w:szCs w:val="28"/>
          <w:rtl/>
        </w:rPr>
        <w:t xml:space="preserve"> </w:t>
      </w:r>
      <w:proofErr w:type="spellStart"/>
      <w:r w:rsidRPr="0024330D">
        <w:rPr>
          <w:rFonts w:ascii="Times New Roman" w:eastAsia="Calibri" w:hAnsi="Times New Roman" w:cs="Simplified Arabic"/>
          <w:sz w:val="24"/>
          <w:szCs w:val="28"/>
          <w:rtl/>
        </w:rPr>
        <w:t>وموتانجانا</w:t>
      </w:r>
      <w:proofErr w:type="spellEnd"/>
      <w:r w:rsidRPr="0024330D">
        <w:rPr>
          <w:rFonts w:ascii="Times New Roman" w:eastAsia="Calibri" w:hAnsi="Times New Roman" w:cs="Simplified Arabic"/>
          <w:sz w:val="24"/>
          <w:szCs w:val="28"/>
          <w:rtl/>
        </w:rPr>
        <w:t>، 2025؛ خالد والاشقر، 2024). كما أكدت الدراسات الأجنبية على الدور الحاسم لتقنيات تحليل المخاطر الكمي في تعزيز دقة التقديرات الزمنية (تشن وآخرون، 2024)، وشددت الدراسات على أنَّ تخطيط إدارة المخاطر وتطوير استراتيجيات الاستجابة يُعدُّ أمراً ضرورياً لتقليل الانحرافات الزمنية.</w:t>
      </w:r>
    </w:p>
    <w:p w14:paraId="768FB5E4" w14:textId="77777777" w:rsidR="0024330D" w:rsidRPr="0024330D" w:rsidRDefault="0024330D" w:rsidP="0024330D">
      <w:pPr>
        <w:spacing w:after="240" w:line="276" w:lineRule="auto"/>
        <w:ind w:firstLine="368"/>
        <w:jc w:val="both"/>
        <w:rPr>
          <w:rFonts w:ascii="Times New Roman" w:eastAsia="Calibri" w:hAnsi="Times New Roman" w:cs="Simplified Arabic"/>
          <w:sz w:val="24"/>
          <w:szCs w:val="28"/>
          <w:lang w:bidi="ar-EG"/>
        </w:rPr>
      </w:pPr>
      <w:r w:rsidRPr="0024330D">
        <w:rPr>
          <w:rFonts w:ascii="Times New Roman" w:eastAsia="Calibri" w:hAnsi="Times New Roman" w:cs="Simplified Arabic"/>
          <w:b/>
          <w:bCs/>
          <w:sz w:val="24"/>
          <w:szCs w:val="28"/>
          <w:lang w:bidi="ar-EG"/>
        </w:rPr>
        <w:t>3</w:t>
      </w:r>
      <w:r w:rsidRPr="0024330D">
        <w:rPr>
          <w:rFonts w:ascii="Times New Roman" w:eastAsia="Calibri" w:hAnsi="Times New Roman" w:cs="Simplified Arabic"/>
          <w:b/>
          <w:bCs/>
          <w:sz w:val="24"/>
          <w:szCs w:val="28"/>
          <w:rtl/>
        </w:rPr>
        <w:t xml:space="preserve">. جوانب اختلاف الدراسة الحالية مع الدراسات السابقة: </w:t>
      </w:r>
      <w:r w:rsidRPr="0024330D">
        <w:rPr>
          <w:rFonts w:ascii="Times New Roman" w:eastAsia="Calibri" w:hAnsi="Times New Roman" w:cs="Simplified Arabic"/>
          <w:sz w:val="24"/>
          <w:szCs w:val="28"/>
          <w:rtl/>
        </w:rPr>
        <w:t xml:space="preserve">تتميز الدراسة الحالية عن معظم الدراسات السابقة بما يأتي: أولاً: التحليل الشمولي والتكاملي لجميع الأبعاد الخمسة لإدارة المخاطر في نموذج واحد. ثانياً: التفصيل في قياس المتغير التابع (الالتزام الزمني) عبر أبعاده الأربعة (دقة التخطيط، كفاءة التتبع، الاستجابة للانحرافات، تحقيق الأهداف)، مما يوفر فهماً أعمق لآلية التأثير. </w:t>
      </w:r>
      <w:r w:rsidRPr="0024330D">
        <w:rPr>
          <w:rFonts w:ascii="Times New Roman" w:eastAsia="Calibri" w:hAnsi="Times New Roman" w:cs="Simplified Arabic"/>
          <w:sz w:val="24"/>
          <w:szCs w:val="28"/>
          <w:rtl/>
        </w:rPr>
        <w:lastRenderedPageBreak/>
        <w:t>ثالثاً: التركيز المباشر على المشاريع الكبرى في قطاع الإنشاءات السعودي، مما يُوفر نتائج ذات خصوصية عالية وواقعية تطبيقية مباشرة لهذه البيئة.</w:t>
      </w:r>
    </w:p>
    <w:p w14:paraId="0241E032" w14:textId="77777777" w:rsidR="0024330D" w:rsidRPr="0024330D" w:rsidRDefault="0024330D" w:rsidP="0024330D">
      <w:pPr>
        <w:spacing w:after="240" w:line="276" w:lineRule="auto"/>
        <w:ind w:firstLine="368"/>
        <w:jc w:val="both"/>
        <w:rPr>
          <w:rFonts w:ascii="Times New Roman" w:eastAsia="Calibri" w:hAnsi="Times New Roman" w:cs="Simplified Arabic"/>
          <w:sz w:val="24"/>
          <w:szCs w:val="28"/>
          <w:lang w:bidi="ar-EG"/>
        </w:rPr>
      </w:pPr>
      <w:r w:rsidRPr="0024330D">
        <w:rPr>
          <w:rFonts w:ascii="Times New Roman" w:eastAsia="Calibri" w:hAnsi="Times New Roman" w:cs="Simplified Arabic"/>
          <w:b/>
          <w:bCs/>
          <w:sz w:val="24"/>
          <w:szCs w:val="28"/>
          <w:lang w:bidi="ar-EG"/>
        </w:rPr>
        <w:t>4</w:t>
      </w:r>
      <w:r w:rsidRPr="0024330D">
        <w:rPr>
          <w:rFonts w:ascii="Times New Roman" w:eastAsia="Calibri" w:hAnsi="Times New Roman" w:cs="Simplified Arabic"/>
          <w:b/>
          <w:bCs/>
          <w:sz w:val="24"/>
          <w:szCs w:val="28"/>
          <w:rtl/>
        </w:rPr>
        <w:t>. الفجوة البحثية (</w:t>
      </w:r>
      <w:r w:rsidRPr="0024330D">
        <w:rPr>
          <w:rFonts w:ascii="Times New Roman" w:eastAsia="Calibri" w:hAnsi="Times New Roman" w:cs="Simplified Arabic"/>
          <w:b/>
          <w:bCs/>
          <w:sz w:val="24"/>
          <w:szCs w:val="28"/>
          <w:lang w:bidi="ar-EG"/>
        </w:rPr>
        <w:t>Research Gap</w:t>
      </w:r>
      <w:r w:rsidRPr="0024330D">
        <w:rPr>
          <w:rFonts w:ascii="Times New Roman" w:eastAsia="Calibri" w:hAnsi="Times New Roman" w:cs="Simplified Arabic"/>
          <w:b/>
          <w:bCs/>
          <w:sz w:val="24"/>
          <w:szCs w:val="28"/>
          <w:rtl/>
        </w:rPr>
        <w:t xml:space="preserve">): </w:t>
      </w:r>
      <w:r w:rsidRPr="0024330D">
        <w:rPr>
          <w:rFonts w:ascii="Times New Roman" w:eastAsia="Calibri" w:hAnsi="Times New Roman" w:cs="Simplified Arabic"/>
          <w:sz w:val="24"/>
          <w:szCs w:val="28"/>
          <w:rtl/>
        </w:rPr>
        <w:t xml:space="preserve">تكمن الفجوة البحثية في </w:t>
      </w:r>
      <w:r w:rsidRPr="0024330D">
        <w:rPr>
          <w:rFonts w:ascii="Times New Roman" w:eastAsia="Calibri" w:hAnsi="Times New Roman" w:cs="Simplified Arabic"/>
          <w:b/>
          <w:bCs/>
          <w:sz w:val="24"/>
          <w:szCs w:val="28"/>
          <w:rtl/>
        </w:rPr>
        <w:t>عدم وجود دراسة تطبيقية شاملة</w:t>
      </w:r>
      <w:r w:rsidRPr="0024330D">
        <w:rPr>
          <w:rFonts w:ascii="Times New Roman" w:eastAsia="Calibri" w:hAnsi="Times New Roman" w:cs="Simplified Arabic"/>
          <w:sz w:val="24"/>
          <w:szCs w:val="28"/>
          <w:rtl/>
        </w:rPr>
        <w:t xml:space="preserve"> في البيئة السعودية تجمع بين: التحليل التفصيلي للدور الذي تُؤديه الأبعاد الخمسة لإدارة المخاطر كمتغيرات مستقلة فرعية، وقياس التأثير على الأبعاد الأربعة للالتزام بالجدول الزمني كمتغيرات تابعة فرعية، وتوفير نموذج تحليلي كمي يوضح الدور النسبي لكل بُعد في سياق المشاريع الكبرى بقطاع الإنشاءات السعودي.</w:t>
      </w:r>
    </w:p>
    <w:p w14:paraId="34429516" w14:textId="77777777" w:rsidR="0024330D" w:rsidRPr="0024330D" w:rsidRDefault="0024330D" w:rsidP="0024330D">
      <w:pPr>
        <w:spacing w:after="240" w:line="276" w:lineRule="auto"/>
        <w:ind w:firstLine="368"/>
        <w:jc w:val="both"/>
        <w:rPr>
          <w:rFonts w:ascii="Times New Roman" w:eastAsia="Calibri" w:hAnsi="Times New Roman" w:cs="Simplified Arabic"/>
          <w:sz w:val="24"/>
          <w:szCs w:val="28"/>
          <w:lang w:bidi="ar-EG"/>
        </w:rPr>
      </w:pPr>
      <w:r w:rsidRPr="0024330D">
        <w:rPr>
          <w:rFonts w:ascii="Times New Roman" w:eastAsia="Calibri" w:hAnsi="Times New Roman" w:cs="Simplified Arabic"/>
          <w:b/>
          <w:bCs/>
          <w:sz w:val="24"/>
          <w:szCs w:val="28"/>
          <w:lang w:bidi="ar-EG"/>
        </w:rPr>
        <w:t>5</w:t>
      </w:r>
      <w:r w:rsidRPr="0024330D">
        <w:rPr>
          <w:rFonts w:ascii="Times New Roman" w:eastAsia="Calibri" w:hAnsi="Times New Roman" w:cs="Simplified Arabic"/>
          <w:b/>
          <w:bCs/>
          <w:sz w:val="24"/>
          <w:szCs w:val="28"/>
          <w:rtl/>
        </w:rPr>
        <w:t xml:space="preserve">. جوانب استفادة الدراسة الحالية من الدراسات السابقة: </w:t>
      </w:r>
      <w:r w:rsidRPr="0024330D">
        <w:rPr>
          <w:rFonts w:ascii="Times New Roman" w:eastAsia="Calibri" w:hAnsi="Times New Roman" w:cs="Simplified Arabic"/>
          <w:sz w:val="24"/>
          <w:szCs w:val="28"/>
          <w:rtl/>
        </w:rPr>
        <w:t>تم الاستفادة من الدراسات السابقة في بناء الإطار المفاهيمي للمتغيرات، وتحديد المؤشرات والعبارات السلوكية المستخدمة في بناء أداة الدراسة، وتحديد المنهج الوصفي التحليلي المتبع، واستخدام نتائجها كإطار مرجعي لمناقشة وتفسير النتائج التي سيتم التوصل إليها.</w:t>
      </w:r>
    </w:p>
    <w:p w14:paraId="795E4C4D" w14:textId="77777777" w:rsidR="0024330D" w:rsidRPr="0024330D" w:rsidRDefault="0024330D" w:rsidP="0024330D">
      <w:pPr>
        <w:spacing w:after="240" w:line="276" w:lineRule="auto"/>
        <w:ind w:firstLine="368"/>
        <w:jc w:val="both"/>
        <w:rPr>
          <w:rFonts w:ascii="Times New Roman" w:eastAsia="Calibri" w:hAnsi="Times New Roman" w:cs="Simplified Arabic"/>
          <w:sz w:val="24"/>
          <w:szCs w:val="28"/>
          <w:lang w:bidi="ar-EG"/>
        </w:rPr>
      </w:pPr>
      <w:r w:rsidRPr="0024330D">
        <w:rPr>
          <w:rFonts w:ascii="Times New Roman" w:eastAsia="Calibri" w:hAnsi="Times New Roman" w:cs="Simplified Arabic"/>
          <w:b/>
          <w:bCs/>
          <w:sz w:val="24"/>
          <w:szCs w:val="28"/>
          <w:lang w:bidi="ar-EG"/>
        </w:rPr>
        <w:t>6</w:t>
      </w:r>
      <w:r w:rsidRPr="0024330D">
        <w:rPr>
          <w:rFonts w:ascii="Times New Roman" w:eastAsia="Calibri" w:hAnsi="Times New Roman" w:cs="Simplified Arabic"/>
          <w:b/>
          <w:bCs/>
          <w:sz w:val="24"/>
          <w:szCs w:val="28"/>
          <w:rtl/>
        </w:rPr>
        <w:t xml:space="preserve">. الجوانب المميزة للدراسة الحالية عن الدراسات السابقة: </w:t>
      </w:r>
      <w:r w:rsidRPr="0024330D">
        <w:rPr>
          <w:rFonts w:ascii="Times New Roman" w:eastAsia="Calibri" w:hAnsi="Times New Roman" w:cs="Simplified Arabic"/>
          <w:sz w:val="24"/>
          <w:szCs w:val="28"/>
          <w:rtl/>
        </w:rPr>
        <w:t xml:space="preserve">تتميز الدراسة بالتحليل السببي التفصيلي باستخدام تحليل الانحدار المتعدد لتقدير الدور النسبي لكل بُعد من أبعاد إدارة المخاطر في تحسين الالتزام الزمني، والتركيز على مفهوم </w:t>
      </w:r>
      <w:r w:rsidRPr="0024330D">
        <w:rPr>
          <w:rFonts w:ascii="Times New Roman" w:eastAsia="Calibri" w:hAnsi="Times New Roman" w:cs="Simplified Arabic"/>
          <w:b/>
          <w:bCs/>
          <w:sz w:val="24"/>
          <w:szCs w:val="28"/>
          <w:lang w:bidi="ar-EG"/>
        </w:rPr>
        <w:t>"</w:t>
      </w:r>
      <w:r w:rsidRPr="0024330D">
        <w:rPr>
          <w:rFonts w:ascii="Times New Roman" w:eastAsia="Calibri" w:hAnsi="Times New Roman" w:cs="Simplified Arabic"/>
          <w:b/>
          <w:bCs/>
          <w:sz w:val="24"/>
          <w:szCs w:val="28"/>
          <w:rtl/>
        </w:rPr>
        <w:t>تحسين الالتزام</w:t>
      </w:r>
      <w:r w:rsidRPr="0024330D">
        <w:rPr>
          <w:rFonts w:ascii="Times New Roman" w:eastAsia="Calibri" w:hAnsi="Times New Roman" w:cs="Simplified Arabic"/>
          <w:b/>
          <w:bCs/>
          <w:sz w:val="24"/>
          <w:szCs w:val="28"/>
          <w:lang w:bidi="ar-EG"/>
        </w:rPr>
        <w:t>"</w:t>
      </w:r>
      <w:r w:rsidRPr="0024330D">
        <w:rPr>
          <w:rFonts w:ascii="Times New Roman" w:eastAsia="Calibri" w:hAnsi="Times New Roman" w:cs="Simplified Arabic"/>
          <w:sz w:val="24"/>
          <w:szCs w:val="28"/>
          <w:rtl/>
        </w:rPr>
        <w:t xml:space="preserve"> كنتيجة مباشرة لفاعلية إدارة المخاطر، مما يرفع من مستوى التعقيد والعمق التحليلي.</w:t>
      </w:r>
    </w:p>
    <w:p w14:paraId="31A2189D" w14:textId="77777777" w:rsidR="0024330D" w:rsidRPr="0024330D" w:rsidRDefault="0024330D" w:rsidP="0024330D">
      <w:pPr>
        <w:spacing w:after="240" w:line="276" w:lineRule="auto"/>
        <w:ind w:firstLine="368"/>
        <w:jc w:val="both"/>
        <w:rPr>
          <w:rFonts w:ascii="Times New Roman" w:eastAsia="Calibri" w:hAnsi="Times New Roman" w:cs="Simplified Arabic"/>
          <w:b/>
          <w:bCs/>
          <w:sz w:val="24"/>
          <w:szCs w:val="28"/>
          <w:rtl/>
        </w:rPr>
      </w:pPr>
      <w:r w:rsidRPr="0024330D">
        <w:rPr>
          <w:rFonts w:ascii="Times New Roman" w:eastAsia="Calibri" w:hAnsi="Times New Roman" w:cs="Simplified Arabic"/>
          <w:b/>
          <w:bCs/>
          <w:sz w:val="24"/>
          <w:szCs w:val="28"/>
          <w:rtl/>
        </w:rPr>
        <w:br w:type="page"/>
      </w:r>
    </w:p>
    <w:p w14:paraId="32971594" w14:textId="77777777" w:rsidR="0024330D" w:rsidRPr="002001E3" w:rsidRDefault="0024330D" w:rsidP="002001E3">
      <w:pPr>
        <w:spacing w:after="240" w:line="276" w:lineRule="auto"/>
        <w:ind w:firstLine="368"/>
        <w:jc w:val="center"/>
        <w:rPr>
          <w:rFonts w:ascii="Times New Roman" w:eastAsia="Calibri" w:hAnsi="Times New Roman" w:cs="Simplified Arabic"/>
          <w:b/>
          <w:bCs/>
          <w:sz w:val="28"/>
          <w:szCs w:val="32"/>
          <w:lang w:bidi="ar-EG"/>
        </w:rPr>
      </w:pPr>
      <w:r w:rsidRPr="002001E3">
        <w:rPr>
          <w:rFonts w:ascii="Times New Roman" w:eastAsia="Calibri" w:hAnsi="Times New Roman" w:cs="Simplified Arabic"/>
          <w:b/>
          <w:bCs/>
          <w:sz w:val="28"/>
          <w:szCs w:val="32"/>
          <w:rtl/>
        </w:rPr>
        <w:lastRenderedPageBreak/>
        <w:t>المحور الثاني: الإطار النظري للدراسة</w:t>
      </w:r>
    </w:p>
    <w:p w14:paraId="6923A0BC" w14:textId="77777777" w:rsidR="0024330D" w:rsidRPr="0024330D" w:rsidRDefault="0024330D" w:rsidP="0024330D">
      <w:pPr>
        <w:spacing w:after="240" w:line="276" w:lineRule="auto"/>
        <w:ind w:firstLine="368"/>
        <w:jc w:val="both"/>
        <w:rPr>
          <w:rFonts w:ascii="Times New Roman" w:eastAsia="Calibri" w:hAnsi="Times New Roman" w:cs="Simplified Arabic"/>
          <w:b/>
          <w:bCs/>
          <w:sz w:val="24"/>
          <w:szCs w:val="28"/>
          <w:rtl/>
        </w:rPr>
      </w:pPr>
      <w:r w:rsidRPr="0024330D">
        <w:rPr>
          <w:rFonts w:ascii="Times New Roman" w:eastAsia="Calibri" w:hAnsi="Times New Roman" w:cs="Simplified Arabic"/>
          <w:b/>
          <w:bCs/>
          <w:sz w:val="24"/>
          <w:szCs w:val="28"/>
          <w:rtl/>
        </w:rPr>
        <w:t xml:space="preserve">تمهيد </w:t>
      </w:r>
    </w:p>
    <w:p w14:paraId="16DA4190" w14:textId="77777777" w:rsidR="0024330D" w:rsidRPr="0024330D" w:rsidRDefault="0024330D" w:rsidP="0024330D">
      <w:pPr>
        <w:spacing w:after="240" w:line="276" w:lineRule="auto"/>
        <w:ind w:firstLine="368"/>
        <w:jc w:val="both"/>
        <w:rPr>
          <w:rFonts w:ascii="Times New Roman" w:eastAsia="Calibri" w:hAnsi="Times New Roman" w:cs="Simplified Arabic"/>
          <w:sz w:val="24"/>
          <w:szCs w:val="28"/>
          <w:lang w:bidi="ar-EG"/>
        </w:rPr>
      </w:pPr>
      <w:r w:rsidRPr="0024330D">
        <w:rPr>
          <w:rFonts w:ascii="Times New Roman" w:eastAsia="Calibri" w:hAnsi="Times New Roman" w:cs="Simplified Arabic"/>
          <w:sz w:val="24"/>
          <w:szCs w:val="28"/>
          <w:rtl/>
        </w:rPr>
        <w:t>يُقدم هذا المحور استعراضاً معمقاً للأدبيات النظرية ذات الصلة بمتغيرات الدراسة الرئيسية، وذلك عبر ثلاثة مباحث متكاملة. حيث يُفرد المبحث الأول لتغطية الإطار المفاهيمي والمنهجي للمتغير المستقل (إدارة المخاطر)، بينما يختص المبحث الثاني بتفصيل المتغير التابع (الالتزام بالجدول الزمني)، ليختتم المحور بالمبحث الثالث الذي يوضح العلاقة التكاملية بين المتغيرين والمنطلقات النظرية التي ترتكز عليها الدراسة.</w:t>
      </w:r>
    </w:p>
    <w:p w14:paraId="4E11EF0E" w14:textId="77777777" w:rsidR="0024330D" w:rsidRPr="0024330D" w:rsidRDefault="0024330D" w:rsidP="0024330D">
      <w:pPr>
        <w:spacing w:after="240" w:line="276" w:lineRule="auto"/>
        <w:ind w:firstLine="368"/>
        <w:jc w:val="both"/>
        <w:rPr>
          <w:rFonts w:ascii="Times New Roman" w:eastAsia="Calibri" w:hAnsi="Times New Roman" w:cs="Simplified Arabic"/>
          <w:b/>
          <w:bCs/>
          <w:sz w:val="24"/>
          <w:szCs w:val="28"/>
          <w:lang w:bidi="ar-EG"/>
        </w:rPr>
      </w:pPr>
      <w:r w:rsidRPr="0024330D">
        <w:rPr>
          <w:rFonts w:ascii="Times New Roman" w:eastAsia="Calibri" w:hAnsi="Times New Roman" w:cs="Simplified Arabic"/>
          <w:b/>
          <w:bCs/>
          <w:sz w:val="24"/>
          <w:szCs w:val="28"/>
          <w:rtl/>
        </w:rPr>
        <w:t>المبحث الأول: الإطار المفاهيمي والمنهجي لإدارة المخاطر في المشاريع</w:t>
      </w:r>
    </w:p>
    <w:p w14:paraId="210CB957" w14:textId="77777777" w:rsidR="0024330D" w:rsidRPr="0024330D" w:rsidRDefault="0024330D" w:rsidP="0024330D">
      <w:pPr>
        <w:spacing w:after="240" w:line="276" w:lineRule="auto"/>
        <w:ind w:firstLine="368"/>
        <w:jc w:val="both"/>
        <w:rPr>
          <w:rFonts w:ascii="Times New Roman" w:eastAsia="Calibri" w:hAnsi="Times New Roman" w:cs="Simplified Arabic"/>
          <w:sz w:val="24"/>
          <w:szCs w:val="28"/>
          <w:rtl/>
        </w:rPr>
      </w:pPr>
      <w:r w:rsidRPr="0024330D">
        <w:rPr>
          <w:rFonts w:ascii="Times New Roman" w:eastAsia="Calibri" w:hAnsi="Times New Roman" w:cs="Simplified Arabic"/>
          <w:b/>
          <w:bCs/>
          <w:sz w:val="24"/>
          <w:szCs w:val="28"/>
          <w:rtl/>
        </w:rPr>
        <w:t>المطلب الأول: ماهية إدارة المخاطر وأهميتها في المشاريع الكبرى</w:t>
      </w:r>
    </w:p>
    <w:p w14:paraId="002EFC80" w14:textId="77777777" w:rsidR="0024330D" w:rsidRPr="0024330D" w:rsidRDefault="0024330D" w:rsidP="0024330D">
      <w:pPr>
        <w:spacing w:after="240" w:line="276" w:lineRule="auto"/>
        <w:ind w:firstLine="368"/>
        <w:jc w:val="both"/>
        <w:rPr>
          <w:rFonts w:ascii="Times New Roman" w:eastAsia="Calibri" w:hAnsi="Times New Roman" w:cs="Simplified Arabic"/>
          <w:sz w:val="24"/>
          <w:szCs w:val="28"/>
          <w:lang w:bidi="ar-EG"/>
        </w:rPr>
      </w:pPr>
      <w:r w:rsidRPr="0024330D">
        <w:rPr>
          <w:rFonts w:ascii="Times New Roman" w:eastAsia="Calibri" w:hAnsi="Times New Roman" w:cs="Simplified Arabic"/>
          <w:sz w:val="24"/>
          <w:szCs w:val="28"/>
          <w:rtl/>
        </w:rPr>
        <w:t>تُعدُّ إدارة المخاطر من الوظائف الإدارية التي اكتسبت أهمية بالغة مع تزايد تعقيد المشاريع، وبخاصة في قطاع الإنشاءات. ويُمكن تعريفها بأنها: الإطار الذي يسمح للمؤسسة بالتعامل مع حالة عدم اليقين بفاعلية، من خلال تحديد المخاطر وتحليلها والاستجابة لها (أبو الفتوح، 2024، ص. 90). وتاريخياً، كان التركيز في البداية على المخاطر السلبية (التهديدات)، إلاّ أنَّ المنهجيات الحديثة باتت تُركز على إدارة المخاطر الكلية للمشروع، بما في ذلك الفرص المحتملة (كريم، 2020).</w:t>
      </w:r>
      <w:r w:rsidRPr="0024330D">
        <w:rPr>
          <w:rFonts w:ascii="Times New Roman" w:eastAsia="Calibri" w:hAnsi="Times New Roman" w:cs="Simplified Arabic"/>
          <w:sz w:val="24"/>
          <w:szCs w:val="28"/>
          <w:lang w:bidi="ar-EG"/>
        </w:rPr>
        <w:br/>
      </w:r>
      <w:r w:rsidRPr="0024330D">
        <w:rPr>
          <w:rFonts w:ascii="Times New Roman" w:eastAsia="Calibri" w:hAnsi="Times New Roman" w:cs="Simplified Arabic"/>
          <w:sz w:val="24"/>
          <w:szCs w:val="28"/>
          <w:rtl/>
        </w:rPr>
        <w:t>وتنبثق أهمية إدارة المخاطر في المشاريع الكبرى من كونها تُؤدي دوراً وقائياً واستباقياً. فعندما يتم تطبيقها بفاعلية، تُسهم في تقليل المفاجآت السلبية، وتُعزز من قدرة الفريق على اتخاذ قرارات مستنيرة في ظل الظروف غير المؤكدة (العتيبي، 2025، ص. 38). كما تُعدُّ ضرورية لضمان استقرار المشاريع، حيث إنَّ غيابها يُعرّض المشروع لـ "مخاطر الإدارة" التي تُؤدي إلى تدهور الأداء العام (</w:t>
      </w:r>
      <w:proofErr w:type="spellStart"/>
      <w:r w:rsidRPr="0024330D">
        <w:rPr>
          <w:rFonts w:ascii="Times New Roman" w:eastAsia="Calibri" w:hAnsi="Times New Roman" w:cs="Simplified Arabic"/>
          <w:sz w:val="24"/>
          <w:szCs w:val="28"/>
          <w:rtl/>
        </w:rPr>
        <w:t>رفاعى</w:t>
      </w:r>
      <w:proofErr w:type="spellEnd"/>
      <w:r w:rsidRPr="0024330D">
        <w:rPr>
          <w:rFonts w:ascii="Times New Roman" w:eastAsia="Calibri" w:hAnsi="Times New Roman" w:cs="Simplified Arabic"/>
          <w:sz w:val="24"/>
          <w:szCs w:val="28"/>
          <w:rtl/>
        </w:rPr>
        <w:t>، 2019، ص. 265). وعليه، فإنَّ الإدارة الفعّالة للمخاطر تُساعد على توجيه مسار المشروع نحو تحقيق أهدافه الثلاثية (النطاق، التكلفة، والوقت). أما بالنسبة لأنواع المخاطر في المشاريع الإنشائية، فيمكن تصنيفها وفقاً لمصدرها إلى عدة فئات، كما يُوضحها الشكل الآتي:</w:t>
      </w:r>
    </w:p>
    <w:p w14:paraId="157F3703" w14:textId="77777777" w:rsidR="005962DB" w:rsidRDefault="005962DB" w:rsidP="005962DB">
      <w:pPr>
        <w:spacing w:after="0" w:line="276" w:lineRule="auto"/>
        <w:ind w:firstLine="368"/>
        <w:jc w:val="center"/>
        <w:rPr>
          <w:rFonts w:ascii="Times New Roman" w:eastAsia="Calibri" w:hAnsi="Times New Roman" w:cs="Simplified Arabic"/>
          <w:b/>
          <w:bCs/>
          <w:sz w:val="20"/>
          <w:szCs w:val="24"/>
          <w:rtl/>
        </w:rPr>
      </w:pPr>
    </w:p>
    <w:p w14:paraId="36BA387B" w14:textId="77777777" w:rsidR="005962DB" w:rsidRDefault="005962DB" w:rsidP="005962DB">
      <w:pPr>
        <w:spacing w:after="0" w:line="276" w:lineRule="auto"/>
        <w:ind w:firstLine="368"/>
        <w:jc w:val="center"/>
        <w:rPr>
          <w:rFonts w:ascii="Times New Roman" w:eastAsia="Calibri" w:hAnsi="Times New Roman" w:cs="Simplified Arabic"/>
          <w:b/>
          <w:bCs/>
          <w:sz w:val="20"/>
          <w:szCs w:val="24"/>
          <w:rtl/>
        </w:rPr>
      </w:pPr>
    </w:p>
    <w:p w14:paraId="532F83B5" w14:textId="77777777" w:rsidR="005962DB" w:rsidRDefault="005962DB" w:rsidP="005962DB">
      <w:pPr>
        <w:spacing w:after="0" w:line="276" w:lineRule="auto"/>
        <w:ind w:firstLine="368"/>
        <w:jc w:val="center"/>
        <w:rPr>
          <w:rFonts w:ascii="Times New Roman" w:eastAsia="Calibri" w:hAnsi="Times New Roman" w:cs="Simplified Arabic"/>
          <w:b/>
          <w:bCs/>
          <w:sz w:val="20"/>
          <w:szCs w:val="24"/>
          <w:rtl/>
        </w:rPr>
      </w:pPr>
    </w:p>
    <w:p w14:paraId="25996F54" w14:textId="21158F84" w:rsidR="0024330D" w:rsidRPr="00BF5DC2" w:rsidRDefault="002001E3" w:rsidP="005962DB">
      <w:pPr>
        <w:spacing w:after="0" w:line="276" w:lineRule="auto"/>
        <w:ind w:firstLine="368"/>
        <w:jc w:val="center"/>
        <w:rPr>
          <w:rFonts w:ascii="Times New Roman" w:eastAsia="Calibri" w:hAnsi="Times New Roman" w:cs="Simplified Arabic"/>
          <w:sz w:val="20"/>
          <w:szCs w:val="24"/>
          <w:lang w:bidi="ar-EG"/>
        </w:rPr>
      </w:pPr>
      <w:r w:rsidRPr="00BF5DC2">
        <w:rPr>
          <w:rFonts w:ascii="Times New Roman" w:eastAsia="Calibri" w:hAnsi="Times New Roman" w:cs="Simplified Arabic" w:hint="cs"/>
          <w:b/>
          <w:bCs/>
          <w:sz w:val="20"/>
          <w:szCs w:val="24"/>
          <w:rtl/>
        </w:rPr>
        <w:lastRenderedPageBreak/>
        <w:t>جدول</w:t>
      </w:r>
      <w:r w:rsidR="0024330D" w:rsidRPr="00BF5DC2">
        <w:rPr>
          <w:rFonts w:ascii="Times New Roman" w:eastAsia="Calibri" w:hAnsi="Times New Roman" w:cs="Simplified Arabic"/>
          <w:b/>
          <w:bCs/>
          <w:sz w:val="20"/>
          <w:szCs w:val="24"/>
          <w:rtl/>
        </w:rPr>
        <w:t xml:space="preserve"> (1): تصنيف أنواع المخاطر في المشاريع الإنشائية الكبرى</w:t>
      </w:r>
    </w:p>
    <w:tbl>
      <w:tblPr>
        <w:tblStyle w:val="4-51"/>
        <w:bidiVisual/>
        <w:tblW w:w="0" w:type="auto"/>
        <w:tblLook w:val="04A0" w:firstRow="1" w:lastRow="0" w:firstColumn="1" w:lastColumn="0" w:noHBand="0" w:noVBand="1"/>
      </w:tblPr>
      <w:tblGrid>
        <w:gridCol w:w="2471"/>
        <w:gridCol w:w="2821"/>
        <w:gridCol w:w="3146"/>
      </w:tblGrid>
      <w:tr w:rsidR="0024330D" w:rsidRPr="00BF5DC2" w14:paraId="66353D72" w14:textId="77777777" w:rsidTr="00BF5DC2">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A509F2B" w14:textId="77777777" w:rsidR="0024330D" w:rsidRPr="00BF5DC2" w:rsidRDefault="0024330D" w:rsidP="00BF5DC2">
            <w:pPr>
              <w:spacing w:after="0" w:line="276" w:lineRule="auto"/>
              <w:ind w:firstLine="368"/>
              <w:jc w:val="center"/>
              <w:rPr>
                <w:rFonts w:ascii="Times New Roman" w:eastAsia="Calibri" w:hAnsi="Times New Roman" w:cs="Simplified Arabic"/>
                <w:sz w:val="20"/>
                <w:szCs w:val="24"/>
                <w:lang w:bidi="ar-EG"/>
              </w:rPr>
            </w:pPr>
            <w:r w:rsidRPr="00BF5DC2">
              <w:rPr>
                <w:rFonts w:ascii="Times New Roman" w:eastAsia="Calibri" w:hAnsi="Times New Roman" w:cs="Simplified Arabic"/>
                <w:sz w:val="20"/>
                <w:szCs w:val="24"/>
                <w:rtl/>
              </w:rPr>
              <w:t>نوع المخاطر</w:t>
            </w:r>
          </w:p>
        </w:tc>
        <w:tc>
          <w:tcPr>
            <w:tcW w:w="0" w:type="auto"/>
            <w:vAlign w:val="center"/>
            <w:hideMark/>
          </w:tcPr>
          <w:p w14:paraId="51F6F895" w14:textId="77777777" w:rsidR="0024330D" w:rsidRPr="00BF5DC2" w:rsidRDefault="0024330D" w:rsidP="00BF5DC2">
            <w:pPr>
              <w:spacing w:after="0" w:line="276" w:lineRule="auto"/>
              <w:ind w:firstLine="368"/>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sz w:val="20"/>
                <w:szCs w:val="24"/>
                <w:lang w:bidi="ar-EG"/>
              </w:rPr>
            </w:pPr>
            <w:r w:rsidRPr="00BF5DC2">
              <w:rPr>
                <w:rFonts w:ascii="Times New Roman" w:eastAsia="Calibri" w:hAnsi="Times New Roman" w:cs="Simplified Arabic"/>
                <w:sz w:val="20"/>
                <w:szCs w:val="24"/>
                <w:rtl/>
              </w:rPr>
              <w:t>أمثلة تطبيقية</w:t>
            </w:r>
          </w:p>
        </w:tc>
        <w:tc>
          <w:tcPr>
            <w:tcW w:w="0" w:type="auto"/>
            <w:vAlign w:val="center"/>
            <w:hideMark/>
          </w:tcPr>
          <w:p w14:paraId="0AAB3C4E" w14:textId="77777777" w:rsidR="0024330D" w:rsidRPr="00BF5DC2" w:rsidRDefault="0024330D" w:rsidP="00BF5DC2">
            <w:pPr>
              <w:spacing w:after="0" w:line="276" w:lineRule="auto"/>
              <w:ind w:firstLine="368"/>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sz w:val="20"/>
                <w:szCs w:val="24"/>
                <w:lang w:bidi="ar-EG"/>
              </w:rPr>
            </w:pPr>
            <w:r w:rsidRPr="00BF5DC2">
              <w:rPr>
                <w:rFonts w:ascii="Times New Roman" w:eastAsia="Calibri" w:hAnsi="Times New Roman" w:cs="Simplified Arabic"/>
                <w:sz w:val="20"/>
                <w:szCs w:val="24"/>
                <w:rtl/>
              </w:rPr>
              <w:t>مرجع داعم</w:t>
            </w:r>
          </w:p>
        </w:tc>
      </w:tr>
      <w:tr w:rsidR="0024330D" w:rsidRPr="00BF5DC2" w14:paraId="105624D2" w14:textId="77777777" w:rsidTr="00BF5DC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38338B3" w14:textId="77777777" w:rsidR="0024330D" w:rsidRPr="00BF5DC2" w:rsidRDefault="0024330D" w:rsidP="00BF5DC2">
            <w:pPr>
              <w:spacing w:after="0" w:line="276" w:lineRule="auto"/>
              <w:ind w:firstLine="368"/>
              <w:jc w:val="center"/>
              <w:rPr>
                <w:rFonts w:ascii="Times New Roman" w:eastAsia="Calibri" w:hAnsi="Times New Roman" w:cs="Simplified Arabic"/>
                <w:sz w:val="20"/>
                <w:szCs w:val="24"/>
                <w:lang w:bidi="ar-EG"/>
              </w:rPr>
            </w:pPr>
            <w:r w:rsidRPr="00BF5DC2">
              <w:rPr>
                <w:rFonts w:ascii="Times New Roman" w:eastAsia="Calibri" w:hAnsi="Times New Roman" w:cs="Simplified Arabic"/>
                <w:sz w:val="20"/>
                <w:szCs w:val="24"/>
                <w:rtl/>
              </w:rPr>
              <w:t>المخاطر الفنية والهندسية</w:t>
            </w:r>
          </w:p>
        </w:tc>
        <w:tc>
          <w:tcPr>
            <w:tcW w:w="0" w:type="auto"/>
            <w:vAlign w:val="center"/>
            <w:hideMark/>
          </w:tcPr>
          <w:p w14:paraId="7C22EF49" w14:textId="77777777" w:rsidR="0024330D" w:rsidRPr="00BF5DC2" w:rsidRDefault="0024330D" w:rsidP="00BF5DC2">
            <w:pPr>
              <w:spacing w:after="0" w:line="276" w:lineRule="auto"/>
              <w:ind w:firstLine="368"/>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sz w:val="20"/>
                <w:szCs w:val="24"/>
                <w:lang w:bidi="ar-EG"/>
              </w:rPr>
            </w:pPr>
            <w:r w:rsidRPr="00BF5DC2">
              <w:rPr>
                <w:rFonts w:ascii="Times New Roman" w:eastAsia="Calibri" w:hAnsi="Times New Roman" w:cs="Simplified Arabic"/>
                <w:sz w:val="20"/>
                <w:szCs w:val="24"/>
                <w:rtl/>
              </w:rPr>
              <w:t>أخطاء التصميم، مشكلات الجودة، تقنيات بناء غير مجربة.</w:t>
            </w:r>
          </w:p>
        </w:tc>
        <w:tc>
          <w:tcPr>
            <w:tcW w:w="0" w:type="auto"/>
            <w:vAlign w:val="center"/>
            <w:hideMark/>
          </w:tcPr>
          <w:p w14:paraId="6342AF90" w14:textId="77777777" w:rsidR="0024330D" w:rsidRPr="00BF5DC2" w:rsidRDefault="0024330D" w:rsidP="00BF5DC2">
            <w:pPr>
              <w:spacing w:after="0" w:line="276" w:lineRule="auto"/>
              <w:ind w:firstLine="368"/>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sz w:val="20"/>
                <w:szCs w:val="24"/>
                <w:lang w:bidi="ar-EG"/>
              </w:rPr>
            </w:pPr>
            <w:r w:rsidRPr="00BF5DC2">
              <w:rPr>
                <w:rFonts w:ascii="Times New Roman" w:eastAsia="Calibri" w:hAnsi="Times New Roman" w:cs="Simplified Arabic"/>
                <w:sz w:val="20"/>
                <w:szCs w:val="24"/>
                <w:rtl/>
              </w:rPr>
              <w:t>(</w:t>
            </w:r>
            <w:r w:rsidRPr="00BF5DC2">
              <w:rPr>
                <w:rFonts w:ascii="Times New Roman" w:eastAsia="Calibri" w:hAnsi="Times New Roman" w:cs="Simplified Arabic"/>
                <w:sz w:val="20"/>
                <w:szCs w:val="24"/>
                <w:lang w:bidi="ar-EG"/>
              </w:rPr>
              <w:t>Wang and Li, 2025, p. 30</w:t>
            </w:r>
            <w:r w:rsidRPr="00BF5DC2">
              <w:rPr>
                <w:rFonts w:ascii="Times New Roman" w:eastAsia="Calibri" w:hAnsi="Times New Roman" w:cs="Simplified Arabic"/>
                <w:sz w:val="20"/>
                <w:szCs w:val="24"/>
                <w:rtl/>
              </w:rPr>
              <w:t>)</w:t>
            </w:r>
          </w:p>
        </w:tc>
      </w:tr>
      <w:tr w:rsidR="0024330D" w:rsidRPr="00BF5DC2" w14:paraId="4472642E" w14:textId="77777777" w:rsidTr="00BF5DC2">
        <w:trPr>
          <w:trHeight w:val="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3CF4948" w14:textId="77777777" w:rsidR="0024330D" w:rsidRPr="00BF5DC2" w:rsidRDefault="0024330D" w:rsidP="00BF5DC2">
            <w:pPr>
              <w:spacing w:after="0" w:line="276" w:lineRule="auto"/>
              <w:ind w:firstLine="368"/>
              <w:jc w:val="center"/>
              <w:rPr>
                <w:rFonts w:ascii="Times New Roman" w:eastAsia="Calibri" w:hAnsi="Times New Roman" w:cs="Simplified Arabic"/>
                <w:sz w:val="20"/>
                <w:szCs w:val="24"/>
                <w:lang w:bidi="ar-EG"/>
              </w:rPr>
            </w:pPr>
            <w:r w:rsidRPr="00BF5DC2">
              <w:rPr>
                <w:rFonts w:ascii="Times New Roman" w:eastAsia="Calibri" w:hAnsi="Times New Roman" w:cs="Simplified Arabic"/>
                <w:sz w:val="20"/>
                <w:szCs w:val="24"/>
                <w:rtl/>
              </w:rPr>
              <w:t>المخاطر الخارجية (البيئية/السياسية)</w:t>
            </w:r>
          </w:p>
        </w:tc>
        <w:tc>
          <w:tcPr>
            <w:tcW w:w="0" w:type="auto"/>
            <w:vAlign w:val="center"/>
            <w:hideMark/>
          </w:tcPr>
          <w:p w14:paraId="523B2373" w14:textId="77777777" w:rsidR="0024330D" w:rsidRPr="00BF5DC2" w:rsidRDefault="0024330D" w:rsidP="00BF5DC2">
            <w:pPr>
              <w:spacing w:after="0" w:line="276" w:lineRule="auto"/>
              <w:ind w:firstLine="368"/>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sz w:val="20"/>
                <w:szCs w:val="24"/>
                <w:lang w:bidi="ar-EG"/>
              </w:rPr>
            </w:pPr>
            <w:r w:rsidRPr="00BF5DC2">
              <w:rPr>
                <w:rFonts w:ascii="Times New Roman" w:eastAsia="Calibri" w:hAnsi="Times New Roman" w:cs="Simplified Arabic"/>
                <w:sz w:val="20"/>
                <w:szCs w:val="24"/>
                <w:rtl/>
              </w:rPr>
              <w:t>التغيرات التشريعية، الكوارث الطبيعية، التضخم الاقتصادي.</w:t>
            </w:r>
          </w:p>
        </w:tc>
        <w:tc>
          <w:tcPr>
            <w:tcW w:w="0" w:type="auto"/>
            <w:vAlign w:val="center"/>
            <w:hideMark/>
          </w:tcPr>
          <w:p w14:paraId="41CBD9E1" w14:textId="77777777" w:rsidR="0024330D" w:rsidRPr="00BF5DC2" w:rsidRDefault="0024330D" w:rsidP="00BF5DC2">
            <w:pPr>
              <w:spacing w:after="0" w:line="276" w:lineRule="auto"/>
              <w:ind w:firstLine="368"/>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sz w:val="20"/>
                <w:szCs w:val="24"/>
                <w:lang w:bidi="ar-EG"/>
              </w:rPr>
            </w:pPr>
            <w:r w:rsidRPr="00BF5DC2">
              <w:rPr>
                <w:rFonts w:ascii="Times New Roman" w:eastAsia="Calibri" w:hAnsi="Times New Roman" w:cs="Simplified Arabic"/>
                <w:sz w:val="20"/>
                <w:szCs w:val="24"/>
                <w:rtl/>
              </w:rPr>
              <w:t>(سلمان، 2023، ص. 20)</w:t>
            </w:r>
          </w:p>
        </w:tc>
      </w:tr>
      <w:tr w:rsidR="0024330D" w:rsidRPr="00BF5DC2" w14:paraId="31678D97" w14:textId="77777777" w:rsidTr="00BF5DC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37A1193" w14:textId="77777777" w:rsidR="0024330D" w:rsidRPr="00BF5DC2" w:rsidRDefault="0024330D" w:rsidP="00BF5DC2">
            <w:pPr>
              <w:spacing w:after="0" w:line="276" w:lineRule="auto"/>
              <w:ind w:firstLine="368"/>
              <w:jc w:val="center"/>
              <w:rPr>
                <w:rFonts w:ascii="Times New Roman" w:eastAsia="Calibri" w:hAnsi="Times New Roman" w:cs="Simplified Arabic"/>
                <w:sz w:val="20"/>
                <w:szCs w:val="24"/>
                <w:lang w:bidi="ar-EG"/>
              </w:rPr>
            </w:pPr>
            <w:r w:rsidRPr="00BF5DC2">
              <w:rPr>
                <w:rFonts w:ascii="Times New Roman" w:eastAsia="Calibri" w:hAnsi="Times New Roman" w:cs="Simplified Arabic"/>
                <w:sz w:val="20"/>
                <w:szCs w:val="24"/>
                <w:rtl/>
              </w:rPr>
              <w:t>مخاطر الإدارة وسير العمل</w:t>
            </w:r>
          </w:p>
        </w:tc>
        <w:tc>
          <w:tcPr>
            <w:tcW w:w="0" w:type="auto"/>
            <w:vAlign w:val="center"/>
            <w:hideMark/>
          </w:tcPr>
          <w:p w14:paraId="2D011E94" w14:textId="77777777" w:rsidR="0024330D" w:rsidRPr="00BF5DC2" w:rsidRDefault="0024330D" w:rsidP="00BF5DC2">
            <w:pPr>
              <w:spacing w:after="0" w:line="276" w:lineRule="auto"/>
              <w:ind w:firstLine="368"/>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sz w:val="20"/>
                <w:szCs w:val="24"/>
                <w:lang w:bidi="ar-EG"/>
              </w:rPr>
            </w:pPr>
            <w:r w:rsidRPr="00BF5DC2">
              <w:rPr>
                <w:rFonts w:ascii="Times New Roman" w:eastAsia="Calibri" w:hAnsi="Times New Roman" w:cs="Simplified Arabic"/>
                <w:sz w:val="20"/>
                <w:szCs w:val="24"/>
                <w:rtl/>
              </w:rPr>
              <w:t>سوء التخطيط، ضعف التنسيق بين الفرق، نقص الخبرات.</w:t>
            </w:r>
          </w:p>
        </w:tc>
        <w:tc>
          <w:tcPr>
            <w:tcW w:w="0" w:type="auto"/>
            <w:vAlign w:val="center"/>
            <w:hideMark/>
          </w:tcPr>
          <w:p w14:paraId="1EFED614" w14:textId="77777777" w:rsidR="0024330D" w:rsidRPr="00BF5DC2" w:rsidRDefault="0024330D" w:rsidP="00BF5DC2">
            <w:pPr>
              <w:spacing w:after="0" w:line="276" w:lineRule="auto"/>
              <w:ind w:firstLine="368"/>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sz w:val="20"/>
                <w:szCs w:val="24"/>
                <w:lang w:bidi="ar-EG"/>
              </w:rPr>
            </w:pPr>
            <w:r w:rsidRPr="00BF5DC2">
              <w:rPr>
                <w:rFonts w:ascii="Times New Roman" w:eastAsia="Calibri" w:hAnsi="Times New Roman" w:cs="Simplified Arabic"/>
                <w:sz w:val="20"/>
                <w:szCs w:val="24"/>
                <w:rtl/>
              </w:rPr>
              <w:t>(الشمري والبدوي، 2025، ص. 60)</w:t>
            </w:r>
          </w:p>
        </w:tc>
      </w:tr>
      <w:tr w:rsidR="0024330D" w:rsidRPr="00BF5DC2" w14:paraId="52CD709E" w14:textId="77777777" w:rsidTr="00BF5DC2">
        <w:trPr>
          <w:trHeight w:val="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CAFA8E7" w14:textId="77777777" w:rsidR="0024330D" w:rsidRPr="00BF5DC2" w:rsidRDefault="0024330D" w:rsidP="00BF5DC2">
            <w:pPr>
              <w:spacing w:after="0" w:line="276" w:lineRule="auto"/>
              <w:ind w:firstLine="368"/>
              <w:jc w:val="center"/>
              <w:rPr>
                <w:rFonts w:ascii="Times New Roman" w:eastAsia="Calibri" w:hAnsi="Times New Roman" w:cs="Simplified Arabic"/>
                <w:sz w:val="20"/>
                <w:szCs w:val="24"/>
                <w:lang w:bidi="ar-EG"/>
              </w:rPr>
            </w:pPr>
            <w:r w:rsidRPr="00BF5DC2">
              <w:rPr>
                <w:rFonts w:ascii="Times New Roman" w:eastAsia="Calibri" w:hAnsi="Times New Roman" w:cs="Simplified Arabic"/>
                <w:sz w:val="20"/>
                <w:szCs w:val="24"/>
                <w:rtl/>
              </w:rPr>
              <w:t>مخاطر سلسلة الإمداد (</w:t>
            </w:r>
            <w:r w:rsidRPr="00BF5DC2">
              <w:rPr>
                <w:rFonts w:ascii="Times New Roman" w:eastAsia="Calibri" w:hAnsi="Times New Roman" w:cs="Simplified Arabic"/>
                <w:sz w:val="20"/>
                <w:szCs w:val="24"/>
                <w:lang w:bidi="ar-EG"/>
              </w:rPr>
              <w:t>Supply Chain</w:t>
            </w:r>
            <w:r w:rsidRPr="00BF5DC2">
              <w:rPr>
                <w:rFonts w:ascii="Times New Roman" w:eastAsia="Calibri" w:hAnsi="Times New Roman" w:cs="Simplified Arabic"/>
                <w:sz w:val="20"/>
                <w:szCs w:val="24"/>
                <w:rtl/>
              </w:rPr>
              <w:t>)</w:t>
            </w:r>
          </w:p>
        </w:tc>
        <w:tc>
          <w:tcPr>
            <w:tcW w:w="0" w:type="auto"/>
            <w:vAlign w:val="center"/>
            <w:hideMark/>
          </w:tcPr>
          <w:p w14:paraId="29EF97F6" w14:textId="77777777" w:rsidR="0024330D" w:rsidRPr="00BF5DC2" w:rsidRDefault="0024330D" w:rsidP="00BF5DC2">
            <w:pPr>
              <w:spacing w:after="0" w:line="276" w:lineRule="auto"/>
              <w:ind w:firstLine="368"/>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sz w:val="20"/>
                <w:szCs w:val="24"/>
                <w:lang w:bidi="ar-EG"/>
              </w:rPr>
            </w:pPr>
            <w:r w:rsidRPr="00BF5DC2">
              <w:rPr>
                <w:rFonts w:ascii="Times New Roman" w:eastAsia="Calibri" w:hAnsi="Times New Roman" w:cs="Simplified Arabic"/>
                <w:sz w:val="20"/>
                <w:szCs w:val="24"/>
                <w:rtl/>
              </w:rPr>
              <w:t>تأخر توريد المواد، ارتفاع أسعار المدخلات، جودة الموردين.</w:t>
            </w:r>
          </w:p>
        </w:tc>
        <w:tc>
          <w:tcPr>
            <w:tcW w:w="0" w:type="auto"/>
            <w:vAlign w:val="center"/>
            <w:hideMark/>
          </w:tcPr>
          <w:p w14:paraId="67A57D86" w14:textId="77777777" w:rsidR="0024330D" w:rsidRPr="00BF5DC2" w:rsidRDefault="0024330D" w:rsidP="00BF5DC2">
            <w:pPr>
              <w:spacing w:after="0" w:line="276" w:lineRule="auto"/>
              <w:ind w:firstLine="368"/>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sz w:val="20"/>
                <w:szCs w:val="24"/>
                <w:lang w:bidi="ar-EG"/>
              </w:rPr>
            </w:pPr>
            <w:r w:rsidRPr="00BF5DC2">
              <w:rPr>
                <w:rFonts w:ascii="Times New Roman" w:eastAsia="Calibri" w:hAnsi="Times New Roman" w:cs="Simplified Arabic"/>
                <w:sz w:val="20"/>
                <w:szCs w:val="24"/>
                <w:rtl/>
              </w:rPr>
              <w:t>(</w:t>
            </w:r>
            <w:proofErr w:type="spellStart"/>
            <w:r w:rsidRPr="00BF5DC2">
              <w:rPr>
                <w:rFonts w:ascii="Times New Roman" w:eastAsia="Calibri" w:hAnsi="Times New Roman" w:cs="Simplified Arabic"/>
                <w:sz w:val="20"/>
                <w:szCs w:val="24"/>
                <w:lang w:bidi="ar-EG"/>
              </w:rPr>
              <w:t>Shishehgarkhaneh</w:t>
            </w:r>
            <w:proofErr w:type="spellEnd"/>
            <w:r w:rsidRPr="00BF5DC2">
              <w:rPr>
                <w:rFonts w:ascii="Times New Roman" w:eastAsia="Calibri" w:hAnsi="Times New Roman" w:cs="Simplified Arabic"/>
                <w:sz w:val="20"/>
                <w:szCs w:val="24"/>
                <w:lang w:bidi="ar-EG"/>
              </w:rPr>
              <w:t xml:space="preserve"> et al., 2024, Article 105396</w:t>
            </w:r>
            <w:r w:rsidRPr="00BF5DC2">
              <w:rPr>
                <w:rFonts w:ascii="Times New Roman" w:eastAsia="Calibri" w:hAnsi="Times New Roman" w:cs="Simplified Arabic"/>
                <w:sz w:val="20"/>
                <w:szCs w:val="24"/>
                <w:rtl/>
              </w:rPr>
              <w:t>)</w:t>
            </w:r>
          </w:p>
        </w:tc>
      </w:tr>
    </w:tbl>
    <w:p w14:paraId="2E664FAA" w14:textId="77777777" w:rsidR="0024330D" w:rsidRPr="00BF5DC2" w:rsidRDefault="0024330D" w:rsidP="00BF5DC2">
      <w:pPr>
        <w:spacing w:after="240" w:line="276" w:lineRule="auto"/>
        <w:ind w:firstLine="368"/>
        <w:jc w:val="center"/>
        <w:rPr>
          <w:rFonts w:ascii="Times New Roman" w:eastAsia="Calibri" w:hAnsi="Times New Roman" w:cs="Simplified Arabic"/>
          <w:b/>
          <w:bCs/>
          <w:sz w:val="20"/>
          <w:szCs w:val="24"/>
          <w:rtl/>
        </w:rPr>
      </w:pPr>
      <w:r w:rsidRPr="00BF5DC2">
        <w:rPr>
          <w:rFonts w:ascii="Times New Roman" w:eastAsia="Calibri" w:hAnsi="Times New Roman" w:cs="Simplified Arabic"/>
          <w:b/>
          <w:bCs/>
          <w:sz w:val="20"/>
          <w:szCs w:val="24"/>
          <w:rtl/>
        </w:rPr>
        <w:t xml:space="preserve">المصدر: </w:t>
      </w:r>
      <w:r w:rsidRPr="00BF5DC2">
        <w:rPr>
          <w:rFonts w:ascii="Times New Roman" w:eastAsia="Calibri" w:hAnsi="Times New Roman" w:cs="Simplified Arabic"/>
          <w:sz w:val="20"/>
          <w:szCs w:val="24"/>
          <w:rtl/>
        </w:rPr>
        <w:t>إعداد الباحث بالاستناد إلى المراجع المذكورة.</w:t>
      </w:r>
    </w:p>
    <w:p w14:paraId="260B06AC" w14:textId="77777777" w:rsidR="0024330D" w:rsidRPr="0024330D" w:rsidRDefault="0024330D" w:rsidP="0024330D">
      <w:pPr>
        <w:spacing w:after="240" w:line="276" w:lineRule="auto"/>
        <w:ind w:firstLine="368"/>
        <w:jc w:val="both"/>
        <w:rPr>
          <w:rFonts w:ascii="Times New Roman" w:eastAsia="Calibri" w:hAnsi="Times New Roman" w:cs="Simplified Arabic"/>
          <w:sz w:val="24"/>
          <w:szCs w:val="28"/>
          <w:rtl/>
        </w:rPr>
      </w:pPr>
      <w:r w:rsidRPr="0024330D">
        <w:rPr>
          <w:rFonts w:ascii="Times New Roman" w:eastAsia="Calibri" w:hAnsi="Times New Roman" w:cs="Simplified Arabic"/>
          <w:b/>
          <w:bCs/>
          <w:sz w:val="24"/>
          <w:szCs w:val="28"/>
          <w:rtl/>
        </w:rPr>
        <w:t>تحليل الباحث:</w:t>
      </w:r>
    </w:p>
    <w:p w14:paraId="100BCD21" w14:textId="77777777" w:rsidR="0024330D" w:rsidRPr="0024330D" w:rsidRDefault="0024330D" w:rsidP="0024330D">
      <w:pPr>
        <w:spacing w:after="240" w:line="276" w:lineRule="auto"/>
        <w:ind w:firstLine="368"/>
        <w:jc w:val="both"/>
        <w:rPr>
          <w:rFonts w:ascii="Times New Roman" w:eastAsia="Calibri" w:hAnsi="Times New Roman" w:cs="Simplified Arabic"/>
          <w:sz w:val="24"/>
          <w:szCs w:val="28"/>
          <w:lang w:bidi="ar-EG"/>
        </w:rPr>
      </w:pPr>
      <w:r w:rsidRPr="0024330D">
        <w:rPr>
          <w:rFonts w:ascii="Times New Roman" w:eastAsia="Calibri" w:hAnsi="Times New Roman" w:cs="Simplified Arabic"/>
          <w:sz w:val="24"/>
          <w:szCs w:val="28"/>
          <w:rtl/>
        </w:rPr>
        <w:t>يُستنتج من مراجعة الأدبيات أنَّ إدارة المخاطر لم تعد مجرد عملية تكميلية، بل تُعدُّ وظيفة استراتيجية. وجدير بالذكر أنَّ المشاريع الكبرى في قطاع الإنشاءات السعودي، نظراً لارتباطها بالرؤية الوطنية، تُعاني بشكل خاص من المخاطر الخارجية ومخاطر سلسلة الإمداد، وعليه، فإنَّ تحديد هذه الأنواع وتحليلها بشكل دقيق يُعدُّ نقطة انطلاق حاسمة لضمان الالتزام الزمني.</w:t>
      </w:r>
    </w:p>
    <w:p w14:paraId="2FC919E5" w14:textId="77777777" w:rsidR="0024330D" w:rsidRPr="0024330D" w:rsidRDefault="0024330D" w:rsidP="0024330D">
      <w:pPr>
        <w:spacing w:after="240" w:line="276" w:lineRule="auto"/>
        <w:ind w:firstLine="368"/>
        <w:jc w:val="both"/>
        <w:rPr>
          <w:rFonts w:ascii="Times New Roman" w:eastAsia="Calibri" w:hAnsi="Times New Roman" w:cs="Simplified Arabic"/>
          <w:sz w:val="24"/>
          <w:szCs w:val="28"/>
          <w:rtl/>
        </w:rPr>
      </w:pPr>
      <w:r w:rsidRPr="0024330D">
        <w:rPr>
          <w:rFonts w:ascii="Times New Roman" w:eastAsia="Calibri" w:hAnsi="Times New Roman" w:cs="Simplified Arabic"/>
          <w:b/>
          <w:bCs/>
          <w:sz w:val="24"/>
          <w:szCs w:val="28"/>
          <w:rtl/>
        </w:rPr>
        <w:t>المطلب الثاني: الأبعاد الخمسة لعملية إدارة المخاطر (المتغير المستقل)</w:t>
      </w:r>
    </w:p>
    <w:p w14:paraId="50F334CA" w14:textId="77777777" w:rsidR="0024330D" w:rsidRPr="0024330D" w:rsidRDefault="0024330D" w:rsidP="0024330D">
      <w:pPr>
        <w:spacing w:after="240" w:line="276" w:lineRule="auto"/>
        <w:ind w:firstLine="368"/>
        <w:jc w:val="both"/>
        <w:rPr>
          <w:rFonts w:ascii="Times New Roman" w:eastAsia="Calibri" w:hAnsi="Times New Roman" w:cs="Simplified Arabic"/>
          <w:sz w:val="24"/>
          <w:szCs w:val="28"/>
          <w:lang w:bidi="ar-EG"/>
        </w:rPr>
      </w:pPr>
      <w:r w:rsidRPr="0024330D">
        <w:rPr>
          <w:rFonts w:ascii="Times New Roman" w:eastAsia="Calibri" w:hAnsi="Times New Roman" w:cs="Simplified Arabic"/>
          <w:sz w:val="24"/>
          <w:szCs w:val="28"/>
          <w:rtl/>
        </w:rPr>
        <w:t>تتبع إدارة المخاطر في المشاريع منهجية متسلسلة تتكون من خمس عمليات رئيسية، تُشكل الأبعاد التي سيتم قياسها في هذه الدراسة، وهي:</w:t>
      </w:r>
    </w:p>
    <w:p w14:paraId="1D3D17FB" w14:textId="77777777" w:rsidR="0024330D" w:rsidRPr="0024330D" w:rsidRDefault="0024330D" w:rsidP="0024330D">
      <w:pPr>
        <w:numPr>
          <w:ilvl w:val="0"/>
          <w:numId w:val="452"/>
        </w:numPr>
        <w:spacing w:after="240" w:line="276" w:lineRule="auto"/>
        <w:jc w:val="both"/>
        <w:rPr>
          <w:rFonts w:ascii="Times New Roman" w:eastAsia="Calibri" w:hAnsi="Times New Roman" w:cs="Simplified Arabic"/>
          <w:sz w:val="24"/>
          <w:szCs w:val="28"/>
          <w:lang w:bidi="ar-EG"/>
        </w:rPr>
      </w:pPr>
      <w:r w:rsidRPr="0024330D">
        <w:rPr>
          <w:rFonts w:ascii="Times New Roman" w:eastAsia="Calibri" w:hAnsi="Times New Roman" w:cs="Simplified Arabic"/>
          <w:b/>
          <w:bCs/>
          <w:sz w:val="24"/>
          <w:szCs w:val="28"/>
          <w:rtl/>
        </w:rPr>
        <w:t xml:space="preserve">تخطيط إدارة المخاطر: </w:t>
      </w:r>
      <w:r w:rsidRPr="0024330D">
        <w:rPr>
          <w:rFonts w:ascii="Times New Roman" w:eastAsia="Calibri" w:hAnsi="Times New Roman" w:cs="Simplified Arabic"/>
          <w:sz w:val="24"/>
          <w:szCs w:val="28"/>
          <w:rtl/>
        </w:rPr>
        <w:t>تُعدُّ هذه العملية الأساس الذي يُبنى عليه نظام إدارة المخاطر، حيث يتم فيها تحديد كيفية تنفيذ عمليات إدارة المخاطر الأخرى (</w:t>
      </w:r>
      <w:r w:rsidRPr="0024330D">
        <w:rPr>
          <w:rFonts w:ascii="Times New Roman" w:eastAsia="Calibri" w:hAnsi="Times New Roman" w:cs="Simplified Arabic"/>
          <w:sz w:val="24"/>
          <w:szCs w:val="28"/>
          <w:lang w:bidi="ar-EG"/>
        </w:rPr>
        <w:t>Khalaf and Al-Ashqar, 2024, p. 220</w:t>
      </w:r>
      <w:r w:rsidRPr="0024330D">
        <w:rPr>
          <w:rFonts w:ascii="Times New Roman" w:eastAsia="Calibri" w:hAnsi="Times New Roman" w:cs="Simplified Arabic"/>
          <w:sz w:val="24"/>
          <w:szCs w:val="28"/>
          <w:rtl/>
        </w:rPr>
        <w:t>). والمخرجات الرئيسية لهذه العملية هي خطة إدارة المخاطر التي تُحدد الأدوار، والمسؤوليات، والميزانية المخصصة، ومعايير تصنيف المخاطر، مما يضمن أنَّ جهود الإدارة موحدة ومتسقة (</w:t>
      </w:r>
      <w:r w:rsidRPr="0024330D">
        <w:rPr>
          <w:rFonts w:ascii="Times New Roman" w:eastAsia="Calibri" w:hAnsi="Times New Roman" w:cs="Simplified Arabic"/>
          <w:sz w:val="24"/>
          <w:szCs w:val="28"/>
          <w:lang w:bidi="ar-EG"/>
        </w:rPr>
        <w:t>Abdelhak and Elhaj, 2020, p. 270</w:t>
      </w:r>
      <w:r w:rsidRPr="0024330D">
        <w:rPr>
          <w:rFonts w:ascii="Times New Roman" w:eastAsia="Calibri" w:hAnsi="Times New Roman" w:cs="Simplified Arabic"/>
          <w:sz w:val="24"/>
          <w:szCs w:val="28"/>
          <w:rtl/>
        </w:rPr>
        <w:t>).</w:t>
      </w:r>
    </w:p>
    <w:p w14:paraId="4BCDAF8E" w14:textId="77777777" w:rsidR="0024330D" w:rsidRPr="0024330D" w:rsidRDefault="0024330D" w:rsidP="0024330D">
      <w:pPr>
        <w:numPr>
          <w:ilvl w:val="0"/>
          <w:numId w:val="452"/>
        </w:numPr>
        <w:spacing w:after="240" w:line="276" w:lineRule="auto"/>
        <w:jc w:val="both"/>
        <w:rPr>
          <w:rFonts w:ascii="Times New Roman" w:eastAsia="Calibri" w:hAnsi="Times New Roman" w:cs="Simplified Arabic"/>
          <w:sz w:val="24"/>
          <w:szCs w:val="28"/>
          <w:lang w:bidi="ar-EG"/>
        </w:rPr>
      </w:pPr>
      <w:r w:rsidRPr="0024330D">
        <w:rPr>
          <w:rFonts w:ascii="Times New Roman" w:eastAsia="Calibri" w:hAnsi="Times New Roman" w:cs="Simplified Arabic"/>
          <w:b/>
          <w:bCs/>
          <w:sz w:val="24"/>
          <w:szCs w:val="28"/>
          <w:rtl/>
        </w:rPr>
        <w:lastRenderedPageBreak/>
        <w:t xml:space="preserve">تحديد المخاطر: </w:t>
      </w:r>
      <w:r w:rsidRPr="0024330D">
        <w:rPr>
          <w:rFonts w:ascii="Times New Roman" w:eastAsia="Calibri" w:hAnsi="Times New Roman" w:cs="Simplified Arabic"/>
          <w:sz w:val="24"/>
          <w:szCs w:val="28"/>
          <w:rtl/>
        </w:rPr>
        <w:t>تُعدُّ عملية تحديد المخاطر جوهرية، فهي تهدف إلى اكتشاف وتوثيق جميع المخاطر الفردية والمصادر الكلية للمخاطر التي قد تُؤثر على المشروع (</w:t>
      </w:r>
      <w:r w:rsidRPr="0024330D">
        <w:rPr>
          <w:rFonts w:ascii="Times New Roman" w:eastAsia="Calibri" w:hAnsi="Times New Roman" w:cs="Simplified Arabic"/>
          <w:sz w:val="24"/>
          <w:szCs w:val="28"/>
          <w:lang w:bidi="ar-EG"/>
        </w:rPr>
        <w:t>Chen et al., 2024, Article 5517481</w:t>
      </w:r>
      <w:r w:rsidRPr="0024330D">
        <w:rPr>
          <w:rFonts w:ascii="Times New Roman" w:eastAsia="Calibri" w:hAnsi="Times New Roman" w:cs="Simplified Arabic"/>
          <w:sz w:val="24"/>
          <w:szCs w:val="28"/>
          <w:rtl/>
        </w:rPr>
        <w:t xml:space="preserve">). وتُستخدم في هذه العملية تقنيات متنوعة، مثل تحليل </w:t>
      </w:r>
      <w:r w:rsidRPr="0024330D">
        <w:rPr>
          <w:rFonts w:ascii="Times New Roman" w:eastAsia="Calibri" w:hAnsi="Times New Roman" w:cs="Simplified Arabic"/>
          <w:b/>
          <w:bCs/>
          <w:sz w:val="24"/>
          <w:szCs w:val="28"/>
          <w:lang w:bidi="ar-EG"/>
        </w:rPr>
        <w:t>SWOT</w:t>
      </w:r>
      <w:r w:rsidRPr="0024330D">
        <w:rPr>
          <w:rFonts w:ascii="Times New Roman" w:eastAsia="Calibri" w:hAnsi="Times New Roman" w:cs="Simplified Arabic"/>
          <w:sz w:val="24"/>
          <w:szCs w:val="28"/>
          <w:rtl/>
        </w:rPr>
        <w:t>، وقوائم المراجعة المستمدة من المشاريع السابقة، وتحليل الافتراضات. وتجدر الإشارة إلى أنَّ الإهمال في هذه المرحلة يُؤدي إلى ظهور "مخاطر متبقية" غير مُعالجة لاحقاً.</w:t>
      </w:r>
    </w:p>
    <w:p w14:paraId="2CD4BD58" w14:textId="77777777" w:rsidR="0024330D" w:rsidRPr="0024330D" w:rsidRDefault="0024330D" w:rsidP="0024330D">
      <w:pPr>
        <w:numPr>
          <w:ilvl w:val="0"/>
          <w:numId w:val="452"/>
        </w:numPr>
        <w:spacing w:after="240" w:line="276" w:lineRule="auto"/>
        <w:jc w:val="both"/>
        <w:rPr>
          <w:rFonts w:ascii="Times New Roman" w:eastAsia="Calibri" w:hAnsi="Times New Roman" w:cs="Simplified Arabic"/>
          <w:sz w:val="24"/>
          <w:szCs w:val="28"/>
          <w:lang w:bidi="ar-EG"/>
        </w:rPr>
      </w:pPr>
      <w:r w:rsidRPr="0024330D">
        <w:rPr>
          <w:rFonts w:ascii="Times New Roman" w:eastAsia="Calibri" w:hAnsi="Times New Roman" w:cs="Simplified Arabic"/>
          <w:b/>
          <w:bCs/>
          <w:sz w:val="24"/>
          <w:szCs w:val="28"/>
          <w:rtl/>
        </w:rPr>
        <w:t xml:space="preserve">تحليل المخاطر: </w:t>
      </w:r>
      <w:r w:rsidRPr="0024330D">
        <w:rPr>
          <w:rFonts w:ascii="Times New Roman" w:eastAsia="Calibri" w:hAnsi="Times New Roman" w:cs="Simplified Arabic"/>
          <w:sz w:val="24"/>
          <w:szCs w:val="28"/>
          <w:rtl/>
        </w:rPr>
        <w:t>تنقسم هذه العملية إلى تحليل نوعي وآخر كمي. يهدف التحليل النوعي إلى تقييم احتمالية وقوع المخاطر وأثرها على أهداف المشروع، ويتم فيه تصنيف المخاطر حسب أولويتها (</w:t>
      </w:r>
      <w:r w:rsidRPr="0024330D">
        <w:rPr>
          <w:rFonts w:ascii="Times New Roman" w:eastAsia="Calibri" w:hAnsi="Times New Roman" w:cs="Simplified Arabic"/>
          <w:sz w:val="24"/>
          <w:szCs w:val="28"/>
          <w:lang w:bidi="ar-EG"/>
        </w:rPr>
        <w:t>Huang and Zhang, 2018, p. 12</w:t>
      </w:r>
      <w:r w:rsidRPr="0024330D">
        <w:rPr>
          <w:rFonts w:ascii="Times New Roman" w:eastAsia="Calibri" w:hAnsi="Times New Roman" w:cs="Simplified Arabic"/>
          <w:sz w:val="24"/>
          <w:szCs w:val="28"/>
          <w:rtl/>
        </w:rPr>
        <w:t xml:space="preserve">). أما التحليل الكمي، فيُستخدم لنمذجة الأثر المشترك للمخاطر ذات الأولوية العالية على أهداف المشروع، وذلك باستخدام تقنيات متقدمة مثل </w:t>
      </w:r>
      <w:r w:rsidRPr="0024330D">
        <w:rPr>
          <w:rFonts w:ascii="Times New Roman" w:eastAsia="Calibri" w:hAnsi="Times New Roman" w:cs="Simplified Arabic"/>
          <w:b/>
          <w:bCs/>
          <w:sz w:val="24"/>
          <w:szCs w:val="28"/>
          <w:rtl/>
        </w:rPr>
        <w:t>محاكاة مونت كارلو</w:t>
      </w:r>
      <w:r w:rsidRPr="0024330D">
        <w:rPr>
          <w:rFonts w:ascii="Times New Roman" w:eastAsia="Calibri" w:hAnsi="Times New Roman" w:cs="Simplified Arabic"/>
          <w:sz w:val="24"/>
          <w:szCs w:val="28"/>
          <w:rtl/>
        </w:rPr>
        <w:t>، والتي تُعزز من دقة التنبؤ بالجدول الزمني (</w:t>
      </w:r>
      <w:r w:rsidRPr="0024330D">
        <w:rPr>
          <w:rFonts w:ascii="Times New Roman" w:eastAsia="Calibri" w:hAnsi="Times New Roman" w:cs="Simplified Arabic"/>
          <w:sz w:val="24"/>
          <w:szCs w:val="28"/>
          <w:lang w:bidi="ar-EG"/>
        </w:rPr>
        <w:t>Sobieraj and Metelski, 2022, p. 10-44</w:t>
      </w:r>
      <w:r w:rsidRPr="0024330D">
        <w:rPr>
          <w:rFonts w:ascii="Times New Roman" w:eastAsia="Calibri" w:hAnsi="Times New Roman" w:cs="Simplified Arabic"/>
          <w:sz w:val="24"/>
          <w:szCs w:val="28"/>
          <w:rtl/>
        </w:rPr>
        <w:t>).</w:t>
      </w:r>
    </w:p>
    <w:p w14:paraId="78709BE0" w14:textId="77777777" w:rsidR="0024330D" w:rsidRPr="0024330D" w:rsidRDefault="0024330D" w:rsidP="0024330D">
      <w:pPr>
        <w:numPr>
          <w:ilvl w:val="0"/>
          <w:numId w:val="452"/>
        </w:numPr>
        <w:spacing w:after="240" w:line="276" w:lineRule="auto"/>
        <w:jc w:val="both"/>
        <w:rPr>
          <w:rFonts w:ascii="Times New Roman" w:eastAsia="Calibri" w:hAnsi="Times New Roman" w:cs="Simplified Arabic"/>
          <w:sz w:val="24"/>
          <w:szCs w:val="28"/>
          <w:lang w:bidi="ar-EG"/>
        </w:rPr>
      </w:pPr>
      <w:r w:rsidRPr="0024330D">
        <w:rPr>
          <w:rFonts w:ascii="Times New Roman" w:eastAsia="Calibri" w:hAnsi="Times New Roman" w:cs="Simplified Arabic"/>
          <w:b/>
          <w:bCs/>
          <w:sz w:val="24"/>
          <w:szCs w:val="28"/>
          <w:rtl/>
        </w:rPr>
        <w:t xml:space="preserve">تخطيط الاستجابة للمخاطر: </w:t>
      </w:r>
      <w:r w:rsidRPr="0024330D">
        <w:rPr>
          <w:rFonts w:ascii="Times New Roman" w:eastAsia="Calibri" w:hAnsi="Times New Roman" w:cs="Simplified Arabic"/>
          <w:sz w:val="24"/>
          <w:szCs w:val="28"/>
          <w:rtl/>
        </w:rPr>
        <w:t>يتم في هذا البُعد تطوير الخيارات والإجراءات التي تهدف إلى تقليل التهديدات وزيادة الفرص. وتتنوع استراتيجيات التعامل مع التهديدات بين: التجنب (إزالة مصدر الخطر)، والتخفيف (تقليل الاحتمالية أو الأثر)، والنقل (تحويل الأثر إلى طرف ثالث)، والقبول (عدم اتخاذ إجراء استباقي) (</w:t>
      </w:r>
      <w:proofErr w:type="spellStart"/>
      <w:r w:rsidRPr="0024330D">
        <w:rPr>
          <w:rFonts w:ascii="Times New Roman" w:eastAsia="Calibri" w:hAnsi="Times New Roman" w:cs="Simplified Arabic"/>
          <w:sz w:val="24"/>
          <w:szCs w:val="28"/>
          <w:lang w:bidi="ar-EG"/>
        </w:rPr>
        <w:t>Ngabo</w:t>
      </w:r>
      <w:proofErr w:type="spellEnd"/>
      <w:r w:rsidRPr="0024330D">
        <w:rPr>
          <w:rFonts w:ascii="Times New Roman" w:eastAsia="Calibri" w:hAnsi="Times New Roman" w:cs="Simplified Arabic"/>
          <w:sz w:val="24"/>
          <w:szCs w:val="28"/>
          <w:lang w:bidi="ar-EG"/>
        </w:rPr>
        <w:t xml:space="preserve"> and </w:t>
      </w:r>
      <w:proofErr w:type="spellStart"/>
      <w:r w:rsidRPr="0024330D">
        <w:rPr>
          <w:rFonts w:ascii="Times New Roman" w:eastAsia="Calibri" w:hAnsi="Times New Roman" w:cs="Simplified Arabic"/>
          <w:sz w:val="24"/>
          <w:szCs w:val="28"/>
          <w:lang w:bidi="ar-EG"/>
        </w:rPr>
        <w:t>Mutangana</w:t>
      </w:r>
      <w:proofErr w:type="spellEnd"/>
      <w:r w:rsidRPr="0024330D">
        <w:rPr>
          <w:rFonts w:ascii="Times New Roman" w:eastAsia="Calibri" w:hAnsi="Times New Roman" w:cs="Simplified Arabic"/>
          <w:sz w:val="24"/>
          <w:szCs w:val="28"/>
          <w:lang w:bidi="ar-EG"/>
        </w:rPr>
        <w:t>, 2025, p. 120</w:t>
      </w:r>
      <w:r w:rsidRPr="0024330D">
        <w:rPr>
          <w:rFonts w:ascii="Times New Roman" w:eastAsia="Calibri" w:hAnsi="Times New Roman" w:cs="Simplified Arabic"/>
          <w:sz w:val="24"/>
          <w:szCs w:val="28"/>
          <w:rtl/>
        </w:rPr>
        <w:t>). إنَّ فاعلية هذه المرحلة هي ما يُحدد قدرة المشروع على الاستجابة للانحرافات الزمنية.</w:t>
      </w:r>
    </w:p>
    <w:p w14:paraId="1318E873" w14:textId="77777777" w:rsidR="0024330D" w:rsidRPr="0024330D" w:rsidRDefault="0024330D" w:rsidP="0024330D">
      <w:pPr>
        <w:numPr>
          <w:ilvl w:val="0"/>
          <w:numId w:val="452"/>
        </w:numPr>
        <w:spacing w:after="240" w:line="276" w:lineRule="auto"/>
        <w:jc w:val="both"/>
        <w:rPr>
          <w:rFonts w:ascii="Times New Roman" w:eastAsia="Calibri" w:hAnsi="Times New Roman" w:cs="Simplified Arabic"/>
          <w:sz w:val="24"/>
          <w:szCs w:val="28"/>
          <w:lang w:bidi="ar-EG"/>
        </w:rPr>
      </w:pPr>
      <w:r w:rsidRPr="0024330D">
        <w:rPr>
          <w:rFonts w:ascii="Times New Roman" w:eastAsia="Calibri" w:hAnsi="Times New Roman" w:cs="Simplified Arabic"/>
          <w:b/>
          <w:bCs/>
          <w:sz w:val="24"/>
          <w:szCs w:val="28"/>
          <w:rtl/>
        </w:rPr>
        <w:t xml:space="preserve">مراقبة المخاطر: </w:t>
      </w:r>
      <w:r w:rsidRPr="0024330D">
        <w:rPr>
          <w:rFonts w:ascii="Times New Roman" w:eastAsia="Calibri" w:hAnsi="Times New Roman" w:cs="Simplified Arabic"/>
          <w:sz w:val="24"/>
          <w:szCs w:val="28"/>
          <w:rtl/>
        </w:rPr>
        <w:t>تُعدُّ عملية مستمرة تُؤدي دوراً رقابياً لضمان تنفيذ خطط الاستجابة للمخاطر، وتتبع المخاطر المتبقية، وتحديد المخاطر الجديدة التي قد تظهر أثناء التنفيذ (العنزي، 2024، ص. 310). وتتطلب هذه العملية استخدام مؤشرات أداء رئيسية للإنذار المبكر (</w:t>
      </w:r>
      <w:r w:rsidRPr="0024330D">
        <w:rPr>
          <w:rFonts w:ascii="Times New Roman" w:eastAsia="Calibri" w:hAnsi="Times New Roman" w:cs="Simplified Arabic"/>
          <w:sz w:val="24"/>
          <w:szCs w:val="28"/>
          <w:lang w:bidi="ar-EG"/>
        </w:rPr>
        <w:t>Early Warning Indicators</w:t>
      </w:r>
      <w:r w:rsidRPr="0024330D">
        <w:rPr>
          <w:rFonts w:ascii="Times New Roman" w:eastAsia="Calibri" w:hAnsi="Times New Roman" w:cs="Simplified Arabic"/>
          <w:sz w:val="24"/>
          <w:szCs w:val="28"/>
          <w:rtl/>
        </w:rPr>
        <w:t>) لتقييم مدى فاعلية الاستجابات المتخذة وتأثيرها على الجدول الزمني، مما يُعزز من كفاءة تتبع الأداء الزمني.</w:t>
      </w:r>
    </w:p>
    <w:p w14:paraId="3D9A31DC" w14:textId="77777777" w:rsidR="0024330D" w:rsidRPr="0024330D" w:rsidRDefault="0024330D" w:rsidP="0024330D">
      <w:pPr>
        <w:spacing w:after="240" w:line="276" w:lineRule="auto"/>
        <w:ind w:firstLine="368"/>
        <w:jc w:val="both"/>
        <w:rPr>
          <w:rFonts w:ascii="Times New Roman" w:eastAsia="Calibri" w:hAnsi="Times New Roman" w:cs="Simplified Arabic"/>
          <w:sz w:val="24"/>
          <w:szCs w:val="28"/>
          <w:lang w:bidi="ar-EG"/>
        </w:rPr>
      </w:pPr>
      <w:r w:rsidRPr="0024330D">
        <w:rPr>
          <w:rFonts w:ascii="Times New Roman" w:eastAsia="Calibri" w:hAnsi="Times New Roman" w:cs="Simplified Arabic"/>
          <w:b/>
          <w:bCs/>
          <w:sz w:val="24"/>
          <w:szCs w:val="28"/>
          <w:rtl/>
        </w:rPr>
        <w:t xml:space="preserve">تحليل الباحث: </w:t>
      </w:r>
      <w:r w:rsidRPr="0024330D">
        <w:rPr>
          <w:rFonts w:ascii="Times New Roman" w:eastAsia="Calibri" w:hAnsi="Times New Roman" w:cs="Simplified Arabic"/>
          <w:sz w:val="24"/>
          <w:szCs w:val="28"/>
          <w:rtl/>
        </w:rPr>
        <w:t xml:space="preserve">يُلاحظ أنَّ الأبعاد الخمسة لإدارة المخاطر تُشكل حلقة متكاملة، حيث يُعتمد نجاح كل بُعد على الإتقان في البُعد الذي سبقه. إلاّ أنَّ قطاع الإنشاءات غالباً ما يُعاني من ضعف في مرحلتي </w:t>
      </w:r>
      <w:r w:rsidRPr="0024330D">
        <w:rPr>
          <w:rFonts w:ascii="Times New Roman" w:eastAsia="Calibri" w:hAnsi="Times New Roman" w:cs="Simplified Arabic"/>
          <w:b/>
          <w:bCs/>
          <w:sz w:val="24"/>
          <w:szCs w:val="28"/>
          <w:rtl/>
        </w:rPr>
        <w:t>تحليل المخاطر الكمي</w:t>
      </w:r>
      <w:r w:rsidRPr="0024330D">
        <w:rPr>
          <w:rFonts w:ascii="Times New Roman" w:eastAsia="Calibri" w:hAnsi="Times New Roman" w:cs="Simplified Arabic"/>
          <w:sz w:val="24"/>
          <w:szCs w:val="28"/>
          <w:rtl/>
        </w:rPr>
        <w:t xml:space="preserve"> و</w:t>
      </w:r>
      <w:r w:rsidRPr="0024330D">
        <w:rPr>
          <w:rFonts w:ascii="Times New Roman" w:eastAsia="Calibri" w:hAnsi="Times New Roman" w:cs="Simplified Arabic"/>
          <w:b/>
          <w:bCs/>
          <w:sz w:val="24"/>
          <w:szCs w:val="28"/>
          <w:rtl/>
        </w:rPr>
        <w:t>مراقبة المخاطر</w:t>
      </w:r>
      <w:r w:rsidRPr="0024330D">
        <w:rPr>
          <w:rFonts w:ascii="Times New Roman" w:eastAsia="Calibri" w:hAnsi="Times New Roman" w:cs="Simplified Arabic"/>
          <w:sz w:val="24"/>
          <w:szCs w:val="28"/>
          <w:rtl/>
        </w:rPr>
        <w:t xml:space="preserve">، حيث يميل المدراء إلى الاكتفاء بالتحليل </w:t>
      </w:r>
      <w:r w:rsidRPr="0024330D">
        <w:rPr>
          <w:rFonts w:ascii="Times New Roman" w:eastAsia="Calibri" w:hAnsi="Times New Roman" w:cs="Simplified Arabic"/>
          <w:sz w:val="24"/>
          <w:szCs w:val="28"/>
          <w:rtl/>
        </w:rPr>
        <w:lastRenderedPageBreak/>
        <w:t>النوعي البسيط الذي لا يوفر تقديرات دقيقة للأثر الزمني. وعليه، فإنَّ الدراسة الحالية تُركز على تحليل مدى تطبيق هذه الأبعاد بشكل متكامل لتحديد جوانب القوة التي تُؤثر في الالتزام الزمني.</w:t>
      </w:r>
    </w:p>
    <w:p w14:paraId="2DFE4249" w14:textId="77777777" w:rsidR="00BF5DC2" w:rsidRDefault="00BF5DC2" w:rsidP="0024330D">
      <w:pPr>
        <w:spacing w:after="240" w:line="276" w:lineRule="auto"/>
        <w:ind w:firstLine="368"/>
        <w:jc w:val="both"/>
        <w:rPr>
          <w:rFonts w:ascii="Times New Roman" w:eastAsia="Calibri" w:hAnsi="Times New Roman" w:cs="Simplified Arabic"/>
          <w:b/>
          <w:bCs/>
          <w:sz w:val="24"/>
          <w:szCs w:val="28"/>
          <w:rtl/>
        </w:rPr>
      </w:pPr>
    </w:p>
    <w:p w14:paraId="5F779398" w14:textId="0839D71E" w:rsidR="0024330D" w:rsidRPr="0024330D" w:rsidRDefault="0024330D" w:rsidP="005962DB">
      <w:pPr>
        <w:spacing w:after="240" w:line="276" w:lineRule="auto"/>
        <w:ind w:firstLine="368"/>
        <w:jc w:val="center"/>
        <w:rPr>
          <w:rFonts w:ascii="Times New Roman" w:eastAsia="Calibri" w:hAnsi="Times New Roman" w:cs="Simplified Arabic"/>
          <w:b/>
          <w:bCs/>
          <w:sz w:val="24"/>
          <w:szCs w:val="28"/>
          <w:lang w:bidi="ar-EG"/>
        </w:rPr>
      </w:pPr>
      <w:r w:rsidRPr="0024330D">
        <w:rPr>
          <w:rFonts w:ascii="Times New Roman" w:eastAsia="Calibri" w:hAnsi="Times New Roman" w:cs="Simplified Arabic"/>
          <w:b/>
          <w:bCs/>
          <w:sz w:val="24"/>
          <w:szCs w:val="28"/>
          <w:rtl/>
        </w:rPr>
        <w:t>المبحث الثاني: الالتزام بالجدول الزمني للمشاريع: المفهوم ومؤشرات القياس</w:t>
      </w:r>
    </w:p>
    <w:p w14:paraId="096623C9" w14:textId="77777777" w:rsidR="0024330D" w:rsidRPr="0024330D" w:rsidRDefault="0024330D" w:rsidP="0024330D">
      <w:pPr>
        <w:spacing w:after="240" w:line="276" w:lineRule="auto"/>
        <w:ind w:firstLine="368"/>
        <w:jc w:val="both"/>
        <w:rPr>
          <w:rFonts w:ascii="Times New Roman" w:eastAsia="Calibri" w:hAnsi="Times New Roman" w:cs="Simplified Arabic"/>
          <w:sz w:val="24"/>
          <w:szCs w:val="28"/>
          <w:rtl/>
        </w:rPr>
      </w:pPr>
      <w:r w:rsidRPr="0024330D">
        <w:rPr>
          <w:rFonts w:ascii="Times New Roman" w:eastAsia="Calibri" w:hAnsi="Times New Roman" w:cs="Simplified Arabic"/>
          <w:b/>
          <w:bCs/>
          <w:sz w:val="24"/>
          <w:szCs w:val="28"/>
          <w:rtl/>
        </w:rPr>
        <w:t>المطلب الأول: مفهوم الجدول الزمني وأهمية الالتزام به</w:t>
      </w:r>
    </w:p>
    <w:p w14:paraId="2E778946" w14:textId="77777777" w:rsidR="0024330D" w:rsidRPr="0024330D" w:rsidRDefault="0024330D" w:rsidP="0024330D">
      <w:pPr>
        <w:spacing w:after="240" w:line="276" w:lineRule="auto"/>
        <w:ind w:firstLine="368"/>
        <w:jc w:val="both"/>
        <w:rPr>
          <w:rFonts w:ascii="Times New Roman" w:eastAsia="Calibri" w:hAnsi="Times New Roman" w:cs="Simplified Arabic"/>
          <w:sz w:val="24"/>
          <w:szCs w:val="28"/>
          <w:rtl/>
        </w:rPr>
      </w:pPr>
      <w:r w:rsidRPr="0024330D">
        <w:rPr>
          <w:rFonts w:ascii="Times New Roman" w:eastAsia="Calibri" w:hAnsi="Times New Roman" w:cs="Simplified Arabic"/>
          <w:sz w:val="24"/>
          <w:szCs w:val="28"/>
          <w:rtl/>
        </w:rPr>
        <w:t>يُعدُّ الجدول الزمني للمشروع وثيقة أساسية تُوضح تواريخ البدء والانتهاء المخطط لها للأنشطة الرئيسية، والمراحل، والمشروع ككل. وهو يمثل خارطة طريق زمنية تُحدد تسلسل الأعمال والتبعيات بينها، فضلاً عن الموارد المطلوبة لكل نشاط (الراشد، 2025، ص. 48). وتنبثق الأهمية الاستراتيجية للالتزام بالجدول الزمني في المشاريع الكبرى من تداعياته المتعددة على نجاح المشروع واستدامة المؤسسة. فعلى الصعيد المالي، تُؤدي التأخيرات الزمنية إلى زيادة التكاليف المباشرة وغير المباشرة (</w:t>
      </w:r>
      <w:r w:rsidRPr="0024330D">
        <w:rPr>
          <w:rFonts w:ascii="Times New Roman" w:eastAsia="Calibri" w:hAnsi="Times New Roman" w:cs="Simplified Arabic"/>
          <w:sz w:val="24"/>
          <w:szCs w:val="28"/>
          <w:lang w:bidi="ar-EG"/>
        </w:rPr>
        <w:t>Hardjono and Gunawan, 2025, p. 50</w:t>
      </w:r>
      <w:r w:rsidRPr="0024330D">
        <w:rPr>
          <w:rFonts w:ascii="Times New Roman" w:eastAsia="Calibri" w:hAnsi="Times New Roman" w:cs="Simplified Arabic"/>
          <w:sz w:val="24"/>
          <w:szCs w:val="28"/>
          <w:rtl/>
        </w:rPr>
        <w:t>). وعلى الصعيد غير المالي، تُؤثر التأخيرات سلباً على سمعة الشركة، وتُقلل من رضا العملاء، وتُضعف من معنويات فريق العمل (</w:t>
      </w:r>
      <w:r w:rsidRPr="0024330D">
        <w:rPr>
          <w:rFonts w:ascii="Times New Roman" w:eastAsia="Calibri" w:hAnsi="Times New Roman" w:cs="Simplified Arabic"/>
          <w:sz w:val="24"/>
          <w:szCs w:val="28"/>
          <w:lang w:bidi="ar-EG"/>
        </w:rPr>
        <w:t>Wanjiku and Mwangi, 2025, p. 155</w:t>
      </w:r>
      <w:r w:rsidRPr="0024330D">
        <w:rPr>
          <w:rFonts w:ascii="Times New Roman" w:eastAsia="Calibri" w:hAnsi="Times New Roman" w:cs="Simplified Arabic"/>
          <w:sz w:val="24"/>
          <w:szCs w:val="28"/>
          <w:rtl/>
        </w:rPr>
        <w:t>).</w:t>
      </w:r>
    </w:p>
    <w:p w14:paraId="3AD9FF32" w14:textId="77777777" w:rsidR="0024330D" w:rsidRPr="0024330D" w:rsidRDefault="0024330D" w:rsidP="0024330D">
      <w:pPr>
        <w:spacing w:after="240" w:line="276" w:lineRule="auto"/>
        <w:ind w:firstLine="368"/>
        <w:jc w:val="both"/>
        <w:rPr>
          <w:rFonts w:ascii="Times New Roman" w:eastAsia="Calibri" w:hAnsi="Times New Roman" w:cs="Simplified Arabic"/>
          <w:sz w:val="24"/>
          <w:szCs w:val="28"/>
          <w:lang w:bidi="ar-EG"/>
        </w:rPr>
      </w:pPr>
      <w:r w:rsidRPr="0024330D">
        <w:rPr>
          <w:rFonts w:ascii="Times New Roman" w:eastAsia="Calibri" w:hAnsi="Times New Roman" w:cs="Simplified Arabic"/>
          <w:sz w:val="24"/>
          <w:szCs w:val="28"/>
          <w:rtl/>
        </w:rPr>
        <w:t>وفي سياق قطاع الإنشاءات، تُعدُّ التأخيرات الزمنية ظاهرة شائعة تُعزى إلى مجموعة من الأسباب المعقدة والمتداخلة. وقد أظهرت الدراسات أنَّ أبرز أسباب التأخيرات الزمنية في هذا القطاع، كما يُوضحها الجدول الآتي:</w:t>
      </w:r>
    </w:p>
    <w:p w14:paraId="582006EA" w14:textId="1E3BBCC7" w:rsidR="0024330D" w:rsidRPr="00D65EF4" w:rsidRDefault="0024330D" w:rsidP="00D65EF4">
      <w:pPr>
        <w:spacing w:after="0" w:line="276" w:lineRule="auto"/>
        <w:ind w:firstLine="368"/>
        <w:jc w:val="center"/>
        <w:rPr>
          <w:rFonts w:ascii="Times New Roman" w:eastAsia="Calibri" w:hAnsi="Times New Roman" w:cs="Simplified Arabic"/>
          <w:sz w:val="20"/>
          <w:szCs w:val="24"/>
          <w:lang w:bidi="ar-EG"/>
        </w:rPr>
      </w:pPr>
      <w:r w:rsidRPr="00D65EF4">
        <w:rPr>
          <w:rFonts w:ascii="Times New Roman" w:eastAsia="Calibri" w:hAnsi="Times New Roman" w:cs="Simplified Arabic"/>
          <w:b/>
          <w:bCs/>
          <w:sz w:val="20"/>
          <w:szCs w:val="24"/>
          <w:rtl/>
        </w:rPr>
        <w:t>جدول (</w:t>
      </w:r>
      <w:r w:rsidR="009F0F0F" w:rsidRPr="00D65EF4">
        <w:rPr>
          <w:rFonts w:ascii="Times New Roman" w:eastAsia="Calibri" w:hAnsi="Times New Roman" w:cs="Simplified Arabic" w:hint="cs"/>
          <w:b/>
          <w:bCs/>
          <w:sz w:val="20"/>
          <w:szCs w:val="24"/>
          <w:rtl/>
        </w:rPr>
        <w:t>2</w:t>
      </w:r>
      <w:r w:rsidRPr="00D65EF4">
        <w:rPr>
          <w:rFonts w:ascii="Times New Roman" w:eastAsia="Calibri" w:hAnsi="Times New Roman" w:cs="Simplified Arabic"/>
          <w:b/>
          <w:bCs/>
          <w:sz w:val="20"/>
          <w:szCs w:val="24"/>
          <w:rtl/>
        </w:rPr>
        <w:t>): أبرز أسباب التأخيرات الزمنية في قطاع الإنشاءات</w:t>
      </w:r>
    </w:p>
    <w:tbl>
      <w:tblPr>
        <w:tblStyle w:val="4-51"/>
        <w:bidiVisual/>
        <w:tblW w:w="0" w:type="auto"/>
        <w:tblLook w:val="04A0" w:firstRow="1" w:lastRow="0" w:firstColumn="1" w:lastColumn="0" w:noHBand="0" w:noVBand="1"/>
      </w:tblPr>
      <w:tblGrid>
        <w:gridCol w:w="2115"/>
        <w:gridCol w:w="4166"/>
        <w:gridCol w:w="2157"/>
      </w:tblGrid>
      <w:tr w:rsidR="0024330D" w:rsidRPr="00D65EF4" w14:paraId="06F36543" w14:textId="77777777" w:rsidTr="00D65EF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FB63278" w14:textId="77777777" w:rsidR="0024330D" w:rsidRPr="00D65EF4" w:rsidRDefault="0024330D" w:rsidP="00D65EF4">
            <w:pPr>
              <w:spacing w:after="0" w:line="276" w:lineRule="auto"/>
              <w:ind w:firstLine="368"/>
              <w:jc w:val="center"/>
              <w:rPr>
                <w:rFonts w:ascii="Times New Roman" w:eastAsia="Calibri" w:hAnsi="Times New Roman" w:cs="Simplified Arabic"/>
                <w:sz w:val="20"/>
                <w:szCs w:val="24"/>
                <w:lang w:bidi="ar-EG"/>
              </w:rPr>
            </w:pPr>
            <w:r w:rsidRPr="00D65EF4">
              <w:rPr>
                <w:rFonts w:ascii="Times New Roman" w:eastAsia="Calibri" w:hAnsi="Times New Roman" w:cs="Simplified Arabic"/>
                <w:sz w:val="20"/>
                <w:szCs w:val="24"/>
                <w:rtl/>
              </w:rPr>
              <w:t>السبب</w:t>
            </w:r>
          </w:p>
        </w:tc>
        <w:tc>
          <w:tcPr>
            <w:tcW w:w="0" w:type="auto"/>
            <w:hideMark/>
          </w:tcPr>
          <w:p w14:paraId="6BBB2246" w14:textId="77777777" w:rsidR="0024330D" w:rsidRPr="00D65EF4" w:rsidRDefault="0024330D" w:rsidP="00D65EF4">
            <w:pPr>
              <w:spacing w:after="0" w:line="276" w:lineRule="auto"/>
              <w:ind w:firstLine="368"/>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sz w:val="20"/>
                <w:szCs w:val="24"/>
                <w:lang w:bidi="ar-EG"/>
              </w:rPr>
            </w:pPr>
            <w:r w:rsidRPr="00D65EF4">
              <w:rPr>
                <w:rFonts w:ascii="Times New Roman" w:eastAsia="Calibri" w:hAnsi="Times New Roman" w:cs="Simplified Arabic"/>
                <w:sz w:val="20"/>
                <w:szCs w:val="24"/>
                <w:rtl/>
              </w:rPr>
              <w:t>الوصف</w:t>
            </w:r>
          </w:p>
        </w:tc>
        <w:tc>
          <w:tcPr>
            <w:tcW w:w="0" w:type="auto"/>
            <w:hideMark/>
          </w:tcPr>
          <w:p w14:paraId="051EBADD" w14:textId="77777777" w:rsidR="0024330D" w:rsidRPr="00D65EF4" w:rsidRDefault="0024330D" w:rsidP="00D65EF4">
            <w:pPr>
              <w:spacing w:after="0" w:line="276" w:lineRule="auto"/>
              <w:ind w:firstLine="368"/>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sz w:val="20"/>
                <w:szCs w:val="24"/>
                <w:lang w:bidi="ar-EG"/>
              </w:rPr>
            </w:pPr>
            <w:r w:rsidRPr="00D65EF4">
              <w:rPr>
                <w:rFonts w:ascii="Times New Roman" w:eastAsia="Calibri" w:hAnsi="Times New Roman" w:cs="Simplified Arabic"/>
                <w:sz w:val="20"/>
                <w:szCs w:val="24"/>
                <w:rtl/>
              </w:rPr>
              <w:t>مرجع داعم</w:t>
            </w:r>
          </w:p>
        </w:tc>
      </w:tr>
      <w:tr w:rsidR="0024330D" w:rsidRPr="00D65EF4" w14:paraId="609D0946" w14:textId="77777777" w:rsidTr="00D65E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807EED" w14:textId="77777777" w:rsidR="0024330D" w:rsidRPr="00D65EF4" w:rsidRDefault="0024330D" w:rsidP="00D65EF4">
            <w:pPr>
              <w:spacing w:after="0" w:line="276" w:lineRule="auto"/>
              <w:ind w:firstLine="368"/>
              <w:jc w:val="center"/>
              <w:rPr>
                <w:rFonts w:ascii="Times New Roman" w:eastAsia="Calibri" w:hAnsi="Times New Roman" w:cs="Simplified Arabic"/>
                <w:sz w:val="20"/>
                <w:szCs w:val="24"/>
                <w:lang w:bidi="ar-EG"/>
              </w:rPr>
            </w:pPr>
            <w:r w:rsidRPr="00D65EF4">
              <w:rPr>
                <w:rFonts w:ascii="Times New Roman" w:eastAsia="Calibri" w:hAnsi="Times New Roman" w:cs="Simplified Arabic"/>
                <w:sz w:val="20"/>
                <w:szCs w:val="24"/>
                <w:rtl/>
              </w:rPr>
              <w:t>سوء التخطيط والتقدير</w:t>
            </w:r>
          </w:p>
        </w:tc>
        <w:tc>
          <w:tcPr>
            <w:tcW w:w="0" w:type="auto"/>
            <w:hideMark/>
          </w:tcPr>
          <w:p w14:paraId="56921DCB" w14:textId="77777777" w:rsidR="0024330D" w:rsidRPr="00D65EF4" w:rsidRDefault="0024330D" w:rsidP="00D65EF4">
            <w:pPr>
              <w:spacing w:after="0" w:line="276" w:lineRule="auto"/>
              <w:ind w:firstLine="368"/>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sz w:val="20"/>
                <w:szCs w:val="24"/>
                <w:lang w:bidi="ar-EG"/>
              </w:rPr>
            </w:pPr>
            <w:r w:rsidRPr="00D65EF4">
              <w:rPr>
                <w:rFonts w:ascii="Times New Roman" w:eastAsia="Calibri" w:hAnsi="Times New Roman" w:cs="Simplified Arabic"/>
                <w:sz w:val="20"/>
                <w:szCs w:val="24"/>
                <w:rtl/>
              </w:rPr>
              <w:t>عدم دقة تقديرات المدة الزمنية والموارد، وتجاهل المخاطر المحتملة في مرحلة التخطيط الأولي.</w:t>
            </w:r>
          </w:p>
        </w:tc>
        <w:tc>
          <w:tcPr>
            <w:tcW w:w="0" w:type="auto"/>
            <w:hideMark/>
          </w:tcPr>
          <w:p w14:paraId="3E8DCA77" w14:textId="77777777" w:rsidR="0024330D" w:rsidRPr="00D65EF4" w:rsidRDefault="0024330D" w:rsidP="00D65EF4">
            <w:pPr>
              <w:spacing w:after="0" w:line="276" w:lineRule="auto"/>
              <w:ind w:firstLine="368"/>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sz w:val="20"/>
                <w:szCs w:val="24"/>
                <w:lang w:bidi="ar-EG"/>
              </w:rPr>
            </w:pPr>
            <w:r w:rsidRPr="00D65EF4">
              <w:rPr>
                <w:rFonts w:ascii="Times New Roman" w:eastAsia="Calibri" w:hAnsi="Times New Roman" w:cs="Simplified Arabic"/>
                <w:sz w:val="20"/>
                <w:szCs w:val="24"/>
                <w:rtl/>
              </w:rPr>
              <w:t>(الشمري والبدوي، 2025، ص. 60)</w:t>
            </w:r>
          </w:p>
        </w:tc>
      </w:tr>
      <w:tr w:rsidR="0024330D" w:rsidRPr="00D65EF4" w14:paraId="5C55FE04" w14:textId="77777777" w:rsidTr="00D65EF4">
        <w:tc>
          <w:tcPr>
            <w:cnfStyle w:val="001000000000" w:firstRow="0" w:lastRow="0" w:firstColumn="1" w:lastColumn="0" w:oddVBand="0" w:evenVBand="0" w:oddHBand="0" w:evenHBand="0" w:firstRowFirstColumn="0" w:firstRowLastColumn="0" w:lastRowFirstColumn="0" w:lastRowLastColumn="0"/>
            <w:tcW w:w="0" w:type="auto"/>
            <w:hideMark/>
          </w:tcPr>
          <w:p w14:paraId="0379BEAA" w14:textId="77777777" w:rsidR="0024330D" w:rsidRPr="00D65EF4" w:rsidRDefault="0024330D" w:rsidP="00D65EF4">
            <w:pPr>
              <w:spacing w:after="0" w:line="276" w:lineRule="auto"/>
              <w:ind w:firstLine="368"/>
              <w:jc w:val="center"/>
              <w:rPr>
                <w:rFonts w:ascii="Times New Roman" w:eastAsia="Calibri" w:hAnsi="Times New Roman" w:cs="Simplified Arabic"/>
                <w:sz w:val="20"/>
                <w:szCs w:val="24"/>
                <w:lang w:bidi="ar-EG"/>
              </w:rPr>
            </w:pPr>
            <w:r w:rsidRPr="00D65EF4">
              <w:rPr>
                <w:rFonts w:ascii="Times New Roman" w:eastAsia="Calibri" w:hAnsi="Times New Roman" w:cs="Simplified Arabic"/>
                <w:sz w:val="20"/>
                <w:szCs w:val="24"/>
                <w:rtl/>
              </w:rPr>
              <w:t>مشكلات التمويل والتدفقات النقدية</w:t>
            </w:r>
          </w:p>
        </w:tc>
        <w:tc>
          <w:tcPr>
            <w:tcW w:w="0" w:type="auto"/>
            <w:hideMark/>
          </w:tcPr>
          <w:p w14:paraId="70943960" w14:textId="77777777" w:rsidR="0024330D" w:rsidRPr="00D65EF4" w:rsidRDefault="0024330D" w:rsidP="00D65EF4">
            <w:pPr>
              <w:spacing w:after="0" w:line="276" w:lineRule="auto"/>
              <w:ind w:firstLine="368"/>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sz w:val="20"/>
                <w:szCs w:val="24"/>
                <w:lang w:bidi="ar-EG"/>
              </w:rPr>
            </w:pPr>
            <w:r w:rsidRPr="00D65EF4">
              <w:rPr>
                <w:rFonts w:ascii="Times New Roman" w:eastAsia="Calibri" w:hAnsi="Times New Roman" w:cs="Simplified Arabic"/>
                <w:sz w:val="20"/>
                <w:szCs w:val="24"/>
                <w:rtl/>
              </w:rPr>
              <w:t>تأخر صرف الدفعات، ونقص السيولة، مما يُؤثر على سير العمل وشراء المواد.</w:t>
            </w:r>
          </w:p>
        </w:tc>
        <w:tc>
          <w:tcPr>
            <w:tcW w:w="0" w:type="auto"/>
            <w:hideMark/>
          </w:tcPr>
          <w:p w14:paraId="016A0BDE" w14:textId="77777777" w:rsidR="0024330D" w:rsidRPr="00D65EF4" w:rsidRDefault="0024330D" w:rsidP="00D65EF4">
            <w:pPr>
              <w:spacing w:after="0" w:line="276" w:lineRule="auto"/>
              <w:ind w:firstLine="368"/>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sz w:val="20"/>
                <w:szCs w:val="24"/>
                <w:lang w:bidi="ar-EG"/>
              </w:rPr>
            </w:pPr>
            <w:r w:rsidRPr="00D65EF4">
              <w:rPr>
                <w:rFonts w:ascii="Times New Roman" w:eastAsia="Calibri" w:hAnsi="Times New Roman" w:cs="Simplified Arabic"/>
                <w:sz w:val="20"/>
                <w:szCs w:val="24"/>
                <w:rtl/>
              </w:rPr>
              <w:t>(أسعد ويعقوب، 2023، ص. 25)</w:t>
            </w:r>
          </w:p>
        </w:tc>
      </w:tr>
      <w:tr w:rsidR="0024330D" w:rsidRPr="00D65EF4" w14:paraId="56D39F1E" w14:textId="77777777" w:rsidTr="00D65E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FECC66" w14:textId="77777777" w:rsidR="0024330D" w:rsidRPr="00D65EF4" w:rsidRDefault="0024330D" w:rsidP="00D65EF4">
            <w:pPr>
              <w:spacing w:after="0" w:line="276" w:lineRule="auto"/>
              <w:ind w:firstLine="368"/>
              <w:jc w:val="center"/>
              <w:rPr>
                <w:rFonts w:ascii="Times New Roman" w:eastAsia="Calibri" w:hAnsi="Times New Roman" w:cs="Simplified Arabic"/>
                <w:sz w:val="20"/>
                <w:szCs w:val="24"/>
                <w:lang w:bidi="ar-EG"/>
              </w:rPr>
            </w:pPr>
            <w:r w:rsidRPr="00D65EF4">
              <w:rPr>
                <w:rFonts w:ascii="Times New Roman" w:eastAsia="Calibri" w:hAnsi="Times New Roman" w:cs="Simplified Arabic"/>
                <w:sz w:val="20"/>
                <w:szCs w:val="24"/>
                <w:rtl/>
              </w:rPr>
              <w:t>نقص الموارد أو عدم كفاءتها</w:t>
            </w:r>
          </w:p>
        </w:tc>
        <w:tc>
          <w:tcPr>
            <w:tcW w:w="0" w:type="auto"/>
            <w:hideMark/>
          </w:tcPr>
          <w:p w14:paraId="6EF44E67" w14:textId="77777777" w:rsidR="0024330D" w:rsidRPr="00D65EF4" w:rsidRDefault="0024330D" w:rsidP="00D65EF4">
            <w:pPr>
              <w:spacing w:after="0" w:line="276" w:lineRule="auto"/>
              <w:ind w:firstLine="368"/>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sz w:val="20"/>
                <w:szCs w:val="24"/>
                <w:lang w:bidi="ar-EG"/>
              </w:rPr>
            </w:pPr>
            <w:r w:rsidRPr="00D65EF4">
              <w:rPr>
                <w:rFonts w:ascii="Times New Roman" w:eastAsia="Calibri" w:hAnsi="Times New Roman" w:cs="Simplified Arabic"/>
                <w:sz w:val="20"/>
                <w:szCs w:val="24"/>
                <w:rtl/>
              </w:rPr>
              <w:t>عدم توافر العمالة الماهرة، أو المعدات اللازمة، أو ضعف كفاءة الموارد المتاحة.</w:t>
            </w:r>
          </w:p>
        </w:tc>
        <w:tc>
          <w:tcPr>
            <w:tcW w:w="0" w:type="auto"/>
            <w:hideMark/>
          </w:tcPr>
          <w:p w14:paraId="2D70AE18" w14:textId="77777777" w:rsidR="0024330D" w:rsidRPr="00D65EF4" w:rsidRDefault="0024330D" w:rsidP="00D65EF4">
            <w:pPr>
              <w:spacing w:after="0" w:line="276" w:lineRule="auto"/>
              <w:ind w:firstLine="368"/>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sz w:val="20"/>
                <w:szCs w:val="24"/>
                <w:lang w:bidi="ar-EG"/>
              </w:rPr>
            </w:pPr>
            <w:r w:rsidRPr="00D65EF4">
              <w:rPr>
                <w:rFonts w:ascii="Times New Roman" w:eastAsia="Calibri" w:hAnsi="Times New Roman" w:cs="Simplified Arabic"/>
                <w:sz w:val="20"/>
                <w:szCs w:val="24"/>
                <w:rtl/>
              </w:rPr>
              <w:t>(</w:t>
            </w:r>
            <w:r w:rsidRPr="00D65EF4">
              <w:rPr>
                <w:rFonts w:ascii="Times New Roman" w:eastAsia="Calibri" w:hAnsi="Times New Roman" w:cs="Simplified Arabic"/>
                <w:sz w:val="20"/>
                <w:szCs w:val="24"/>
                <w:lang w:bidi="ar-EG"/>
              </w:rPr>
              <w:t>Isah and Kim, 2021, Article 650</w:t>
            </w:r>
            <w:r w:rsidRPr="00D65EF4">
              <w:rPr>
                <w:rFonts w:ascii="Times New Roman" w:eastAsia="Calibri" w:hAnsi="Times New Roman" w:cs="Simplified Arabic"/>
                <w:sz w:val="20"/>
                <w:szCs w:val="24"/>
                <w:rtl/>
              </w:rPr>
              <w:t>)</w:t>
            </w:r>
          </w:p>
        </w:tc>
      </w:tr>
      <w:tr w:rsidR="0024330D" w:rsidRPr="00D65EF4" w14:paraId="2A2873F4" w14:textId="77777777" w:rsidTr="00D65EF4">
        <w:tc>
          <w:tcPr>
            <w:cnfStyle w:val="001000000000" w:firstRow="0" w:lastRow="0" w:firstColumn="1" w:lastColumn="0" w:oddVBand="0" w:evenVBand="0" w:oddHBand="0" w:evenHBand="0" w:firstRowFirstColumn="0" w:firstRowLastColumn="0" w:lastRowFirstColumn="0" w:lastRowLastColumn="0"/>
            <w:tcW w:w="0" w:type="auto"/>
            <w:hideMark/>
          </w:tcPr>
          <w:p w14:paraId="0F8C17EB" w14:textId="77777777" w:rsidR="0024330D" w:rsidRPr="00D65EF4" w:rsidRDefault="0024330D" w:rsidP="00D65EF4">
            <w:pPr>
              <w:spacing w:after="0" w:line="276" w:lineRule="auto"/>
              <w:ind w:firstLine="368"/>
              <w:jc w:val="center"/>
              <w:rPr>
                <w:rFonts w:ascii="Times New Roman" w:eastAsia="Calibri" w:hAnsi="Times New Roman" w:cs="Simplified Arabic"/>
                <w:sz w:val="20"/>
                <w:szCs w:val="24"/>
                <w:lang w:bidi="ar-EG"/>
              </w:rPr>
            </w:pPr>
            <w:r w:rsidRPr="00D65EF4">
              <w:rPr>
                <w:rFonts w:ascii="Times New Roman" w:eastAsia="Calibri" w:hAnsi="Times New Roman" w:cs="Simplified Arabic"/>
                <w:sz w:val="20"/>
                <w:szCs w:val="24"/>
                <w:rtl/>
              </w:rPr>
              <w:lastRenderedPageBreak/>
              <w:t>تأخر الموافقات والتصاريح</w:t>
            </w:r>
          </w:p>
        </w:tc>
        <w:tc>
          <w:tcPr>
            <w:tcW w:w="0" w:type="auto"/>
            <w:hideMark/>
          </w:tcPr>
          <w:p w14:paraId="0C7E59EE" w14:textId="77777777" w:rsidR="0024330D" w:rsidRPr="00D65EF4" w:rsidRDefault="0024330D" w:rsidP="00D65EF4">
            <w:pPr>
              <w:spacing w:after="0" w:line="276" w:lineRule="auto"/>
              <w:ind w:firstLine="368"/>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sz w:val="20"/>
                <w:szCs w:val="24"/>
                <w:lang w:bidi="ar-EG"/>
              </w:rPr>
            </w:pPr>
            <w:r w:rsidRPr="00D65EF4">
              <w:rPr>
                <w:rFonts w:ascii="Times New Roman" w:eastAsia="Calibri" w:hAnsi="Times New Roman" w:cs="Simplified Arabic"/>
                <w:sz w:val="20"/>
                <w:szCs w:val="24"/>
                <w:rtl/>
              </w:rPr>
              <w:t>الإجراءات البيروقراطية، وتأخر الحصول على التراخيص الحكومية أو موافقات الجهات المعنية.</w:t>
            </w:r>
          </w:p>
        </w:tc>
        <w:tc>
          <w:tcPr>
            <w:tcW w:w="0" w:type="auto"/>
            <w:hideMark/>
          </w:tcPr>
          <w:p w14:paraId="664CC4D8" w14:textId="77777777" w:rsidR="0024330D" w:rsidRPr="00D65EF4" w:rsidRDefault="0024330D" w:rsidP="00D65EF4">
            <w:pPr>
              <w:spacing w:after="0" w:line="276" w:lineRule="auto"/>
              <w:ind w:firstLine="368"/>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sz w:val="20"/>
                <w:szCs w:val="24"/>
                <w:lang w:bidi="ar-EG"/>
              </w:rPr>
            </w:pPr>
            <w:r w:rsidRPr="00D65EF4">
              <w:rPr>
                <w:rFonts w:ascii="Times New Roman" w:eastAsia="Calibri" w:hAnsi="Times New Roman" w:cs="Simplified Arabic"/>
                <w:sz w:val="20"/>
                <w:szCs w:val="24"/>
                <w:rtl/>
              </w:rPr>
              <w:t>(</w:t>
            </w:r>
            <w:r w:rsidRPr="00D65EF4">
              <w:rPr>
                <w:rFonts w:ascii="Times New Roman" w:eastAsia="Calibri" w:hAnsi="Times New Roman" w:cs="Simplified Arabic"/>
                <w:sz w:val="20"/>
                <w:szCs w:val="24"/>
                <w:lang w:bidi="ar-EG"/>
              </w:rPr>
              <w:t>Wang and Li, 2025, p. 35</w:t>
            </w:r>
            <w:r w:rsidRPr="00D65EF4">
              <w:rPr>
                <w:rFonts w:ascii="Times New Roman" w:eastAsia="Calibri" w:hAnsi="Times New Roman" w:cs="Simplified Arabic"/>
                <w:sz w:val="20"/>
                <w:szCs w:val="24"/>
                <w:rtl/>
              </w:rPr>
              <w:t>)</w:t>
            </w:r>
          </w:p>
        </w:tc>
      </w:tr>
      <w:tr w:rsidR="0024330D" w:rsidRPr="00D65EF4" w14:paraId="0C6133B5" w14:textId="77777777" w:rsidTr="00D65E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F5172D" w14:textId="77777777" w:rsidR="0024330D" w:rsidRPr="00D65EF4" w:rsidRDefault="0024330D" w:rsidP="00D65EF4">
            <w:pPr>
              <w:spacing w:after="0" w:line="276" w:lineRule="auto"/>
              <w:ind w:firstLine="368"/>
              <w:jc w:val="center"/>
              <w:rPr>
                <w:rFonts w:ascii="Times New Roman" w:eastAsia="Calibri" w:hAnsi="Times New Roman" w:cs="Simplified Arabic"/>
                <w:sz w:val="20"/>
                <w:szCs w:val="24"/>
                <w:lang w:bidi="ar-EG"/>
              </w:rPr>
            </w:pPr>
            <w:r w:rsidRPr="00D65EF4">
              <w:rPr>
                <w:rFonts w:ascii="Times New Roman" w:eastAsia="Calibri" w:hAnsi="Times New Roman" w:cs="Simplified Arabic"/>
                <w:sz w:val="20"/>
                <w:szCs w:val="24"/>
                <w:rtl/>
              </w:rPr>
              <w:t>تغيير نطاق العمل (</w:t>
            </w:r>
            <w:r w:rsidRPr="00D65EF4">
              <w:rPr>
                <w:rFonts w:ascii="Times New Roman" w:eastAsia="Calibri" w:hAnsi="Times New Roman" w:cs="Simplified Arabic"/>
                <w:sz w:val="20"/>
                <w:szCs w:val="24"/>
                <w:lang w:bidi="ar-EG"/>
              </w:rPr>
              <w:t>Scope Creep</w:t>
            </w:r>
            <w:r w:rsidRPr="00D65EF4">
              <w:rPr>
                <w:rFonts w:ascii="Times New Roman" w:eastAsia="Calibri" w:hAnsi="Times New Roman" w:cs="Simplified Arabic"/>
                <w:sz w:val="20"/>
                <w:szCs w:val="24"/>
                <w:rtl/>
              </w:rPr>
              <w:t>)</w:t>
            </w:r>
          </w:p>
        </w:tc>
        <w:tc>
          <w:tcPr>
            <w:tcW w:w="0" w:type="auto"/>
            <w:hideMark/>
          </w:tcPr>
          <w:p w14:paraId="11871AC1" w14:textId="77777777" w:rsidR="0024330D" w:rsidRPr="00D65EF4" w:rsidRDefault="0024330D" w:rsidP="00D65EF4">
            <w:pPr>
              <w:spacing w:after="0" w:line="276" w:lineRule="auto"/>
              <w:ind w:firstLine="368"/>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sz w:val="20"/>
                <w:szCs w:val="24"/>
                <w:lang w:bidi="ar-EG"/>
              </w:rPr>
            </w:pPr>
            <w:r w:rsidRPr="00D65EF4">
              <w:rPr>
                <w:rFonts w:ascii="Times New Roman" w:eastAsia="Calibri" w:hAnsi="Times New Roman" w:cs="Simplified Arabic"/>
                <w:sz w:val="20"/>
                <w:szCs w:val="24"/>
                <w:rtl/>
              </w:rPr>
              <w:t>إضافة أعمال جديدة أو تعديلات متكررة على التصميم أو المتطلبات بعد بدء التنفيذ.</w:t>
            </w:r>
          </w:p>
        </w:tc>
        <w:tc>
          <w:tcPr>
            <w:tcW w:w="0" w:type="auto"/>
            <w:hideMark/>
          </w:tcPr>
          <w:p w14:paraId="071A05E7" w14:textId="77777777" w:rsidR="0024330D" w:rsidRPr="00D65EF4" w:rsidRDefault="0024330D" w:rsidP="00D65EF4">
            <w:pPr>
              <w:spacing w:after="0" w:line="276" w:lineRule="auto"/>
              <w:ind w:firstLine="368"/>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sz w:val="20"/>
                <w:szCs w:val="24"/>
                <w:lang w:bidi="ar-EG"/>
              </w:rPr>
            </w:pPr>
            <w:r w:rsidRPr="00D65EF4">
              <w:rPr>
                <w:rFonts w:ascii="Times New Roman" w:eastAsia="Calibri" w:hAnsi="Times New Roman" w:cs="Simplified Arabic"/>
                <w:sz w:val="20"/>
                <w:szCs w:val="24"/>
                <w:rtl/>
              </w:rPr>
              <w:t>(الراشد، 2025، ص. 55)</w:t>
            </w:r>
          </w:p>
        </w:tc>
      </w:tr>
      <w:tr w:rsidR="0024330D" w:rsidRPr="00D65EF4" w14:paraId="42BA5C65" w14:textId="77777777" w:rsidTr="00D65EF4">
        <w:tc>
          <w:tcPr>
            <w:cnfStyle w:val="001000000000" w:firstRow="0" w:lastRow="0" w:firstColumn="1" w:lastColumn="0" w:oddVBand="0" w:evenVBand="0" w:oddHBand="0" w:evenHBand="0" w:firstRowFirstColumn="0" w:firstRowLastColumn="0" w:lastRowFirstColumn="0" w:lastRowLastColumn="0"/>
            <w:tcW w:w="0" w:type="auto"/>
            <w:hideMark/>
          </w:tcPr>
          <w:p w14:paraId="0809507E" w14:textId="77777777" w:rsidR="0024330D" w:rsidRPr="00D65EF4" w:rsidRDefault="0024330D" w:rsidP="00D65EF4">
            <w:pPr>
              <w:spacing w:after="0" w:line="276" w:lineRule="auto"/>
              <w:ind w:firstLine="368"/>
              <w:jc w:val="center"/>
              <w:rPr>
                <w:rFonts w:ascii="Times New Roman" w:eastAsia="Calibri" w:hAnsi="Times New Roman" w:cs="Simplified Arabic"/>
                <w:sz w:val="20"/>
                <w:szCs w:val="24"/>
                <w:lang w:bidi="ar-EG"/>
              </w:rPr>
            </w:pPr>
            <w:r w:rsidRPr="00D65EF4">
              <w:rPr>
                <w:rFonts w:ascii="Times New Roman" w:eastAsia="Calibri" w:hAnsi="Times New Roman" w:cs="Simplified Arabic"/>
                <w:sz w:val="20"/>
                <w:szCs w:val="24"/>
                <w:rtl/>
              </w:rPr>
              <w:t>المخاطر الخارجية غير المتوقعة</w:t>
            </w:r>
          </w:p>
        </w:tc>
        <w:tc>
          <w:tcPr>
            <w:tcW w:w="0" w:type="auto"/>
            <w:hideMark/>
          </w:tcPr>
          <w:p w14:paraId="6861ABEA" w14:textId="77777777" w:rsidR="0024330D" w:rsidRPr="00D65EF4" w:rsidRDefault="0024330D" w:rsidP="00D65EF4">
            <w:pPr>
              <w:spacing w:after="0" w:line="276" w:lineRule="auto"/>
              <w:ind w:firstLine="368"/>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sz w:val="20"/>
                <w:szCs w:val="24"/>
                <w:lang w:bidi="ar-EG"/>
              </w:rPr>
            </w:pPr>
            <w:r w:rsidRPr="00D65EF4">
              <w:rPr>
                <w:rFonts w:ascii="Times New Roman" w:eastAsia="Calibri" w:hAnsi="Times New Roman" w:cs="Simplified Arabic"/>
                <w:sz w:val="20"/>
                <w:szCs w:val="24"/>
                <w:rtl/>
              </w:rPr>
              <w:t>الظروف الجوية القاسية، الكوارث الطبيعية، التغيرات الاقتصادية المفاجئة.</w:t>
            </w:r>
          </w:p>
        </w:tc>
        <w:tc>
          <w:tcPr>
            <w:tcW w:w="0" w:type="auto"/>
            <w:hideMark/>
          </w:tcPr>
          <w:p w14:paraId="060D2E6A" w14:textId="77777777" w:rsidR="0024330D" w:rsidRPr="00D65EF4" w:rsidRDefault="0024330D" w:rsidP="00D65EF4">
            <w:pPr>
              <w:spacing w:after="0" w:line="276" w:lineRule="auto"/>
              <w:ind w:firstLine="368"/>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sz w:val="20"/>
                <w:szCs w:val="24"/>
                <w:lang w:bidi="ar-EG"/>
              </w:rPr>
            </w:pPr>
            <w:r w:rsidRPr="00D65EF4">
              <w:rPr>
                <w:rFonts w:ascii="Times New Roman" w:eastAsia="Calibri" w:hAnsi="Times New Roman" w:cs="Simplified Arabic"/>
                <w:sz w:val="20"/>
                <w:szCs w:val="24"/>
                <w:rtl/>
              </w:rPr>
              <w:t>(سلمان، 2023، ص. 20)</w:t>
            </w:r>
          </w:p>
        </w:tc>
      </w:tr>
    </w:tbl>
    <w:p w14:paraId="55ACC903" w14:textId="77777777" w:rsidR="00D65EF4" w:rsidRDefault="00D65EF4" w:rsidP="00D65EF4">
      <w:pPr>
        <w:spacing w:after="240" w:line="276" w:lineRule="auto"/>
        <w:ind w:firstLine="368"/>
        <w:jc w:val="center"/>
        <w:rPr>
          <w:rFonts w:ascii="Times New Roman" w:eastAsia="Calibri" w:hAnsi="Times New Roman" w:cs="Simplified Arabic"/>
          <w:b/>
          <w:bCs/>
          <w:sz w:val="24"/>
          <w:szCs w:val="28"/>
          <w:rtl/>
        </w:rPr>
      </w:pPr>
      <w:r w:rsidRPr="00D65EF4">
        <w:rPr>
          <w:rFonts w:ascii="Times New Roman" w:eastAsia="Calibri" w:hAnsi="Times New Roman" w:cs="Simplified Arabic"/>
          <w:b/>
          <w:bCs/>
          <w:sz w:val="20"/>
          <w:szCs w:val="24"/>
          <w:rtl/>
        </w:rPr>
        <w:t xml:space="preserve">المصدر: </w:t>
      </w:r>
      <w:r w:rsidRPr="00D65EF4">
        <w:rPr>
          <w:rFonts w:ascii="Times New Roman" w:eastAsia="Calibri" w:hAnsi="Times New Roman" w:cs="Simplified Arabic"/>
          <w:sz w:val="20"/>
          <w:szCs w:val="24"/>
          <w:rtl/>
        </w:rPr>
        <w:t>إعداد الباحث بالاستناد إلى المراجع المذكورة.</w:t>
      </w:r>
    </w:p>
    <w:p w14:paraId="07D71230" w14:textId="530A8568" w:rsidR="0024330D" w:rsidRPr="0024330D" w:rsidRDefault="0024330D" w:rsidP="0024330D">
      <w:pPr>
        <w:spacing w:after="240" w:line="276" w:lineRule="auto"/>
        <w:ind w:firstLine="368"/>
        <w:jc w:val="both"/>
        <w:rPr>
          <w:rFonts w:ascii="Times New Roman" w:eastAsia="Calibri" w:hAnsi="Times New Roman" w:cs="Simplified Arabic"/>
          <w:sz w:val="24"/>
          <w:szCs w:val="28"/>
          <w:lang w:bidi="ar-EG"/>
        </w:rPr>
      </w:pPr>
      <w:r w:rsidRPr="0024330D">
        <w:rPr>
          <w:rFonts w:ascii="Times New Roman" w:eastAsia="Calibri" w:hAnsi="Times New Roman" w:cs="Simplified Arabic"/>
          <w:b/>
          <w:bCs/>
          <w:sz w:val="24"/>
          <w:szCs w:val="28"/>
          <w:rtl/>
        </w:rPr>
        <w:t xml:space="preserve">تحليل الباحث: </w:t>
      </w:r>
      <w:r w:rsidRPr="0024330D">
        <w:rPr>
          <w:rFonts w:ascii="Times New Roman" w:eastAsia="Calibri" w:hAnsi="Times New Roman" w:cs="Simplified Arabic"/>
          <w:sz w:val="24"/>
          <w:szCs w:val="28"/>
          <w:rtl/>
        </w:rPr>
        <w:t>يُستنتج أنَّ الالتزام بالجدول الزمني يُعدُّ مؤشراً حيوياً لنجاح المشروع، وأنَّ التأخيرات الزمنية غالباً ما تنبع من أسباب يمكن التحكم بها أو التخفيف من آثارها من خلال إدارة مخاطر فعّالة. وجدير بالذكر أنَّ أغلب أسباب التأخير المذكورة (مثل سوء التخطيط ونقص الموارد) تُعدُّ في جوهرها مخاطر لم يتم تحديدها أو تحليلها أو الاستجابة لها بشكل كافٍ.</w:t>
      </w:r>
    </w:p>
    <w:p w14:paraId="60E171FC" w14:textId="77777777" w:rsidR="0024330D" w:rsidRPr="0024330D" w:rsidRDefault="0024330D" w:rsidP="0024330D">
      <w:pPr>
        <w:spacing w:after="240" w:line="276" w:lineRule="auto"/>
        <w:ind w:firstLine="368"/>
        <w:jc w:val="both"/>
        <w:rPr>
          <w:rFonts w:ascii="Times New Roman" w:eastAsia="Calibri" w:hAnsi="Times New Roman" w:cs="Simplified Arabic"/>
          <w:sz w:val="24"/>
          <w:szCs w:val="28"/>
          <w:lang w:bidi="ar-EG"/>
        </w:rPr>
      </w:pPr>
      <w:r w:rsidRPr="0024330D">
        <w:rPr>
          <w:rFonts w:ascii="Times New Roman" w:eastAsia="Calibri" w:hAnsi="Times New Roman" w:cs="Simplified Arabic"/>
          <w:b/>
          <w:bCs/>
          <w:sz w:val="24"/>
          <w:szCs w:val="28"/>
          <w:rtl/>
        </w:rPr>
        <w:t>المطلب الثاني: الأبعاد المنهجية للالتزام بالجدول الزمني (المتغير التابع)</w:t>
      </w:r>
    </w:p>
    <w:p w14:paraId="43DEB361" w14:textId="77777777" w:rsidR="0024330D" w:rsidRPr="0024330D" w:rsidRDefault="0024330D" w:rsidP="0024330D">
      <w:pPr>
        <w:numPr>
          <w:ilvl w:val="0"/>
          <w:numId w:val="453"/>
        </w:numPr>
        <w:spacing w:after="240" w:line="276" w:lineRule="auto"/>
        <w:jc w:val="both"/>
        <w:rPr>
          <w:rFonts w:ascii="Times New Roman" w:eastAsia="Calibri" w:hAnsi="Times New Roman" w:cs="Simplified Arabic"/>
          <w:sz w:val="24"/>
          <w:szCs w:val="28"/>
          <w:lang w:bidi="ar-EG"/>
        </w:rPr>
      </w:pPr>
      <w:r w:rsidRPr="0024330D">
        <w:rPr>
          <w:rFonts w:ascii="Times New Roman" w:eastAsia="Calibri" w:hAnsi="Times New Roman" w:cs="Simplified Arabic"/>
          <w:b/>
          <w:bCs/>
          <w:sz w:val="24"/>
          <w:szCs w:val="28"/>
          <w:rtl/>
        </w:rPr>
        <w:t xml:space="preserve">دقة تخطيط الأنشطة الزمنية: </w:t>
      </w:r>
      <w:r w:rsidRPr="0024330D">
        <w:rPr>
          <w:rFonts w:ascii="Times New Roman" w:eastAsia="Calibri" w:hAnsi="Times New Roman" w:cs="Simplified Arabic"/>
          <w:sz w:val="24"/>
          <w:szCs w:val="28"/>
          <w:rtl/>
        </w:rPr>
        <w:t>تُعدُّ دقة التخطيط الزمني الأساس الذي تُبنى عليه جميع عمليات المتابعة والتحكم. وتتطلب هذه الدقة استخدام تقنيات تقدير موثوقة، مثل التقدير الثلاثي (</w:t>
      </w:r>
      <w:r w:rsidRPr="0024330D">
        <w:rPr>
          <w:rFonts w:ascii="Times New Roman" w:eastAsia="Calibri" w:hAnsi="Times New Roman" w:cs="Simplified Arabic"/>
          <w:sz w:val="24"/>
          <w:szCs w:val="28"/>
          <w:lang w:bidi="ar-EG"/>
        </w:rPr>
        <w:t>Three-Point Estimating</w:t>
      </w:r>
      <w:r w:rsidRPr="0024330D">
        <w:rPr>
          <w:rFonts w:ascii="Times New Roman" w:eastAsia="Calibri" w:hAnsi="Times New Roman" w:cs="Simplified Arabic"/>
          <w:sz w:val="24"/>
          <w:szCs w:val="28"/>
          <w:rtl/>
        </w:rPr>
        <w:t>)، كما تُسهم بيانات المشاريع التاريخية، والخبرة المكتسبة، وتقنيات الذكاء الاصطناعي في تحسين واقعية التقديرات الزمنية، مما يُقلل من التباينات المستقبلية (السلمي، 2025، ص. 30).</w:t>
      </w:r>
    </w:p>
    <w:p w14:paraId="51945A1E" w14:textId="77777777" w:rsidR="0024330D" w:rsidRPr="0024330D" w:rsidRDefault="0024330D" w:rsidP="0024330D">
      <w:pPr>
        <w:numPr>
          <w:ilvl w:val="0"/>
          <w:numId w:val="453"/>
        </w:numPr>
        <w:spacing w:after="240" w:line="276" w:lineRule="auto"/>
        <w:jc w:val="both"/>
        <w:rPr>
          <w:rFonts w:ascii="Times New Roman" w:eastAsia="Calibri" w:hAnsi="Times New Roman" w:cs="Simplified Arabic"/>
          <w:sz w:val="24"/>
          <w:szCs w:val="28"/>
          <w:lang w:bidi="ar-EG"/>
        </w:rPr>
      </w:pPr>
      <w:r w:rsidRPr="0024330D">
        <w:rPr>
          <w:rFonts w:ascii="Times New Roman" w:eastAsia="Calibri" w:hAnsi="Times New Roman" w:cs="Simplified Arabic"/>
          <w:b/>
          <w:bCs/>
          <w:sz w:val="24"/>
          <w:szCs w:val="28"/>
          <w:rtl/>
        </w:rPr>
        <w:t xml:space="preserve">كفاءة تتبع وقياس الأداء الزمني: </w:t>
      </w:r>
      <w:r w:rsidRPr="0024330D">
        <w:rPr>
          <w:rFonts w:ascii="Times New Roman" w:eastAsia="Calibri" w:hAnsi="Times New Roman" w:cs="Simplified Arabic"/>
          <w:sz w:val="24"/>
          <w:szCs w:val="28"/>
          <w:rtl/>
        </w:rPr>
        <w:t>تُعدُّ هذه العملية ضرورية لمراقبة التقدم الفعلي للمشروع. وتُستخدم مؤشرات الأداء الرئيسية (</w:t>
      </w:r>
      <w:r w:rsidRPr="0024330D">
        <w:rPr>
          <w:rFonts w:ascii="Times New Roman" w:eastAsia="Calibri" w:hAnsi="Times New Roman" w:cs="Simplified Arabic"/>
          <w:sz w:val="24"/>
          <w:szCs w:val="28"/>
          <w:lang w:bidi="ar-EG"/>
        </w:rPr>
        <w:t>KPIs</w:t>
      </w:r>
      <w:r w:rsidRPr="0024330D">
        <w:rPr>
          <w:rFonts w:ascii="Times New Roman" w:eastAsia="Calibri" w:hAnsi="Times New Roman" w:cs="Simplified Arabic"/>
          <w:sz w:val="24"/>
          <w:szCs w:val="28"/>
          <w:rtl/>
        </w:rPr>
        <w:t>) مثل مؤشر أداء الجدول الزمني (</w:t>
      </w:r>
      <w:r w:rsidRPr="0024330D">
        <w:rPr>
          <w:rFonts w:ascii="Times New Roman" w:eastAsia="Calibri" w:hAnsi="Times New Roman" w:cs="Simplified Arabic"/>
          <w:sz w:val="24"/>
          <w:szCs w:val="28"/>
          <w:lang w:bidi="ar-EG"/>
        </w:rPr>
        <w:t>SPI</w:t>
      </w:r>
      <w:r w:rsidRPr="0024330D">
        <w:rPr>
          <w:rFonts w:ascii="Times New Roman" w:eastAsia="Calibri" w:hAnsi="Times New Roman" w:cs="Simplified Arabic"/>
          <w:sz w:val="24"/>
          <w:szCs w:val="28"/>
          <w:rtl/>
        </w:rPr>
        <w:t>) ومؤشر تباين الجدول الزمني (</w:t>
      </w:r>
      <w:r w:rsidRPr="0024330D">
        <w:rPr>
          <w:rFonts w:ascii="Times New Roman" w:eastAsia="Calibri" w:hAnsi="Times New Roman" w:cs="Simplified Arabic"/>
          <w:sz w:val="24"/>
          <w:szCs w:val="28"/>
          <w:lang w:bidi="ar-EG"/>
        </w:rPr>
        <w:t>SV</w:t>
      </w:r>
      <w:r w:rsidRPr="0024330D">
        <w:rPr>
          <w:rFonts w:ascii="Times New Roman" w:eastAsia="Calibri" w:hAnsi="Times New Roman" w:cs="Simplified Arabic"/>
          <w:sz w:val="24"/>
          <w:szCs w:val="28"/>
          <w:rtl/>
        </w:rPr>
        <w:t>) لتقييم الأداء بشكل دوري (</w:t>
      </w:r>
      <w:r w:rsidRPr="0024330D">
        <w:rPr>
          <w:rFonts w:ascii="Times New Roman" w:eastAsia="Calibri" w:hAnsi="Times New Roman" w:cs="Simplified Arabic"/>
          <w:sz w:val="24"/>
          <w:szCs w:val="28"/>
          <w:lang w:bidi="ar-EG"/>
        </w:rPr>
        <w:t>Song et al., 2022, p. 455</w:t>
      </w:r>
      <w:r w:rsidRPr="0024330D">
        <w:rPr>
          <w:rFonts w:ascii="Times New Roman" w:eastAsia="Calibri" w:hAnsi="Times New Roman" w:cs="Simplified Arabic"/>
          <w:sz w:val="24"/>
          <w:szCs w:val="28"/>
          <w:rtl/>
        </w:rPr>
        <w:t>). وتُعدُّ تقنية القيمة المكتسبة (</w:t>
      </w:r>
      <w:r w:rsidRPr="0024330D">
        <w:rPr>
          <w:rFonts w:ascii="Times New Roman" w:eastAsia="Calibri" w:hAnsi="Times New Roman" w:cs="Simplified Arabic"/>
          <w:sz w:val="24"/>
          <w:szCs w:val="28"/>
          <w:lang w:bidi="ar-EG"/>
        </w:rPr>
        <w:t>EVM</w:t>
      </w:r>
      <w:r w:rsidRPr="0024330D">
        <w:rPr>
          <w:rFonts w:ascii="Times New Roman" w:eastAsia="Calibri" w:hAnsi="Times New Roman" w:cs="Simplified Arabic"/>
          <w:sz w:val="24"/>
          <w:szCs w:val="28"/>
          <w:rtl/>
        </w:rPr>
        <w:t xml:space="preserve">) أداة قوية في هذا السياق، إذ تُوفر نظرة شاملة على الأداء الزمني </w:t>
      </w:r>
      <w:proofErr w:type="spellStart"/>
      <w:r w:rsidRPr="0024330D">
        <w:rPr>
          <w:rFonts w:ascii="Times New Roman" w:eastAsia="Calibri" w:hAnsi="Times New Roman" w:cs="Simplified Arabic"/>
          <w:sz w:val="24"/>
          <w:szCs w:val="28"/>
          <w:rtl/>
        </w:rPr>
        <w:t>والتكلفي</w:t>
      </w:r>
      <w:proofErr w:type="spellEnd"/>
      <w:r w:rsidRPr="0024330D">
        <w:rPr>
          <w:rFonts w:ascii="Times New Roman" w:eastAsia="Calibri" w:hAnsi="Times New Roman" w:cs="Simplified Arabic"/>
          <w:sz w:val="24"/>
          <w:szCs w:val="28"/>
          <w:rtl/>
        </w:rPr>
        <w:t xml:space="preserve"> للمشروع (</w:t>
      </w:r>
      <w:proofErr w:type="spellStart"/>
      <w:r w:rsidRPr="0024330D">
        <w:rPr>
          <w:rFonts w:ascii="Times New Roman" w:eastAsia="Calibri" w:hAnsi="Times New Roman" w:cs="Simplified Arabic"/>
          <w:sz w:val="24"/>
          <w:szCs w:val="28"/>
          <w:lang w:bidi="ar-EG"/>
        </w:rPr>
        <w:t>Zaneldin</w:t>
      </w:r>
      <w:proofErr w:type="spellEnd"/>
      <w:r w:rsidRPr="0024330D">
        <w:rPr>
          <w:rFonts w:ascii="Times New Roman" w:eastAsia="Calibri" w:hAnsi="Times New Roman" w:cs="Simplified Arabic"/>
          <w:sz w:val="24"/>
          <w:szCs w:val="28"/>
          <w:lang w:bidi="ar-EG"/>
        </w:rPr>
        <w:t xml:space="preserve"> and Ahmed, 2024, p. 25</w:t>
      </w:r>
      <w:r w:rsidRPr="0024330D">
        <w:rPr>
          <w:rFonts w:ascii="Times New Roman" w:eastAsia="Calibri" w:hAnsi="Times New Roman" w:cs="Simplified Arabic"/>
          <w:sz w:val="24"/>
          <w:szCs w:val="28"/>
          <w:rtl/>
        </w:rPr>
        <w:t>).</w:t>
      </w:r>
    </w:p>
    <w:p w14:paraId="43520E7C" w14:textId="77777777" w:rsidR="0024330D" w:rsidRPr="0024330D" w:rsidRDefault="0024330D" w:rsidP="0024330D">
      <w:pPr>
        <w:numPr>
          <w:ilvl w:val="0"/>
          <w:numId w:val="453"/>
        </w:numPr>
        <w:spacing w:after="240" w:line="276" w:lineRule="auto"/>
        <w:jc w:val="both"/>
        <w:rPr>
          <w:rFonts w:ascii="Times New Roman" w:eastAsia="Calibri" w:hAnsi="Times New Roman" w:cs="Simplified Arabic"/>
          <w:sz w:val="24"/>
          <w:szCs w:val="28"/>
          <w:lang w:bidi="ar-EG"/>
        </w:rPr>
      </w:pPr>
      <w:r w:rsidRPr="0024330D">
        <w:rPr>
          <w:rFonts w:ascii="Times New Roman" w:eastAsia="Calibri" w:hAnsi="Times New Roman" w:cs="Simplified Arabic"/>
          <w:b/>
          <w:bCs/>
          <w:sz w:val="24"/>
          <w:szCs w:val="28"/>
          <w:rtl/>
        </w:rPr>
        <w:t xml:space="preserve">الاستجابة الفعالة للانحرافات الزمنية: </w:t>
      </w:r>
      <w:r w:rsidRPr="0024330D">
        <w:rPr>
          <w:rFonts w:ascii="Times New Roman" w:eastAsia="Calibri" w:hAnsi="Times New Roman" w:cs="Simplified Arabic"/>
          <w:sz w:val="24"/>
          <w:szCs w:val="28"/>
          <w:rtl/>
        </w:rPr>
        <w:t xml:space="preserve">بمجرد اكتشاف الانحرافات عن الجدول الزمني، تُصبح سرعة وجودة الاستجابة أمراً حاسماً. وتتضمن الإجراءات التصحيحية والوقائية </w:t>
      </w:r>
      <w:r w:rsidRPr="0024330D">
        <w:rPr>
          <w:rFonts w:ascii="Times New Roman" w:eastAsia="Calibri" w:hAnsi="Times New Roman" w:cs="Simplified Arabic"/>
          <w:sz w:val="24"/>
          <w:szCs w:val="28"/>
          <w:rtl/>
        </w:rPr>
        <w:lastRenderedPageBreak/>
        <w:t>مجموعة من التدابير، مثل تسريع الأنشطة (</w:t>
      </w:r>
      <w:r w:rsidRPr="0024330D">
        <w:rPr>
          <w:rFonts w:ascii="Times New Roman" w:eastAsia="Calibri" w:hAnsi="Times New Roman" w:cs="Simplified Arabic"/>
          <w:sz w:val="24"/>
          <w:szCs w:val="28"/>
          <w:lang w:bidi="ar-EG"/>
        </w:rPr>
        <w:t>Crashing</w:t>
      </w:r>
      <w:r w:rsidRPr="0024330D">
        <w:rPr>
          <w:rFonts w:ascii="Times New Roman" w:eastAsia="Calibri" w:hAnsi="Times New Roman" w:cs="Simplified Arabic"/>
          <w:sz w:val="24"/>
          <w:szCs w:val="28"/>
          <w:rtl/>
        </w:rPr>
        <w:t>)، أو التوازي بينها (</w:t>
      </w:r>
      <w:r w:rsidRPr="0024330D">
        <w:rPr>
          <w:rFonts w:ascii="Times New Roman" w:eastAsia="Calibri" w:hAnsi="Times New Roman" w:cs="Simplified Arabic"/>
          <w:sz w:val="24"/>
          <w:szCs w:val="28"/>
          <w:lang w:bidi="ar-EG"/>
        </w:rPr>
        <w:t>Fast Tracking</w:t>
      </w:r>
      <w:r w:rsidRPr="0024330D">
        <w:rPr>
          <w:rFonts w:ascii="Times New Roman" w:eastAsia="Calibri" w:hAnsi="Times New Roman" w:cs="Simplified Arabic"/>
          <w:sz w:val="24"/>
          <w:szCs w:val="28"/>
          <w:rtl/>
        </w:rPr>
        <w:t>)، أو إعادة تخصيص الموارد (</w:t>
      </w:r>
      <w:r w:rsidRPr="0024330D">
        <w:rPr>
          <w:rFonts w:ascii="Times New Roman" w:eastAsia="Calibri" w:hAnsi="Times New Roman" w:cs="Simplified Arabic"/>
          <w:sz w:val="24"/>
          <w:szCs w:val="28"/>
          <w:lang w:bidi="ar-EG"/>
        </w:rPr>
        <w:t xml:space="preserve">Song and </w:t>
      </w:r>
      <w:proofErr w:type="spellStart"/>
      <w:r w:rsidRPr="0024330D">
        <w:rPr>
          <w:rFonts w:ascii="Times New Roman" w:eastAsia="Calibri" w:hAnsi="Times New Roman" w:cs="Simplified Arabic"/>
          <w:sz w:val="24"/>
          <w:szCs w:val="28"/>
          <w:lang w:bidi="ar-EG"/>
        </w:rPr>
        <w:t>Vanhoucke</w:t>
      </w:r>
      <w:proofErr w:type="spellEnd"/>
      <w:r w:rsidRPr="0024330D">
        <w:rPr>
          <w:rFonts w:ascii="Times New Roman" w:eastAsia="Calibri" w:hAnsi="Times New Roman" w:cs="Simplified Arabic"/>
          <w:sz w:val="24"/>
          <w:szCs w:val="28"/>
          <w:lang w:bidi="ar-EG"/>
        </w:rPr>
        <w:t>, 2025</w:t>
      </w:r>
      <w:r w:rsidRPr="0024330D">
        <w:rPr>
          <w:rFonts w:ascii="Times New Roman" w:eastAsia="Calibri" w:hAnsi="Times New Roman" w:cs="Simplified Arabic"/>
          <w:sz w:val="24"/>
          <w:szCs w:val="28"/>
          <w:rtl/>
        </w:rPr>
        <w:t>).</w:t>
      </w:r>
    </w:p>
    <w:p w14:paraId="3E027FDE" w14:textId="77777777" w:rsidR="0024330D" w:rsidRPr="0024330D" w:rsidRDefault="0024330D" w:rsidP="0024330D">
      <w:pPr>
        <w:numPr>
          <w:ilvl w:val="0"/>
          <w:numId w:val="453"/>
        </w:numPr>
        <w:spacing w:after="240" w:line="276" w:lineRule="auto"/>
        <w:jc w:val="both"/>
        <w:rPr>
          <w:rFonts w:ascii="Times New Roman" w:eastAsia="Calibri" w:hAnsi="Times New Roman" w:cs="Simplified Arabic"/>
          <w:sz w:val="24"/>
          <w:szCs w:val="28"/>
          <w:lang w:bidi="ar-EG"/>
        </w:rPr>
      </w:pPr>
      <w:r w:rsidRPr="0024330D">
        <w:rPr>
          <w:rFonts w:ascii="Times New Roman" w:eastAsia="Calibri" w:hAnsi="Times New Roman" w:cs="Simplified Arabic"/>
          <w:b/>
          <w:bCs/>
          <w:sz w:val="24"/>
          <w:szCs w:val="28"/>
          <w:rtl/>
        </w:rPr>
        <w:t xml:space="preserve">تحقيق الأهداف الزمنية النهائية: </w:t>
      </w:r>
      <w:r w:rsidRPr="0024330D">
        <w:rPr>
          <w:rFonts w:ascii="Times New Roman" w:eastAsia="Calibri" w:hAnsi="Times New Roman" w:cs="Simplified Arabic"/>
          <w:sz w:val="24"/>
          <w:szCs w:val="28"/>
          <w:rtl/>
        </w:rPr>
        <w:t>يُمثل هذا البُعد الغاية القصوى لعمليات إدارة الجدول الزمني، ويعني إكمال المشروع وتسليمه في التاريخ المحدد أو قبله، وفقاً للمتطلبات التعاقدية (</w:t>
      </w:r>
      <w:r w:rsidRPr="0024330D">
        <w:rPr>
          <w:rFonts w:ascii="Times New Roman" w:eastAsia="Calibri" w:hAnsi="Times New Roman" w:cs="Simplified Arabic"/>
          <w:sz w:val="24"/>
          <w:szCs w:val="28"/>
          <w:lang w:bidi="ar-EG"/>
        </w:rPr>
        <w:t>Wanjiku and Mwangi, 2025, p. 155</w:t>
      </w:r>
      <w:r w:rsidRPr="0024330D">
        <w:rPr>
          <w:rFonts w:ascii="Times New Roman" w:eastAsia="Calibri" w:hAnsi="Times New Roman" w:cs="Simplified Arabic"/>
          <w:sz w:val="24"/>
          <w:szCs w:val="28"/>
          <w:rtl/>
        </w:rPr>
        <w:t>). ويُعدُّ تحقيق الأهداف الزمنية النهائية مؤشراً على النجاح الكلي للمشروع.</w:t>
      </w:r>
    </w:p>
    <w:p w14:paraId="00F032CE" w14:textId="77777777" w:rsidR="0024330D" w:rsidRPr="0024330D" w:rsidRDefault="0024330D" w:rsidP="0024330D">
      <w:pPr>
        <w:spacing w:after="240" w:line="276" w:lineRule="auto"/>
        <w:ind w:firstLine="368"/>
        <w:jc w:val="both"/>
        <w:rPr>
          <w:rFonts w:ascii="Times New Roman" w:eastAsia="Calibri" w:hAnsi="Times New Roman" w:cs="Simplified Arabic"/>
          <w:sz w:val="24"/>
          <w:szCs w:val="28"/>
          <w:lang w:bidi="ar-EG"/>
        </w:rPr>
      </w:pPr>
      <w:r w:rsidRPr="0024330D">
        <w:rPr>
          <w:rFonts w:ascii="Times New Roman" w:eastAsia="Calibri" w:hAnsi="Times New Roman" w:cs="Simplified Arabic"/>
          <w:b/>
          <w:bCs/>
          <w:sz w:val="24"/>
          <w:szCs w:val="28"/>
          <w:rtl/>
        </w:rPr>
        <w:t xml:space="preserve">تحليل الباحث: </w:t>
      </w:r>
      <w:r w:rsidRPr="0024330D">
        <w:rPr>
          <w:rFonts w:ascii="Times New Roman" w:eastAsia="Calibri" w:hAnsi="Times New Roman" w:cs="Simplified Arabic"/>
          <w:sz w:val="24"/>
          <w:szCs w:val="28"/>
          <w:rtl/>
        </w:rPr>
        <w:t>يُظهر التحليل أنَّ الالتزام بالجدول الزمني ليس مجرد نتيجة، بل هو محصلة لعمليات منهجية مُتكاملة تبدأ من التخطيط الدقيق وتمر بالتتبع الفعّال وصولاً إلى الاستجابة السريعة للانحرافات. وجدير بالذكر أنَّ ضعف أي من هذه الأبعاد يُؤدي إلى تدهور في الأداء الزمني الكلي.</w:t>
      </w:r>
    </w:p>
    <w:p w14:paraId="19D9C36F" w14:textId="77777777" w:rsidR="0024330D" w:rsidRPr="0024330D" w:rsidRDefault="0024330D" w:rsidP="005962DB">
      <w:pPr>
        <w:spacing w:after="240" w:line="276" w:lineRule="auto"/>
        <w:ind w:firstLine="368"/>
        <w:jc w:val="center"/>
        <w:rPr>
          <w:rFonts w:ascii="Times New Roman" w:eastAsia="Calibri" w:hAnsi="Times New Roman" w:cs="Simplified Arabic"/>
          <w:b/>
          <w:bCs/>
          <w:sz w:val="24"/>
          <w:szCs w:val="28"/>
          <w:lang w:bidi="ar-EG"/>
        </w:rPr>
      </w:pPr>
      <w:r w:rsidRPr="0024330D">
        <w:rPr>
          <w:rFonts w:ascii="Times New Roman" w:eastAsia="Calibri" w:hAnsi="Times New Roman" w:cs="Simplified Arabic"/>
          <w:b/>
          <w:bCs/>
          <w:sz w:val="24"/>
          <w:szCs w:val="28"/>
          <w:rtl/>
        </w:rPr>
        <w:t>المبحث الثالث: العلاقة التكاملية والمنطلقات النظرية للدراسة</w:t>
      </w:r>
    </w:p>
    <w:p w14:paraId="522B2E73" w14:textId="77777777" w:rsidR="0024330D" w:rsidRPr="0024330D" w:rsidRDefault="0024330D" w:rsidP="0024330D">
      <w:pPr>
        <w:spacing w:after="240" w:line="276" w:lineRule="auto"/>
        <w:ind w:firstLine="368"/>
        <w:jc w:val="both"/>
        <w:rPr>
          <w:rFonts w:ascii="Times New Roman" w:eastAsia="Calibri" w:hAnsi="Times New Roman" w:cs="Simplified Arabic"/>
          <w:sz w:val="24"/>
          <w:szCs w:val="28"/>
          <w:rtl/>
        </w:rPr>
      </w:pPr>
      <w:r w:rsidRPr="0024330D">
        <w:rPr>
          <w:rFonts w:ascii="Times New Roman" w:eastAsia="Calibri" w:hAnsi="Times New Roman" w:cs="Simplified Arabic"/>
          <w:b/>
          <w:bCs/>
          <w:sz w:val="24"/>
          <w:szCs w:val="28"/>
          <w:rtl/>
        </w:rPr>
        <w:t>المطلب الأول: العلاقة بين إدارة المخاطر والالتزام بالجدول الزمني</w:t>
      </w:r>
    </w:p>
    <w:p w14:paraId="5DA1CECD" w14:textId="77777777" w:rsidR="0024330D" w:rsidRPr="0024330D" w:rsidRDefault="0024330D" w:rsidP="0024330D">
      <w:pPr>
        <w:spacing w:after="240" w:line="276" w:lineRule="auto"/>
        <w:ind w:firstLine="368"/>
        <w:jc w:val="both"/>
        <w:rPr>
          <w:rFonts w:ascii="Times New Roman" w:eastAsia="Calibri" w:hAnsi="Times New Roman" w:cs="Simplified Arabic"/>
          <w:sz w:val="24"/>
          <w:szCs w:val="28"/>
          <w:rtl/>
        </w:rPr>
      </w:pPr>
      <w:r w:rsidRPr="0024330D">
        <w:rPr>
          <w:rFonts w:ascii="Times New Roman" w:eastAsia="Calibri" w:hAnsi="Times New Roman" w:cs="Simplified Arabic"/>
          <w:sz w:val="24"/>
          <w:szCs w:val="28"/>
          <w:rtl/>
        </w:rPr>
        <w:t>تُعدُّ العلاقة بين إدارة المخاطر والالتزام بالجدول الزمني علاقة تكاملية وتأثير مباشر، حيث تُؤدي إدارة المخاطر دوراً وقائياً وإجرائياً في تحسين الأداء الزمني. إنَّ جوهر هذه العلاقة يكمن في تحويل حالة عدم اليقين (المخاطر) إلى بيانات يمكن إدارتها والتحكم فيها، مما يُعزز من واقعية الجدول الزمني.</w:t>
      </w:r>
    </w:p>
    <w:p w14:paraId="2387688A" w14:textId="77777777" w:rsidR="0024330D" w:rsidRPr="0024330D" w:rsidRDefault="0024330D" w:rsidP="0024330D">
      <w:pPr>
        <w:spacing w:after="240" w:line="276" w:lineRule="auto"/>
        <w:ind w:firstLine="368"/>
        <w:jc w:val="both"/>
        <w:rPr>
          <w:rFonts w:ascii="Times New Roman" w:eastAsia="Calibri" w:hAnsi="Times New Roman" w:cs="Simplified Arabic"/>
          <w:sz w:val="24"/>
          <w:szCs w:val="28"/>
          <w:rtl/>
        </w:rPr>
      </w:pPr>
      <w:r w:rsidRPr="0024330D">
        <w:rPr>
          <w:rFonts w:ascii="Times New Roman" w:eastAsia="Calibri" w:hAnsi="Times New Roman" w:cs="Simplified Arabic"/>
          <w:b/>
          <w:bCs/>
          <w:sz w:val="24"/>
          <w:szCs w:val="28"/>
          <w:rtl/>
        </w:rPr>
        <w:t xml:space="preserve">الدور الوقائي والإجرائي: </w:t>
      </w:r>
      <w:r w:rsidRPr="0024330D">
        <w:rPr>
          <w:rFonts w:ascii="Times New Roman" w:eastAsia="Calibri" w:hAnsi="Times New Roman" w:cs="Simplified Arabic"/>
          <w:sz w:val="24"/>
          <w:szCs w:val="28"/>
          <w:rtl/>
        </w:rPr>
        <w:t>يُعدُّ تطبيق إدارة المخاطر بمثابة صمام أمان للجدول الزمني، حيث إنَّ عملية تحديد المخاطر تُساعد في الكشف المبكر عن التهديدات التي قد تُؤدي إلى تأخيرات (</w:t>
      </w:r>
      <w:proofErr w:type="spellStart"/>
      <w:r w:rsidRPr="0024330D">
        <w:rPr>
          <w:rFonts w:ascii="Times New Roman" w:eastAsia="Calibri" w:hAnsi="Times New Roman" w:cs="Simplified Arabic"/>
          <w:sz w:val="24"/>
          <w:szCs w:val="28"/>
          <w:lang w:bidi="ar-EG"/>
        </w:rPr>
        <w:t>Shishehgarkhaneh</w:t>
      </w:r>
      <w:proofErr w:type="spellEnd"/>
      <w:r w:rsidRPr="0024330D">
        <w:rPr>
          <w:rFonts w:ascii="Times New Roman" w:eastAsia="Calibri" w:hAnsi="Times New Roman" w:cs="Simplified Arabic"/>
          <w:sz w:val="24"/>
          <w:szCs w:val="28"/>
          <w:lang w:bidi="ar-EG"/>
        </w:rPr>
        <w:t xml:space="preserve"> et al., 2024, Article 105396</w:t>
      </w:r>
      <w:r w:rsidRPr="0024330D">
        <w:rPr>
          <w:rFonts w:ascii="Times New Roman" w:eastAsia="Calibri" w:hAnsi="Times New Roman" w:cs="Simplified Arabic"/>
          <w:sz w:val="24"/>
          <w:szCs w:val="28"/>
          <w:rtl/>
        </w:rPr>
        <w:t>).</w:t>
      </w:r>
    </w:p>
    <w:p w14:paraId="1CC23659" w14:textId="77777777" w:rsidR="0024330D" w:rsidRPr="0024330D" w:rsidRDefault="0024330D" w:rsidP="0024330D">
      <w:pPr>
        <w:spacing w:after="240" w:line="276" w:lineRule="auto"/>
        <w:ind w:firstLine="368"/>
        <w:jc w:val="both"/>
        <w:rPr>
          <w:rFonts w:ascii="Times New Roman" w:eastAsia="Calibri" w:hAnsi="Times New Roman" w:cs="Simplified Arabic"/>
          <w:sz w:val="24"/>
          <w:szCs w:val="28"/>
          <w:rtl/>
        </w:rPr>
      </w:pPr>
      <w:r w:rsidRPr="0024330D">
        <w:rPr>
          <w:rFonts w:ascii="Times New Roman" w:eastAsia="Calibri" w:hAnsi="Times New Roman" w:cs="Simplified Arabic"/>
          <w:b/>
          <w:bCs/>
          <w:sz w:val="24"/>
          <w:szCs w:val="28"/>
          <w:rtl/>
        </w:rPr>
        <w:t xml:space="preserve">التأثير على التخطيط: </w:t>
      </w:r>
      <w:r w:rsidRPr="0024330D">
        <w:rPr>
          <w:rFonts w:ascii="Times New Roman" w:eastAsia="Calibri" w:hAnsi="Times New Roman" w:cs="Simplified Arabic"/>
          <w:sz w:val="24"/>
          <w:szCs w:val="28"/>
          <w:rtl/>
        </w:rPr>
        <w:t>يُؤدي تحليل المخاطر الكمي إلى دمج حالة عدم اليقين العشوائية في الجدولة، مما يُوفر تقديرات زمنية واقعية بدلاً من التقديرات التفاؤلية (</w:t>
      </w:r>
      <w:proofErr w:type="spellStart"/>
      <w:r w:rsidRPr="0024330D">
        <w:rPr>
          <w:rFonts w:ascii="Times New Roman" w:eastAsia="Calibri" w:hAnsi="Times New Roman" w:cs="Simplified Arabic"/>
          <w:sz w:val="24"/>
          <w:szCs w:val="28"/>
          <w:lang w:bidi="ar-EG"/>
        </w:rPr>
        <w:t>Acebes</w:t>
      </w:r>
      <w:proofErr w:type="spellEnd"/>
      <w:r w:rsidRPr="0024330D">
        <w:rPr>
          <w:rFonts w:ascii="Times New Roman" w:eastAsia="Calibri" w:hAnsi="Times New Roman" w:cs="Simplified Arabic"/>
          <w:sz w:val="24"/>
          <w:szCs w:val="28"/>
          <w:lang w:bidi="ar-EG"/>
        </w:rPr>
        <w:t xml:space="preserve"> et al., 2021, p. 15</w:t>
      </w:r>
      <w:r w:rsidRPr="0024330D">
        <w:rPr>
          <w:rFonts w:ascii="Times New Roman" w:eastAsia="Calibri" w:hAnsi="Times New Roman" w:cs="Simplified Arabic"/>
          <w:sz w:val="24"/>
          <w:szCs w:val="28"/>
          <w:rtl/>
        </w:rPr>
        <w:t>). كما يُؤدي تخطيط الاستجابة للمخاطر إلى إنشاء احتياطيات زمنية (</w:t>
      </w:r>
      <w:r w:rsidRPr="0024330D">
        <w:rPr>
          <w:rFonts w:ascii="Times New Roman" w:eastAsia="Calibri" w:hAnsi="Times New Roman" w:cs="Simplified Arabic"/>
          <w:sz w:val="24"/>
          <w:szCs w:val="28"/>
          <w:lang w:bidi="ar-EG"/>
        </w:rPr>
        <w:t>Schedule Reserve</w:t>
      </w:r>
      <w:r w:rsidRPr="0024330D">
        <w:rPr>
          <w:rFonts w:ascii="Times New Roman" w:eastAsia="Calibri" w:hAnsi="Times New Roman" w:cs="Simplified Arabic"/>
          <w:sz w:val="24"/>
          <w:szCs w:val="28"/>
          <w:rtl/>
        </w:rPr>
        <w:t>) مُبررة ومحسوبة (</w:t>
      </w:r>
      <w:proofErr w:type="spellStart"/>
      <w:r w:rsidRPr="0024330D">
        <w:rPr>
          <w:rFonts w:ascii="Times New Roman" w:eastAsia="Calibri" w:hAnsi="Times New Roman" w:cs="Simplified Arabic"/>
          <w:sz w:val="24"/>
          <w:szCs w:val="28"/>
          <w:lang w:bidi="ar-EG"/>
        </w:rPr>
        <w:t>Ngabo</w:t>
      </w:r>
      <w:proofErr w:type="spellEnd"/>
      <w:r w:rsidRPr="0024330D">
        <w:rPr>
          <w:rFonts w:ascii="Times New Roman" w:eastAsia="Calibri" w:hAnsi="Times New Roman" w:cs="Simplified Arabic"/>
          <w:sz w:val="24"/>
          <w:szCs w:val="28"/>
          <w:lang w:bidi="ar-EG"/>
        </w:rPr>
        <w:t xml:space="preserve"> and </w:t>
      </w:r>
      <w:proofErr w:type="spellStart"/>
      <w:r w:rsidRPr="0024330D">
        <w:rPr>
          <w:rFonts w:ascii="Times New Roman" w:eastAsia="Calibri" w:hAnsi="Times New Roman" w:cs="Simplified Arabic"/>
          <w:sz w:val="24"/>
          <w:szCs w:val="28"/>
          <w:lang w:bidi="ar-EG"/>
        </w:rPr>
        <w:t>Mutangana</w:t>
      </w:r>
      <w:proofErr w:type="spellEnd"/>
      <w:r w:rsidRPr="0024330D">
        <w:rPr>
          <w:rFonts w:ascii="Times New Roman" w:eastAsia="Calibri" w:hAnsi="Times New Roman" w:cs="Simplified Arabic"/>
          <w:sz w:val="24"/>
          <w:szCs w:val="28"/>
          <w:lang w:bidi="ar-EG"/>
        </w:rPr>
        <w:t>, 2025, p. 120</w:t>
      </w:r>
      <w:r w:rsidRPr="0024330D">
        <w:rPr>
          <w:rFonts w:ascii="Times New Roman" w:eastAsia="Calibri" w:hAnsi="Times New Roman" w:cs="Simplified Arabic"/>
          <w:sz w:val="24"/>
          <w:szCs w:val="28"/>
          <w:rtl/>
        </w:rPr>
        <w:t>).</w:t>
      </w:r>
    </w:p>
    <w:p w14:paraId="61ABC15B" w14:textId="77777777" w:rsidR="0024330D" w:rsidRPr="0024330D" w:rsidRDefault="0024330D" w:rsidP="0024330D">
      <w:pPr>
        <w:spacing w:after="240" w:line="276" w:lineRule="auto"/>
        <w:ind w:firstLine="368"/>
        <w:jc w:val="both"/>
        <w:rPr>
          <w:rFonts w:ascii="Times New Roman" w:eastAsia="Calibri" w:hAnsi="Times New Roman" w:cs="Simplified Arabic"/>
          <w:sz w:val="24"/>
          <w:szCs w:val="28"/>
          <w:lang w:bidi="ar-EG"/>
        </w:rPr>
      </w:pPr>
      <w:r w:rsidRPr="0024330D">
        <w:rPr>
          <w:rFonts w:ascii="Times New Roman" w:eastAsia="Calibri" w:hAnsi="Times New Roman" w:cs="Simplified Arabic"/>
          <w:b/>
          <w:bCs/>
          <w:sz w:val="24"/>
          <w:szCs w:val="28"/>
          <w:rtl/>
        </w:rPr>
        <w:lastRenderedPageBreak/>
        <w:t xml:space="preserve">تعزيز المراقبة: </w:t>
      </w:r>
      <w:r w:rsidRPr="0024330D">
        <w:rPr>
          <w:rFonts w:ascii="Times New Roman" w:eastAsia="Calibri" w:hAnsi="Times New Roman" w:cs="Simplified Arabic"/>
          <w:sz w:val="24"/>
          <w:szCs w:val="28"/>
          <w:rtl/>
        </w:rPr>
        <w:t>تُعزز عملية مراقبة المخاطر كفاءة تتبع وقياس الأداء الزمني من خلال توفير مؤشرات إنذار مبكر تُشير إلى تحول المخاطر من احتمالية إلى واقع قريب (</w:t>
      </w:r>
      <w:r w:rsidRPr="0024330D">
        <w:rPr>
          <w:rFonts w:ascii="Times New Roman" w:eastAsia="Calibri" w:hAnsi="Times New Roman" w:cs="Simplified Arabic"/>
          <w:sz w:val="24"/>
          <w:szCs w:val="28"/>
          <w:lang w:bidi="ar-EG"/>
        </w:rPr>
        <w:t xml:space="preserve">Song and </w:t>
      </w:r>
      <w:proofErr w:type="spellStart"/>
      <w:r w:rsidRPr="0024330D">
        <w:rPr>
          <w:rFonts w:ascii="Times New Roman" w:eastAsia="Calibri" w:hAnsi="Times New Roman" w:cs="Simplified Arabic"/>
          <w:sz w:val="24"/>
          <w:szCs w:val="28"/>
          <w:lang w:bidi="ar-EG"/>
        </w:rPr>
        <w:t>Vanhoucke</w:t>
      </w:r>
      <w:proofErr w:type="spellEnd"/>
      <w:r w:rsidRPr="0024330D">
        <w:rPr>
          <w:rFonts w:ascii="Times New Roman" w:eastAsia="Calibri" w:hAnsi="Times New Roman" w:cs="Simplified Arabic"/>
          <w:sz w:val="24"/>
          <w:szCs w:val="28"/>
          <w:lang w:bidi="ar-EG"/>
        </w:rPr>
        <w:t>, 2025</w:t>
      </w:r>
      <w:r w:rsidRPr="0024330D">
        <w:rPr>
          <w:rFonts w:ascii="Times New Roman" w:eastAsia="Calibri" w:hAnsi="Times New Roman" w:cs="Simplified Arabic"/>
          <w:sz w:val="24"/>
          <w:szCs w:val="28"/>
          <w:rtl/>
        </w:rPr>
        <w:t>).</w:t>
      </w:r>
    </w:p>
    <w:p w14:paraId="1525B5C6" w14:textId="77777777" w:rsidR="0024330D" w:rsidRPr="0024330D" w:rsidRDefault="0024330D" w:rsidP="0024330D">
      <w:pPr>
        <w:spacing w:after="240" w:line="276" w:lineRule="auto"/>
        <w:ind w:firstLine="368"/>
        <w:jc w:val="both"/>
        <w:rPr>
          <w:rFonts w:ascii="Times New Roman" w:eastAsia="Calibri" w:hAnsi="Times New Roman" w:cs="Simplified Arabic"/>
          <w:sz w:val="24"/>
          <w:szCs w:val="28"/>
          <w:lang w:bidi="ar-EG"/>
        </w:rPr>
      </w:pPr>
      <w:r w:rsidRPr="0024330D">
        <w:rPr>
          <w:rFonts w:ascii="Times New Roman" w:eastAsia="Calibri" w:hAnsi="Times New Roman" w:cs="Simplified Arabic"/>
          <w:b/>
          <w:bCs/>
          <w:sz w:val="24"/>
          <w:szCs w:val="28"/>
          <w:rtl/>
        </w:rPr>
        <w:t xml:space="preserve">تحليل الباحث: </w:t>
      </w:r>
      <w:r w:rsidRPr="0024330D">
        <w:rPr>
          <w:rFonts w:ascii="Times New Roman" w:eastAsia="Calibri" w:hAnsi="Times New Roman" w:cs="Simplified Arabic"/>
          <w:sz w:val="24"/>
          <w:szCs w:val="28"/>
          <w:rtl/>
        </w:rPr>
        <w:t xml:space="preserve">يُعدُّ الدور الذي تُؤديه إدارة المخاطر في تحسين الالتزام الزمني دوراً متعدد الأوجه، يبدأ بتعزيز دقة التخطيط وينتهي بتمكين الاستجابة السريعة. إلاّ أنَّ التحدي الحقيقي في البيئات التطبيقية يكمن في مدى تحقيق </w:t>
      </w:r>
      <w:r w:rsidRPr="0024330D">
        <w:rPr>
          <w:rFonts w:ascii="Times New Roman" w:eastAsia="Calibri" w:hAnsi="Times New Roman" w:cs="Simplified Arabic"/>
          <w:b/>
          <w:bCs/>
          <w:sz w:val="24"/>
          <w:szCs w:val="28"/>
          <w:rtl/>
        </w:rPr>
        <w:t>التكامل المنهجي</w:t>
      </w:r>
      <w:r w:rsidRPr="0024330D">
        <w:rPr>
          <w:rFonts w:ascii="Times New Roman" w:eastAsia="Calibri" w:hAnsi="Times New Roman" w:cs="Simplified Arabic"/>
          <w:sz w:val="24"/>
          <w:szCs w:val="28"/>
          <w:rtl/>
        </w:rPr>
        <w:t xml:space="preserve"> بين عمليات إدارة المخاطر الخمسة وبين مؤشرات الأداء الزمني.</w:t>
      </w:r>
    </w:p>
    <w:p w14:paraId="62BB2E1E" w14:textId="77777777" w:rsidR="0024330D" w:rsidRPr="0024330D" w:rsidRDefault="0024330D" w:rsidP="0024330D">
      <w:pPr>
        <w:spacing w:after="240" w:line="276" w:lineRule="auto"/>
        <w:ind w:firstLine="368"/>
        <w:jc w:val="both"/>
        <w:rPr>
          <w:rFonts w:ascii="Times New Roman" w:eastAsia="Calibri" w:hAnsi="Times New Roman" w:cs="Simplified Arabic"/>
          <w:sz w:val="24"/>
          <w:szCs w:val="28"/>
          <w:rtl/>
        </w:rPr>
      </w:pPr>
      <w:r w:rsidRPr="0024330D">
        <w:rPr>
          <w:rFonts w:ascii="Times New Roman" w:eastAsia="Calibri" w:hAnsi="Times New Roman" w:cs="Simplified Arabic"/>
          <w:b/>
          <w:bCs/>
          <w:sz w:val="24"/>
          <w:szCs w:val="28"/>
          <w:rtl/>
        </w:rPr>
        <w:t>المطلب الثاني: المنطلقات النظرية للدراسة</w:t>
      </w:r>
    </w:p>
    <w:p w14:paraId="41E50FC9" w14:textId="77777777" w:rsidR="0024330D" w:rsidRPr="0024330D" w:rsidRDefault="0024330D" w:rsidP="0024330D">
      <w:pPr>
        <w:spacing w:after="240" w:line="276" w:lineRule="auto"/>
        <w:ind w:firstLine="368"/>
        <w:jc w:val="both"/>
        <w:rPr>
          <w:rFonts w:ascii="Times New Roman" w:eastAsia="Calibri" w:hAnsi="Times New Roman" w:cs="Simplified Arabic"/>
          <w:sz w:val="24"/>
          <w:szCs w:val="28"/>
          <w:lang w:bidi="ar-EG"/>
        </w:rPr>
      </w:pPr>
      <w:r w:rsidRPr="0024330D">
        <w:rPr>
          <w:rFonts w:ascii="Times New Roman" w:eastAsia="Calibri" w:hAnsi="Times New Roman" w:cs="Simplified Arabic"/>
          <w:sz w:val="24"/>
          <w:szCs w:val="28"/>
          <w:rtl/>
        </w:rPr>
        <w:t>تستند الدراسة الحالية إلى عدد من المنطلقات النظرية التي تُوفر الإطار المفاهيمي لتفسير العلاقة بين إدارة المخاطر والالتزام الزمني، وهي:</w:t>
      </w:r>
    </w:p>
    <w:p w14:paraId="0B9B7886" w14:textId="77777777" w:rsidR="0024330D" w:rsidRPr="0024330D" w:rsidRDefault="0024330D" w:rsidP="0024330D">
      <w:pPr>
        <w:numPr>
          <w:ilvl w:val="0"/>
          <w:numId w:val="454"/>
        </w:numPr>
        <w:spacing w:after="240" w:line="276" w:lineRule="auto"/>
        <w:jc w:val="both"/>
        <w:rPr>
          <w:rFonts w:ascii="Times New Roman" w:eastAsia="Calibri" w:hAnsi="Times New Roman" w:cs="Simplified Arabic"/>
          <w:sz w:val="24"/>
          <w:szCs w:val="28"/>
          <w:lang w:bidi="ar-EG"/>
        </w:rPr>
      </w:pPr>
      <w:r w:rsidRPr="0024330D">
        <w:rPr>
          <w:rFonts w:ascii="Times New Roman" w:eastAsia="Calibri" w:hAnsi="Times New Roman" w:cs="Simplified Arabic"/>
          <w:b/>
          <w:bCs/>
          <w:sz w:val="24"/>
          <w:szCs w:val="28"/>
          <w:rtl/>
        </w:rPr>
        <w:t>نظرية عدم اليقين (</w:t>
      </w:r>
      <w:r w:rsidRPr="0024330D">
        <w:rPr>
          <w:rFonts w:ascii="Times New Roman" w:eastAsia="Calibri" w:hAnsi="Times New Roman" w:cs="Simplified Arabic"/>
          <w:b/>
          <w:bCs/>
          <w:sz w:val="24"/>
          <w:szCs w:val="28"/>
          <w:lang w:bidi="ar-EG"/>
        </w:rPr>
        <w:t>Uncertainty Theory</w:t>
      </w:r>
      <w:r w:rsidRPr="0024330D">
        <w:rPr>
          <w:rFonts w:ascii="Times New Roman" w:eastAsia="Calibri" w:hAnsi="Times New Roman" w:cs="Simplified Arabic"/>
          <w:b/>
          <w:bCs/>
          <w:sz w:val="24"/>
          <w:szCs w:val="28"/>
          <w:rtl/>
        </w:rPr>
        <w:t xml:space="preserve">): </w:t>
      </w:r>
      <w:r w:rsidRPr="0024330D">
        <w:rPr>
          <w:rFonts w:ascii="Times New Roman" w:eastAsia="Calibri" w:hAnsi="Times New Roman" w:cs="Simplified Arabic"/>
          <w:sz w:val="24"/>
          <w:szCs w:val="28"/>
          <w:rtl/>
        </w:rPr>
        <w:t>تُعدُّ هذه النظرية هي المنطلق الأساسي لظهور إدارة المخاطر، وتُقر بأنَّ المشاريع تعمل في بيئة تتسم بالغموض وعدم اليقين (</w:t>
      </w:r>
      <w:r w:rsidRPr="0024330D">
        <w:rPr>
          <w:rFonts w:ascii="Times New Roman" w:eastAsia="Calibri" w:hAnsi="Times New Roman" w:cs="Simplified Arabic"/>
          <w:sz w:val="24"/>
          <w:szCs w:val="28"/>
          <w:lang w:bidi="ar-EG"/>
        </w:rPr>
        <w:t>Joubert and van der Merwe, 2025, p. 95</w:t>
      </w:r>
      <w:r w:rsidRPr="0024330D">
        <w:rPr>
          <w:rFonts w:ascii="Times New Roman" w:eastAsia="Calibri" w:hAnsi="Times New Roman" w:cs="Simplified Arabic"/>
          <w:sz w:val="24"/>
          <w:szCs w:val="28"/>
          <w:rtl/>
        </w:rPr>
        <w:t>).</w:t>
      </w:r>
    </w:p>
    <w:p w14:paraId="666B72BC" w14:textId="77777777" w:rsidR="0024330D" w:rsidRPr="0024330D" w:rsidRDefault="0024330D" w:rsidP="0024330D">
      <w:pPr>
        <w:numPr>
          <w:ilvl w:val="0"/>
          <w:numId w:val="454"/>
        </w:numPr>
        <w:spacing w:after="240" w:line="276" w:lineRule="auto"/>
        <w:jc w:val="both"/>
        <w:rPr>
          <w:rFonts w:ascii="Times New Roman" w:eastAsia="Calibri" w:hAnsi="Times New Roman" w:cs="Simplified Arabic"/>
          <w:sz w:val="24"/>
          <w:szCs w:val="28"/>
          <w:lang w:bidi="ar-EG"/>
        </w:rPr>
      </w:pPr>
      <w:r w:rsidRPr="0024330D">
        <w:rPr>
          <w:rFonts w:ascii="Times New Roman" w:eastAsia="Calibri" w:hAnsi="Times New Roman" w:cs="Simplified Arabic"/>
          <w:b/>
          <w:bCs/>
          <w:sz w:val="24"/>
          <w:szCs w:val="28"/>
          <w:rtl/>
        </w:rPr>
        <w:t>نظرية أصحاب المصلحة (</w:t>
      </w:r>
      <w:r w:rsidRPr="0024330D">
        <w:rPr>
          <w:rFonts w:ascii="Times New Roman" w:eastAsia="Calibri" w:hAnsi="Times New Roman" w:cs="Simplified Arabic"/>
          <w:b/>
          <w:bCs/>
          <w:sz w:val="24"/>
          <w:szCs w:val="28"/>
          <w:lang w:bidi="ar-EG"/>
        </w:rPr>
        <w:t>Stakeholder Theory</w:t>
      </w:r>
      <w:r w:rsidRPr="0024330D">
        <w:rPr>
          <w:rFonts w:ascii="Times New Roman" w:eastAsia="Calibri" w:hAnsi="Times New Roman" w:cs="Simplified Arabic"/>
          <w:b/>
          <w:bCs/>
          <w:sz w:val="24"/>
          <w:szCs w:val="28"/>
          <w:rtl/>
        </w:rPr>
        <w:t xml:space="preserve">): </w:t>
      </w:r>
      <w:r w:rsidRPr="0024330D">
        <w:rPr>
          <w:rFonts w:ascii="Times New Roman" w:eastAsia="Calibri" w:hAnsi="Times New Roman" w:cs="Simplified Arabic"/>
          <w:sz w:val="24"/>
          <w:szCs w:val="28"/>
          <w:rtl/>
        </w:rPr>
        <w:t>تُشير إلى أنَّ نجاح المشروع يُقاس بمدى تلبية توقعات أصحاب المصلحة، ويُعدُّ الالتزام بالجدول الزمني من أهم هذه التوقعات (</w:t>
      </w:r>
      <w:r w:rsidRPr="0024330D">
        <w:rPr>
          <w:rFonts w:ascii="Times New Roman" w:eastAsia="Calibri" w:hAnsi="Times New Roman" w:cs="Simplified Arabic"/>
          <w:sz w:val="24"/>
          <w:szCs w:val="28"/>
          <w:lang w:bidi="ar-EG"/>
        </w:rPr>
        <w:t>Santos and Oliveira, 2016, p. 425</w:t>
      </w:r>
      <w:r w:rsidRPr="0024330D">
        <w:rPr>
          <w:rFonts w:ascii="Times New Roman" w:eastAsia="Calibri" w:hAnsi="Times New Roman" w:cs="Simplified Arabic"/>
          <w:sz w:val="24"/>
          <w:szCs w:val="28"/>
          <w:rtl/>
        </w:rPr>
        <w:t>).</w:t>
      </w:r>
    </w:p>
    <w:p w14:paraId="431D9021" w14:textId="77777777" w:rsidR="0024330D" w:rsidRPr="0024330D" w:rsidRDefault="0024330D" w:rsidP="0024330D">
      <w:pPr>
        <w:numPr>
          <w:ilvl w:val="0"/>
          <w:numId w:val="454"/>
        </w:numPr>
        <w:spacing w:after="240" w:line="276" w:lineRule="auto"/>
        <w:jc w:val="both"/>
        <w:rPr>
          <w:rFonts w:ascii="Times New Roman" w:eastAsia="Calibri" w:hAnsi="Times New Roman" w:cs="Simplified Arabic"/>
          <w:sz w:val="24"/>
          <w:szCs w:val="28"/>
          <w:lang w:bidi="ar-EG"/>
        </w:rPr>
      </w:pPr>
      <w:r w:rsidRPr="0024330D">
        <w:rPr>
          <w:rFonts w:ascii="Times New Roman" w:eastAsia="Calibri" w:hAnsi="Times New Roman" w:cs="Simplified Arabic"/>
          <w:b/>
          <w:bCs/>
          <w:sz w:val="24"/>
          <w:szCs w:val="28"/>
          <w:rtl/>
        </w:rPr>
        <w:t>نظرية النضج في إدارة المشاريع (</w:t>
      </w:r>
      <w:r w:rsidRPr="0024330D">
        <w:rPr>
          <w:rFonts w:ascii="Times New Roman" w:eastAsia="Calibri" w:hAnsi="Times New Roman" w:cs="Simplified Arabic"/>
          <w:b/>
          <w:bCs/>
          <w:sz w:val="24"/>
          <w:szCs w:val="28"/>
          <w:lang w:bidi="ar-EG"/>
        </w:rPr>
        <w:t>Project Management Maturity Theory</w:t>
      </w:r>
      <w:r w:rsidRPr="0024330D">
        <w:rPr>
          <w:rFonts w:ascii="Times New Roman" w:eastAsia="Calibri" w:hAnsi="Times New Roman" w:cs="Simplified Arabic"/>
          <w:b/>
          <w:bCs/>
          <w:sz w:val="24"/>
          <w:szCs w:val="28"/>
          <w:rtl/>
        </w:rPr>
        <w:t xml:space="preserve">): </w:t>
      </w:r>
      <w:r w:rsidRPr="0024330D">
        <w:rPr>
          <w:rFonts w:ascii="Times New Roman" w:eastAsia="Calibri" w:hAnsi="Times New Roman" w:cs="Simplified Arabic"/>
          <w:sz w:val="24"/>
          <w:szCs w:val="28"/>
          <w:rtl/>
        </w:rPr>
        <w:t>تفترض أنَّ كفاءة أداء المؤسسة تتناسب طردياً مع مستوى نضجها في تطبيق المنهجيات القياسية، وأنَّ التطبيق الفعّال لإدارة المخاطر يُعدُّ دليلاً على ارتفاع مستوى النضج (العنزي، 2025، ص. 135).</w:t>
      </w:r>
    </w:p>
    <w:p w14:paraId="602F292A" w14:textId="77777777" w:rsidR="0024330D" w:rsidRPr="0024330D" w:rsidRDefault="0024330D" w:rsidP="0024330D">
      <w:pPr>
        <w:spacing w:after="240" w:line="276" w:lineRule="auto"/>
        <w:ind w:firstLine="368"/>
        <w:jc w:val="both"/>
        <w:rPr>
          <w:rFonts w:ascii="Times New Roman" w:eastAsia="Calibri" w:hAnsi="Times New Roman" w:cs="Simplified Arabic"/>
          <w:sz w:val="24"/>
          <w:szCs w:val="28"/>
          <w:rtl/>
        </w:rPr>
      </w:pPr>
      <w:r w:rsidRPr="0024330D">
        <w:rPr>
          <w:rFonts w:ascii="Times New Roman" w:eastAsia="Calibri" w:hAnsi="Times New Roman" w:cs="Simplified Arabic"/>
          <w:b/>
          <w:bCs/>
          <w:sz w:val="24"/>
          <w:szCs w:val="28"/>
          <w:rtl/>
        </w:rPr>
        <w:t>المطلب الثالث: الإطار المفاهيمي والنموذج المقترح للدراسة</w:t>
      </w:r>
    </w:p>
    <w:p w14:paraId="0C4B0EAC" w14:textId="77777777" w:rsidR="0024330D" w:rsidRPr="0024330D" w:rsidRDefault="0024330D" w:rsidP="0024330D">
      <w:pPr>
        <w:spacing w:after="240" w:line="276" w:lineRule="auto"/>
        <w:ind w:firstLine="368"/>
        <w:jc w:val="both"/>
        <w:rPr>
          <w:rFonts w:ascii="Times New Roman" w:eastAsia="Calibri" w:hAnsi="Times New Roman" w:cs="Simplified Arabic"/>
          <w:sz w:val="24"/>
          <w:szCs w:val="28"/>
          <w:lang w:bidi="ar-EG"/>
        </w:rPr>
      </w:pPr>
      <w:r w:rsidRPr="0024330D">
        <w:rPr>
          <w:rFonts w:ascii="Times New Roman" w:eastAsia="Calibri" w:hAnsi="Times New Roman" w:cs="Simplified Arabic"/>
          <w:sz w:val="24"/>
          <w:szCs w:val="28"/>
          <w:rtl/>
        </w:rPr>
        <w:t>يُقدم النموذج المقترح للدراسة تلخيصاً بيانياً للعلاقة المفترضة بين المتغيرات وأبعادها:</w:t>
      </w:r>
    </w:p>
    <w:p w14:paraId="367E8ADE" w14:textId="65FBADFE" w:rsidR="0024330D" w:rsidRPr="00D65EF4" w:rsidRDefault="0024330D" w:rsidP="00E516A8">
      <w:pPr>
        <w:spacing w:after="0" w:line="276" w:lineRule="auto"/>
        <w:ind w:firstLine="368"/>
        <w:jc w:val="center"/>
        <w:rPr>
          <w:rFonts w:ascii="Times New Roman" w:eastAsia="Calibri" w:hAnsi="Times New Roman" w:cs="Simplified Arabic"/>
          <w:sz w:val="20"/>
          <w:szCs w:val="24"/>
          <w:lang w:bidi="ar-EG"/>
        </w:rPr>
      </w:pPr>
      <w:r w:rsidRPr="00D65EF4">
        <w:rPr>
          <w:rFonts w:ascii="Times New Roman" w:eastAsia="Calibri" w:hAnsi="Times New Roman" w:cs="Simplified Arabic"/>
          <w:b/>
          <w:bCs/>
          <w:sz w:val="20"/>
          <w:szCs w:val="24"/>
          <w:rtl/>
        </w:rPr>
        <w:lastRenderedPageBreak/>
        <w:t>جدول (</w:t>
      </w:r>
      <w:r w:rsidR="009F0F0F" w:rsidRPr="00D65EF4">
        <w:rPr>
          <w:rFonts w:ascii="Times New Roman" w:eastAsia="Calibri" w:hAnsi="Times New Roman" w:cs="Simplified Arabic" w:hint="cs"/>
          <w:b/>
          <w:bCs/>
          <w:sz w:val="20"/>
          <w:szCs w:val="24"/>
          <w:rtl/>
        </w:rPr>
        <w:t>3</w:t>
      </w:r>
      <w:r w:rsidRPr="00D65EF4">
        <w:rPr>
          <w:rFonts w:ascii="Times New Roman" w:eastAsia="Calibri" w:hAnsi="Times New Roman" w:cs="Simplified Arabic"/>
          <w:b/>
          <w:bCs/>
          <w:sz w:val="20"/>
          <w:szCs w:val="24"/>
          <w:rtl/>
        </w:rPr>
        <w:t>): النموذج المفاهيمي المقترح للدراسة</w:t>
      </w:r>
    </w:p>
    <w:tbl>
      <w:tblPr>
        <w:tblStyle w:val="4-51"/>
        <w:bidiVisual/>
        <w:tblW w:w="0" w:type="auto"/>
        <w:tblLook w:val="04A0" w:firstRow="1" w:lastRow="0" w:firstColumn="1" w:lastColumn="0" w:noHBand="0" w:noVBand="1"/>
      </w:tblPr>
      <w:tblGrid>
        <w:gridCol w:w="2997"/>
        <w:gridCol w:w="1544"/>
        <w:gridCol w:w="3897"/>
      </w:tblGrid>
      <w:tr w:rsidR="0024330D" w:rsidRPr="00D65EF4" w14:paraId="509A9B71" w14:textId="77777777" w:rsidTr="00E516A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A22AD6" w14:textId="77777777" w:rsidR="0024330D" w:rsidRPr="00D65EF4" w:rsidRDefault="0024330D" w:rsidP="00E516A8">
            <w:pPr>
              <w:spacing w:after="0" w:line="276" w:lineRule="auto"/>
              <w:ind w:firstLine="368"/>
              <w:jc w:val="center"/>
              <w:rPr>
                <w:rFonts w:ascii="Times New Roman" w:eastAsia="Calibri" w:hAnsi="Times New Roman" w:cs="Simplified Arabic"/>
                <w:sz w:val="20"/>
                <w:szCs w:val="24"/>
                <w:lang w:bidi="ar-EG"/>
              </w:rPr>
            </w:pPr>
            <w:r w:rsidRPr="00D65EF4">
              <w:rPr>
                <w:rFonts w:ascii="Times New Roman" w:eastAsia="Calibri" w:hAnsi="Times New Roman" w:cs="Simplified Arabic"/>
                <w:sz w:val="20"/>
                <w:szCs w:val="24"/>
                <w:rtl/>
              </w:rPr>
              <w:t>المتغير المستقل: إدارة المخاطر (</w:t>
            </w:r>
            <w:r w:rsidRPr="00D65EF4">
              <w:rPr>
                <w:rFonts w:ascii="Times New Roman" w:eastAsia="Calibri" w:hAnsi="Times New Roman" w:cs="Simplified Arabic"/>
                <w:sz w:val="20"/>
                <w:szCs w:val="24"/>
                <w:lang w:bidi="ar-EG"/>
              </w:rPr>
              <w:t>Risk Management</w:t>
            </w:r>
            <w:r w:rsidRPr="00D65EF4">
              <w:rPr>
                <w:rFonts w:ascii="Times New Roman" w:eastAsia="Calibri" w:hAnsi="Times New Roman" w:cs="Simplified Arabic"/>
                <w:sz w:val="20"/>
                <w:szCs w:val="24"/>
                <w:rtl/>
              </w:rPr>
              <w:t>)</w:t>
            </w:r>
          </w:p>
        </w:tc>
        <w:tc>
          <w:tcPr>
            <w:tcW w:w="0" w:type="auto"/>
            <w:hideMark/>
          </w:tcPr>
          <w:p w14:paraId="7B521274" w14:textId="77777777" w:rsidR="0024330D" w:rsidRPr="00D65EF4" w:rsidRDefault="0024330D" w:rsidP="00E516A8">
            <w:pPr>
              <w:spacing w:after="0" w:line="276" w:lineRule="auto"/>
              <w:ind w:firstLine="368"/>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sz w:val="20"/>
                <w:szCs w:val="24"/>
                <w:lang w:bidi="ar-EG"/>
              </w:rPr>
            </w:pPr>
            <w:r w:rsidRPr="00D65EF4">
              <w:rPr>
                <w:rFonts w:ascii="Times New Roman" w:eastAsia="Calibri" w:hAnsi="Times New Roman" w:cs="Simplified Arabic"/>
                <w:sz w:val="20"/>
                <w:szCs w:val="24"/>
                <w:rtl/>
              </w:rPr>
              <w:t>تأثير إيجابي مفترض</w:t>
            </w:r>
          </w:p>
        </w:tc>
        <w:tc>
          <w:tcPr>
            <w:tcW w:w="0" w:type="auto"/>
            <w:hideMark/>
          </w:tcPr>
          <w:p w14:paraId="169AED9F" w14:textId="77777777" w:rsidR="0024330D" w:rsidRPr="00D65EF4" w:rsidRDefault="0024330D" w:rsidP="00E516A8">
            <w:pPr>
              <w:spacing w:after="0" w:line="276" w:lineRule="auto"/>
              <w:ind w:firstLine="368"/>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sz w:val="20"/>
                <w:szCs w:val="24"/>
                <w:lang w:bidi="ar-EG"/>
              </w:rPr>
            </w:pPr>
            <w:r w:rsidRPr="00D65EF4">
              <w:rPr>
                <w:rFonts w:ascii="Times New Roman" w:eastAsia="Calibri" w:hAnsi="Times New Roman" w:cs="Simplified Arabic"/>
                <w:sz w:val="20"/>
                <w:szCs w:val="24"/>
                <w:rtl/>
              </w:rPr>
              <w:t>المتغير التابع: الالتزام بالجدول الزمني للمشاريع (</w:t>
            </w:r>
            <w:r w:rsidRPr="00D65EF4">
              <w:rPr>
                <w:rFonts w:ascii="Times New Roman" w:eastAsia="Calibri" w:hAnsi="Times New Roman" w:cs="Simplified Arabic"/>
                <w:sz w:val="20"/>
                <w:szCs w:val="24"/>
                <w:lang w:bidi="ar-EG"/>
              </w:rPr>
              <w:t>Project Schedule Adherence</w:t>
            </w:r>
            <w:r w:rsidRPr="00D65EF4">
              <w:rPr>
                <w:rFonts w:ascii="Times New Roman" w:eastAsia="Calibri" w:hAnsi="Times New Roman" w:cs="Simplified Arabic"/>
                <w:sz w:val="20"/>
                <w:szCs w:val="24"/>
                <w:rtl/>
              </w:rPr>
              <w:t>)</w:t>
            </w:r>
          </w:p>
        </w:tc>
      </w:tr>
      <w:tr w:rsidR="0024330D" w:rsidRPr="00D65EF4" w14:paraId="5AF3D3E2" w14:textId="77777777" w:rsidTr="00E516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64A1E1C" w14:textId="77777777" w:rsidR="0024330D" w:rsidRPr="00D65EF4" w:rsidRDefault="0024330D" w:rsidP="00E516A8">
            <w:pPr>
              <w:spacing w:after="0" w:line="276" w:lineRule="auto"/>
              <w:ind w:firstLine="368"/>
              <w:jc w:val="center"/>
              <w:rPr>
                <w:rFonts w:ascii="Times New Roman" w:eastAsia="Calibri" w:hAnsi="Times New Roman" w:cs="Simplified Arabic"/>
                <w:sz w:val="20"/>
                <w:szCs w:val="24"/>
                <w:lang w:bidi="ar-EG"/>
              </w:rPr>
            </w:pPr>
            <w:r w:rsidRPr="00D65EF4">
              <w:rPr>
                <w:rFonts w:ascii="Times New Roman" w:eastAsia="Calibri" w:hAnsi="Times New Roman" w:cs="Simplified Arabic"/>
                <w:sz w:val="20"/>
                <w:szCs w:val="24"/>
                <w:rtl/>
              </w:rPr>
              <w:t>الأبعاد الخمسة:</w:t>
            </w:r>
          </w:p>
        </w:tc>
        <w:tc>
          <w:tcPr>
            <w:tcW w:w="0" w:type="auto"/>
            <w:hideMark/>
          </w:tcPr>
          <w:p w14:paraId="7471ECC3" w14:textId="55F2E815" w:rsidR="0024330D" w:rsidRPr="00D65EF4" w:rsidRDefault="0024330D" w:rsidP="00E516A8">
            <w:pPr>
              <w:spacing w:after="0" w:line="276" w:lineRule="auto"/>
              <w:ind w:firstLine="368"/>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sz w:val="20"/>
                <w:szCs w:val="24"/>
                <w:lang w:bidi="ar-EG"/>
              </w:rPr>
            </w:pPr>
            <w:r w:rsidRPr="00D65EF4">
              <w:rPr>
                <w:rFonts w:ascii="Times New Roman" w:eastAsia="Calibri" w:hAnsi="Times New Roman" w:cs="Simplified Arabic"/>
                <w:b/>
                <w:bCs/>
                <w:sz w:val="20"/>
                <w:szCs w:val="24"/>
                <w:rtl/>
              </w:rPr>
              <w:t xml:space="preserve">الدور </w:t>
            </w:r>
          </w:p>
        </w:tc>
        <w:tc>
          <w:tcPr>
            <w:tcW w:w="0" w:type="auto"/>
            <w:hideMark/>
          </w:tcPr>
          <w:p w14:paraId="5194F7D0" w14:textId="77777777" w:rsidR="0024330D" w:rsidRPr="00D65EF4" w:rsidRDefault="0024330D" w:rsidP="00E516A8">
            <w:pPr>
              <w:spacing w:after="0" w:line="276" w:lineRule="auto"/>
              <w:ind w:firstLine="368"/>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sz w:val="20"/>
                <w:szCs w:val="24"/>
                <w:lang w:bidi="ar-EG"/>
              </w:rPr>
            </w:pPr>
            <w:r w:rsidRPr="00D65EF4">
              <w:rPr>
                <w:rFonts w:ascii="Times New Roman" w:eastAsia="Calibri" w:hAnsi="Times New Roman" w:cs="Simplified Arabic"/>
                <w:b/>
                <w:bCs/>
                <w:sz w:val="20"/>
                <w:szCs w:val="24"/>
                <w:rtl/>
              </w:rPr>
              <w:t>الأبعاد الأربعة:</w:t>
            </w:r>
          </w:p>
        </w:tc>
      </w:tr>
      <w:tr w:rsidR="0024330D" w:rsidRPr="00D65EF4" w14:paraId="17788FBB" w14:textId="77777777" w:rsidTr="00E516A8">
        <w:tc>
          <w:tcPr>
            <w:cnfStyle w:val="001000000000" w:firstRow="0" w:lastRow="0" w:firstColumn="1" w:lastColumn="0" w:oddVBand="0" w:evenVBand="0" w:oddHBand="0" w:evenHBand="0" w:firstRowFirstColumn="0" w:firstRowLastColumn="0" w:lastRowFirstColumn="0" w:lastRowLastColumn="0"/>
            <w:tcW w:w="0" w:type="auto"/>
            <w:hideMark/>
          </w:tcPr>
          <w:p w14:paraId="57145F77" w14:textId="77777777" w:rsidR="0024330D" w:rsidRPr="00D65EF4" w:rsidRDefault="0024330D" w:rsidP="00E516A8">
            <w:pPr>
              <w:spacing w:after="0" w:line="276" w:lineRule="auto"/>
              <w:ind w:firstLine="368"/>
              <w:jc w:val="center"/>
              <w:rPr>
                <w:rFonts w:ascii="Times New Roman" w:eastAsia="Calibri" w:hAnsi="Times New Roman" w:cs="Simplified Arabic"/>
                <w:sz w:val="20"/>
                <w:szCs w:val="24"/>
                <w:lang w:bidi="ar-EG"/>
              </w:rPr>
            </w:pPr>
            <w:r w:rsidRPr="00D65EF4">
              <w:rPr>
                <w:rFonts w:ascii="Times New Roman" w:eastAsia="Calibri" w:hAnsi="Times New Roman" w:cs="Simplified Arabic"/>
                <w:sz w:val="20"/>
                <w:szCs w:val="24"/>
                <w:lang w:bidi="ar-EG"/>
              </w:rPr>
              <w:t>1</w:t>
            </w:r>
            <w:r w:rsidRPr="00D65EF4">
              <w:rPr>
                <w:rFonts w:ascii="Times New Roman" w:eastAsia="Calibri" w:hAnsi="Times New Roman" w:cs="Simplified Arabic"/>
                <w:sz w:val="20"/>
                <w:szCs w:val="24"/>
                <w:rtl/>
              </w:rPr>
              <w:t>. تخطيط إدارة المخاطر</w:t>
            </w:r>
          </w:p>
        </w:tc>
        <w:tc>
          <w:tcPr>
            <w:tcW w:w="0" w:type="auto"/>
            <w:hideMark/>
          </w:tcPr>
          <w:p w14:paraId="439F3451" w14:textId="77777777" w:rsidR="0024330D" w:rsidRPr="00D65EF4" w:rsidRDefault="0024330D" w:rsidP="00E516A8">
            <w:pPr>
              <w:spacing w:after="0" w:line="276" w:lineRule="auto"/>
              <w:ind w:firstLine="368"/>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sz w:val="20"/>
                <w:szCs w:val="24"/>
                <w:lang w:bidi="ar-EG"/>
              </w:rPr>
            </w:pPr>
            <w:r w:rsidRPr="00D65EF4">
              <w:rPr>
                <w:rFonts w:ascii="Times New Roman" w:eastAsia="Calibri" w:hAnsi="Times New Roman" w:cs="Simplified Arabic"/>
                <w:b/>
                <w:bCs/>
                <w:sz w:val="20"/>
                <w:szCs w:val="24"/>
                <w:rtl/>
              </w:rPr>
              <w:t>يُؤثر في</w:t>
            </w:r>
          </w:p>
        </w:tc>
        <w:tc>
          <w:tcPr>
            <w:tcW w:w="0" w:type="auto"/>
            <w:hideMark/>
          </w:tcPr>
          <w:p w14:paraId="4DA6EA55" w14:textId="77777777" w:rsidR="0024330D" w:rsidRPr="00D65EF4" w:rsidRDefault="0024330D" w:rsidP="00E516A8">
            <w:pPr>
              <w:spacing w:after="0" w:line="276" w:lineRule="auto"/>
              <w:ind w:firstLine="368"/>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sz w:val="20"/>
                <w:szCs w:val="24"/>
                <w:lang w:bidi="ar-EG"/>
              </w:rPr>
            </w:pPr>
            <w:r w:rsidRPr="00D65EF4">
              <w:rPr>
                <w:rFonts w:ascii="Times New Roman" w:eastAsia="Calibri" w:hAnsi="Times New Roman" w:cs="Simplified Arabic"/>
                <w:sz w:val="20"/>
                <w:szCs w:val="24"/>
                <w:lang w:bidi="ar-EG"/>
              </w:rPr>
              <w:t>1</w:t>
            </w:r>
            <w:r w:rsidRPr="00D65EF4">
              <w:rPr>
                <w:rFonts w:ascii="Times New Roman" w:eastAsia="Calibri" w:hAnsi="Times New Roman" w:cs="Simplified Arabic"/>
                <w:sz w:val="20"/>
                <w:szCs w:val="24"/>
                <w:rtl/>
              </w:rPr>
              <w:t>. دقة تخطيط الأنشطة الزمنية</w:t>
            </w:r>
          </w:p>
        </w:tc>
      </w:tr>
      <w:tr w:rsidR="0024330D" w:rsidRPr="00D65EF4" w14:paraId="66D610A3" w14:textId="77777777" w:rsidTr="00E516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72EAC0A" w14:textId="77777777" w:rsidR="0024330D" w:rsidRPr="00D65EF4" w:rsidRDefault="0024330D" w:rsidP="00E516A8">
            <w:pPr>
              <w:spacing w:after="0" w:line="276" w:lineRule="auto"/>
              <w:ind w:firstLine="368"/>
              <w:jc w:val="center"/>
              <w:rPr>
                <w:rFonts w:ascii="Times New Roman" w:eastAsia="Calibri" w:hAnsi="Times New Roman" w:cs="Simplified Arabic"/>
                <w:sz w:val="20"/>
                <w:szCs w:val="24"/>
                <w:lang w:bidi="ar-EG"/>
              </w:rPr>
            </w:pPr>
            <w:r w:rsidRPr="00D65EF4">
              <w:rPr>
                <w:rFonts w:ascii="Times New Roman" w:eastAsia="Calibri" w:hAnsi="Times New Roman" w:cs="Simplified Arabic"/>
                <w:sz w:val="20"/>
                <w:szCs w:val="24"/>
                <w:lang w:bidi="ar-EG"/>
              </w:rPr>
              <w:t>2</w:t>
            </w:r>
            <w:r w:rsidRPr="00D65EF4">
              <w:rPr>
                <w:rFonts w:ascii="Times New Roman" w:eastAsia="Calibri" w:hAnsi="Times New Roman" w:cs="Simplified Arabic"/>
                <w:sz w:val="20"/>
                <w:szCs w:val="24"/>
                <w:rtl/>
              </w:rPr>
              <w:t>. تحديد المخاطر</w:t>
            </w:r>
          </w:p>
        </w:tc>
        <w:tc>
          <w:tcPr>
            <w:tcW w:w="0" w:type="auto"/>
            <w:hideMark/>
          </w:tcPr>
          <w:p w14:paraId="248AAA77" w14:textId="77777777" w:rsidR="0024330D" w:rsidRPr="00D65EF4" w:rsidRDefault="0024330D" w:rsidP="00E516A8">
            <w:pPr>
              <w:spacing w:after="0" w:line="276" w:lineRule="auto"/>
              <w:ind w:firstLine="368"/>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sz w:val="20"/>
                <w:szCs w:val="24"/>
                <w:lang w:bidi="ar-EG"/>
              </w:rPr>
            </w:pPr>
            <w:r w:rsidRPr="00D65EF4">
              <w:rPr>
                <w:rFonts w:ascii="Times New Roman" w:eastAsia="Calibri" w:hAnsi="Times New Roman" w:cs="Simplified Arabic"/>
                <w:b/>
                <w:bCs/>
                <w:sz w:val="20"/>
                <w:szCs w:val="24"/>
                <w:rtl/>
              </w:rPr>
              <w:t>يُؤثر في</w:t>
            </w:r>
          </w:p>
        </w:tc>
        <w:tc>
          <w:tcPr>
            <w:tcW w:w="0" w:type="auto"/>
            <w:hideMark/>
          </w:tcPr>
          <w:p w14:paraId="76BA5EDC" w14:textId="77777777" w:rsidR="0024330D" w:rsidRPr="00D65EF4" w:rsidRDefault="0024330D" w:rsidP="00E516A8">
            <w:pPr>
              <w:spacing w:after="0" w:line="276" w:lineRule="auto"/>
              <w:ind w:firstLine="368"/>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sz w:val="20"/>
                <w:szCs w:val="24"/>
                <w:lang w:bidi="ar-EG"/>
              </w:rPr>
            </w:pPr>
            <w:r w:rsidRPr="00D65EF4">
              <w:rPr>
                <w:rFonts w:ascii="Times New Roman" w:eastAsia="Calibri" w:hAnsi="Times New Roman" w:cs="Simplified Arabic"/>
                <w:sz w:val="20"/>
                <w:szCs w:val="24"/>
                <w:lang w:bidi="ar-EG"/>
              </w:rPr>
              <w:t>2</w:t>
            </w:r>
            <w:r w:rsidRPr="00D65EF4">
              <w:rPr>
                <w:rFonts w:ascii="Times New Roman" w:eastAsia="Calibri" w:hAnsi="Times New Roman" w:cs="Simplified Arabic"/>
                <w:sz w:val="20"/>
                <w:szCs w:val="24"/>
                <w:rtl/>
              </w:rPr>
              <w:t>. كفاءة تتبع وقياس الأداء الزمني</w:t>
            </w:r>
          </w:p>
        </w:tc>
      </w:tr>
      <w:tr w:rsidR="0024330D" w:rsidRPr="00D65EF4" w14:paraId="6976A89B" w14:textId="77777777" w:rsidTr="00E516A8">
        <w:tc>
          <w:tcPr>
            <w:cnfStyle w:val="001000000000" w:firstRow="0" w:lastRow="0" w:firstColumn="1" w:lastColumn="0" w:oddVBand="0" w:evenVBand="0" w:oddHBand="0" w:evenHBand="0" w:firstRowFirstColumn="0" w:firstRowLastColumn="0" w:lastRowFirstColumn="0" w:lastRowLastColumn="0"/>
            <w:tcW w:w="0" w:type="auto"/>
            <w:hideMark/>
          </w:tcPr>
          <w:p w14:paraId="3D491AA7" w14:textId="77777777" w:rsidR="0024330D" w:rsidRPr="00D65EF4" w:rsidRDefault="0024330D" w:rsidP="00E516A8">
            <w:pPr>
              <w:spacing w:after="0" w:line="276" w:lineRule="auto"/>
              <w:ind w:firstLine="368"/>
              <w:jc w:val="center"/>
              <w:rPr>
                <w:rFonts w:ascii="Times New Roman" w:eastAsia="Calibri" w:hAnsi="Times New Roman" w:cs="Simplified Arabic"/>
                <w:sz w:val="20"/>
                <w:szCs w:val="24"/>
                <w:lang w:bidi="ar-EG"/>
              </w:rPr>
            </w:pPr>
            <w:r w:rsidRPr="00D65EF4">
              <w:rPr>
                <w:rFonts w:ascii="Times New Roman" w:eastAsia="Calibri" w:hAnsi="Times New Roman" w:cs="Simplified Arabic"/>
                <w:sz w:val="20"/>
                <w:szCs w:val="24"/>
                <w:lang w:bidi="ar-EG"/>
              </w:rPr>
              <w:t>3</w:t>
            </w:r>
            <w:r w:rsidRPr="00D65EF4">
              <w:rPr>
                <w:rFonts w:ascii="Times New Roman" w:eastAsia="Calibri" w:hAnsi="Times New Roman" w:cs="Simplified Arabic"/>
                <w:sz w:val="20"/>
                <w:szCs w:val="24"/>
                <w:rtl/>
              </w:rPr>
              <w:t>. تحليل المخاطر</w:t>
            </w:r>
          </w:p>
        </w:tc>
        <w:tc>
          <w:tcPr>
            <w:tcW w:w="0" w:type="auto"/>
            <w:hideMark/>
          </w:tcPr>
          <w:p w14:paraId="38903F8D" w14:textId="77777777" w:rsidR="0024330D" w:rsidRPr="00D65EF4" w:rsidRDefault="0024330D" w:rsidP="00E516A8">
            <w:pPr>
              <w:spacing w:after="0" w:line="276" w:lineRule="auto"/>
              <w:ind w:firstLine="368"/>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sz w:val="20"/>
                <w:szCs w:val="24"/>
                <w:lang w:bidi="ar-EG"/>
              </w:rPr>
            </w:pPr>
            <w:r w:rsidRPr="00D65EF4">
              <w:rPr>
                <w:rFonts w:ascii="Times New Roman" w:eastAsia="Calibri" w:hAnsi="Times New Roman" w:cs="Simplified Arabic"/>
                <w:b/>
                <w:bCs/>
                <w:sz w:val="20"/>
                <w:szCs w:val="24"/>
                <w:rtl/>
              </w:rPr>
              <w:t>يُؤثر في</w:t>
            </w:r>
          </w:p>
        </w:tc>
        <w:tc>
          <w:tcPr>
            <w:tcW w:w="0" w:type="auto"/>
            <w:hideMark/>
          </w:tcPr>
          <w:p w14:paraId="10E2D79F" w14:textId="77777777" w:rsidR="0024330D" w:rsidRPr="00D65EF4" w:rsidRDefault="0024330D" w:rsidP="00E516A8">
            <w:pPr>
              <w:spacing w:after="0" w:line="276" w:lineRule="auto"/>
              <w:ind w:firstLine="368"/>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sz w:val="20"/>
                <w:szCs w:val="24"/>
                <w:lang w:bidi="ar-EG"/>
              </w:rPr>
            </w:pPr>
            <w:r w:rsidRPr="00D65EF4">
              <w:rPr>
                <w:rFonts w:ascii="Times New Roman" w:eastAsia="Calibri" w:hAnsi="Times New Roman" w:cs="Simplified Arabic"/>
                <w:sz w:val="20"/>
                <w:szCs w:val="24"/>
                <w:lang w:bidi="ar-EG"/>
              </w:rPr>
              <w:t>3</w:t>
            </w:r>
            <w:r w:rsidRPr="00D65EF4">
              <w:rPr>
                <w:rFonts w:ascii="Times New Roman" w:eastAsia="Calibri" w:hAnsi="Times New Roman" w:cs="Simplified Arabic"/>
                <w:sz w:val="20"/>
                <w:szCs w:val="24"/>
                <w:rtl/>
              </w:rPr>
              <w:t>. الاستجابة الفعالة للانحرافات الزمنية</w:t>
            </w:r>
          </w:p>
        </w:tc>
      </w:tr>
      <w:tr w:rsidR="0024330D" w:rsidRPr="00D65EF4" w14:paraId="46FCCFDD" w14:textId="77777777" w:rsidTr="00E516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82F24D8" w14:textId="77777777" w:rsidR="0024330D" w:rsidRPr="00D65EF4" w:rsidRDefault="0024330D" w:rsidP="00E516A8">
            <w:pPr>
              <w:spacing w:after="0" w:line="276" w:lineRule="auto"/>
              <w:ind w:firstLine="368"/>
              <w:jc w:val="center"/>
              <w:rPr>
                <w:rFonts w:ascii="Times New Roman" w:eastAsia="Calibri" w:hAnsi="Times New Roman" w:cs="Simplified Arabic"/>
                <w:sz w:val="20"/>
                <w:szCs w:val="24"/>
                <w:lang w:bidi="ar-EG"/>
              </w:rPr>
            </w:pPr>
            <w:r w:rsidRPr="00D65EF4">
              <w:rPr>
                <w:rFonts w:ascii="Times New Roman" w:eastAsia="Calibri" w:hAnsi="Times New Roman" w:cs="Simplified Arabic"/>
                <w:sz w:val="20"/>
                <w:szCs w:val="24"/>
                <w:lang w:bidi="ar-EG"/>
              </w:rPr>
              <w:t>4</w:t>
            </w:r>
            <w:r w:rsidRPr="00D65EF4">
              <w:rPr>
                <w:rFonts w:ascii="Times New Roman" w:eastAsia="Calibri" w:hAnsi="Times New Roman" w:cs="Simplified Arabic"/>
                <w:sz w:val="20"/>
                <w:szCs w:val="24"/>
                <w:rtl/>
              </w:rPr>
              <w:t>. تخطيط الاستجابة للمخاطر</w:t>
            </w:r>
          </w:p>
        </w:tc>
        <w:tc>
          <w:tcPr>
            <w:tcW w:w="0" w:type="auto"/>
            <w:hideMark/>
          </w:tcPr>
          <w:p w14:paraId="13A5207A" w14:textId="77777777" w:rsidR="0024330D" w:rsidRPr="00D65EF4" w:rsidRDefault="0024330D" w:rsidP="00E516A8">
            <w:pPr>
              <w:spacing w:after="0" w:line="276" w:lineRule="auto"/>
              <w:ind w:firstLine="368"/>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sz w:val="20"/>
                <w:szCs w:val="24"/>
                <w:lang w:bidi="ar-EG"/>
              </w:rPr>
            </w:pPr>
            <w:r w:rsidRPr="00D65EF4">
              <w:rPr>
                <w:rFonts w:ascii="Times New Roman" w:eastAsia="Calibri" w:hAnsi="Times New Roman" w:cs="Simplified Arabic"/>
                <w:b/>
                <w:bCs/>
                <w:sz w:val="20"/>
                <w:szCs w:val="24"/>
                <w:rtl/>
              </w:rPr>
              <w:t>يُؤثر في</w:t>
            </w:r>
          </w:p>
        </w:tc>
        <w:tc>
          <w:tcPr>
            <w:tcW w:w="0" w:type="auto"/>
            <w:hideMark/>
          </w:tcPr>
          <w:p w14:paraId="40DBB007" w14:textId="77777777" w:rsidR="0024330D" w:rsidRPr="00D65EF4" w:rsidRDefault="0024330D" w:rsidP="00E516A8">
            <w:pPr>
              <w:spacing w:after="0" w:line="276" w:lineRule="auto"/>
              <w:ind w:firstLine="368"/>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sz w:val="20"/>
                <w:szCs w:val="24"/>
                <w:lang w:bidi="ar-EG"/>
              </w:rPr>
            </w:pPr>
            <w:r w:rsidRPr="00D65EF4">
              <w:rPr>
                <w:rFonts w:ascii="Times New Roman" w:eastAsia="Calibri" w:hAnsi="Times New Roman" w:cs="Simplified Arabic"/>
                <w:sz w:val="20"/>
                <w:szCs w:val="24"/>
                <w:lang w:bidi="ar-EG"/>
              </w:rPr>
              <w:t>4</w:t>
            </w:r>
            <w:r w:rsidRPr="00D65EF4">
              <w:rPr>
                <w:rFonts w:ascii="Times New Roman" w:eastAsia="Calibri" w:hAnsi="Times New Roman" w:cs="Simplified Arabic"/>
                <w:sz w:val="20"/>
                <w:szCs w:val="24"/>
                <w:rtl/>
              </w:rPr>
              <w:t>. تحقيق الأهداف الزمنية النهائية</w:t>
            </w:r>
          </w:p>
        </w:tc>
      </w:tr>
      <w:tr w:rsidR="0024330D" w:rsidRPr="00D65EF4" w14:paraId="3B9D5158" w14:textId="77777777" w:rsidTr="00E516A8">
        <w:tc>
          <w:tcPr>
            <w:cnfStyle w:val="001000000000" w:firstRow="0" w:lastRow="0" w:firstColumn="1" w:lastColumn="0" w:oddVBand="0" w:evenVBand="0" w:oddHBand="0" w:evenHBand="0" w:firstRowFirstColumn="0" w:firstRowLastColumn="0" w:lastRowFirstColumn="0" w:lastRowLastColumn="0"/>
            <w:tcW w:w="0" w:type="auto"/>
            <w:hideMark/>
          </w:tcPr>
          <w:p w14:paraId="6BBF2A86" w14:textId="77777777" w:rsidR="0024330D" w:rsidRPr="00D65EF4" w:rsidRDefault="0024330D" w:rsidP="00E516A8">
            <w:pPr>
              <w:spacing w:after="0" w:line="276" w:lineRule="auto"/>
              <w:ind w:firstLine="368"/>
              <w:jc w:val="center"/>
              <w:rPr>
                <w:rFonts w:ascii="Times New Roman" w:eastAsia="Calibri" w:hAnsi="Times New Roman" w:cs="Simplified Arabic"/>
                <w:sz w:val="20"/>
                <w:szCs w:val="24"/>
                <w:lang w:bidi="ar-EG"/>
              </w:rPr>
            </w:pPr>
            <w:r w:rsidRPr="00D65EF4">
              <w:rPr>
                <w:rFonts w:ascii="Times New Roman" w:eastAsia="Calibri" w:hAnsi="Times New Roman" w:cs="Simplified Arabic"/>
                <w:sz w:val="20"/>
                <w:szCs w:val="24"/>
                <w:lang w:bidi="ar-EG"/>
              </w:rPr>
              <w:t>5</w:t>
            </w:r>
            <w:r w:rsidRPr="00D65EF4">
              <w:rPr>
                <w:rFonts w:ascii="Times New Roman" w:eastAsia="Calibri" w:hAnsi="Times New Roman" w:cs="Simplified Arabic"/>
                <w:sz w:val="20"/>
                <w:szCs w:val="24"/>
                <w:rtl/>
              </w:rPr>
              <w:t>. مراقبة المخاطر</w:t>
            </w:r>
          </w:p>
        </w:tc>
        <w:tc>
          <w:tcPr>
            <w:tcW w:w="0" w:type="auto"/>
            <w:hideMark/>
          </w:tcPr>
          <w:p w14:paraId="1FCF3D55" w14:textId="77777777" w:rsidR="0024330D" w:rsidRPr="00D65EF4" w:rsidRDefault="0024330D" w:rsidP="00E516A8">
            <w:pPr>
              <w:spacing w:after="0" w:line="276" w:lineRule="auto"/>
              <w:ind w:firstLine="368"/>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sz w:val="20"/>
                <w:szCs w:val="24"/>
                <w:lang w:bidi="ar-EG"/>
              </w:rPr>
            </w:pPr>
            <w:r w:rsidRPr="00D65EF4">
              <w:rPr>
                <w:rFonts w:ascii="Times New Roman" w:eastAsia="Calibri" w:hAnsi="Times New Roman" w:cs="Simplified Arabic"/>
                <w:b/>
                <w:bCs/>
                <w:sz w:val="20"/>
                <w:szCs w:val="24"/>
                <w:rtl/>
              </w:rPr>
              <w:t>يُؤثر في</w:t>
            </w:r>
          </w:p>
        </w:tc>
        <w:tc>
          <w:tcPr>
            <w:tcW w:w="0" w:type="auto"/>
            <w:hideMark/>
          </w:tcPr>
          <w:p w14:paraId="6C70BA05" w14:textId="77777777" w:rsidR="0024330D" w:rsidRPr="00D65EF4" w:rsidRDefault="0024330D" w:rsidP="00E516A8">
            <w:pPr>
              <w:spacing w:after="0" w:line="276" w:lineRule="auto"/>
              <w:ind w:firstLine="368"/>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sz w:val="20"/>
                <w:szCs w:val="24"/>
                <w:lang w:bidi="ar-EG"/>
              </w:rPr>
            </w:pPr>
            <w:r w:rsidRPr="00D65EF4">
              <w:rPr>
                <w:rFonts w:ascii="Times New Roman" w:eastAsia="Calibri" w:hAnsi="Times New Roman" w:cs="Simplified Arabic"/>
                <w:b/>
                <w:bCs/>
                <w:sz w:val="20"/>
                <w:szCs w:val="24"/>
                <w:rtl/>
              </w:rPr>
              <w:t>الالتزام الكلي بالجدول الزمني</w:t>
            </w:r>
          </w:p>
        </w:tc>
      </w:tr>
    </w:tbl>
    <w:p w14:paraId="1D467CCE" w14:textId="77777777" w:rsidR="0024330D" w:rsidRPr="00D65EF4" w:rsidRDefault="0024330D" w:rsidP="00E516A8">
      <w:pPr>
        <w:spacing w:after="0" w:line="276" w:lineRule="auto"/>
        <w:ind w:firstLine="368"/>
        <w:jc w:val="center"/>
        <w:rPr>
          <w:rFonts w:ascii="Times New Roman" w:eastAsia="Calibri" w:hAnsi="Times New Roman" w:cs="Simplified Arabic"/>
          <w:sz w:val="20"/>
          <w:szCs w:val="24"/>
          <w:lang w:bidi="ar-EG"/>
        </w:rPr>
      </w:pPr>
      <w:r w:rsidRPr="00D65EF4">
        <w:rPr>
          <w:rFonts w:ascii="Times New Roman" w:eastAsia="Calibri" w:hAnsi="Times New Roman" w:cs="Simplified Arabic"/>
          <w:b/>
          <w:bCs/>
          <w:sz w:val="20"/>
          <w:szCs w:val="24"/>
          <w:rtl/>
        </w:rPr>
        <w:t xml:space="preserve">المصدر: </w:t>
      </w:r>
      <w:r w:rsidRPr="00D65EF4">
        <w:rPr>
          <w:rFonts w:ascii="Times New Roman" w:eastAsia="Calibri" w:hAnsi="Times New Roman" w:cs="Simplified Arabic"/>
          <w:sz w:val="20"/>
          <w:szCs w:val="24"/>
          <w:rtl/>
        </w:rPr>
        <w:t>إعداد الباحث.</w:t>
      </w:r>
    </w:p>
    <w:p w14:paraId="342EAA87" w14:textId="77777777" w:rsidR="0024330D" w:rsidRPr="0024330D" w:rsidRDefault="0024330D" w:rsidP="0024330D">
      <w:pPr>
        <w:spacing w:after="240" w:line="276" w:lineRule="auto"/>
        <w:ind w:firstLine="368"/>
        <w:jc w:val="both"/>
        <w:rPr>
          <w:rFonts w:ascii="Times New Roman" w:eastAsia="Calibri" w:hAnsi="Times New Roman" w:cs="Simplified Arabic"/>
          <w:sz w:val="24"/>
          <w:szCs w:val="28"/>
          <w:rtl/>
        </w:rPr>
      </w:pPr>
      <w:r w:rsidRPr="0024330D">
        <w:rPr>
          <w:rFonts w:ascii="Times New Roman" w:eastAsia="Calibri" w:hAnsi="Times New Roman" w:cs="Simplified Arabic"/>
          <w:b/>
          <w:bCs/>
          <w:sz w:val="24"/>
          <w:szCs w:val="28"/>
          <w:rtl/>
        </w:rPr>
        <w:t>خاتمة الإطار النظري:</w:t>
      </w:r>
    </w:p>
    <w:p w14:paraId="7D50BFA7" w14:textId="77777777" w:rsidR="0024330D" w:rsidRDefault="0024330D" w:rsidP="0024330D">
      <w:pPr>
        <w:spacing w:after="240" w:line="276" w:lineRule="auto"/>
        <w:ind w:firstLine="368"/>
        <w:jc w:val="both"/>
        <w:rPr>
          <w:rFonts w:ascii="Times New Roman" w:eastAsia="Calibri" w:hAnsi="Times New Roman" w:cs="Simplified Arabic"/>
          <w:sz w:val="24"/>
          <w:szCs w:val="28"/>
          <w:rtl/>
          <w:lang w:bidi="ar-EG"/>
        </w:rPr>
      </w:pPr>
      <w:r w:rsidRPr="0024330D">
        <w:rPr>
          <w:rFonts w:ascii="Times New Roman" w:eastAsia="Calibri" w:hAnsi="Times New Roman" w:cs="Simplified Arabic"/>
          <w:sz w:val="24"/>
          <w:szCs w:val="28"/>
          <w:rtl/>
        </w:rPr>
        <w:t>لقد وفر الإطار النظري للدراسة أساساً معرفياً متيناً ومُحكماً، حيث تم تفصيل المتغير المستقل والمتغير التابع من حيث المفاهيم والأبعاد ومؤشرات القياس، وتم إثبات العلاقة التكاملية بينهما. ومن هنا، تنتقل الدراسة إلى الجانب التطبيقي لقياس مدى تحقق هذا الدور في البيئة الواقعية لقطاع الإنشاءات في المملكة العربية السعودية.</w:t>
      </w:r>
    </w:p>
    <w:p w14:paraId="02BF7FB3" w14:textId="15E9763F" w:rsidR="009F0F0F" w:rsidRPr="0024330D" w:rsidRDefault="009F0F0F" w:rsidP="00E07F3B">
      <w:pPr>
        <w:bidi w:val="0"/>
        <w:spacing w:after="200" w:line="276" w:lineRule="auto"/>
        <w:rPr>
          <w:rFonts w:ascii="Times New Roman" w:eastAsia="Calibri" w:hAnsi="Times New Roman" w:cs="Simplified Arabic"/>
          <w:sz w:val="24"/>
          <w:szCs w:val="28"/>
          <w:lang w:bidi="ar-EG"/>
        </w:rPr>
      </w:pPr>
    </w:p>
    <w:sectPr w:rsidR="009F0F0F" w:rsidRPr="0024330D" w:rsidSect="0070468E">
      <w:pgSz w:w="11906" w:h="16838"/>
      <w:pgMar w:top="1168" w:right="1729" w:bottom="1412" w:left="1729"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218CEA" w14:textId="77777777" w:rsidR="00F3684F" w:rsidRDefault="00F3684F">
      <w:pPr>
        <w:spacing w:after="0" w:line="240" w:lineRule="auto"/>
      </w:pPr>
      <w:r>
        <w:separator/>
      </w:r>
    </w:p>
  </w:endnote>
  <w:endnote w:type="continuationSeparator" w:id="0">
    <w:p w14:paraId="19D05B53" w14:textId="77777777" w:rsidR="00F3684F" w:rsidRDefault="00F368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PT Bold Heading">
    <w:panose1 w:val="02010400000000000000"/>
    <w:charset w:val="B2"/>
    <w:family w:val="auto"/>
    <w:pitch w:val="variable"/>
    <w:sig w:usb0="00002001" w:usb1="80000000" w:usb2="00000008" w:usb3="00000000" w:csb0="00000040" w:csb1="00000000"/>
  </w:font>
  <w:font w:name="Batang">
    <w:altName w:val="바탕"/>
    <w:panose1 w:val="02030600000101010101"/>
    <w:charset w:val="81"/>
    <w:family w:val="roman"/>
    <w:pitch w:val="variable"/>
    <w:sig w:usb0="B00002AF" w:usb1="69D77CFB" w:usb2="00000030" w:usb3="00000000" w:csb0="000800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cs="Simplified Arabic"/>
        <w:b/>
        <w:bCs/>
        <w:sz w:val="28"/>
        <w:szCs w:val="28"/>
        <w:rtl/>
      </w:rPr>
      <w:id w:val="-1496413512"/>
      <w:docPartObj>
        <w:docPartGallery w:val="Page Numbers (Bottom of Page)"/>
        <w:docPartUnique/>
      </w:docPartObj>
    </w:sdtPr>
    <w:sdtContent>
      <w:p w14:paraId="55F883E2" w14:textId="616010EF" w:rsidR="0012436D" w:rsidRPr="00B540F1" w:rsidRDefault="00C84DB0" w:rsidP="00B540F1">
        <w:pPr>
          <w:pStyle w:val="a3"/>
          <w:jc w:val="center"/>
          <w:rPr>
            <w:rFonts w:cs="Simplified Arabic"/>
            <w:b/>
            <w:bCs/>
            <w:sz w:val="28"/>
            <w:szCs w:val="28"/>
          </w:rPr>
        </w:pPr>
        <w:r>
          <w:rPr>
            <w:rFonts w:ascii="Times New Roman" w:eastAsia="Calibri" w:hAnsi="Times New Roman" w:cs="Simplified Arabic"/>
            <w:b/>
            <w:bCs/>
            <w:noProof/>
            <w:sz w:val="24"/>
            <w:szCs w:val="28"/>
            <w:rtl/>
            <w:lang w:val="ar-SA"/>
          </w:rPr>
          <mc:AlternateContent>
            <mc:Choice Requires="wps">
              <w:drawing>
                <wp:anchor distT="0" distB="0" distL="114300" distR="114300" simplePos="0" relativeHeight="251659264" behindDoc="0" locked="0" layoutInCell="1" allowOverlap="1" wp14:anchorId="3D76999C" wp14:editId="3F9CB894">
                  <wp:simplePos x="0" y="0"/>
                  <wp:positionH relativeFrom="column">
                    <wp:posOffset>5139055</wp:posOffset>
                  </wp:positionH>
                  <wp:positionV relativeFrom="paragraph">
                    <wp:posOffset>0</wp:posOffset>
                  </wp:positionV>
                  <wp:extent cx="225707" cy="335666"/>
                  <wp:effectExtent l="0" t="0" r="3175" b="7620"/>
                  <wp:wrapNone/>
                  <wp:docPr id="759437655" name="مستطيل 1"/>
                  <wp:cNvGraphicFramePr/>
                  <a:graphic xmlns:a="http://schemas.openxmlformats.org/drawingml/2006/main">
                    <a:graphicData uri="http://schemas.microsoft.com/office/word/2010/wordprocessingShape">
                      <wps:wsp>
                        <wps:cNvSpPr/>
                        <wps:spPr>
                          <a:xfrm>
                            <a:off x="0" y="0"/>
                            <a:ext cx="225707" cy="335666"/>
                          </a:xfrm>
                          <a:prstGeom prst="rect">
                            <a:avLst/>
                          </a:prstGeom>
                          <a:ln>
                            <a:noFill/>
                          </a:ln>
                        </wps:spPr>
                        <wps:style>
                          <a:lnRef idx="2">
                            <a:schemeClr val="accent1">
                              <a:shade val="15000"/>
                            </a:schemeClr>
                          </a:lnRef>
                          <a:fillRef idx="1001">
                            <a:schemeClr val="l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3A71C1D9" id="مستطيل 1" o:spid="_x0000_s1026" style="position:absolute;left:0;text-align:left;margin-left:404.65pt;margin-top:0;width:17.75pt;height:26.4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" fillcolor="white [3201]" stroked="f" strokeweight="2pt"/>
              </w:pict>
            </mc:Fallback>
          </mc:AlternateContent>
        </w:r>
        <w:r w:rsidR="0012436D" w:rsidRPr="00B540F1">
          <w:rPr>
            <w:rFonts w:cs="Simplified Arabic"/>
            <w:b/>
            <w:bCs/>
            <w:sz w:val="28"/>
            <w:szCs w:val="28"/>
          </w:rPr>
          <w:fldChar w:fldCharType="begin"/>
        </w:r>
        <w:r w:rsidR="0012436D" w:rsidRPr="00B540F1">
          <w:rPr>
            <w:rFonts w:cs="Simplified Arabic"/>
            <w:b/>
            <w:bCs/>
            <w:sz w:val="28"/>
            <w:szCs w:val="28"/>
          </w:rPr>
          <w:instrText>PAGE   \* MERGEFORMAT</w:instrText>
        </w:r>
        <w:r w:rsidR="0012436D" w:rsidRPr="00B540F1">
          <w:rPr>
            <w:rFonts w:cs="Simplified Arabic"/>
            <w:b/>
            <w:bCs/>
            <w:sz w:val="28"/>
            <w:szCs w:val="28"/>
          </w:rPr>
          <w:fldChar w:fldCharType="separate"/>
        </w:r>
        <w:r w:rsidR="00BD21F9" w:rsidRPr="00BD21F9">
          <w:rPr>
            <w:rFonts w:cs="Simplified Arabic" w:hint="cs"/>
            <w:b/>
            <w:bCs/>
            <w:noProof/>
            <w:sz w:val="28"/>
            <w:szCs w:val="28"/>
            <w:rtl/>
            <w:lang w:val="ar-SA"/>
          </w:rPr>
          <w:t>‌ع</w:t>
        </w:r>
        <w:r w:rsidR="0012436D" w:rsidRPr="00B540F1">
          <w:rPr>
            <w:rFonts w:cs="Simplified Arabic"/>
            <w:b/>
            <w:bCs/>
            <w:sz w:val="28"/>
            <w:szCs w:val="2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FFFFFF"/>
        <w:rtl/>
      </w:rPr>
      <w:id w:val="1456681548"/>
      <w:docPartObj>
        <w:docPartGallery w:val="Page Numbers (Bottom of Page)"/>
        <w:docPartUnique/>
      </w:docPartObj>
    </w:sdtPr>
    <w:sdtContent>
      <w:p w14:paraId="23C6DB95" w14:textId="77777777" w:rsidR="0012436D" w:rsidRPr="003220EB" w:rsidRDefault="0012436D">
        <w:pPr>
          <w:pStyle w:val="a3"/>
          <w:jc w:val="center"/>
          <w:rPr>
            <w:color w:val="FFFFFF"/>
          </w:rPr>
        </w:pPr>
        <w:r w:rsidRPr="003220EB">
          <w:rPr>
            <w:color w:val="FFFFFF"/>
          </w:rPr>
          <w:fldChar w:fldCharType="begin"/>
        </w:r>
        <w:r w:rsidRPr="003220EB">
          <w:rPr>
            <w:color w:val="FFFFFF"/>
          </w:rPr>
          <w:instrText>PAGE   \* MERGEFORMAT</w:instrText>
        </w:r>
        <w:r w:rsidRPr="003220EB">
          <w:rPr>
            <w:color w:val="FFFFFF"/>
          </w:rPr>
          <w:fldChar w:fldCharType="separate"/>
        </w:r>
        <w:r w:rsidRPr="003220EB">
          <w:rPr>
            <w:noProof/>
            <w:color w:val="FFFFFF"/>
            <w:rtl/>
            <w:lang w:val="ar-SA"/>
          </w:rPr>
          <w:t>0</w:t>
        </w:r>
        <w:r w:rsidRPr="003220EB">
          <w:rPr>
            <w:color w:val="FFFFFF"/>
          </w:rPr>
          <w:fldChar w:fldCharType="end"/>
        </w:r>
      </w:p>
    </w:sdtContent>
  </w:sdt>
  <w:p w14:paraId="1EE2A5E4" w14:textId="77777777" w:rsidR="0012436D" w:rsidRDefault="0012436D" w:rsidP="00B540F1">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F50730" w14:textId="77777777" w:rsidR="00F3684F" w:rsidRDefault="00F3684F">
      <w:pPr>
        <w:spacing w:after="0" w:line="240" w:lineRule="auto"/>
      </w:pPr>
      <w:r>
        <w:separator/>
      </w:r>
    </w:p>
  </w:footnote>
  <w:footnote w:type="continuationSeparator" w:id="0">
    <w:p w14:paraId="17551F1C" w14:textId="77777777" w:rsidR="00F3684F" w:rsidRDefault="00F368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40A0C"/>
    <w:multiLevelType w:val="multilevel"/>
    <w:tmpl w:val="51A81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741B1B"/>
    <w:multiLevelType w:val="hybridMultilevel"/>
    <w:tmpl w:val="14FECE6E"/>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920634"/>
    <w:multiLevelType w:val="multilevel"/>
    <w:tmpl w:val="57223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0D512F7"/>
    <w:multiLevelType w:val="hybridMultilevel"/>
    <w:tmpl w:val="93F6DC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0DB6DD0"/>
    <w:multiLevelType w:val="multilevel"/>
    <w:tmpl w:val="1158A8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0DD4699"/>
    <w:multiLevelType w:val="multilevel"/>
    <w:tmpl w:val="2BE8B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0E74A64"/>
    <w:multiLevelType w:val="multilevel"/>
    <w:tmpl w:val="4D8C6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0FE4CA9"/>
    <w:multiLevelType w:val="multilevel"/>
    <w:tmpl w:val="64F43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1717746"/>
    <w:multiLevelType w:val="multilevel"/>
    <w:tmpl w:val="FF4213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1E01D4E"/>
    <w:multiLevelType w:val="multilevel"/>
    <w:tmpl w:val="EC02BC4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2273AF7"/>
    <w:multiLevelType w:val="hybridMultilevel"/>
    <w:tmpl w:val="BD7E2218"/>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25D5077"/>
    <w:multiLevelType w:val="multilevel"/>
    <w:tmpl w:val="48FE90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2A40C44"/>
    <w:multiLevelType w:val="hybridMultilevel"/>
    <w:tmpl w:val="699C13A4"/>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341161E"/>
    <w:multiLevelType w:val="multilevel"/>
    <w:tmpl w:val="61DA8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34C24F2"/>
    <w:multiLevelType w:val="multilevel"/>
    <w:tmpl w:val="119E285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371323F"/>
    <w:multiLevelType w:val="multilevel"/>
    <w:tmpl w:val="D6761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3A035DB"/>
    <w:multiLevelType w:val="hybridMultilevel"/>
    <w:tmpl w:val="E07230FA"/>
    <w:lvl w:ilvl="0" w:tplc="732CCE3A">
      <w:start w:val="1"/>
      <w:numFmt w:val="arabicAbjad"/>
      <w:lvlText w:val="%1."/>
      <w:lvlJc w:val="left"/>
      <w:pPr>
        <w:ind w:left="810" w:hanging="360"/>
      </w:pPr>
      <w:rPr>
        <w:rFonts w:hint="default"/>
        <w:b/>
        <w:bCs/>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15:restartNumberingAfterBreak="0">
    <w:nsid w:val="03D81DBF"/>
    <w:multiLevelType w:val="multilevel"/>
    <w:tmpl w:val="9CB69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4392DB9"/>
    <w:multiLevelType w:val="multilevel"/>
    <w:tmpl w:val="A956E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46F4294"/>
    <w:multiLevelType w:val="hybridMultilevel"/>
    <w:tmpl w:val="C8EC8D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04AF5677"/>
    <w:multiLevelType w:val="multilevel"/>
    <w:tmpl w:val="BADE4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4CE7B61"/>
    <w:multiLevelType w:val="multilevel"/>
    <w:tmpl w:val="0C6007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04E86591"/>
    <w:multiLevelType w:val="hybridMultilevel"/>
    <w:tmpl w:val="625613C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3" w15:restartNumberingAfterBreak="0">
    <w:nsid w:val="051762E7"/>
    <w:multiLevelType w:val="multilevel"/>
    <w:tmpl w:val="09E85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053E43D9"/>
    <w:multiLevelType w:val="multilevel"/>
    <w:tmpl w:val="24AEAF6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054274CF"/>
    <w:multiLevelType w:val="hybridMultilevel"/>
    <w:tmpl w:val="E0C44458"/>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06813D6E"/>
    <w:multiLevelType w:val="multilevel"/>
    <w:tmpl w:val="EC7CD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7822448"/>
    <w:multiLevelType w:val="multilevel"/>
    <w:tmpl w:val="4C26A4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07B00996"/>
    <w:multiLevelType w:val="multilevel"/>
    <w:tmpl w:val="D420842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07D931DF"/>
    <w:multiLevelType w:val="multilevel"/>
    <w:tmpl w:val="CA3E2EF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08943CB9"/>
    <w:multiLevelType w:val="multilevel"/>
    <w:tmpl w:val="9B020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8D04637"/>
    <w:multiLevelType w:val="multilevel"/>
    <w:tmpl w:val="C0B43C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08D45087"/>
    <w:multiLevelType w:val="multilevel"/>
    <w:tmpl w:val="388C9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08F8391E"/>
    <w:multiLevelType w:val="multilevel"/>
    <w:tmpl w:val="DFCAE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0A341CD3"/>
    <w:multiLevelType w:val="hybridMultilevel"/>
    <w:tmpl w:val="20A23206"/>
    <w:lvl w:ilvl="0" w:tplc="276A70D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0AC15144"/>
    <w:multiLevelType w:val="hybridMultilevel"/>
    <w:tmpl w:val="C0F63D88"/>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0AE65B6F"/>
    <w:multiLevelType w:val="hybridMultilevel"/>
    <w:tmpl w:val="58460DBA"/>
    <w:lvl w:ilvl="0" w:tplc="E08E5E36">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0AFC29F2"/>
    <w:multiLevelType w:val="multilevel"/>
    <w:tmpl w:val="D9EE3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0B18545C"/>
    <w:multiLevelType w:val="multilevel"/>
    <w:tmpl w:val="0ED6A1E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0BB97970"/>
    <w:multiLevelType w:val="multilevel"/>
    <w:tmpl w:val="1B5AC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0BC36F65"/>
    <w:multiLevelType w:val="multilevel"/>
    <w:tmpl w:val="ACD27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0C0A08F9"/>
    <w:multiLevelType w:val="multilevel"/>
    <w:tmpl w:val="C6727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0C264A1A"/>
    <w:multiLevelType w:val="hybridMultilevel"/>
    <w:tmpl w:val="E33C30DA"/>
    <w:lvl w:ilvl="0" w:tplc="A342AF4E">
      <w:start w:val="1"/>
      <w:numFmt w:val="arabicAbjad"/>
      <w:lvlText w:val="%1."/>
      <w:lvlJc w:val="left"/>
      <w:pPr>
        <w:ind w:left="663" w:hanging="360"/>
      </w:pPr>
      <w:rPr>
        <w:rFonts w:hint="default"/>
        <w:b/>
        <w:bCs/>
      </w:rPr>
    </w:lvl>
    <w:lvl w:ilvl="1" w:tplc="04090003" w:tentative="1">
      <w:start w:val="1"/>
      <w:numFmt w:val="bullet"/>
      <w:lvlText w:val="o"/>
      <w:lvlJc w:val="left"/>
      <w:pPr>
        <w:ind w:left="1383" w:hanging="360"/>
      </w:pPr>
      <w:rPr>
        <w:rFonts w:ascii="Courier New" w:hAnsi="Courier New" w:cs="Courier New" w:hint="default"/>
      </w:rPr>
    </w:lvl>
    <w:lvl w:ilvl="2" w:tplc="04090005" w:tentative="1">
      <w:start w:val="1"/>
      <w:numFmt w:val="bullet"/>
      <w:lvlText w:val=""/>
      <w:lvlJc w:val="left"/>
      <w:pPr>
        <w:ind w:left="2103" w:hanging="360"/>
      </w:pPr>
      <w:rPr>
        <w:rFonts w:ascii="Wingdings" w:hAnsi="Wingdings" w:hint="default"/>
      </w:rPr>
    </w:lvl>
    <w:lvl w:ilvl="3" w:tplc="04090001" w:tentative="1">
      <w:start w:val="1"/>
      <w:numFmt w:val="bullet"/>
      <w:lvlText w:val=""/>
      <w:lvlJc w:val="left"/>
      <w:pPr>
        <w:ind w:left="2823" w:hanging="360"/>
      </w:pPr>
      <w:rPr>
        <w:rFonts w:ascii="Symbol" w:hAnsi="Symbol" w:hint="default"/>
      </w:rPr>
    </w:lvl>
    <w:lvl w:ilvl="4" w:tplc="04090003" w:tentative="1">
      <w:start w:val="1"/>
      <w:numFmt w:val="bullet"/>
      <w:lvlText w:val="o"/>
      <w:lvlJc w:val="left"/>
      <w:pPr>
        <w:ind w:left="3543" w:hanging="360"/>
      </w:pPr>
      <w:rPr>
        <w:rFonts w:ascii="Courier New" w:hAnsi="Courier New" w:cs="Courier New" w:hint="default"/>
      </w:rPr>
    </w:lvl>
    <w:lvl w:ilvl="5" w:tplc="04090005" w:tentative="1">
      <w:start w:val="1"/>
      <w:numFmt w:val="bullet"/>
      <w:lvlText w:val=""/>
      <w:lvlJc w:val="left"/>
      <w:pPr>
        <w:ind w:left="4263" w:hanging="360"/>
      </w:pPr>
      <w:rPr>
        <w:rFonts w:ascii="Wingdings" w:hAnsi="Wingdings" w:hint="default"/>
      </w:rPr>
    </w:lvl>
    <w:lvl w:ilvl="6" w:tplc="04090001" w:tentative="1">
      <w:start w:val="1"/>
      <w:numFmt w:val="bullet"/>
      <w:lvlText w:val=""/>
      <w:lvlJc w:val="left"/>
      <w:pPr>
        <w:ind w:left="4983" w:hanging="360"/>
      </w:pPr>
      <w:rPr>
        <w:rFonts w:ascii="Symbol" w:hAnsi="Symbol" w:hint="default"/>
      </w:rPr>
    </w:lvl>
    <w:lvl w:ilvl="7" w:tplc="04090003" w:tentative="1">
      <w:start w:val="1"/>
      <w:numFmt w:val="bullet"/>
      <w:lvlText w:val="o"/>
      <w:lvlJc w:val="left"/>
      <w:pPr>
        <w:ind w:left="5703" w:hanging="360"/>
      </w:pPr>
      <w:rPr>
        <w:rFonts w:ascii="Courier New" w:hAnsi="Courier New" w:cs="Courier New" w:hint="default"/>
      </w:rPr>
    </w:lvl>
    <w:lvl w:ilvl="8" w:tplc="04090005" w:tentative="1">
      <w:start w:val="1"/>
      <w:numFmt w:val="bullet"/>
      <w:lvlText w:val=""/>
      <w:lvlJc w:val="left"/>
      <w:pPr>
        <w:ind w:left="6423" w:hanging="360"/>
      </w:pPr>
      <w:rPr>
        <w:rFonts w:ascii="Wingdings" w:hAnsi="Wingdings" w:hint="default"/>
      </w:rPr>
    </w:lvl>
  </w:abstractNum>
  <w:abstractNum w:abstractNumId="43" w15:restartNumberingAfterBreak="0">
    <w:nsid w:val="0C6355DD"/>
    <w:multiLevelType w:val="hybridMultilevel"/>
    <w:tmpl w:val="7EB43440"/>
    <w:lvl w:ilvl="0" w:tplc="04090001">
      <w:start w:val="1"/>
      <w:numFmt w:val="bullet"/>
      <w:lvlText w:val=""/>
      <w:lvlJc w:val="left"/>
      <w:pPr>
        <w:ind w:left="729" w:hanging="360"/>
      </w:pPr>
      <w:rPr>
        <w:rFonts w:ascii="Symbol" w:hAnsi="Symbol" w:hint="default"/>
      </w:rPr>
    </w:lvl>
    <w:lvl w:ilvl="1" w:tplc="04090003" w:tentative="1">
      <w:start w:val="1"/>
      <w:numFmt w:val="bullet"/>
      <w:lvlText w:val="o"/>
      <w:lvlJc w:val="left"/>
      <w:pPr>
        <w:ind w:left="1449" w:hanging="360"/>
      </w:pPr>
      <w:rPr>
        <w:rFonts w:ascii="Courier New" w:hAnsi="Courier New" w:cs="Courier New" w:hint="default"/>
      </w:rPr>
    </w:lvl>
    <w:lvl w:ilvl="2" w:tplc="04090005" w:tentative="1">
      <w:start w:val="1"/>
      <w:numFmt w:val="bullet"/>
      <w:lvlText w:val=""/>
      <w:lvlJc w:val="left"/>
      <w:pPr>
        <w:ind w:left="2169" w:hanging="360"/>
      </w:pPr>
      <w:rPr>
        <w:rFonts w:ascii="Wingdings" w:hAnsi="Wingdings" w:hint="default"/>
      </w:rPr>
    </w:lvl>
    <w:lvl w:ilvl="3" w:tplc="04090001" w:tentative="1">
      <w:start w:val="1"/>
      <w:numFmt w:val="bullet"/>
      <w:lvlText w:val=""/>
      <w:lvlJc w:val="left"/>
      <w:pPr>
        <w:ind w:left="2889" w:hanging="360"/>
      </w:pPr>
      <w:rPr>
        <w:rFonts w:ascii="Symbol" w:hAnsi="Symbol" w:hint="default"/>
      </w:rPr>
    </w:lvl>
    <w:lvl w:ilvl="4" w:tplc="04090003" w:tentative="1">
      <w:start w:val="1"/>
      <w:numFmt w:val="bullet"/>
      <w:lvlText w:val="o"/>
      <w:lvlJc w:val="left"/>
      <w:pPr>
        <w:ind w:left="3609" w:hanging="360"/>
      </w:pPr>
      <w:rPr>
        <w:rFonts w:ascii="Courier New" w:hAnsi="Courier New" w:cs="Courier New" w:hint="default"/>
      </w:rPr>
    </w:lvl>
    <w:lvl w:ilvl="5" w:tplc="04090005" w:tentative="1">
      <w:start w:val="1"/>
      <w:numFmt w:val="bullet"/>
      <w:lvlText w:val=""/>
      <w:lvlJc w:val="left"/>
      <w:pPr>
        <w:ind w:left="4329" w:hanging="360"/>
      </w:pPr>
      <w:rPr>
        <w:rFonts w:ascii="Wingdings" w:hAnsi="Wingdings" w:hint="default"/>
      </w:rPr>
    </w:lvl>
    <w:lvl w:ilvl="6" w:tplc="04090001" w:tentative="1">
      <w:start w:val="1"/>
      <w:numFmt w:val="bullet"/>
      <w:lvlText w:val=""/>
      <w:lvlJc w:val="left"/>
      <w:pPr>
        <w:ind w:left="5049" w:hanging="360"/>
      </w:pPr>
      <w:rPr>
        <w:rFonts w:ascii="Symbol" w:hAnsi="Symbol" w:hint="default"/>
      </w:rPr>
    </w:lvl>
    <w:lvl w:ilvl="7" w:tplc="04090003" w:tentative="1">
      <w:start w:val="1"/>
      <w:numFmt w:val="bullet"/>
      <w:lvlText w:val="o"/>
      <w:lvlJc w:val="left"/>
      <w:pPr>
        <w:ind w:left="5769" w:hanging="360"/>
      </w:pPr>
      <w:rPr>
        <w:rFonts w:ascii="Courier New" w:hAnsi="Courier New" w:cs="Courier New" w:hint="default"/>
      </w:rPr>
    </w:lvl>
    <w:lvl w:ilvl="8" w:tplc="04090005" w:tentative="1">
      <w:start w:val="1"/>
      <w:numFmt w:val="bullet"/>
      <w:lvlText w:val=""/>
      <w:lvlJc w:val="left"/>
      <w:pPr>
        <w:ind w:left="6489" w:hanging="360"/>
      </w:pPr>
      <w:rPr>
        <w:rFonts w:ascii="Wingdings" w:hAnsi="Wingdings" w:hint="default"/>
      </w:rPr>
    </w:lvl>
  </w:abstractNum>
  <w:abstractNum w:abstractNumId="44" w15:restartNumberingAfterBreak="0">
    <w:nsid w:val="0C775675"/>
    <w:multiLevelType w:val="hybridMultilevel"/>
    <w:tmpl w:val="D7125EF6"/>
    <w:lvl w:ilvl="0" w:tplc="6FE28C02">
      <w:start w:val="1"/>
      <w:numFmt w:val="arabicAbjad"/>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0CCE7E88"/>
    <w:multiLevelType w:val="multilevel"/>
    <w:tmpl w:val="07A80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0D330828"/>
    <w:multiLevelType w:val="multilevel"/>
    <w:tmpl w:val="16760B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0D6042D6"/>
    <w:multiLevelType w:val="multilevel"/>
    <w:tmpl w:val="AAC24A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0DA23932"/>
    <w:multiLevelType w:val="multilevel"/>
    <w:tmpl w:val="D51AD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0DCD2DE9"/>
    <w:multiLevelType w:val="multilevel"/>
    <w:tmpl w:val="F1724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0DEB33A3"/>
    <w:multiLevelType w:val="multilevel"/>
    <w:tmpl w:val="7850E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0E1C01CC"/>
    <w:multiLevelType w:val="multilevel"/>
    <w:tmpl w:val="2E84F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0E6326E9"/>
    <w:multiLevelType w:val="hybridMultilevel"/>
    <w:tmpl w:val="CE1ED6EE"/>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53" w15:restartNumberingAfterBreak="0">
    <w:nsid w:val="0EA32371"/>
    <w:multiLevelType w:val="multilevel"/>
    <w:tmpl w:val="B7D4B66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0EFF0D2F"/>
    <w:multiLevelType w:val="multilevel"/>
    <w:tmpl w:val="CFD83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0F5E401A"/>
    <w:multiLevelType w:val="multilevel"/>
    <w:tmpl w:val="B93E3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0F66784E"/>
    <w:multiLevelType w:val="multilevel"/>
    <w:tmpl w:val="3D2A07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0F927D67"/>
    <w:multiLevelType w:val="multilevel"/>
    <w:tmpl w:val="51B06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113F44EB"/>
    <w:multiLevelType w:val="multilevel"/>
    <w:tmpl w:val="516881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118A1098"/>
    <w:multiLevelType w:val="hybridMultilevel"/>
    <w:tmpl w:val="82D229C6"/>
    <w:lvl w:ilvl="0" w:tplc="F28460FC">
      <w:start w:val="1"/>
      <w:numFmt w:val="decimal"/>
      <w:lvlText w:val="%1)"/>
      <w:lvlJc w:val="left"/>
      <w:pPr>
        <w:ind w:left="900" w:hanging="360"/>
      </w:pPr>
      <w:rPr>
        <w:b/>
        <w:bCs/>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0" w15:restartNumberingAfterBreak="0">
    <w:nsid w:val="11941CA0"/>
    <w:multiLevelType w:val="hybridMultilevel"/>
    <w:tmpl w:val="D9AE92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11A356BC"/>
    <w:multiLevelType w:val="multilevel"/>
    <w:tmpl w:val="51EC2B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11C55FF1"/>
    <w:multiLevelType w:val="hybridMultilevel"/>
    <w:tmpl w:val="DB5045DE"/>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63" w15:restartNumberingAfterBreak="0">
    <w:nsid w:val="11F219DF"/>
    <w:multiLevelType w:val="hybridMultilevel"/>
    <w:tmpl w:val="FFB09E24"/>
    <w:lvl w:ilvl="0" w:tplc="77789A78">
      <w:start w:val="1"/>
      <w:numFmt w:val="arabicAbjad"/>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127250B4"/>
    <w:multiLevelType w:val="multilevel"/>
    <w:tmpl w:val="8E388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12753DD4"/>
    <w:multiLevelType w:val="hybridMultilevel"/>
    <w:tmpl w:val="8AB4C64A"/>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6" w15:restartNumberingAfterBreak="0">
    <w:nsid w:val="129D3D51"/>
    <w:multiLevelType w:val="multilevel"/>
    <w:tmpl w:val="27486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12A57380"/>
    <w:multiLevelType w:val="multilevel"/>
    <w:tmpl w:val="8F5A0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12DC283C"/>
    <w:multiLevelType w:val="hybridMultilevel"/>
    <w:tmpl w:val="8D6E4A28"/>
    <w:lvl w:ilvl="0" w:tplc="04090001">
      <w:start w:val="1"/>
      <w:numFmt w:val="bullet"/>
      <w:lvlText w:val=""/>
      <w:lvlJc w:val="left"/>
      <w:pPr>
        <w:ind w:left="1117" w:hanging="360"/>
      </w:pPr>
      <w:rPr>
        <w:rFonts w:ascii="Symbol" w:hAnsi="Symbol"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69" w15:restartNumberingAfterBreak="0">
    <w:nsid w:val="13107B23"/>
    <w:multiLevelType w:val="multilevel"/>
    <w:tmpl w:val="640C78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13210536"/>
    <w:multiLevelType w:val="multilevel"/>
    <w:tmpl w:val="4DA886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1325240D"/>
    <w:multiLevelType w:val="multilevel"/>
    <w:tmpl w:val="7D2EC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134F702B"/>
    <w:multiLevelType w:val="multilevel"/>
    <w:tmpl w:val="0338B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13653DC7"/>
    <w:multiLevelType w:val="multilevel"/>
    <w:tmpl w:val="83B400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13990300"/>
    <w:multiLevelType w:val="multilevel"/>
    <w:tmpl w:val="681EC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14245D76"/>
    <w:multiLevelType w:val="multilevel"/>
    <w:tmpl w:val="78DC1F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14430EA8"/>
    <w:multiLevelType w:val="multilevel"/>
    <w:tmpl w:val="F64E9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14DE3FBB"/>
    <w:multiLevelType w:val="multilevel"/>
    <w:tmpl w:val="70667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156F71AB"/>
    <w:multiLevelType w:val="multilevel"/>
    <w:tmpl w:val="13529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15BB5C6D"/>
    <w:multiLevelType w:val="hybridMultilevel"/>
    <w:tmpl w:val="36803942"/>
    <w:lvl w:ilvl="0" w:tplc="0A605EB4">
      <w:start w:val="1"/>
      <w:numFmt w:val="decimal"/>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15BB5D71"/>
    <w:multiLevelType w:val="multilevel"/>
    <w:tmpl w:val="008A0F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15BD369B"/>
    <w:multiLevelType w:val="multilevel"/>
    <w:tmpl w:val="0C7EB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16BE3075"/>
    <w:multiLevelType w:val="hybridMultilevel"/>
    <w:tmpl w:val="4982904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3" w15:restartNumberingAfterBreak="0">
    <w:nsid w:val="16EA4425"/>
    <w:multiLevelType w:val="multilevel"/>
    <w:tmpl w:val="DDF23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179602DB"/>
    <w:multiLevelType w:val="multilevel"/>
    <w:tmpl w:val="6630C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179C68AA"/>
    <w:multiLevelType w:val="multilevel"/>
    <w:tmpl w:val="2D5C9C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17B5378C"/>
    <w:multiLevelType w:val="multilevel"/>
    <w:tmpl w:val="527A7B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181934B6"/>
    <w:multiLevelType w:val="multilevel"/>
    <w:tmpl w:val="D9CAA2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18467E0A"/>
    <w:multiLevelType w:val="multilevel"/>
    <w:tmpl w:val="21BEE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18662786"/>
    <w:multiLevelType w:val="multilevel"/>
    <w:tmpl w:val="FD6CB0E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18AC2A56"/>
    <w:multiLevelType w:val="multilevel"/>
    <w:tmpl w:val="9D9AC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18DA0C12"/>
    <w:multiLevelType w:val="multilevel"/>
    <w:tmpl w:val="5EAC6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195473E2"/>
    <w:multiLevelType w:val="hybridMultilevel"/>
    <w:tmpl w:val="E1447CC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3" w15:restartNumberingAfterBreak="0">
    <w:nsid w:val="19687368"/>
    <w:multiLevelType w:val="multilevel"/>
    <w:tmpl w:val="3A40FF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1975630C"/>
    <w:multiLevelType w:val="multilevel"/>
    <w:tmpl w:val="2A28CE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19DD64CE"/>
    <w:multiLevelType w:val="multilevel"/>
    <w:tmpl w:val="DD024F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19F74626"/>
    <w:multiLevelType w:val="multilevel"/>
    <w:tmpl w:val="B64893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1A625BEA"/>
    <w:multiLevelType w:val="hybridMultilevel"/>
    <w:tmpl w:val="596CF5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320AFFC2">
      <w:start w:val="1"/>
      <w:numFmt w:val="arabicAbjad"/>
      <w:lvlText w:val="%3."/>
      <w:lvlJc w:val="left"/>
      <w:pPr>
        <w:ind w:left="2160" w:hanging="360"/>
      </w:pPr>
      <w:rPr>
        <w:rFonts w:hint="default"/>
        <w:b/>
        <w:bCs/>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1A70007A"/>
    <w:multiLevelType w:val="hybridMultilevel"/>
    <w:tmpl w:val="309C5F9A"/>
    <w:lvl w:ilvl="0" w:tplc="2A8C9E84">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1ADF0FA6"/>
    <w:multiLevelType w:val="hybridMultilevel"/>
    <w:tmpl w:val="147080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1B292A0C"/>
    <w:multiLevelType w:val="multilevel"/>
    <w:tmpl w:val="9620D7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1B3E5326"/>
    <w:multiLevelType w:val="multilevel"/>
    <w:tmpl w:val="5DBC5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1B985768"/>
    <w:multiLevelType w:val="hybridMultilevel"/>
    <w:tmpl w:val="CC80D258"/>
    <w:lvl w:ilvl="0" w:tplc="FA6C8BD0">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1BA23F60"/>
    <w:multiLevelType w:val="multilevel"/>
    <w:tmpl w:val="0470B9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1BB073C3"/>
    <w:multiLevelType w:val="multilevel"/>
    <w:tmpl w:val="808CEB6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1BDF74D3"/>
    <w:multiLevelType w:val="multilevel"/>
    <w:tmpl w:val="3FBEE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1C1757C5"/>
    <w:multiLevelType w:val="multilevel"/>
    <w:tmpl w:val="B3DCAEC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1C286224"/>
    <w:multiLevelType w:val="multilevel"/>
    <w:tmpl w:val="73E22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1C406998"/>
    <w:multiLevelType w:val="multilevel"/>
    <w:tmpl w:val="587627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1C936BCF"/>
    <w:multiLevelType w:val="multilevel"/>
    <w:tmpl w:val="478C3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1D5B7441"/>
    <w:multiLevelType w:val="hybridMultilevel"/>
    <w:tmpl w:val="9AAC3F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F3D25CAC">
      <w:start w:val="1"/>
      <w:numFmt w:val="decimal"/>
      <w:lvlText w:val="%3)"/>
      <w:lvlJc w:val="left"/>
      <w:pPr>
        <w:ind w:left="2160" w:hanging="360"/>
      </w:pPr>
      <w:rPr>
        <w:rFonts w:hint="default"/>
        <w:b/>
        <w:bCs/>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1D797032"/>
    <w:multiLevelType w:val="hybridMultilevel"/>
    <w:tmpl w:val="EC284E3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1DE17A3F"/>
    <w:multiLevelType w:val="multilevel"/>
    <w:tmpl w:val="41FA8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1E0D22A1"/>
    <w:multiLevelType w:val="hybridMultilevel"/>
    <w:tmpl w:val="88E2D766"/>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1E207891"/>
    <w:multiLevelType w:val="hybridMultilevel"/>
    <w:tmpl w:val="412244FC"/>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5" w15:restartNumberingAfterBreak="0">
    <w:nsid w:val="1E4E490C"/>
    <w:multiLevelType w:val="hybridMultilevel"/>
    <w:tmpl w:val="6A304814"/>
    <w:lvl w:ilvl="0" w:tplc="0409000D">
      <w:start w:val="1"/>
      <w:numFmt w:val="bullet"/>
      <w:lvlText w:val=""/>
      <w:lvlJc w:val="left"/>
      <w:pPr>
        <w:ind w:left="720" w:hanging="360"/>
      </w:pPr>
      <w:rPr>
        <w:rFonts w:ascii="Wingdings" w:hAnsi="Wingdings" w:hint="default"/>
        <w:lang w:bidi="ar-SA"/>
      </w:rPr>
    </w:lvl>
    <w:lvl w:ilvl="1" w:tplc="A008D354">
      <w:start w:val="3"/>
      <w:numFmt w:val="bullet"/>
      <w:lvlText w:val="-"/>
      <w:lvlJc w:val="left"/>
      <w:pPr>
        <w:ind w:left="1440" w:hanging="360"/>
      </w:pPr>
      <w:rPr>
        <w:rFonts w:ascii="Simplified Arabic" w:eastAsia="Times New Roman" w:hAnsi="Simplified Arabic" w:cs="Simplified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1E555DD0"/>
    <w:multiLevelType w:val="hybridMultilevel"/>
    <w:tmpl w:val="567AE9BA"/>
    <w:lvl w:ilvl="0" w:tplc="43BAA4E4">
      <w:start w:val="1"/>
      <w:numFmt w:val="decimal"/>
      <w:lvlText w:val="%1."/>
      <w:lvlJc w:val="left"/>
      <w:pPr>
        <w:ind w:left="720" w:hanging="360"/>
      </w:pPr>
      <w:rPr>
        <w:b/>
        <w:bCs/>
        <w:i w:val="0"/>
        <w:i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7" w15:restartNumberingAfterBreak="0">
    <w:nsid w:val="1E7235D0"/>
    <w:multiLevelType w:val="multilevel"/>
    <w:tmpl w:val="6346E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1F2463B6"/>
    <w:multiLevelType w:val="multilevel"/>
    <w:tmpl w:val="27AC4F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1FDE31BD"/>
    <w:multiLevelType w:val="hybridMultilevel"/>
    <w:tmpl w:val="AA9465EE"/>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15:restartNumberingAfterBreak="0">
    <w:nsid w:val="20064BF8"/>
    <w:multiLevelType w:val="multilevel"/>
    <w:tmpl w:val="445C0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20521600"/>
    <w:multiLevelType w:val="multilevel"/>
    <w:tmpl w:val="57E8E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208F49D7"/>
    <w:multiLevelType w:val="multilevel"/>
    <w:tmpl w:val="E664265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208F5143"/>
    <w:multiLevelType w:val="multilevel"/>
    <w:tmpl w:val="79C6066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209B170E"/>
    <w:multiLevelType w:val="multilevel"/>
    <w:tmpl w:val="6B40F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20F512E1"/>
    <w:multiLevelType w:val="multilevel"/>
    <w:tmpl w:val="EA52E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21045604"/>
    <w:multiLevelType w:val="multilevel"/>
    <w:tmpl w:val="494C73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15:restartNumberingAfterBreak="0">
    <w:nsid w:val="217A0AA3"/>
    <w:multiLevelType w:val="hybridMultilevel"/>
    <w:tmpl w:val="60C28DB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8" w15:restartNumberingAfterBreak="0">
    <w:nsid w:val="217E16F5"/>
    <w:multiLevelType w:val="hybridMultilevel"/>
    <w:tmpl w:val="D7BCC18C"/>
    <w:lvl w:ilvl="0" w:tplc="F28460FC">
      <w:start w:val="1"/>
      <w:numFmt w:val="decimal"/>
      <w:lvlText w:val="%1)"/>
      <w:lvlJc w:val="left"/>
      <w:pPr>
        <w:ind w:left="81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21C66222"/>
    <w:multiLevelType w:val="hybridMultilevel"/>
    <w:tmpl w:val="F06AA6E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0" w15:restartNumberingAfterBreak="0">
    <w:nsid w:val="2215431E"/>
    <w:multiLevelType w:val="multilevel"/>
    <w:tmpl w:val="136ED2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15:restartNumberingAfterBreak="0">
    <w:nsid w:val="22C63FF1"/>
    <w:multiLevelType w:val="multilevel"/>
    <w:tmpl w:val="7346D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22F705FE"/>
    <w:multiLevelType w:val="multilevel"/>
    <w:tmpl w:val="3058FF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238B56BD"/>
    <w:multiLevelType w:val="hybridMultilevel"/>
    <w:tmpl w:val="D0807D86"/>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15:restartNumberingAfterBreak="0">
    <w:nsid w:val="23BA4A50"/>
    <w:multiLevelType w:val="multilevel"/>
    <w:tmpl w:val="4F98F6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23E12492"/>
    <w:multiLevelType w:val="multilevel"/>
    <w:tmpl w:val="4A0C3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242020CA"/>
    <w:multiLevelType w:val="multilevel"/>
    <w:tmpl w:val="23B2C36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249A7272"/>
    <w:multiLevelType w:val="multilevel"/>
    <w:tmpl w:val="9ED00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24BE4755"/>
    <w:multiLevelType w:val="multilevel"/>
    <w:tmpl w:val="A086CD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 w15:restartNumberingAfterBreak="0">
    <w:nsid w:val="252B13C5"/>
    <w:multiLevelType w:val="multilevel"/>
    <w:tmpl w:val="5EFC5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254C16F2"/>
    <w:multiLevelType w:val="multilevel"/>
    <w:tmpl w:val="0D7CC9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1" w15:restartNumberingAfterBreak="0">
    <w:nsid w:val="256261B6"/>
    <w:multiLevelType w:val="multilevel"/>
    <w:tmpl w:val="BEB473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25904384"/>
    <w:multiLevelType w:val="multilevel"/>
    <w:tmpl w:val="9E720BC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15:restartNumberingAfterBreak="0">
    <w:nsid w:val="25DB69AD"/>
    <w:multiLevelType w:val="multilevel"/>
    <w:tmpl w:val="9DB48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26140189"/>
    <w:multiLevelType w:val="multilevel"/>
    <w:tmpl w:val="0F269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26263973"/>
    <w:multiLevelType w:val="multilevel"/>
    <w:tmpl w:val="7EFE3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26467C95"/>
    <w:multiLevelType w:val="multilevel"/>
    <w:tmpl w:val="58F05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26B22917"/>
    <w:multiLevelType w:val="multilevel"/>
    <w:tmpl w:val="3ACCE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26B768E0"/>
    <w:multiLevelType w:val="multilevel"/>
    <w:tmpl w:val="56D0D06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26D73AD1"/>
    <w:multiLevelType w:val="multilevel"/>
    <w:tmpl w:val="3F46D63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0" w15:restartNumberingAfterBreak="0">
    <w:nsid w:val="27040B72"/>
    <w:multiLevelType w:val="multilevel"/>
    <w:tmpl w:val="89D63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272E44DB"/>
    <w:multiLevelType w:val="hybridMultilevel"/>
    <w:tmpl w:val="A88A6072"/>
    <w:lvl w:ilvl="0" w:tplc="41F4B7E2">
      <w:numFmt w:val="bullet"/>
      <w:lvlText w:val="-"/>
      <w:lvlJc w:val="left"/>
      <w:pPr>
        <w:ind w:left="1362" w:hanging="360"/>
      </w:pPr>
      <w:rPr>
        <w:rFonts w:ascii="Arial" w:eastAsia="Times New Roman" w:hAnsi="Arial" w:cs="Arial" w:hint="default"/>
      </w:rPr>
    </w:lvl>
    <w:lvl w:ilvl="1" w:tplc="04090003" w:tentative="1">
      <w:start w:val="1"/>
      <w:numFmt w:val="bullet"/>
      <w:lvlText w:val="o"/>
      <w:lvlJc w:val="left"/>
      <w:pPr>
        <w:ind w:left="2082" w:hanging="360"/>
      </w:pPr>
      <w:rPr>
        <w:rFonts w:ascii="Courier New" w:hAnsi="Courier New" w:cs="Courier New" w:hint="default"/>
      </w:rPr>
    </w:lvl>
    <w:lvl w:ilvl="2" w:tplc="04090005" w:tentative="1">
      <w:start w:val="1"/>
      <w:numFmt w:val="bullet"/>
      <w:lvlText w:val=""/>
      <w:lvlJc w:val="left"/>
      <w:pPr>
        <w:ind w:left="2802" w:hanging="360"/>
      </w:pPr>
      <w:rPr>
        <w:rFonts w:ascii="Wingdings" w:hAnsi="Wingdings" w:hint="default"/>
      </w:rPr>
    </w:lvl>
    <w:lvl w:ilvl="3" w:tplc="04090001" w:tentative="1">
      <w:start w:val="1"/>
      <w:numFmt w:val="bullet"/>
      <w:lvlText w:val=""/>
      <w:lvlJc w:val="left"/>
      <w:pPr>
        <w:ind w:left="3522" w:hanging="360"/>
      </w:pPr>
      <w:rPr>
        <w:rFonts w:ascii="Symbol" w:hAnsi="Symbol" w:hint="default"/>
      </w:rPr>
    </w:lvl>
    <w:lvl w:ilvl="4" w:tplc="04090003" w:tentative="1">
      <w:start w:val="1"/>
      <w:numFmt w:val="bullet"/>
      <w:lvlText w:val="o"/>
      <w:lvlJc w:val="left"/>
      <w:pPr>
        <w:ind w:left="4242" w:hanging="360"/>
      </w:pPr>
      <w:rPr>
        <w:rFonts w:ascii="Courier New" w:hAnsi="Courier New" w:cs="Courier New" w:hint="default"/>
      </w:rPr>
    </w:lvl>
    <w:lvl w:ilvl="5" w:tplc="04090005" w:tentative="1">
      <w:start w:val="1"/>
      <w:numFmt w:val="bullet"/>
      <w:lvlText w:val=""/>
      <w:lvlJc w:val="left"/>
      <w:pPr>
        <w:ind w:left="4962" w:hanging="360"/>
      </w:pPr>
      <w:rPr>
        <w:rFonts w:ascii="Wingdings" w:hAnsi="Wingdings" w:hint="default"/>
      </w:rPr>
    </w:lvl>
    <w:lvl w:ilvl="6" w:tplc="04090001" w:tentative="1">
      <w:start w:val="1"/>
      <w:numFmt w:val="bullet"/>
      <w:lvlText w:val=""/>
      <w:lvlJc w:val="left"/>
      <w:pPr>
        <w:ind w:left="5682" w:hanging="360"/>
      </w:pPr>
      <w:rPr>
        <w:rFonts w:ascii="Symbol" w:hAnsi="Symbol" w:hint="default"/>
      </w:rPr>
    </w:lvl>
    <w:lvl w:ilvl="7" w:tplc="04090003" w:tentative="1">
      <w:start w:val="1"/>
      <w:numFmt w:val="bullet"/>
      <w:lvlText w:val="o"/>
      <w:lvlJc w:val="left"/>
      <w:pPr>
        <w:ind w:left="6402" w:hanging="360"/>
      </w:pPr>
      <w:rPr>
        <w:rFonts w:ascii="Courier New" w:hAnsi="Courier New" w:cs="Courier New" w:hint="default"/>
      </w:rPr>
    </w:lvl>
    <w:lvl w:ilvl="8" w:tplc="04090005" w:tentative="1">
      <w:start w:val="1"/>
      <w:numFmt w:val="bullet"/>
      <w:lvlText w:val=""/>
      <w:lvlJc w:val="left"/>
      <w:pPr>
        <w:ind w:left="7122" w:hanging="360"/>
      </w:pPr>
      <w:rPr>
        <w:rFonts w:ascii="Wingdings" w:hAnsi="Wingdings" w:hint="default"/>
      </w:rPr>
    </w:lvl>
  </w:abstractNum>
  <w:abstractNum w:abstractNumId="152" w15:restartNumberingAfterBreak="0">
    <w:nsid w:val="27465A02"/>
    <w:multiLevelType w:val="multilevel"/>
    <w:tmpl w:val="8D80CF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15:restartNumberingAfterBreak="0">
    <w:nsid w:val="27564F41"/>
    <w:multiLevelType w:val="multilevel"/>
    <w:tmpl w:val="75FCE4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277033E7"/>
    <w:multiLevelType w:val="hybridMultilevel"/>
    <w:tmpl w:val="B7E4310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5" w15:restartNumberingAfterBreak="0">
    <w:nsid w:val="27AF16FD"/>
    <w:multiLevelType w:val="multilevel"/>
    <w:tmpl w:val="5268B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286C7323"/>
    <w:multiLevelType w:val="multilevel"/>
    <w:tmpl w:val="98683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289C1BB7"/>
    <w:multiLevelType w:val="multilevel"/>
    <w:tmpl w:val="0A385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28AD20D3"/>
    <w:multiLevelType w:val="multilevel"/>
    <w:tmpl w:val="03564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28DC2EFB"/>
    <w:multiLevelType w:val="multilevel"/>
    <w:tmpl w:val="18922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0" w15:restartNumberingAfterBreak="0">
    <w:nsid w:val="28F14DE0"/>
    <w:multiLevelType w:val="multilevel"/>
    <w:tmpl w:val="A0BCCF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1" w15:restartNumberingAfterBreak="0">
    <w:nsid w:val="29171611"/>
    <w:multiLevelType w:val="multilevel"/>
    <w:tmpl w:val="7A42B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292C291D"/>
    <w:multiLevelType w:val="multilevel"/>
    <w:tmpl w:val="E86289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2A3026CF"/>
    <w:multiLevelType w:val="multilevel"/>
    <w:tmpl w:val="2A5443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4" w15:restartNumberingAfterBreak="0">
    <w:nsid w:val="2A8C7E7F"/>
    <w:multiLevelType w:val="multilevel"/>
    <w:tmpl w:val="5C26B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5" w15:restartNumberingAfterBreak="0">
    <w:nsid w:val="2AB928B2"/>
    <w:multiLevelType w:val="multilevel"/>
    <w:tmpl w:val="F642FB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6" w15:restartNumberingAfterBreak="0">
    <w:nsid w:val="2ACB6696"/>
    <w:multiLevelType w:val="hybridMultilevel"/>
    <w:tmpl w:val="B3264E2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7" w15:restartNumberingAfterBreak="0">
    <w:nsid w:val="2ADB5769"/>
    <w:multiLevelType w:val="multilevel"/>
    <w:tmpl w:val="3C3878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2B0D5681"/>
    <w:multiLevelType w:val="hybridMultilevel"/>
    <w:tmpl w:val="A1642B52"/>
    <w:lvl w:ilvl="0" w:tplc="F28460FC">
      <w:start w:val="1"/>
      <w:numFmt w:val="decimal"/>
      <w:lvlText w:val="%1)"/>
      <w:lvlJc w:val="left"/>
      <w:pPr>
        <w:ind w:left="81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15:restartNumberingAfterBreak="0">
    <w:nsid w:val="2BFB7239"/>
    <w:multiLevelType w:val="multilevel"/>
    <w:tmpl w:val="A02EA9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2C0E3E9B"/>
    <w:multiLevelType w:val="multilevel"/>
    <w:tmpl w:val="17EE68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1" w15:restartNumberingAfterBreak="0">
    <w:nsid w:val="2C5A2EE5"/>
    <w:multiLevelType w:val="multilevel"/>
    <w:tmpl w:val="8076D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2D025D62"/>
    <w:multiLevelType w:val="hybridMultilevel"/>
    <w:tmpl w:val="718C8910"/>
    <w:lvl w:ilvl="0" w:tplc="0409000F">
      <w:start w:val="1"/>
      <w:numFmt w:val="decimal"/>
      <w:lvlText w:val="%1."/>
      <w:lvlJc w:val="left"/>
      <w:pPr>
        <w:ind w:left="450" w:hanging="360"/>
      </w:pPr>
      <w:rPr>
        <w:rFonts w:hint="default"/>
        <w:b/>
        <w:bCs/>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73" w15:restartNumberingAfterBreak="0">
    <w:nsid w:val="2D693E0B"/>
    <w:multiLevelType w:val="multilevel"/>
    <w:tmpl w:val="B952308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4" w15:restartNumberingAfterBreak="0">
    <w:nsid w:val="2DF67754"/>
    <w:multiLevelType w:val="multilevel"/>
    <w:tmpl w:val="5D9C8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5" w15:restartNumberingAfterBreak="0">
    <w:nsid w:val="2E9533C1"/>
    <w:multiLevelType w:val="hybridMultilevel"/>
    <w:tmpl w:val="5AE2F774"/>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6" w15:restartNumberingAfterBreak="0">
    <w:nsid w:val="2E9D7DEA"/>
    <w:multiLevelType w:val="multilevel"/>
    <w:tmpl w:val="9BD4A1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7" w15:restartNumberingAfterBreak="0">
    <w:nsid w:val="2F045DE7"/>
    <w:multiLevelType w:val="hybridMultilevel"/>
    <w:tmpl w:val="78607E90"/>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8" w15:restartNumberingAfterBreak="0">
    <w:nsid w:val="30352F5F"/>
    <w:multiLevelType w:val="hybridMultilevel"/>
    <w:tmpl w:val="1716E628"/>
    <w:lvl w:ilvl="0" w:tplc="1BFE2E28">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9" w15:restartNumberingAfterBreak="0">
    <w:nsid w:val="310C46EB"/>
    <w:multiLevelType w:val="multilevel"/>
    <w:tmpl w:val="BAB08B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31BB0169"/>
    <w:multiLevelType w:val="multilevel"/>
    <w:tmpl w:val="7BBEB8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1" w15:restartNumberingAfterBreak="0">
    <w:nsid w:val="31C22220"/>
    <w:multiLevelType w:val="multilevel"/>
    <w:tmpl w:val="AEE88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2" w15:restartNumberingAfterBreak="0">
    <w:nsid w:val="31C332BE"/>
    <w:multiLevelType w:val="multilevel"/>
    <w:tmpl w:val="A4DCF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321173AC"/>
    <w:multiLevelType w:val="multilevel"/>
    <w:tmpl w:val="BB8C8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32AE72F7"/>
    <w:multiLevelType w:val="multilevel"/>
    <w:tmpl w:val="84425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330E51F8"/>
    <w:multiLevelType w:val="multilevel"/>
    <w:tmpl w:val="BA3C37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332021BA"/>
    <w:multiLevelType w:val="multilevel"/>
    <w:tmpl w:val="40B01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33A33D64"/>
    <w:multiLevelType w:val="multilevel"/>
    <w:tmpl w:val="ADD68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3444551B"/>
    <w:multiLevelType w:val="hybridMultilevel"/>
    <w:tmpl w:val="8AC0769E"/>
    <w:lvl w:ilvl="0" w:tplc="F00EE36E">
      <w:start w:val="1"/>
      <w:numFmt w:val="arabicAbjad"/>
      <w:lvlText w:val="%1."/>
      <w:lvlJc w:val="left"/>
      <w:pPr>
        <w:ind w:left="804" w:hanging="360"/>
      </w:pPr>
      <w:rPr>
        <w:rFonts w:hint="default"/>
        <w:b/>
        <w:bCs/>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189" w15:restartNumberingAfterBreak="0">
    <w:nsid w:val="350967E7"/>
    <w:multiLevelType w:val="multilevel"/>
    <w:tmpl w:val="C13CB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0" w15:restartNumberingAfterBreak="0">
    <w:nsid w:val="35B77E59"/>
    <w:multiLevelType w:val="multilevel"/>
    <w:tmpl w:val="F46A0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35B80CFC"/>
    <w:multiLevelType w:val="multilevel"/>
    <w:tmpl w:val="9F2A8D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2" w15:restartNumberingAfterBreak="0">
    <w:nsid w:val="367278AA"/>
    <w:multiLevelType w:val="multilevel"/>
    <w:tmpl w:val="B7E2F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36DB32F3"/>
    <w:multiLevelType w:val="hybridMultilevel"/>
    <w:tmpl w:val="D446FE8E"/>
    <w:lvl w:ilvl="0" w:tplc="04090001">
      <w:start w:val="1"/>
      <w:numFmt w:val="bullet"/>
      <w:lvlText w:val=""/>
      <w:lvlJc w:val="left"/>
      <w:pPr>
        <w:ind w:left="720" w:hanging="360"/>
      </w:pPr>
      <w:rPr>
        <w:rFonts w:ascii="Symbol" w:hAnsi="Symbol"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4" w15:restartNumberingAfterBreak="0">
    <w:nsid w:val="36F3502A"/>
    <w:multiLevelType w:val="multilevel"/>
    <w:tmpl w:val="37868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36F4766A"/>
    <w:multiLevelType w:val="multilevel"/>
    <w:tmpl w:val="23746C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6" w15:restartNumberingAfterBreak="0">
    <w:nsid w:val="37351F68"/>
    <w:multiLevelType w:val="multilevel"/>
    <w:tmpl w:val="38F6C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376C58EA"/>
    <w:multiLevelType w:val="multilevel"/>
    <w:tmpl w:val="7FA45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37712F4D"/>
    <w:multiLevelType w:val="hybridMultilevel"/>
    <w:tmpl w:val="A20E675C"/>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9" w15:restartNumberingAfterBreak="0">
    <w:nsid w:val="3776702D"/>
    <w:multiLevelType w:val="hybridMultilevel"/>
    <w:tmpl w:val="4D6A528A"/>
    <w:lvl w:ilvl="0" w:tplc="04090001">
      <w:start w:val="1"/>
      <w:numFmt w:val="bullet"/>
      <w:lvlText w:val=""/>
      <w:lvlJc w:val="left"/>
      <w:pPr>
        <w:ind w:left="1004" w:hanging="360"/>
      </w:pPr>
      <w:rPr>
        <w:rFonts w:ascii="Symbol" w:hAnsi="Symbol" w:hint="default"/>
      </w:rPr>
    </w:lvl>
    <w:lvl w:ilvl="1" w:tplc="FFFFFFFF" w:tentative="1">
      <w:start w:val="1"/>
      <w:numFmt w:val="bullet"/>
      <w:lvlText w:val="o"/>
      <w:lvlJc w:val="left"/>
      <w:pPr>
        <w:ind w:left="1724" w:hanging="360"/>
      </w:pPr>
      <w:rPr>
        <w:rFonts w:ascii="Courier New" w:hAnsi="Courier New" w:cs="Courier New" w:hint="default"/>
      </w:rPr>
    </w:lvl>
    <w:lvl w:ilvl="2" w:tplc="FFFFFFFF" w:tentative="1">
      <w:start w:val="1"/>
      <w:numFmt w:val="bullet"/>
      <w:lvlText w:val=""/>
      <w:lvlJc w:val="left"/>
      <w:pPr>
        <w:ind w:left="2444" w:hanging="360"/>
      </w:pPr>
      <w:rPr>
        <w:rFonts w:ascii="Wingdings" w:hAnsi="Wingdings" w:hint="default"/>
      </w:rPr>
    </w:lvl>
    <w:lvl w:ilvl="3" w:tplc="FFFFFFFF" w:tentative="1">
      <w:start w:val="1"/>
      <w:numFmt w:val="bullet"/>
      <w:lvlText w:val=""/>
      <w:lvlJc w:val="left"/>
      <w:pPr>
        <w:ind w:left="3164" w:hanging="360"/>
      </w:pPr>
      <w:rPr>
        <w:rFonts w:ascii="Symbol" w:hAnsi="Symbol" w:hint="default"/>
      </w:rPr>
    </w:lvl>
    <w:lvl w:ilvl="4" w:tplc="FFFFFFFF" w:tentative="1">
      <w:start w:val="1"/>
      <w:numFmt w:val="bullet"/>
      <w:lvlText w:val="o"/>
      <w:lvlJc w:val="left"/>
      <w:pPr>
        <w:ind w:left="3884" w:hanging="360"/>
      </w:pPr>
      <w:rPr>
        <w:rFonts w:ascii="Courier New" w:hAnsi="Courier New" w:cs="Courier New" w:hint="default"/>
      </w:rPr>
    </w:lvl>
    <w:lvl w:ilvl="5" w:tplc="FFFFFFFF" w:tentative="1">
      <w:start w:val="1"/>
      <w:numFmt w:val="bullet"/>
      <w:lvlText w:val=""/>
      <w:lvlJc w:val="left"/>
      <w:pPr>
        <w:ind w:left="4604" w:hanging="360"/>
      </w:pPr>
      <w:rPr>
        <w:rFonts w:ascii="Wingdings" w:hAnsi="Wingdings" w:hint="default"/>
      </w:rPr>
    </w:lvl>
    <w:lvl w:ilvl="6" w:tplc="FFFFFFFF" w:tentative="1">
      <w:start w:val="1"/>
      <w:numFmt w:val="bullet"/>
      <w:lvlText w:val=""/>
      <w:lvlJc w:val="left"/>
      <w:pPr>
        <w:ind w:left="5324" w:hanging="360"/>
      </w:pPr>
      <w:rPr>
        <w:rFonts w:ascii="Symbol" w:hAnsi="Symbol" w:hint="default"/>
      </w:rPr>
    </w:lvl>
    <w:lvl w:ilvl="7" w:tplc="FFFFFFFF" w:tentative="1">
      <w:start w:val="1"/>
      <w:numFmt w:val="bullet"/>
      <w:lvlText w:val="o"/>
      <w:lvlJc w:val="left"/>
      <w:pPr>
        <w:ind w:left="6044" w:hanging="360"/>
      </w:pPr>
      <w:rPr>
        <w:rFonts w:ascii="Courier New" w:hAnsi="Courier New" w:cs="Courier New" w:hint="default"/>
      </w:rPr>
    </w:lvl>
    <w:lvl w:ilvl="8" w:tplc="FFFFFFFF" w:tentative="1">
      <w:start w:val="1"/>
      <w:numFmt w:val="bullet"/>
      <w:lvlText w:val=""/>
      <w:lvlJc w:val="left"/>
      <w:pPr>
        <w:ind w:left="6764" w:hanging="360"/>
      </w:pPr>
      <w:rPr>
        <w:rFonts w:ascii="Wingdings" w:hAnsi="Wingdings" w:hint="default"/>
      </w:rPr>
    </w:lvl>
  </w:abstractNum>
  <w:abstractNum w:abstractNumId="200" w15:restartNumberingAfterBreak="0">
    <w:nsid w:val="37F565C6"/>
    <w:multiLevelType w:val="hybridMultilevel"/>
    <w:tmpl w:val="5700234E"/>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1" w15:restartNumberingAfterBreak="0">
    <w:nsid w:val="388342BB"/>
    <w:multiLevelType w:val="multilevel"/>
    <w:tmpl w:val="84ECE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38851400"/>
    <w:multiLevelType w:val="hybridMultilevel"/>
    <w:tmpl w:val="ADA04D1E"/>
    <w:lvl w:ilvl="0" w:tplc="D5BA0248">
      <w:start w:val="1"/>
      <w:numFmt w:val="arabicAbjad"/>
      <w:lvlText w:val="%1."/>
      <w:lvlJc w:val="left"/>
      <w:pPr>
        <w:ind w:left="1164" w:hanging="360"/>
      </w:pPr>
      <w:rPr>
        <w:rFonts w:hint="default"/>
        <w:b/>
        <w:bCs/>
      </w:rPr>
    </w:lvl>
    <w:lvl w:ilvl="1" w:tplc="04090019" w:tentative="1">
      <w:start w:val="1"/>
      <w:numFmt w:val="lowerLetter"/>
      <w:lvlText w:val="%2."/>
      <w:lvlJc w:val="left"/>
      <w:pPr>
        <w:ind w:left="1884" w:hanging="360"/>
      </w:pPr>
    </w:lvl>
    <w:lvl w:ilvl="2" w:tplc="0409001B" w:tentative="1">
      <w:start w:val="1"/>
      <w:numFmt w:val="lowerRoman"/>
      <w:lvlText w:val="%3."/>
      <w:lvlJc w:val="right"/>
      <w:pPr>
        <w:ind w:left="2604" w:hanging="180"/>
      </w:pPr>
    </w:lvl>
    <w:lvl w:ilvl="3" w:tplc="0409000F" w:tentative="1">
      <w:start w:val="1"/>
      <w:numFmt w:val="decimal"/>
      <w:lvlText w:val="%4."/>
      <w:lvlJc w:val="left"/>
      <w:pPr>
        <w:ind w:left="3324" w:hanging="360"/>
      </w:pPr>
    </w:lvl>
    <w:lvl w:ilvl="4" w:tplc="04090019" w:tentative="1">
      <w:start w:val="1"/>
      <w:numFmt w:val="lowerLetter"/>
      <w:lvlText w:val="%5."/>
      <w:lvlJc w:val="left"/>
      <w:pPr>
        <w:ind w:left="4044" w:hanging="360"/>
      </w:pPr>
    </w:lvl>
    <w:lvl w:ilvl="5" w:tplc="0409001B" w:tentative="1">
      <w:start w:val="1"/>
      <w:numFmt w:val="lowerRoman"/>
      <w:lvlText w:val="%6."/>
      <w:lvlJc w:val="right"/>
      <w:pPr>
        <w:ind w:left="4764" w:hanging="180"/>
      </w:pPr>
    </w:lvl>
    <w:lvl w:ilvl="6" w:tplc="0409000F" w:tentative="1">
      <w:start w:val="1"/>
      <w:numFmt w:val="decimal"/>
      <w:lvlText w:val="%7."/>
      <w:lvlJc w:val="left"/>
      <w:pPr>
        <w:ind w:left="5484" w:hanging="360"/>
      </w:pPr>
    </w:lvl>
    <w:lvl w:ilvl="7" w:tplc="04090019" w:tentative="1">
      <w:start w:val="1"/>
      <w:numFmt w:val="lowerLetter"/>
      <w:lvlText w:val="%8."/>
      <w:lvlJc w:val="left"/>
      <w:pPr>
        <w:ind w:left="6204" w:hanging="360"/>
      </w:pPr>
    </w:lvl>
    <w:lvl w:ilvl="8" w:tplc="0409001B" w:tentative="1">
      <w:start w:val="1"/>
      <w:numFmt w:val="lowerRoman"/>
      <w:lvlText w:val="%9."/>
      <w:lvlJc w:val="right"/>
      <w:pPr>
        <w:ind w:left="6924" w:hanging="180"/>
      </w:pPr>
    </w:lvl>
  </w:abstractNum>
  <w:abstractNum w:abstractNumId="203" w15:restartNumberingAfterBreak="0">
    <w:nsid w:val="3897265C"/>
    <w:multiLevelType w:val="multilevel"/>
    <w:tmpl w:val="86C0ED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4" w15:restartNumberingAfterBreak="0">
    <w:nsid w:val="389A3483"/>
    <w:multiLevelType w:val="multilevel"/>
    <w:tmpl w:val="902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392D235A"/>
    <w:multiLevelType w:val="hybridMultilevel"/>
    <w:tmpl w:val="8E24635A"/>
    <w:lvl w:ilvl="0" w:tplc="F4B08D5C">
      <w:start w:val="1"/>
      <w:numFmt w:val="arabicAbjad"/>
      <w:lvlText w:val="%1."/>
      <w:lvlJc w:val="left"/>
      <w:pPr>
        <w:ind w:left="450" w:hanging="360"/>
      </w:pPr>
      <w:rPr>
        <w:rFonts w:hint="default"/>
        <w:b/>
        <w:bCs/>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206" w15:restartNumberingAfterBreak="0">
    <w:nsid w:val="394C4E60"/>
    <w:multiLevelType w:val="multilevel"/>
    <w:tmpl w:val="DDE42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39C165F0"/>
    <w:multiLevelType w:val="multilevel"/>
    <w:tmpl w:val="FD74F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8" w15:restartNumberingAfterBreak="0">
    <w:nsid w:val="39EC608D"/>
    <w:multiLevelType w:val="multilevel"/>
    <w:tmpl w:val="98DE156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9" w15:restartNumberingAfterBreak="0">
    <w:nsid w:val="39ED0052"/>
    <w:multiLevelType w:val="multilevel"/>
    <w:tmpl w:val="038C6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3A307A35"/>
    <w:multiLevelType w:val="multilevel"/>
    <w:tmpl w:val="1BA85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1" w15:restartNumberingAfterBreak="0">
    <w:nsid w:val="3A842C72"/>
    <w:multiLevelType w:val="multilevel"/>
    <w:tmpl w:val="90FE03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2" w15:restartNumberingAfterBreak="0">
    <w:nsid w:val="3A870F2B"/>
    <w:multiLevelType w:val="multilevel"/>
    <w:tmpl w:val="11622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3AAD445F"/>
    <w:multiLevelType w:val="multilevel"/>
    <w:tmpl w:val="528A06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4" w15:restartNumberingAfterBreak="0">
    <w:nsid w:val="3AF51187"/>
    <w:multiLevelType w:val="hybridMultilevel"/>
    <w:tmpl w:val="95243266"/>
    <w:lvl w:ilvl="0" w:tplc="F28460FC">
      <w:start w:val="1"/>
      <w:numFmt w:val="decimal"/>
      <w:lvlText w:val="%1)"/>
      <w:lvlJc w:val="left"/>
      <w:pPr>
        <w:ind w:left="810" w:hanging="360"/>
      </w:pPr>
      <w:rPr>
        <w:b/>
        <w:bCs/>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5" w15:restartNumberingAfterBreak="0">
    <w:nsid w:val="3B444E3B"/>
    <w:multiLevelType w:val="hybridMultilevel"/>
    <w:tmpl w:val="AB707C66"/>
    <w:lvl w:ilvl="0" w:tplc="B4746FBC">
      <w:start w:val="1"/>
      <w:numFmt w:val="decimal"/>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6" w15:restartNumberingAfterBreak="0">
    <w:nsid w:val="3B89495F"/>
    <w:multiLevelType w:val="multilevel"/>
    <w:tmpl w:val="F5705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3C02516A"/>
    <w:multiLevelType w:val="multilevel"/>
    <w:tmpl w:val="1F0A11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8" w15:restartNumberingAfterBreak="0">
    <w:nsid w:val="3C66569D"/>
    <w:multiLevelType w:val="hybridMultilevel"/>
    <w:tmpl w:val="338258D2"/>
    <w:lvl w:ilvl="0" w:tplc="41F250E2">
      <w:start w:val="1"/>
      <w:numFmt w:val="arabicAbjad"/>
      <w:lvlText w:val="%1."/>
      <w:lvlJc w:val="left"/>
      <w:pPr>
        <w:ind w:left="81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9" w15:restartNumberingAfterBreak="0">
    <w:nsid w:val="3CA66461"/>
    <w:multiLevelType w:val="multilevel"/>
    <w:tmpl w:val="30102B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3CE72BB0"/>
    <w:multiLevelType w:val="hybridMultilevel"/>
    <w:tmpl w:val="FEB4E12E"/>
    <w:lvl w:ilvl="0" w:tplc="30C8D2E4">
      <w:start w:val="1"/>
      <w:numFmt w:val="arabicAbjad"/>
      <w:lvlText w:val="%1."/>
      <w:lvlJc w:val="left"/>
      <w:pPr>
        <w:ind w:left="947" w:hanging="360"/>
      </w:pPr>
      <w:rPr>
        <w:rFonts w:hint="default"/>
        <w:b/>
        <w:bCs/>
      </w:rPr>
    </w:lvl>
    <w:lvl w:ilvl="1" w:tplc="04090019" w:tentative="1">
      <w:start w:val="1"/>
      <w:numFmt w:val="lowerLetter"/>
      <w:lvlText w:val="%2."/>
      <w:lvlJc w:val="left"/>
      <w:pPr>
        <w:ind w:left="1667" w:hanging="360"/>
      </w:pPr>
    </w:lvl>
    <w:lvl w:ilvl="2" w:tplc="0409001B" w:tentative="1">
      <w:start w:val="1"/>
      <w:numFmt w:val="lowerRoman"/>
      <w:lvlText w:val="%3."/>
      <w:lvlJc w:val="right"/>
      <w:pPr>
        <w:ind w:left="2387" w:hanging="180"/>
      </w:pPr>
    </w:lvl>
    <w:lvl w:ilvl="3" w:tplc="0409000F" w:tentative="1">
      <w:start w:val="1"/>
      <w:numFmt w:val="decimal"/>
      <w:lvlText w:val="%4."/>
      <w:lvlJc w:val="left"/>
      <w:pPr>
        <w:ind w:left="3107" w:hanging="360"/>
      </w:pPr>
    </w:lvl>
    <w:lvl w:ilvl="4" w:tplc="04090019" w:tentative="1">
      <w:start w:val="1"/>
      <w:numFmt w:val="lowerLetter"/>
      <w:lvlText w:val="%5."/>
      <w:lvlJc w:val="left"/>
      <w:pPr>
        <w:ind w:left="3827" w:hanging="360"/>
      </w:pPr>
    </w:lvl>
    <w:lvl w:ilvl="5" w:tplc="0409001B" w:tentative="1">
      <w:start w:val="1"/>
      <w:numFmt w:val="lowerRoman"/>
      <w:lvlText w:val="%6."/>
      <w:lvlJc w:val="right"/>
      <w:pPr>
        <w:ind w:left="4547" w:hanging="180"/>
      </w:pPr>
    </w:lvl>
    <w:lvl w:ilvl="6" w:tplc="0409000F" w:tentative="1">
      <w:start w:val="1"/>
      <w:numFmt w:val="decimal"/>
      <w:lvlText w:val="%7."/>
      <w:lvlJc w:val="left"/>
      <w:pPr>
        <w:ind w:left="5267" w:hanging="360"/>
      </w:pPr>
    </w:lvl>
    <w:lvl w:ilvl="7" w:tplc="04090019" w:tentative="1">
      <w:start w:val="1"/>
      <w:numFmt w:val="lowerLetter"/>
      <w:lvlText w:val="%8."/>
      <w:lvlJc w:val="left"/>
      <w:pPr>
        <w:ind w:left="5987" w:hanging="360"/>
      </w:pPr>
    </w:lvl>
    <w:lvl w:ilvl="8" w:tplc="0409001B" w:tentative="1">
      <w:start w:val="1"/>
      <w:numFmt w:val="lowerRoman"/>
      <w:lvlText w:val="%9."/>
      <w:lvlJc w:val="right"/>
      <w:pPr>
        <w:ind w:left="6707" w:hanging="180"/>
      </w:pPr>
    </w:lvl>
  </w:abstractNum>
  <w:abstractNum w:abstractNumId="221" w15:restartNumberingAfterBreak="0">
    <w:nsid w:val="3D145927"/>
    <w:multiLevelType w:val="hybridMultilevel"/>
    <w:tmpl w:val="E6D057A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22" w15:restartNumberingAfterBreak="0">
    <w:nsid w:val="3D413458"/>
    <w:multiLevelType w:val="hybridMultilevel"/>
    <w:tmpl w:val="87C05C1A"/>
    <w:lvl w:ilvl="0" w:tplc="E250B7C2">
      <w:start w:val="1"/>
      <w:numFmt w:val="arabicAbjad"/>
      <w:lvlText w:val="%1."/>
      <w:lvlJc w:val="left"/>
      <w:pPr>
        <w:ind w:left="720" w:hanging="360"/>
      </w:pPr>
      <w:rPr>
        <w:rFonts w:hint="default"/>
        <w:b w:val="0"/>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3" w15:restartNumberingAfterBreak="0">
    <w:nsid w:val="3D581349"/>
    <w:multiLevelType w:val="multilevel"/>
    <w:tmpl w:val="8438DE34"/>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4" w15:restartNumberingAfterBreak="0">
    <w:nsid w:val="3E131AD3"/>
    <w:multiLevelType w:val="hybridMultilevel"/>
    <w:tmpl w:val="B7BE7762"/>
    <w:lvl w:ilvl="0" w:tplc="8A5A2104">
      <w:start w:val="1"/>
      <w:numFmt w:val="lowerLetter"/>
      <w:lvlText w:val="%1."/>
      <w:lvlJc w:val="left"/>
      <w:pPr>
        <w:ind w:left="720" w:hanging="360"/>
      </w:pPr>
      <w:rPr>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5" w15:restartNumberingAfterBreak="0">
    <w:nsid w:val="3E3C43DD"/>
    <w:multiLevelType w:val="multilevel"/>
    <w:tmpl w:val="55421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3E771E99"/>
    <w:multiLevelType w:val="hybridMultilevel"/>
    <w:tmpl w:val="27288260"/>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7" w15:restartNumberingAfterBreak="0">
    <w:nsid w:val="3EB14D07"/>
    <w:multiLevelType w:val="multilevel"/>
    <w:tmpl w:val="90544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3EF213C2"/>
    <w:multiLevelType w:val="hybridMultilevel"/>
    <w:tmpl w:val="3AAE9642"/>
    <w:lvl w:ilvl="0" w:tplc="04090001">
      <w:start w:val="1"/>
      <w:numFmt w:val="bullet"/>
      <w:lvlText w:val=""/>
      <w:lvlJc w:val="left"/>
      <w:pPr>
        <w:ind w:left="1117" w:hanging="360"/>
      </w:pPr>
      <w:rPr>
        <w:rFonts w:ascii="Symbol" w:hAnsi="Symbol"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229" w15:restartNumberingAfterBreak="0">
    <w:nsid w:val="3F1C5F0E"/>
    <w:multiLevelType w:val="hybridMultilevel"/>
    <w:tmpl w:val="DDBE59B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0" w15:restartNumberingAfterBreak="0">
    <w:nsid w:val="3F2A5E68"/>
    <w:multiLevelType w:val="multilevel"/>
    <w:tmpl w:val="0AE8BC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1" w15:restartNumberingAfterBreak="0">
    <w:nsid w:val="3F374F80"/>
    <w:multiLevelType w:val="hybridMultilevel"/>
    <w:tmpl w:val="6086550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32" w15:restartNumberingAfterBreak="0">
    <w:nsid w:val="3F457251"/>
    <w:multiLevelType w:val="multilevel"/>
    <w:tmpl w:val="C734AC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3" w15:restartNumberingAfterBreak="0">
    <w:nsid w:val="3F60142F"/>
    <w:multiLevelType w:val="multilevel"/>
    <w:tmpl w:val="261AFD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4" w15:restartNumberingAfterBreak="0">
    <w:nsid w:val="3FA55EF6"/>
    <w:multiLevelType w:val="hybridMultilevel"/>
    <w:tmpl w:val="7B06262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35" w15:restartNumberingAfterBreak="0">
    <w:nsid w:val="402E544B"/>
    <w:multiLevelType w:val="multilevel"/>
    <w:tmpl w:val="26B41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404E34A1"/>
    <w:multiLevelType w:val="multilevel"/>
    <w:tmpl w:val="7B829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15:restartNumberingAfterBreak="0">
    <w:nsid w:val="40634D67"/>
    <w:multiLevelType w:val="multilevel"/>
    <w:tmpl w:val="51B04F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8" w15:restartNumberingAfterBreak="0">
    <w:nsid w:val="40721F7C"/>
    <w:multiLevelType w:val="hybridMultilevel"/>
    <w:tmpl w:val="00006A00"/>
    <w:lvl w:ilvl="0" w:tplc="FFFFFFFF">
      <w:start w:val="1"/>
      <w:numFmt w:val="decimal"/>
      <w:lvlText w:val="%1)"/>
      <w:lvlJc w:val="left"/>
      <w:pPr>
        <w:ind w:left="1080" w:hanging="360"/>
      </w:pPr>
      <w:rPr>
        <w:rFonts w:hint="default"/>
        <w:b/>
        <w:bCs/>
      </w:rPr>
    </w:lvl>
    <w:lvl w:ilvl="1" w:tplc="04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39" w15:restartNumberingAfterBreak="0">
    <w:nsid w:val="40815211"/>
    <w:multiLevelType w:val="multilevel"/>
    <w:tmpl w:val="2EC0000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0" w15:restartNumberingAfterBreak="0">
    <w:nsid w:val="40A542D6"/>
    <w:multiLevelType w:val="multilevel"/>
    <w:tmpl w:val="A670B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15:restartNumberingAfterBreak="0">
    <w:nsid w:val="40E70ECF"/>
    <w:multiLevelType w:val="multilevel"/>
    <w:tmpl w:val="9B4C23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2" w15:restartNumberingAfterBreak="0">
    <w:nsid w:val="415F2434"/>
    <w:multiLevelType w:val="hybridMultilevel"/>
    <w:tmpl w:val="9A7AAD48"/>
    <w:lvl w:ilvl="0" w:tplc="41F250E2">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3" w15:restartNumberingAfterBreak="0">
    <w:nsid w:val="416B59E0"/>
    <w:multiLevelType w:val="multilevel"/>
    <w:tmpl w:val="FEFEF6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4" w15:restartNumberingAfterBreak="0">
    <w:nsid w:val="41AA5F48"/>
    <w:multiLevelType w:val="hybridMultilevel"/>
    <w:tmpl w:val="131689D0"/>
    <w:lvl w:ilvl="0" w:tplc="04090001">
      <w:start w:val="1"/>
      <w:numFmt w:val="bullet"/>
      <w:lvlText w:val=""/>
      <w:lvlJc w:val="left"/>
      <w:pPr>
        <w:ind w:left="1117" w:hanging="360"/>
      </w:pPr>
      <w:rPr>
        <w:rFonts w:ascii="Symbol" w:hAnsi="Symbol"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245" w15:restartNumberingAfterBreak="0">
    <w:nsid w:val="41C57336"/>
    <w:multiLevelType w:val="hybridMultilevel"/>
    <w:tmpl w:val="CDDCFE84"/>
    <w:lvl w:ilvl="0" w:tplc="2732FA80">
      <w:start w:val="1"/>
      <w:numFmt w:val="decimal"/>
      <w:lvlText w:val="%1."/>
      <w:lvlJc w:val="left"/>
      <w:pPr>
        <w:ind w:left="1781" w:hanging="720"/>
      </w:pPr>
      <w:rPr>
        <w:rFonts w:asciiTheme="majorBidi" w:hAnsiTheme="majorBidi" w:cstheme="majorBidi" w:hint="default"/>
        <w:b/>
      </w:rPr>
    </w:lvl>
    <w:lvl w:ilvl="1" w:tplc="04090019" w:tentative="1">
      <w:start w:val="1"/>
      <w:numFmt w:val="lowerLetter"/>
      <w:lvlText w:val="%2."/>
      <w:lvlJc w:val="left"/>
      <w:pPr>
        <w:ind w:left="2141" w:hanging="360"/>
      </w:pPr>
    </w:lvl>
    <w:lvl w:ilvl="2" w:tplc="0409001B" w:tentative="1">
      <w:start w:val="1"/>
      <w:numFmt w:val="lowerRoman"/>
      <w:lvlText w:val="%3."/>
      <w:lvlJc w:val="right"/>
      <w:pPr>
        <w:ind w:left="2861" w:hanging="180"/>
      </w:pPr>
    </w:lvl>
    <w:lvl w:ilvl="3" w:tplc="0409000F" w:tentative="1">
      <w:start w:val="1"/>
      <w:numFmt w:val="decimal"/>
      <w:lvlText w:val="%4."/>
      <w:lvlJc w:val="left"/>
      <w:pPr>
        <w:ind w:left="3581" w:hanging="360"/>
      </w:pPr>
    </w:lvl>
    <w:lvl w:ilvl="4" w:tplc="04090019" w:tentative="1">
      <w:start w:val="1"/>
      <w:numFmt w:val="lowerLetter"/>
      <w:lvlText w:val="%5."/>
      <w:lvlJc w:val="left"/>
      <w:pPr>
        <w:ind w:left="4301" w:hanging="360"/>
      </w:pPr>
    </w:lvl>
    <w:lvl w:ilvl="5" w:tplc="0409001B" w:tentative="1">
      <w:start w:val="1"/>
      <w:numFmt w:val="lowerRoman"/>
      <w:lvlText w:val="%6."/>
      <w:lvlJc w:val="right"/>
      <w:pPr>
        <w:ind w:left="5021" w:hanging="180"/>
      </w:pPr>
    </w:lvl>
    <w:lvl w:ilvl="6" w:tplc="0409000F" w:tentative="1">
      <w:start w:val="1"/>
      <w:numFmt w:val="decimal"/>
      <w:lvlText w:val="%7."/>
      <w:lvlJc w:val="left"/>
      <w:pPr>
        <w:ind w:left="5741" w:hanging="360"/>
      </w:pPr>
    </w:lvl>
    <w:lvl w:ilvl="7" w:tplc="04090019" w:tentative="1">
      <w:start w:val="1"/>
      <w:numFmt w:val="lowerLetter"/>
      <w:lvlText w:val="%8."/>
      <w:lvlJc w:val="left"/>
      <w:pPr>
        <w:ind w:left="6461" w:hanging="360"/>
      </w:pPr>
    </w:lvl>
    <w:lvl w:ilvl="8" w:tplc="0409001B" w:tentative="1">
      <w:start w:val="1"/>
      <w:numFmt w:val="lowerRoman"/>
      <w:lvlText w:val="%9."/>
      <w:lvlJc w:val="right"/>
      <w:pPr>
        <w:ind w:left="7181" w:hanging="180"/>
      </w:pPr>
    </w:lvl>
  </w:abstractNum>
  <w:abstractNum w:abstractNumId="246" w15:restartNumberingAfterBreak="0">
    <w:nsid w:val="4331776C"/>
    <w:multiLevelType w:val="hybridMultilevel"/>
    <w:tmpl w:val="9E56C854"/>
    <w:lvl w:ilvl="0" w:tplc="E4F2952C">
      <w:start w:val="1"/>
      <w:numFmt w:val="decimal"/>
      <w:lvlText w:val="%1."/>
      <w:lvlJc w:val="left"/>
      <w:pPr>
        <w:ind w:left="630" w:hanging="360"/>
      </w:pPr>
      <w:rPr>
        <w:rFonts w:hint="default"/>
        <w:b/>
        <w:bCs/>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247" w15:restartNumberingAfterBreak="0">
    <w:nsid w:val="43BB28A3"/>
    <w:multiLevelType w:val="multilevel"/>
    <w:tmpl w:val="7CC8A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15:restartNumberingAfterBreak="0">
    <w:nsid w:val="44204A14"/>
    <w:multiLevelType w:val="multilevel"/>
    <w:tmpl w:val="30AA7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15:restartNumberingAfterBreak="0">
    <w:nsid w:val="44467DCD"/>
    <w:multiLevelType w:val="hybridMultilevel"/>
    <w:tmpl w:val="E39C7AFE"/>
    <w:lvl w:ilvl="0" w:tplc="276A70D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0" w15:restartNumberingAfterBreak="0">
    <w:nsid w:val="447D28B9"/>
    <w:multiLevelType w:val="multilevel"/>
    <w:tmpl w:val="DC02B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1" w15:restartNumberingAfterBreak="0">
    <w:nsid w:val="45730977"/>
    <w:multiLevelType w:val="multilevel"/>
    <w:tmpl w:val="86E0B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2" w15:restartNumberingAfterBreak="0">
    <w:nsid w:val="45952114"/>
    <w:multiLevelType w:val="hybridMultilevel"/>
    <w:tmpl w:val="4E0EEDF0"/>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53" w15:restartNumberingAfterBreak="0">
    <w:nsid w:val="45B039DF"/>
    <w:multiLevelType w:val="multilevel"/>
    <w:tmpl w:val="C92EA2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4" w15:restartNumberingAfterBreak="0">
    <w:nsid w:val="45CD0E6A"/>
    <w:multiLevelType w:val="hybridMultilevel"/>
    <w:tmpl w:val="532AC8D2"/>
    <w:lvl w:ilvl="0" w:tplc="04090001">
      <w:start w:val="1"/>
      <w:numFmt w:val="bullet"/>
      <w:lvlText w:val=""/>
      <w:lvlJc w:val="left"/>
      <w:pPr>
        <w:ind w:left="1117" w:hanging="360"/>
      </w:pPr>
      <w:rPr>
        <w:rFonts w:ascii="Symbol" w:hAnsi="Symbol"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255" w15:restartNumberingAfterBreak="0">
    <w:nsid w:val="45F63C68"/>
    <w:multiLevelType w:val="multilevel"/>
    <w:tmpl w:val="4B127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6" w15:restartNumberingAfterBreak="0">
    <w:nsid w:val="45FB6DC1"/>
    <w:multiLevelType w:val="multilevel"/>
    <w:tmpl w:val="C218C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7" w15:restartNumberingAfterBreak="0">
    <w:nsid w:val="46974A45"/>
    <w:multiLevelType w:val="hybridMultilevel"/>
    <w:tmpl w:val="1D802F46"/>
    <w:lvl w:ilvl="0" w:tplc="F48AE710">
      <w:start w:val="1"/>
      <w:numFmt w:val="arabicAbjad"/>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8" w15:restartNumberingAfterBreak="0">
    <w:nsid w:val="46B4371F"/>
    <w:multiLevelType w:val="multilevel"/>
    <w:tmpl w:val="AAE225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9" w15:restartNumberingAfterBreak="0">
    <w:nsid w:val="46D515E9"/>
    <w:multiLevelType w:val="multilevel"/>
    <w:tmpl w:val="956E0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0" w15:restartNumberingAfterBreak="0">
    <w:nsid w:val="46DB075C"/>
    <w:multiLevelType w:val="multilevel"/>
    <w:tmpl w:val="FB7454B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1" w15:restartNumberingAfterBreak="0">
    <w:nsid w:val="46E45627"/>
    <w:multiLevelType w:val="multilevel"/>
    <w:tmpl w:val="D19852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2" w15:restartNumberingAfterBreak="0">
    <w:nsid w:val="47333F29"/>
    <w:multiLevelType w:val="multilevel"/>
    <w:tmpl w:val="9DFE89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3" w15:restartNumberingAfterBreak="0">
    <w:nsid w:val="475308BA"/>
    <w:multiLevelType w:val="multilevel"/>
    <w:tmpl w:val="039E2F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4" w15:restartNumberingAfterBreak="0">
    <w:nsid w:val="47D73AC6"/>
    <w:multiLevelType w:val="multilevel"/>
    <w:tmpl w:val="0E005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5" w15:restartNumberingAfterBreak="0">
    <w:nsid w:val="4815176B"/>
    <w:multiLevelType w:val="multilevel"/>
    <w:tmpl w:val="30E04E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6" w15:restartNumberingAfterBreak="0">
    <w:nsid w:val="481F0CED"/>
    <w:multiLevelType w:val="multilevel"/>
    <w:tmpl w:val="27FA2D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7" w15:restartNumberingAfterBreak="0">
    <w:nsid w:val="481F13CB"/>
    <w:multiLevelType w:val="hybridMultilevel"/>
    <w:tmpl w:val="49C478AA"/>
    <w:lvl w:ilvl="0" w:tplc="B2447270">
      <w:start w:val="1"/>
      <w:numFmt w:val="arabicAbjad"/>
      <w:lvlText w:val="%1."/>
      <w:lvlJc w:val="left"/>
      <w:pPr>
        <w:ind w:left="450" w:hanging="360"/>
      </w:pPr>
      <w:rPr>
        <w:rFonts w:hint="default"/>
        <w:b/>
        <w:bCs/>
        <w:lang w:bidi="ar-SA"/>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268" w15:restartNumberingAfterBreak="0">
    <w:nsid w:val="48215392"/>
    <w:multiLevelType w:val="multilevel"/>
    <w:tmpl w:val="7BACF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9" w15:restartNumberingAfterBreak="0">
    <w:nsid w:val="48425577"/>
    <w:multiLevelType w:val="hybridMultilevel"/>
    <w:tmpl w:val="DB52580E"/>
    <w:lvl w:ilvl="0" w:tplc="04090011">
      <w:start w:val="1"/>
      <w:numFmt w:val="decimal"/>
      <w:lvlText w:val="%1)"/>
      <w:lvlJc w:val="left"/>
      <w:pPr>
        <w:ind w:left="1164" w:hanging="360"/>
      </w:pPr>
    </w:lvl>
    <w:lvl w:ilvl="1" w:tplc="04090019" w:tentative="1">
      <w:start w:val="1"/>
      <w:numFmt w:val="lowerLetter"/>
      <w:lvlText w:val="%2."/>
      <w:lvlJc w:val="left"/>
      <w:pPr>
        <w:ind w:left="1884" w:hanging="360"/>
      </w:pPr>
    </w:lvl>
    <w:lvl w:ilvl="2" w:tplc="0409001B" w:tentative="1">
      <w:start w:val="1"/>
      <w:numFmt w:val="lowerRoman"/>
      <w:lvlText w:val="%3."/>
      <w:lvlJc w:val="right"/>
      <w:pPr>
        <w:ind w:left="2604" w:hanging="180"/>
      </w:pPr>
    </w:lvl>
    <w:lvl w:ilvl="3" w:tplc="0409000F" w:tentative="1">
      <w:start w:val="1"/>
      <w:numFmt w:val="decimal"/>
      <w:lvlText w:val="%4."/>
      <w:lvlJc w:val="left"/>
      <w:pPr>
        <w:ind w:left="3324" w:hanging="360"/>
      </w:pPr>
    </w:lvl>
    <w:lvl w:ilvl="4" w:tplc="04090019" w:tentative="1">
      <w:start w:val="1"/>
      <w:numFmt w:val="lowerLetter"/>
      <w:lvlText w:val="%5."/>
      <w:lvlJc w:val="left"/>
      <w:pPr>
        <w:ind w:left="4044" w:hanging="360"/>
      </w:pPr>
    </w:lvl>
    <w:lvl w:ilvl="5" w:tplc="0409001B" w:tentative="1">
      <w:start w:val="1"/>
      <w:numFmt w:val="lowerRoman"/>
      <w:lvlText w:val="%6."/>
      <w:lvlJc w:val="right"/>
      <w:pPr>
        <w:ind w:left="4764" w:hanging="180"/>
      </w:pPr>
    </w:lvl>
    <w:lvl w:ilvl="6" w:tplc="0409000F" w:tentative="1">
      <w:start w:val="1"/>
      <w:numFmt w:val="decimal"/>
      <w:lvlText w:val="%7."/>
      <w:lvlJc w:val="left"/>
      <w:pPr>
        <w:ind w:left="5484" w:hanging="360"/>
      </w:pPr>
    </w:lvl>
    <w:lvl w:ilvl="7" w:tplc="04090019" w:tentative="1">
      <w:start w:val="1"/>
      <w:numFmt w:val="lowerLetter"/>
      <w:lvlText w:val="%8."/>
      <w:lvlJc w:val="left"/>
      <w:pPr>
        <w:ind w:left="6204" w:hanging="360"/>
      </w:pPr>
    </w:lvl>
    <w:lvl w:ilvl="8" w:tplc="0409001B" w:tentative="1">
      <w:start w:val="1"/>
      <w:numFmt w:val="lowerRoman"/>
      <w:lvlText w:val="%9."/>
      <w:lvlJc w:val="right"/>
      <w:pPr>
        <w:ind w:left="6924" w:hanging="180"/>
      </w:pPr>
    </w:lvl>
  </w:abstractNum>
  <w:abstractNum w:abstractNumId="270" w15:restartNumberingAfterBreak="0">
    <w:nsid w:val="48826DCF"/>
    <w:multiLevelType w:val="hybridMultilevel"/>
    <w:tmpl w:val="00AACCE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1" w15:restartNumberingAfterBreak="0">
    <w:nsid w:val="48AE03D5"/>
    <w:multiLevelType w:val="multilevel"/>
    <w:tmpl w:val="81980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2" w15:restartNumberingAfterBreak="0">
    <w:nsid w:val="49365D37"/>
    <w:multiLevelType w:val="hybridMultilevel"/>
    <w:tmpl w:val="1EF0367E"/>
    <w:lvl w:ilvl="0" w:tplc="09882140">
      <w:start w:val="1"/>
      <w:numFmt w:val="decimal"/>
      <w:lvlText w:val="%1."/>
      <w:lvlJc w:val="left"/>
      <w:pPr>
        <w:ind w:left="1440" w:hanging="360"/>
      </w:pPr>
      <w:rPr>
        <w:rFonts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73" w15:restartNumberingAfterBreak="0">
    <w:nsid w:val="49894387"/>
    <w:multiLevelType w:val="multilevel"/>
    <w:tmpl w:val="AD1A2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4" w15:restartNumberingAfterBreak="0">
    <w:nsid w:val="498F454A"/>
    <w:multiLevelType w:val="multilevel"/>
    <w:tmpl w:val="DA14CF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5" w15:restartNumberingAfterBreak="0">
    <w:nsid w:val="4A0F76B4"/>
    <w:multiLevelType w:val="multilevel"/>
    <w:tmpl w:val="57CE11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6" w15:restartNumberingAfterBreak="0">
    <w:nsid w:val="4A404FDA"/>
    <w:multiLevelType w:val="multilevel"/>
    <w:tmpl w:val="53F65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7" w15:restartNumberingAfterBreak="0">
    <w:nsid w:val="4A655BBB"/>
    <w:multiLevelType w:val="hybridMultilevel"/>
    <w:tmpl w:val="BC1AD542"/>
    <w:lvl w:ilvl="0" w:tplc="0409000F">
      <w:start w:val="1"/>
      <w:numFmt w:val="decimal"/>
      <w:lvlText w:val="%1."/>
      <w:lvlJc w:val="left"/>
      <w:pPr>
        <w:ind w:left="778" w:hanging="360"/>
      </w:pPr>
    </w:lvl>
    <w:lvl w:ilvl="1" w:tplc="04090019" w:tentative="1">
      <w:start w:val="1"/>
      <w:numFmt w:val="low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278" w15:restartNumberingAfterBreak="0">
    <w:nsid w:val="4ADA51B9"/>
    <w:multiLevelType w:val="hybridMultilevel"/>
    <w:tmpl w:val="F1223BD2"/>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9" w15:restartNumberingAfterBreak="0">
    <w:nsid w:val="4AEE4580"/>
    <w:multiLevelType w:val="multilevel"/>
    <w:tmpl w:val="E26E18F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0" w15:restartNumberingAfterBreak="0">
    <w:nsid w:val="4AFA0DC4"/>
    <w:multiLevelType w:val="multilevel"/>
    <w:tmpl w:val="A0DECEB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1" w15:restartNumberingAfterBreak="0">
    <w:nsid w:val="4B315FBD"/>
    <w:multiLevelType w:val="multilevel"/>
    <w:tmpl w:val="253E4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2" w15:restartNumberingAfterBreak="0">
    <w:nsid w:val="4B471EE2"/>
    <w:multiLevelType w:val="multilevel"/>
    <w:tmpl w:val="17C42A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3" w15:restartNumberingAfterBreak="0">
    <w:nsid w:val="4B9B3D59"/>
    <w:multiLevelType w:val="multilevel"/>
    <w:tmpl w:val="5AC838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4" w15:restartNumberingAfterBreak="0">
    <w:nsid w:val="4BEB2C2C"/>
    <w:multiLevelType w:val="multilevel"/>
    <w:tmpl w:val="BEAEA2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5" w15:restartNumberingAfterBreak="0">
    <w:nsid w:val="4C0B76FC"/>
    <w:multiLevelType w:val="multilevel"/>
    <w:tmpl w:val="D6C6F5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6" w15:restartNumberingAfterBreak="0">
    <w:nsid w:val="4C193170"/>
    <w:multiLevelType w:val="hybridMultilevel"/>
    <w:tmpl w:val="C6D8D0F0"/>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87" w15:restartNumberingAfterBreak="0">
    <w:nsid w:val="4C272781"/>
    <w:multiLevelType w:val="multilevel"/>
    <w:tmpl w:val="7ECA94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8" w15:restartNumberingAfterBreak="0">
    <w:nsid w:val="4C6D3090"/>
    <w:multiLevelType w:val="multilevel"/>
    <w:tmpl w:val="871A5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9" w15:restartNumberingAfterBreak="0">
    <w:nsid w:val="4C8E2C68"/>
    <w:multiLevelType w:val="multilevel"/>
    <w:tmpl w:val="83641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0" w15:restartNumberingAfterBreak="0">
    <w:nsid w:val="4CE81BB3"/>
    <w:multiLevelType w:val="multilevel"/>
    <w:tmpl w:val="9E326D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1" w15:restartNumberingAfterBreak="0">
    <w:nsid w:val="4D130991"/>
    <w:multiLevelType w:val="hybridMultilevel"/>
    <w:tmpl w:val="F9362C3C"/>
    <w:lvl w:ilvl="0" w:tplc="84D45B46">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2" w15:restartNumberingAfterBreak="0">
    <w:nsid w:val="4DC309AC"/>
    <w:multiLevelType w:val="multilevel"/>
    <w:tmpl w:val="8034C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3" w15:restartNumberingAfterBreak="0">
    <w:nsid w:val="4DDC283B"/>
    <w:multiLevelType w:val="multilevel"/>
    <w:tmpl w:val="4AF86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4" w15:restartNumberingAfterBreak="0">
    <w:nsid w:val="4E11161F"/>
    <w:multiLevelType w:val="multilevel"/>
    <w:tmpl w:val="8A380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5" w15:restartNumberingAfterBreak="0">
    <w:nsid w:val="4E247830"/>
    <w:multiLevelType w:val="multilevel"/>
    <w:tmpl w:val="34307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6" w15:restartNumberingAfterBreak="0">
    <w:nsid w:val="4E3333AC"/>
    <w:multiLevelType w:val="multilevel"/>
    <w:tmpl w:val="28525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7" w15:restartNumberingAfterBreak="0">
    <w:nsid w:val="4E5F4BBE"/>
    <w:multiLevelType w:val="multilevel"/>
    <w:tmpl w:val="01044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8" w15:restartNumberingAfterBreak="0">
    <w:nsid w:val="4F1F299E"/>
    <w:multiLevelType w:val="hybridMultilevel"/>
    <w:tmpl w:val="7A2A297A"/>
    <w:lvl w:ilvl="0" w:tplc="04090001">
      <w:start w:val="1"/>
      <w:numFmt w:val="bullet"/>
      <w:lvlText w:val=""/>
      <w:lvlJc w:val="left"/>
      <w:pPr>
        <w:ind w:left="1117" w:hanging="360"/>
      </w:pPr>
      <w:rPr>
        <w:rFonts w:ascii="Symbol" w:hAnsi="Symbol"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299" w15:restartNumberingAfterBreak="0">
    <w:nsid w:val="4FFD5B1F"/>
    <w:multiLevelType w:val="multilevel"/>
    <w:tmpl w:val="E208D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0" w15:restartNumberingAfterBreak="0">
    <w:nsid w:val="50ED6205"/>
    <w:multiLevelType w:val="hybridMultilevel"/>
    <w:tmpl w:val="5D24B140"/>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1" w15:restartNumberingAfterBreak="0">
    <w:nsid w:val="512B2DDF"/>
    <w:multiLevelType w:val="multilevel"/>
    <w:tmpl w:val="E4E61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2" w15:restartNumberingAfterBreak="0">
    <w:nsid w:val="51613ACE"/>
    <w:multiLevelType w:val="multilevel"/>
    <w:tmpl w:val="8670F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3" w15:restartNumberingAfterBreak="0">
    <w:nsid w:val="51C0777E"/>
    <w:multiLevelType w:val="multilevel"/>
    <w:tmpl w:val="D4F8B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4" w15:restartNumberingAfterBreak="0">
    <w:nsid w:val="5240322E"/>
    <w:multiLevelType w:val="multilevel"/>
    <w:tmpl w:val="B76890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5" w15:restartNumberingAfterBreak="0">
    <w:nsid w:val="5249136E"/>
    <w:multiLevelType w:val="hybridMultilevel"/>
    <w:tmpl w:val="4008D6BC"/>
    <w:lvl w:ilvl="0" w:tplc="276A70D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6" w15:restartNumberingAfterBreak="0">
    <w:nsid w:val="52A7098D"/>
    <w:multiLevelType w:val="multilevel"/>
    <w:tmpl w:val="268AC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7" w15:restartNumberingAfterBreak="0">
    <w:nsid w:val="52CA54F4"/>
    <w:multiLevelType w:val="multilevel"/>
    <w:tmpl w:val="C87E1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8" w15:restartNumberingAfterBreak="0">
    <w:nsid w:val="52DF72BE"/>
    <w:multiLevelType w:val="hybridMultilevel"/>
    <w:tmpl w:val="B076563A"/>
    <w:lvl w:ilvl="0" w:tplc="8494CADE">
      <w:start w:val="1"/>
      <w:numFmt w:val="decimal"/>
      <w:lvlText w:val="%1."/>
      <w:lvlJc w:val="left"/>
      <w:pPr>
        <w:ind w:left="720" w:hanging="360"/>
      </w:pPr>
      <w:rPr>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9" w15:restartNumberingAfterBreak="0">
    <w:nsid w:val="535F28B0"/>
    <w:multiLevelType w:val="multilevel"/>
    <w:tmpl w:val="5C603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0" w15:restartNumberingAfterBreak="0">
    <w:nsid w:val="5364764B"/>
    <w:multiLevelType w:val="multilevel"/>
    <w:tmpl w:val="C1241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1" w15:restartNumberingAfterBreak="0">
    <w:nsid w:val="53D00CA3"/>
    <w:multiLevelType w:val="multilevel"/>
    <w:tmpl w:val="FC0E2F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2" w15:restartNumberingAfterBreak="0">
    <w:nsid w:val="53E96030"/>
    <w:multiLevelType w:val="multilevel"/>
    <w:tmpl w:val="D23CC5F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3" w15:restartNumberingAfterBreak="0">
    <w:nsid w:val="53F23A80"/>
    <w:multiLevelType w:val="multilevel"/>
    <w:tmpl w:val="22DCB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4" w15:restartNumberingAfterBreak="0">
    <w:nsid w:val="54DD5827"/>
    <w:multiLevelType w:val="hybridMultilevel"/>
    <w:tmpl w:val="36A0E0BA"/>
    <w:lvl w:ilvl="0" w:tplc="F28460FC">
      <w:start w:val="1"/>
      <w:numFmt w:val="decimal"/>
      <w:lvlText w:val="%1)"/>
      <w:lvlJc w:val="left"/>
      <w:pPr>
        <w:ind w:left="81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5" w15:restartNumberingAfterBreak="0">
    <w:nsid w:val="5504548D"/>
    <w:multiLevelType w:val="hybridMultilevel"/>
    <w:tmpl w:val="B830996C"/>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6" w15:restartNumberingAfterBreak="0">
    <w:nsid w:val="553D5536"/>
    <w:multiLevelType w:val="hybridMultilevel"/>
    <w:tmpl w:val="6BCE2EDE"/>
    <w:lvl w:ilvl="0" w:tplc="04090001">
      <w:start w:val="1"/>
      <w:numFmt w:val="bullet"/>
      <w:lvlText w:val=""/>
      <w:lvlJc w:val="left"/>
      <w:pPr>
        <w:ind w:left="1117" w:hanging="360"/>
      </w:pPr>
      <w:rPr>
        <w:rFonts w:ascii="Symbol" w:hAnsi="Symbol"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317" w15:restartNumberingAfterBreak="0">
    <w:nsid w:val="556C5761"/>
    <w:multiLevelType w:val="multilevel"/>
    <w:tmpl w:val="BB2E5D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8" w15:restartNumberingAfterBreak="0">
    <w:nsid w:val="5576646C"/>
    <w:multiLevelType w:val="multilevel"/>
    <w:tmpl w:val="861679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9" w15:restartNumberingAfterBreak="0">
    <w:nsid w:val="55C65814"/>
    <w:multiLevelType w:val="multilevel"/>
    <w:tmpl w:val="6B562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0" w15:restartNumberingAfterBreak="0">
    <w:nsid w:val="5608482C"/>
    <w:multiLevelType w:val="hybridMultilevel"/>
    <w:tmpl w:val="1EA043FC"/>
    <w:lvl w:ilvl="0" w:tplc="0409000D">
      <w:start w:val="1"/>
      <w:numFmt w:val="bullet"/>
      <w:lvlText w:val=""/>
      <w:lvlJc w:val="left"/>
      <w:pPr>
        <w:ind w:left="900" w:hanging="360"/>
      </w:pPr>
      <w:rPr>
        <w:rFonts w:ascii="Wingdings" w:hAnsi="Wingdings" w:hint="default"/>
        <w:b/>
        <w:bCs/>
      </w:rPr>
    </w:lvl>
    <w:lvl w:ilvl="1" w:tplc="FFFFFFFF" w:tentative="1">
      <w:start w:val="1"/>
      <w:numFmt w:val="lowerLetter"/>
      <w:lvlText w:val="%2."/>
      <w:lvlJc w:val="left"/>
      <w:pPr>
        <w:ind w:left="1530" w:hanging="360"/>
      </w:pPr>
    </w:lvl>
    <w:lvl w:ilvl="2" w:tplc="FFFFFFFF" w:tentative="1">
      <w:start w:val="1"/>
      <w:numFmt w:val="lowerRoman"/>
      <w:lvlText w:val="%3."/>
      <w:lvlJc w:val="right"/>
      <w:pPr>
        <w:ind w:left="2250" w:hanging="180"/>
      </w:pPr>
    </w:lvl>
    <w:lvl w:ilvl="3" w:tplc="FFFFFFFF" w:tentative="1">
      <w:start w:val="1"/>
      <w:numFmt w:val="decimal"/>
      <w:lvlText w:val="%4."/>
      <w:lvlJc w:val="left"/>
      <w:pPr>
        <w:ind w:left="2970" w:hanging="360"/>
      </w:pPr>
    </w:lvl>
    <w:lvl w:ilvl="4" w:tplc="FFFFFFFF" w:tentative="1">
      <w:start w:val="1"/>
      <w:numFmt w:val="lowerLetter"/>
      <w:lvlText w:val="%5."/>
      <w:lvlJc w:val="left"/>
      <w:pPr>
        <w:ind w:left="3690" w:hanging="360"/>
      </w:pPr>
    </w:lvl>
    <w:lvl w:ilvl="5" w:tplc="FFFFFFFF" w:tentative="1">
      <w:start w:val="1"/>
      <w:numFmt w:val="lowerRoman"/>
      <w:lvlText w:val="%6."/>
      <w:lvlJc w:val="right"/>
      <w:pPr>
        <w:ind w:left="4410" w:hanging="180"/>
      </w:pPr>
    </w:lvl>
    <w:lvl w:ilvl="6" w:tplc="FFFFFFFF" w:tentative="1">
      <w:start w:val="1"/>
      <w:numFmt w:val="decimal"/>
      <w:lvlText w:val="%7."/>
      <w:lvlJc w:val="left"/>
      <w:pPr>
        <w:ind w:left="5130" w:hanging="360"/>
      </w:pPr>
    </w:lvl>
    <w:lvl w:ilvl="7" w:tplc="FFFFFFFF" w:tentative="1">
      <w:start w:val="1"/>
      <w:numFmt w:val="lowerLetter"/>
      <w:lvlText w:val="%8."/>
      <w:lvlJc w:val="left"/>
      <w:pPr>
        <w:ind w:left="5850" w:hanging="360"/>
      </w:pPr>
    </w:lvl>
    <w:lvl w:ilvl="8" w:tplc="FFFFFFFF" w:tentative="1">
      <w:start w:val="1"/>
      <w:numFmt w:val="lowerRoman"/>
      <w:lvlText w:val="%9."/>
      <w:lvlJc w:val="right"/>
      <w:pPr>
        <w:ind w:left="6570" w:hanging="180"/>
      </w:pPr>
    </w:lvl>
  </w:abstractNum>
  <w:abstractNum w:abstractNumId="321" w15:restartNumberingAfterBreak="0">
    <w:nsid w:val="561F18DB"/>
    <w:multiLevelType w:val="multilevel"/>
    <w:tmpl w:val="81AC3F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2" w15:restartNumberingAfterBreak="0">
    <w:nsid w:val="564B4D4A"/>
    <w:multiLevelType w:val="multilevel"/>
    <w:tmpl w:val="BF1C4C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3" w15:restartNumberingAfterBreak="0">
    <w:nsid w:val="566108B2"/>
    <w:multiLevelType w:val="multilevel"/>
    <w:tmpl w:val="7DE07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4" w15:restartNumberingAfterBreak="0">
    <w:nsid w:val="5663546D"/>
    <w:multiLevelType w:val="hybridMultilevel"/>
    <w:tmpl w:val="53509CF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25" w15:restartNumberingAfterBreak="0">
    <w:nsid w:val="568B6681"/>
    <w:multiLevelType w:val="multilevel"/>
    <w:tmpl w:val="711EE75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6" w15:restartNumberingAfterBreak="0">
    <w:nsid w:val="56944232"/>
    <w:multiLevelType w:val="hybridMultilevel"/>
    <w:tmpl w:val="6FA6BEA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7" w15:restartNumberingAfterBreak="0">
    <w:nsid w:val="56A06FF1"/>
    <w:multiLevelType w:val="multilevel"/>
    <w:tmpl w:val="8AE2A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8" w15:restartNumberingAfterBreak="0">
    <w:nsid w:val="577560E0"/>
    <w:multiLevelType w:val="multilevel"/>
    <w:tmpl w:val="68864A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9" w15:restartNumberingAfterBreak="0">
    <w:nsid w:val="578F638F"/>
    <w:multiLevelType w:val="multilevel"/>
    <w:tmpl w:val="6930F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0" w15:restartNumberingAfterBreak="0">
    <w:nsid w:val="57AF2C2F"/>
    <w:multiLevelType w:val="multilevel"/>
    <w:tmpl w:val="72106D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1" w15:restartNumberingAfterBreak="0">
    <w:nsid w:val="57B449C8"/>
    <w:multiLevelType w:val="multilevel"/>
    <w:tmpl w:val="682002E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2" w15:restartNumberingAfterBreak="0">
    <w:nsid w:val="57D010E6"/>
    <w:multiLevelType w:val="multilevel"/>
    <w:tmpl w:val="FEFEF6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3" w15:restartNumberingAfterBreak="0">
    <w:nsid w:val="57FA474D"/>
    <w:multiLevelType w:val="multilevel"/>
    <w:tmpl w:val="10AE3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4" w15:restartNumberingAfterBreak="0">
    <w:nsid w:val="585D437E"/>
    <w:multiLevelType w:val="multilevel"/>
    <w:tmpl w:val="D7100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5" w15:restartNumberingAfterBreak="0">
    <w:nsid w:val="58AC7646"/>
    <w:multiLevelType w:val="hybridMultilevel"/>
    <w:tmpl w:val="A724C07C"/>
    <w:lvl w:ilvl="0" w:tplc="1188FBF8">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6" w15:restartNumberingAfterBreak="0">
    <w:nsid w:val="58EA590F"/>
    <w:multiLevelType w:val="multilevel"/>
    <w:tmpl w:val="AC34C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7" w15:restartNumberingAfterBreak="0">
    <w:nsid w:val="5977605F"/>
    <w:multiLevelType w:val="multilevel"/>
    <w:tmpl w:val="D46CE0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8" w15:restartNumberingAfterBreak="0">
    <w:nsid w:val="59B42431"/>
    <w:multiLevelType w:val="hybridMultilevel"/>
    <w:tmpl w:val="5D1EA2F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39" w15:restartNumberingAfterBreak="0">
    <w:nsid w:val="5A2C10C2"/>
    <w:multiLevelType w:val="multilevel"/>
    <w:tmpl w:val="436270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0" w15:restartNumberingAfterBreak="0">
    <w:nsid w:val="5A2C2565"/>
    <w:multiLevelType w:val="multilevel"/>
    <w:tmpl w:val="ACEA15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1" w15:restartNumberingAfterBreak="0">
    <w:nsid w:val="5A7E5FEA"/>
    <w:multiLevelType w:val="hybridMultilevel"/>
    <w:tmpl w:val="9E4A2CAA"/>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2" w15:restartNumberingAfterBreak="0">
    <w:nsid w:val="5A89017B"/>
    <w:multiLevelType w:val="multilevel"/>
    <w:tmpl w:val="E280D1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3" w15:restartNumberingAfterBreak="0">
    <w:nsid w:val="5AA068DE"/>
    <w:multiLevelType w:val="hybridMultilevel"/>
    <w:tmpl w:val="7864F970"/>
    <w:lvl w:ilvl="0" w:tplc="0409000F">
      <w:start w:val="1"/>
      <w:numFmt w:val="decimal"/>
      <w:lvlText w:val="%1."/>
      <w:lvlJc w:val="left"/>
      <w:pPr>
        <w:ind w:left="720" w:hanging="360"/>
      </w:pPr>
      <w:rPr>
        <w:rFonts w:hint="default"/>
      </w:rPr>
    </w:lvl>
    <w:lvl w:ilvl="1" w:tplc="DF50904C">
      <w:numFmt w:val="bullet"/>
      <w:lvlText w:val=""/>
      <w:lvlJc w:val="left"/>
      <w:pPr>
        <w:ind w:left="1440" w:hanging="360"/>
      </w:pPr>
      <w:rPr>
        <w:rFonts w:ascii="Symbol" w:eastAsiaTheme="minorHAnsi" w:hAnsi="Symbol" w:cs="Simplified Arabic"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4" w15:restartNumberingAfterBreak="0">
    <w:nsid w:val="5AF10D6A"/>
    <w:multiLevelType w:val="hybridMultilevel"/>
    <w:tmpl w:val="A64E8044"/>
    <w:lvl w:ilvl="0" w:tplc="E250B7C2">
      <w:start w:val="1"/>
      <w:numFmt w:val="arabicAbjad"/>
      <w:lvlText w:val="%1."/>
      <w:lvlJc w:val="left"/>
      <w:pPr>
        <w:ind w:left="1080" w:hanging="360"/>
      </w:pPr>
      <w:rPr>
        <w:rFonts w:hint="default"/>
        <w:b w:val="0"/>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5" w15:restartNumberingAfterBreak="0">
    <w:nsid w:val="5B2C6737"/>
    <w:multiLevelType w:val="hybridMultilevel"/>
    <w:tmpl w:val="D768415E"/>
    <w:lvl w:ilvl="0" w:tplc="F48AE710">
      <w:start w:val="1"/>
      <w:numFmt w:val="arabicAbjad"/>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6" w15:restartNumberingAfterBreak="0">
    <w:nsid w:val="5B53426B"/>
    <w:multiLevelType w:val="hybridMultilevel"/>
    <w:tmpl w:val="43EAD4D0"/>
    <w:lvl w:ilvl="0" w:tplc="E250B7C2">
      <w:start w:val="1"/>
      <w:numFmt w:val="arabicAbjad"/>
      <w:lvlText w:val="%1."/>
      <w:lvlJc w:val="left"/>
      <w:pPr>
        <w:ind w:left="1078" w:hanging="360"/>
      </w:pPr>
      <w:rPr>
        <w:rFonts w:hint="default"/>
        <w:b w:val="0"/>
        <w:bCs/>
      </w:rPr>
    </w:lvl>
    <w:lvl w:ilvl="1" w:tplc="04090019" w:tentative="1">
      <w:start w:val="1"/>
      <w:numFmt w:val="lowerLetter"/>
      <w:lvlText w:val="%2."/>
      <w:lvlJc w:val="left"/>
      <w:pPr>
        <w:ind w:left="1798" w:hanging="360"/>
      </w:pPr>
    </w:lvl>
    <w:lvl w:ilvl="2" w:tplc="0409001B" w:tentative="1">
      <w:start w:val="1"/>
      <w:numFmt w:val="lowerRoman"/>
      <w:lvlText w:val="%3."/>
      <w:lvlJc w:val="right"/>
      <w:pPr>
        <w:ind w:left="2518" w:hanging="180"/>
      </w:pPr>
    </w:lvl>
    <w:lvl w:ilvl="3" w:tplc="0409000F" w:tentative="1">
      <w:start w:val="1"/>
      <w:numFmt w:val="decimal"/>
      <w:lvlText w:val="%4."/>
      <w:lvlJc w:val="left"/>
      <w:pPr>
        <w:ind w:left="3238" w:hanging="360"/>
      </w:pPr>
    </w:lvl>
    <w:lvl w:ilvl="4" w:tplc="04090019" w:tentative="1">
      <w:start w:val="1"/>
      <w:numFmt w:val="lowerLetter"/>
      <w:lvlText w:val="%5."/>
      <w:lvlJc w:val="left"/>
      <w:pPr>
        <w:ind w:left="3958" w:hanging="360"/>
      </w:pPr>
    </w:lvl>
    <w:lvl w:ilvl="5" w:tplc="0409001B" w:tentative="1">
      <w:start w:val="1"/>
      <w:numFmt w:val="lowerRoman"/>
      <w:lvlText w:val="%6."/>
      <w:lvlJc w:val="right"/>
      <w:pPr>
        <w:ind w:left="4678" w:hanging="180"/>
      </w:pPr>
    </w:lvl>
    <w:lvl w:ilvl="6" w:tplc="0409000F" w:tentative="1">
      <w:start w:val="1"/>
      <w:numFmt w:val="decimal"/>
      <w:lvlText w:val="%7."/>
      <w:lvlJc w:val="left"/>
      <w:pPr>
        <w:ind w:left="5398" w:hanging="360"/>
      </w:pPr>
    </w:lvl>
    <w:lvl w:ilvl="7" w:tplc="04090019" w:tentative="1">
      <w:start w:val="1"/>
      <w:numFmt w:val="lowerLetter"/>
      <w:lvlText w:val="%8."/>
      <w:lvlJc w:val="left"/>
      <w:pPr>
        <w:ind w:left="6118" w:hanging="360"/>
      </w:pPr>
    </w:lvl>
    <w:lvl w:ilvl="8" w:tplc="0409001B" w:tentative="1">
      <w:start w:val="1"/>
      <w:numFmt w:val="lowerRoman"/>
      <w:lvlText w:val="%9."/>
      <w:lvlJc w:val="right"/>
      <w:pPr>
        <w:ind w:left="6838" w:hanging="180"/>
      </w:pPr>
    </w:lvl>
  </w:abstractNum>
  <w:abstractNum w:abstractNumId="347" w15:restartNumberingAfterBreak="0">
    <w:nsid w:val="5B8D6D48"/>
    <w:multiLevelType w:val="hybridMultilevel"/>
    <w:tmpl w:val="135AC4AE"/>
    <w:lvl w:ilvl="0" w:tplc="DDBE4B00">
      <w:start w:val="1"/>
      <w:numFmt w:val="decimal"/>
      <w:lvlText w:val="%1."/>
      <w:lvlJc w:val="left"/>
      <w:pPr>
        <w:ind w:left="810" w:hanging="360"/>
      </w:pPr>
      <w:rPr>
        <w:b/>
        <w:bCs/>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48" w15:restartNumberingAfterBreak="0">
    <w:nsid w:val="5BBC0D90"/>
    <w:multiLevelType w:val="multilevel"/>
    <w:tmpl w:val="EBE8BD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9" w15:restartNumberingAfterBreak="0">
    <w:nsid w:val="5BD6668B"/>
    <w:multiLevelType w:val="multilevel"/>
    <w:tmpl w:val="4EE89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0" w15:restartNumberingAfterBreak="0">
    <w:nsid w:val="5C5B48FF"/>
    <w:multiLevelType w:val="multilevel"/>
    <w:tmpl w:val="441EA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1" w15:restartNumberingAfterBreak="0">
    <w:nsid w:val="5C66054B"/>
    <w:multiLevelType w:val="hybridMultilevel"/>
    <w:tmpl w:val="663EF4C8"/>
    <w:lvl w:ilvl="0" w:tplc="3D4C1734">
      <w:start w:val="1"/>
      <w:numFmt w:val="decimal"/>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2" w15:restartNumberingAfterBreak="0">
    <w:nsid w:val="5CC41B59"/>
    <w:multiLevelType w:val="multilevel"/>
    <w:tmpl w:val="BDAE3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3" w15:restartNumberingAfterBreak="0">
    <w:nsid w:val="5D7100EB"/>
    <w:multiLevelType w:val="multilevel"/>
    <w:tmpl w:val="D6D41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4" w15:restartNumberingAfterBreak="0">
    <w:nsid w:val="5D7E6ED0"/>
    <w:multiLevelType w:val="multilevel"/>
    <w:tmpl w:val="F8E4CF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5" w15:restartNumberingAfterBreak="0">
    <w:nsid w:val="5D87517A"/>
    <w:multiLevelType w:val="multilevel"/>
    <w:tmpl w:val="09DEEE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6" w15:restartNumberingAfterBreak="0">
    <w:nsid w:val="5DC05420"/>
    <w:multiLevelType w:val="multilevel"/>
    <w:tmpl w:val="503A3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7" w15:restartNumberingAfterBreak="0">
    <w:nsid w:val="5DC92987"/>
    <w:multiLevelType w:val="multilevel"/>
    <w:tmpl w:val="9328D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8" w15:restartNumberingAfterBreak="0">
    <w:nsid w:val="5DD04B02"/>
    <w:multiLevelType w:val="multilevel"/>
    <w:tmpl w:val="B8507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9" w15:restartNumberingAfterBreak="0">
    <w:nsid w:val="5E2A41F1"/>
    <w:multiLevelType w:val="hybridMultilevel"/>
    <w:tmpl w:val="5E0E920E"/>
    <w:lvl w:ilvl="0" w:tplc="869EEABA">
      <w:start w:val="1"/>
      <w:numFmt w:val="decimal"/>
      <w:lvlText w:val="%1)"/>
      <w:lvlJc w:val="left"/>
      <w:pPr>
        <w:ind w:left="1080" w:hanging="360"/>
      </w:pPr>
      <w:rPr>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0" w15:restartNumberingAfterBreak="0">
    <w:nsid w:val="5E69336D"/>
    <w:multiLevelType w:val="multilevel"/>
    <w:tmpl w:val="38DCD0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1" w15:restartNumberingAfterBreak="0">
    <w:nsid w:val="5F02090C"/>
    <w:multiLevelType w:val="multilevel"/>
    <w:tmpl w:val="7F80A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2" w15:restartNumberingAfterBreak="0">
    <w:nsid w:val="5F7B388D"/>
    <w:multiLevelType w:val="multilevel"/>
    <w:tmpl w:val="60E0E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3" w15:restartNumberingAfterBreak="0">
    <w:nsid w:val="5FD52740"/>
    <w:multiLevelType w:val="multilevel"/>
    <w:tmpl w:val="DD64E19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4" w15:restartNumberingAfterBreak="0">
    <w:nsid w:val="605D13D5"/>
    <w:multiLevelType w:val="multilevel"/>
    <w:tmpl w:val="194A6C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5" w15:restartNumberingAfterBreak="0">
    <w:nsid w:val="60601AE0"/>
    <w:multiLevelType w:val="multilevel"/>
    <w:tmpl w:val="95E60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6" w15:restartNumberingAfterBreak="0">
    <w:nsid w:val="606B3F3B"/>
    <w:multiLevelType w:val="hybridMultilevel"/>
    <w:tmpl w:val="1188FFFA"/>
    <w:lvl w:ilvl="0" w:tplc="545CDE06">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7" w15:restartNumberingAfterBreak="0">
    <w:nsid w:val="608C1F64"/>
    <w:multiLevelType w:val="multilevel"/>
    <w:tmpl w:val="00F07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8" w15:restartNumberingAfterBreak="0">
    <w:nsid w:val="60C10DDC"/>
    <w:multiLevelType w:val="hybridMultilevel"/>
    <w:tmpl w:val="CF6024AA"/>
    <w:lvl w:ilvl="0" w:tplc="D48C93F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9" w15:restartNumberingAfterBreak="0">
    <w:nsid w:val="60C64659"/>
    <w:multiLevelType w:val="multilevel"/>
    <w:tmpl w:val="FB1E4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0" w15:restartNumberingAfterBreak="0">
    <w:nsid w:val="6134588B"/>
    <w:multiLevelType w:val="multilevel"/>
    <w:tmpl w:val="2B8AA3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1" w15:restartNumberingAfterBreak="0">
    <w:nsid w:val="613D1E91"/>
    <w:multiLevelType w:val="multilevel"/>
    <w:tmpl w:val="CA70A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2" w15:restartNumberingAfterBreak="0">
    <w:nsid w:val="613F68B8"/>
    <w:multiLevelType w:val="multilevel"/>
    <w:tmpl w:val="39FCE0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3" w15:restartNumberingAfterBreak="0">
    <w:nsid w:val="617872DD"/>
    <w:multiLevelType w:val="multilevel"/>
    <w:tmpl w:val="8F5AE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4" w15:restartNumberingAfterBreak="0">
    <w:nsid w:val="61B528DD"/>
    <w:multiLevelType w:val="multilevel"/>
    <w:tmpl w:val="9E8E2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5" w15:restartNumberingAfterBreak="0">
    <w:nsid w:val="6208146E"/>
    <w:multiLevelType w:val="multilevel"/>
    <w:tmpl w:val="06AE9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6" w15:restartNumberingAfterBreak="0">
    <w:nsid w:val="62593F19"/>
    <w:multiLevelType w:val="multilevel"/>
    <w:tmpl w:val="E466D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7" w15:restartNumberingAfterBreak="0">
    <w:nsid w:val="62C028D5"/>
    <w:multiLevelType w:val="multilevel"/>
    <w:tmpl w:val="36B04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8" w15:restartNumberingAfterBreak="0">
    <w:nsid w:val="633E037F"/>
    <w:multiLevelType w:val="multilevel"/>
    <w:tmpl w:val="C04A606E"/>
    <w:lvl w:ilvl="0">
      <w:start w:val="1"/>
      <w:numFmt w:val="decimal"/>
      <w:lvlText w:val="%1-"/>
      <w:lvlJc w:val="left"/>
      <w:pPr>
        <w:ind w:left="864" w:hanging="864"/>
      </w:pPr>
      <w:rPr>
        <w:rFonts w:cs="Cambria" w:hint="default"/>
      </w:rPr>
    </w:lvl>
    <w:lvl w:ilvl="1">
      <w:start w:val="1"/>
      <w:numFmt w:val="decimal"/>
      <w:lvlText w:val="%1-%2-"/>
      <w:lvlJc w:val="left"/>
      <w:pPr>
        <w:ind w:left="864" w:hanging="864"/>
      </w:pPr>
      <w:rPr>
        <w:rFonts w:cs="Cambria" w:hint="default"/>
      </w:rPr>
    </w:lvl>
    <w:lvl w:ilvl="2">
      <w:start w:val="1"/>
      <w:numFmt w:val="decimal"/>
      <w:lvlText w:val="%1-%2-%3-"/>
      <w:lvlJc w:val="left"/>
      <w:pPr>
        <w:ind w:left="864" w:hanging="864"/>
      </w:pPr>
      <w:rPr>
        <w:rFonts w:cs="Cambria" w:hint="default"/>
      </w:rPr>
    </w:lvl>
    <w:lvl w:ilvl="3">
      <w:start w:val="1"/>
      <w:numFmt w:val="decimal"/>
      <w:lvlText w:val="%1-%2-%3-%4-"/>
      <w:lvlJc w:val="left"/>
      <w:pPr>
        <w:ind w:left="1080" w:hanging="1080"/>
      </w:pPr>
      <w:rPr>
        <w:rFonts w:cs="Cambria" w:hint="default"/>
      </w:rPr>
    </w:lvl>
    <w:lvl w:ilvl="4">
      <w:start w:val="1"/>
      <w:numFmt w:val="decimal"/>
      <w:lvlText w:val="%1-%2-%3-%4-%5."/>
      <w:lvlJc w:val="left"/>
      <w:pPr>
        <w:ind w:left="1440" w:hanging="1440"/>
      </w:pPr>
      <w:rPr>
        <w:rFonts w:cs="Cambria" w:hint="default"/>
      </w:rPr>
    </w:lvl>
    <w:lvl w:ilvl="5">
      <w:start w:val="1"/>
      <w:numFmt w:val="decimal"/>
      <w:lvlText w:val="%1-%2-%3-%4-%5.%6."/>
      <w:lvlJc w:val="left"/>
      <w:pPr>
        <w:ind w:left="1440" w:hanging="1440"/>
      </w:pPr>
      <w:rPr>
        <w:rFonts w:cs="Cambria" w:hint="default"/>
      </w:rPr>
    </w:lvl>
    <w:lvl w:ilvl="6">
      <w:start w:val="1"/>
      <w:numFmt w:val="decimal"/>
      <w:lvlText w:val="%1-%2-%3-%4-%5.%6.%7."/>
      <w:lvlJc w:val="left"/>
      <w:pPr>
        <w:ind w:left="1800" w:hanging="1800"/>
      </w:pPr>
      <w:rPr>
        <w:rFonts w:cs="Cambria" w:hint="default"/>
      </w:rPr>
    </w:lvl>
    <w:lvl w:ilvl="7">
      <w:start w:val="1"/>
      <w:numFmt w:val="decimal"/>
      <w:lvlText w:val="%1-%2-%3-%4-%5.%6.%7.%8."/>
      <w:lvlJc w:val="left"/>
      <w:pPr>
        <w:ind w:left="1800" w:hanging="1800"/>
      </w:pPr>
      <w:rPr>
        <w:rFonts w:cs="Cambria" w:hint="default"/>
      </w:rPr>
    </w:lvl>
    <w:lvl w:ilvl="8">
      <w:start w:val="1"/>
      <w:numFmt w:val="decimal"/>
      <w:lvlText w:val="%1-%2-%3-%4-%5.%6.%7.%8.%9."/>
      <w:lvlJc w:val="left"/>
      <w:pPr>
        <w:ind w:left="2160" w:hanging="2160"/>
      </w:pPr>
      <w:rPr>
        <w:rFonts w:cs="Cambria" w:hint="default"/>
      </w:rPr>
    </w:lvl>
  </w:abstractNum>
  <w:abstractNum w:abstractNumId="379" w15:restartNumberingAfterBreak="0">
    <w:nsid w:val="63493354"/>
    <w:multiLevelType w:val="multilevel"/>
    <w:tmpl w:val="DBFA9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0" w15:restartNumberingAfterBreak="0">
    <w:nsid w:val="63D246D6"/>
    <w:multiLevelType w:val="multilevel"/>
    <w:tmpl w:val="7F42A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1" w15:restartNumberingAfterBreak="0">
    <w:nsid w:val="63F20AEE"/>
    <w:multiLevelType w:val="multilevel"/>
    <w:tmpl w:val="06CAF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2" w15:restartNumberingAfterBreak="0">
    <w:nsid w:val="6407376D"/>
    <w:multiLevelType w:val="multilevel"/>
    <w:tmpl w:val="355EC1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3" w15:restartNumberingAfterBreak="0">
    <w:nsid w:val="64AA2160"/>
    <w:multiLevelType w:val="multilevel"/>
    <w:tmpl w:val="1E7869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4" w15:restartNumberingAfterBreak="0">
    <w:nsid w:val="6559608B"/>
    <w:multiLevelType w:val="multilevel"/>
    <w:tmpl w:val="FEAA81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5" w15:restartNumberingAfterBreak="0">
    <w:nsid w:val="65EA1740"/>
    <w:multiLevelType w:val="multilevel"/>
    <w:tmpl w:val="6BC28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6" w15:restartNumberingAfterBreak="0">
    <w:nsid w:val="660A6126"/>
    <w:multiLevelType w:val="multilevel"/>
    <w:tmpl w:val="6B52BF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7" w15:restartNumberingAfterBreak="0">
    <w:nsid w:val="669A5E41"/>
    <w:multiLevelType w:val="multilevel"/>
    <w:tmpl w:val="4A38D3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8" w15:restartNumberingAfterBreak="0">
    <w:nsid w:val="66D53AEA"/>
    <w:multiLevelType w:val="multilevel"/>
    <w:tmpl w:val="C3681FC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9" w15:restartNumberingAfterBreak="0">
    <w:nsid w:val="67434250"/>
    <w:multiLevelType w:val="hybridMultilevel"/>
    <w:tmpl w:val="D8A27976"/>
    <w:lvl w:ilvl="0" w:tplc="F48AE710">
      <w:start w:val="1"/>
      <w:numFmt w:val="arabicAbjad"/>
      <w:lvlText w:val="%1."/>
      <w:lvlJc w:val="left"/>
      <w:pPr>
        <w:ind w:left="720" w:hanging="360"/>
      </w:pPr>
      <w:rPr>
        <w:rFonts w:hint="default"/>
        <w:b/>
        <w:bCs/>
      </w:rPr>
    </w:lvl>
    <w:lvl w:ilvl="1" w:tplc="465EEF70">
      <w:start w:val="1"/>
      <w:numFmt w:val="lowerLetter"/>
      <w:lvlText w:val="%2."/>
      <w:lvlJc w:val="left"/>
      <w:pPr>
        <w:ind w:left="1440" w:hanging="360"/>
      </w:pPr>
      <w:rPr>
        <w:b/>
        <w:bCs/>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0" w15:restartNumberingAfterBreak="0">
    <w:nsid w:val="67446C09"/>
    <w:multiLevelType w:val="hybridMultilevel"/>
    <w:tmpl w:val="C930DA9C"/>
    <w:lvl w:ilvl="0" w:tplc="04090005">
      <w:start w:val="1"/>
      <w:numFmt w:val="bullet"/>
      <w:lvlText w:val=""/>
      <w:lvlJc w:val="left"/>
      <w:pPr>
        <w:ind w:left="867" w:hanging="360"/>
      </w:pPr>
      <w:rPr>
        <w:rFonts w:ascii="Wingdings" w:hAnsi="Wingdings" w:hint="default"/>
      </w:rPr>
    </w:lvl>
    <w:lvl w:ilvl="1" w:tplc="04090003" w:tentative="1">
      <w:start w:val="1"/>
      <w:numFmt w:val="bullet"/>
      <w:lvlText w:val="o"/>
      <w:lvlJc w:val="left"/>
      <w:pPr>
        <w:ind w:left="1587" w:hanging="360"/>
      </w:pPr>
      <w:rPr>
        <w:rFonts w:ascii="Courier New" w:hAnsi="Courier New" w:cs="Courier New" w:hint="default"/>
      </w:rPr>
    </w:lvl>
    <w:lvl w:ilvl="2" w:tplc="04090005" w:tentative="1">
      <w:start w:val="1"/>
      <w:numFmt w:val="bullet"/>
      <w:lvlText w:val=""/>
      <w:lvlJc w:val="left"/>
      <w:pPr>
        <w:ind w:left="2307" w:hanging="360"/>
      </w:pPr>
      <w:rPr>
        <w:rFonts w:ascii="Wingdings" w:hAnsi="Wingdings" w:hint="default"/>
      </w:rPr>
    </w:lvl>
    <w:lvl w:ilvl="3" w:tplc="04090001" w:tentative="1">
      <w:start w:val="1"/>
      <w:numFmt w:val="bullet"/>
      <w:lvlText w:val=""/>
      <w:lvlJc w:val="left"/>
      <w:pPr>
        <w:ind w:left="3027" w:hanging="360"/>
      </w:pPr>
      <w:rPr>
        <w:rFonts w:ascii="Symbol" w:hAnsi="Symbol" w:hint="default"/>
      </w:rPr>
    </w:lvl>
    <w:lvl w:ilvl="4" w:tplc="04090003" w:tentative="1">
      <w:start w:val="1"/>
      <w:numFmt w:val="bullet"/>
      <w:lvlText w:val="o"/>
      <w:lvlJc w:val="left"/>
      <w:pPr>
        <w:ind w:left="3747" w:hanging="360"/>
      </w:pPr>
      <w:rPr>
        <w:rFonts w:ascii="Courier New" w:hAnsi="Courier New" w:cs="Courier New" w:hint="default"/>
      </w:rPr>
    </w:lvl>
    <w:lvl w:ilvl="5" w:tplc="04090005" w:tentative="1">
      <w:start w:val="1"/>
      <w:numFmt w:val="bullet"/>
      <w:lvlText w:val=""/>
      <w:lvlJc w:val="left"/>
      <w:pPr>
        <w:ind w:left="4467" w:hanging="360"/>
      </w:pPr>
      <w:rPr>
        <w:rFonts w:ascii="Wingdings" w:hAnsi="Wingdings" w:hint="default"/>
      </w:rPr>
    </w:lvl>
    <w:lvl w:ilvl="6" w:tplc="04090001" w:tentative="1">
      <w:start w:val="1"/>
      <w:numFmt w:val="bullet"/>
      <w:lvlText w:val=""/>
      <w:lvlJc w:val="left"/>
      <w:pPr>
        <w:ind w:left="5187" w:hanging="360"/>
      </w:pPr>
      <w:rPr>
        <w:rFonts w:ascii="Symbol" w:hAnsi="Symbol" w:hint="default"/>
      </w:rPr>
    </w:lvl>
    <w:lvl w:ilvl="7" w:tplc="04090003" w:tentative="1">
      <w:start w:val="1"/>
      <w:numFmt w:val="bullet"/>
      <w:lvlText w:val="o"/>
      <w:lvlJc w:val="left"/>
      <w:pPr>
        <w:ind w:left="5907" w:hanging="360"/>
      </w:pPr>
      <w:rPr>
        <w:rFonts w:ascii="Courier New" w:hAnsi="Courier New" w:cs="Courier New" w:hint="default"/>
      </w:rPr>
    </w:lvl>
    <w:lvl w:ilvl="8" w:tplc="04090005" w:tentative="1">
      <w:start w:val="1"/>
      <w:numFmt w:val="bullet"/>
      <w:lvlText w:val=""/>
      <w:lvlJc w:val="left"/>
      <w:pPr>
        <w:ind w:left="6627" w:hanging="360"/>
      </w:pPr>
      <w:rPr>
        <w:rFonts w:ascii="Wingdings" w:hAnsi="Wingdings" w:hint="default"/>
      </w:rPr>
    </w:lvl>
  </w:abstractNum>
  <w:abstractNum w:abstractNumId="391" w15:restartNumberingAfterBreak="0">
    <w:nsid w:val="675B6478"/>
    <w:multiLevelType w:val="multilevel"/>
    <w:tmpl w:val="273A3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2" w15:restartNumberingAfterBreak="0">
    <w:nsid w:val="679A561B"/>
    <w:multiLevelType w:val="multilevel"/>
    <w:tmpl w:val="37120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3" w15:restartNumberingAfterBreak="0">
    <w:nsid w:val="67B67EE7"/>
    <w:multiLevelType w:val="hybridMultilevel"/>
    <w:tmpl w:val="5FA004C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4" w15:restartNumberingAfterBreak="0">
    <w:nsid w:val="67F60424"/>
    <w:multiLevelType w:val="hybridMultilevel"/>
    <w:tmpl w:val="FCE69874"/>
    <w:lvl w:ilvl="0" w:tplc="04090009">
      <w:start w:val="1"/>
      <w:numFmt w:val="bullet"/>
      <w:lvlText w:val=""/>
      <w:lvlJc w:val="left"/>
      <w:pPr>
        <w:ind w:left="785" w:hanging="360"/>
      </w:pPr>
      <w:rPr>
        <w:rFonts w:ascii="Wingdings" w:hAnsi="Wingdings" w:hint="default"/>
      </w:r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95" w15:restartNumberingAfterBreak="0">
    <w:nsid w:val="68281B10"/>
    <w:multiLevelType w:val="multilevel"/>
    <w:tmpl w:val="B492D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6" w15:restartNumberingAfterBreak="0">
    <w:nsid w:val="684E3CD3"/>
    <w:multiLevelType w:val="hybridMultilevel"/>
    <w:tmpl w:val="620AB3E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97" w15:restartNumberingAfterBreak="0">
    <w:nsid w:val="689439DF"/>
    <w:multiLevelType w:val="multilevel"/>
    <w:tmpl w:val="8668B814"/>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8" w15:restartNumberingAfterBreak="0">
    <w:nsid w:val="69327C8B"/>
    <w:multiLevelType w:val="multilevel"/>
    <w:tmpl w:val="5A002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9" w15:restartNumberingAfterBreak="0">
    <w:nsid w:val="6A102D8D"/>
    <w:multiLevelType w:val="hybridMultilevel"/>
    <w:tmpl w:val="168ECD3E"/>
    <w:lvl w:ilvl="0" w:tplc="04090005">
      <w:start w:val="1"/>
      <w:numFmt w:val="bullet"/>
      <w:lvlText w:val=""/>
      <w:lvlJc w:val="left"/>
      <w:pPr>
        <w:ind w:left="1781" w:hanging="720"/>
      </w:pPr>
      <w:rPr>
        <w:rFonts w:ascii="Wingdings" w:hAnsi="Wingdings" w:hint="default"/>
        <w:b/>
      </w:rPr>
    </w:lvl>
    <w:lvl w:ilvl="1" w:tplc="FFFFFFFF" w:tentative="1">
      <w:start w:val="1"/>
      <w:numFmt w:val="lowerLetter"/>
      <w:lvlText w:val="%2."/>
      <w:lvlJc w:val="left"/>
      <w:pPr>
        <w:ind w:left="2141" w:hanging="360"/>
      </w:pPr>
    </w:lvl>
    <w:lvl w:ilvl="2" w:tplc="FFFFFFFF" w:tentative="1">
      <w:start w:val="1"/>
      <w:numFmt w:val="lowerRoman"/>
      <w:lvlText w:val="%3."/>
      <w:lvlJc w:val="right"/>
      <w:pPr>
        <w:ind w:left="2861" w:hanging="180"/>
      </w:pPr>
    </w:lvl>
    <w:lvl w:ilvl="3" w:tplc="FFFFFFFF" w:tentative="1">
      <w:start w:val="1"/>
      <w:numFmt w:val="decimal"/>
      <w:lvlText w:val="%4."/>
      <w:lvlJc w:val="left"/>
      <w:pPr>
        <w:ind w:left="3581" w:hanging="360"/>
      </w:pPr>
    </w:lvl>
    <w:lvl w:ilvl="4" w:tplc="FFFFFFFF" w:tentative="1">
      <w:start w:val="1"/>
      <w:numFmt w:val="lowerLetter"/>
      <w:lvlText w:val="%5."/>
      <w:lvlJc w:val="left"/>
      <w:pPr>
        <w:ind w:left="4301" w:hanging="360"/>
      </w:pPr>
    </w:lvl>
    <w:lvl w:ilvl="5" w:tplc="FFFFFFFF" w:tentative="1">
      <w:start w:val="1"/>
      <w:numFmt w:val="lowerRoman"/>
      <w:lvlText w:val="%6."/>
      <w:lvlJc w:val="right"/>
      <w:pPr>
        <w:ind w:left="5021" w:hanging="180"/>
      </w:pPr>
    </w:lvl>
    <w:lvl w:ilvl="6" w:tplc="FFFFFFFF" w:tentative="1">
      <w:start w:val="1"/>
      <w:numFmt w:val="decimal"/>
      <w:lvlText w:val="%7."/>
      <w:lvlJc w:val="left"/>
      <w:pPr>
        <w:ind w:left="5741" w:hanging="360"/>
      </w:pPr>
    </w:lvl>
    <w:lvl w:ilvl="7" w:tplc="FFFFFFFF" w:tentative="1">
      <w:start w:val="1"/>
      <w:numFmt w:val="lowerLetter"/>
      <w:lvlText w:val="%8."/>
      <w:lvlJc w:val="left"/>
      <w:pPr>
        <w:ind w:left="6461" w:hanging="360"/>
      </w:pPr>
    </w:lvl>
    <w:lvl w:ilvl="8" w:tplc="FFFFFFFF" w:tentative="1">
      <w:start w:val="1"/>
      <w:numFmt w:val="lowerRoman"/>
      <w:lvlText w:val="%9."/>
      <w:lvlJc w:val="right"/>
      <w:pPr>
        <w:ind w:left="7181" w:hanging="180"/>
      </w:pPr>
    </w:lvl>
  </w:abstractNum>
  <w:abstractNum w:abstractNumId="400" w15:restartNumberingAfterBreak="0">
    <w:nsid w:val="6A742E12"/>
    <w:multiLevelType w:val="multilevel"/>
    <w:tmpl w:val="5302EBF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1" w15:restartNumberingAfterBreak="0">
    <w:nsid w:val="6AA80E52"/>
    <w:multiLevelType w:val="multilevel"/>
    <w:tmpl w:val="3E4EA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2" w15:restartNumberingAfterBreak="0">
    <w:nsid w:val="6AAD3A02"/>
    <w:multiLevelType w:val="hybridMultilevel"/>
    <w:tmpl w:val="685E6DE4"/>
    <w:lvl w:ilvl="0" w:tplc="3684F68C">
      <w:start w:val="1"/>
      <w:numFmt w:val="decimal"/>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3" w15:restartNumberingAfterBreak="0">
    <w:nsid w:val="6AF63891"/>
    <w:multiLevelType w:val="multilevel"/>
    <w:tmpl w:val="99F26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4" w15:restartNumberingAfterBreak="0">
    <w:nsid w:val="6B655FDC"/>
    <w:multiLevelType w:val="multilevel"/>
    <w:tmpl w:val="77626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5" w15:restartNumberingAfterBreak="0">
    <w:nsid w:val="6C4E4175"/>
    <w:multiLevelType w:val="multilevel"/>
    <w:tmpl w:val="E73C6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6" w15:restartNumberingAfterBreak="0">
    <w:nsid w:val="6C8E4731"/>
    <w:multiLevelType w:val="multilevel"/>
    <w:tmpl w:val="EAC2D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7" w15:restartNumberingAfterBreak="0">
    <w:nsid w:val="6D675D9F"/>
    <w:multiLevelType w:val="hybridMultilevel"/>
    <w:tmpl w:val="DEE0C150"/>
    <w:lvl w:ilvl="0" w:tplc="04090001">
      <w:start w:val="1"/>
      <w:numFmt w:val="bullet"/>
      <w:lvlText w:val=""/>
      <w:lvlJc w:val="left"/>
      <w:pPr>
        <w:ind w:left="1117" w:hanging="360"/>
      </w:pPr>
      <w:rPr>
        <w:rFonts w:ascii="Symbol" w:hAnsi="Symbol"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408" w15:restartNumberingAfterBreak="0">
    <w:nsid w:val="6DCE5043"/>
    <w:multiLevelType w:val="multilevel"/>
    <w:tmpl w:val="BB704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9" w15:restartNumberingAfterBreak="0">
    <w:nsid w:val="6DE40E30"/>
    <w:multiLevelType w:val="multilevel"/>
    <w:tmpl w:val="D9B6CD4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0" w15:restartNumberingAfterBreak="0">
    <w:nsid w:val="6DEC3E57"/>
    <w:multiLevelType w:val="multilevel"/>
    <w:tmpl w:val="9CB8CF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1" w15:restartNumberingAfterBreak="0">
    <w:nsid w:val="6E5F09F1"/>
    <w:multiLevelType w:val="multilevel"/>
    <w:tmpl w:val="1EA4C1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2" w15:restartNumberingAfterBreak="0">
    <w:nsid w:val="6EA73DAB"/>
    <w:multiLevelType w:val="multilevel"/>
    <w:tmpl w:val="08E45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3" w15:restartNumberingAfterBreak="0">
    <w:nsid w:val="6EF75590"/>
    <w:multiLevelType w:val="hybridMultilevel"/>
    <w:tmpl w:val="2640E040"/>
    <w:lvl w:ilvl="0" w:tplc="04090005">
      <w:start w:val="1"/>
      <w:numFmt w:val="bullet"/>
      <w:lvlText w:val=""/>
      <w:lvlJc w:val="left"/>
      <w:pPr>
        <w:ind w:left="810" w:hanging="360"/>
      </w:pPr>
      <w:rPr>
        <w:rFonts w:ascii="Wingdings" w:hAnsi="Wingding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4" w15:restartNumberingAfterBreak="0">
    <w:nsid w:val="6F1E1231"/>
    <w:multiLevelType w:val="hybridMultilevel"/>
    <w:tmpl w:val="EE142DB6"/>
    <w:lvl w:ilvl="0" w:tplc="1CFAF520">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5" w15:restartNumberingAfterBreak="0">
    <w:nsid w:val="6F7E02E6"/>
    <w:multiLevelType w:val="multilevel"/>
    <w:tmpl w:val="CD4200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6" w15:restartNumberingAfterBreak="0">
    <w:nsid w:val="6F991EA8"/>
    <w:multiLevelType w:val="hybridMultilevel"/>
    <w:tmpl w:val="41A6EFF2"/>
    <w:lvl w:ilvl="0" w:tplc="992CB2A2">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7" w15:restartNumberingAfterBreak="0">
    <w:nsid w:val="6F9D2CF2"/>
    <w:multiLevelType w:val="multilevel"/>
    <w:tmpl w:val="E6D2C4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8" w15:restartNumberingAfterBreak="0">
    <w:nsid w:val="6FCF1E79"/>
    <w:multiLevelType w:val="multilevel"/>
    <w:tmpl w:val="9E0841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9" w15:restartNumberingAfterBreak="0">
    <w:nsid w:val="6FE73F58"/>
    <w:multiLevelType w:val="multilevel"/>
    <w:tmpl w:val="B358A5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0" w15:restartNumberingAfterBreak="0">
    <w:nsid w:val="70292B20"/>
    <w:multiLevelType w:val="hybridMultilevel"/>
    <w:tmpl w:val="3D86AFAC"/>
    <w:lvl w:ilvl="0" w:tplc="04090001">
      <w:start w:val="1"/>
      <w:numFmt w:val="bullet"/>
      <w:lvlText w:val=""/>
      <w:lvlJc w:val="left"/>
      <w:pPr>
        <w:ind w:left="1117" w:hanging="360"/>
      </w:pPr>
      <w:rPr>
        <w:rFonts w:ascii="Symbol" w:hAnsi="Symbol"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421" w15:restartNumberingAfterBreak="0">
    <w:nsid w:val="70DB5C62"/>
    <w:multiLevelType w:val="multilevel"/>
    <w:tmpl w:val="C4581B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2" w15:restartNumberingAfterBreak="0">
    <w:nsid w:val="70E83F9B"/>
    <w:multiLevelType w:val="hybridMultilevel"/>
    <w:tmpl w:val="B4E0A262"/>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3" w15:restartNumberingAfterBreak="0">
    <w:nsid w:val="7111568D"/>
    <w:multiLevelType w:val="hybridMultilevel"/>
    <w:tmpl w:val="4A16B9DC"/>
    <w:lvl w:ilvl="0" w:tplc="04090011">
      <w:start w:val="1"/>
      <w:numFmt w:val="decimal"/>
      <w:lvlText w:val="%1)"/>
      <w:lvlJc w:val="left"/>
      <w:pPr>
        <w:ind w:left="805" w:hanging="360"/>
      </w:pPr>
    </w:lvl>
    <w:lvl w:ilvl="1" w:tplc="04090019" w:tentative="1">
      <w:start w:val="1"/>
      <w:numFmt w:val="lowerLetter"/>
      <w:lvlText w:val="%2."/>
      <w:lvlJc w:val="left"/>
      <w:pPr>
        <w:ind w:left="1525" w:hanging="360"/>
      </w:pPr>
    </w:lvl>
    <w:lvl w:ilvl="2" w:tplc="0409001B" w:tentative="1">
      <w:start w:val="1"/>
      <w:numFmt w:val="lowerRoman"/>
      <w:lvlText w:val="%3."/>
      <w:lvlJc w:val="right"/>
      <w:pPr>
        <w:ind w:left="2245" w:hanging="180"/>
      </w:pPr>
    </w:lvl>
    <w:lvl w:ilvl="3" w:tplc="0409000F" w:tentative="1">
      <w:start w:val="1"/>
      <w:numFmt w:val="decimal"/>
      <w:lvlText w:val="%4."/>
      <w:lvlJc w:val="left"/>
      <w:pPr>
        <w:ind w:left="2965" w:hanging="360"/>
      </w:pPr>
    </w:lvl>
    <w:lvl w:ilvl="4" w:tplc="04090019" w:tentative="1">
      <w:start w:val="1"/>
      <w:numFmt w:val="lowerLetter"/>
      <w:lvlText w:val="%5."/>
      <w:lvlJc w:val="left"/>
      <w:pPr>
        <w:ind w:left="3685" w:hanging="360"/>
      </w:pPr>
    </w:lvl>
    <w:lvl w:ilvl="5" w:tplc="0409001B" w:tentative="1">
      <w:start w:val="1"/>
      <w:numFmt w:val="lowerRoman"/>
      <w:lvlText w:val="%6."/>
      <w:lvlJc w:val="right"/>
      <w:pPr>
        <w:ind w:left="4405" w:hanging="180"/>
      </w:pPr>
    </w:lvl>
    <w:lvl w:ilvl="6" w:tplc="0409000F" w:tentative="1">
      <w:start w:val="1"/>
      <w:numFmt w:val="decimal"/>
      <w:lvlText w:val="%7."/>
      <w:lvlJc w:val="left"/>
      <w:pPr>
        <w:ind w:left="5125" w:hanging="360"/>
      </w:pPr>
    </w:lvl>
    <w:lvl w:ilvl="7" w:tplc="04090019" w:tentative="1">
      <w:start w:val="1"/>
      <w:numFmt w:val="lowerLetter"/>
      <w:lvlText w:val="%8."/>
      <w:lvlJc w:val="left"/>
      <w:pPr>
        <w:ind w:left="5845" w:hanging="360"/>
      </w:pPr>
    </w:lvl>
    <w:lvl w:ilvl="8" w:tplc="0409001B" w:tentative="1">
      <w:start w:val="1"/>
      <w:numFmt w:val="lowerRoman"/>
      <w:lvlText w:val="%9."/>
      <w:lvlJc w:val="right"/>
      <w:pPr>
        <w:ind w:left="6565" w:hanging="180"/>
      </w:pPr>
    </w:lvl>
  </w:abstractNum>
  <w:abstractNum w:abstractNumId="424" w15:restartNumberingAfterBreak="0">
    <w:nsid w:val="717C7A32"/>
    <w:multiLevelType w:val="multilevel"/>
    <w:tmpl w:val="5D061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5" w15:restartNumberingAfterBreak="0">
    <w:nsid w:val="71F64D07"/>
    <w:multiLevelType w:val="multilevel"/>
    <w:tmpl w:val="940C2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6" w15:restartNumberingAfterBreak="0">
    <w:nsid w:val="72015104"/>
    <w:multiLevelType w:val="multilevel"/>
    <w:tmpl w:val="B99073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7" w15:restartNumberingAfterBreak="0">
    <w:nsid w:val="72230750"/>
    <w:multiLevelType w:val="multilevel"/>
    <w:tmpl w:val="6F767C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8" w15:restartNumberingAfterBreak="0">
    <w:nsid w:val="722B3DB5"/>
    <w:multiLevelType w:val="multilevel"/>
    <w:tmpl w:val="2628336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9" w15:restartNumberingAfterBreak="0">
    <w:nsid w:val="72491953"/>
    <w:multiLevelType w:val="hybridMultilevel"/>
    <w:tmpl w:val="71540B46"/>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0" w15:restartNumberingAfterBreak="0">
    <w:nsid w:val="726E37D3"/>
    <w:multiLevelType w:val="multilevel"/>
    <w:tmpl w:val="C290B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1" w15:restartNumberingAfterBreak="0">
    <w:nsid w:val="727E116E"/>
    <w:multiLevelType w:val="multilevel"/>
    <w:tmpl w:val="C77EC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2" w15:restartNumberingAfterBreak="0">
    <w:nsid w:val="7280733D"/>
    <w:multiLevelType w:val="multilevel"/>
    <w:tmpl w:val="99026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3" w15:restartNumberingAfterBreak="0">
    <w:nsid w:val="7291017F"/>
    <w:multiLevelType w:val="multilevel"/>
    <w:tmpl w:val="081C7E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4" w15:restartNumberingAfterBreak="0">
    <w:nsid w:val="73124723"/>
    <w:multiLevelType w:val="multilevel"/>
    <w:tmpl w:val="BAEA17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5" w15:restartNumberingAfterBreak="0">
    <w:nsid w:val="731B1380"/>
    <w:multiLevelType w:val="multilevel"/>
    <w:tmpl w:val="817E4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6" w15:restartNumberingAfterBreak="0">
    <w:nsid w:val="73486E47"/>
    <w:multiLevelType w:val="multilevel"/>
    <w:tmpl w:val="DE82B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7" w15:restartNumberingAfterBreak="0">
    <w:nsid w:val="73572032"/>
    <w:multiLevelType w:val="hybridMultilevel"/>
    <w:tmpl w:val="C06A2CB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8" w15:restartNumberingAfterBreak="0">
    <w:nsid w:val="73945655"/>
    <w:multiLevelType w:val="multilevel"/>
    <w:tmpl w:val="86282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9" w15:restartNumberingAfterBreak="0">
    <w:nsid w:val="73D451A4"/>
    <w:multiLevelType w:val="multilevel"/>
    <w:tmpl w:val="80B88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0" w15:restartNumberingAfterBreak="0">
    <w:nsid w:val="740B17B2"/>
    <w:multiLevelType w:val="multilevel"/>
    <w:tmpl w:val="9F3E7A4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1" w15:restartNumberingAfterBreak="0">
    <w:nsid w:val="742E48CA"/>
    <w:multiLevelType w:val="multilevel"/>
    <w:tmpl w:val="572CB1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2" w15:restartNumberingAfterBreak="0">
    <w:nsid w:val="744A15E2"/>
    <w:multiLevelType w:val="multilevel"/>
    <w:tmpl w:val="5FA0FF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3" w15:restartNumberingAfterBreak="0">
    <w:nsid w:val="74A83144"/>
    <w:multiLevelType w:val="multilevel"/>
    <w:tmpl w:val="8F24F9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4" w15:restartNumberingAfterBreak="0">
    <w:nsid w:val="75D8224F"/>
    <w:multiLevelType w:val="multilevel"/>
    <w:tmpl w:val="545A715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5" w15:restartNumberingAfterBreak="0">
    <w:nsid w:val="75F86FEB"/>
    <w:multiLevelType w:val="multilevel"/>
    <w:tmpl w:val="B15CCA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6" w15:restartNumberingAfterBreak="0">
    <w:nsid w:val="762B0E6B"/>
    <w:multiLevelType w:val="hybridMultilevel"/>
    <w:tmpl w:val="FBFA2A50"/>
    <w:lvl w:ilvl="0" w:tplc="75884416">
      <w:start w:val="1"/>
      <w:numFmt w:val="decimal"/>
      <w:lvlText w:val="%1)"/>
      <w:lvlJc w:val="left"/>
      <w:pPr>
        <w:ind w:left="1080" w:hanging="360"/>
      </w:pPr>
      <w:rPr>
        <w:rFonts w:hint="default"/>
        <w:b/>
        <w:bCs/>
      </w:rPr>
    </w:lvl>
    <w:lvl w:ilvl="1" w:tplc="B52C04F0">
      <w:start w:val="1"/>
      <w:numFmt w:val="decimal"/>
      <w:lvlText w:val="%2."/>
      <w:lvlJc w:val="left"/>
      <w:pPr>
        <w:ind w:left="1815" w:hanging="375"/>
      </w:pPr>
      <w:rPr>
        <w:rFonts w:hint="default"/>
        <w:b/>
        <w:bCs/>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7" w15:restartNumberingAfterBreak="0">
    <w:nsid w:val="765325D3"/>
    <w:multiLevelType w:val="multilevel"/>
    <w:tmpl w:val="85BE6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8" w15:restartNumberingAfterBreak="0">
    <w:nsid w:val="76927DDF"/>
    <w:multiLevelType w:val="multilevel"/>
    <w:tmpl w:val="56A8D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9" w15:restartNumberingAfterBreak="0">
    <w:nsid w:val="773207D4"/>
    <w:multiLevelType w:val="hybridMultilevel"/>
    <w:tmpl w:val="EF20291E"/>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0" w15:restartNumberingAfterBreak="0">
    <w:nsid w:val="773C1AD9"/>
    <w:multiLevelType w:val="hybridMultilevel"/>
    <w:tmpl w:val="77DEE738"/>
    <w:lvl w:ilvl="0" w:tplc="0B50601E">
      <w:start w:val="1"/>
      <w:numFmt w:val="decimal"/>
      <w:lvlText w:val="%1."/>
      <w:lvlJc w:val="left"/>
      <w:pPr>
        <w:ind w:left="720" w:hanging="360"/>
      </w:pPr>
      <w:rPr>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1" w15:restartNumberingAfterBreak="0">
    <w:nsid w:val="77666158"/>
    <w:multiLevelType w:val="multilevel"/>
    <w:tmpl w:val="5406DA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2" w15:restartNumberingAfterBreak="0">
    <w:nsid w:val="78837FD4"/>
    <w:multiLevelType w:val="hybridMultilevel"/>
    <w:tmpl w:val="6F688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3" w15:restartNumberingAfterBreak="0">
    <w:nsid w:val="78AA55A9"/>
    <w:multiLevelType w:val="multilevel"/>
    <w:tmpl w:val="10CC9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4" w15:restartNumberingAfterBreak="0">
    <w:nsid w:val="78FD41BC"/>
    <w:multiLevelType w:val="multilevel"/>
    <w:tmpl w:val="FC7E11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5" w15:restartNumberingAfterBreak="0">
    <w:nsid w:val="79D70567"/>
    <w:multiLevelType w:val="hybridMultilevel"/>
    <w:tmpl w:val="0D7CBC4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E168174A">
      <w:start w:val="1"/>
      <w:numFmt w:val="arabicAbjad"/>
      <w:lvlText w:val="%3."/>
      <w:lvlJc w:val="left"/>
      <w:pPr>
        <w:ind w:left="2160" w:hanging="360"/>
      </w:pPr>
      <w:rPr>
        <w:rFonts w:hint="default"/>
        <w:b/>
        <w:bCs/>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6" w15:restartNumberingAfterBreak="0">
    <w:nsid w:val="79FD31ED"/>
    <w:multiLevelType w:val="multilevel"/>
    <w:tmpl w:val="100011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7" w15:restartNumberingAfterBreak="0">
    <w:nsid w:val="7A293E3D"/>
    <w:multiLevelType w:val="multilevel"/>
    <w:tmpl w:val="CC7C6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8" w15:restartNumberingAfterBreak="0">
    <w:nsid w:val="7A5F54A6"/>
    <w:multiLevelType w:val="hybridMultilevel"/>
    <w:tmpl w:val="6FA2371A"/>
    <w:lvl w:ilvl="0" w:tplc="04090009">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59" w15:restartNumberingAfterBreak="0">
    <w:nsid w:val="7AC23E56"/>
    <w:multiLevelType w:val="multilevel"/>
    <w:tmpl w:val="6EF40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0" w15:restartNumberingAfterBreak="0">
    <w:nsid w:val="7AEB5632"/>
    <w:multiLevelType w:val="multilevel"/>
    <w:tmpl w:val="FB1051B0"/>
    <w:lvl w:ilvl="0">
      <w:start w:val="1"/>
      <w:numFmt w:val="decimal"/>
      <w:lvlText w:val="%1-"/>
      <w:lvlJc w:val="left"/>
      <w:pPr>
        <w:ind w:left="648" w:hanging="648"/>
      </w:pPr>
      <w:rPr>
        <w:rFonts w:cs="Cambria" w:hint="default"/>
      </w:rPr>
    </w:lvl>
    <w:lvl w:ilvl="1">
      <w:start w:val="1"/>
      <w:numFmt w:val="decimal"/>
      <w:lvlText w:val="%1-%2-"/>
      <w:lvlJc w:val="left"/>
      <w:pPr>
        <w:ind w:left="720" w:hanging="720"/>
      </w:pPr>
      <w:rPr>
        <w:rFonts w:cs="Cambria" w:hint="default"/>
      </w:rPr>
    </w:lvl>
    <w:lvl w:ilvl="2">
      <w:start w:val="1"/>
      <w:numFmt w:val="decimal"/>
      <w:lvlText w:val="%1-%2-%3-"/>
      <w:lvlJc w:val="left"/>
      <w:pPr>
        <w:ind w:left="720" w:hanging="720"/>
      </w:pPr>
      <w:rPr>
        <w:rFonts w:cs="Cambria" w:hint="default"/>
      </w:rPr>
    </w:lvl>
    <w:lvl w:ilvl="3">
      <w:start w:val="1"/>
      <w:numFmt w:val="decimal"/>
      <w:lvlText w:val="%1-%2-%3-%4."/>
      <w:lvlJc w:val="left"/>
      <w:pPr>
        <w:ind w:left="1080" w:hanging="1080"/>
      </w:pPr>
      <w:rPr>
        <w:rFonts w:cs="Cambria" w:hint="default"/>
      </w:rPr>
    </w:lvl>
    <w:lvl w:ilvl="4">
      <w:start w:val="1"/>
      <w:numFmt w:val="decimal"/>
      <w:lvlText w:val="%1-%2-%3-%4.%5."/>
      <w:lvlJc w:val="left"/>
      <w:pPr>
        <w:ind w:left="1080" w:hanging="1080"/>
      </w:pPr>
      <w:rPr>
        <w:rFonts w:cs="Cambria" w:hint="default"/>
      </w:rPr>
    </w:lvl>
    <w:lvl w:ilvl="5">
      <w:start w:val="1"/>
      <w:numFmt w:val="decimal"/>
      <w:lvlText w:val="%1-%2-%3-%4.%5.%6."/>
      <w:lvlJc w:val="left"/>
      <w:pPr>
        <w:ind w:left="1440" w:hanging="1440"/>
      </w:pPr>
      <w:rPr>
        <w:rFonts w:cs="Cambria" w:hint="default"/>
      </w:rPr>
    </w:lvl>
    <w:lvl w:ilvl="6">
      <w:start w:val="1"/>
      <w:numFmt w:val="decimal"/>
      <w:lvlText w:val="%1-%2-%3-%4.%5.%6.%7."/>
      <w:lvlJc w:val="left"/>
      <w:pPr>
        <w:ind w:left="1440" w:hanging="1440"/>
      </w:pPr>
      <w:rPr>
        <w:rFonts w:cs="Cambria" w:hint="default"/>
      </w:rPr>
    </w:lvl>
    <w:lvl w:ilvl="7">
      <w:start w:val="1"/>
      <w:numFmt w:val="decimal"/>
      <w:lvlText w:val="%1-%2-%3-%4.%5.%6.%7.%8."/>
      <w:lvlJc w:val="left"/>
      <w:pPr>
        <w:ind w:left="1800" w:hanging="1800"/>
      </w:pPr>
      <w:rPr>
        <w:rFonts w:cs="Cambria" w:hint="default"/>
      </w:rPr>
    </w:lvl>
    <w:lvl w:ilvl="8">
      <w:start w:val="1"/>
      <w:numFmt w:val="decimal"/>
      <w:lvlText w:val="%1-%2-%3-%4.%5.%6.%7.%8.%9."/>
      <w:lvlJc w:val="left"/>
      <w:pPr>
        <w:ind w:left="1800" w:hanging="1800"/>
      </w:pPr>
      <w:rPr>
        <w:rFonts w:cs="Cambria" w:hint="default"/>
      </w:rPr>
    </w:lvl>
  </w:abstractNum>
  <w:abstractNum w:abstractNumId="461" w15:restartNumberingAfterBreak="0">
    <w:nsid w:val="7B3F72CE"/>
    <w:multiLevelType w:val="hybridMultilevel"/>
    <w:tmpl w:val="B414DAC2"/>
    <w:lvl w:ilvl="0" w:tplc="06068EF2">
      <w:start w:val="1"/>
      <w:numFmt w:val="arabicAbjad"/>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2" w15:restartNumberingAfterBreak="0">
    <w:nsid w:val="7B507D23"/>
    <w:multiLevelType w:val="multilevel"/>
    <w:tmpl w:val="0F58F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3" w15:restartNumberingAfterBreak="0">
    <w:nsid w:val="7B983A8F"/>
    <w:multiLevelType w:val="multilevel"/>
    <w:tmpl w:val="9BBE6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4" w15:restartNumberingAfterBreak="0">
    <w:nsid w:val="7C186FFF"/>
    <w:multiLevelType w:val="hybridMultilevel"/>
    <w:tmpl w:val="8D0C8E2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5" w15:restartNumberingAfterBreak="0">
    <w:nsid w:val="7C3C64FD"/>
    <w:multiLevelType w:val="multilevel"/>
    <w:tmpl w:val="FDA8C4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6" w15:restartNumberingAfterBreak="0">
    <w:nsid w:val="7D4B70B5"/>
    <w:multiLevelType w:val="hybridMultilevel"/>
    <w:tmpl w:val="556A5F10"/>
    <w:lvl w:ilvl="0" w:tplc="40FC956A">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7" w15:restartNumberingAfterBreak="0">
    <w:nsid w:val="7DDD6029"/>
    <w:multiLevelType w:val="hybridMultilevel"/>
    <w:tmpl w:val="AFB8A098"/>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8" w15:restartNumberingAfterBreak="0">
    <w:nsid w:val="7E0E30B6"/>
    <w:multiLevelType w:val="multilevel"/>
    <w:tmpl w:val="C928B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9" w15:restartNumberingAfterBreak="0">
    <w:nsid w:val="7E2B0FFF"/>
    <w:multiLevelType w:val="multilevel"/>
    <w:tmpl w:val="DC180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0" w15:restartNumberingAfterBreak="0">
    <w:nsid w:val="7F4B2346"/>
    <w:multiLevelType w:val="hybridMultilevel"/>
    <w:tmpl w:val="F56239C8"/>
    <w:lvl w:ilvl="0" w:tplc="F48AE710">
      <w:start w:val="1"/>
      <w:numFmt w:val="arabicAbjad"/>
      <w:lvlText w:val="%1."/>
      <w:lvlJc w:val="left"/>
      <w:pPr>
        <w:ind w:left="1002" w:hanging="360"/>
      </w:pPr>
      <w:rPr>
        <w:rFonts w:hint="default"/>
        <w:b/>
        <w:bCs/>
      </w:r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abstractNum w:abstractNumId="471" w15:restartNumberingAfterBreak="0">
    <w:nsid w:val="7FF66775"/>
    <w:multiLevelType w:val="hybridMultilevel"/>
    <w:tmpl w:val="5AC2307A"/>
    <w:lvl w:ilvl="0" w:tplc="3474D422">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26656653">
    <w:abstractNumId w:val="200"/>
  </w:num>
  <w:num w:numId="2" w16cid:durableId="633219749">
    <w:abstractNumId w:val="467"/>
  </w:num>
  <w:num w:numId="3" w16cid:durableId="1766027127">
    <w:abstractNumId w:val="449"/>
  </w:num>
  <w:num w:numId="4" w16cid:durableId="1430541593">
    <w:abstractNumId w:val="226"/>
  </w:num>
  <w:num w:numId="5" w16cid:durableId="1999769161">
    <w:abstractNumId w:val="10"/>
  </w:num>
  <w:num w:numId="6" w16cid:durableId="587346488">
    <w:abstractNumId w:val="25"/>
  </w:num>
  <w:num w:numId="7" w16cid:durableId="1861703555">
    <w:abstractNumId w:val="119"/>
  </w:num>
  <w:num w:numId="8" w16cid:durableId="469590360">
    <w:abstractNumId w:val="198"/>
  </w:num>
  <w:num w:numId="9" w16cid:durableId="975991470">
    <w:abstractNumId w:val="429"/>
  </w:num>
  <w:num w:numId="10" w16cid:durableId="1653870752">
    <w:abstractNumId w:val="422"/>
  </w:num>
  <w:num w:numId="11" w16cid:durableId="1519083767">
    <w:abstractNumId w:val="133"/>
  </w:num>
  <w:num w:numId="12" w16cid:durableId="849218671">
    <w:abstractNumId w:val="300"/>
  </w:num>
  <w:num w:numId="13" w16cid:durableId="1039860590">
    <w:abstractNumId w:val="113"/>
  </w:num>
  <w:num w:numId="14" w16cid:durableId="350883069">
    <w:abstractNumId w:val="1"/>
  </w:num>
  <w:num w:numId="15" w16cid:durableId="58212606">
    <w:abstractNumId w:val="12"/>
  </w:num>
  <w:num w:numId="16" w16cid:durableId="1498181556">
    <w:abstractNumId w:val="315"/>
  </w:num>
  <w:num w:numId="17" w16cid:durableId="1965040601">
    <w:abstractNumId w:val="177"/>
  </w:num>
  <w:num w:numId="18" w16cid:durableId="742917351">
    <w:abstractNumId w:val="35"/>
  </w:num>
  <w:num w:numId="19" w16cid:durableId="556281610">
    <w:abstractNumId w:val="242"/>
  </w:num>
  <w:num w:numId="20" w16cid:durableId="415516332">
    <w:abstractNumId w:val="99"/>
  </w:num>
  <w:num w:numId="21" w16cid:durableId="1135636408">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47804577">
    <w:abstractNumId w:val="3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77923152">
    <w:abstractNumId w:val="129"/>
  </w:num>
  <w:num w:numId="24" w16cid:durableId="1384713009">
    <w:abstractNumId w:val="394"/>
  </w:num>
  <w:num w:numId="25" w16cid:durableId="1972634738">
    <w:abstractNumId w:val="466"/>
  </w:num>
  <w:num w:numId="26" w16cid:durableId="1067653367">
    <w:abstractNumId w:val="414"/>
  </w:num>
  <w:num w:numId="27" w16cid:durableId="2044867096">
    <w:abstractNumId w:val="461"/>
  </w:num>
  <w:num w:numId="28" w16cid:durableId="665939452">
    <w:abstractNumId w:val="359"/>
  </w:num>
  <w:num w:numId="29" w16cid:durableId="1705403261">
    <w:abstractNumId w:val="202"/>
  </w:num>
  <w:num w:numId="30" w16cid:durableId="1590428553">
    <w:abstractNumId w:val="115"/>
  </w:num>
  <w:num w:numId="31" w16cid:durableId="1826433883">
    <w:abstractNumId w:val="79"/>
  </w:num>
  <w:num w:numId="32" w16cid:durableId="684865715">
    <w:abstractNumId w:val="272"/>
  </w:num>
  <w:num w:numId="33" w16cid:durableId="1621261976">
    <w:abstractNumId w:val="220"/>
  </w:num>
  <w:num w:numId="34" w16cid:durableId="1747604870">
    <w:abstractNumId w:val="346"/>
  </w:num>
  <w:num w:numId="35" w16cid:durableId="1601181514">
    <w:abstractNumId w:val="423"/>
  </w:num>
  <w:num w:numId="36" w16cid:durableId="2127576076">
    <w:abstractNumId w:val="154"/>
  </w:num>
  <w:num w:numId="37" w16cid:durableId="1298953273">
    <w:abstractNumId w:val="43"/>
  </w:num>
  <w:num w:numId="38" w16cid:durableId="1075512309">
    <w:abstractNumId w:val="344"/>
  </w:num>
  <w:num w:numId="39" w16cid:durableId="533157208">
    <w:abstractNumId w:val="269"/>
  </w:num>
  <w:num w:numId="40" w16cid:durableId="32506178">
    <w:abstractNumId w:val="278"/>
  </w:num>
  <w:num w:numId="41" w16cid:durableId="1263076906">
    <w:abstractNumId w:val="222"/>
  </w:num>
  <w:num w:numId="42" w16cid:durableId="637422507">
    <w:abstractNumId w:val="214"/>
  </w:num>
  <w:num w:numId="43" w16cid:durableId="1328316405">
    <w:abstractNumId w:val="128"/>
  </w:num>
  <w:num w:numId="44" w16cid:durableId="920331020">
    <w:abstractNumId w:val="314"/>
  </w:num>
  <w:num w:numId="45" w16cid:durableId="1299650945">
    <w:abstractNumId w:val="59"/>
  </w:num>
  <w:num w:numId="46" w16cid:durableId="1274753591">
    <w:abstractNumId w:val="168"/>
  </w:num>
  <w:num w:numId="47" w16cid:durableId="2139907380">
    <w:abstractNumId w:val="347"/>
  </w:num>
  <w:num w:numId="48" w16cid:durableId="2018074363">
    <w:abstractNumId w:val="16"/>
  </w:num>
  <w:num w:numId="49" w16cid:durableId="133838073">
    <w:abstractNumId w:val="172"/>
  </w:num>
  <w:num w:numId="50" w16cid:durableId="657225834">
    <w:abstractNumId w:val="267"/>
  </w:num>
  <w:num w:numId="51" w16cid:durableId="537813489">
    <w:abstractNumId w:val="98"/>
  </w:num>
  <w:num w:numId="52" w16cid:durableId="1192886768">
    <w:abstractNumId w:val="246"/>
  </w:num>
  <w:num w:numId="53" w16cid:durableId="1487241092">
    <w:abstractNumId w:val="335"/>
  </w:num>
  <w:num w:numId="54" w16cid:durableId="1646738300">
    <w:abstractNumId w:val="291"/>
  </w:num>
  <w:num w:numId="55" w16cid:durableId="958611046">
    <w:abstractNumId w:val="102"/>
  </w:num>
  <w:num w:numId="56" w16cid:durableId="1407651937">
    <w:abstractNumId w:val="205"/>
  </w:num>
  <w:num w:numId="57" w16cid:durableId="2103405880">
    <w:abstractNumId w:val="178"/>
  </w:num>
  <w:num w:numId="58" w16cid:durableId="1997877388">
    <w:abstractNumId w:val="351"/>
  </w:num>
  <w:num w:numId="59" w16cid:durableId="955988685">
    <w:abstractNumId w:val="402"/>
  </w:num>
  <w:num w:numId="60" w16cid:durableId="535508711">
    <w:abstractNumId w:val="97"/>
  </w:num>
  <w:num w:numId="61" w16cid:durableId="32466934">
    <w:abstractNumId w:val="110"/>
  </w:num>
  <w:num w:numId="62" w16cid:durableId="1519195003">
    <w:abstractNumId w:val="455"/>
  </w:num>
  <w:num w:numId="63" w16cid:durableId="794520890">
    <w:abstractNumId w:val="464"/>
  </w:num>
  <w:num w:numId="64" w16cid:durableId="2090078605">
    <w:abstractNumId w:val="63"/>
  </w:num>
  <w:num w:numId="65" w16cid:durableId="2138326803">
    <w:abstractNumId w:val="36"/>
  </w:num>
  <w:num w:numId="66" w16cid:durableId="93944212">
    <w:abstractNumId w:val="471"/>
  </w:num>
  <w:num w:numId="67" w16cid:durableId="1693871779">
    <w:abstractNumId w:val="446"/>
  </w:num>
  <w:num w:numId="68" w16cid:durableId="287129423">
    <w:abstractNumId w:val="188"/>
  </w:num>
  <w:num w:numId="69" w16cid:durableId="287589067">
    <w:abstractNumId w:val="42"/>
  </w:num>
  <w:num w:numId="70" w16cid:durableId="893153120">
    <w:abstractNumId w:val="44"/>
  </w:num>
  <w:num w:numId="71" w16cid:durableId="1556425494">
    <w:abstractNumId w:val="215"/>
  </w:num>
  <w:num w:numId="72" w16cid:durableId="255332104">
    <w:abstractNumId w:val="416"/>
  </w:num>
  <w:num w:numId="73" w16cid:durableId="1746949384">
    <w:abstractNumId w:val="450"/>
  </w:num>
  <w:num w:numId="74" w16cid:durableId="1813207346">
    <w:abstractNumId w:val="224"/>
  </w:num>
  <w:num w:numId="75" w16cid:durableId="1934432995">
    <w:abstractNumId w:val="368"/>
  </w:num>
  <w:num w:numId="76" w16cid:durableId="1906991970">
    <w:abstractNumId w:val="257"/>
  </w:num>
  <w:num w:numId="77" w16cid:durableId="1965965695">
    <w:abstractNumId w:val="345"/>
  </w:num>
  <w:num w:numId="78" w16cid:durableId="195198223">
    <w:abstractNumId w:val="389"/>
  </w:num>
  <w:num w:numId="79" w16cid:durableId="2127847513">
    <w:abstractNumId w:val="326"/>
  </w:num>
  <w:num w:numId="80" w16cid:durableId="390272912">
    <w:abstractNumId w:val="166"/>
  </w:num>
  <w:num w:numId="81" w16cid:durableId="388264510">
    <w:abstractNumId w:val="175"/>
  </w:num>
  <w:num w:numId="82" w16cid:durableId="1967730722">
    <w:abstractNumId w:val="437"/>
  </w:num>
  <w:num w:numId="83" w16cid:durableId="2106920036">
    <w:abstractNumId w:val="111"/>
  </w:num>
  <w:num w:numId="84" w16cid:durableId="9840818">
    <w:abstractNumId w:val="341"/>
  </w:num>
  <w:num w:numId="85" w16cid:durableId="2009555209">
    <w:abstractNumId w:val="229"/>
  </w:num>
  <w:num w:numId="86" w16cid:durableId="1677417492">
    <w:abstractNumId w:val="114"/>
  </w:num>
  <w:num w:numId="87" w16cid:durableId="1859079190">
    <w:abstractNumId w:val="343"/>
  </w:num>
  <w:num w:numId="88" w16cid:durableId="1628850241">
    <w:abstractNumId w:val="470"/>
  </w:num>
  <w:num w:numId="89" w16cid:durableId="470244373">
    <w:abstractNumId w:val="390"/>
  </w:num>
  <w:num w:numId="90" w16cid:durableId="857545638">
    <w:abstractNumId w:val="460"/>
  </w:num>
  <w:num w:numId="91" w16cid:durableId="1781339529">
    <w:abstractNumId w:val="378"/>
  </w:num>
  <w:num w:numId="92" w16cid:durableId="1107627366">
    <w:abstractNumId w:val="151"/>
  </w:num>
  <w:num w:numId="93" w16cid:durableId="9068373">
    <w:abstractNumId w:val="238"/>
  </w:num>
  <w:num w:numId="94" w16cid:durableId="1598905302">
    <w:abstractNumId w:val="193"/>
  </w:num>
  <w:num w:numId="95" w16cid:durableId="845175260">
    <w:abstractNumId w:val="413"/>
  </w:num>
  <w:num w:numId="96" w16cid:durableId="44137750">
    <w:abstractNumId w:val="218"/>
  </w:num>
  <w:num w:numId="97" w16cid:durableId="293174043">
    <w:abstractNumId w:val="320"/>
  </w:num>
  <w:num w:numId="98" w16cid:durableId="905456370">
    <w:abstractNumId w:val="252"/>
  </w:num>
  <w:num w:numId="99" w16cid:durableId="331447376">
    <w:abstractNumId w:val="442"/>
  </w:num>
  <w:num w:numId="100" w16cid:durableId="68314274">
    <w:abstractNumId w:val="403"/>
  </w:num>
  <w:num w:numId="101" w16cid:durableId="1402020547">
    <w:abstractNumId w:val="277"/>
  </w:num>
  <w:num w:numId="102" w16cid:durableId="2033073069">
    <w:abstractNumId w:val="122"/>
  </w:num>
  <w:num w:numId="103" w16cid:durableId="554587871">
    <w:abstractNumId w:val="57"/>
  </w:num>
  <w:num w:numId="104" w16cid:durableId="1938098642">
    <w:abstractNumId w:val="382"/>
  </w:num>
  <w:num w:numId="105" w16cid:durableId="1588608896">
    <w:abstractNumId w:val="353"/>
  </w:num>
  <w:num w:numId="106" w16cid:durableId="82068020">
    <w:abstractNumId w:val="317"/>
  </w:num>
  <w:num w:numId="107" w16cid:durableId="1504855177">
    <w:abstractNumId w:val="71"/>
  </w:num>
  <w:num w:numId="108" w16cid:durableId="231236805">
    <w:abstractNumId w:val="415"/>
  </w:num>
  <w:num w:numId="109" w16cid:durableId="838544216">
    <w:abstractNumId w:val="37"/>
  </w:num>
  <w:num w:numId="110" w16cid:durableId="569585811">
    <w:abstractNumId w:val="456"/>
  </w:num>
  <w:num w:numId="111" w16cid:durableId="1282033104">
    <w:abstractNumId w:val="153"/>
  </w:num>
  <w:num w:numId="112" w16cid:durableId="115297227">
    <w:abstractNumId w:val="6"/>
  </w:num>
  <w:num w:numId="113" w16cid:durableId="140342682">
    <w:abstractNumId w:val="462"/>
  </w:num>
  <w:num w:numId="114" w16cid:durableId="247811889">
    <w:abstractNumId w:val="448"/>
  </w:num>
  <w:num w:numId="115" w16cid:durableId="1088960604">
    <w:abstractNumId w:val="281"/>
  </w:num>
  <w:num w:numId="116" w16cid:durableId="1024479566">
    <w:abstractNumId w:val="165"/>
  </w:num>
  <w:num w:numId="117" w16cid:durableId="61222825">
    <w:abstractNumId w:val="354"/>
  </w:num>
  <w:num w:numId="118" w16cid:durableId="1677927503">
    <w:abstractNumId w:val="245"/>
  </w:num>
  <w:num w:numId="119" w16cid:durableId="1340692301">
    <w:abstractNumId w:val="289"/>
  </w:num>
  <w:num w:numId="120" w16cid:durableId="1237857769">
    <w:abstractNumId w:val="49"/>
  </w:num>
  <w:num w:numId="121" w16cid:durableId="138814604">
    <w:abstractNumId w:val="381"/>
  </w:num>
  <w:num w:numId="122" w16cid:durableId="257715161">
    <w:abstractNumId w:val="164"/>
  </w:num>
  <w:num w:numId="123" w16cid:durableId="449058487">
    <w:abstractNumId w:val="181"/>
  </w:num>
  <w:num w:numId="124" w16cid:durableId="30035774">
    <w:abstractNumId w:val="84"/>
  </w:num>
  <w:num w:numId="125" w16cid:durableId="242108229">
    <w:abstractNumId w:val="273"/>
  </w:num>
  <w:num w:numId="126" w16cid:durableId="246574664">
    <w:abstractNumId w:val="174"/>
  </w:num>
  <w:num w:numId="127" w16cid:durableId="282227794">
    <w:abstractNumId w:val="107"/>
  </w:num>
  <w:num w:numId="128" w16cid:durableId="977343766">
    <w:abstractNumId w:val="210"/>
  </w:num>
  <w:num w:numId="129" w16cid:durableId="105931928">
    <w:abstractNumId w:val="203"/>
  </w:num>
  <w:num w:numId="130" w16cid:durableId="2012682802">
    <w:abstractNumId w:val="319"/>
  </w:num>
  <w:num w:numId="131" w16cid:durableId="1601372270">
    <w:abstractNumId w:val="189"/>
  </w:num>
  <w:num w:numId="132" w16cid:durableId="1950353424">
    <w:abstractNumId w:val="121"/>
  </w:num>
  <w:num w:numId="133" w16cid:durableId="91900948">
    <w:abstractNumId w:val="32"/>
  </w:num>
  <w:num w:numId="134" w16cid:durableId="1727871488">
    <w:abstractNumId w:val="56"/>
  </w:num>
  <w:num w:numId="135" w16cid:durableId="1248807138">
    <w:abstractNumId w:val="239"/>
  </w:num>
  <w:num w:numId="136" w16cid:durableId="961154508">
    <w:abstractNumId w:val="337"/>
  </w:num>
  <w:num w:numId="137" w16cid:durableId="1661152384">
    <w:abstractNumId w:val="385"/>
  </w:num>
  <w:num w:numId="138" w16cid:durableId="1167525292">
    <w:abstractNumId w:val="379"/>
  </w:num>
  <w:num w:numId="139" w16cid:durableId="2059160064">
    <w:abstractNumId w:val="258"/>
  </w:num>
  <w:num w:numId="140" w16cid:durableId="718625116">
    <w:abstractNumId w:val="176"/>
  </w:num>
  <w:num w:numId="141" w16cid:durableId="1273585032">
    <w:abstractNumId w:val="340"/>
  </w:num>
  <w:num w:numId="142" w16cid:durableId="687411348">
    <w:abstractNumId w:val="426"/>
  </w:num>
  <w:num w:numId="143" w16cid:durableId="891698660">
    <w:abstractNumId w:val="213"/>
  </w:num>
  <w:num w:numId="144" w16cid:durableId="1027414414">
    <w:abstractNumId w:val="48"/>
  </w:num>
  <w:num w:numId="145" w16cid:durableId="111680751">
    <w:abstractNumId w:val="137"/>
  </w:num>
  <w:num w:numId="146" w16cid:durableId="762649080">
    <w:abstractNumId w:val="207"/>
  </w:num>
  <w:num w:numId="147" w16cid:durableId="1097557921">
    <w:abstractNumId w:val="0"/>
  </w:num>
  <w:num w:numId="148" w16cid:durableId="1947761334">
    <w:abstractNumId w:val="313"/>
  </w:num>
  <w:num w:numId="149" w16cid:durableId="1717654597">
    <w:abstractNumId w:val="463"/>
  </w:num>
  <w:num w:numId="150" w16cid:durableId="831330372">
    <w:abstractNumId w:val="159"/>
  </w:num>
  <w:num w:numId="151" w16cid:durableId="2035645133">
    <w:abstractNumId w:val="66"/>
  </w:num>
  <w:num w:numId="152" w16cid:durableId="1607494221">
    <w:abstractNumId w:val="361"/>
  </w:num>
  <w:num w:numId="153" w16cid:durableId="477259121">
    <w:abstractNumId w:val="293"/>
  </w:num>
  <w:num w:numId="154" w16cid:durableId="64500921">
    <w:abstractNumId w:val="395"/>
  </w:num>
  <w:num w:numId="155" w16cid:durableId="216820660">
    <w:abstractNumId w:val="325"/>
  </w:num>
  <w:num w:numId="156" w16cid:durableId="2042045522">
    <w:abstractNumId w:val="60"/>
  </w:num>
  <w:num w:numId="157" w16cid:durableId="575365296">
    <w:abstractNumId w:val="62"/>
  </w:num>
  <w:num w:numId="158" w16cid:durableId="1560938882">
    <w:abstractNumId w:val="19"/>
  </w:num>
  <w:num w:numId="159" w16cid:durableId="958535756">
    <w:abstractNumId w:val="468"/>
  </w:num>
  <w:num w:numId="160" w16cid:durableId="1527408788">
    <w:abstractNumId w:val="261"/>
  </w:num>
  <w:num w:numId="161" w16cid:durableId="1233276036">
    <w:abstractNumId w:val="180"/>
  </w:num>
  <w:num w:numId="162" w16cid:durableId="1853643797">
    <w:abstractNumId w:val="96"/>
  </w:num>
  <w:num w:numId="163" w16cid:durableId="538200896">
    <w:abstractNumId w:val="262"/>
  </w:num>
  <w:num w:numId="164" w16cid:durableId="752550218">
    <w:abstractNumId w:val="31"/>
  </w:num>
  <w:num w:numId="165" w16cid:durableId="1766415468">
    <w:abstractNumId w:val="86"/>
  </w:num>
  <w:num w:numId="166" w16cid:durableId="1190603348">
    <w:abstractNumId w:val="136"/>
  </w:num>
  <w:num w:numId="167" w16cid:durableId="1135878338">
    <w:abstractNumId w:val="38"/>
  </w:num>
  <w:num w:numId="168" w16cid:durableId="1746217290">
    <w:abstractNumId w:val="444"/>
  </w:num>
  <w:num w:numId="169" w16cid:durableId="121845443">
    <w:abstractNumId w:val="65"/>
  </w:num>
  <w:num w:numId="170" w16cid:durableId="2002149290">
    <w:abstractNumId w:val="249"/>
  </w:num>
  <w:num w:numId="171" w16cid:durableId="1122649052">
    <w:abstractNumId w:val="34"/>
  </w:num>
  <w:num w:numId="172" w16cid:durableId="1161039443">
    <w:abstractNumId w:val="322"/>
  </w:num>
  <w:num w:numId="173" w16cid:durableId="1636259226">
    <w:abstractNumId w:val="27"/>
  </w:num>
  <w:num w:numId="174" w16cid:durableId="662665623">
    <w:abstractNumId w:val="294"/>
  </w:num>
  <w:num w:numId="175" w16cid:durableId="1866407409">
    <w:abstractNumId w:val="373"/>
  </w:num>
  <w:num w:numId="176" w16cid:durableId="1571427448">
    <w:abstractNumId w:val="187"/>
  </w:num>
  <w:num w:numId="177" w16cid:durableId="656764135">
    <w:abstractNumId w:val="235"/>
  </w:num>
  <w:num w:numId="178" w16cid:durableId="342778465">
    <w:abstractNumId w:val="130"/>
  </w:num>
  <w:num w:numId="179" w16cid:durableId="536698793">
    <w:abstractNumId w:val="362"/>
  </w:num>
  <w:num w:numId="180" w16cid:durableId="33508475">
    <w:abstractNumId w:val="138"/>
  </w:num>
  <w:num w:numId="181" w16cid:durableId="668749948">
    <w:abstractNumId w:val="358"/>
  </w:num>
  <w:num w:numId="182" w16cid:durableId="1843624408">
    <w:abstractNumId w:val="397"/>
  </w:num>
  <w:num w:numId="183" w16cid:durableId="1420299157">
    <w:abstractNumId w:val="134"/>
  </w:num>
  <w:num w:numId="184" w16cid:durableId="988559559">
    <w:abstractNumId w:val="393"/>
  </w:num>
  <w:num w:numId="185" w16cid:durableId="372312940">
    <w:abstractNumId w:val="305"/>
  </w:num>
  <w:num w:numId="186" w16cid:durableId="168910156">
    <w:abstractNumId w:val="452"/>
  </w:num>
  <w:num w:numId="187" w16cid:durableId="1466310545">
    <w:abstractNumId w:val="225"/>
  </w:num>
  <w:num w:numId="188" w16cid:durableId="155729055">
    <w:abstractNumId w:val="182"/>
  </w:num>
  <w:num w:numId="189" w16cid:durableId="1595892161">
    <w:abstractNumId w:val="3"/>
  </w:num>
  <w:num w:numId="190" w16cid:durableId="1177691482">
    <w:abstractNumId w:val="366"/>
  </w:num>
  <w:num w:numId="191" w16cid:durableId="1475414543">
    <w:abstractNumId w:val="280"/>
  </w:num>
  <w:num w:numId="192" w16cid:durableId="1990865470">
    <w:abstractNumId w:val="152"/>
  </w:num>
  <w:num w:numId="193" w16cid:durableId="402921819">
    <w:abstractNumId w:val="118"/>
  </w:num>
  <w:num w:numId="194" w16cid:durableId="2052221448">
    <w:abstractNumId w:val="451"/>
  </w:num>
  <w:num w:numId="195" w16cid:durableId="1964461778">
    <w:abstractNumId w:val="251"/>
  </w:num>
  <w:num w:numId="196" w16cid:durableId="1094060080">
    <w:abstractNumId w:val="430"/>
  </w:num>
  <w:num w:numId="197" w16cid:durableId="864825769">
    <w:abstractNumId w:val="144"/>
  </w:num>
  <w:num w:numId="198" w16cid:durableId="917445930">
    <w:abstractNumId w:val="367"/>
  </w:num>
  <w:num w:numId="199" w16cid:durableId="1967198091">
    <w:abstractNumId w:val="39"/>
  </w:num>
  <w:num w:numId="200" w16cid:durableId="2114860188">
    <w:abstractNumId w:val="5"/>
  </w:num>
  <w:num w:numId="201" w16cid:durableId="1583566292">
    <w:abstractNumId w:val="411"/>
  </w:num>
  <w:num w:numId="202" w16cid:durableId="762914936">
    <w:abstractNumId w:val="4"/>
  </w:num>
  <w:num w:numId="203" w16cid:durableId="345135999">
    <w:abstractNumId w:val="233"/>
  </w:num>
  <w:num w:numId="204" w16cid:durableId="1530754833">
    <w:abstractNumId w:val="328"/>
  </w:num>
  <w:num w:numId="205" w16cid:durableId="857624897">
    <w:abstractNumId w:val="58"/>
  </w:num>
  <w:num w:numId="206" w16cid:durableId="1238175137">
    <w:abstractNumId w:val="363"/>
  </w:num>
  <w:num w:numId="207" w16cid:durableId="2111656375">
    <w:abstractNumId w:val="355"/>
  </w:num>
  <w:num w:numId="208" w16cid:durableId="947926830">
    <w:abstractNumId w:val="46"/>
  </w:num>
  <w:num w:numId="209" w16cid:durableId="1578055134">
    <w:abstractNumId w:val="61"/>
  </w:num>
  <w:num w:numId="210" w16cid:durableId="1779450958">
    <w:abstractNumId w:val="140"/>
  </w:num>
  <w:num w:numId="211" w16cid:durableId="406616234">
    <w:abstractNumId w:val="87"/>
  </w:num>
  <w:num w:numId="212" w16cid:durableId="1139566253">
    <w:abstractNumId w:val="332"/>
  </w:num>
  <w:num w:numId="213" w16cid:durableId="1165169824">
    <w:abstractNumId w:val="120"/>
  </w:num>
  <w:num w:numId="214" w16cid:durableId="1037657900">
    <w:abstractNumId w:val="20"/>
  </w:num>
  <w:num w:numId="215" w16cid:durableId="1465659710">
    <w:abstractNumId w:val="329"/>
  </w:num>
  <w:num w:numId="216" w16cid:durableId="822239151">
    <w:abstractNumId w:val="139"/>
  </w:num>
  <w:num w:numId="217" w16cid:durableId="806164265">
    <w:abstractNumId w:val="264"/>
  </w:num>
  <w:num w:numId="218" w16cid:durableId="358973359">
    <w:abstractNumId w:val="253"/>
  </w:num>
  <w:num w:numId="219" w16cid:durableId="370766974">
    <w:abstractNumId w:val="132"/>
  </w:num>
  <w:num w:numId="220" w16cid:durableId="502669065">
    <w:abstractNumId w:val="370"/>
  </w:num>
  <w:num w:numId="221" w16cid:durableId="837841961">
    <w:abstractNumId w:val="304"/>
  </w:num>
  <w:num w:numId="222" w16cid:durableId="2108232455">
    <w:abstractNumId w:val="77"/>
  </w:num>
  <w:num w:numId="223" w16cid:durableId="1902010868">
    <w:abstractNumId w:val="206"/>
  </w:num>
  <w:num w:numId="224" w16cid:durableId="1053235516">
    <w:abstractNumId w:val="150"/>
  </w:num>
  <w:num w:numId="225" w16cid:durableId="807479132">
    <w:abstractNumId w:val="285"/>
  </w:num>
  <w:num w:numId="226" w16cid:durableId="1799689138">
    <w:abstractNumId w:val="196"/>
  </w:num>
  <w:num w:numId="227" w16cid:durableId="729110693">
    <w:abstractNumId w:val="256"/>
  </w:num>
  <w:num w:numId="228" w16cid:durableId="413939575">
    <w:abstractNumId w:val="72"/>
  </w:num>
  <w:num w:numId="229" w16cid:durableId="1490052163">
    <w:abstractNumId w:val="348"/>
  </w:num>
  <w:num w:numId="230" w16cid:durableId="1184706875">
    <w:abstractNumId w:val="162"/>
  </w:num>
  <w:num w:numId="231" w16cid:durableId="1715813516">
    <w:abstractNumId w:val="330"/>
  </w:num>
  <w:num w:numId="232" w16cid:durableId="880435060">
    <w:abstractNumId w:val="8"/>
  </w:num>
  <w:num w:numId="233" w16cid:durableId="845830321">
    <w:abstractNumId w:val="219"/>
  </w:num>
  <w:num w:numId="234" w16cid:durableId="1676953305">
    <w:abstractNumId w:val="287"/>
  </w:num>
  <w:num w:numId="235" w16cid:durableId="1455245937">
    <w:abstractNumId w:val="192"/>
  </w:num>
  <w:num w:numId="236" w16cid:durableId="882788730">
    <w:abstractNumId w:val="135"/>
  </w:num>
  <w:num w:numId="237" w16cid:durableId="97339467">
    <w:abstractNumId w:val="100"/>
  </w:num>
  <w:num w:numId="238" w16cid:durableId="1614095557">
    <w:abstractNumId w:val="117"/>
  </w:num>
  <w:num w:numId="239" w16cid:durableId="1695887654">
    <w:abstractNumId w:val="383"/>
  </w:num>
  <w:num w:numId="240" w16cid:durableId="1582912539">
    <w:abstractNumId w:val="13"/>
  </w:num>
  <w:num w:numId="241" w16cid:durableId="653024820">
    <w:abstractNumId w:val="76"/>
  </w:num>
  <w:num w:numId="242" w16cid:durableId="1645114512">
    <w:abstractNumId w:val="303"/>
  </w:num>
  <w:num w:numId="243" w16cid:durableId="1991403667">
    <w:abstractNumId w:val="302"/>
  </w:num>
  <w:num w:numId="244" w16cid:durableId="1913198491">
    <w:abstractNumId w:val="338"/>
  </w:num>
  <w:num w:numId="245" w16cid:durableId="560289995">
    <w:abstractNumId w:val="231"/>
  </w:num>
  <w:num w:numId="246" w16cid:durableId="1079987061">
    <w:abstractNumId w:val="82"/>
  </w:num>
  <w:num w:numId="247" w16cid:durableId="1006206561">
    <w:abstractNumId w:val="92"/>
  </w:num>
  <w:num w:numId="248" w16cid:durableId="1397505892">
    <w:abstractNumId w:val="52"/>
  </w:num>
  <w:num w:numId="249" w16cid:durableId="1573078595">
    <w:abstractNumId w:val="243"/>
  </w:num>
  <w:num w:numId="250" w16cid:durableId="908881571">
    <w:abstractNumId w:val="221"/>
  </w:num>
  <w:num w:numId="251" w16cid:durableId="1089497535">
    <w:abstractNumId w:val="127"/>
  </w:num>
  <w:num w:numId="252" w16cid:durableId="780495608">
    <w:abstractNumId w:val="458"/>
  </w:num>
  <w:num w:numId="253" w16cid:durableId="940262114">
    <w:abstractNumId w:val="311"/>
  </w:num>
  <w:num w:numId="254" w16cid:durableId="2091190754">
    <w:abstractNumId w:val="216"/>
  </w:num>
  <w:num w:numId="255" w16cid:durableId="232930470">
    <w:abstractNumId w:val="247"/>
  </w:num>
  <w:num w:numId="256" w16cid:durableId="787360907">
    <w:abstractNumId w:val="424"/>
  </w:num>
  <w:num w:numId="257" w16cid:durableId="1489322979">
    <w:abstractNumId w:val="95"/>
  </w:num>
  <w:num w:numId="258" w16cid:durableId="1053043262">
    <w:abstractNumId w:val="83"/>
  </w:num>
  <w:num w:numId="259" w16cid:durableId="280650678">
    <w:abstractNumId w:val="185"/>
  </w:num>
  <w:num w:numId="260" w16cid:durableId="1797065886">
    <w:abstractNumId w:val="465"/>
  </w:num>
  <w:num w:numId="261" w16cid:durableId="1852834075">
    <w:abstractNumId w:val="167"/>
  </w:num>
  <w:num w:numId="262" w16cid:durableId="1711685589">
    <w:abstractNumId w:val="93"/>
  </w:num>
  <w:num w:numId="263" w16cid:durableId="2009138175">
    <w:abstractNumId w:val="179"/>
  </w:num>
  <w:num w:numId="264" w16cid:durableId="633409853">
    <w:abstractNumId w:val="419"/>
  </w:num>
  <w:num w:numId="265" w16cid:durableId="1413161178">
    <w:abstractNumId w:val="441"/>
  </w:num>
  <w:num w:numId="266" w16cid:durableId="1807889428">
    <w:abstractNumId w:val="70"/>
  </w:num>
  <w:num w:numId="267" w16cid:durableId="1822505830">
    <w:abstractNumId w:val="104"/>
  </w:num>
  <w:num w:numId="268" w16cid:durableId="134491442">
    <w:abstractNumId w:val="9"/>
  </w:num>
  <w:num w:numId="269" w16cid:durableId="1773620733">
    <w:abstractNumId w:val="28"/>
  </w:num>
  <w:num w:numId="270" w16cid:durableId="1338534993">
    <w:abstractNumId w:val="148"/>
  </w:num>
  <w:num w:numId="271" w16cid:durableId="826476263">
    <w:abstractNumId w:val="142"/>
  </w:num>
  <w:num w:numId="272" w16cid:durableId="2064135003">
    <w:abstractNumId w:val="29"/>
  </w:num>
  <w:num w:numId="273" w16cid:durableId="334454927">
    <w:abstractNumId w:val="400"/>
  </w:num>
  <w:num w:numId="274" w16cid:durableId="1069036609">
    <w:abstractNumId w:val="149"/>
  </w:num>
  <w:num w:numId="275" w16cid:durableId="1654216946">
    <w:abstractNumId w:val="331"/>
  </w:num>
  <w:num w:numId="276" w16cid:durableId="1742093394">
    <w:abstractNumId w:val="454"/>
  </w:num>
  <w:num w:numId="277" w16cid:durableId="199823488">
    <w:abstractNumId w:val="279"/>
  </w:num>
  <w:num w:numId="278" w16cid:durableId="654189091">
    <w:abstractNumId w:val="208"/>
  </w:num>
  <w:num w:numId="279" w16cid:durableId="346300197">
    <w:abstractNumId w:val="312"/>
  </w:num>
  <w:num w:numId="280" w16cid:durableId="1448237196">
    <w:abstractNumId w:val="440"/>
  </w:num>
  <w:num w:numId="281" w16cid:durableId="263929274">
    <w:abstractNumId w:val="173"/>
  </w:num>
  <w:num w:numId="282" w16cid:durableId="821386643">
    <w:abstractNumId w:val="260"/>
  </w:num>
  <w:num w:numId="283" w16cid:durableId="1495802481">
    <w:abstractNumId w:val="453"/>
  </w:num>
  <w:num w:numId="284" w16cid:durableId="1337078741">
    <w:abstractNumId w:val="55"/>
  </w:num>
  <w:num w:numId="285" w16cid:durableId="900792939">
    <w:abstractNumId w:val="125"/>
  </w:num>
  <w:num w:numId="286" w16cid:durableId="1250044300">
    <w:abstractNumId w:val="377"/>
  </w:num>
  <w:num w:numId="287" w16cid:durableId="459346237">
    <w:abstractNumId w:val="88"/>
  </w:num>
  <w:num w:numId="288" w16cid:durableId="396131668">
    <w:abstractNumId w:val="469"/>
  </w:num>
  <w:num w:numId="289" w16cid:durableId="1509759206">
    <w:abstractNumId w:val="250"/>
  </w:num>
  <w:num w:numId="290" w16cid:durableId="1902671255">
    <w:abstractNumId w:val="398"/>
  </w:num>
  <w:num w:numId="291" w16cid:durableId="1867283704">
    <w:abstractNumId w:val="141"/>
  </w:num>
  <w:num w:numId="292" w16cid:durableId="2116748475">
    <w:abstractNumId w:val="15"/>
  </w:num>
  <w:num w:numId="293" w16cid:durableId="1391882149">
    <w:abstractNumId w:val="435"/>
  </w:num>
  <w:num w:numId="294" w16cid:durableId="1087733280">
    <w:abstractNumId w:val="201"/>
  </w:num>
  <w:num w:numId="295" w16cid:durableId="1265384144">
    <w:abstractNumId w:val="22"/>
  </w:num>
  <w:num w:numId="296" w16cid:durableId="439766233">
    <w:abstractNumId w:val="64"/>
  </w:num>
  <w:num w:numId="297" w16cid:durableId="1939287331">
    <w:abstractNumId w:val="318"/>
  </w:num>
  <w:num w:numId="298" w16cid:durableId="1050303708">
    <w:abstractNumId w:val="40"/>
  </w:num>
  <w:num w:numId="299" w16cid:durableId="1194878529">
    <w:abstractNumId w:val="405"/>
  </w:num>
  <w:num w:numId="300" w16cid:durableId="2060324997">
    <w:abstractNumId w:val="296"/>
  </w:num>
  <w:num w:numId="301" w16cid:durableId="1499804998">
    <w:abstractNumId w:val="427"/>
  </w:num>
  <w:num w:numId="302" w16cid:durableId="897520162">
    <w:abstractNumId w:val="24"/>
  </w:num>
  <w:num w:numId="303" w16cid:durableId="251361223">
    <w:abstractNumId w:val="204"/>
  </w:num>
  <w:num w:numId="304" w16cid:durableId="915287714">
    <w:abstractNumId w:val="412"/>
  </w:num>
  <w:num w:numId="305" w16cid:durableId="1668245583">
    <w:abstractNumId w:val="236"/>
  </w:num>
  <w:num w:numId="306" w16cid:durableId="2009019186">
    <w:abstractNumId w:val="392"/>
  </w:num>
  <w:num w:numId="307" w16cid:durableId="1099912516">
    <w:abstractNumId w:val="306"/>
  </w:num>
  <w:num w:numId="308" w16cid:durableId="1331373485">
    <w:abstractNumId w:val="271"/>
  </w:num>
  <w:num w:numId="309" w16cid:durableId="72776764">
    <w:abstractNumId w:val="321"/>
  </w:num>
  <w:num w:numId="310" w16cid:durableId="378282027">
    <w:abstractNumId w:val="342"/>
  </w:num>
  <w:num w:numId="311" w16cid:durableId="356660269">
    <w:abstractNumId w:val="276"/>
  </w:num>
  <w:num w:numId="312" w16cid:durableId="1271889743">
    <w:abstractNumId w:val="406"/>
  </w:num>
  <w:num w:numId="313" w16cid:durableId="1515069127">
    <w:abstractNumId w:val="227"/>
  </w:num>
  <w:num w:numId="314" w16cid:durableId="1864515748">
    <w:abstractNumId w:val="51"/>
  </w:num>
  <w:num w:numId="315" w16cid:durableId="313341197">
    <w:abstractNumId w:val="78"/>
  </w:num>
  <w:num w:numId="316" w16cid:durableId="789399590">
    <w:abstractNumId w:val="365"/>
  </w:num>
  <w:num w:numId="317" w16cid:durableId="1465810400">
    <w:abstractNumId w:val="67"/>
  </w:num>
  <w:num w:numId="318" w16cid:durableId="1847623605">
    <w:abstractNumId w:val="259"/>
  </w:num>
  <w:num w:numId="319" w16cid:durableId="1532065859">
    <w:abstractNumId w:val="41"/>
  </w:num>
  <w:num w:numId="320" w16cid:durableId="1109468385">
    <w:abstractNumId w:val="2"/>
  </w:num>
  <w:num w:numId="321" w16cid:durableId="1089815526">
    <w:abstractNumId w:val="417"/>
  </w:num>
  <w:num w:numId="322" w16cid:durableId="1821770653">
    <w:abstractNumId w:val="85"/>
  </w:num>
  <w:num w:numId="323" w16cid:durableId="129711756">
    <w:abstractNumId w:val="282"/>
  </w:num>
  <w:num w:numId="324" w16cid:durableId="273290721">
    <w:abstractNumId w:val="443"/>
  </w:num>
  <w:num w:numId="325" w16cid:durableId="1134912032">
    <w:abstractNumId w:val="428"/>
  </w:num>
  <w:num w:numId="326" w16cid:durableId="744255170">
    <w:abstractNumId w:val="156"/>
  </w:num>
  <w:num w:numId="327" w16cid:durableId="1977447992">
    <w:abstractNumId w:val="349"/>
  </w:num>
  <w:num w:numId="328" w16cid:durableId="386297617">
    <w:abstractNumId w:val="90"/>
  </w:num>
  <w:num w:numId="329" w16cid:durableId="846942354">
    <w:abstractNumId w:val="240"/>
  </w:num>
  <w:num w:numId="330" w16cid:durableId="2012565116">
    <w:abstractNumId w:val="170"/>
  </w:num>
  <w:num w:numId="331" w16cid:durableId="1968732893">
    <w:abstractNumId w:val="324"/>
  </w:num>
  <w:num w:numId="332" w16cid:durableId="1035036910">
    <w:abstractNumId w:val="234"/>
  </w:num>
  <w:num w:numId="333" w16cid:durableId="474562649">
    <w:abstractNumId w:val="396"/>
  </w:num>
  <w:num w:numId="334" w16cid:durableId="923415299">
    <w:abstractNumId w:val="184"/>
  </w:num>
  <w:num w:numId="335" w16cid:durableId="1245840624">
    <w:abstractNumId w:val="268"/>
  </w:num>
  <w:num w:numId="336" w16cid:durableId="1215192215">
    <w:abstractNumId w:val="143"/>
  </w:num>
  <w:num w:numId="337" w16cid:durableId="1354185400">
    <w:abstractNumId w:val="369"/>
  </w:num>
  <w:num w:numId="338" w16cid:durableId="103618596">
    <w:abstractNumId w:val="81"/>
  </w:num>
  <w:num w:numId="339" w16cid:durableId="724180347">
    <w:abstractNumId w:val="333"/>
  </w:num>
  <w:num w:numId="340" w16cid:durableId="1268153367">
    <w:abstractNumId w:val="131"/>
  </w:num>
  <w:num w:numId="341" w16cid:durableId="799297538">
    <w:abstractNumId w:val="364"/>
  </w:num>
  <w:num w:numId="342" w16cid:durableId="1908614110">
    <w:abstractNumId w:val="14"/>
  </w:num>
  <w:num w:numId="343" w16cid:durableId="111216647">
    <w:abstractNumId w:val="360"/>
  </w:num>
  <w:num w:numId="344" w16cid:durableId="64109756">
    <w:abstractNumId w:val="101"/>
  </w:num>
  <w:num w:numId="345" w16cid:durableId="1276212092">
    <w:abstractNumId w:val="158"/>
  </w:num>
  <w:num w:numId="346" w16cid:durableId="1476684019">
    <w:abstractNumId w:val="194"/>
  </w:num>
  <w:num w:numId="347" w16cid:durableId="1503472485">
    <w:abstractNumId w:val="408"/>
  </w:num>
  <w:num w:numId="348" w16cid:durableId="838689324">
    <w:abstractNumId w:val="410"/>
  </w:num>
  <w:num w:numId="349" w16cid:durableId="50005787">
    <w:abstractNumId w:val="183"/>
  </w:num>
  <w:num w:numId="350" w16cid:durableId="920145276">
    <w:abstractNumId w:val="284"/>
  </w:num>
  <w:num w:numId="351" w16cid:durableId="1991709448">
    <w:abstractNumId w:val="265"/>
  </w:num>
  <w:num w:numId="352" w16cid:durableId="1724137075">
    <w:abstractNumId w:val="255"/>
  </w:num>
  <w:num w:numId="353" w16cid:durableId="358627571">
    <w:abstractNumId w:val="30"/>
  </w:num>
  <w:num w:numId="354" w16cid:durableId="1744793969">
    <w:abstractNumId w:val="457"/>
  </w:num>
  <w:num w:numId="355" w16cid:durableId="1264993755">
    <w:abstractNumId w:val="350"/>
  </w:num>
  <w:num w:numId="356" w16cid:durableId="1192262143">
    <w:abstractNumId w:val="109"/>
  </w:num>
  <w:num w:numId="357" w16cid:durableId="1842544788">
    <w:abstractNumId w:val="438"/>
  </w:num>
  <w:num w:numId="358" w16cid:durableId="1425496955">
    <w:abstractNumId w:val="374"/>
  </w:num>
  <w:num w:numId="359" w16cid:durableId="1445997336">
    <w:abstractNumId w:val="295"/>
  </w:num>
  <w:num w:numId="360" w16cid:durableId="1688603071">
    <w:abstractNumId w:val="372"/>
  </w:num>
  <w:num w:numId="361" w16cid:durableId="1472017990">
    <w:abstractNumId w:val="11"/>
  </w:num>
  <w:num w:numId="362" w16cid:durableId="1373965242">
    <w:abstractNumId w:val="418"/>
  </w:num>
  <w:num w:numId="363" w16cid:durableId="712729518">
    <w:abstractNumId w:val="126"/>
  </w:num>
  <w:num w:numId="364" w16cid:durableId="715858970">
    <w:abstractNumId w:val="386"/>
  </w:num>
  <w:num w:numId="365" w16cid:durableId="1960989851">
    <w:abstractNumId w:val="74"/>
  </w:num>
  <w:num w:numId="366" w16cid:durableId="2046254396">
    <w:abstractNumId w:val="447"/>
  </w:num>
  <w:num w:numId="367" w16cid:durableId="392200103">
    <w:abstractNumId w:val="26"/>
  </w:num>
  <w:num w:numId="368" w16cid:durableId="390077473">
    <w:abstractNumId w:val="432"/>
  </w:num>
  <w:num w:numId="369" w16cid:durableId="1619214799">
    <w:abstractNumId w:val="248"/>
  </w:num>
  <w:num w:numId="370" w16cid:durableId="906108990">
    <w:abstractNumId w:val="376"/>
  </w:num>
  <w:num w:numId="371" w16cid:durableId="2119714376">
    <w:abstractNumId w:val="212"/>
  </w:num>
  <w:num w:numId="372" w16cid:durableId="1132483242">
    <w:abstractNumId w:val="459"/>
  </w:num>
  <w:num w:numId="373" w16cid:durableId="1184397393">
    <w:abstractNumId w:val="436"/>
  </w:num>
  <w:num w:numId="374" w16cid:durableId="1338311600">
    <w:abstractNumId w:val="33"/>
  </w:num>
  <w:num w:numId="375" w16cid:durableId="1211846310">
    <w:abstractNumId w:val="339"/>
  </w:num>
  <w:num w:numId="376" w16cid:durableId="1069158565">
    <w:abstractNumId w:val="404"/>
  </w:num>
  <w:num w:numId="377" w16cid:durableId="47343403">
    <w:abstractNumId w:val="191"/>
  </w:num>
  <w:num w:numId="378" w16cid:durableId="462965299">
    <w:abstractNumId w:val="105"/>
  </w:num>
  <w:num w:numId="379" w16cid:durableId="1101023483">
    <w:abstractNumId w:val="356"/>
  </w:num>
  <w:num w:numId="380" w16cid:durableId="1976568059">
    <w:abstractNumId w:val="357"/>
  </w:num>
  <w:num w:numId="381" w16cid:durableId="1015422769">
    <w:abstractNumId w:val="209"/>
  </w:num>
  <w:num w:numId="382" w16cid:durableId="859439412">
    <w:abstractNumId w:val="323"/>
  </w:num>
  <w:num w:numId="383" w16cid:durableId="320625528">
    <w:abstractNumId w:val="352"/>
  </w:num>
  <w:num w:numId="384" w16cid:durableId="1434596317">
    <w:abstractNumId w:val="327"/>
  </w:num>
  <w:num w:numId="385" w16cid:durableId="878667274">
    <w:abstractNumId w:val="375"/>
  </w:num>
  <w:num w:numId="386" w16cid:durableId="642781281">
    <w:abstractNumId w:val="283"/>
  </w:num>
  <w:num w:numId="387" w16cid:durableId="921375037">
    <w:abstractNumId w:val="75"/>
  </w:num>
  <w:num w:numId="388" w16cid:durableId="505292188">
    <w:abstractNumId w:val="45"/>
  </w:num>
  <w:num w:numId="389" w16cid:durableId="1523086629">
    <w:abstractNumId w:val="50"/>
  </w:num>
  <w:num w:numId="390" w16cid:durableId="1182548375">
    <w:abstractNumId w:val="146"/>
  </w:num>
  <w:num w:numId="391" w16cid:durableId="1101298296">
    <w:abstractNumId w:val="18"/>
  </w:num>
  <w:num w:numId="392" w16cid:durableId="952831361">
    <w:abstractNumId w:val="54"/>
  </w:num>
  <w:num w:numId="393" w16cid:durableId="2136361330">
    <w:abstractNumId w:val="186"/>
  </w:num>
  <w:num w:numId="394" w16cid:durableId="476383468">
    <w:abstractNumId w:val="301"/>
  </w:num>
  <w:num w:numId="395" w16cid:durableId="2053534236">
    <w:abstractNumId w:val="391"/>
  </w:num>
  <w:num w:numId="396" w16cid:durableId="1182816912">
    <w:abstractNumId w:val="288"/>
  </w:num>
  <w:num w:numId="397" w16cid:durableId="2026705255">
    <w:abstractNumId w:val="112"/>
  </w:num>
  <w:num w:numId="398" w16cid:durableId="1101753684">
    <w:abstractNumId w:val="336"/>
  </w:num>
  <w:num w:numId="399" w16cid:durableId="2068381926">
    <w:abstractNumId w:val="439"/>
  </w:num>
  <w:num w:numId="400" w16cid:durableId="762723241">
    <w:abstractNumId w:val="197"/>
  </w:num>
  <w:num w:numId="401" w16cid:durableId="1323386982">
    <w:abstractNumId w:val="434"/>
  </w:num>
  <w:num w:numId="402" w16cid:durableId="615523691">
    <w:abstractNumId w:val="161"/>
  </w:num>
  <w:num w:numId="403" w16cid:durableId="1806701985">
    <w:abstractNumId w:val="145"/>
  </w:num>
  <w:num w:numId="404" w16cid:durableId="828131748">
    <w:abstractNumId w:val="431"/>
  </w:num>
  <w:num w:numId="405" w16cid:durableId="1557551292">
    <w:abstractNumId w:val="401"/>
  </w:num>
  <w:num w:numId="406" w16cid:durableId="1558273890">
    <w:abstractNumId w:val="371"/>
  </w:num>
  <w:num w:numId="407" w16cid:durableId="1516188192">
    <w:abstractNumId w:val="17"/>
  </w:num>
  <w:num w:numId="408" w16cid:durableId="154612292">
    <w:abstractNumId w:val="310"/>
  </w:num>
  <w:num w:numId="409" w16cid:durableId="692340640">
    <w:abstractNumId w:val="147"/>
  </w:num>
  <w:num w:numId="410" w16cid:durableId="1858032564">
    <w:abstractNumId w:val="91"/>
  </w:num>
  <w:num w:numId="411" w16cid:durableId="603921253">
    <w:abstractNumId w:val="124"/>
  </w:num>
  <w:num w:numId="412" w16cid:durableId="1734113757">
    <w:abstractNumId w:val="155"/>
  </w:num>
  <w:num w:numId="413" w16cid:durableId="510996029">
    <w:abstractNumId w:val="21"/>
  </w:num>
  <w:num w:numId="414" w16cid:durableId="805390188">
    <w:abstractNumId w:val="106"/>
  </w:num>
  <w:num w:numId="415" w16cid:durableId="1129470859">
    <w:abstractNumId w:val="297"/>
  </w:num>
  <w:num w:numId="416" w16cid:durableId="1163395761">
    <w:abstractNumId w:val="89"/>
  </w:num>
  <w:num w:numId="417" w16cid:durableId="876160169">
    <w:abstractNumId w:val="425"/>
  </w:num>
  <w:num w:numId="418" w16cid:durableId="482310742">
    <w:abstractNumId w:val="290"/>
  </w:num>
  <w:num w:numId="419" w16cid:durableId="1992055866">
    <w:abstractNumId w:val="169"/>
  </w:num>
  <w:num w:numId="420" w16cid:durableId="316424577">
    <w:abstractNumId w:val="388"/>
  </w:num>
  <w:num w:numId="421" w16cid:durableId="1909341741">
    <w:abstractNumId w:val="275"/>
  </w:num>
  <w:num w:numId="422" w16cid:durableId="599148352">
    <w:abstractNumId w:val="160"/>
  </w:num>
  <w:num w:numId="423" w16cid:durableId="1637176559">
    <w:abstractNumId w:val="190"/>
  </w:num>
  <w:num w:numId="424" w16cid:durableId="1163937521">
    <w:abstractNumId w:val="171"/>
  </w:num>
  <w:num w:numId="425" w16cid:durableId="123426220">
    <w:abstractNumId w:val="237"/>
  </w:num>
  <w:num w:numId="426" w16cid:durableId="1564174947">
    <w:abstractNumId w:val="384"/>
  </w:num>
  <w:num w:numId="427" w16cid:durableId="919676668">
    <w:abstractNumId w:val="108"/>
  </w:num>
  <w:num w:numId="428" w16cid:durableId="2081973679">
    <w:abstractNumId w:val="232"/>
  </w:num>
  <w:num w:numId="429" w16cid:durableId="123937272">
    <w:abstractNumId w:val="69"/>
  </w:num>
  <w:num w:numId="430" w16cid:durableId="451635393">
    <w:abstractNumId w:val="380"/>
  </w:num>
  <w:num w:numId="431" w16cid:durableId="1891719946">
    <w:abstractNumId w:val="334"/>
  </w:num>
  <w:num w:numId="432" w16cid:durableId="1108089091">
    <w:abstractNumId w:val="270"/>
  </w:num>
  <w:num w:numId="433" w16cid:durableId="2050299497">
    <w:abstractNumId w:val="307"/>
  </w:num>
  <w:num w:numId="434" w16cid:durableId="1345791240">
    <w:abstractNumId w:val="286"/>
  </w:num>
  <w:num w:numId="435" w16cid:durableId="1333602217">
    <w:abstractNumId w:val="199"/>
  </w:num>
  <w:num w:numId="436" w16cid:durableId="297883194">
    <w:abstractNumId w:val="223"/>
  </w:num>
  <w:num w:numId="437" w16cid:durableId="700319754">
    <w:abstractNumId w:val="399"/>
  </w:num>
  <w:num w:numId="438" w16cid:durableId="49228866">
    <w:abstractNumId w:val="123"/>
  </w:num>
  <w:num w:numId="439" w16cid:durableId="1176727751">
    <w:abstractNumId w:val="157"/>
  </w:num>
  <w:num w:numId="440" w16cid:durableId="1506553908">
    <w:abstractNumId w:val="292"/>
  </w:num>
  <w:num w:numId="441" w16cid:durableId="1709180382">
    <w:abstractNumId w:val="7"/>
  </w:num>
  <w:num w:numId="442" w16cid:durableId="1532105587">
    <w:abstractNumId w:val="266"/>
  </w:num>
  <w:num w:numId="443" w16cid:durableId="178589580">
    <w:abstractNumId w:val="299"/>
  </w:num>
  <w:num w:numId="444" w16cid:durableId="960115889">
    <w:abstractNumId w:val="163"/>
  </w:num>
  <w:num w:numId="445" w16cid:durableId="1887254991">
    <w:abstractNumId w:val="195"/>
  </w:num>
  <w:num w:numId="446" w16cid:durableId="1908108466">
    <w:abstractNumId w:val="421"/>
  </w:num>
  <w:num w:numId="447" w16cid:durableId="90401093">
    <w:abstractNumId w:val="263"/>
  </w:num>
  <w:num w:numId="448" w16cid:durableId="311182417">
    <w:abstractNumId w:val="53"/>
  </w:num>
  <w:num w:numId="449" w16cid:durableId="1884556202">
    <w:abstractNumId w:val="274"/>
  </w:num>
  <w:num w:numId="450" w16cid:durableId="1016731770">
    <w:abstractNumId w:val="211"/>
  </w:num>
  <w:num w:numId="451" w16cid:durableId="1310742411">
    <w:abstractNumId w:val="217"/>
  </w:num>
  <w:num w:numId="452" w16cid:durableId="2000424391">
    <w:abstractNumId w:val="230"/>
  </w:num>
  <w:num w:numId="453" w16cid:durableId="1998071039">
    <w:abstractNumId w:val="241"/>
  </w:num>
  <w:num w:numId="454" w16cid:durableId="570427246">
    <w:abstractNumId w:val="47"/>
  </w:num>
  <w:num w:numId="455" w16cid:durableId="818424276">
    <w:abstractNumId w:val="433"/>
  </w:num>
  <w:num w:numId="456" w16cid:durableId="1651128119">
    <w:abstractNumId w:val="445"/>
  </w:num>
  <w:num w:numId="457" w16cid:durableId="498080179">
    <w:abstractNumId w:val="409"/>
  </w:num>
  <w:num w:numId="458" w16cid:durableId="280890000">
    <w:abstractNumId w:val="80"/>
  </w:num>
  <w:num w:numId="459" w16cid:durableId="1999261445">
    <w:abstractNumId w:val="244"/>
  </w:num>
  <w:num w:numId="460" w16cid:durableId="704906980">
    <w:abstractNumId w:val="68"/>
  </w:num>
  <w:num w:numId="461" w16cid:durableId="1103765817">
    <w:abstractNumId w:val="254"/>
  </w:num>
  <w:num w:numId="462" w16cid:durableId="1407993115">
    <w:abstractNumId w:val="316"/>
  </w:num>
  <w:num w:numId="463" w16cid:durableId="1801148767">
    <w:abstractNumId w:val="407"/>
  </w:num>
  <w:num w:numId="464" w16cid:durableId="1200044734">
    <w:abstractNumId w:val="94"/>
  </w:num>
  <w:num w:numId="465" w16cid:durableId="1176378926">
    <w:abstractNumId w:val="73"/>
  </w:num>
  <w:num w:numId="466" w16cid:durableId="521286455">
    <w:abstractNumId w:val="23"/>
  </w:num>
  <w:num w:numId="467" w16cid:durableId="1963884164">
    <w:abstractNumId w:val="298"/>
  </w:num>
  <w:num w:numId="468" w16cid:durableId="2000107986">
    <w:abstractNumId w:val="420"/>
  </w:num>
  <w:num w:numId="469" w16cid:durableId="1607613391">
    <w:abstractNumId w:val="228"/>
  </w:num>
  <w:num w:numId="470" w16cid:durableId="1976327311">
    <w:abstractNumId w:val="387"/>
  </w:num>
  <w:num w:numId="471" w16cid:durableId="248083039">
    <w:abstractNumId w:val="103"/>
  </w:num>
  <w:num w:numId="472" w16cid:durableId="2038388185">
    <w:abstractNumId w:val="309"/>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F98"/>
    <w:rsid w:val="00000633"/>
    <w:rsid w:val="00000CCC"/>
    <w:rsid w:val="00002949"/>
    <w:rsid w:val="00005352"/>
    <w:rsid w:val="00005690"/>
    <w:rsid w:val="00005DCA"/>
    <w:rsid w:val="00010C95"/>
    <w:rsid w:val="000116AD"/>
    <w:rsid w:val="0001250C"/>
    <w:rsid w:val="000129F5"/>
    <w:rsid w:val="0001321A"/>
    <w:rsid w:val="0001493F"/>
    <w:rsid w:val="00017F5B"/>
    <w:rsid w:val="00020E45"/>
    <w:rsid w:val="00020F9B"/>
    <w:rsid w:val="00024143"/>
    <w:rsid w:val="00024A99"/>
    <w:rsid w:val="000252BC"/>
    <w:rsid w:val="00026FF6"/>
    <w:rsid w:val="000338C0"/>
    <w:rsid w:val="00034BDC"/>
    <w:rsid w:val="00034FFA"/>
    <w:rsid w:val="0003580C"/>
    <w:rsid w:val="00035816"/>
    <w:rsid w:val="000375CE"/>
    <w:rsid w:val="00037BB6"/>
    <w:rsid w:val="00037F15"/>
    <w:rsid w:val="0004434C"/>
    <w:rsid w:val="0004551D"/>
    <w:rsid w:val="000537C9"/>
    <w:rsid w:val="00053B2F"/>
    <w:rsid w:val="000546FC"/>
    <w:rsid w:val="000553B8"/>
    <w:rsid w:val="00057CE5"/>
    <w:rsid w:val="000638E5"/>
    <w:rsid w:val="00063990"/>
    <w:rsid w:val="000652C1"/>
    <w:rsid w:val="000653B0"/>
    <w:rsid w:val="000654D5"/>
    <w:rsid w:val="0006642F"/>
    <w:rsid w:val="00067CC1"/>
    <w:rsid w:val="00070F82"/>
    <w:rsid w:val="00072936"/>
    <w:rsid w:val="00073193"/>
    <w:rsid w:val="00076DF9"/>
    <w:rsid w:val="00081E36"/>
    <w:rsid w:val="00083216"/>
    <w:rsid w:val="0008520B"/>
    <w:rsid w:val="0008640F"/>
    <w:rsid w:val="00086B2C"/>
    <w:rsid w:val="00086BD5"/>
    <w:rsid w:val="000944D5"/>
    <w:rsid w:val="0009488D"/>
    <w:rsid w:val="000963A6"/>
    <w:rsid w:val="00096829"/>
    <w:rsid w:val="00096B66"/>
    <w:rsid w:val="00096C04"/>
    <w:rsid w:val="000A0406"/>
    <w:rsid w:val="000A0774"/>
    <w:rsid w:val="000A3153"/>
    <w:rsid w:val="000A4822"/>
    <w:rsid w:val="000A53CF"/>
    <w:rsid w:val="000A6CF6"/>
    <w:rsid w:val="000B225D"/>
    <w:rsid w:val="000B2775"/>
    <w:rsid w:val="000B31C9"/>
    <w:rsid w:val="000B4F2C"/>
    <w:rsid w:val="000B5C5D"/>
    <w:rsid w:val="000B67E1"/>
    <w:rsid w:val="000B7024"/>
    <w:rsid w:val="000B7DE8"/>
    <w:rsid w:val="000C0421"/>
    <w:rsid w:val="000C1AF9"/>
    <w:rsid w:val="000C1C21"/>
    <w:rsid w:val="000C3E7B"/>
    <w:rsid w:val="000D014F"/>
    <w:rsid w:val="000D0D22"/>
    <w:rsid w:val="000D35E6"/>
    <w:rsid w:val="000D3A92"/>
    <w:rsid w:val="000D49DA"/>
    <w:rsid w:val="000D720D"/>
    <w:rsid w:val="000E087F"/>
    <w:rsid w:val="000E08B6"/>
    <w:rsid w:val="000E2630"/>
    <w:rsid w:val="000E3E0E"/>
    <w:rsid w:val="000E4A69"/>
    <w:rsid w:val="000E5228"/>
    <w:rsid w:val="000E62E2"/>
    <w:rsid w:val="000E6740"/>
    <w:rsid w:val="000E6AE5"/>
    <w:rsid w:val="000E6E89"/>
    <w:rsid w:val="000F0B5E"/>
    <w:rsid w:val="000F1372"/>
    <w:rsid w:val="000F1863"/>
    <w:rsid w:val="000F2BB8"/>
    <w:rsid w:val="000F3C4E"/>
    <w:rsid w:val="000F5D23"/>
    <w:rsid w:val="000F604D"/>
    <w:rsid w:val="000F606C"/>
    <w:rsid w:val="00100C9F"/>
    <w:rsid w:val="00100F50"/>
    <w:rsid w:val="00101C36"/>
    <w:rsid w:val="00103295"/>
    <w:rsid w:val="00103450"/>
    <w:rsid w:val="0011106A"/>
    <w:rsid w:val="00111107"/>
    <w:rsid w:val="001115A3"/>
    <w:rsid w:val="00112C66"/>
    <w:rsid w:val="00116DF5"/>
    <w:rsid w:val="0011704E"/>
    <w:rsid w:val="00122F6E"/>
    <w:rsid w:val="00123E36"/>
    <w:rsid w:val="00123EA7"/>
    <w:rsid w:val="0012409A"/>
    <w:rsid w:val="0012436D"/>
    <w:rsid w:val="00125F51"/>
    <w:rsid w:val="00126BB1"/>
    <w:rsid w:val="00126F08"/>
    <w:rsid w:val="00127222"/>
    <w:rsid w:val="00127CEF"/>
    <w:rsid w:val="00127E5E"/>
    <w:rsid w:val="00131279"/>
    <w:rsid w:val="001324AA"/>
    <w:rsid w:val="0013349D"/>
    <w:rsid w:val="00133E1D"/>
    <w:rsid w:val="00135AE1"/>
    <w:rsid w:val="001400B6"/>
    <w:rsid w:val="00140CF1"/>
    <w:rsid w:val="00141BBE"/>
    <w:rsid w:val="00144BB8"/>
    <w:rsid w:val="001469D8"/>
    <w:rsid w:val="00151119"/>
    <w:rsid w:val="00151467"/>
    <w:rsid w:val="00152750"/>
    <w:rsid w:val="00154EAB"/>
    <w:rsid w:val="001565D3"/>
    <w:rsid w:val="00160229"/>
    <w:rsid w:val="001618FC"/>
    <w:rsid w:val="00162334"/>
    <w:rsid w:val="00162864"/>
    <w:rsid w:val="00163E75"/>
    <w:rsid w:val="001655C3"/>
    <w:rsid w:val="00165DBE"/>
    <w:rsid w:val="00166B5A"/>
    <w:rsid w:val="00166F81"/>
    <w:rsid w:val="00171A58"/>
    <w:rsid w:val="00175C2A"/>
    <w:rsid w:val="00180284"/>
    <w:rsid w:val="001802D9"/>
    <w:rsid w:val="001803DD"/>
    <w:rsid w:val="00181B65"/>
    <w:rsid w:val="00187DDC"/>
    <w:rsid w:val="00190190"/>
    <w:rsid w:val="001904F7"/>
    <w:rsid w:val="001945DE"/>
    <w:rsid w:val="001952DD"/>
    <w:rsid w:val="00195934"/>
    <w:rsid w:val="00196905"/>
    <w:rsid w:val="001973BE"/>
    <w:rsid w:val="001A0DED"/>
    <w:rsid w:val="001A18A8"/>
    <w:rsid w:val="001A2008"/>
    <w:rsid w:val="001A35BC"/>
    <w:rsid w:val="001A3ABD"/>
    <w:rsid w:val="001A47BA"/>
    <w:rsid w:val="001A4BDF"/>
    <w:rsid w:val="001A507F"/>
    <w:rsid w:val="001A5E96"/>
    <w:rsid w:val="001B11A2"/>
    <w:rsid w:val="001B15C0"/>
    <w:rsid w:val="001B2944"/>
    <w:rsid w:val="001B3248"/>
    <w:rsid w:val="001B33E9"/>
    <w:rsid w:val="001B4028"/>
    <w:rsid w:val="001C02A6"/>
    <w:rsid w:val="001C0539"/>
    <w:rsid w:val="001C080F"/>
    <w:rsid w:val="001C11C1"/>
    <w:rsid w:val="001C24DE"/>
    <w:rsid w:val="001C28A1"/>
    <w:rsid w:val="001C28D1"/>
    <w:rsid w:val="001C427F"/>
    <w:rsid w:val="001C447D"/>
    <w:rsid w:val="001D06B6"/>
    <w:rsid w:val="001D12AE"/>
    <w:rsid w:val="001D3256"/>
    <w:rsid w:val="001D53DD"/>
    <w:rsid w:val="001D5541"/>
    <w:rsid w:val="001D6979"/>
    <w:rsid w:val="001E087C"/>
    <w:rsid w:val="001E1396"/>
    <w:rsid w:val="001E1B7B"/>
    <w:rsid w:val="001E1E03"/>
    <w:rsid w:val="001E26F7"/>
    <w:rsid w:val="001E291F"/>
    <w:rsid w:val="001E2A5D"/>
    <w:rsid w:val="001E361B"/>
    <w:rsid w:val="001E383D"/>
    <w:rsid w:val="001E4110"/>
    <w:rsid w:val="001E43CF"/>
    <w:rsid w:val="001E491D"/>
    <w:rsid w:val="001E4C76"/>
    <w:rsid w:val="001E5A65"/>
    <w:rsid w:val="001F215D"/>
    <w:rsid w:val="001F25D0"/>
    <w:rsid w:val="001F4DE0"/>
    <w:rsid w:val="001F6A0A"/>
    <w:rsid w:val="002001E3"/>
    <w:rsid w:val="0020024D"/>
    <w:rsid w:val="00201A1E"/>
    <w:rsid w:val="00202EC8"/>
    <w:rsid w:val="0020647A"/>
    <w:rsid w:val="002068D8"/>
    <w:rsid w:val="00206BFC"/>
    <w:rsid w:val="00211BDF"/>
    <w:rsid w:val="002122F6"/>
    <w:rsid w:val="00212727"/>
    <w:rsid w:val="00212A1D"/>
    <w:rsid w:val="002153C2"/>
    <w:rsid w:val="002155F2"/>
    <w:rsid w:val="002170BC"/>
    <w:rsid w:val="00217D8D"/>
    <w:rsid w:val="002205C2"/>
    <w:rsid w:val="0022077C"/>
    <w:rsid w:val="002209C5"/>
    <w:rsid w:val="002225DF"/>
    <w:rsid w:val="00222696"/>
    <w:rsid w:val="00225FA8"/>
    <w:rsid w:val="00226617"/>
    <w:rsid w:val="00226C6F"/>
    <w:rsid w:val="002271DB"/>
    <w:rsid w:val="00231682"/>
    <w:rsid w:val="002318C1"/>
    <w:rsid w:val="00233441"/>
    <w:rsid w:val="002351D1"/>
    <w:rsid w:val="002360B8"/>
    <w:rsid w:val="002365D2"/>
    <w:rsid w:val="00242845"/>
    <w:rsid w:val="0024313C"/>
    <w:rsid w:val="0024330D"/>
    <w:rsid w:val="00243B8C"/>
    <w:rsid w:val="002450A3"/>
    <w:rsid w:val="00251235"/>
    <w:rsid w:val="00251EA0"/>
    <w:rsid w:val="00252078"/>
    <w:rsid w:val="0025373F"/>
    <w:rsid w:val="00253EB3"/>
    <w:rsid w:val="00254B54"/>
    <w:rsid w:val="0025667E"/>
    <w:rsid w:val="00256EBB"/>
    <w:rsid w:val="00256F77"/>
    <w:rsid w:val="00260682"/>
    <w:rsid w:val="00261D90"/>
    <w:rsid w:val="002623D4"/>
    <w:rsid w:val="00262AAF"/>
    <w:rsid w:val="0026305E"/>
    <w:rsid w:val="0026390F"/>
    <w:rsid w:val="0026451D"/>
    <w:rsid w:val="00265866"/>
    <w:rsid w:val="00266D2D"/>
    <w:rsid w:val="002670E6"/>
    <w:rsid w:val="002703D7"/>
    <w:rsid w:val="002704B3"/>
    <w:rsid w:val="00273E08"/>
    <w:rsid w:val="002746D9"/>
    <w:rsid w:val="00276628"/>
    <w:rsid w:val="0027786C"/>
    <w:rsid w:val="002817E1"/>
    <w:rsid w:val="00281F89"/>
    <w:rsid w:val="002827E9"/>
    <w:rsid w:val="00282C19"/>
    <w:rsid w:val="0028432B"/>
    <w:rsid w:val="00286AB9"/>
    <w:rsid w:val="00292D1A"/>
    <w:rsid w:val="00294BF9"/>
    <w:rsid w:val="00296A44"/>
    <w:rsid w:val="002A2507"/>
    <w:rsid w:val="002A2842"/>
    <w:rsid w:val="002A5439"/>
    <w:rsid w:val="002A659A"/>
    <w:rsid w:val="002A7B95"/>
    <w:rsid w:val="002B0FE8"/>
    <w:rsid w:val="002B1017"/>
    <w:rsid w:val="002B3323"/>
    <w:rsid w:val="002B382F"/>
    <w:rsid w:val="002B6EA3"/>
    <w:rsid w:val="002B72E7"/>
    <w:rsid w:val="002C06BC"/>
    <w:rsid w:val="002C070C"/>
    <w:rsid w:val="002C10D9"/>
    <w:rsid w:val="002C2414"/>
    <w:rsid w:val="002C26AD"/>
    <w:rsid w:val="002C4D35"/>
    <w:rsid w:val="002C53EB"/>
    <w:rsid w:val="002C5EC9"/>
    <w:rsid w:val="002D3369"/>
    <w:rsid w:val="002D37BA"/>
    <w:rsid w:val="002D46AC"/>
    <w:rsid w:val="002D75E1"/>
    <w:rsid w:val="002E2303"/>
    <w:rsid w:val="002E349B"/>
    <w:rsid w:val="002E42B6"/>
    <w:rsid w:val="002F02C0"/>
    <w:rsid w:val="002F03BA"/>
    <w:rsid w:val="002F1E95"/>
    <w:rsid w:val="002F27BB"/>
    <w:rsid w:val="002F2AD4"/>
    <w:rsid w:val="002F6877"/>
    <w:rsid w:val="002F73CF"/>
    <w:rsid w:val="003013B7"/>
    <w:rsid w:val="00302A17"/>
    <w:rsid w:val="00303005"/>
    <w:rsid w:val="0030429D"/>
    <w:rsid w:val="00304684"/>
    <w:rsid w:val="00306F63"/>
    <w:rsid w:val="003109BF"/>
    <w:rsid w:val="00311C23"/>
    <w:rsid w:val="00313562"/>
    <w:rsid w:val="00315FED"/>
    <w:rsid w:val="003171B7"/>
    <w:rsid w:val="00321AA1"/>
    <w:rsid w:val="00321E54"/>
    <w:rsid w:val="003220EB"/>
    <w:rsid w:val="003230E3"/>
    <w:rsid w:val="003264C3"/>
    <w:rsid w:val="003304AA"/>
    <w:rsid w:val="0033123A"/>
    <w:rsid w:val="00332C78"/>
    <w:rsid w:val="00332D36"/>
    <w:rsid w:val="00332F12"/>
    <w:rsid w:val="003341D5"/>
    <w:rsid w:val="0033531C"/>
    <w:rsid w:val="00336A30"/>
    <w:rsid w:val="00336FF6"/>
    <w:rsid w:val="00337952"/>
    <w:rsid w:val="003400C4"/>
    <w:rsid w:val="003401BF"/>
    <w:rsid w:val="003408E1"/>
    <w:rsid w:val="003414A0"/>
    <w:rsid w:val="00342CB5"/>
    <w:rsid w:val="00342F98"/>
    <w:rsid w:val="00343EB0"/>
    <w:rsid w:val="00345904"/>
    <w:rsid w:val="00345CA2"/>
    <w:rsid w:val="00347BEA"/>
    <w:rsid w:val="00351FDB"/>
    <w:rsid w:val="00353CBE"/>
    <w:rsid w:val="003542D6"/>
    <w:rsid w:val="00355A39"/>
    <w:rsid w:val="00355CF0"/>
    <w:rsid w:val="003565E3"/>
    <w:rsid w:val="003579C5"/>
    <w:rsid w:val="003600B6"/>
    <w:rsid w:val="003629DB"/>
    <w:rsid w:val="00363474"/>
    <w:rsid w:val="003635E2"/>
    <w:rsid w:val="00363784"/>
    <w:rsid w:val="00363AFE"/>
    <w:rsid w:val="00365E13"/>
    <w:rsid w:val="00367A0F"/>
    <w:rsid w:val="00370964"/>
    <w:rsid w:val="00370DC7"/>
    <w:rsid w:val="00371B9A"/>
    <w:rsid w:val="00373A6F"/>
    <w:rsid w:val="003743A7"/>
    <w:rsid w:val="003747FA"/>
    <w:rsid w:val="00374E1D"/>
    <w:rsid w:val="003756BF"/>
    <w:rsid w:val="003768F8"/>
    <w:rsid w:val="0038039C"/>
    <w:rsid w:val="00380DAB"/>
    <w:rsid w:val="00380E70"/>
    <w:rsid w:val="00381EB2"/>
    <w:rsid w:val="00381F0C"/>
    <w:rsid w:val="003827CA"/>
    <w:rsid w:val="00382A2A"/>
    <w:rsid w:val="003842DD"/>
    <w:rsid w:val="00386000"/>
    <w:rsid w:val="003877C7"/>
    <w:rsid w:val="00390000"/>
    <w:rsid w:val="0039008D"/>
    <w:rsid w:val="00392435"/>
    <w:rsid w:val="00392F2E"/>
    <w:rsid w:val="003A0B52"/>
    <w:rsid w:val="003A176A"/>
    <w:rsid w:val="003A1BAF"/>
    <w:rsid w:val="003A2FE0"/>
    <w:rsid w:val="003A4772"/>
    <w:rsid w:val="003A6DF1"/>
    <w:rsid w:val="003B022F"/>
    <w:rsid w:val="003B2209"/>
    <w:rsid w:val="003B61DE"/>
    <w:rsid w:val="003B741C"/>
    <w:rsid w:val="003C1504"/>
    <w:rsid w:val="003C1A37"/>
    <w:rsid w:val="003C1E56"/>
    <w:rsid w:val="003C2997"/>
    <w:rsid w:val="003C2C08"/>
    <w:rsid w:val="003C3873"/>
    <w:rsid w:val="003C5784"/>
    <w:rsid w:val="003C5D34"/>
    <w:rsid w:val="003C7190"/>
    <w:rsid w:val="003D0303"/>
    <w:rsid w:val="003D0AE2"/>
    <w:rsid w:val="003D0E69"/>
    <w:rsid w:val="003D2A16"/>
    <w:rsid w:val="003D2D4B"/>
    <w:rsid w:val="003D3782"/>
    <w:rsid w:val="003D39B8"/>
    <w:rsid w:val="003D5CB7"/>
    <w:rsid w:val="003D6BAD"/>
    <w:rsid w:val="003D7240"/>
    <w:rsid w:val="003D73EB"/>
    <w:rsid w:val="003E3407"/>
    <w:rsid w:val="003E3ACD"/>
    <w:rsid w:val="003E4AC9"/>
    <w:rsid w:val="003E543F"/>
    <w:rsid w:val="003E7229"/>
    <w:rsid w:val="003E749D"/>
    <w:rsid w:val="003E7DFC"/>
    <w:rsid w:val="003F01EA"/>
    <w:rsid w:val="003F07DE"/>
    <w:rsid w:val="003F09CC"/>
    <w:rsid w:val="003F11E5"/>
    <w:rsid w:val="003F2D47"/>
    <w:rsid w:val="003F32B9"/>
    <w:rsid w:val="003F36D2"/>
    <w:rsid w:val="003F41A4"/>
    <w:rsid w:val="003F51CC"/>
    <w:rsid w:val="003F5286"/>
    <w:rsid w:val="003F6F63"/>
    <w:rsid w:val="003F6FED"/>
    <w:rsid w:val="00400256"/>
    <w:rsid w:val="0040332C"/>
    <w:rsid w:val="00404805"/>
    <w:rsid w:val="00405795"/>
    <w:rsid w:val="004078ED"/>
    <w:rsid w:val="00407921"/>
    <w:rsid w:val="004104F6"/>
    <w:rsid w:val="00410A28"/>
    <w:rsid w:val="00410E9F"/>
    <w:rsid w:val="00411C89"/>
    <w:rsid w:val="00413257"/>
    <w:rsid w:val="00413775"/>
    <w:rsid w:val="00416F39"/>
    <w:rsid w:val="00420837"/>
    <w:rsid w:val="004239B0"/>
    <w:rsid w:val="00423C75"/>
    <w:rsid w:val="00423DEB"/>
    <w:rsid w:val="004249C7"/>
    <w:rsid w:val="00425F65"/>
    <w:rsid w:val="0042706C"/>
    <w:rsid w:val="0042797E"/>
    <w:rsid w:val="0043189E"/>
    <w:rsid w:val="00433507"/>
    <w:rsid w:val="00437C71"/>
    <w:rsid w:val="00440110"/>
    <w:rsid w:val="00440600"/>
    <w:rsid w:val="00440F3B"/>
    <w:rsid w:val="004423AC"/>
    <w:rsid w:val="00443B62"/>
    <w:rsid w:val="0044444F"/>
    <w:rsid w:val="0044709E"/>
    <w:rsid w:val="004470C6"/>
    <w:rsid w:val="00447778"/>
    <w:rsid w:val="00450D80"/>
    <w:rsid w:val="00451467"/>
    <w:rsid w:val="0045222D"/>
    <w:rsid w:val="00452536"/>
    <w:rsid w:val="004533B2"/>
    <w:rsid w:val="00455E97"/>
    <w:rsid w:val="004561ED"/>
    <w:rsid w:val="00457CB5"/>
    <w:rsid w:val="00460B54"/>
    <w:rsid w:val="00461337"/>
    <w:rsid w:val="004639C8"/>
    <w:rsid w:val="004645C2"/>
    <w:rsid w:val="004668B3"/>
    <w:rsid w:val="00466DBC"/>
    <w:rsid w:val="004679AA"/>
    <w:rsid w:val="00471224"/>
    <w:rsid w:val="00472502"/>
    <w:rsid w:val="00472A16"/>
    <w:rsid w:val="004749BF"/>
    <w:rsid w:val="00475C71"/>
    <w:rsid w:val="00475E80"/>
    <w:rsid w:val="004770F8"/>
    <w:rsid w:val="004772CE"/>
    <w:rsid w:val="004772DF"/>
    <w:rsid w:val="00480F5F"/>
    <w:rsid w:val="00482252"/>
    <w:rsid w:val="00482443"/>
    <w:rsid w:val="00483131"/>
    <w:rsid w:val="00483B4A"/>
    <w:rsid w:val="00484EB8"/>
    <w:rsid w:val="00486C37"/>
    <w:rsid w:val="004905EB"/>
    <w:rsid w:val="00491F08"/>
    <w:rsid w:val="004929CA"/>
    <w:rsid w:val="0049465E"/>
    <w:rsid w:val="00496422"/>
    <w:rsid w:val="004973D3"/>
    <w:rsid w:val="004A03F8"/>
    <w:rsid w:val="004A0E11"/>
    <w:rsid w:val="004A2084"/>
    <w:rsid w:val="004A2C59"/>
    <w:rsid w:val="004A2DE4"/>
    <w:rsid w:val="004A44AE"/>
    <w:rsid w:val="004A4C02"/>
    <w:rsid w:val="004A52D4"/>
    <w:rsid w:val="004A562B"/>
    <w:rsid w:val="004A5FEA"/>
    <w:rsid w:val="004A63F5"/>
    <w:rsid w:val="004A77D6"/>
    <w:rsid w:val="004B312F"/>
    <w:rsid w:val="004B4660"/>
    <w:rsid w:val="004B53F1"/>
    <w:rsid w:val="004B5452"/>
    <w:rsid w:val="004B615B"/>
    <w:rsid w:val="004B690B"/>
    <w:rsid w:val="004B7773"/>
    <w:rsid w:val="004B78C7"/>
    <w:rsid w:val="004C00E6"/>
    <w:rsid w:val="004C0D80"/>
    <w:rsid w:val="004C2378"/>
    <w:rsid w:val="004C5591"/>
    <w:rsid w:val="004C5EA7"/>
    <w:rsid w:val="004C7141"/>
    <w:rsid w:val="004C789D"/>
    <w:rsid w:val="004D0327"/>
    <w:rsid w:val="004D04D2"/>
    <w:rsid w:val="004D154D"/>
    <w:rsid w:val="004D2676"/>
    <w:rsid w:val="004D285E"/>
    <w:rsid w:val="004D2C83"/>
    <w:rsid w:val="004D2DF5"/>
    <w:rsid w:val="004D2FF0"/>
    <w:rsid w:val="004D3975"/>
    <w:rsid w:val="004D5C9A"/>
    <w:rsid w:val="004D6329"/>
    <w:rsid w:val="004D6870"/>
    <w:rsid w:val="004D79BF"/>
    <w:rsid w:val="004D7FC6"/>
    <w:rsid w:val="004E0960"/>
    <w:rsid w:val="004E2DF4"/>
    <w:rsid w:val="004E4275"/>
    <w:rsid w:val="004E6B83"/>
    <w:rsid w:val="004E744A"/>
    <w:rsid w:val="004F04A0"/>
    <w:rsid w:val="004F17D4"/>
    <w:rsid w:val="004F33C3"/>
    <w:rsid w:val="004F40D1"/>
    <w:rsid w:val="004F5C3A"/>
    <w:rsid w:val="004F6CF5"/>
    <w:rsid w:val="004F6DC6"/>
    <w:rsid w:val="004F70E2"/>
    <w:rsid w:val="0050005E"/>
    <w:rsid w:val="00500918"/>
    <w:rsid w:val="00501636"/>
    <w:rsid w:val="00501AB1"/>
    <w:rsid w:val="00503192"/>
    <w:rsid w:val="00503628"/>
    <w:rsid w:val="0050484C"/>
    <w:rsid w:val="0050719A"/>
    <w:rsid w:val="00510D78"/>
    <w:rsid w:val="00514A53"/>
    <w:rsid w:val="00514A63"/>
    <w:rsid w:val="00515836"/>
    <w:rsid w:val="005160F8"/>
    <w:rsid w:val="005214A9"/>
    <w:rsid w:val="00521F54"/>
    <w:rsid w:val="005247AE"/>
    <w:rsid w:val="00525E0E"/>
    <w:rsid w:val="00526FBB"/>
    <w:rsid w:val="005272EC"/>
    <w:rsid w:val="005302FF"/>
    <w:rsid w:val="005305AB"/>
    <w:rsid w:val="0053201D"/>
    <w:rsid w:val="00534C06"/>
    <w:rsid w:val="00535141"/>
    <w:rsid w:val="00535370"/>
    <w:rsid w:val="00535FBF"/>
    <w:rsid w:val="0053760F"/>
    <w:rsid w:val="00537C24"/>
    <w:rsid w:val="00540728"/>
    <w:rsid w:val="00541DEA"/>
    <w:rsid w:val="00542214"/>
    <w:rsid w:val="005431C8"/>
    <w:rsid w:val="00543707"/>
    <w:rsid w:val="00544E41"/>
    <w:rsid w:val="0054503D"/>
    <w:rsid w:val="00545074"/>
    <w:rsid w:val="0054538D"/>
    <w:rsid w:val="005473E5"/>
    <w:rsid w:val="005508A7"/>
    <w:rsid w:val="00554105"/>
    <w:rsid w:val="0055502B"/>
    <w:rsid w:val="00555F96"/>
    <w:rsid w:val="0056327E"/>
    <w:rsid w:val="005638E7"/>
    <w:rsid w:val="00564FA8"/>
    <w:rsid w:val="005654FA"/>
    <w:rsid w:val="0056630A"/>
    <w:rsid w:val="00566C24"/>
    <w:rsid w:val="005673EA"/>
    <w:rsid w:val="00570261"/>
    <w:rsid w:val="00570D9C"/>
    <w:rsid w:val="00570DA2"/>
    <w:rsid w:val="005725B4"/>
    <w:rsid w:val="00572F06"/>
    <w:rsid w:val="0057332B"/>
    <w:rsid w:val="00574861"/>
    <w:rsid w:val="00576378"/>
    <w:rsid w:val="0057680B"/>
    <w:rsid w:val="0058279C"/>
    <w:rsid w:val="00582EFE"/>
    <w:rsid w:val="00584E72"/>
    <w:rsid w:val="00586BBF"/>
    <w:rsid w:val="0058777E"/>
    <w:rsid w:val="005903D6"/>
    <w:rsid w:val="00591E2E"/>
    <w:rsid w:val="00592DC5"/>
    <w:rsid w:val="005947FE"/>
    <w:rsid w:val="005962DB"/>
    <w:rsid w:val="00596509"/>
    <w:rsid w:val="00596F43"/>
    <w:rsid w:val="00597698"/>
    <w:rsid w:val="005A0D4E"/>
    <w:rsid w:val="005A1969"/>
    <w:rsid w:val="005A373C"/>
    <w:rsid w:val="005A4F9A"/>
    <w:rsid w:val="005A6900"/>
    <w:rsid w:val="005A7A25"/>
    <w:rsid w:val="005B08D0"/>
    <w:rsid w:val="005B149F"/>
    <w:rsid w:val="005B3264"/>
    <w:rsid w:val="005B40C0"/>
    <w:rsid w:val="005B4A7D"/>
    <w:rsid w:val="005B5E96"/>
    <w:rsid w:val="005B63D0"/>
    <w:rsid w:val="005B6C9D"/>
    <w:rsid w:val="005B72D6"/>
    <w:rsid w:val="005B76F1"/>
    <w:rsid w:val="005C0E3E"/>
    <w:rsid w:val="005C1DC9"/>
    <w:rsid w:val="005C25FE"/>
    <w:rsid w:val="005C2AEA"/>
    <w:rsid w:val="005C3290"/>
    <w:rsid w:val="005C4E99"/>
    <w:rsid w:val="005C7948"/>
    <w:rsid w:val="005D1CBA"/>
    <w:rsid w:val="005D2F0A"/>
    <w:rsid w:val="005D4317"/>
    <w:rsid w:val="005D4655"/>
    <w:rsid w:val="005D47AF"/>
    <w:rsid w:val="005D4EFC"/>
    <w:rsid w:val="005D587B"/>
    <w:rsid w:val="005D6BEA"/>
    <w:rsid w:val="005D7AF0"/>
    <w:rsid w:val="005E0722"/>
    <w:rsid w:val="005E144A"/>
    <w:rsid w:val="005E16EF"/>
    <w:rsid w:val="005E19D0"/>
    <w:rsid w:val="005E250A"/>
    <w:rsid w:val="005E2ECB"/>
    <w:rsid w:val="005E399A"/>
    <w:rsid w:val="005E3EC5"/>
    <w:rsid w:val="005E6A5D"/>
    <w:rsid w:val="005E6AC9"/>
    <w:rsid w:val="005E7C66"/>
    <w:rsid w:val="005F0041"/>
    <w:rsid w:val="005F00AF"/>
    <w:rsid w:val="005F2A2E"/>
    <w:rsid w:val="005F39A4"/>
    <w:rsid w:val="005F3A9B"/>
    <w:rsid w:val="005F4DA8"/>
    <w:rsid w:val="00600363"/>
    <w:rsid w:val="006016B0"/>
    <w:rsid w:val="006016B8"/>
    <w:rsid w:val="006016C0"/>
    <w:rsid w:val="00602DC3"/>
    <w:rsid w:val="00604D75"/>
    <w:rsid w:val="00605EDD"/>
    <w:rsid w:val="00606D8F"/>
    <w:rsid w:val="00607C3F"/>
    <w:rsid w:val="00614BFB"/>
    <w:rsid w:val="00617DE6"/>
    <w:rsid w:val="006205BC"/>
    <w:rsid w:val="006214ED"/>
    <w:rsid w:val="00622DB5"/>
    <w:rsid w:val="00626F98"/>
    <w:rsid w:val="006309D3"/>
    <w:rsid w:val="00633E04"/>
    <w:rsid w:val="0063402F"/>
    <w:rsid w:val="006360AB"/>
    <w:rsid w:val="00637AE8"/>
    <w:rsid w:val="00640902"/>
    <w:rsid w:val="0064184A"/>
    <w:rsid w:val="00641B03"/>
    <w:rsid w:val="0064217F"/>
    <w:rsid w:val="00644BDF"/>
    <w:rsid w:val="00645988"/>
    <w:rsid w:val="00646B84"/>
    <w:rsid w:val="006470F6"/>
    <w:rsid w:val="00651692"/>
    <w:rsid w:val="00656668"/>
    <w:rsid w:val="00660145"/>
    <w:rsid w:val="006614E9"/>
    <w:rsid w:val="00661AA6"/>
    <w:rsid w:val="00663890"/>
    <w:rsid w:val="00663B03"/>
    <w:rsid w:val="0066473E"/>
    <w:rsid w:val="00664CCC"/>
    <w:rsid w:val="00664EB7"/>
    <w:rsid w:val="006667E4"/>
    <w:rsid w:val="00666F3C"/>
    <w:rsid w:val="006677D3"/>
    <w:rsid w:val="0067373F"/>
    <w:rsid w:val="0067475F"/>
    <w:rsid w:val="006764C5"/>
    <w:rsid w:val="00676D85"/>
    <w:rsid w:val="00677160"/>
    <w:rsid w:val="00680D05"/>
    <w:rsid w:val="00682AA2"/>
    <w:rsid w:val="00682DE6"/>
    <w:rsid w:val="0068356A"/>
    <w:rsid w:val="006840EA"/>
    <w:rsid w:val="006848E6"/>
    <w:rsid w:val="00685FC7"/>
    <w:rsid w:val="00686E67"/>
    <w:rsid w:val="00690995"/>
    <w:rsid w:val="00690D88"/>
    <w:rsid w:val="006911AE"/>
    <w:rsid w:val="00693A8B"/>
    <w:rsid w:val="00695568"/>
    <w:rsid w:val="00696142"/>
    <w:rsid w:val="006976D7"/>
    <w:rsid w:val="006A2D69"/>
    <w:rsid w:val="006A2F76"/>
    <w:rsid w:val="006A3286"/>
    <w:rsid w:val="006A3D1A"/>
    <w:rsid w:val="006A4282"/>
    <w:rsid w:val="006A5331"/>
    <w:rsid w:val="006A6F87"/>
    <w:rsid w:val="006A7187"/>
    <w:rsid w:val="006A71A8"/>
    <w:rsid w:val="006A7BDE"/>
    <w:rsid w:val="006B2D81"/>
    <w:rsid w:val="006B3C99"/>
    <w:rsid w:val="006B45BB"/>
    <w:rsid w:val="006B5633"/>
    <w:rsid w:val="006B5B6E"/>
    <w:rsid w:val="006B5F14"/>
    <w:rsid w:val="006B6832"/>
    <w:rsid w:val="006B695E"/>
    <w:rsid w:val="006C04CE"/>
    <w:rsid w:val="006C102D"/>
    <w:rsid w:val="006C1DCF"/>
    <w:rsid w:val="006C26D2"/>
    <w:rsid w:val="006C2A1D"/>
    <w:rsid w:val="006C2BF2"/>
    <w:rsid w:val="006C3FA1"/>
    <w:rsid w:val="006C4617"/>
    <w:rsid w:val="006C5417"/>
    <w:rsid w:val="006C5D57"/>
    <w:rsid w:val="006C71CB"/>
    <w:rsid w:val="006D0B87"/>
    <w:rsid w:val="006D234E"/>
    <w:rsid w:val="006D2438"/>
    <w:rsid w:val="006D2FBB"/>
    <w:rsid w:val="006D3548"/>
    <w:rsid w:val="006D4A74"/>
    <w:rsid w:val="006D5A6C"/>
    <w:rsid w:val="006D75C2"/>
    <w:rsid w:val="006E055B"/>
    <w:rsid w:val="006E14EB"/>
    <w:rsid w:val="006E16CF"/>
    <w:rsid w:val="006E2AA9"/>
    <w:rsid w:val="006E3BFD"/>
    <w:rsid w:val="006E6957"/>
    <w:rsid w:val="006F31E2"/>
    <w:rsid w:val="006F4885"/>
    <w:rsid w:val="006F53CE"/>
    <w:rsid w:val="006F7788"/>
    <w:rsid w:val="007005AB"/>
    <w:rsid w:val="00702C89"/>
    <w:rsid w:val="00702EA4"/>
    <w:rsid w:val="0070468E"/>
    <w:rsid w:val="00705718"/>
    <w:rsid w:val="00705F5A"/>
    <w:rsid w:val="00706DBE"/>
    <w:rsid w:val="00707236"/>
    <w:rsid w:val="007101E6"/>
    <w:rsid w:val="00711EE7"/>
    <w:rsid w:val="00712C03"/>
    <w:rsid w:val="0071532B"/>
    <w:rsid w:val="00716C09"/>
    <w:rsid w:val="0071714A"/>
    <w:rsid w:val="0071771F"/>
    <w:rsid w:val="00720B9E"/>
    <w:rsid w:val="007229C2"/>
    <w:rsid w:val="007233A2"/>
    <w:rsid w:val="00724907"/>
    <w:rsid w:val="00725D3B"/>
    <w:rsid w:val="00730DB6"/>
    <w:rsid w:val="00732BA3"/>
    <w:rsid w:val="00734115"/>
    <w:rsid w:val="00734AF1"/>
    <w:rsid w:val="00735FEB"/>
    <w:rsid w:val="00737EA6"/>
    <w:rsid w:val="0074000B"/>
    <w:rsid w:val="00740E60"/>
    <w:rsid w:val="007418FE"/>
    <w:rsid w:val="00743DA0"/>
    <w:rsid w:val="00743ED6"/>
    <w:rsid w:val="00746F8E"/>
    <w:rsid w:val="007473B8"/>
    <w:rsid w:val="0075081F"/>
    <w:rsid w:val="0075151F"/>
    <w:rsid w:val="0075179B"/>
    <w:rsid w:val="007559A1"/>
    <w:rsid w:val="00756859"/>
    <w:rsid w:val="00760556"/>
    <w:rsid w:val="007607FA"/>
    <w:rsid w:val="007615AC"/>
    <w:rsid w:val="00761AEF"/>
    <w:rsid w:val="0076473F"/>
    <w:rsid w:val="00764919"/>
    <w:rsid w:val="007665B7"/>
    <w:rsid w:val="00770B66"/>
    <w:rsid w:val="00772B85"/>
    <w:rsid w:val="00772E76"/>
    <w:rsid w:val="00773532"/>
    <w:rsid w:val="00774963"/>
    <w:rsid w:val="00776495"/>
    <w:rsid w:val="00776FF8"/>
    <w:rsid w:val="00777986"/>
    <w:rsid w:val="00784277"/>
    <w:rsid w:val="0078455A"/>
    <w:rsid w:val="00784960"/>
    <w:rsid w:val="00785603"/>
    <w:rsid w:val="007908B7"/>
    <w:rsid w:val="00790C4A"/>
    <w:rsid w:val="007917E1"/>
    <w:rsid w:val="00792DA4"/>
    <w:rsid w:val="00794EC4"/>
    <w:rsid w:val="00795E4F"/>
    <w:rsid w:val="00796312"/>
    <w:rsid w:val="00797FC3"/>
    <w:rsid w:val="007A193A"/>
    <w:rsid w:val="007A1EC6"/>
    <w:rsid w:val="007A22C5"/>
    <w:rsid w:val="007A4A50"/>
    <w:rsid w:val="007A4AF1"/>
    <w:rsid w:val="007A4FAA"/>
    <w:rsid w:val="007A630F"/>
    <w:rsid w:val="007A6C52"/>
    <w:rsid w:val="007A7E16"/>
    <w:rsid w:val="007B4F81"/>
    <w:rsid w:val="007C00A1"/>
    <w:rsid w:val="007C0CD5"/>
    <w:rsid w:val="007C1262"/>
    <w:rsid w:val="007C12FD"/>
    <w:rsid w:val="007C2DA2"/>
    <w:rsid w:val="007D26A5"/>
    <w:rsid w:val="007D4CE2"/>
    <w:rsid w:val="007D56E7"/>
    <w:rsid w:val="007E044A"/>
    <w:rsid w:val="007E0AD4"/>
    <w:rsid w:val="007E11C3"/>
    <w:rsid w:val="007E4799"/>
    <w:rsid w:val="007E49CD"/>
    <w:rsid w:val="007E4D10"/>
    <w:rsid w:val="007E695D"/>
    <w:rsid w:val="007E7A55"/>
    <w:rsid w:val="007F0E69"/>
    <w:rsid w:val="007F2BB9"/>
    <w:rsid w:val="007F2E0C"/>
    <w:rsid w:val="007F2F87"/>
    <w:rsid w:val="007F3548"/>
    <w:rsid w:val="007F4628"/>
    <w:rsid w:val="007F570B"/>
    <w:rsid w:val="007F66A5"/>
    <w:rsid w:val="007F7E3C"/>
    <w:rsid w:val="007F7E90"/>
    <w:rsid w:val="00801CEC"/>
    <w:rsid w:val="00802A05"/>
    <w:rsid w:val="008032F4"/>
    <w:rsid w:val="00804041"/>
    <w:rsid w:val="00806816"/>
    <w:rsid w:val="00806A29"/>
    <w:rsid w:val="00806B43"/>
    <w:rsid w:val="00807C1D"/>
    <w:rsid w:val="00810EC9"/>
    <w:rsid w:val="00815899"/>
    <w:rsid w:val="00815AD6"/>
    <w:rsid w:val="00820731"/>
    <w:rsid w:val="0082095C"/>
    <w:rsid w:val="00820A2B"/>
    <w:rsid w:val="0082209E"/>
    <w:rsid w:val="0082243C"/>
    <w:rsid w:val="00825888"/>
    <w:rsid w:val="00826D1A"/>
    <w:rsid w:val="00830E88"/>
    <w:rsid w:val="00834157"/>
    <w:rsid w:val="00834AB8"/>
    <w:rsid w:val="00834EAB"/>
    <w:rsid w:val="00835DAF"/>
    <w:rsid w:val="00836A0E"/>
    <w:rsid w:val="00837395"/>
    <w:rsid w:val="00837C1D"/>
    <w:rsid w:val="008403AF"/>
    <w:rsid w:val="0084046D"/>
    <w:rsid w:val="00841EFD"/>
    <w:rsid w:val="0084319C"/>
    <w:rsid w:val="00844D97"/>
    <w:rsid w:val="00845059"/>
    <w:rsid w:val="008452FD"/>
    <w:rsid w:val="008453C2"/>
    <w:rsid w:val="0084573F"/>
    <w:rsid w:val="00847214"/>
    <w:rsid w:val="00847ABC"/>
    <w:rsid w:val="00851C4C"/>
    <w:rsid w:val="00851CEF"/>
    <w:rsid w:val="00851EA1"/>
    <w:rsid w:val="008533AE"/>
    <w:rsid w:val="00854050"/>
    <w:rsid w:val="00862498"/>
    <w:rsid w:val="008629AC"/>
    <w:rsid w:val="00863F98"/>
    <w:rsid w:val="008659B7"/>
    <w:rsid w:val="00865C9C"/>
    <w:rsid w:val="008678B8"/>
    <w:rsid w:val="0087051C"/>
    <w:rsid w:val="008706B2"/>
    <w:rsid w:val="008713CA"/>
    <w:rsid w:val="00871F87"/>
    <w:rsid w:val="00872C00"/>
    <w:rsid w:val="00872DD8"/>
    <w:rsid w:val="008737EF"/>
    <w:rsid w:val="00876991"/>
    <w:rsid w:val="0087769D"/>
    <w:rsid w:val="0087775E"/>
    <w:rsid w:val="0088127E"/>
    <w:rsid w:val="0088181F"/>
    <w:rsid w:val="008834BA"/>
    <w:rsid w:val="00884F98"/>
    <w:rsid w:val="00887366"/>
    <w:rsid w:val="008906C1"/>
    <w:rsid w:val="0089255B"/>
    <w:rsid w:val="0089365F"/>
    <w:rsid w:val="0089491C"/>
    <w:rsid w:val="00895905"/>
    <w:rsid w:val="00896E1A"/>
    <w:rsid w:val="00897A8D"/>
    <w:rsid w:val="008A02CD"/>
    <w:rsid w:val="008A12B9"/>
    <w:rsid w:val="008A48F1"/>
    <w:rsid w:val="008A4DF5"/>
    <w:rsid w:val="008A5473"/>
    <w:rsid w:val="008A5528"/>
    <w:rsid w:val="008A67BB"/>
    <w:rsid w:val="008A686D"/>
    <w:rsid w:val="008A6F08"/>
    <w:rsid w:val="008B0634"/>
    <w:rsid w:val="008B2080"/>
    <w:rsid w:val="008B22EC"/>
    <w:rsid w:val="008B3415"/>
    <w:rsid w:val="008B381D"/>
    <w:rsid w:val="008B389E"/>
    <w:rsid w:val="008B4029"/>
    <w:rsid w:val="008B440C"/>
    <w:rsid w:val="008B4E59"/>
    <w:rsid w:val="008B56CC"/>
    <w:rsid w:val="008B64DD"/>
    <w:rsid w:val="008B68F0"/>
    <w:rsid w:val="008B69DF"/>
    <w:rsid w:val="008B7FD9"/>
    <w:rsid w:val="008C0CFE"/>
    <w:rsid w:val="008C0FA8"/>
    <w:rsid w:val="008C21F5"/>
    <w:rsid w:val="008C25B1"/>
    <w:rsid w:val="008C2C6C"/>
    <w:rsid w:val="008C3360"/>
    <w:rsid w:val="008C3D8D"/>
    <w:rsid w:val="008C485F"/>
    <w:rsid w:val="008C51CE"/>
    <w:rsid w:val="008C51FD"/>
    <w:rsid w:val="008C520F"/>
    <w:rsid w:val="008C5991"/>
    <w:rsid w:val="008C5D0B"/>
    <w:rsid w:val="008C633F"/>
    <w:rsid w:val="008C63AC"/>
    <w:rsid w:val="008D0737"/>
    <w:rsid w:val="008D0920"/>
    <w:rsid w:val="008D0E1B"/>
    <w:rsid w:val="008D1C04"/>
    <w:rsid w:val="008D34AE"/>
    <w:rsid w:val="008D3C9C"/>
    <w:rsid w:val="008D5D1E"/>
    <w:rsid w:val="008D691B"/>
    <w:rsid w:val="008D7B8D"/>
    <w:rsid w:val="008D7BFD"/>
    <w:rsid w:val="008D7DB8"/>
    <w:rsid w:val="008E2159"/>
    <w:rsid w:val="008E24CC"/>
    <w:rsid w:val="008E325E"/>
    <w:rsid w:val="008E4DCD"/>
    <w:rsid w:val="008E4E12"/>
    <w:rsid w:val="008E565C"/>
    <w:rsid w:val="008E68DF"/>
    <w:rsid w:val="008E6DB6"/>
    <w:rsid w:val="008E727C"/>
    <w:rsid w:val="008E7574"/>
    <w:rsid w:val="008F013C"/>
    <w:rsid w:val="008F0419"/>
    <w:rsid w:val="008F1110"/>
    <w:rsid w:val="008F2D1D"/>
    <w:rsid w:val="008F3A59"/>
    <w:rsid w:val="008F3B72"/>
    <w:rsid w:val="008F44EF"/>
    <w:rsid w:val="008F515B"/>
    <w:rsid w:val="008F51E6"/>
    <w:rsid w:val="008F53FB"/>
    <w:rsid w:val="008F7A53"/>
    <w:rsid w:val="0090038E"/>
    <w:rsid w:val="00900CD0"/>
    <w:rsid w:val="0090159E"/>
    <w:rsid w:val="009030D4"/>
    <w:rsid w:val="0090366F"/>
    <w:rsid w:val="00903A1F"/>
    <w:rsid w:val="00907CAC"/>
    <w:rsid w:val="009100D3"/>
    <w:rsid w:val="00910B2B"/>
    <w:rsid w:val="00911E47"/>
    <w:rsid w:val="00911F73"/>
    <w:rsid w:val="00913039"/>
    <w:rsid w:val="0091462F"/>
    <w:rsid w:val="00914997"/>
    <w:rsid w:val="0091521D"/>
    <w:rsid w:val="00916860"/>
    <w:rsid w:val="0091790F"/>
    <w:rsid w:val="00917F6A"/>
    <w:rsid w:val="00920EE9"/>
    <w:rsid w:val="00921726"/>
    <w:rsid w:val="00922586"/>
    <w:rsid w:val="0092371C"/>
    <w:rsid w:val="009269E6"/>
    <w:rsid w:val="00931E26"/>
    <w:rsid w:val="00935373"/>
    <w:rsid w:val="0093603F"/>
    <w:rsid w:val="0093669A"/>
    <w:rsid w:val="00937903"/>
    <w:rsid w:val="00940355"/>
    <w:rsid w:val="0094065F"/>
    <w:rsid w:val="009423E0"/>
    <w:rsid w:val="00943A9C"/>
    <w:rsid w:val="00943E28"/>
    <w:rsid w:val="009458F6"/>
    <w:rsid w:val="00946B22"/>
    <w:rsid w:val="0095379A"/>
    <w:rsid w:val="0095383E"/>
    <w:rsid w:val="009566F8"/>
    <w:rsid w:val="0095696D"/>
    <w:rsid w:val="00956E1A"/>
    <w:rsid w:val="00957B4D"/>
    <w:rsid w:val="00957CAE"/>
    <w:rsid w:val="00957D49"/>
    <w:rsid w:val="009609FC"/>
    <w:rsid w:val="00962B3F"/>
    <w:rsid w:val="0096525B"/>
    <w:rsid w:val="00965995"/>
    <w:rsid w:val="00965D90"/>
    <w:rsid w:val="00972154"/>
    <w:rsid w:val="00972E2B"/>
    <w:rsid w:val="0097325D"/>
    <w:rsid w:val="009736DA"/>
    <w:rsid w:val="00973A49"/>
    <w:rsid w:val="00974AF9"/>
    <w:rsid w:val="00977124"/>
    <w:rsid w:val="00981648"/>
    <w:rsid w:val="009829AB"/>
    <w:rsid w:val="00983425"/>
    <w:rsid w:val="00987600"/>
    <w:rsid w:val="0099068C"/>
    <w:rsid w:val="00994E05"/>
    <w:rsid w:val="009953F1"/>
    <w:rsid w:val="00997E7E"/>
    <w:rsid w:val="009A10B6"/>
    <w:rsid w:val="009A1E73"/>
    <w:rsid w:val="009A2A97"/>
    <w:rsid w:val="009A3BA4"/>
    <w:rsid w:val="009B04C0"/>
    <w:rsid w:val="009B1448"/>
    <w:rsid w:val="009B1A29"/>
    <w:rsid w:val="009B2113"/>
    <w:rsid w:val="009B57E9"/>
    <w:rsid w:val="009B5A6A"/>
    <w:rsid w:val="009B5EE1"/>
    <w:rsid w:val="009B66E2"/>
    <w:rsid w:val="009B681D"/>
    <w:rsid w:val="009B6CC7"/>
    <w:rsid w:val="009B6EFA"/>
    <w:rsid w:val="009C15FA"/>
    <w:rsid w:val="009C1BE8"/>
    <w:rsid w:val="009C375E"/>
    <w:rsid w:val="009C3BC7"/>
    <w:rsid w:val="009C3E5A"/>
    <w:rsid w:val="009C618A"/>
    <w:rsid w:val="009D133F"/>
    <w:rsid w:val="009D1F98"/>
    <w:rsid w:val="009D430C"/>
    <w:rsid w:val="009D4856"/>
    <w:rsid w:val="009D54EC"/>
    <w:rsid w:val="009D6B0F"/>
    <w:rsid w:val="009D7466"/>
    <w:rsid w:val="009E12C2"/>
    <w:rsid w:val="009E1EBC"/>
    <w:rsid w:val="009E2CFF"/>
    <w:rsid w:val="009E30F1"/>
    <w:rsid w:val="009E3527"/>
    <w:rsid w:val="009E355E"/>
    <w:rsid w:val="009E4A91"/>
    <w:rsid w:val="009E52B1"/>
    <w:rsid w:val="009E5675"/>
    <w:rsid w:val="009E56D3"/>
    <w:rsid w:val="009E591B"/>
    <w:rsid w:val="009E5E7C"/>
    <w:rsid w:val="009E7E92"/>
    <w:rsid w:val="009E7F95"/>
    <w:rsid w:val="009F0A2B"/>
    <w:rsid w:val="009F0F0F"/>
    <w:rsid w:val="009F1837"/>
    <w:rsid w:val="009F1B32"/>
    <w:rsid w:val="009F30F4"/>
    <w:rsid w:val="009F3635"/>
    <w:rsid w:val="009F402D"/>
    <w:rsid w:val="009F69F2"/>
    <w:rsid w:val="00A03BD4"/>
    <w:rsid w:val="00A057F4"/>
    <w:rsid w:val="00A06BCD"/>
    <w:rsid w:val="00A10CC1"/>
    <w:rsid w:val="00A143DB"/>
    <w:rsid w:val="00A16290"/>
    <w:rsid w:val="00A176CB"/>
    <w:rsid w:val="00A23298"/>
    <w:rsid w:val="00A23AFA"/>
    <w:rsid w:val="00A23B61"/>
    <w:rsid w:val="00A23D2D"/>
    <w:rsid w:val="00A25E94"/>
    <w:rsid w:val="00A30646"/>
    <w:rsid w:val="00A337E0"/>
    <w:rsid w:val="00A34594"/>
    <w:rsid w:val="00A36CC6"/>
    <w:rsid w:val="00A36F4F"/>
    <w:rsid w:val="00A3706A"/>
    <w:rsid w:val="00A371E2"/>
    <w:rsid w:val="00A37484"/>
    <w:rsid w:val="00A378D8"/>
    <w:rsid w:val="00A40B4D"/>
    <w:rsid w:val="00A40D0E"/>
    <w:rsid w:val="00A411BD"/>
    <w:rsid w:val="00A41BBF"/>
    <w:rsid w:val="00A423F3"/>
    <w:rsid w:val="00A42428"/>
    <w:rsid w:val="00A42D7B"/>
    <w:rsid w:val="00A4524B"/>
    <w:rsid w:val="00A45B6F"/>
    <w:rsid w:val="00A47E4D"/>
    <w:rsid w:val="00A51424"/>
    <w:rsid w:val="00A51C78"/>
    <w:rsid w:val="00A52DC5"/>
    <w:rsid w:val="00A55283"/>
    <w:rsid w:val="00A55913"/>
    <w:rsid w:val="00A5599B"/>
    <w:rsid w:val="00A56FA8"/>
    <w:rsid w:val="00A5762A"/>
    <w:rsid w:val="00A615CB"/>
    <w:rsid w:val="00A61731"/>
    <w:rsid w:val="00A62F5B"/>
    <w:rsid w:val="00A6422E"/>
    <w:rsid w:val="00A65F3B"/>
    <w:rsid w:val="00A664A4"/>
    <w:rsid w:val="00A66DCC"/>
    <w:rsid w:val="00A6738B"/>
    <w:rsid w:val="00A70CF2"/>
    <w:rsid w:val="00A71412"/>
    <w:rsid w:val="00A72E0A"/>
    <w:rsid w:val="00A7358B"/>
    <w:rsid w:val="00A75539"/>
    <w:rsid w:val="00A76A8B"/>
    <w:rsid w:val="00A76AB9"/>
    <w:rsid w:val="00A81C48"/>
    <w:rsid w:val="00A820D9"/>
    <w:rsid w:val="00A83023"/>
    <w:rsid w:val="00A84A8D"/>
    <w:rsid w:val="00A85438"/>
    <w:rsid w:val="00A8606A"/>
    <w:rsid w:val="00A86B70"/>
    <w:rsid w:val="00A8799B"/>
    <w:rsid w:val="00A87D0B"/>
    <w:rsid w:val="00A9511E"/>
    <w:rsid w:val="00A96561"/>
    <w:rsid w:val="00A97788"/>
    <w:rsid w:val="00AA09DA"/>
    <w:rsid w:val="00AA1538"/>
    <w:rsid w:val="00AA163F"/>
    <w:rsid w:val="00AA1879"/>
    <w:rsid w:val="00AA1A56"/>
    <w:rsid w:val="00AA2B43"/>
    <w:rsid w:val="00AA6FC8"/>
    <w:rsid w:val="00AB295D"/>
    <w:rsid w:val="00AB308A"/>
    <w:rsid w:val="00AB4AA1"/>
    <w:rsid w:val="00AB4CC6"/>
    <w:rsid w:val="00AB6443"/>
    <w:rsid w:val="00AC1EC1"/>
    <w:rsid w:val="00AC28A3"/>
    <w:rsid w:val="00AC2936"/>
    <w:rsid w:val="00AC556C"/>
    <w:rsid w:val="00AC7BC1"/>
    <w:rsid w:val="00AD1150"/>
    <w:rsid w:val="00AD27E1"/>
    <w:rsid w:val="00AD786B"/>
    <w:rsid w:val="00AD7EE5"/>
    <w:rsid w:val="00AE0761"/>
    <w:rsid w:val="00AE0F1D"/>
    <w:rsid w:val="00AE1044"/>
    <w:rsid w:val="00AE1279"/>
    <w:rsid w:val="00AE15FB"/>
    <w:rsid w:val="00AE31DF"/>
    <w:rsid w:val="00AE363C"/>
    <w:rsid w:val="00AE4E10"/>
    <w:rsid w:val="00AE688F"/>
    <w:rsid w:val="00AF01C5"/>
    <w:rsid w:val="00AF0DAB"/>
    <w:rsid w:val="00AF128A"/>
    <w:rsid w:val="00AF2872"/>
    <w:rsid w:val="00AF59A4"/>
    <w:rsid w:val="00AF5A68"/>
    <w:rsid w:val="00AF68B8"/>
    <w:rsid w:val="00AF71D4"/>
    <w:rsid w:val="00AF7362"/>
    <w:rsid w:val="00AF7CFE"/>
    <w:rsid w:val="00AF7FFC"/>
    <w:rsid w:val="00B00320"/>
    <w:rsid w:val="00B01720"/>
    <w:rsid w:val="00B036EB"/>
    <w:rsid w:val="00B04F33"/>
    <w:rsid w:val="00B05D7C"/>
    <w:rsid w:val="00B060A4"/>
    <w:rsid w:val="00B063A1"/>
    <w:rsid w:val="00B067D9"/>
    <w:rsid w:val="00B073AD"/>
    <w:rsid w:val="00B07B22"/>
    <w:rsid w:val="00B07DBC"/>
    <w:rsid w:val="00B11124"/>
    <w:rsid w:val="00B11712"/>
    <w:rsid w:val="00B13676"/>
    <w:rsid w:val="00B14C30"/>
    <w:rsid w:val="00B174B6"/>
    <w:rsid w:val="00B17C9F"/>
    <w:rsid w:val="00B2018C"/>
    <w:rsid w:val="00B209F2"/>
    <w:rsid w:val="00B20C52"/>
    <w:rsid w:val="00B2231E"/>
    <w:rsid w:val="00B2290B"/>
    <w:rsid w:val="00B22DB9"/>
    <w:rsid w:val="00B2403A"/>
    <w:rsid w:val="00B25DB0"/>
    <w:rsid w:val="00B27B0C"/>
    <w:rsid w:val="00B31721"/>
    <w:rsid w:val="00B31DCB"/>
    <w:rsid w:val="00B33ACC"/>
    <w:rsid w:val="00B33DFD"/>
    <w:rsid w:val="00B346D0"/>
    <w:rsid w:val="00B362A4"/>
    <w:rsid w:val="00B36C0E"/>
    <w:rsid w:val="00B37280"/>
    <w:rsid w:val="00B37D3A"/>
    <w:rsid w:val="00B405B1"/>
    <w:rsid w:val="00B41517"/>
    <w:rsid w:val="00B41698"/>
    <w:rsid w:val="00B41D6E"/>
    <w:rsid w:val="00B41D7F"/>
    <w:rsid w:val="00B42AC8"/>
    <w:rsid w:val="00B42B14"/>
    <w:rsid w:val="00B4346D"/>
    <w:rsid w:val="00B438DD"/>
    <w:rsid w:val="00B43A1D"/>
    <w:rsid w:val="00B43E60"/>
    <w:rsid w:val="00B44BB9"/>
    <w:rsid w:val="00B44F56"/>
    <w:rsid w:val="00B459A1"/>
    <w:rsid w:val="00B46A42"/>
    <w:rsid w:val="00B50039"/>
    <w:rsid w:val="00B50FB4"/>
    <w:rsid w:val="00B512D7"/>
    <w:rsid w:val="00B53E5F"/>
    <w:rsid w:val="00B540F1"/>
    <w:rsid w:val="00B54B0C"/>
    <w:rsid w:val="00B54BA7"/>
    <w:rsid w:val="00B56210"/>
    <w:rsid w:val="00B6021A"/>
    <w:rsid w:val="00B6181B"/>
    <w:rsid w:val="00B61C39"/>
    <w:rsid w:val="00B62C3C"/>
    <w:rsid w:val="00B634D3"/>
    <w:rsid w:val="00B63F4E"/>
    <w:rsid w:val="00B6486B"/>
    <w:rsid w:val="00B64E3E"/>
    <w:rsid w:val="00B65644"/>
    <w:rsid w:val="00B667E3"/>
    <w:rsid w:val="00B73997"/>
    <w:rsid w:val="00B74356"/>
    <w:rsid w:val="00B7507D"/>
    <w:rsid w:val="00B813D4"/>
    <w:rsid w:val="00B81CF8"/>
    <w:rsid w:val="00B81DEA"/>
    <w:rsid w:val="00B81E95"/>
    <w:rsid w:val="00B82DBB"/>
    <w:rsid w:val="00B830E2"/>
    <w:rsid w:val="00B834AB"/>
    <w:rsid w:val="00B844BC"/>
    <w:rsid w:val="00B85207"/>
    <w:rsid w:val="00B85445"/>
    <w:rsid w:val="00B863E4"/>
    <w:rsid w:val="00B87F05"/>
    <w:rsid w:val="00B91446"/>
    <w:rsid w:val="00B922DB"/>
    <w:rsid w:val="00B93DCA"/>
    <w:rsid w:val="00B943B3"/>
    <w:rsid w:val="00B94ADC"/>
    <w:rsid w:val="00B95148"/>
    <w:rsid w:val="00B954A5"/>
    <w:rsid w:val="00B955ED"/>
    <w:rsid w:val="00B9651D"/>
    <w:rsid w:val="00B97042"/>
    <w:rsid w:val="00BA06AA"/>
    <w:rsid w:val="00BA0D74"/>
    <w:rsid w:val="00BA12DE"/>
    <w:rsid w:val="00BA1609"/>
    <w:rsid w:val="00BA215A"/>
    <w:rsid w:val="00BA26EC"/>
    <w:rsid w:val="00BA44A3"/>
    <w:rsid w:val="00BA4671"/>
    <w:rsid w:val="00BA6D38"/>
    <w:rsid w:val="00BB05EA"/>
    <w:rsid w:val="00BB0988"/>
    <w:rsid w:val="00BB19F9"/>
    <w:rsid w:val="00BB2019"/>
    <w:rsid w:val="00BB3A1B"/>
    <w:rsid w:val="00BB4F91"/>
    <w:rsid w:val="00BB6FE5"/>
    <w:rsid w:val="00BB74CD"/>
    <w:rsid w:val="00BB7E31"/>
    <w:rsid w:val="00BB7F89"/>
    <w:rsid w:val="00BC0D9A"/>
    <w:rsid w:val="00BC107C"/>
    <w:rsid w:val="00BC192D"/>
    <w:rsid w:val="00BC4934"/>
    <w:rsid w:val="00BC72F3"/>
    <w:rsid w:val="00BC7BA6"/>
    <w:rsid w:val="00BC7BB8"/>
    <w:rsid w:val="00BD21F9"/>
    <w:rsid w:val="00BD2EA4"/>
    <w:rsid w:val="00BD374D"/>
    <w:rsid w:val="00BD3F9F"/>
    <w:rsid w:val="00BD5605"/>
    <w:rsid w:val="00BD5F13"/>
    <w:rsid w:val="00BD65F4"/>
    <w:rsid w:val="00BE0134"/>
    <w:rsid w:val="00BE07ED"/>
    <w:rsid w:val="00BE1BB6"/>
    <w:rsid w:val="00BE1E8D"/>
    <w:rsid w:val="00BE1F56"/>
    <w:rsid w:val="00BE5A7D"/>
    <w:rsid w:val="00BE6150"/>
    <w:rsid w:val="00BE7779"/>
    <w:rsid w:val="00BF0E86"/>
    <w:rsid w:val="00BF1F98"/>
    <w:rsid w:val="00BF2B71"/>
    <w:rsid w:val="00BF4303"/>
    <w:rsid w:val="00BF478F"/>
    <w:rsid w:val="00BF49CF"/>
    <w:rsid w:val="00BF5DC2"/>
    <w:rsid w:val="00BF5F35"/>
    <w:rsid w:val="00BF7955"/>
    <w:rsid w:val="00C0017E"/>
    <w:rsid w:val="00C030A3"/>
    <w:rsid w:val="00C03402"/>
    <w:rsid w:val="00C0534E"/>
    <w:rsid w:val="00C05EFE"/>
    <w:rsid w:val="00C0662E"/>
    <w:rsid w:val="00C06CCC"/>
    <w:rsid w:val="00C125A5"/>
    <w:rsid w:val="00C13D86"/>
    <w:rsid w:val="00C14B0E"/>
    <w:rsid w:val="00C15635"/>
    <w:rsid w:val="00C15F01"/>
    <w:rsid w:val="00C1777C"/>
    <w:rsid w:val="00C2299D"/>
    <w:rsid w:val="00C23A4F"/>
    <w:rsid w:val="00C24FD4"/>
    <w:rsid w:val="00C26187"/>
    <w:rsid w:val="00C30269"/>
    <w:rsid w:val="00C3319C"/>
    <w:rsid w:val="00C34549"/>
    <w:rsid w:val="00C35055"/>
    <w:rsid w:val="00C35211"/>
    <w:rsid w:val="00C3549A"/>
    <w:rsid w:val="00C36548"/>
    <w:rsid w:val="00C365F6"/>
    <w:rsid w:val="00C3759B"/>
    <w:rsid w:val="00C37DEC"/>
    <w:rsid w:val="00C4055E"/>
    <w:rsid w:val="00C40D9D"/>
    <w:rsid w:val="00C41A9E"/>
    <w:rsid w:val="00C42E85"/>
    <w:rsid w:val="00C44F7F"/>
    <w:rsid w:val="00C459F0"/>
    <w:rsid w:val="00C45C91"/>
    <w:rsid w:val="00C5332F"/>
    <w:rsid w:val="00C541EC"/>
    <w:rsid w:val="00C611CC"/>
    <w:rsid w:val="00C61F22"/>
    <w:rsid w:val="00C62860"/>
    <w:rsid w:val="00C62E41"/>
    <w:rsid w:val="00C65C9A"/>
    <w:rsid w:val="00C6620E"/>
    <w:rsid w:val="00C66C62"/>
    <w:rsid w:val="00C70515"/>
    <w:rsid w:val="00C72BA7"/>
    <w:rsid w:val="00C73292"/>
    <w:rsid w:val="00C75B7B"/>
    <w:rsid w:val="00C77470"/>
    <w:rsid w:val="00C8148C"/>
    <w:rsid w:val="00C81F9E"/>
    <w:rsid w:val="00C82C44"/>
    <w:rsid w:val="00C83254"/>
    <w:rsid w:val="00C835F1"/>
    <w:rsid w:val="00C83DC2"/>
    <w:rsid w:val="00C84DB0"/>
    <w:rsid w:val="00C870DB"/>
    <w:rsid w:val="00C8767D"/>
    <w:rsid w:val="00C87F7D"/>
    <w:rsid w:val="00C9190F"/>
    <w:rsid w:val="00C93589"/>
    <w:rsid w:val="00C937D2"/>
    <w:rsid w:val="00CA01E8"/>
    <w:rsid w:val="00CA0C59"/>
    <w:rsid w:val="00CA1334"/>
    <w:rsid w:val="00CA288D"/>
    <w:rsid w:val="00CA2F36"/>
    <w:rsid w:val="00CA347D"/>
    <w:rsid w:val="00CA5160"/>
    <w:rsid w:val="00CA5C67"/>
    <w:rsid w:val="00CA68E9"/>
    <w:rsid w:val="00CA69DB"/>
    <w:rsid w:val="00CB44ED"/>
    <w:rsid w:val="00CB4F64"/>
    <w:rsid w:val="00CB72D1"/>
    <w:rsid w:val="00CC0BB7"/>
    <w:rsid w:val="00CC14A8"/>
    <w:rsid w:val="00CC2468"/>
    <w:rsid w:val="00CC390B"/>
    <w:rsid w:val="00CC3C4B"/>
    <w:rsid w:val="00CC41A4"/>
    <w:rsid w:val="00CC4C02"/>
    <w:rsid w:val="00CC6A35"/>
    <w:rsid w:val="00CD09C4"/>
    <w:rsid w:val="00CD09D6"/>
    <w:rsid w:val="00CD3CE9"/>
    <w:rsid w:val="00CD5D74"/>
    <w:rsid w:val="00CD5FAD"/>
    <w:rsid w:val="00CD7337"/>
    <w:rsid w:val="00CD7C3F"/>
    <w:rsid w:val="00CE34F1"/>
    <w:rsid w:val="00CE3CA7"/>
    <w:rsid w:val="00CE4B4E"/>
    <w:rsid w:val="00CE530D"/>
    <w:rsid w:val="00CF2A48"/>
    <w:rsid w:val="00CF30DF"/>
    <w:rsid w:val="00CF3503"/>
    <w:rsid w:val="00CF3606"/>
    <w:rsid w:val="00CF383F"/>
    <w:rsid w:val="00CF3F93"/>
    <w:rsid w:val="00CF4DAB"/>
    <w:rsid w:val="00CF5C0F"/>
    <w:rsid w:val="00CF6B25"/>
    <w:rsid w:val="00CF6D1F"/>
    <w:rsid w:val="00CF75F7"/>
    <w:rsid w:val="00CF7DC9"/>
    <w:rsid w:val="00D0011A"/>
    <w:rsid w:val="00D0187B"/>
    <w:rsid w:val="00D018D5"/>
    <w:rsid w:val="00D03012"/>
    <w:rsid w:val="00D0331E"/>
    <w:rsid w:val="00D03E56"/>
    <w:rsid w:val="00D04953"/>
    <w:rsid w:val="00D04E59"/>
    <w:rsid w:val="00D05335"/>
    <w:rsid w:val="00D06AC6"/>
    <w:rsid w:val="00D078C6"/>
    <w:rsid w:val="00D107C4"/>
    <w:rsid w:val="00D13931"/>
    <w:rsid w:val="00D14D06"/>
    <w:rsid w:val="00D15EC5"/>
    <w:rsid w:val="00D15EEC"/>
    <w:rsid w:val="00D17193"/>
    <w:rsid w:val="00D172FB"/>
    <w:rsid w:val="00D21368"/>
    <w:rsid w:val="00D21703"/>
    <w:rsid w:val="00D27E4D"/>
    <w:rsid w:val="00D30AAA"/>
    <w:rsid w:val="00D30BA9"/>
    <w:rsid w:val="00D316C6"/>
    <w:rsid w:val="00D31A3C"/>
    <w:rsid w:val="00D320F5"/>
    <w:rsid w:val="00D328F0"/>
    <w:rsid w:val="00D33DD4"/>
    <w:rsid w:val="00D36AD9"/>
    <w:rsid w:val="00D40ED8"/>
    <w:rsid w:val="00D413E8"/>
    <w:rsid w:val="00D4235C"/>
    <w:rsid w:val="00D42525"/>
    <w:rsid w:val="00D4305E"/>
    <w:rsid w:val="00D44463"/>
    <w:rsid w:val="00D444DB"/>
    <w:rsid w:val="00D44F4F"/>
    <w:rsid w:val="00D463C5"/>
    <w:rsid w:val="00D51066"/>
    <w:rsid w:val="00D532A8"/>
    <w:rsid w:val="00D542EB"/>
    <w:rsid w:val="00D549AB"/>
    <w:rsid w:val="00D60457"/>
    <w:rsid w:val="00D610A6"/>
    <w:rsid w:val="00D61558"/>
    <w:rsid w:val="00D622B0"/>
    <w:rsid w:val="00D62979"/>
    <w:rsid w:val="00D6394B"/>
    <w:rsid w:val="00D63A5F"/>
    <w:rsid w:val="00D65131"/>
    <w:rsid w:val="00D65EF4"/>
    <w:rsid w:val="00D65FBC"/>
    <w:rsid w:val="00D66908"/>
    <w:rsid w:val="00D677CD"/>
    <w:rsid w:val="00D70007"/>
    <w:rsid w:val="00D704F1"/>
    <w:rsid w:val="00D70BFE"/>
    <w:rsid w:val="00D70E3B"/>
    <w:rsid w:val="00D7157F"/>
    <w:rsid w:val="00D71749"/>
    <w:rsid w:val="00D71853"/>
    <w:rsid w:val="00D735C7"/>
    <w:rsid w:val="00D7381B"/>
    <w:rsid w:val="00D74578"/>
    <w:rsid w:val="00D7489A"/>
    <w:rsid w:val="00D75A26"/>
    <w:rsid w:val="00D7601E"/>
    <w:rsid w:val="00D77ADA"/>
    <w:rsid w:val="00D77D87"/>
    <w:rsid w:val="00D81F19"/>
    <w:rsid w:val="00D81F20"/>
    <w:rsid w:val="00D82B8D"/>
    <w:rsid w:val="00D87D6F"/>
    <w:rsid w:val="00D90938"/>
    <w:rsid w:val="00D95374"/>
    <w:rsid w:val="00D96360"/>
    <w:rsid w:val="00D97785"/>
    <w:rsid w:val="00DA30D4"/>
    <w:rsid w:val="00DA4699"/>
    <w:rsid w:val="00DA52DA"/>
    <w:rsid w:val="00DA75E8"/>
    <w:rsid w:val="00DB03DD"/>
    <w:rsid w:val="00DB0543"/>
    <w:rsid w:val="00DB13EB"/>
    <w:rsid w:val="00DB1EE0"/>
    <w:rsid w:val="00DB222C"/>
    <w:rsid w:val="00DB34C3"/>
    <w:rsid w:val="00DB3B30"/>
    <w:rsid w:val="00DB4045"/>
    <w:rsid w:val="00DB49D8"/>
    <w:rsid w:val="00DB55AC"/>
    <w:rsid w:val="00DC11EC"/>
    <w:rsid w:val="00DC21EA"/>
    <w:rsid w:val="00DC2762"/>
    <w:rsid w:val="00DC4050"/>
    <w:rsid w:val="00DC4773"/>
    <w:rsid w:val="00DC62E9"/>
    <w:rsid w:val="00DC70C1"/>
    <w:rsid w:val="00DD2E16"/>
    <w:rsid w:val="00DD3191"/>
    <w:rsid w:val="00DD3A78"/>
    <w:rsid w:val="00DD3F5F"/>
    <w:rsid w:val="00DD46A1"/>
    <w:rsid w:val="00DD5971"/>
    <w:rsid w:val="00DD6052"/>
    <w:rsid w:val="00DD7740"/>
    <w:rsid w:val="00DD779A"/>
    <w:rsid w:val="00DE12B4"/>
    <w:rsid w:val="00DE23C8"/>
    <w:rsid w:val="00DE3AC6"/>
    <w:rsid w:val="00DE534A"/>
    <w:rsid w:val="00DE5C87"/>
    <w:rsid w:val="00DE6093"/>
    <w:rsid w:val="00DE625F"/>
    <w:rsid w:val="00DE6DC1"/>
    <w:rsid w:val="00DE7C50"/>
    <w:rsid w:val="00DE7FA3"/>
    <w:rsid w:val="00DF0C70"/>
    <w:rsid w:val="00DF357C"/>
    <w:rsid w:val="00DF47FC"/>
    <w:rsid w:val="00E0008F"/>
    <w:rsid w:val="00E003FE"/>
    <w:rsid w:val="00E01C75"/>
    <w:rsid w:val="00E025B2"/>
    <w:rsid w:val="00E025DD"/>
    <w:rsid w:val="00E03314"/>
    <w:rsid w:val="00E050DA"/>
    <w:rsid w:val="00E06563"/>
    <w:rsid w:val="00E07784"/>
    <w:rsid w:val="00E07C4D"/>
    <w:rsid w:val="00E07F3B"/>
    <w:rsid w:val="00E1000E"/>
    <w:rsid w:val="00E10EC3"/>
    <w:rsid w:val="00E12364"/>
    <w:rsid w:val="00E13C70"/>
    <w:rsid w:val="00E14CEA"/>
    <w:rsid w:val="00E15C01"/>
    <w:rsid w:val="00E16C53"/>
    <w:rsid w:val="00E1725D"/>
    <w:rsid w:val="00E23EEA"/>
    <w:rsid w:val="00E255E5"/>
    <w:rsid w:val="00E26039"/>
    <w:rsid w:val="00E32B67"/>
    <w:rsid w:val="00E351BA"/>
    <w:rsid w:val="00E35F04"/>
    <w:rsid w:val="00E40B8E"/>
    <w:rsid w:val="00E41246"/>
    <w:rsid w:val="00E41426"/>
    <w:rsid w:val="00E41B21"/>
    <w:rsid w:val="00E435AC"/>
    <w:rsid w:val="00E43D44"/>
    <w:rsid w:val="00E45B2D"/>
    <w:rsid w:val="00E45C6A"/>
    <w:rsid w:val="00E45E7D"/>
    <w:rsid w:val="00E46241"/>
    <w:rsid w:val="00E4734C"/>
    <w:rsid w:val="00E47A4E"/>
    <w:rsid w:val="00E47F3F"/>
    <w:rsid w:val="00E514D1"/>
    <w:rsid w:val="00E516A8"/>
    <w:rsid w:val="00E51817"/>
    <w:rsid w:val="00E51E64"/>
    <w:rsid w:val="00E52F4A"/>
    <w:rsid w:val="00E5413B"/>
    <w:rsid w:val="00E55037"/>
    <w:rsid w:val="00E555F5"/>
    <w:rsid w:val="00E5604B"/>
    <w:rsid w:val="00E56248"/>
    <w:rsid w:val="00E57DF8"/>
    <w:rsid w:val="00E6186A"/>
    <w:rsid w:val="00E627B3"/>
    <w:rsid w:val="00E62D02"/>
    <w:rsid w:val="00E64642"/>
    <w:rsid w:val="00E660C8"/>
    <w:rsid w:val="00E66F6C"/>
    <w:rsid w:val="00E670BB"/>
    <w:rsid w:val="00E67AD5"/>
    <w:rsid w:val="00E72EA8"/>
    <w:rsid w:val="00E73166"/>
    <w:rsid w:val="00E73D87"/>
    <w:rsid w:val="00E73FA1"/>
    <w:rsid w:val="00E740FF"/>
    <w:rsid w:val="00E74854"/>
    <w:rsid w:val="00E77469"/>
    <w:rsid w:val="00E86498"/>
    <w:rsid w:val="00E90C1F"/>
    <w:rsid w:val="00E90D2C"/>
    <w:rsid w:val="00E91CD8"/>
    <w:rsid w:val="00E92C79"/>
    <w:rsid w:val="00E95041"/>
    <w:rsid w:val="00E9581E"/>
    <w:rsid w:val="00E96463"/>
    <w:rsid w:val="00EA0CA3"/>
    <w:rsid w:val="00EA2906"/>
    <w:rsid w:val="00EA2ADB"/>
    <w:rsid w:val="00EA32A8"/>
    <w:rsid w:val="00EA3CD1"/>
    <w:rsid w:val="00EA3F1A"/>
    <w:rsid w:val="00EA69E2"/>
    <w:rsid w:val="00EB0449"/>
    <w:rsid w:val="00EB1941"/>
    <w:rsid w:val="00EB38DE"/>
    <w:rsid w:val="00EB4514"/>
    <w:rsid w:val="00EB4828"/>
    <w:rsid w:val="00EB49B9"/>
    <w:rsid w:val="00EB5915"/>
    <w:rsid w:val="00EB658E"/>
    <w:rsid w:val="00EB6EF6"/>
    <w:rsid w:val="00EB7062"/>
    <w:rsid w:val="00EC00C3"/>
    <w:rsid w:val="00EC0515"/>
    <w:rsid w:val="00EC0F22"/>
    <w:rsid w:val="00EC141C"/>
    <w:rsid w:val="00EC4514"/>
    <w:rsid w:val="00EC5BBE"/>
    <w:rsid w:val="00EC6F46"/>
    <w:rsid w:val="00EC789A"/>
    <w:rsid w:val="00ED001F"/>
    <w:rsid w:val="00ED0068"/>
    <w:rsid w:val="00ED14BD"/>
    <w:rsid w:val="00ED25C5"/>
    <w:rsid w:val="00ED25CA"/>
    <w:rsid w:val="00ED342F"/>
    <w:rsid w:val="00ED3602"/>
    <w:rsid w:val="00ED3E30"/>
    <w:rsid w:val="00ED489F"/>
    <w:rsid w:val="00ED59F9"/>
    <w:rsid w:val="00ED5D11"/>
    <w:rsid w:val="00ED6C0D"/>
    <w:rsid w:val="00ED73A8"/>
    <w:rsid w:val="00ED7E77"/>
    <w:rsid w:val="00EE0CB0"/>
    <w:rsid w:val="00EE1728"/>
    <w:rsid w:val="00EE1CCA"/>
    <w:rsid w:val="00EE2E91"/>
    <w:rsid w:val="00EF018C"/>
    <w:rsid w:val="00EF2481"/>
    <w:rsid w:val="00EF2F92"/>
    <w:rsid w:val="00EF38CB"/>
    <w:rsid w:val="00EF4259"/>
    <w:rsid w:val="00EF6E1F"/>
    <w:rsid w:val="00EF7C48"/>
    <w:rsid w:val="00F04AEB"/>
    <w:rsid w:val="00F055E4"/>
    <w:rsid w:val="00F06286"/>
    <w:rsid w:val="00F0668E"/>
    <w:rsid w:val="00F0796A"/>
    <w:rsid w:val="00F1083A"/>
    <w:rsid w:val="00F12C05"/>
    <w:rsid w:val="00F13036"/>
    <w:rsid w:val="00F1462E"/>
    <w:rsid w:val="00F14D79"/>
    <w:rsid w:val="00F154E5"/>
    <w:rsid w:val="00F15AE7"/>
    <w:rsid w:val="00F23766"/>
    <w:rsid w:val="00F257E4"/>
    <w:rsid w:val="00F257FC"/>
    <w:rsid w:val="00F25885"/>
    <w:rsid w:val="00F26D6D"/>
    <w:rsid w:val="00F308C8"/>
    <w:rsid w:val="00F30B81"/>
    <w:rsid w:val="00F315B4"/>
    <w:rsid w:val="00F33278"/>
    <w:rsid w:val="00F3684F"/>
    <w:rsid w:val="00F4099B"/>
    <w:rsid w:val="00F424F0"/>
    <w:rsid w:val="00F4712C"/>
    <w:rsid w:val="00F50F11"/>
    <w:rsid w:val="00F52C7B"/>
    <w:rsid w:val="00F532B8"/>
    <w:rsid w:val="00F53F91"/>
    <w:rsid w:val="00F54262"/>
    <w:rsid w:val="00F620E3"/>
    <w:rsid w:val="00F66CBF"/>
    <w:rsid w:val="00F6741B"/>
    <w:rsid w:val="00F707DD"/>
    <w:rsid w:val="00F71DA7"/>
    <w:rsid w:val="00F7278F"/>
    <w:rsid w:val="00F733C5"/>
    <w:rsid w:val="00F73750"/>
    <w:rsid w:val="00F73999"/>
    <w:rsid w:val="00F74351"/>
    <w:rsid w:val="00F74FA7"/>
    <w:rsid w:val="00F76B59"/>
    <w:rsid w:val="00F80669"/>
    <w:rsid w:val="00F8074A"/>
    <w:rsid w:val="00F821B0"/>
    <w:rsid w:val="00F826B4"/>
    <w:rsid w:val="00F84863"/>
    <w:rsid w:val="00F8513E"/>
    <w:rsid w:val="00F855F3"/>
    <w:rsid w:val="00F86289"/>
    <w:rsid w:val="00F87E48"/>
    <w:rsid w:val="00F91B81"/>
    <w:rsid w:val="00F926E8"/>
    <w:rsid w:val="00F92E25"/>
    <w:rsid w:val="00F93019"/>
    <w:rsid w:val="00F93337"/>
    <w:rsid w:val="00F95488"/>
    <w:rsid w:val="00FA03FA"/>
    <w:rsid w:val="00FA05EA"/>
    <w:rsid w:val="00FA08AC"/>
    <w:rsid w:val="00FA0E74"/>
    <w:rsid w:val="00FA25EF"/>
    <w:rsid w:val="00FA4E58"/>
    <w:rsid w:val="00FA63E8"/>
    <w:rsid w:val="00FA6502"/>
    <w:rsid w:val="00FA6EDF"/>
    <w:rsid w:val="00FA7FF6"/>
    <w:rsid w:val="00FB1D25"/>
    <w:rsid w:val="00FB20FA"/>
    <w:rsid w:val="00FB2DDA"/>
    <w:rsid w:val="00FB422C"/>
    <w:rsid w:val="00FB4EB9"/>
    <w:rsid w:val="00FC1E0A"/>
    <w:rsid w:val="00FC2697"/>
    <w:rsid w:val="00FC3FE1"/>
    <w:rsid w:val="00FC58A1"/>
    <w:rsid w:val="00FC5BFE"/>
    <w:rsid w:val="00FC627D"/>
    <w:rsid w:val="00FC738A"/>
    <w:rsid w:val="00FC7D9A"/>
    <w:rsid w:val="00FC7DE6"/>
    <w:rsid w:val="00FD3C7A"/>
    <w:rsid w:val="00FD40C2"/>
    <w:rsid w:val="00FD5DDA"/>
    <w:rsid w:val="00FD5F67"/>
    <w:rsid w:val="00FD6FA8"/>
    <w:rsid w:val="00FD7665"/>
    <w:rsid w:val="00FE0F17"/>
    <w:rsid w:val="00FE2A94"/>
    <w:rsid w:val="00FE5420"/>
    <w:rsid w:val="00FE5B4E"/>
    <w:rsid w:val="00FF2536"/>
    <w:rsid w:val="00FF2FFC"/>
    <w:rsid w:val="00FF48C3"/>
    <w:rsid w:val="00FF5058"/>
    <w:rsid w:val="00FF61B3"/>
    <w:rsid w:val="00FF761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C4FF6D"/>
  <w15:docId w15:val="{70129F7C-4199-48E3-969C-77CD7FC21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154E5"/>
    <w:pPr>
      <w:bidi/>
      <w:spacing w:after="160" w:line="259" w:lineRule="auto"/>
    </w:pPr>
  </w:style>
  <w:style w:type="paragraph" w:styleId="1">
    <w:name w:val="heading 1"/>
    <w:basedOn w:val="a"/>
    <w:next w:val="a"/>
    <w:link w:val="1Char"/>
    <w:uiPriority w:val="9"/>
    <w:qFormat/>
    <w:rsid w:val="004F6DC6"/>
    <w:pPr>
      <w:keepNext/>
      <w:keepLines/>
      <w:spacing w:before="480" w:after="0" w:line="276" w:lineRule="auto"/>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Char"/>
    <w:uiPriority w:val="9"/>
    <w:unhideWhenUsed/>
    <w:qFormat/>
    <w:rsid w:val="004F6DC6"/>
    <w:pPr>
      <w:keepNext/>
      <w:keepLines/>
      <w:spacing w:before="200" w:after="0" w:line="276"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Char"/>
    <w:uiPriority w:val="9"/>
    <w:semiHidden/>
    <w:unhideWhenUsed/>
    <w:qFormat/>
    <w:rsid w:val="004F6DC6"/>
    <w:pPr>
      <w:keepNext/>
      <w:keepLines/>
      <w:spacing w:before="200" w:after="0" w:line="276" w:lineRule="auto"/>
      <w:outlineLvl w:val="2"/>
    </w:pPr>
    <w:rPr>
      <w:rFonts w:asciiTheme="majorHAnsi" w:eastAsiaTheme="majorEastAsia" w:hAnsiTheme="majorHAnsi" w:cstheme="majorBidi"/>
      <w:b/>
      <w:bCs/>
      <w:color w:val="4F81BD" w:themeColor="accent1"/>
    </w:rPr>
  </w:style>
  <w:style w:type="paragraph" w:styleId="4">
    <w:name w:val="heading 4"/>
    <w:basedOn w:val="a"/>
    <w:next w:val="a"/>
    <w:link w:val="4Char"/>
    <w:uiPriority w:val="9"/>
    <w:semiHidden/>
    <w:unhideWhenUsed/>
    <w:qFormat/>
    <w:rsid w:val="004F6DC6"/>
    <w:pPr>
      <w:keepNext/>
      <w:keepLines/>
      <w:spacing w:before="200" w:after="0" w:line="276" w:lineRule="auto"/>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Char"/>
    <w:uiPriority w:val="9"/>
    <w:semiHidden/>
    <w:unhideWhenUsed/>
    <w:qFormat/>
    <w:rsid w:val="003220EB"/>
    <w:pPr>
      <w:keepNext/>
      <w:keepLines/>
      <w:spacing w:before="40" w:after="0"/>
      <w:outlineLvl w:val="4"/>
    </w:pPr>
    <w:rPr>
      <w:rFonts w:ascii="Calibri" w:eastAsia="Times New Roman" w:hAnsi="Calibri" w:cs="Times New Roman"/>
      <w:color w:val="2E74B5"/>
    </w:rPr>
  </w:style>
  <w:style w:type="paragraph" w:styleId="6">
    <w:name w:val="heading 6"/>
    <w:basedOn w:val="a"/>
    <w:next w:val="a"/>
    <w:link w:val="6Char"/>
    <w:uiPriority w:val="9"/>
    <w:semiHidden/>
    <w:unhideWhenUsed/>
    <w:qFormat/>
    <w:rsid w:val="003220EB"/>
    <w:pPr>
      <w:keepNext/>
      <w:keepLines/>
      <w:spacing w:before="40" w:after="0"/>
      <w:outlineLvl w:val="5"/>
    </w:pPr>
    <w:rPr>
      <w:rFonts w:ascii="Calibri" w:eastAsia="Times New Roman" w:hAnsi="Calibri" w:cs="Times New Roman"/>
      <w:i/>
      <w:iCs/>
      <w:color w:val="595959"/>
    </w:rPr>
  </w:style>
  <w:style w:type="paragraph" w:styleId="7">
    <w:name w:val="heading 7"/>
    <w:basedOn w:val="a"/>
    <w:next w:val="a"/>
    <w:link w:val="7Char"/>
    <w:uiPriority w:val="9"/>
    <w:semiHidden/>
    <w:unhideWhenUsed/>
    <w:qFormat/>
    <w:rsid w:val="003220EB"/>
    <w:pPr>
      <w:keepNext/>
      <w:keepLines/>
      <w:spacing w:before="40" w:after="0"/>
      <w:outlineLvl w:val="6"/>
    </w:pPr>
    <w:rPr>
      <w:rFonts w:ascii="Calibri" w:eastAsia="Times New Roman" w:hAnsi="Calibri" w:cs="Times New Roman"/>
      <w:color w:val="595959"/>
    </w:rPr>
  </w:style>
  <w:style w:type="paragraph" w:styleId="8">
    <w:name w:val="heading 8"/>
    <w:basedOn w:val="a"/>
    <w:next w:val="a"/>
    <w:link w:val="8Char"/>
    <w:uiPriority w:val="9"/>
    <w:semiHidden/>
    <w:unhideWhenUsed/>
    <w:qFormat/>
    <w:rsid w:val="003220EB"/>
    <w:pPr>
      <w:keepNext/>
      <w:keepLines/>
      <w:spacing w:before="40" w:after="0"/>
      <w:outlineLvl w:val="7"/>
    </w:pPr>
    <w:rPr>
      <w:rFonts w:ascii="Calibri" w:eastAsia="Times New Roman" w:hAnsi="Calibri" w:cs="Times New Roman"/>
      <w:i/>
      <w:iCs/>
      <w:color w:val="272727"/>
    </w:rPr>
  </w:style>
  <w:style w:type="paragraph" w:styleId="9">
    <w:name w:val="heading 9"/>
    <w:basedOn w:val="a"/>
    <w:next w:val="a"/>
    <w:link w:val="9Char"/>
    <w:uiPriority w:val="9"/>
    <w:semiHidden/>
    <w:unhideWhenUsed/>
    <w:qFormat/>
    <w:rsid w:val="003220EB"/>
    <w:pPr>
      <w:keepNext/>
      <w:keepLines/>
      <w:spacing w:before="40" w:after="0"/>
      <w:outlineLvl w:val="8"/>
    </w:pPr>
    <w:rPr>
      <w:rFonts w:ascii="Calibri" w:eastAsia="Times New Roman" w:hAnsi="Calibri" w:cs="Times New Roman"/>
      <w:color w:val="2727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F6DC6"/>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0"/>
    <w:link w:val="2"/>
    <w:uiPriority w:val="9"/>
    <w:rsid w:val="004F6DC6"/>
    <w:rPr>
      <w:rFonts w:asciiTheme="majorHAnsi" w:eastAsiaTheme="majorEastAsia" w:hAnsiTheme="majorHAnsi" w:cstheme="majorBidi"/>
      <w:b/>
      <w:bCs/>
      <w:color w:val="4F81BD" w:themeColor="accent1"/>
      <w:sz w:val="26"/>
      <w:szCs w:val="26"/>
    </w:rPr>
  </w:style>
  <w:style w:type="character" w:customStyle="1" w:styleId="3Char">
    <w:name w:val="عنوان 3 Char"/>
    <w:basedOn w:val="a0"/>
    <w:link w:val="3"/>
    <w:uiPriority w:val="9"/>
    <w:semiHidden/>
    <w:rsid w:val="004F6DC6"/>
    <w:rPr>
      <w:rFonts w:asciiTheme="majorHAnsi" w:eastAsiaTheme="majorEastAsia" w:hAnsiTheme="majorHAnsi" w:cstheme="majorBidi"/>
      <w:b/>
      <w:bCs/>
      <w:color w:val="4F81BD" w:themeColor="accent1"/>
    </w:rPr>
  </w:style>
  <w:style w:type="character" w:customStyle="1" w:styleId="4Char">
    <w:name w:val="عنوان 4 Char"/>
    <w:basedOn w:val="a0"/>
    <w:link w:val="4"/>
    <w:uiPriority w:val="9"/>
    <w:semiHidden/>
    <w:rsid w:val="004F6DC6"/>
    <w:rPr>
      <w:rFonts w:asciiTheme="majorHAnsi" w:eastAsiaTheme="majorEastAsia" w:hAnsiTheme="majorHAnsi" w:cstheme="majorBidi"/>
      <w:b/>
      <w:bCs/>
      <w:i/>
      <w:iCs/>
      <w:color w:val="4F81BD" w:themeColor="accent1"/>
    </w:rPr>
  </w:style>
  <w:style w:type="paragraph" w:styleId="a3">
    <w:name w:val="footer"/>
    <w:basedOn w:val="a"/>
    <w:link w:val="Char"/>
    <w:uiPriority w:val="99"/>
    <w:unhideWhenUsed/>
    <w:rsid w:val="00F154E5"/>
    <w:pPr>
      <w:tabs>
        <w:tab w:val="center" w:pos="4153"/>
        <w:tab w:val="right" w:pos="8306"/>
      </w:tabs>
      <w:spacing w:after="0" w:line="240" w:lineRule="auto"/>
    </w:pPr>
  </w:style>
  <w:style w:type="character" w:customStyle="1" w:styleId="Char">
    <w:name w:val="تذييل الصفحة Char"/>
    <w:basedOn w:val="a0"/>
    <w:link w:val="a3"/>
    <w:uiPriority w:val="99"/>
    <w:rsid w:val="00F154E5"/>
  </w:style>
  <w:style w:type="table" w:styleId="a4">
    <w:name w:val="Table Grid"/>
    <w:basedOn w:val="a1"/>
    <w:uiPriority w:val="39"/>
    <w:rsid w:val="00F154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عنوان رئيسي,سرد الفقراتCxSpLast, سرد الفقرات1, سرد الفقرات11,سرد الفقرات1"/>
    <w:basedOn w:val="a"/>
    <w:link w:val="Char0"/>
    <w:uiPriority w:val="34"/>
    <w:qFormat/>
    <w:rsid w:val="00F154E5"/>
    <w:pPr>
      <w:ind w:left="720"/>
      <w:contextualSpacing/>
    </w:pPr>
  </w:style>
  <w:style w:type="character" w:customStyle="1" w:styleId="Char0">
    <w:name w:val="سرد الفقرات Char"/>
    <w:aliases w:val="عنوان رئيسي Char,سرد الفقراتCxSpLast Char, سرد الفقرات1 Char, سرد الفقرات11 Char,سرد الفقرات1 Char"/>
    <w:link w:val="a5"/>
    <w:uiPriority w:val="34"/>
    <w:locked/>
    <w:rsid w:val="00D15EC5"/>
  </w:style>
  <w:style w:type="paragraph" w:styleId="a6">
    <w:name w:val="header"/>
    <w:basedOn w:val="a"/>
    <w:link w:val="Char1"/>
    <w:uiPriority w:val="99"/>
    <w:unhideWhenUsed/>
    <w:rsid w:val="00455E97"/>
    <w:pPr>
      <w:tabs>
        <w:tab w:val="center" w:pos="4153"/>
        <w:tab w:val="right" w:pos="8306"/>
      </w:tabs>
      <w:spacing w:after="0" w:line="240" w:lineRule="auto"/>
    </w:pPr>
  </w:style>
  <w:style w:type="character" w:customStyle="1" w:styleId="Char1">
    <w:name w:val="رأس الصفحة Char"/>
    <w:basedOn w:val="a0"/>
    <w:link w:val="a6"/>
    <w:uiPriority w:val="99"/>
    <w:rsid w:val="00455E97"/>
  </w:style>
  <w:style w:type="character" w:styleId="Hyperlink">
    <w:name w:val="Hyperlink"/>
    <w:basedOn w:val="a0"/>
    <w:uiPriority w:val="99"/>
    <w:rsid w:val="006C04CE"/>
    <w:rPr>
      <w:color w:val="0000FF"/>
      <w:u w:val="single"/>
    </w:rPr>
  </w:style>
  <w:style w:type="table" w:customStyle="1" w:styleId="4-51">
    <w:name w:val="جدول شبكة 4 - تمييز 51"/>
    <w:basedOn w:val="a1"/>
    <w:uiPriority w:val="49"/>
    <w:rsid w:val="00D15EC5"/>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a7">
    <w:name w:val="No Spacing"/>
    <w:link w:val="Char2"/>
    <w:uiPriority w:val="1"/>
    <w:qFormat/>
    <w:rsid w:val="00081E36"/>
    <w:pPr>
      <w:bidi/>
      <w:spacing w:after="0" w:line="240" w:lineRule="auto"/>
    </w:pPr>
  </w:style>
  <w:style w:type="character" w:customStyle="1" w:styleId="Char2">
    <w:name w:val="بلا تباعد Char"/>
    <w:basedOn w:val="a0"/>
    <w:link w:val="a7"/>
    <w:uiPriority w:val="1"/>
    <w:rsid w:val="004F6DC6"/>
  </w:style>
  <w:style w:type="paragraph" w:styleId="a8">
    <w:name w:val="Balloon Text"/>
    <w:basedOn w:val="a"/>
    <w:link w:val="Char3"/>
    <w:uiPriority w:val="99"/>
    <w:semiHidden/>
    <w:unhideWhenUsed/>
    <w:rsid w:val="00B7507D"/>
    <w:pPr>
      <w:spacing w:after="0" w:line="240" w:lineRule="auto"/>
    </w:pPr>
    <w:rPr>
      <w:rFonts w:ascii="Tahoma" w:hAnsi="Tahoma" w:cs="Tahoma"/>
      <w:sz w:val="16"/>
      <w:szCs w:val="16"/>
    </w:rPr>
  </w:style>
  <w:style w:type="character" w:customStyle="1" w:styleId="Char3">
    <w:name w:val="نص في بالون Char"/>
    <w:basedOn w:val="a0"/>
    <w:link w:val="a8"/>
    <w:uiPriority w:val="99"/>
    <w:semiHidden/>
    <w:rsid w:val="00B7507D"/>
    <w:rPr>
      <w:rFonts w:ascii="Tahoma" w:hAnsi="Tahoma" w:cs="Tahoma"/>
      <w:sz w:val="16"/>
      <w:szCs w:val="16"/>
    </w:rPr>
  </w:style>
  <w:style w:type="paragraph" w:styleId="a9">
    <w:name w:val="footnote text"/>
    <w:aliases w:val=" Char,r,Footnote Text Char Char Char,Footnote Text Char Char Char Char Char Char Char Char Char Char Char Char,Footnote Text Char Char Char Char Char Char Char Char Char Char,Char Char Char,Char,Body Text1,normal,Char Char Char Char Char"/>
    <w:basedOn w:val="a"/>
    <w:link w:val="Char4"/>
    <w:qFormat/>
    <w:rsid w:val="004F6DC6"/>
    <w:pPr>
      <w:spacing w:after="0" w:line="240" w:lineRule="auto"/>
    </w:pPr>
    <w:rPr>
      <w:rFonts w:ascii="Times New Roman" w:eastAsia="SimSun" w:hAnsi="Times New Roman" w:cs="Times New Roman"/>
      <w:sz w:val="20"/>
      <w:szCs w:val="20"/>
      <w:lang w:val="x-none" w:eastAsia="zh-CN"/>
    </w:rPr>
  </w:style>
  <w:style w:type="character" w:customStyle="1" w:styleId="Char4">
    <w:name w:val="نص حاشية سفلية Char"/>
    <w:aliases w:val=" Char Char,r Char,Footnote Text Char Char Char Char,Footnote Text Char Char Char Char Char Char Char Char Char Char Char Char Char,Footnote Text Char Char Char Char Char Char Char Char Char Char Char,Char Char Char Char,Char Char"/>
    <w:basedOn w:val="a0"/>
    <w:link w:val="a9"/>
    <w:rsid w:val="004F6DC6"/>
    <w:rPr>
      <w:rFonts w:ascii="Times New Roman" w:eastAsia="SimSun" w:hAnsi="Times New Roman" w:cs="Times New Roman"/>
      <w:sz w:val="20"/>
      <w:szCs w:val="20"/>
      <w:lang w:val="x-none" w:eastAsia="zh-CN"/>
    </w:rPr>
  </w:style>
  <w:style w:type="paragraph" w:styleId="10">
    <w:name w:val="toc 1"/>
    <w:basedOn w:val="a"/>
    <w:next w:val="a"/>
    <w:autoRedefine/>
    <w:uiPriority w:val="39"/>
    <w:unhideWhenUsed/>
    <w:qFormat/>
    <w:rsid w:val="004F6DC6"/>
    <w:pPr>
      <w:spacing w:after="100" w:line="276" w:lineRule="auto"/>
    </w:pPr>
  </w:style>
  <w:style w:type="paragraph" w:styleId="20">
    <w:name w:val="toc 2"/>
    <w:basedOn w:val="a"/>
    <w:next w:val="a"/>
    <w:autoRedefine/>
    <w:uiPriority w:val="39"/>
    <w:unhideWhenUsed/>
    <w:qFormat/>
    <w:rsid w:val="004F6DC6"/>
    <w:pPr>
      <w:spacing w:after="100" w:line="276" w:lineRule="auto"/>
      <w:ind w:left="220"/>
    </w:pPr>
  </w:style>
  <w:style w:type="character" w:styleId="aa">
    <w:name w:val="footnote reference"/>
    <w:basedOn w:val="a0"/>
    <w:uiPriority w:val="99"/>
    <w:unhideWhenUsed/>
    <w:rsid w:val="004F6DC6"/>
    <w:rPr>
      <w:vertAlign w:val="superscript"/>
    </w:rPr>
  </w:style>
  <w:style w:type="paragraph" w:customStyle="1" w:styleId="11">
    <w:name w:val="فهرس1"/>
    <w:basedOn w:val="a"/>
    <w:link w:val="1Char0"/>
    <w:qFormat/>
    <w:rsid w:val="004F6DC6"/>
    <w:pPr>
      <w:spacing w:after="200" w:line="240" w:lineRule="auto"/>
      <w:jc w:val="center"/>
    </w:pPr>
    <w:rPr>
      <w:rFonts w:ascii="Cambria" w:eastAsia="Times New Roman" w:hAnsi="Cambria" w:cs="PT Bold Heading"/>
      <w:sz w:val="44"/>
      <w:szCs w:val="44"/>
      <w:lang w:val="x-none" w:eastAsia="x-none" w:bidi="ar-YE"/>
    </w:rPr>
  </w:style>
  <w:style w:type="character" w:customStyle="1" w:styleId="1Char0">
    <w:name w:val="فهرس1 Char"/>
    <w:link w:val="11"/>
    <w:rsid w:val="004F6DC6"/>
    <w:rPr>
      <w:rFonts w:ascii="Cambria" w:eastAsia="Times New Roman" w:hAnsi="Cambria" w:cs="PT Bold Heading"/>
      <w:sz w:val="44"/>
      <w:szCs w:val="44"/>
      <w:lang w:val="x-none" w:eastAsia="x-none" w:bidi="ar-YE"/>
    </w:rPr>
  </w:style>
  <w:style w:type="paragraph" w:styleId="ab">
    <w:name w:val="Normal (Web)"/>
    <w:basedOn w:val="a"/>
    <w:uiPriority w:val="99"/>
    <w:unhideWhenUsed/>
    <w:rsid w:val="004F6DC6"/>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c">
    <w:name w:val="Strong"/>
    <w:basedOn w:val="a0"/>
    <w:uiPriority w:val="22"/>
    <w:qFormat/>
    <w:rsid w:val="004F6DC6"/>
    <w:rPr>
      <w:b/>
      <w:bCs/>
    </w:rPr>
  </w:style>
  <w:style w:type="character" w:customStyle="1" w:styleId="mw-headline">
    <w:name w:val="mw-headline"/>
    <w:basedOn w:val="a0"/>
    <w:rsid w:val="004F6DC6"/>
  </w:style>
  <w:style w:type="paragraph" w:customStyle="1" w:styleId="ParaAttribute1">
    <w:name w:val="ParaAttribute1"/>
    <w:rsid w:val="004F6DC6"/>
    <w:pPr>
      <w:widowControl w:val="0"/>
      <w:wordWrap w:val="0"/>
      <w:spacing w:after="0" w:line="240" w:lineRule="auto"/>
    </w:pPr>
    <w:rPr>
      <w:rFonts w:ascii="Times New Roman" w:eastAsia="Batang" w:hAnsi="Times New Roman" w:cs="Times New Roman"/>
      <w:sz w:val="20"/>
      <w:szCs w:val="20"/>
    </w:rPr>
  </w:style>
  <w:style w:type="character" w:customStyle="1" w:styleId="CharAttribute0">
    <w:name w:val="CharAttribute0"/>
    <w:rsid w:val="004F6DC6"/>
    <w:rPr>
      <w:rFonts w:ascii="Times New Roman" w:eastAsia="Times New Roman"/>
    </w:rPr>
  </w:style>
  <w:style w:type="character" w:customStyle="1" w:styleId="CharAttribute1">
    <w:name w:val="CharAttribute1"/>
    <w:rsid w:val="004F6DC6"/>
    <w:rPr>
      <w:rFonts w:ascii="Times New Roman" w:eastAsia="Times New Roman"/>
    </w:rPr>
  </w:style>
  <w:style w:type="character" w:customStyle="1" w:styleId="mw-editsection">
    <w:name w:val="mw-editsection"/>
    <w:basedOn w:val="a0"/>
    <w:rsid w:val="004F6DC6"/>
  </w:style>
  <w:style w:type="character" w:customStyle="1" w:styleId="mw-editsection-bracket">
    <w:name w:val="mw-editsection-bracket"/>
    <w:basedOn w:val="a0"/>
    <w:rsid w:val="004F6DC6"/>
  </w:style>
  <w:style w:type="character" w:customStyle="1" w:styleId="dont-break-out">
    <w:name w:val="dont-break-out"/>
    <w:basedOn w:val="a0"/>
    <w:rsid w:val="004F6DC6"/>
  </w:style>
  <w:style w:type="table" w:customStyle="1" w:styleId="12">
    <w:name w:val="شبكة جدول1"/>
    <w:basedOn w:val="a1"/>
    <w:next w:val="a4"/>
    <w:uiPriority w:val="39"/>
    <w:rsid w:val="0093669A"/>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a0"/>
    <w:rsid w:val="00C77470"/>
    <w:rPr>
      <w:rFonts w:ascii="TimesNewRomanPSMT" w:hAnsi="TimesNewRomanPSMT" w:hint="default"/>
      <w:b w:val="0"/>
      <w:bCs w:val="0"/>
      <w:i w:val="0"/>
      <w:iCs w:val="0"/>
      <w:color w:val="000000"/>
      <w:sz w:val="24"/>
      <w:szCs w:val="24"/>
    </w:rPr>
  </w:style>
  <w:style w:type="character" w:styleId="ad">
    <w:name w:val="Emphasis"/>
    <w:uiPriority w:val="20"/>
    <w:qFormat/>
    <w:rsid w:val="00DA30D4"/>
    <w:rPr>
      <w:i/>
      <w:iCs/>
    </w:rPr>
  </w:style>
  <w:style w:type="table" w:customStyle="1" w:styleId="21">
    <w:name w:val="شبكة جدول2"/>
    <w:basedOn w:val="a1"/>
    <w:next w:val="a4"/>
    <w:uiPriority w:val="59"/>
    <w:rsid w:val="004B615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شبكة جدول3"/>
    <w:basedOn w:val="a1"/>
    <w:next w:val="a4"/>
    <w:uiPriority w:val="59"/>
    <w:rsid w:val="00AD27E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بلا قائمة1"/>
    <w:next w:val="a2"/>
    <w:uiPriority w:val="99"/>
    <w:semiHidden/>
    <w:unhideWhenUsed/>
    <w:rsid w:val="00BB7E31"/>
  </w:style>
  <w:style w:type="numbering" w:customStyle="1" w:styleId="110">
    <w:name w:val="بلا قائمة11"/>
    <w:next w:val="a2"/>
    <w:uiPriority w:val="99"/>
    <w:semiHidden/>
    <w:unhideWhenUsed/>
    <w:rsid w:val="00BB7E31"/>
  </w:style>
  <w:style w:type="table" w:customStyle="1" w:styleId="111">
    <w:name w:val="شبكة جدول11"/>
    <w:basedOn w:val="a1"/>
    <w:next w:val="a4"/>
    <w:uiPriority w:val="39"/>
    <w:rsid w:val="003220EB"/>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1">
    <w:name w:val="عنوان 51"/>
    <w:basedOn w:val="a"/>
    <w:next w:val="a"/>
    <w:uiPriority w:val="9"/>
    <w:semiHidden/>
    <w:unhideWhenUsed/>
    <w:qFormat/>
    <w:rsid w:val="003220EB"/>
    <w:pPr>
      <w:keepNext/>
      <w:keepLines/>
      <w:spacing w:before="80" w:after="40" w:line="257" w:lineRule="auto"/>
      <w:ind w:firstLine="284"/>
      <w:jc w:val="both"/>
      <w:outlineLvl w:val="4"/>
    </w:pPr>
    <w:rPr>
      <w:rFonts w:eastAsia="Times New Roman" w:cs="Times New Roman"/>
      <w:color w:val="2E74B5"/>
      <w:sz w:val="24"/>
      <w:szCs w:val="28"/>
    </w:rPr>
  </w:style>
  <w:style w:type="paragraph" w:customStyle="1" w:styleId="61">
    <w:name w:val="عنوان 61"/>
    <w:basedOn w:val="a"/>
    <w:next w:val="a"/>
    <w:uiPriority w:val="9"/>
    <w:semiHidden/>
    <w:unhideWhenUsed/>
    <w:qFormat/>
    <w:rsid w:val="003220EB"/>
    <w:pPr>
      <w:keepNext/>
      <w:keepLines/>
      <w:spacing w:before="40" w:after="0" w:line="257" w:lineRule="auto"/>
      <w:ind w:firstLine="284"/>
      <w:jc w:val="both"/>
      <w:outlineLvl w:val="5"/>
    </w:pPr>
    <w:rPr>
      <w:rFonts w:eastAsia="Times New Roman" w:cs="Times New Roman"/>
      <w:i/>
      <w:iCs/>
      <w:color w:val="595959"/>
      <w:sz w:val="24"/>
      <w:szCs w:val="28"/>
    </w:rPr>
  </w:style>
  <w:style w:type="paragraph" w:customStyle="1" w:styleId="71">
    <w:name w:val="عنوان 71"/>
    <w:basedOn w:val="a"/>
    <w:next w:val="a"/>
    <w:uiPriority w:val="9"/>
    <w:semiHidden/>
    <w:unhideWhenUsed/>
    <w:qFormat/>
    <w:rsid w:val="003220EB"/>
    <w:pPr>
      <w:keepNext/>
      <w:keepLines/>
      <w:spacing w:before="40" w:after="0" w:line="257" w:lineRule="auto"/>
      <w:ind w:firstLine="284"/>
      <w:jc w:val="both"/>
      <w:outlineLvl w:val="6"/>
    </w:pPr>
    <w:rPr>
      <w:rFonts w:eastAsia="Times New Roman" w:cs="Times New Roman"/>
      <w:color w:val="595959"/>
      <w:sz w:val="24"/>
      <w:szCs w:val="28"/>
    </w:rPr>
  </w:style>
  <w:style w:type="paragraph" w:customStyle="1" w:styleId="81">
    <w:name w:val="عنوان 81"/>
    <w:basedOn w:val="a"/>
    <w:next w:val="a"/>
    <w:uiPriority w:val="9"/>
    <w:semiHidden/>
    <w:unhideWhenUsed/>
    <w:qFormat/>
    <w:rsid w:val="003220EB"/>
    <w:pPr>
      <w:keepNext/>
      <w:keepLines/>
      <w:spacing w:after="0" w:line="257" w:lineRule="auto"/>
      <w:ind w:firstLine="284"/>
      <w:jc w:val="both"/>
      <w:outlineLvl w:val="7"/>
    </w:pPr>
    <w:rPr>
      <w:rFonts w:eastAsia="Times New Roman" w:cs="Times New Roman"/>
      <w:i/>
      <w:iCs/>
      <w:color w:val="272727"/>
      <w:sz w:val="24"/>
      <w:szCs w:val="28"/>
    </w:rPr>
  </w:style>
  <w:style w:type="paragraph" w:customStyle="1" w:styleId="91">
    <w:name w:val="عنوان 91"/>
    <w:basedOn w:val="a"/>
    <w:next w:val="a"/>
    <w:uiPriority w:val="9"/>
    <w:semiHidden/>
    <w:unhideWhenUsed/>
    <w:qFormat/>
    <w:rsid w:val="003220EB"/>
    <w:pPr>
      <w:keepNext/>
      <w:keepLines/>
      <w:spacing w:after="0" w:line="257" w:lineRule="auto"/>
      <w:ind w:firstLine="284"/>
      <w:jc w:val="both"/>
      <w:outlineLvl w:val="8"/>
    </w:pPr>
    <w:rPr>
      <w:rFonts w:eastAsia="Times New Roman" w:cs="Times New Roman"/>
      <w:color w:val="272727"/>
      <w:sz w:val="24"/>
      <w:szCs w:val="28"/>
    </w:rPr>
  </w:style>
  <w:style w:type="numbering" w:customStyle="1" w:styleId="22">
    <w:name w:val="بلا قائمة2"/>
    <w:next w:val="a2"/>
    <w:uiPriority w:val="99"/>
    <w:semiHidden/>
    <w:unhideWhenUsed/>
    <w:rsid w:val="003220EB"/>
  </w:style>
  <w:style w:type="character" w:customStyle="1" w:styleId="5Char">
    <w:name w:val="عنوان 5 Char"/>
    <w:basedOn w:val="a0"/>
    <w:link w:val="5"/>
    <w:uiPriority w:val="9"/>
    <w:semiHidden/>
    <w:rsid w:val="003220EB"/>
    <w:rPr>
      <w:rFonts w:ascii="Calibri" w:eastAsia="Times New Roman" w:hAnsi="Calibri" w:cs="Times New Roman"/>
      <w:color w:val="2E74B5"/>
    </w:rPr>
  </w:style>
  <w:style w:type="character" w:customStyle="1" w:styleId="6Char">
    <w:name w:val="عنوان 6 Char"/>
    <w:basedOn w:val="a0"/>
    <w:link w:val="6"/>
    <w:uiPriority w:val="9"/>
    <w:semiHidden/>
    <w:rsid w:val="003220EB"/>
    <w:rPr>
      <w:rFonts w:ascii="Calibri" w:eastAsia="Times New Roman" w:hAnsi="Calibri" w:cs="Times New Roman"/>
      <w:i/>
      <w:iCs/>
      <w:color w:val="595959"/>
    </w:rPr>
  </w:style>
  <w:style w:type="character" w:customStyle="1" w:styleId="7Char">
    <w:name w:val="عنوان 7 Char"/>
    <w:basedOn w:val="a0"/>
    <w:link w:val="7"/>
    <w:uiPriority w:val="9"/>
    <w:semiHidden/>
    <w:rsid w:val="003220EB"/>
    <w:rPr>
      <w:rFonts w:ascii="Calibri" w:eastAsia="Times New Roman" w:hAnsi="Calibri" w:cs="Times New Roman"/>
      <w:color w:val="595959"/>
    </w:rPr>
  </w:style>
  <w:style w:type="character" w:customStyle="1" w:styleId="8Char">
    <w:name w:val="عنوان 8 Char"/>
    <w:basedOn w:val="a0"/>
    <w:link w:val="8"/>
    <w:uiPriority w:val="9"/>
    <w:semiHidden/>
    <w:rsid w:val="003220EB"/>
    <w:rPr>
      <w:rFonts w:ascii="Calibri" w:eastAsia="Times New Roman" w:hAnsi="Calibri" w:cs="Times New Roman"/>
      <w:i/>
      <w:iCs/>
      <w:color w:val="272727"/>
    </w:rPr>
  </w:style>
  <w:style w:type="character" w:customStyle="1" w:styleId="9Char">
    <w:name w:val="عنوان 9 Char"/>
    <w:basedOn w:val="a0"/>
    <w:link w:val="9"/>
    <w:uiPriority w:val="9"/>
    <w:semiHidden/>
    <w:rsid w:val="003220EB"/>
    <w:rPr>
      <w:rFonts w:ascii="Calibri" w:eastAsia="Times New Roman" w:hAnsi="Calibri" w:cs="Times New Roman"/>
      <w:color w:val="272727"/>
    </w:rPr>
  </w:style>
  <w:style w:type="paragraph" w:customStyle="1" w:styleId="14">
    <w:name w:val="العنوان1"/>
    <w:basedOn w:val="a"/>
    <w:next w:val="a"/>
    <w:uiPriority w:val="10"/>
    <w:qFormat/>
    <w:rsid w:val="003220EB"/>
    <w:pPr>
      <w:spacing w:after="80" w:line="240" w:lineRule="auto"/>
      <w:ind w:firstLine="284"/>
      <w:contextualSpacing/>
      <w:jc w:val="both"/>
    </w:pPr>
    <w:rPr>
      <w:rFonts w:ascii="Calibri Light" w:eastAsia="Times New Roman" w:hAnsi="Calibri Light" w:cs="Times New Roman"/>
      <w:spacing w:val="-10"/>
      <w:kern w:val="28"/>
      <w:sz w:val="56"/>
      <w:szCs w:val="56"/>
    </w:rPr>
  </w:style>
  <w:style w:type="character" w:customStyle="1" w:styleId="Char5">
    <w:name w:val="العنوان Char"/>
    <w:basedOn w:val="a0"/>
    <w:link w:val="ae"/>
    <w:uiPriority w:val="10"/>
    <w:rsid w:val="003220EB"/>
    <w:rPr>
      <w:rFonts w:ascii="Calibri Light" w:eastAsia="Times New Roman" w:hAnsi="Calibri Light" w:cs="Times New Roman"/>
      <w:spacing w:val="-10"/>
      <w:kern w:val="28"/>
      <w:sz w:val="56"/>
      <w:szCs w:val="56"/>
    </w:rPr>
  </w:style>
  <w:style w:type="paragraph" w:customStyle="1" w:styleId="15">
    <w:name w:val="عنوان فرعي1"/>
    <w:basedOn w:val="a"/>
    <w:next w:val="a"/>
    <w:uiPriority w:val="11"/>
    <w:qFormat/>
    <w:rsid w:val="003220EB"/>
    <w:pPr>
      <w:numPr>
        <w:ilvl w:val="1"/>
      </w:numPr>
      <w:spacing w:line="257" w:lineRule="auto"/>
      <w:ind w:firstLine="284"/>
      <w:jc w:val="both"/>
    </w:pPr>
    <w:rPr>
      <w:rFonts w:eastAsia="Times New Roman" w:cs="Times New Roman"/>
      <w:color w:val="595959"/>
      <w:spacing w:val="15"/>
      <w:sz w:val="28"/>
      <w:szCs w:val="28"/>
    </w:rPr>
  </w:style>
  <w:style w:type="character" w:customStyle="1" w:styleId="Char6">
    <w:name w:val="عنوان فرعي Char"/>
    <w:basedOn w:val="a0"/>
    <w:link w:val="af"/>
    <w:uiPriority w:val="11"/>
    <w:rsid w:val="003220EB"/>
    <w:rPr>
      <w:rFonts w:ascii="Calibri" w:eastAsia="Times New Roman" w:hAnsi="Calibri" w:cs="Times New Roman"/>
      <w:color w:val="595959"/>
      <w:spacing w:val="15"/>
      <w:sz w:val="28"/>
    </w:rPr>
  </w:style>
  <w:style w:type="paragraph" w:customStyle="1" w:styleId="16">
    <w:name w:val="اقتباس1"/>
    <w:basedOn w:val="a"/>
    <w:next w:val="a"/>
    <w:uiPriority w:val="29"/>
    <w:qFormat/>
    <w:rsid w:val="003220EB"/>
    <w:pPr>
      <w:spacing w:before="160" w:line="257" w:lineRule="auto"/>
      <w:ind w:firstLine="284"/>
      <w:jc w:val="center"/>
    </w:pPr>
    <w:rPr>
      <w:rFonts w:ascii="Times New Roman" w:hAnsi="Times New Roman" w:cs="Simplified Arabic"/>
      <w:i/>
      <w:iCs/>
      <w:color w:val="404040"/>
      <w:sz w:val="24"/>
      <w:szCs w:val="28"/>
    </w:rPr>
  </w:style>
  <w:style w:type="character" w:customStyle="1" w:styleId="Char7">
    <w:name w:val="اقتباس Char"/>
    <w:basedOn w:val="a0"/>
    <w:link w:val="af0"/>
    <w:uiPriority w:val="29"/>
    <w:rsid w:val="003220EB"/>
    <w:rPr>
      <w:i/>
      <w:iCs/>
      <w:color w:val="404040"/>
    </w:rPr>
  </w:style>
  <w:style w:type="character" w:customStyle="1" w:styleId="17">
    <w:name w:val="تأكيد مكثف1"/>
    <w:basedOn w:val="a0"/>
    <w:uiPriority w:val="21"/>
    <w:qFormat/>
    <w:rsid w:val="003220EB"/>
    <w:rPr>
      <w:i/>
      <w:iCs/>
      <w:color w:val="2E74B5"/>
    </w:rPr>
  </w:style>
  <w:style w:type="paragraph" w:customStyle="1" w:styleId="18">
    <w:name w:val="اقتباس مكثف1"/>
    <w:basedOn w:val="a"/>
    <w:next w:val="a"/>
    <w:uiPriority w:val="30"/>
    <w:qFormat/>
    <w:rsid w:val="003220EB"/>
    <w:pPr>
      <w:pBdr>
        <w:top w:val="single" w:sz="4" w:space="10" w:color="2E74B5"/>
        <w:bottom w:val="single" w:sz="4" w:space="10" w:color="2E74B5"/>
      </w:pBdr>
      <w:spacing w:before="360" w:after="360" w:line="257" w:lineRule="auto"/>
      <w:ind w:left="864" w:right="864" w:firstLine="284"/>
      <w:jc w:val="center"/>
    </w:pPr>
    <w:rPr>
      <w:rFonts w:ascii="Times New Roman" w:hAnsi="Times New Roman" w:cs="Simplified Arabic"/>
      <w:i/>
      <w:iCs/>
      <w:color w:val="2E74B5"/>
      <w:sz w:val="24"/>
      <w:szCs w:val="28"/>
    </w:rPr>
  </w:style>
  <w:style w:type="character" w:customStyle="1" w:styleId="Char8">
    <w:name w:val="اقتباس مكثف Char"/>
    <w:basedOn w:val="a0"/>
    <w:link w:val="af1"/>
    <w:uiPriority w:val="30"/>
    <w:rsid w:val="003220EB"/>
    <w:rPr>
      <w:i/>
      <w:iCs/>
      <w:color w:val="2E74B5"/>
    </w:rPr>
  </w:style>
  <w:style w:type="character" w:customStyle="1" w:styleId="19">
    <w:name w:val="مرجع مكثف1"/>
    <w:basedOn w:val="a0"/>
    <w:uiPriority w:val="32"/>
    <w:qFormat/>
    <w:rsid w:val="003220EB"/>
    <w:rPr>
      <w:b/>
      <w:bCs/>
      <w:smallCaps/>
      <w:color w:val="2E74B5"/>
      <w:spacing w:val="5"/>
    </w:rPr>
  </w:style>
  <w:style w:type="table" w:customStyle="1" w:styleId="4-61">
    <w:name w:val="جدول شبكة 4 - تمييز 61"/>
    <w:basedOn w:val="a1"/>
    <w:next w:val="4-6"/>
    <w:uiPriority w:val="49"/>
    <w:rsid w:val="003220EB"/>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40">
    <w:name w:val="شبكة جدول4"/>
    <w:basedOn w:val="a1"/>
    <w:next w:val="a4"/>
    <w:uiPriority w:val="39"/>
    <w:rsid w:val="003220EB"/>
    <w:pPr>
      <w:bidi/>
      <w:spacing w:after="0" w:line="240" w:lineRule="auto"/>
      <w:ind w:firstLine="284"/>
      <w:jc w:val="both"/>
    </w:pPr>
    <w:rPr>
      <w:rFonts w:ascii="Times New Roman" w:hAnsi="Times New Roman" w:cs="Simplified Arabic"/>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Char1">
    <w:name w:val="عنوان 5 Char1"/>
    <w:basedOn w:val="a0"/>
    <w:uiPriority w:val="9"/>
    <w:semiHidden/>
    <w:rsid w:val="003220EB"/>
    <w:rPr>
      <w:rFonts w:asciiTheme="majorHAnsi" w:eastAsiaTheme="majorEastAsia" w:hAnsiTheme="majorHAnsi" w:cstheme="majorBidi"/>
      <w:color w:val="365F91" w:themeColor="accent1" w:themeShade="BF"/>
    </w:rPr>
  </w:style>
  <w:style w:type="character" w:customStyle="1" w:styleId="6Char1">
    <w:name w:val="عنوان 6 Char1"/>
    <w:basedOn w:val="a0"/>
    <w:uiPriority w:val="9"/>
    <w:semiHidden/>
    <w:rsid w:val="003220EB"/>
    <w:rPr>
      <w:rFonts w:asciiTheme="majorHAnsi" w:eastAsiaTheme="majorEastAsia" w:hAnsiTheme="majorHAnsi" w:cstheme="majorBidi"/>
      <w:color w:val="243F60" w:themeColor="accent1" w:themeShade="7F"/>
    </w:rPr>
  </w:style>
  <w:style w:type="character" w:customStyle="1" w:styleId="7Char1">
    <w:name w:val="عنوان 7 Char1"/>
    <w:basedOn w:val="a0"/>
    <w:uiPriority w:val="9"/>
    <w:semiHidden/>
    <w:rsid w:val="003220EB"/>
    <w:rPr>
      <w:rFonts w:asciiTheme="majorHAnsi" w:eastAsiaTheme="majorEastAsia" w:hAnsiTheme="majorHAnsi" w:cstheme="majorBidi"/>
      <w:i/>
      <w:iCs/>
      <w:color w:val="243F60" w:themeColor="accent1" w:themeShade="7F"/>
    </w:rPr>
  </w:style>
  <w:style w:type="character" w:customStyle="1" w:styleId="8Char1">
    <w:name w:val="عنوان 8 Char1"/>
    <w:basedOn w:val="a0"/>
    <w:uiPriority w:val="9"/>
    <w:semiHidden/>
    <w:rsid w:val="003220EB"/>
    <w:rPr>
      <w:rFonts w:asciiTheme="majorHAnsi" w:eastAsiaTheme="majorEastAsia" w:hAnsiTheme="majorHAnsi" w:cstheme="majorBidi"/>
      <w:color w:val="272727" w:themeColor="text1" w:themeTint="D8"/>
      <w:sz w:val="21"/>
      <w:szCs w:val="21"/>
    </w:rPr>
  </w:style>
  <w:style w:type="character" w:customStyle="1" w:styleId="9Char1">
    <w:name w:val="عنوان 9 Char1"/>
    <w:basedOn w:val="a0"/>
    <w:uiPriority w:val="9"/>
    <w:semiHidden/>
    <w:rsid w:val="003220EB"/>
    <w:rPr>
      <w:rFonts w:asciiTheme="majorHAnsi" w:eastAsiaTheme="majorEastAsia" w:hAnsiTheme="majorHAnsi" w:cstheme="majorBidi"/>
      <w:i/>
      <w:iCs/>
      <w:color w:val="272727" w:themeColor="text1" w:themeTint="D8"/>
      <w:sz w:val="21"/>
      <w:szCs w:val="21"/>
    </w:rPr>
  </w:style>
  <w:style w:type="paragraph" w:styleId="ae">
    <w:name w:val="Title"/>
    <w:basedOn w:val="a"/>
    <w:next w:val="a"/>
    <w:link w:val="Char5"/>
    <w:uiPriority w:val="10"/>
    <w:qFormat/>
    <w:rsid w:val="003220EB"/>
    <w:pPr>
      <w:spacing w:after="0" w:line="240" w:lineRule="auto"/>
      <w:contextualSpacing/>
    </w:pPr>
    <w:rPr>
      <w:rFonts w:ascii="Calibri Light" w:eastAsia="Times New Roman" w:hAnsi="Calibri Light" w:cs="Times New Roman"/>
      <w:spacing w:val="-10"/>
      <w:kern w:val="28"/>
      <w:sz w:val="56"/>
      <w:szCs w:val="56"/>
    </w:rPr>
  </w:style>
  <w:style w:type="character" w:customStyle="1" w:styleId="Char10">
    <w:name w:val="العنوان Char1"/>
    <w:basedOn w:val="a0"/>
    <w:uiPriority w:val="10"/>
    <w:rsid w:val="003220EB"/>
    <w:rPr>
      <w:rFonts w:asciiTheme="majorHAnsi" w:eastAsiaTheme="majorEastAsia" w:hAnsiTheme="majorHAnsi" w:cstheme="majorBidi"/>
      <w:spacing w:val="-10"/>
      <w:kern w:val="28"/>
      <w:sz w:val="56"/>
      <w:szCs w:val="56"/>
    </w:rPr>
  </w:style>
  <w:style w:type="paragraph" w:styleId="af">
    <w:name w:val="Subtitle"/>
    <w:basedOn w:val="a"/>
    <w:next w:val="a"/>
    <w:link w:val="Char6"/>
    <w:uiPriority w:val="11"/>
    <w:qFormat/>
    <w:rsid w:val="003220EB"/>
    <w:pPr>
      <w:numPr>
        <w:ilvl w:val="1"/>
      </w:numPr>
    </w:pPr>
    <w:rPr>
      <w:rFonts w:ascii="Calibri" w:eastAsia="Times New Roman" w:hAnsi="Calibri" w:cs="Times New Roman"/>
      <w:color w:val="595959"/>
      <w:spacing w:val="15"/>
      <w:sz w:val="28"/>
    </w:rPr>
  </w:style>
  <w:style w:type="character" w:customStyle="1" w:styleId="Char11">
    <w:name w:val="عنوان فرعي Char1"/>
    <w:basedOn w:val="a0"/>
    <w:uiPriority w:val="11"/>
    <w:rsid w:val="003220EB"/>
    <w:rPr>
      <w:rFonts w:eastAsiaTheme="minorEastAsia"/>
      <w:color w:val="5A5A5A" w:themeColor="text1" w:themeTint="A5"/>
      <w:spacing w:val="15"/>
    </w:rPr>
  </w:style>
  <w:style w:type="paragraph" w:styleId="af0">
    <w:name w:val="Quote"/>
    <w:basedOn w:val="a"/>
    <w:next w:val="a"/>
    <w:link w:val="Char7"/>
    <w:uiPriority w:val="29"/>
    <w:qFormat/>
    <w:rsid w:val="003220EB"/>
    <w:pPr>
      <w:spacing w:before="200"/>
      <w:ind w:left="864" w:right="864"/>
      <w:jc w:val="center"/>
    </w:pPr>
    <w:rPr>
      <w:i/>
      <w:iCs/>
      <w:color w:val="404040"/>
    </w:rPr>
  </w:style>
  <w:style w:type="character" w:customStyle="1" w:styleId="Char12">
    <w:name w:val="اقتباس Char1"/>
    <w:basedOn w:val="a0"/>
    <w:uiPriority w:val="29"/>
    <w:rsid w:val="003220EB"/>
    <w:rPr>
      <w:i/>
      <w:iCs/>
      <w:color w:val="404040" w:themeColor="text1" w:themeTint="BF"/>
    </w:rPr>
  </w:style>
  <w:style w:type="character" w:styleId="af2">
    <w:name w:val="Intense Emphasis"/>
    <w:basedOn w:val="a0"/>
    <w:uiPriority w:val="21"/>
    <w:qFormat/>
    <w:rsid w:val="003220EB"/>
    <w:rPr>
      <w:i/>
      <w:iCs/>
      <w:color w:val="4F81BD" w:themeColor="accent1"/>
    </w:rPr>
  </w:style>
  <w:style w:type="paragraph" w:styleId="af1">
    <w:name w:val="Intense Quote"/>
    <w:basedOn w:val="a"/>
    <w:next w:val="a"/>
    <w:link w:val="Char8"/>
    <w:uiPriority w:val="30"/>
    <w:qFormat/>
    <w:rsid w:val="003220EB"/>
    <w:pPr>
      <w:pBdr>
        <w:top w:val="single" w:sz="4" w:space="10" w:color="4F81BD" w:themeColor="accent1"/>
        <w:bottom w:val="single" w:sz="4" w:space="10" w:color="4F81BD" w:themeColor="accent1"/>
      </w:pBdr>
      <w:spacing w:before="360" w:after="360"/>
      <w:ind w:left="864" w:right="864"/>
      <w:jc w:val="center"/>
    </w:pPr>
    <w:rPr>
      <w:i/>
      <w:iCs/>
      <w:color w:val="2E74B5"/>
    </w:rPr>
  </w:style>
  <w:style w:type="character" w:customStyle="1" w:styleId="Char13">
    <w:name w:val="اقتباس مكثف Char1"/>
    <w:basedOn w:val="a0"/>
    <w:uiPriority w:val="30"/>
    <w:rsid w:val="003220EB"/>
    <w:rPr>
      <w:i/>
      <w:iCs/>
      <w:color w:val="4F81BD" w:themeColor="accent1"/>
    </w:rPr>
  </w:style>
  <w:style w:type="character" w:styleId="af3">
    <w:name w:val="Intense Reference"/>
    <w:basedOn w:val="a0"/>
    <w:uiPriority w:val="32"/>
    <w:qFormat/>
    <w:rsid w:val="003220EB"/>
    <w:rPr>
      <w:b/>
      <w:bCs/>
      <w:smallCaps/>
      <w:color w:val="4F81BD" w:themeColor="accent1"/>
      <w:spacing w:val="5"/>
    </w:rPr>
  </w:style>
  <w:style w:type="table" w:styleId="4-6">
    <w:name w:val="Grid Table 4 Accent 6"/>
    <w:basedOn w:val="a1"/>
    <w:uiPriority w:val="49"/>
    <w:rsid w:val="003220EB"/>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numbering" w:customStyle="1" w:styleId="31">
    <w:name w:val="بلا قائمة3"/>
    <w:next w:val="a2"/>
    <w:uiPriority w:val="99"/>
    <w:semiHidden/>
    <w:unhideWhenUsed/>
    <w:rsid w:val="00217D8D"/>
  </w:style>
  <w:style w:type="table" w:customStyle="1" w:styleId="4-62">
    <w:name w:val="جدول شبكة 4 - تمييز 62"/>
    <w:basedOn w:val="a1"/>
    <w:next w:val="4-6"/>
    <w:uiPriority w:val="49"/>
    <w:rsid w:val="00217D8D"/>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50">
    <w:name w:val="شبكة جدول5"/>
    <w:basedOn w:val="a1"/>
    <w:next w:val="a4"/>
    <w:uiPriority w:val="39"/>
    <w:rsid w:val="00217D8D"/>
    <w:pPr>
      <w:bidi/>
      <w:spacing w:after="0" w:line="240" w:lineRule="auto"/>
      <w:ind w:firstLine="284"/>
      <w:jc w:val="both"/>
    </w:pPr>
    <w:rPr>
      <w:rFonts w:ascii="Times New Roman" w:hAnsi="Times New Roman" w:cs="Simplified Arabic"/>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جدول شبكة 4 - تمييز 11"/>
    <w:basedOn w:val="a1"/>
    <w:next w:val="4-1"/>
    <w:uiPriority w:val="49"/>
    <w:rsid w:val="00217D8D"/>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styleId="af4">
    <w:name w:val="Unresolved Mention"/>
    <w:basedOn w:val="a0"/>
    <w:uiPriority w:val="99"/>
    <w:semiHidden/>
    <w:unhideWhenUsed/>
    <w:rsid w:val="00217D8D"/>
    <w:rPr>
      <w:color w:val="605E5C"/>
      <w:shd w:val="clear" w:color="auto" w:fill="E1DFDD"/>
    </w:rPr>
  </w:style>
  <w:style w:type="table" w:styleId="4-1">
    <w:name w:val="Grid Table 4 Accent 1"/>
    <w:basedOn w:val="a1"/>
    <w:uiPriority w:val="49"/>
    <w:rsid w:val="00217D8D"/>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4-3">
    <w:name w:val="Grid Table 4 Accent 3"/>
    <w:basedOn w:val="a1"/>
    <w:uiPriority w:val="49"/>
    <w:rsid w:val="006C4617"/>
    <w:pPr>
      <w:bidi/>
      <w:spacing w:after="0" w:line="240" w:lineRule="auto"/>
      <w:ind w:firstLine="397"/>
      <w:jc w:val="both"/>
    </w:pPr>
    <w:rPr>
      <w:rFonts w:ascii="Times New Roman" w:hAnsi="Times New Roman" w:cs="Simplified Arabic"/>
      <w:sz w:val="24"/>
      <w:szCs w:val="28"/>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styleId="af5">
    <w:name w:val="Placeholder Text"/>
    <w:basedOn w:val="a0"/>
    <w:uiPriority w:val="99"/>
    <w:semiHidden/>
    <w:rsid w:val="006A4282"/>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02133">
      <w:bodyDiv w:val="1"/>
      <w:marLeft w:val="0"/>
      <w:marRight w:val="0"/>
      <w:marTop w:val="0"/>
      <w:marBottom w:val="0"/>
      <w:divBdr>
        <w:top w:val="none" w:sz="0" w:space="0" w:color="auto"/>
        <w:left w:val="none" w:sz="0" w:space="0" w:color="auto"/>
        <w:bottom w:val="none" w:sz="0" w:space="0" w:color="auto"/>
        <w:right w:val="none" w:sz="0" w:space="0" w:color="auto"/>
      </w:divBdr>
    </w:div>
    <w:div w:id="57823509">
      <w:bodyDiv w:val="1"/>
      <w:marLeft w:val="0"/>
      <w:marRight w:val="0"/>
      <w:marTop w:val="0"/>
      <w:marBottom w:val="0"/>
      <w:divBdr>
        <w:top w:val="none" w:sz="0" w:space="0" w:color="auto"/>
        <w:left w:val="none" w:sz="0" w:space="0" w:color="auto"/>
        <w:bottom w:val="none" w:sz="0" w:space="0" w:color="auto"/>
        <w:right w:val="none" w:sz="0" w:space="0" w:color="auto"/>
      </w:divBdr>
    </w:div>
    <w:div w:id="85663622">
      <w:bodyDiv w:val="1"/>
      <w:marLeft w:val="0"/>
      <w:marRight w:val="0"/>
      <w:marTop w:val="0"/>
      <w:marBottom w:val="0"/>
      <w:divBdr>
        <w:top w:val="none" w:sz="0" w:space="0" w:color="auto"/>
        <w:left w:val="none" w:sz="0" w:space="0" w:color="auto"/>
        <w:bottom w:val="none" w:sz="0" w:space="0" w:color="auto"/>
        <w:right w:val="none" w:sz="0" w:space="0" w:color="auto"/>
      </w:divBdr>
    </w:div>
    <w:div w:id="104278086">
      <w:bodyDiv w:val="1"/>
      <w:marLeft w:val="0"/>
      <w:marRight w:val="0"/>
      <w:marTop w:val="0"/>
      <w:marBottom w:val="0"/>
      <w:divBdr>
        <w:top w:val="none" w:sz="0" w:space="0" w:color="auto"/>
        <w:left w:val="none" w:sz="0" w:space="0" w:color="auto"/>
        <w:bottom w:val="none" w:sz="0" w:space="0" w:color="auto"/>
        <w:right w:val="none" w:sz="0" w:space="0" w:color="auto"/>
      </w:divBdr>
    </w:div>
    <w:div w:id="113449618">
      <w:bodyDiv w:val="1"/>
      <w:marLeft w:val="0"/>
      <w:marRight w:val="0"/>
      <w:marTop w:val="0"/>
      <w:marBottom w:val="0"/>
      <w:divBdr>
        <w:top w:val="none" w:sz="0" w:space="0" w:color="auto"/>
        <w:left w:val="none" w:sz="0" w:space="0" w:color="auto"/>
        <w:bottom w:val="none" w:sz="0" w:space="0" w:color="auto"/>
        <w:right w:val="none" w:sz="0" w:space="0" w:color="auto"/>
      </w:divBdr>
    </w:div>
    <w:div w:id="113717621">
      <w:bodyDiv w:val="1"/>
      <w:marLeft w:val="0"/>
      <w:marRight w:val="0"/>
      <w:marTop w:val="0"/>
      <w:marBottom w:val="0"/>
      <w:divBdr>
        <w:top w:val="none" w:sz="0" w:space="0" w:color="auto"/>
        <w:left w:val="none" w:sz="0" w:space="0" w:color="auto"/>
        <w:bottom w:val="none" w:sz="0" w:space="0" w:color="auto"/>
        <w:right w:val="none" w:sz="0" w:space="0" w:color="auto"/>
      </w:divBdr>
    </w:div>
    <w:div w:id="117342079">
      <w:bodyDiv w:val="1"/>
      <w:marLeft w:val="0"/>
      <w:marRight w:val="0"/>
      <w:marTop w:val="0"/>
      <w:marBottom w:val="0"/>
      <w:divBdr>
        <w:top w:val="none" w:sz="0" w:space="0" w:color="auto"/>
        <w:left w:val="none" w:sz="0" w:space="0" w:color="auto"/>
        <w:bottom w:val="none" w:sz="0" w:space="0" w:color="auto"/>
        <w:right w:val="none" w:sz="0" w:space="0" w:color="auto"/>
      </w:divBdr>
    </w:div>
    <w:div w:id="128522934">
      <w:bodyDiv w:val="1"/>
      <w:marLeft w:val="0"/>
      <w:marRight w:val="0"/>
      <w:marTop w:val="0"/>
      <w:marBottom w:val="0"/>
      <w:divBdr>
        <w:top w:val="none" w:sz="0" w:space="0" w:color="auto"/>
        <w:left w:val="none" w:sz="0" w:space="0" w:color="auto"/>
        <w:bottom w:val="none" w:sz="0" w:space="0" w:color="auto"/>
        <w:right w:val="none" w:sz="0" w:space="0" w:color="auto"/>
      </w:divBdr>
    </w:div>
    <w:div w:id="142166254">
      <w:bodyDiv w:val="1"/>
      <w:marLeft w:val="0"/>
      <w:marRight w:val="0"/>
      <w:marTop w:val="0"/>
      <w:marBottom w:val="0"/>
      <w:divBdr>
        <w:top w:val="none" w:sz="0" w:space="0" w:color="auto"/>
        <w:left w:val="none" w:sz="0" w:space="0" w:color="auto"/>
        <w:bottom w:val="none" w:sz="0" w:space="0" w:color="auto"/>
        <w:right w:val="none" w:sz="0" w:space="0" w:color="auto"/>
      </w:divBdr>
    </w:div>
    <w:div w:id="153110786">
      <w:bodyDiv w:val="1"/>
      <w:marLeft w:val="0"/>
      <w:marRight w:val="0"/>
      <w:marTop w:val="0"/>
      <w:marBottom w:val="0"/>
      <w:divBdr>
        <w:top w:val="none" w:sz="0" w:space="0" w:color="auto"/>
        <w:left w:val="none" w:sz="0" w:space="0" w:color="auto"/>
        <w:bottom w:val="none" w:sz="0" w:space="0" w:color="auto"/>
        <w:right w:val="none" w:sz="0" w:space="0" w:color="auto"/>
      </w:divBdr>
    </w:div>
    <w:div w:id="169952668">
      <w:bodyDiv w:val="1"/>
      <w:marLeft w:val="0"/>
      <w:marRight w:val="0"/>
      <w:marTop w:val="0"/>
      <w:marBottom w:val="0"/>
      <w:divBdr>
        <w:top w:val="none" w:sz="0" w:space="0" w:color="auto"/>
        <w:left w:val="none" w:sz="0" w:space="0" w:color="auto"/>
        <w:bottom w:val="none" w:sz="0" w:space="0" w:color="auto"/>
        <w:right w:val="none" w:sz="0" w:space="0" w:color="auto"/>
      </w:divBdr>
    </w:div>
    <w:div w:id="173804865">
      <w:bodyDiv w:val="1"/>
      <w:marLeft w:val="0"/>
      <w:marRight w:val="0"/>
      <w:marTop w:val="0"/>
      <w:marBottom w:val="0"/>
      <w:divBdr>
        <w:top w:val="none" w:sz="0" w:space="0" w:color="auto"/>
        <w:left w:val="none" w:sz="0" w:space="0" w:color="auto"/>
        <w:bottom w:val="none" w:sz="0" w:space="0" w:color="auto"/>
        <w:right w:val="none" w:sz="0" w:space="0" w:color="auto"/>
      </w:divBdr>
    </w:div>
    <w:div w:id="189536300">
      <w:bodyDiv w:val="1"/>
      <w:marLeft w:val="0"/>
      <w:marRight w:val="0"/>
      <w:marTop w:val="0"/>
      <w:marBottom w:val="0"/>
      <w:divBdr>
        <w:top w:val="none" w:sz="0" w:space="0" w:color="auto"/>
        <w:left w:val="none" w:sz="0" w:space="0" w:color="auto"/>
        <w:bottom w:val="none" w:sz="0" w:space="0" w:color="auto"/>
        <w:right w:val="none" w:sz="0" w:space="0" w:color="auto"/>
      </w:divBdr>
    </w:div>
    <w:div w:id="210194286">
      <w:bodyDiv w:val="1"/>
      <w:marLeft w:val="0"/>
      <w:marRight w:val="0"/>
      <w:marTop w:val="0"/>
      <w:marBottom w:val="0"/>
      <w:divBdr>
        <w:top w:val="none" w:sz="0" w:space="0" w:color="auto"/>
        <w:left w:val="none" w:sz="0" w:space="0" w:color="auto"/>
        <w:bottom w:val="none" w:sz="0" w:space="0" w:color="auto"/>
        <w:right w:val="none" w:sz="0" w:space="0" w:color="auto"/>
      </w:divBdr>
    </w:div>
    <w:div w:id="253125836">
      <w:bodyDiv w:val="1"/>
      <w:marLeft w:val="0"/>
      <w:marRight w:val="0"/>
      <w:marTop w:val="0"/>
      <w:marBottom w:val="0"/>
      <w:divBdr>
        <w:top w:val="none" w:sz="0" w:space="0" w:color="auto"/>
        <w:left w:val="none" w:sz="0" w:space="0" w:color="auto"/>
        <w:bottom w:val="none" w:sz="0" w:space="0" w:color="auto"/>
        <w:right w:val="none" w:sz="0" w:space="0" w:color="auto"/>
      </w:divBdr>
    </w:div>
    <w:div w:id="301160771">
      <w:bodyDiv w:val="1"/>
      <w:marLeft w:val="0"/>
      <w:marRight w:val="0"/>
      <w:marTop w:val="0"/>
      <w:marBottom w:val="0"/>
      <w:divBdr>
        <w:top w:val="none" w:sz="0" w:space="0" w:color="auto"/>
        <w:left w:val="none" w:sz="0" w:space="0" w:color="auto"/>
        <w:bottom w:val="none" w:sz="0" w:space="0" w:color="auto"/>
        <w:right w:val="none" w:sz="0" w:space="0" w:color="auto"/>
      </w:divBdr>
    </w:div>
    <w:div w:id="355934755">
      <w:bodyDiv w:val="1"/>
      <w:marLeft w:val="0"/>
      <w:marRight w:val="0"/>
      <w:marTop w:val="0"/>
      <w:marBottom w:val="0"/>
      <w:divBdr>
        <w:top w:val="none" w:sz="0" w:space="0" w:color="auto"/>
        <w:left w:val="none" w:sz="0" w:space="0" w:color="auto"/>
        <w:bottom w:val="none" w:sz="0" w:space="0" w:color="auto"/>
        <w:right w:val="none" w:sz="0" w:space="0" w:color="auto"/>
      </w:divBdr>
    </w:div>
    <w:div w:id="356925999">
      <w:bodyDiv w:val="1"/>
      <w:marLeft w:val="0"/>
      <w:marRight w:val="0"/>
      <w:marTop w:val="0"/>
      <w:marBottom w:val="0"/>
      <w:divBdr>
        <w:top w:val="none" w:sz="0" w:space="0" w:color="auto"/>
        <w:left w:val="none" w:sz="0" w:space="0" w:color="auto"/>
        <w:bottom w:val="none" w:sz="0" w:space="0" w:color="auto"/>
        <w:right w:val="none" w:sz="0" w:space="0" w:color="auto"/>
      </w:divBdr>
    </w:div>
    <w:div w:id="365832195">
      <w:bodyDiv w:val="1"/>
      <w:marLeft w:val="0"/>
      <w:marRight w:val="0"/>
      <w:marTop w:val="0"/>
      <w:marBottom w:val="0"/>
      <w:divBdr>
        <w:top w:val="none" w:sz="0" w:space="0" w:color="auto"/>
        <w:left w:val="none" w:sz="0" w:space="0" w:color="auto"/>
        <w:bottom w:val="none" w:sz="0" w:space="0" w:color="auto"/>
        <w:right w:val="none" w:sz="0" w:space="0" w:color="auto"/>
      </w:divBdr>
    </w:div>
    <w:div w:id="384915050">
      <w:bodyDiv w:val="1"/>
      <w:marLeft w:val="0"/>
      <w:marRight w:val="0"/>
      <w:marTop w:val="0"/>
      <w:marBottom w:val="0"/>
      <w:divBdr>
        <w:top w:val="none" w:sz="0" w:space="0" w:color="auto"/>
        <w:left w:val="none" w:sz="0" w:space="0" w:color="auto"/>
        <w:bottom w:val="none" w:sz="0" w:space="0" w:color="auto"/>
        <w:right w:val="none" w:sz="0" w:space="0" w:color="auto"/>
      </w:divBdr>
    </w:div>
    <w:div w:id="386221606">
      <w:bodyDiv w:val="1"/>
      <w:marLeft w:val="0"/>
      <w:marRight w:val="0"/>
      <w:marTop w:val="0"/>
      <w:marBottom w:val="0"/>
      <w:divBdr>
        <w:top w:val="none" w:sz="0" w:space="0" w:color="auto"/>
        <w:left w:val="none" w:sz="0" w:space="0" w:color="auto"/>
        <w:bottom w:val="none" w:sz="0" w:space="0" w:color="auto"/>
        <w:right w:val="none" w:sz="0" w:space="0" w:color="auto"/>
      </w:divBdr>
    </w:div>
    <w:div w:id="408500162">
      <w:bodyDiv w:val="1"/>
      <w:marLeft w:val="0"/>
      <w:marRight w:val="0"/>
      <w:marTop w:val="0"/>
      <w:marBottom w:val="0"/>
      <w:divBdr>
        <w:top w:val="none" w:sz="0" w:space="0" w:color="auto"/>
        <w:left w:val="none" w:sz="0" w:space="0" w:color="auto"/>
        <w:bottom w:val="none" w:sz="0" w:space="0" w:color="auto"/>
        <w:right w:val="none" w:sz="0" w:space="0" w:color="auto"/>
      </w:divBdr>
    </w:div>
    <w:div w:id="479079097">
      <w:bodyDiv w:val="1"/>
      <w:marLeft w:val="0"/>
      <w:marRight w:val="0"/>
      <w:marTop w:val="0"/>
      <w:marBottom w:val="0"/>
      <w:divBdr>
        <w:top w:val="none" w:sz="0" w:space="0" w:color="auto"/>
        <w:left w:val="none" w:sz="0" w:space="0" w:color="auto"/>
        <w:bottom w:val="none" w:sz="0" w:space="0" w:color="auto"/>
        <w:right w:val="none" w:sz="0" w:space="0" w:color="auto"/>
      </w:divBdr>
    </w:div>
    <w:div w:id="491288733">
      <w:bodyDiv w:val="1"/>
      <w:marLeft w:val="0"/>
      <w:marRight w:val="0"/>
      <w:marTop w:val="0"/>
      <w:marBottom w:val="0"/>
      <w:divBdr>
        <w:top w:val="none" w:sz="0" w:space="0" w:color="auto"/>
        <w:left w:val="none" w:sz="0" w:space="0" w:color="auto"/>
        <w:bottom w:val="none" w:sz="0" w:space="0" w:color="auto"/>
        <w:right w:val="none" w:sz="0" w:space="0" w:color="auto"/>
      </w:divBdr>
    </w:div>
    <w:div w:id="493840893">
      <w:bodyDiv w:val="1"/>
      <w:marLeft w:val="0"/>
      <w:marRight w:val="0"/>
      <w:marTop w:val="0"/>
      <w:marBottom w:val="0"/>
      <w:divBdr>
        <w:top w:val="none" w:sz="0" w:space="0" w:color="auto"/>
        <w:left w:val="none" w:sz="0" w:space="0" w:color="auto"/>
        <w:bottom w:val="none" w:sz="0" w:space="0" w:color="auto"/>
        <w:right w:val="none" w:sz="0" w:space="0" w:color="auto"/>
      </w:divBdr>
    </w:div>
    <w:div w:id="493958087">
      <w:bodyDiv w:val="1"/>
      <w:marLeft w:val="0"/>
      <w:marRight w:val="0"/>
      <w:marTop w:val="0"/>
      <w:marBottom w:val="0"/>
      <w:divBdr>
        <w:top w:val="none" w:sz="0" w:space="0" w:color="auto"/>
        <w:left w:val="none" w:sz="0" w:space="0" w:color="auto"/>
        <w:bottom w:val="none" w:sz="0" w:space="0" w:color="auto"/>
        <w:right w:val="none" w:sz="0" w:space="0" w:color="auto"/>
      </w:divBdr>
    </w:div>
    <w:div w:id="505630900">
      <w:bodyDiv w:val="1"/>
      <w:marLeft w:val="0"/>
      <w:marRight w:val="0"/>
      <w:marTop w:val="0"/>
      <w:marBottom w:val="0"/>
      <w:divBdr>
        <w:top w:val="none" w:sz="0" w:space="0" w:color="auto"/>
        <w:left w:val="none" w:sz="0" w:space="0" w:color="auto"/>
        <w:bottom w:val="none" w:sz="0" w:space="0" w:color="auto"/>
        <w:right w:val="none" w:sz="0" w:space="0" w:color="auto"/>
      </w:divBdr>
    </w:div>
    <w:div w:id="523131823">
      <w:bodyDiv w:val="1"/>
      <w:marLeft w:val="0"/>
      <w:marRight w:val="0"/>
      <w:marTop w:val="0"/>
      <w:marBottom w:val="0"/>
      <w:divBdr>
        <w:top w:val="none" w:sz="0" w:space="0" w:color="auto"/>
        <w:left w:val="none" w:sz="0" w:space="0" w:color="auto"/>
        <w:bottom w:val="none" w:sz="0" w:space="0" w:color="auto"/>
        <w:right w:val="none" w:sz="0" w:space="0" w:color="auto"/>
      </w:divBdr>
    </w:div>
    <w:div w:id="545606699">
      <w:bodyDiv w:val="1"/>
      <w:marLeft w:val="0"/>
      <w:marRight w:val="0"/>
      <w:marTop w:val="0"/>
      <w:marBottom w:val="0"/>
      <w:divBdr>
        <w:top w:val="none" w:sz="0" w:space="0" w:color="auto"/>
        <w:left w:val="none" w:sz="0" w:space="0" w:color="auto"/>
        <w:bottom w:val="none" w:sz="0" w:space="0" w:color="auto"/>
        <w:right w:val="none" w:sz="0" w:space="0" w:color="auto"/>
      </w:divBdr>
    </w:div>
    <w:div w:id="613485511">
      <w:bodyDiv w:val="1"/>
      <w:marLeft w:val="0"/>
      <w:marRight w:val="0"/>
      <w:marTop w:val="0"/>
      <w:marBottom w:val="0"/>
      <w:divBdr>
        <w:top w:val="none" w:sz="0" w:space="0" w:color="auto"/>
        <w:left w:val="none" w:sz="0" w:space="0" w:color="auto"/>
        <w:bottom w:val="none" w:sz="0" w:space="0" w:color="auto"/>
        <w:right w:val="none" w:sz="0" w:space="0" w:color="auto"/>
      </w:divBdr>
    </w:div>
    <w:div w:id="623270437">
      <w:bodyDiv w:val="1"/>
      <w:marLeft w:val="0"/>
      <w:marRight w:val="0"/>
      <w:marTop w:val="0"/>
      <w:marBottom w:val="0"/>
      <w:divBdr>
        <w:top w:val="none" w:sz="0" w:space="0" w:color="auto"/>
        <w:left w:val="none" w:sz="0" w:space="0" w:color="auto"/>
        <w:bottom w:val="none" w:sz="0" w:space="0" w:color="auto"/>
        <w:right w:val="none" w:sz="0" w:space="0" w:color="auto"/>
      </w:divBdr>
    </w:div>
    <w:div w:id="633412680">
      <w:bodyDiv w:val="1"/>
      <w:marLeft w:val="0"/>
      <w:marRight w:val="0"/>
      <w:marTop w:val="0"/>
      <w:marBottom w:val="0"/>
      <w:divBdr>
        <w:top w:val="none" w:sz="0" w:space="0" w:color="auto"/>
        <w:left w:val="none" w:sz="0" w:space="0" w:color="auto"/>
        <w:bottom w:val="none" w:sz="0" w:space="0" w:color="auto"/>
        <w:right w:val="none" w:sz="0" w:space="0" w:color="auto"/>
      </w:divBdr>
    </w:div>
    <w:div w:id="656346590">
      <w:bodyDiv w:val="1"/>
      <w:marLeft w:val="0"/>
      <w:marRight w:val="0"/>
      <w:marTop w:val="0"/>
      <w:marBottom w:val="0"/>
      <w:divBdr>
        <w:top w:val="none" w:sz="0" w:space="0" w:color="auto"/>
        <w:left w:val="none" w:sz="0" w:space="0" w:color="auto"/>
        <w:bottom w:val="none" w:sz="0" w:space="0" w:color="auto"/>
        <w:right w:val="none" w:sz="0" w:space="0" w:color="auto"/>
      </w:divBdr>
    </w:div>
    <w:div w:id="660083282">
      <w:bodyDiv w:val="1"/>
      <w:marLeft w:val="0"/>
      <w:marRight w:val="0"/>
      <w:marTop w:val="0"/>
      <w:marBottom w:val="0"/>
      <w:divBdr>
        <w:top w:val="none" w:sz="0" w:space="0" w:color="auto"/>
        <w:left w:val="none" w:sz="0" w:space="0" w:color="auto"/>
        <w:bottom w:val="none" w:sz="0" w:space="0" w:color="auto"/>
        <w:right w:val="none" w:sz="0" w:space="0" w:color="auto"/>
      </w:divBdr>
    </w:div>
    <w:div w:id="679166093">
      <w:bodyDiv w:val="1"/>
      <w:marLeft w:val="0"/>
      <w:marRight w:val="0"/>
      <w:marTop w:val="0"/>
      <w:marBottom w:val="0"/>
      <w:divBdr>
        <w:top w:val="none" w:sz="0" w:space="0" w:color="auto"/>
        <w:left w:val="none" w:sz="0" w:space="0" w:color="auto"/>
        <w:bottom w:val="none" w:sz="0" w:space="0" w:color="auto"/>
        <w:right w:val="none" w:sz="0" w:space="0" w:color="auto"/>
      </w:divBdr>
    </w:div>
    <w:div w:id="695232665">
      <w:bodyDiv w:val="1"/>
      <w:marLeft w:val="0"/>
      <w:marRight w:val="0"/>
      <w:marTop w:val="0"/>
      <w:marBottom w:val="0"/>
      <w:divBdr>
        <w:top w:val="none" w:sz="0" w:space="0" w:color="auto"/>
        <w:left w:val="none" w:sz="0" w:space="0" w:color="auto"/>
        <w:bottom w:val="none" w:sz="0" w:space="0" w:color="auto"/>
        <w:right w:val="none" w:sz="0" w:space="0" w:color="auto"/>
      </w:divBdr>
    </w:div>
    <w:div w:id="718868283">
      <w:bodyDiv w:val="1"/>
      <w:marLeft w:val="0"/>
      <w:marRight w:val="0"/>
      <w:marTop w:val="0"/>
      <w:marBottom w:val="0"/>
      <w:divBdr>
        <w:top w:val="none" w:sz="0" w:space="0" w:color="auto"/>
        <w:left w:val="none" w:sz="0" w:space="0" w:color="auto"/>
        <w:bottom w:val="none" w:sz="0" w:space="0" w:color="auto"/>
        <w:right w:val="none" w:sz="0" w:space="0" w:color="auto"/>
      </w:divBdr>
    </w:div>
    <w:div w:id="726689840">
      <w:bodyDiv w:val="1"/>
      <w:marLeft w:val="0"/>
      <w:marRight w:val="0"/>
      <w:marTop w:val="0"/>
      <w:marBottom w:val="0"/>
      <w:divBdr>
        <w:top w:val="none" w:sz="0" w:space="0" w:color="auto"/>
        <w:left w:val="none" w:sz="0" w:space="0" w:color="auto"/>
        <w:bottom w:val="none" w:sz="0" w:space="0" w:color="auto"/>
        <w:right w:val="none" w:sz="0" w:space="0" w:color="auto"/>
      </w:divBdr>
    </w:div>
    <w:div w:id="744424333">
      <w:bodyDiv w:val="1"/>
      <w:marLeft w:val="0"/>
      <w:marRight w:val="0"/>
      <w:marTop w:val="0"/>
      <w:marBottom w:val="0"/>
      <w:divBdr>
        <w:top w:val="none" w:sz="0" w:space="0" w:color="auto"/>
        <w:left w:val="none" w:sz="0" w:space="0" w:color="auto"/>
        <w:bottom w:val="none" w:sz="0" w:space="0" w:color="auto"/>
        <w:right w:val="none" w:sz="0" w:space="0" w:color="auto"/>
      </w:divBdr>
    </w:div>
    <w:div w:id="772674751">
      <w:bodyDiv w:val="1"/>
      <w:marLeft w:val="0"/>
      <w:marRight w:val="0"/>
      <w:marTop w:val="0"/>
      <w:marBottom w:val="0"/>
      <w:divBdr>
        <w:top w:val="none" w:sz="0" w:space="0" w:color="auto"/>
        <w:left w:val="none" w:sz="0" w:space="0" w:color="auto"/>
        <w:bottom w:val="none" w:sz="0" w:space="0" w:color="auto"/>
        <w:right w:val="none" w:sz="0" w:space="0" w:color="auto"/>
      </w:divBdr>
    </w:div>
    <w:div w:id="785349913">
      <w:bodyDiv w:val="1"/>
      <w:marLeft w:val="0"/>
      <w:marRight w:val="0"/>
      <w:marTop w:val="0"/>
      <w:marBottom w:val="0"/>
      <w:divBdr>
        <w:top w:val="none" w:sz="0" w:space="0" w:color="auto"/>
        <w:left w:val="none" w:sz="0" w:space="0" w:color="auto"/>
        <w:bottom w:val="none" w:sz="0" w:space="0" w:color="auto"/>
        <w:right w:val="none" w:sz="0" w:space="0" w:color="auto"/>
      </w:divBdr>
    </w:div>
    <w:div w:id="791822721">
      <w:bodyDiv w:val="1"/>
      <w:marLeft w:val="0"/>
      <w:marRight w:val="0"/>
      <w:marTop w:val="0"/>
      <w:marBottom w:val="0"/>
      <w:divBdr>
        <w:top w:val="none" w:sz="0" w:space="0" w:color="auto"/>
        <w:left w:val="none" w:sz="0" w:space="0" w:color="auto"/>
        <w:bottom w:val="none" w:sz="0" w:space="0" w:color="auto"/>
        <w:right w:val="none" w:sz="0" w:space="0" w:color="auto"/>
      </w:divBdr>
    </w:div>
    <w:div w:id="806777079">
      <w:bodyDiv w:val="1"/>
      <w:marLeft w:val="0"/>
      <w:marRight w:val="0"/>
      <w:marTop w:val="0"/>
      <w:marBottom w:val="0"/>
      <w:divBdr>
        <w:top w:val="none" w:sz="0" w:space="0" w:color="auto"/>
        <w:left w:val="none" w:sz="0" w:space="0" w:color="auto"/>
        <w:bottom w:val="none" w:sz="0" w:space="0" w:color="auto"/>
        <w:right w:val="none" w:sz="0" w:space="0" w:color="auto"/>
      </w:divBdr>
    </w:div>
    <w:div w:id="887259090">
      <w:bodyDiv w:val="1"/>
      <w:marLeft w:val="0"/>
      <w:marRight w:val="0"/>
      <w:marTop w:val="0"/>
      <w:marBottom w:val="0"/>
      <w:divBdr>
        <w:top w:val="none" w:sz="0" w:space="0" w:color="auto"/>
        <w:left w:val="none" w:sz="0" w:space="0" w:color="auto"/>
        <w:bottom w:val="none" w:sz="0" w:space="0" w:color="auto"/>
        <w:right w:val="none" w:sz="0" w:space="0" w:color="auto"/>
      </w:divBdr>
    </w:div>
    <w:div w:id="892473293">
      <w:bodyDiv w:val="1"/>
      <w:marLeft w:val="0"/>
      <w:marRight w:val="0"/>
      <w:marTop w:val="0"/>
      <w:marBottom w:val="0"/>
      <w:divBdr>
        <w:top w:val="none" w:sz="0" w:space="0" w:color="auto"/>
        <w:left w:val="none" w:sz="0" w:space="0" w:color="auto"/>
        <w:bottom w:val="none" w:sz="0" w:space="0" w:color="auto"/>
        <w:right w:val="none" w:sz="0" w:space="0" w:color="auto"/>
      </w:divBdr>
    </w:div>
    <w:div w:id="904948533">
      <w:bodyDiv w:val="1"/>
      <w:marLeft w:val="0"/>
      <w:marRight w:val="0"/>
      <w:marTop w:val="0"/>
      <w:marBottom w:val="0"/>
      <w:divBdr>
        <w:top w:val="none" w:sz="0" w:space="0" w:color="auto"/>
        <w:left w:val="none" w:sz="0" w:space="0" w:color="auto"/>
        <w:bottom w:val="none" w:sz="0" w:space="0" w:color="auto"/>
        <w:right w:val="none" w:sz="0" w:space="0" w:color="auto"/>
      </w:divBdr>
    </w:div>
    <w:div w:id="915549221">
      <w:bodyDiv w:val="1"/>
      <w:marLeft w:val="0"/>
      <w:marRight w:val="0"/>
      <w:marTop w:val="0"/>
      <w:marBottom w:val="0"/>
      <w:divBdr>
        <w:top w:val="none" w:sz="0" w:space="0" w:color="auto"/>
        <w:left w:val="none" w:sz="0" w:space="0" w:color="auto"/>
        <w:bottom w:val="none" w:sz="0" w:space="0" w:color="auto"/>
        <w:right w:val="none" w:sz="0" w:space="0" w:color="auto"/>
      </w:divBdr>
    </w:div>
    <w:div w:id="916980510">
      <w:bodyDiv w:val="1"/>
      <w:marLeft w:val="0"/>
      <w:marRight w:val="0"/>
      <w:marTop w:val="0"/>
      <w:marBottom w:val="0"/>
      <w:divBdr>
        <w:top w:val="none" w:sz="0" w:space="0" w:color="auto"/>
        <w:left w:val="none" w:sz="0" w:space="0" w:color="auto"/>
        <w:bottom w:val="none" w:sz="0" w:space="0" w:color="auto"/>
        <w:right w:val="none" w:sz="0" w:space="0" w:color="auto"/>
      </w:divBdr>
    </w:div>
    <w:div w:id="922035553">
      <w:bodyDiv w:val="1"/>
      <w:marLeft w:val="0"/>
      <w:marRight w:val="0"/>
      <w:marTop w:val="0"/>
      <w:marBottom w:val="0"/>
      <w:divBdr>
        <w:top w:val="none" w:sz="0" w:space="0" w:color="auto"/>
        <w:left w:val="none" w:sz="0" w:space="0" w:color="auto"/>
        <w:bottom w:val="none" w:sz="0" w:space="0" w:color="auto"/>
        <w:right w:val="none" w:sz="0" w:space="0" w:color="auto"/>
      </w:divBdr>
    </w:div>
    <w:div w:id="962996913">
      <w:bodyDiv w:val="1"/>
      <w:marLeft w:val="0"/>
      <w:marRight w:val="0"/>
      <w:marTop w:val="0"/>
      <w:marBottom w:val="0"/>
      <w:divBdr>
        <w:top w:val="none" w:sz="0" w:space="0" w:color="auto"/>
        <w:left w:val="none" w:sz="0" w:space="0" w:color="auto"/>
        <w:bottom w:val="none" w:sz="0" w:space="0" w:color="auto"/>
        <w:right w:val="none" w:sz="0" w:space="0" w:color="auto"/>
      </w:divBdr>
    </w:div>
    <w:div w:id="977032426">
      <w:bodyDiv w:val="1"/>
      <w:marLeft w:val="0"/>
      <w:marRight w:val="0"/>
      <w:marTop w:val="0"/>
      <w:marBottom w:val="0"/>
      <w:divBdr>
        <w:top w:val="none" w:sz="0" w:space="0" w:color="auto"/>
        <w:left w:val="none" w:sz="0" w:space="0" w:color="auto"/>
        <w:bottom w:val="none" w:sz="0" w:space="0" w:color="auto"/>
        <w:right w:val="none" w:sz="0" w:space="0" w:color="auto"/>
      </w:divBdr>
    </w:div>
    <w:div w:id="1005061465">
      <w:bodyDiv w:val="1"/>
      <w:marLeft w:val="0"/>
      <w:marRight w:val="0"/>
      <w:marTop w:val="0"/>
      <w:marBottom w:val="0"/>
      <w:divBdr>
        <w:top w:val="none" w:sz="0" w:space="0" w:color="auto"/>
        <w:left w:val="none" w:sz="0" w:space="0" w:color="auto"/>
        <w:bottom w:val="none" w:sz="0" w:space="0" w:color="auto"/>
        <w:right w:val="none" w:sz="0" w:space="0" w:color="auto"/>
      </w:divBdr>
    </w:div>
    <w:div w:id="1034232097">
      <w:bodyDiv w:val="1"/>
      <w:marLeft w:val="0"/>
      <w:marRight w:val="0"/>
      <w:marTop w:val="0"/>
      <w:marBottom w:val="0"/>
      <w:divBdr>
        <w:top w:val="none" w:sz="0" w:space="0" w:color="auto"/>
        <w:left w:val="none" w:sz="0" w:space="0" w:color="auto"/>
        <w:bottom w:val="none" w:sz="0" w:space="0" w:color="auto"/>
        <w:right w:val="none" w:sz="0" w:space="0" w:color="auto"/>
      </w:divBdr>
    </w:div>
    <w:div w:id="1040856669">
      <w:bodyDiv w:val="1"/>
      <w:marLeft w:val="0"/>
      <w:marRight w:val="0"/>
      <w:marTop w:val="0"/>
      <w:marBottom w:val="0"/>
      <w:divBdr>
        <w:top w:val="none" w:sz="0" w:space="0" w:color="auto"/>
        <w:left w:val="none" w:sz="0" w:space="0" w:color="auto"/>
        <w:bottom w:val="none" w:sz="0" w:space="0" w:color="auto"/>
        <w:right w:val="none" w:sz="0" w:space="0" w:color="auto"/>
      </w:divBdr>
    </w:div>
    <w:div w:id="1089499763">
      <w:bodyDiv w:val="1"/>
      <w:marLeft w:val="0"/>
      <w:marRight w:val="0"/>
      <w:marTop w:val="0"/>
      <w:marBottom w:val="0"/>
      <w:divBdr>
        <w:top w:val="none" w:sz="0" w:space="0" w:color="auto"/>
        <w:left w:val="none" w:sz="0" w:space="0" w:color="auto"/>
        <w:bottom w:val="none" w:sz="0" w:space="0" w:color="auto"/>
        <w:right w:val="none" w:sz="0" w:space="0" w:color="auto"/>
      </w:divBdr>
    </w:div>
    <w:div w:id="1104813105">
      <w:bodyDiv w:val="1"/>
      <w:marLeft w:val="0"/>
      <w:marRight w:val="0"/>
      <w:marTop w:val="0"/>
      <w:marBottom w:val="0"/>
      <w:divBdr>
        <w:top w:val="none" w:sz="0" w:space="0" w:color="auto"/>
        <w:left w:val="none" w:sz="0" w:space="0" w:color="auto"/>
        <w:bottom w:val="none" w:sz="0" w:space="0" w:color="auto"/>
        <w:right w:val="none" w:sz="0" w:space="0" w:color="auto"/>
      </w:divBdr>
    </w:div>
    <w:div w:id="1138259793">
      <w:bodyDiv w:val="1"/>
      <w:marLeft w:val="0"/>
      <w:marRight w:val="0"/>
      <w:marTop w:val="0"/>
      <w:marBottom w:val="0"/>
      <w:divBdr>
        <w:top w:val="none" w:sz="0" w:space="0" w:color="auto"/>
        <w:left w:val="none" w:sz="0" w:space="0" w:color="auto"/>
        <w:bottom w:val="none" w:sz="0" w:space="0" w:color="auto"/>
        <w:right w:val="none" w:sz="0" w:space="0" w:color="auto"/>
      </w:divBdr>
    </w:div>
    <w:div w:id="1236739333">
      <w:bodyDiv w:val="1"/>
      <w:marLeft w:val="0"/>
      <w:marRight w:val="0"/>
      <w:marTop w:val="0"/>
      <w:marBottom w:val="0"/>
      <w:divBdr>
        <w:top w:val="none" w:sz="0" w:space="0" w:color="auto"/>
        <w:left w:val="none" w:sz="0" w:space="0" w:color="auto"/>
        <w:bottom w:val="none" w:sz="0" w:space="0" w:color="auto"/>
        <w:right w:val="none" w:sz="0" w:space="0" w:color="auto"/>
      </w:divBdr>
    </w:div>
    <w:div w:id="1266494724">
      <w:bodyDiv w:val="1"/>
      <w:marLeft w:val="0"/>
      <w:marRight w:val="0"/>
      <w:marTop w:val="0"/>
      <w:marBottom w:val="0"/>
      <w:divBdr>
        <w:top w:val="none" w:sz="0" w:space="0" w:color="auto"/>
        <w:left w:val="none" w:sz="0" w:space="0" w:color="auto"/>
        <w:bottom w:val="none" w:sz="0" w:space="0" w:color="auto"/>
        <w:right w:val="none" w:sz="0" w:space="0" w:color="auto"/>
      </w:divBdr>
    </w:div>
    <w:div w:id="1269696438">
      <w:bodyDiv w:val="1"/>
      <w:marLeft w:val="0"/>
      <w:marRight w:val="0"/>
      <w:marTop w:val="0"/>
      <w:marBottom w:val="0"/>
      <w:divBdr>
        <w:top w:val="none" w:sz="0" w:space="0" w:color="auto"/>
        <w:left w:val="none" w:sz="0" w:space="0" w:color="auto"/>
        <w:bottom w:val="none" w:sz="0" w:space="0" w:color="auto"/>
        <w:right w:val="none" w:sz="0" w:space="0" w:color="auto"/>
      </w:divBdr>
    </w:div>
    <w:div w:id="1298756659">
      <w:bodyDiv w:val="1"/>
      <w:marLeft w:val="0"/>
      <w:marRight w:val="0"/>
      <w:marTop w:val="0"/>
      <w:marBottom w:val="0"/>
      <w:divBdr>
        <w:top w:val="none" w:sz="0" w:space="0" w:color="auto"/>
        <w:left w:val="none" w:sz="0" w:space="0" w:color="auto"/>
        <w:bottom w:val="none" w:sz="0" w:space="0" w:color="auto"/>
        <w:right w:val="none" w:sz="0" w:space="0" w:color="auto"/>
      </w:divBdr>
    </w:div>
    <w:div w:id="1348824290">
      <w:bodyDiv w:val="1"/>
      <w:marLeft w:val="0"/>
      <w:marRight w:val="0"/>
      <w:marTop w:val="0"/>
      <w:marBottom w:val="0"/>
      <w:divBdr>
        <w:top w:val="none" w:sz="0" w:space="0" w:color="auto"/>
        <w:left w:val="none" w:sz="0" w:space="0" w:color="auto"/>
        <w:bottom w:val="none" w:sz="0" w:space="0" w:color="auto"/>
        <w:right w:val="none" w:sz="0" w:space="0" w:color="auto"/>
      </w:divBdr>
    </w:div>
    <w:div w:id="1349674067">
      <w:bodyDiv w:val="1"/>
      <w:marLeft w:val="0"/>
      <w:marRight w:val="0"/>
      <w:marTop w:val="0"/>
      <w:marBottom w:val="0"/>
      <w:divBdr>
        <w:top w:val="none" w:sz="0" w:space="0" w:color="auto"/>
        <w:left w:val="none" w:sz="0" w:space="0" w:color="auto"/>
        <w:bottom w:val="none" w:sz="0" w:space="0" w:color="auto"/>
        <w:right w:val="none" w:sz="0" w:space="0" w:color="auto"/>
      </w:divBdr>
    </w:div>
    <w:div w:id="1391926708">
      <w:bodyDiv w:val="1"/>
      <w:marLeft w:val="0"/>
      <w:marRight w:val="0"/>
      <w:marTop w:val="0"/>
      <w:marBottom w:val="0"/>
      <w:divBdr>
        <w:top w:val="none" w:sz="0" w:space="0" w:color="auto"/>
        <w:left w:val="none" w:sz="0" w:space="0" w:color="auto"/>
        <w:bottom w:val="none" w:sz="0" w:space="0" w:color="auto"/>
        <w:right w:val="none" w:sz="0" w:space="0" w:color="auto"/>
      </w:divBdr>
    </w:div>
    <w:div w:id="1427379980">
      <w:bodyDiv w:val="1"/>
      <w:marLeft w:val="0"/>
      <w:marRight w:val="0"/>
      <w:marTop w:val="0"/>
      <w:marBottom w:val="0"/>
      <w:divBdr>
        <w:top w:val="none" w:sz="0" w:space="0" w:color="auto"/>
        <w:left w:val="none" w:sz="0" w:space="0" w:color="auto"/>
        <w:bottom w:val="none" w:sz="0" w:space="0" w:color="auto"/>
        <w:right w:val="none" w:sz="0" w:space="0" w:color="auto"/>
      </w:divBdr>
    </w:div>
    <w:div w:id="1447120395">
      <w:bodyDiv w:val="1"/>
      <w:marLeft w:val="0"/>
      <w:marRight w:val="0"/>
      <w:marTop w:val="0"/>
      <w:marBottom w:val="0"/>
      <w:divBdr>
        <w:top w:val="none" w:sz="0" w:space="0" w:color="auto"/>
        <w:left w:val="none" w:sz="0" w:space="0" w:color="auto"/>
        <w:bottom w:val="none" w:sz="0" w:space="0" w:color="auto"/>
        <w:right w:val="none" w:sz="0" w:space="0" w:color="auto"/>
      </w:divBdr>
    </w:div>
    <w:div w:id="1470634398">
      <w:bodyDiv w:val="1"/>
      <w:marLeft w:val="0"/>
      <w:marRight w:val="0"/>
      <w:marTop w:val="0"/>
      <w:marBottom w:val="0"/>
      <w:divBdr>
        <w:top w:val="none" w:sz="0" w:space="0" w:color="auto"/>
        <w:left w:val="none" w:sz="0" w:space="0" w:color="auto"/>
        <w:bottom w:val="none" w:sz="0" w:space="0" w:color="auto"/>
        <w:right w:val="none" w:sz="0" w:space="0" w:color="auto"/>
      </w:divBdr>
    </w:div>
    <w:div w:id="1534153889">
      <w:bodyDiv w:val="1"/>
      <w:marLeft w:val="0"/>
      <w:marRight w:val="0"/>
      <w:marTop w:val="0"/>
      <w:marBottom w:val="0"/>
      <w:divBdr>
        <w:top w:val="none" w:sz="0" w:space="0" w:color="auto"/>
        <w:left w:val="none" w:sz="0" w:space="0" w:color="auto"/>
        <w:bottom w:val="none" w:sz="0" w:space="0" w:color="auto"/>
        <w:right w:val="none" w:sz="0" w:space="0" w:color="auto"/>
      </w:divBdr>
    </w:div>
    <w:div w:id="1543326383">
      <w:bodyDiv w:val="1"/>
      <w:marLeft w:val="0"/>
      <w:marRight w:val="0"/>
      <w:marTop w:val="0"/>
      <w:marBottom w:val="0"/>
      <w:divBdr>
        <w:top w:val="none" w:sz="0" w:space="0" w:color="auto"/>
        <w:left w:val="none" w:sz="0" w:space="0" w:color="auto"/>
        <w:bottom w:val="none" w:sz="0" w:space="0" w:color="auto"/>
        <w:right w:val="none" w:sz="0" w:space="0" w:color="auto"/>
      </w:divBdr>
    </w:div>
    <w:div w:id="1583222459">
      <w:bodyDiv w:val="1"/>
      <w:marLeft w:val="0"/>
      <w:marRight w:val="0"/>
      <w:marTop w:val="0"/>
      <w:marBottom w:val="0"/>
      <w:divBdr>
        <w:top w:val="none" w:sz="0" w:space="0" w:color="auto"/>
        <w:left w:val="none" w:sz="0" w:space="0" w:color="auto"/>
        <w:bottom w:val="none" w:sz="0" w:space="0" w:color="auto"/>
        <w:right w:val="none" w:sz="0" w:space="0" w:color="auto"/>
      </w:divBdr>
    </w:div>
    <w:div w:id="1614097957">
      <w:bodyDiv w:val="1"/>
      <w:marLeft w:val="0"/>
      <w:marRight w:val="0"/>
      <w:marTop w:val="0"/>
      <w:marBottom w:val="0"/>
      <w:divBdr>
        <w:top w:val="none" w:sz="0" w:space="0" w:color="auto"/>
        <w:left w:val="none" w:sz="0" w:space="0" w:color="auto"/>
        <w:bottom w:val="none" w:sz="0" w:space="0" w:color="auto"/>
        <w:right w:val="none" w:sz="0" w:space="0" w:color="auto"/>
      </w:divBdr>
    </w:div>
    <w:div w:id="1650356499">
      <w:bodyDiv w:val="1"/>
      <w:marLeft w:val="0"/>
      <w:marRight w:val="0"/>
      <w:marTop w:val="0"/>
      <w:marBottom w:val="0"/>
      <w:divBdr>
        <w:top w:val="none" w:sz="0" w:space="0" w:color="auto"/>
        <w:left w:val="none" w:sz="0" w:space="0" w:color="auto"/>
        <w:bottom w:val="none" w:sz="0" w:space="0" w:color="auto"/>
        <w:right w:val="none" w:sz="0" w:space="0" w:color="auto"/>
      </w:divBdr>
    </w:div>
    <w:div w:id="1668315979">
      <w:bodyDiv w:val="1"/>
      <w:marLeft w:val="0"/>
      <w:marRight w:val="0"/>
      <w:marTop w:val="0"/>
      <w:marBottom w:val="0"/>
      <w:divBdr>
        <w:top w:val="none" w:sz="0" w:space="0" w:color="auto"/>
        <w:left w:val="none" w:sz="0" w:space="0" w:color="auto"/>
        <w:bottom w:val="none" w:sz="0" w:space="0" w:color="auto"/>
        <w:right w:val="none" w:sz="0" w:space="0" w:color="auto"/>
      </w:divBdr>
    </w:div>
    <w:div w:id="1684164100">
      <w:bodyDiv w:val="1"/>
      <w:marLeft w:val="0"/>
      <w:marRight w:val="0"/>
      <w:marTop w:val="0"/>
      <w:marBottom w:val="0"/>
      <w:divBdr>
        <w:top w:val="none" w:sz="0" w:space="0" w:color="auto"/>
        <w:left w:val="none" w:sz="0" w:space="0" w:color="auto"/>
        <w:bottom w:val="none" w:sz="0" w:space="0" w:color="auto"/>
        <w:right w:val="none" w:sz="0" w:space="0" w:color="auto"/>
      </w:divBdr>
    </w:div>
    <w:div w:id="1696728127">
      <w:bodyDiv w:val="1"/>
      <w:marLeft w:val="0"/>
      <w:marRight w:val="0"/>
      <w:marTop w:val="0"/>
      <w:marBottom w:val="0"/>
      <w:divBdr>
        <w:top w:val="none" w:sz="0" w:space="0" w:color="auto"/>
        <w:left w:val="none" w:sz="0" w:space="0" w:color="auto"/>
        <w:bottom w:val="none" w:sz="0" w:space="0" w:color="auto"/>
        <w:right w:val="none" w:sz="0" w:space="0" w:color="auto"/>
      </w:divBdr>
    </w:div>
    <w:div w:id="1706326329">
      <w:bodyDiv w:val="1"/>
      <w:marLeft w:val="0"/>
      <w:marRight w:val="0"/>
      <w:marTop w:val="0"/>
      <w:marBottom w:val="0"/>
      <w:divBdr>
        <w:top w:val="none" w:sz="0" w:space="0" w:color="auto"/>
        <w:left w:val="none" w:sz="0" w:space="0" w:color="auto"/>
        <w:bottom w:val="none" w:sz="0" w:space="0" w:color="auto"/>
        <w:right w:val="none" w:sz="0" w:space="0" w:color="auto"/>
      </w:divBdr>
    </w:div>
    <w:div w:id="1707221507">
      <w:bodyDiv w:val="1"/>
      <w:marLeft w:val="0"/>
      <w:marRight w:val="0"/>
      <w:marTop w:val="0"/>
      <w:marBottom w:val="0"/>
      <w:divBdr>
        <w:top w:val="none" w:sz="0" w:space="0" w:color="auto"/>
        <w:left w:val="none" w:sz="0" w:space="0" w:color="auto"/>
        <w:bottom w:val="none" w:sz="0" w:space="0" w:color="auto"/>
        <w:right w:val="none" w:sz="0" w:space="0" w:color="auto"/>
      </w:divBdr>
    </w:div>
    <w:div w:id="1743482844">
      <w:bodyDiv w:val="1"/>
      <w:marLeft w:val="0"/>
      <w:marRight w:val="0"/>
      <w:marTop w:val="0"/>
      <w:marBottom w:val="0"/>
      <w:divBdr>
        <w:top w:val="none" w:sz="0" w:space="0" w:color="auto"/>
        <w:left w:val="none" w:sz="0" w:space="0" w:color="auto"/>
        <w:bottom w:val="none" w:sz="0" w:space="0" w:color="auto"/>
        <w:right w:val="none" w:sz="0" w:space="0" w:color="auto"/>
      </w:divBdr>
    </w:div>
    <w:div w:id="1765422600">
      <w:bodyDiv w:val="1"/>
      <w:marLeft w:val="0"/>
      <w:marRight w:val="0"/>
      <w:marTop w:val="0"/>
      <w:marBottom w:val="0"/>
      <w:divBdr>
        <w:top w:val="none" w:sz="0" w:space="0" w:color="auto"/>
        <w:left w:val="none" w:sz="0" w:space="0" w:color="auto"/>
        <w:bottom w:val="none" w:sz="0" w:space="0" w:color="auto"/>
        <w:right w:val="none" w:sz="0" w:space="0" w:color="auto"/>
      </w:divBdr>
    </w:div>
    <w:div w:id="1770201271">
      <w:bodyDiv w:val="1"/>
      <w:marLeft w:val="0"/>
      <w:marRight w:val="0"/>
      <w:marTop w:val="0"/>
      <w:marBottom w:val="0"/>
      <w:divBdr>
        <w:top w:val="none" w:sz="0" w:space="0" w:color="auto"/>
        <w:left w:val="none" w:sz="0" w:space="0" w:color="auto"/>
        <w:bottom w:val="none" w:sz="0" w:space="0" w:color="auto"/>
        <w:right w:val="none" w:sz="0" w:space="0" w:color="auto"/>
      </w:divBdr>
    </w:div>
    <w:div w:id="1771584889">
      <w:bodyDiv w:val="1"/>
      <w:marLeft w:val="0"/>
      <w:marRight w:val="0"/>
      <w:marTop w:val="0"/>
      <w:marBottom w:val="0"/>
      <w:divBdr>
        <w:top w:val="none" w:sz="0" w:space="0" w:color="auto"/>
        <w:left w:val="none" w:sz="0" w:space="0" w:color="auto"/>
        <w:bottom w:val="none" w:sz="0" w:space="0" w:color="auto"/>
        <w:right w:val="none" w:sz="0" w:space="0" w:color="auto"/>
      </w:divBdr>
    </w:div>
    <w:div w:id="1790667016">
      <w:bodyDiv w:val="1"/>
      <w:marLeft w:val="0"/>
      <w:marRight w:val="0"/>
      <w:marTop w:val="0"/>
      <w:marBottom w:val="0"/>
      <w:divBdr>
        <w:top w:val="none" w:sz="0" w:space="0" w:color="auto"/>
        <w:left w:val="none" w:sz="0" w:space="0" w:color="auto"/>
        <w:bottom w:val="none" w:sz="0" w:space="0" w:color="auto"/>
        <w:right w:val="none" w:sz="0" w:space="0" w:color="auto"/>
      </w:divBdr>
    </w:div>
    <w:div w:id="1818455780">
      <w:bodyDiv w:val="1"/>
      <w:marLeft w:val="0"/>
      <w:marRight w:val="0"/>
      <w:marTop w:val="0"/>
      <w:marBottom w:val="0"/>
      <w:divBdr>
        <w:top w:val="none" w:sz="0" w:space="0" w:color="auto"/>
        <w:left w:val="none" w:sz="0" w:space="0" w:color="auto"/>
        <w:bottom w:val="none" w:sz="0" w:space="0" w:color="auto"/>
        <w:right w:val="none" w:sz="0" w:space="0" w:color="auto"/>
      </w:divBdr>
    </w:div>
    <w:div w:id="1834681775">
      <w:bodyDiv w:val="1"/>
      <w:marLeft w:val="0"/>
      <w:marRight w:val="0"/>
      <w:marTop w:val="0"/>
      <w:marBottom w:val="0"/>
      <w:divBdr>
        <w:top w:val="none" w:sz="0" w:space="0" w:color="auto"/>
        <w:left w:val="none" w:sz="0" w:space="0" w:color="auto"/>
        <w:bottom w:val="none" w:sz="0" w:space="0" w:color="auto"/>
        <w:right w:val="none" w:sz="0" w:space="0" w:color="auto"/>
      </w:divBdr>
    </w:div>
    <w:div w:id="1858305666">
      <w:bodyDiv w:val="1"/>
      <w:marLeft w:val="0"/>
      <w:marRight w:val="0"/>
      <w:marTop w:val="0"/>
      <w:marBottom w:val="0"/>
      <w:divBdr>
        <w:top w:val="none" w:sz="0" w:space="0" w:color="auto"/>
        <w:left w:val="none" w:sz="0" w:space="0" w:color="auto"/>
        <w:bottom w:val="none" w:sz="0" w:space="0" w:color="auto"/>
        <w:right w:val="none" w:sz="0" w:space="0" w:color="auto"/>
      </w:divBdr>
    </w:div>
    <w:div w:id="1863661993">
      <w:bodyDiv w:val="1"/>
      <w:marLeft w:val="0"/>
      <w:marRight w:val="0"/>
      <w:marTop w:val="0"/>
      <w:marBottom w:val="0"/>
      <w:divBdr>
        <w:top w:val="none" w:sz="0" w:space="0" w:color="auto"/>
        <w:left w:val="none" w:sz="0" w:space="0" w:color="auto"/>
        <w:bottom w:val="none" w:sz="0" w:space="0" w:color="auto"/>
        <w:right w:val="none" w:sz="0" w:space="0" w:color="auto"/>
      </w:divBdr>
    </w:div>
    <w:div w:id="1899318755">
      <w:bodyDiv w:val="1"/>
      <w:marLeft w:val="0"/>
      <w:marRight w:val="0"/>
      <w:marTop w:val="0"/>
      <w:marBottom w:val="0"/>
      <w:divBdr>
        <w:top w:val="none" w:sz="0" w:space="0" w:color="auto"/>
        <w:left w:val="none" w:sz="0" w:space="0" w:color="auto"/>
        <w:bottom w:val="none" w:sz="0" w:space="0" w:color="auto"/>
        <w:right w:val="none" w:sz="0" w:space="0" w:color="auto"/>
      </w:divBdr>
    </w:div>
    <w:div w:id="1904757516">
      <w:bodyDiv w:val="1"/>
      <w:marLeft w:val="0"/>
      <w:marRight w:val="0"/>
      <w:marTop w:val="0"/>
      <w:marBottom w:val="0"/>
      <w:divBdr>
        <w:top w:val="none" w:sz="0" w:space="0" w:color="auto"/>
        <w:left w:val="none" w:sz="0" w:space="0" w:color="auto"/>
        <w:bottom w:val="none" w:sz="0" w:space="0" w:color="auto"/>
        <w:right w:val="none" w:sz="0" w:space="0" w:color="auto"/>
      </w:divBdr>
    </w:div>
    <w:div w:id="1911623140">
      <w:bodyDiv w:val="1"/>
      <w:marLeft w:val="0"/>
      <w:marRight w:val="0"/>
      <w:marTop w:val="0"/>
      <w:marBottom w:val="0"/>
      <w:divBdr>
        <w:top w:val="none" w:sz="0" w:space="0" w:color="auto"/>
        <w:left w:val="none" w:sz="0" w:space="0" w:color="auto"/>
        <w:bottom w:val="none" w:sz="0" w:space="0" w:color="auto"/>
        <w:right w:val="none" w:sz="0" w:space="0" w:color="auto"/>
      </w:divBdr>
    </w:div>
    <w:div w:id="1934779672">
      <w:bodyDiv w:val="1"/>
      <w:marLeft w:val="0"/>
      <w:marRight w:val="0"/>
      <w:marTop w:val="0"/>
      <w:marBottom w:val="0"/>
      <w:divBdr>
        <w:top w:val="none" w:sz="0" w:space="0" w:color="auto"/>
        <w:left w:val="none" w:sz="0" w:space="0" w:color="auto"/>
        <w:bottom w:val="none" w:sz="0" w:space="0" w:color="auto"/>
        <w:right w:val="none" w:sz="0" w:space="0" w:color="auto"/>
      </w:divBdr>
    </w:div>
    <w:div w:id="1936329886">
      <w:bodyDiv w:val="1"/>
      <w:marLeft w:val="0"/>
      <w:marRight w:val="0"/>
      <w:marTop w:val="0"/>
      <w:marBottom w:val="0"/>
      <w:divBdr>
        <w:top w:val="none" w:sz="0" w:space="0" w:color="auto"/>
        <w:left w:val="none" w:sz="0" w:space="0" w:color="auto"/>
        <w:bottom w:val="none" w:sz="0" w:space="0" w:color="auto"/>
        <w:right w:val="none" w:sz="0" w:space="0" w:color="auto"/>
      </w:divBdr>
    </w:div>
    <w:div w:id="1941989056">
      <w:bodyDiv w:val="1"/>
      <w:marLeft w:val="0"/>
      <w:marRight w:val="0"/>
      <w:marTop w:val="0"/>
      <w:marBottom w:val="0"/>
      <w:divBdr>
        <w:top w:val="none" w:sz="0" w:space="0" w:color="auto"/>
        <w:left w:val="none" w:sz="0" w:space="0" w:color="auto"/>
        <w:bottom w:val="none" w:sz="0" w:space="0" w:color="auto"/>
        <w:right w:val="none" w:sz="0" w:space="0" w:color="auto"/>
      </w:divBdr>
    </w:div>
    <w:div w:id="1948852011">
      <w:bodyDiv w:val="1"/>
      <w:marLeft w:val="0"/>
      <w:marRight w:val="0"/>
      <w:marTop w:val="0"/>
      <w:marBottom w:val="0"/>
      <w:divBdr>
        <w:top w:val="none" w:sz="0" w:space="0" w:color="auto"/>
        <w:left w:val="none" w:sz="0" w:space="0" w:color="auto"/>
        <w:bottom w:val="none" w:sz="0" w:space="0" w:color="auto"/>
        <w:right w:val="none" w:sz="0" w:space="0" w:color="auto"/>
      </w:divBdr>
    </w:div>
    <w:div w:id="1961691651">
      <w:bodyDiv w:val="1"/>
      <w:marLeft w:val="0"/>
      <w:marRight w:val="0"/>
      <w:marTop w:val="0"/>
      <w:marBottom w:val="0"/>
      <w:divBdr>
        <w:top w:val="none" w:sz="0" w:space="0" w:color="auto"/>
        <w:left w:val="none" w:sz="0" w:space="0" w:color="auto"/>
        <w:bottom w:val="none" w:sz="0" w:space="0" w:color="auto"/>
        <w:right w:val="none" w:sz="0" w:space="0" w:color="auto"/>
      </w:divBdr>
    </w:div>
    <w:div w:id="1999573812">
      <w:bodyDiv w:val="1"/>
      <w:marLeft w:val="0"/>
      <w:marRight w:val="0"/>
      <w:marTop w:val="0"/>
      <w:marBottom w:val="0"/>
      <w:divBdr>
        <w:top w:val="none" w:sz="0" w:space="0" w:color="auto"/>
        <w:left w:val="none" w:sz="0" w:space="0" w:color="auto"/>
        <w:bottom w:val="none" w:sz="0" w:space="0" w:color="auto"/>
        <w:right w:val="none" w:sz="0" w:space="0" w:color="auto"/>
      </w:divBdr>
    </w:div>
    <w:div w:id="2014911512">
      <w:bodyDiv w:val="1"/>
      <w:marLeft w:val="0"/>
      <w:marRight w:val="0"/>
      <w:marTop w:val="0"/>
      <w:marBottom w:val="0"/>
      <w:divBdr>
        <w:top w:val="none" w:sz="0" w:space="0" w:color="auto"/>
        <w:left w:val="none" w:sz="0" w:space="0" w:color="auto"/>
        <w:bottom w:val="none" w:sz="0" w:space="0" w:color="auto"/>
        <w:right w:val="none" w:sz="0" w:space="0" w:color="auto"/>
      </w:divBdr>
    </w:div>
    <w:div w:id="2035229666">
      <w:bodyDiv w:val="1"/>
      <w:marLeft w:val="0"/>
      <w:marRight w:val="0"/>
      <w:marTop w:val="0"/>
      <w:marBottom w:val="0"/>
      <w:divBdr>
        <w:top w:val="none" w:sz="0" w:space="0" w:color="auto"/>
        <w:left w:val="none" w:sz="0" w:space="0" w:color="auto"/>
        <w:bottom w:val="none" w:sz="0" w:space="0" w:color="auto"/>
        <w:right w:val="none" w:sz="0" w:space="0" w:color="auto"/>
      </w:divBdr>
    </w:div>
    <w:div w:id="2064481832">
      <w:bodyDiv w:val="1"/>
      <w:marLeft w:val="0"/>
      <w:marRight w:val="0"/>
      <w:marTop w:val="0"/>
      <w:marBottom w:val="0"/>
      <w:divBdr>
        <w:top w:val="none" w:sz="0" w:space="0" w:color="auto"/>
        <w:left w:val="none" w:sz="0" w:space="0" w:color="auto"/>
        <w:bottom w:val="none" w:sz="0" w:space="0" w:color="auto"/>
        <w:right w:val="none" w:sz="0" w:space="0" w:color="auto"/>
      </w:divBdr>
    </w:div>
    <w:div w:id="2080012044">
      <w:bodyDiv w:val="1"/>
      <w:marLeft w:val="0"/>
      <w:marRight w:val="0"/>
      <w:marTop w:val="0"/>
      <w:marBottom w:val="0"/>
      <w:divBdr>
        <w:top w:val="none" w:sz="0" w:space="0" w:color="auto"/>
        <w:left w:val="none" w:sz="0" w:space="0" w:color="auto"/>
        <w:bottom w:val="none" w:sz="0" w:space="0" w:color="auto"/>
        <w:right w:val="none" w:sz="0" w:space="0" w:color="auto"/>
      </w:divBdr>
    </w:div>
    <w:div w:id="2129933327">
      <w:bodyDiv w:val="1"/>
      <w:marLeft w:val="0"/>
      <w:marRight w:val="0"/>
      <w:marTop w:val="0"/>
      <w:marBottom w:val="0"/>
      <w:divBdr>
        <w:top w:val="none" w:sz="0" w:space="0" w:color="auto"/>
        <w:left w:val="none" w:sz="0" w:space="0" w:color="auto"/>
        <w:bottom w:val="none" w:sz="0" w:space="0" w:color="auto"/>
        <w:right w:val="none" w:sz="0" w:space="0" w:color="auto"/>
      </w:divBdr>
    </w:div>
    <w:div w:id="2131197433">
      <w:bodyDiv w:val="1"/>
      <w:marLeft w:val="0"/>
      <w:marRight w:val="0"/>
      <w:marTop w:val="0"/>
      <w:marBottom w:val="0"/>
      <w:divBdr>
        <w:top w:val="none" w:sz="0" w:space="0" w:color="auto"/>
        <w:left w:val="none" w:sz="0" w:space="0" w:color="auto"/>
        <w:bottom w:val="none" w:sz="0" w:space="0" w:color="auto"/>
        <w:right w:val="none" w:sz="0" w:space="0" w:color="auto"/>
      </w:divBdr>
    </w:div>
    <w:div w:id="2136099854">
      <w:bodyDiv w:val="1"/>
      <w:marLeft w:val="0"/>
      <w:marRight w:val="0"/>
      <w:marTop w:val="0"/>
      <w:marBottom w:val="0"/>
      <w:divBdr>
        <w:top w:val="none" w:sz="0" w:space="0" w:color="auto"/>
        <w:left w:val="none" w:sz="0" w:space="0" w:color="auto"/>
        <w:bottom w:val="none" w:sz="0" w:space="0" w:color="auto"/>
        <w:right w:val="none" w:sz="0" w:space="0" w:color="auto"/>
      </w:divBdr>
    </w:div>
    <w:div w:id="2142651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A9383A1-9987-49A8-BC5E-6BA2EA3BA945}">
  <we:reference id="wa200005669" version="2.0.0.0" store="ar-SA" storeType="OMEX"/>
  <we:alternateReferences>
    <we:reference id="wa200005669" version="2.0.0.0" store="WA200005669"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848931-6622-4364-B077-902F238C5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33</Pages>
  <Words>7284</Words>
  <Characters>41523</Characters>
  <Application>Microsoft Office Word</Application>
  <DocSecurity>0</DocSecurity>
  <Lines>346</Lines>
  <Paragraphs>97</Paragraphs>
  <ScaleCrop>false</ScaleCrop>
  <HeadingPairs>
    <vt:vector size="2" baseType="variant">
      <vt:variant>
        <vt:lpstr>العنوان</vt:lpstr>
      </vt:variant>
      <vt:variant>
        <vt:i4>1</vt:i4>
      </vt:variant>
    </vt:vector>
  </HeadingPairs>
  <TitlesOfParts>
    <vt:vector size="1" baseType="lpstr">
      <vt:lpstr/>
    </vt:vector>
  </TitlesOfParts>
  <Company>Toshiba</Company>
  <LinksUpToDate>false</LinksUpToDate>
  <CharactersWithSpaces>48710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mans good</cp:lastModifiedBy>
  <cp:revision>3</cp:revision>
  <cp:lastPrinted>2025-10-28T12:34:00Z</cp:lastPrinted>
  <dcterms:created xsi:type="dcterms:W3CDTF">2025-11-05T12:20:00Z</dcterms:created>
  <dcterms:modified xsi:type="dcterms:W3CDTF">2025-11-05T12:25:00Z</dcterms:modified>
</cp:coreProperties>
</file>