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6980B83" w:rsidR="009125CE" w:rsidRPr="0061673E" w:rsidRDefault="001C3B06" w:rsidP="0061673E">
      <w:pPr>
        <w:spacing w:after="0" w:line="240" w:lineRule="auto"/>
        <w:jc w:val="both"/>
        <w:rPr>
          <w:rFonts w:ascii="Simplified Arabic" w:hAnsi="Simplified Arabic" w:cs="Simplified Arabic"/>
          <w:b/>
          <w:bCs/>
          <w:color w:val="000000" w:themeColor="text1"/>
          <w:sz w:val="24"/>
          <w:szCs w:val="24"/>
          <w:lang w:bidi="ar-EG"/>
        </w:rPr>
      </w:pPr>
      <w:r w:rsidRPr="0061673E">
        <w:rPr>
          <w:rFonts w:ascii="Simplified Arabic" w:hAnsi="Simplified Arabic" w:cs="Simplified Arabic"/>
          <w:b/>
          <w:bCs/>
          <w:noProof/>
          <w:color w:val="000000" w:themeColor="text1"/>
          <w:sz w:val="24"/>
          <w:szCs w:val="24"/>
        </w:rPr>
        <w:drawing>
          <wp:anchor distT="0" distB="0" distL="114300" distR="114300" simplePos="0" relativeHeight="251656192" behindDoc="0" locked="0" layoutInCell="1" allowOverlap="1" wp14:anchorId="4117FFF0" wp14:editId="4B3765F6">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1673E">
        <w:rPr>
          <w:rFonts w:ascii="Simplified Arabic" w:hAnsi="Simplified Arabic" w:cs="Simplified Arabic"/>
          <w:b/>
          <w:bCs/>
          <w:color w:val="000000" w:themeColor="text1"/>
          <w:sz w:val="24"/>
          <w:szCs w:val="24"/>
          <w:rtl/>
          <w:lang w:bidi="ar-EG"/>
        </w:rPr>
        <w:t>جامعة ميد</w:t>
      </w:r>
      <w:r w:rsidR="00B44445" w:rsidRPr="0061673E">
        <w:rPr>
          <w:rFonts w:ascii="Simplified Arabic" w:hAnsi="Simplified Arabic" w:cs="Simplified Arabic"/>
          <w:b/>
          <w:bCs/>
          <w:color w:val="000000" w:themeColor="text1"/>
          <w:sz w:val="24"/>
          <w:szCs w:val="24"/>
          <w:lang w:bidi="ar-EG"/>
        </w:rPr>
        <w:t xml:space="preserve"> </w:t>
      </w:r>
      <w:r w:rsidR="009125CE" w:rsidRPr="0061673E">
        <w:rPr>
          <w:rFonts w:ascii="Simplified Arabic" w:hAnsi="Simplified Arabic" w:cs="Simplified Arabic"/>
          <w:b/>
          <w:bCs/>
          <w:color w:val="000000" w:themeColor="text1"/>
          <w:sz w:val="24"/>
          <w:szCs w:val="24"/>
          <w:rtl/>
          <w:lang w:bidi="ar-EG"/>
        </w:rPr>
        <w:t xml:space="preserve">أوشن </w:t>
      </w:r>
    </w:p>
    <w:p w14:paraId="1E957002" w14:textId="799A1707" w:rsidR="00F546CE" w:rsidRPr="0061673E" w:rsidRDefault="009125CE" w:rsidP="0061673E">
      <w:pPr>
        <w:spacing w:after="0" w:line="240" w:lineRule="auto"/>
        <w:jc w:val="both"/>
        <w:rPr>
          <w:rFonts w:ascii="Simplified Arabic" w:hAnsi="Simplified Arabic" w:cs="Simplified Arabic"/>
          <w:b/>
          <w:bCs/>
          <w:color w:val="000000" w:themeColor="text1"/>
          <w:sz w:val="24"/>
          <w:szCs w:val="24"/>
          <w:rtl/>
          <w:lang w:bidi="ar-EG"/>
        </w:rPr>
      </w:pPr>
      <w:r w:rsidRPr="0061673E">
        <w:rPr>
          <w:rFonts w:ascii="Simplified Arabic" w:hAnsi="Simplified Arabic" w:cs="Simplified Arabic"/>
          <w:b/>
          <w:bCs/>
          <w:color w:val="000000" w:themeColor="text1"/>
          <w:sz w:val="24"/>
          <w:szCs w:val="24"/>
          <w:rtl/>
          <w:lang w:bidi="ar-EG"/>
        </w:rPr>
        <w:t xml:space="preserve">كلية </w:t>
      </w:r>
      <w:r w:rsidR="008C42C1" w:rsidRPr="0061673E">
        <w:rPr>
          <w:rFonts w:ascii="Simplified Arabic" w:hAnsi="Simplified Arabic" w:cs="Simplified Arabic"/>
          <w:b/>
          <w:bCs/>
          <w:color w:val="000000" w:themeColor="text1"/>
          <w:sz w:val="24"/>
          <w:szCs w:val="24"/>
          <w:rtl/>
          <w:lang w:bidi="ar-EG"/>
        </w:rPr>
        <w:t>الإدارة</w:t>
      </w:r>
      <w:r w:rsidRPr="0061673E">
        <w:rPr>
          <w:rFonts w:ascii="Simplified Arabic" w:hAnsi="Simplified Arabic" w:cs="Simplified Arabic"/>
          <w:b/>
          <w:bCs/>
          <w:color w:val="000000" w:themeColor="text1"/>
          <w:sz w:val="24"/>
          <w:szCs w:val="24"/>
          <w:rtl/>
          <w:lang w:bidi="ar-EG"/>
        </w:rPr>
        <w:t xml:space="preserve"> </w:t>
      </w:r>
    </w:p>
    <w:p w14:paraId="0A25F43C" w14:textId="73B83C87" w:rsidR="008C7BB4" w:rsidRPr="0061673E" w:rsidRDefault="00A23F0B" w:rsidP="0061673E">
      <w:pPr>
        <w:spacing w:after="0" w:line="240" w:lineRule="auto"/>
        <w:jc w:val="both"/>
        <w:rPr>
          <w:rFonts w:ascii="Simplified Arabic" w:hAnsi="Simplified Arabic" w:cs="Simplified Arabic"/>
          <w:b/>
          <w:bCs/>
          <w:color w:val="000000" w:themeColor="text1"/>
          <w:sz w:val="24"/>
          <w:szCs w:val="24"/>
          <w:rtl/>
          <w:lang w:bidi="ar-EG"/>
        </w:rPr>
      </w:pPr>
      <w:r w:rsidRPr="0061673E">
        <w:rPr>
          <w:rFonts w:ascii="Simplified Arabic" w:hAnsi="Simplified Arabic" w:cs="Simplified Arabic"/>
          <w:b/>
          <w:bCs/>
          <w:color w:val="000000" w:themeColor="text1"/>
          <w:sz w:val="24"/>
          <w:szCs w:val="24"/>
          <w:rtl/>
          <w:lang w:bidi="ar-EG"/>
        </w:rPr>
        <w:t>ماجستير ادارة اعمال</w:t>
      </w:r>
    </w:p>
    <w:p w14:paraId="5F6542BF" w14:textId="77777777" w:rsidR="009125CE" w:rsidRPr="0061673E" w:rsidRDefault="009125CE" w:rsidP="0061673E">
      <w:pPr>
        <w:spacing w:after="0" w:line="240" w:lineRule="auto"/>
        <w:jc w:val="both"/>
        <w:rPr>
          <w:rFonts w:ascii="Simplified Arabic" w:hAnsi="Simplified Arabic" w:cs="Simplified Arabic"/>
          <w:color w:val="000000" w:themeColor="text1"/>
          <w:sz w:val="24"/>
          <w:szCs w:val="24"/>
          <w:rtl/>
          <w:lang w:bidi="ar-EG"/>
        </w:rPr>
      </w:pPr>
    </w:p>
    <w:p w14:paraId="520A9D49"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7C40DD52"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5F7790E4"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08FE6FA5"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240DC73D"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14866D16" w14:textId="77777777" w:rsidR="00220735" w:rsidRPr="0061673E" w:rsidRDefault="00220735"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أثر استراتيجيات إدارة الأعمال على تطوير قطاع التأمين في المملكة العربية السعودية في ضوء رؤية 2030: دراسة ميدانية</w:t>
      </w:r>
    </w:p>
    <w:p w14:paraId="597910C0" w14:textId="77777777" w:rsidR="0061673E" w:rsidRDefault="0061673E" w:rsidP="0061673E">
      <w:pPr>
        <w:spacing w:after="0" w:line="240" w:lineRule="auto"/>
        <w:jc w:val="center"/>
        <w:rPr>
          <w:rFonts w:ascii="Simplified Arabic" w:hAnsi="Simplified Arabic" w:cs="Simplified Arabic"/>
          <w:b/>
          <w:bCs/>
          <w:color w:val="000000" w:themeColor="text1"/>
          <w:sz w:val="24"/>
          <w:szCs w:val="24"/>
          <w:rtl/>
          <w:lang w:bidi="ar-EG"/>
        </w:rPr>
      </w:pPr>
    </w:p>
    <w:p w14:paraId="751A7E65" w14:textId="1DEC7D0F" w:rsidR="009125CE" w:rsidRPr="0061673E" w:rsidRDefault="009125CE"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إعداد الطالب/</w:t>
      </w:r>
    </w:p>
    <w:p w14:paraId="3477D1CE" w14:textId="77777777" w:rsidR="00220735" w:rsidRPr="0061673E" w:rsidRDefault="00220735"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نوره علي القحطاني</w:t>
      </w:r>
    </w:p>
    <w:p w14:paraId="304625DF" w14:textId="77777777" w:rsidR="00220735" w:rsidRPr="0061673E" w:rsidRDefault="00220735"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251001598</w:t>
      </w:r>
    </w:p>
    <w:p w14:paraId="14847330" w14:textId="77777777" w:rsidR="0061673E" w:rsidRPr="0061673E" w:rsidRDefault="0061673E" w:rsidP="0061673E">
      <w:pPr>
        <w:spacing w:after="0" w:line="240" w:lineRule="auto"/>
        <w:jc w:val="center"/>
        <w:rPr>
          <w:rFonts w:ascii="Simplified Arabic" w:hAnsi="Simplified Arabic" w:cs="Simplified Arabic"/>
          <w:b/>
          <w:bCs/>
          <w:color w:val="000000" w:themeColor="text1"/>
          <w:sz w:val="28"/>
          <w:szCs w:val="28"/>
          <w:rtl/>
          <w:lang w:bidi="ar-EG"/>
        </w:rPr>
      </w:pPr>
    </w:p>
    <w:p w14:paraId="5F4EE2DE" w14:textId="62DC1608" w:rsidR="009125CE" w:rsidRPr="0061673E" w:rsidRDefault="009125CE"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إشراف/</w:t>
      </w:r>
    </w:p>
    <w:p w14:paraId="39900BA8" w14:textId="73E954EE" w:rsidR="00D32470" w:rsidRPr="0061673E" w:rsidRDefault="00BA5817" w:rsidP="0061673E">
      <w:pPr>
        <w:spacing w:after="0" w:line="240" w:lineRule="auto"/>
        <w:jc w:val="center"/>
        <w:rPr>
          <w:rFonts w:ascii="Simplified Arabic" w:eastAsia="Calibri" w:hAnsi="Simplified Arabic" w:cs="Simplified Arabic"/>
          <w:b/>
          <w:bCs/>
          <w:color w:val="000000" w:themeColor="text1"/>
          <w:kern w:val="0"/>
          <w:sz w:val="28"/>
          <w:szCs w:val="28"/>
          <w:rtl/>
          <w:lang w:bidi="ar-EG"/>
          <w14:ligatures w14:val="none"/>
        </w:rPr>
      </w:pPr>
      <w:r w:rsidRPr="0061673E">
        <w:rPr>
          <w:rFonts w:ascii="Simplified Arabic" w:eastAsia="Calibri" w:hAnsi="Simplified Arabic" w:cs="Simplified Arabic"/>
          <w:b/>
          <w:bCs/>
          <w:color w:val="000000" w:themeColor="text1"/>
          <w:kern w:val="0"/>
          <w:sz w:val="28"/>
          <w:szCs w:val="28"/>
          <w:rtl/>
          <w:lang w:bidi="ar-EG"/>
          <w14:ligatures w14:val="none"/>
        </w:rPr>
        <w:t>د. الفيصل عبد الحميد محمد حسن</w:t>
      </w:r>
    </w:p>
    <w:p w14:paraId="425D9CC5" w14:textId="596C29B7" w:rsidR="000A06E6" w:rsidRPr="0061673E" w:rsidRDefault="000A06E6" w:rsidP="0061673E">
      <w:pPr>
        <w:spacing w:after="0" w:line="240" w:lineRule="auto"/>
        <w:jc w:val="center"/>
        <w:rPr>
          <w:rFonts w:ascii="Simplified Arabic" w:eastAsia="Calibri" w:hAnsi="Simplified Arabic" w:cs="Simplified Arabic"/>
          <w:b/>
          <w:bCs/>
          <w:color w:val="000000" w:themeColor="text1"/>
          <w:kern w:val="0"/>
          <w:sz w:val="28"/>
          <w:szCs w:val="28"/>
          <w:rtl/>
          <w:lang w:bidi="ar-EG"/>
          <w14:ligatures w14:val="none"/>
        </w:rPr>
      </w:pPr>
      <w:r w:rsidRPr="0061673E">
        <w:rPr>
          <w:rFonts w:ascii="Simplified Arabic" w:eastAsia="Calibri" w:hAnsi="Simplified Arabic" w:cs="Simplified Arabic"/>
          <w:b/>
          <w:bCs/>
          <w:color w:val="000000" w:themeColor="text1"/>
          <w:kern w:val="0"/>
          <w:sz w:val="28"/>
          <w:szCs w:val="28"/>
          <w:rtl/>
          <w:lang w:bidi="ar-EG"/>
          <w14:ligatures w14:val="none"/>
        </w:rPr>
        <w:t>د.فايز جراد</w:t>
      </w:r>
    </w:p>
    <w:p w14:paraId="3843BF52" w14:textId="77777777" w:rsidR="0061673E" w:rsidRPr="0061673E" w:rsidRDefault="0061673E" w:rsidP="0061673E">
      <w:pPr>
        <w:spacing w:after="0" w:line="240" w:lineRule="auto"/>
        <w:jc w:val="center"/>
        <w:rPr>
          <w:rFonts w:ascii="Simplified Arabic" w:hAnsi="Simplified Arabic" w:cs="Simplified Arabic"/>
          <w:b/>
          <w:bCs/>
          <w:color w:val="000000" w:themeColor="text1"/>
          <w:sz w:val="28"/>
          <w:szCs w:val="28"/>
          <w:rtl/>
          <w:lang w:bidi="ar-EG"/>
        </w:rPr>
      </w:pPr>
    </w:p>
    <w:p w14:paraId="16E669B6" w14:textId="20F59EF9" w:rsidR="001C3B06" w:rsidRPr="0061673E" w:rsidRDefault="009125CE" w:rsidP="0061673E">
      <w:pPr>
        <w:spacing w:after="0" w:line="240" w:lineRule="auto"/>
        <w:jc w:val="center"/>
        <w:rPr>
          <w:rFonts w:ascii="Simplified Arabic" w:hAnsi="Simplified Arabic" w:cs="Simplified Arabic"/>
          <w:b/>
          <w:bCs/>
          <w:color w:val="000000" w:themeColor="text1"/>
          <w:sz w:val="28"/>
          <w:szCs w:val="28"/>
          <w:rtl/>
          <w:lang w:bidi="ar-EG"/>
        </w:rPr>
      </w:pPr>
      <w:r w:rsidRPr="0061673E">
        <w:rPr>
          <w:rFonts w:ascii="Simplified Arabic" w:hAnsi="Simplified Arabic" w:cs="Simplified Arabic"/>
          <w:b/>
          <w:bCs/>
          <w:color w:val="000000" w:themeColor="text1"/>
          <w:sz w:val="28"/>
          <w:szCs w:val="28"/>
          <w:rtl/>
          <w:lang w:bidi="ar-EG"/>
        </w:rPr>
        <w:t>العام الدراسي:</w:t>
      </w:r>
    </w:p>
    <w:p w14:paraId="6D9D545B" w14:textId="4AE07BAE" w:rsidR="001C3B06" w:rsidRPr="0061673E" w:rsidRDefault="001C3B06" w:rsidP="0061673E">
      <w:pPr>
        <w:spacing w:after="0" w:line="240" w:lineRule="auto"/>
        <w:jc w:val="center"/>
        <w:rPr>
          <w:rFonts w:ascii="Simplified Arabic" w:hAnsi="Simplified Arabic" w:cs="Simplified Arabic"/>
          <w:b/>
          <w:bCs/>
          <w:color w:val="000000" w:themeColor="text1"/>
          <w:sz w:val="28"/>
          <w:szCs w:val="28"/>
          <w:lang w:bidi="ar-EG"/>
        </w:rPr>
        <w:sectPr w:rsidR="001C3B06" w:rsidRPr="0061673E" w:rsidSect="0061673E">
          <w:footerReference w:type="default" r:id="rId9"/>
          <w:type w:val="continuous"/>
          <w:pgSz w:w="11906" w:h="16838" w:code="9"/>
          <w:pgMar w:top="1440" w:right="1985" w:bottom="1440" w:left="1418" w:header="720" w:footer="720" w:gutter="567"/>
          <w:pgNumType w:start="1"/>
          <w:cols w:space="708"/>
          <w:bidi/>
          <w:rtlGutter/>
          <w:docGrid w:linePitch="360"/>
        </w:sectPr>
      </w:pPr>
      <w:r w:rsidRPr="0061673E">
        <w:rPr>
          <w:rFonts w:ascii="Simplified Arabic" w:hAnsi="Simplified Arabic" w:cs="Simplified Arabic"/>
          <w:b/>
          <w:bCs/>
          <w:color w:val="000000" w:themeColor="text1"/>
          <w:sz w:val="28"/>
          <w:szCs w:val="28"/>
          <w:rtl/>
          <w:lang w:bidi="ar-EG"/>
        </w:rPr>
        <w:t xml:space="preserve">1447 – 2025 </w:t>
      </w:r>
    </w:p>
    <w:p w14:paraId="6AB21643" w14:textId="6438DA1A" w:rsidR="001C3B06" w:rsidRPr="0061673E" w:rsidRDefault="001C3B06" w:rsidP="0061673E">
      <w:pPr>
        <w:spacing w:after="0" w:line="240" w:lineRule="auto"/>
        <w:jc w:val="center"/>
        <w:outlineLvl w:val="0"/>
        <w:rPr>
          <w:rFonts w:ascii="Simplified Arabic" w:eastAsia="DengXian Light" w:hAnsi="Simplified Arabic" w:cs="Simplified Arabic"/>
          <w:b/>
          <w:bCs/>
          <w:color w:val="000000" w:themeColor="text1"/>
          <w:sz w:val="28"/>
          <w:szCs w:val="28"/>
          <w:rtl/>
        </w:rPr>
      </w:pPr>
      <w:bookmarkStart w:id="0" w:name="_Toc211622347"/>
      <w:r w:rsidRPr="0061673E">
        <w:rPr>
          <w:rFonts w:ascii="Simplified Arabic" w:eastAsia="DengXian Light" w:hAnsi="Simplified Arabic" w:cs="Simplified Arabic"/>
          <w:b/>
          <w:bCs/>
          <w:color w:val="000000" w:themeColor="text1"/>
          <w:sz w:val="28"/>
          <w:szCs w:val="28"/>
          <w:rtl/>
        </w:rPr>
        <w:lastRenderedPageBreak/>
        <w:t>المستخلص</w:t>
      </w:r>
      <w:bookmarkEnd w:id="0"/>
    </w:p>
    <w:p w14:paraId="4213E270" w14:textId="1CBD624C" w:rsidR="001C3B06" w:rsidRPr="0061673E" w:rsidRDefault="001C3B06" w:rsidP="0061673E">
      <w:pPr>
        <w:spacing w:after="0" w:line="240" w:lineRule="auto"/>
        <w:jc w:val="both"/>
        <w:rPr>
          <w:rFonts w:ascii="Simplified Arabic" w:eastAsia="DengXian Light" w:hAnsi="Simplified Arabic" w:cs="Simplified Arabic"/>
          <w:color w:val="000000" w:themeColor="text1"/>
          <w:sz w:val="24"/>
          <w:szCs w:val="24"/>
          <w:rtl/>
        </w:rPr>
      </w:pPr>
      <w:r w:rsidRPr="0061673E">
        <w:rPr>
          <w:rFonts w:ascii="Simplified Arabic" w:eastAsia="DengXian Light" w:hAnsi="Simplified Arabic" w:cs="Simplified Arabic"/>
          <w:color w:val="000000" w:themeColor="text1"/>
          <w:sz w:val="24"/>
          <w:szCs w:val="24"/>
          <w:rtl/>
        </w:rPr>
        <w:t xml:space="preserve">هدفت هذه الدراسة إلى تحليل أثر استراتيجيات إدارة الأعمال بأبعادها المختلفة (الاستراتيجية التنافسية، الابتكار والتحول الرقمي، التنويع، التحالفات والشراكات، التركيز على العميل) على تطوير قطاع التأمين في المملكة العربية السعودية، وذلك في ضوء مستهدفات رؤية المملكة 2030، واعتمدت الدراسة على المنهج الوصفي التحليلي، وتم تطوير أداة الدراسة (الاستبانة) بناءً على الأدبيات النظرية والدراسات السابقة ذات الصلة. تم توزيع الاستبانة على عينة مكونة من 132من العاملين في شركات التأمين العاملة في المملكة، وقد تم تحليل البيانات باستخدام برنامج </w:t>
      </w:r>
      <w:r w:rsidRPr="0061673E">
        <w:rPr>
          <w:rFonts w:ascii="Simplified Arabic" w:eastAsia="DengXian Light" w:hAnsi="Simplified Arabic" w:cs="Simplified Arabic"/>
          <w:color w:val="000000" w:themeColor="text1"/>
          <w:sz w:val="24"/>
          <w:szCs w:val="24"/>
        </w:rPr>
        <w:t>SPSS</w:t>
      </w:r>
      <w:r w:rsidRPr="0061673E">
        <w:rPr>
          <w:rFonts w:ascii="Simplified Arabic" w:eastAsia="DengXian Light" w:hAnsi="Simplified Arabic" w:cs="Simplified Arabic"/>
          <w:color w:val="000000" w:themeColor="text1"/>
          <w:sz w:val="24"/>
          <w:szCs w:val="24"/>
          <w:rtl/>
        </w:rPr>
        <w:t xml:space="preserve"> .</w:t>
      </w:r>
      <w:r w:rsidR="0061673E">
        <w:rPr>
          <w:rFonts w:ascii="Simplified Arabic" w:eastAsia="DengXian Light" w:hAnsi="Simplified Arabic" w:cs="Simplified Arabic" w:hint="cs"/>
          <w:color w:val="000000" w:themeColor="text1"/>
          <w:sz w:val="24"/>
          <w:szCs w:val="24"/>
          <w:rtl/>
        </w:rPr>
        <w:t xml:space="preserve"> </w:t>
      </w:r>
      <w:r w:rsidRPr="0061673E">
        <w:rPr>
          <w:rFonts w:ascii="Simplified Arabic" w:eastAsia="DengXian Light" w:hAnsi="Simplified Arabic" w:cs="Simplified Arabic"/>
          <w:color w:val="000000" w:themeColor="text1"/>
          <w:sz w:val="24"/>
          <w:szCs w:val="24"/>
          <w:rtl/>
        </w:rPr>
        <w:t>أظهرت النتائج وجود أثر دال إحصائيًا لأبعاد استراتيجيات إدارة الأعمال مجتمعة على تطوير قطاع التأمين، حيث بلغ معامل التحديد (</w:t>
      </w:r>
      <w:r w:rsidRPr="0061673E">
        <w:rPr>
          <w:rFonts w:ascii="Simplified Arabic" w:eastAsia="DengXian Light" w:hAnsi="Simplified Arabic" w:cs="Simplified Arabic"/>
          <w:color w:val="000000" w:themeColor="text1"/>
          <w:sz w:val="24"/>
          <w:szCs w:val="24"/>
        </w:rPr>
        <w:t>R²</w:t>
      </w:r>
      <w:r w:rsidRPr="0061673E">
        <w:rPr>
          <w:rFonts w:ascii="Simplified Arabic" w:eastAsia="DengXian Light" w:hAnsi="Simplified Arabic" w:cs="Simplified Arabic"/>
          <w:color w:val="000000" w:themeColor="text1"/>
          <w:sz w:val="24"/>
          <w:szCs w:val="24"/>
          <w:rtl/>
        </w:rPr>
        <w:t xml:space="preserve"> = ...) وهو ما يشير إلى أن نسبة كبيرة من التباين في تطوير القطاع يُمكن تفسيره من خلال هذه الأبعاد،</w:t>
      </w:r>
      <w:r w:rsidR="00B44445" w:rsidRPr="0061673E">
        <w:rPr>
          <w:rFonts w:ascii="Simplified Arabic" w:eastAsia="DengXian Light" w:hAnsi="Simplified Arabic" w:cs="Simplified Arabic"/>
          <w:color w:val="000000" w:themeColor="text1"/>
          <w:sz w:val="24"/>
          <w:szCs w:val="24"/>
          <w:rtl/>
        </w:rPr>
        <w:t xml:space="preserve"> </w:t>
      </w:r>
      <w:r w:rsidRPr="0061673E">
        <w:rPr>
          <w:rFonts w:ascii="Simplified Arabic" w:eastAsia="DengXian Light" w:hAnsi="Simplified Arabic" w:cs="Simplified Arabic"/>
          <w:color w:val="000000" w:themeColor="text1"/>
          <w:sz w:val="24"/>
          <w:szCs w:val="24"/>
          <w:rtl/>
        </w:rPr>
        <w:t>كما تبين أن أكثر الأبعاد تأثيرًا هو الاستراتيجية التنافسية تليها استراتيجية الابتكار والتحول الرقمي، بينما كان تأثير بُعد التحالفات والشراكات والتركيز على العميل متوسطًا، وتأثير التنويع أقل نسبيًا.</w:t>
      </w:r>
      <w:r w:rsidR="0061673E">
        <w:rPr>
          <w:rFonts w:ascii="Simplified Arabic" w:eastAsia="DengXian Light" w:hAnsi="Simplified Arabic" w:cs="Simplified Arabic" w:hint="cs"/>
          <w:color w:val="000000" w:themeColor="text1"/>
          <w:sz w:val="24"/>
          <w:szCs w:val="24"/>
          <w:rtl/>
        </w:rPr>
        <w:t xml:space="preserve"> </w:t>
      </w:r>
      <w:r w:rsidRPr="0061673E">
        <w:rPr>
          <w:rFonts w:ascii="Simplified Arabic" w:eastAsia="DengXian Light" w:hAnsi="Simplified Arabic" w:cs="Simplified Arabic"/>
          <w:color w:val="000000" w:themeColor="text1"/>
          <w:sz w:val="24"/>
          <w:szCs w:val="24"/>
          <w:rtl/>
        </w:rPr>
        <w:t>خلصت الدراسة إلى مجموعة من التوصيات أهمها: ضرورة تعزيز الابتكار في خدمات التأمين، وتوسيع نطاق التحالفات الاستراتيجية، وتكثيف التركيز على العملاء، وتبني معايير تنافسية فعالة بما يعزز مكانة القطاع في السوق المحلي والإقليمي، ويُمكّنه من الإسهام في تحقيق مستهدفات رؤية 2030.</w:t>
      </w:r>
    </w:p>
    <w:p w14:paraId="74141420" w14:textId="0FE2B869" w:rsidR="001C3B06" w:rsidRDefault="001C3B06" w:rsidP="0061673E">
      <w:pPr>
        <w:spacing w:after="0" w:line="240" w:lineRule="auto"/>
        <w:ind w:hanging="2"/>
        <w:jc w:val="center"/>
        <w:rPr>
          <w:rFonts w:ascii="Simplified Arabic" w:eastAsia="DengXian Light" w:hAnsi="Simplified Arabic" w:cs="Simplified Arabic"/>
          <w:color w:val="000000" w:themeColor="text1"/>
          <w:sz w:val="24"/>
          <w:szCs w:val="24"/>
          <w:rtl/>
          <w:lang w:bidi="ar-EG"/>
        </w:rPr>
      </w:pPr>
      <w:r w:rsidRPr="0061673E">
        <w:rPr>
          <w:rFonts w:ascii="Simplified Arabic" w:eastAsia="DengXian Light" w:hAnsi="Simplified Arabic" w:cs="Simplified Arabic"/>
          <w:b/>
          <w:bCs/>
          <w:color w:val="000000" w:themeColor="text1"/>
          <w:sz w:val="24"/>
          <w:szCs w:val="24"/>
          <w:rtl/>
        </w:rPr>
        <w:t>الكلمات المفتاحية</w:t>
      </w:r>
      <w:r w:rsidRPr="0061673E">
        <w:rPr>
          <w:rFonts w:ascii="Simplified Arabic" w:eastAsia="DengXian Light" w:hAnsi="Simplified Arabic" w:cs="Simplified Arabic"/>
          <w:color w:val="000000" w:themeColor="text1"/>
          <w:sz w:val="24"/>
          <w:szCs w:val="24"/>
          <w:rtl/>
        </w:rPr>
        <w:t>: استراتيجيات إدارة الأعمال، تطوير قطاع التأمين،  رؤية 2030.</w:t>
      </w:r>
    </w:p>
    <w:p w14:paraId="7512C510" w14:textId="77777777" w:rsidR="0061673E" w:rsidRDefault="0061673E" w:rsidP="0061673E">
      <w:pPr>
        <w:spacing w:after="0" w:line="240" w:lineRule="auto"/>
        <w:ind w:hanging="2"/>
        <w:jc w:val="center"/>
        <w:rPr>
          <w:rFonts w:ascii="Simplified Arabic" w:eastAsia="DengXian Light" w:hAnsi="Simplified Arabic" w:cs="Simplified Arabic"/>
          <w:color w:val="000000" w:themeColor="text1"/>
          <w:sz w:val="24"/>
          <w:szCs w:val="24"/>
          <w:rtl/>
          <w:lang w:bidi="ar-EG"/>
        </w:rPr>
      </w:pPr>
    </w:p>
    <w:p w14:paraId="799E35B7" w14:textId="77777777" w:rsidR="0061673E" w:rsidRPr="0061673E" w:rsidRDefault="0061673E" w:rsidP="0061673E">
      <w:pPr>
        <w:bidi w:val="0"/>
        <w:spacing w:after="0" w:line="240" w:lineRule="auto"/>
        <w:jc w:val="center"/>
        <w:outlineLvl w:val="0"/>
        <w:rPr>
          <w:rFonts w:asciiTheme="majorBidi" w:hAnsiTheme="majorBidi" w:cstheme="majorBidi"/>
          <w:b/>
          <w:bCs/>
          <w:color w:val="000000" w:themeColor="text1"/>
          <w:sz w:val="28"/>
          <w:szCs w:val="28"/>
        </w:rPr>
      </w:pPr>
      <w:bookmarkStart w:id="1" w:name="_Toc211622403"/>
      <w:r w:rsidRPr="0061673E">
        <w:rPr>
          <w:rFonts w:asciiTheme="majorBidi" w:hAnsiTheme="majorBidi" w:cstheme="majorBidi"/>
          <w:b/>
          <w:bCs/>
          <w:color w:val="000000" w:themeColor="text1"/>
          <w:sz w:val="28"/>
          <w:szCs w:val="28"/>
        </w:rPr>
        <w:t>Abstract</w:t>
      </w:r>
      <w:bookmarkEnd w:id="1"/>
    </w:p>
    <w:p w14:paraId="2469C866" w14:textId="2AAF2539" w:rsidR="0061673E" w:rsidRPr="0061673E" w:rsidRDefault="0061673E" w:rsidP="0061673E">
      <w:pPr>
        <w:bidi w:val="0"/>
        <w:spacing w:after="0" w:line="240" w:lineRule="auto"/>
        <w:jc w:val="both"/>
        <w:rPr>
          <w:rFonts w:asciiTheme="majorBidi" w:hAnsiTheme="majorBidi" w:cstheme="majorBidi"/>
          <w:color w:val="000000" w:themeColor="text1"/>
          <w:sz w:val="24"/>
          <w:szCs w:val="24"/>
        </w:rPr>
      </w:pPr>
      <w:r w:rsidRPr="0061673E">
        <w:rPr>
          <w:rFonts w:asciiTheme="majorBidi" w:hAnsiTheme="majorBidi" w:cstheme="majorBidi"/>
          <w:color w:val="000000" w:themeColor="text1"/>
          <w:sz w:val="24"/>
          <w:szCs w:val="24"/>
        </w:rPr>
        <w:t>This study aimed to analyze the impact of business management strategies—including competitive strategy, innovation and digital transformation, diversification, alliances and partnerships, and customer focus—on the development of the insurance sector in the Kingdom of Saudi Arabia, in light of the goals of Saudi Vision 2030</w:t>
      </w:r>
      <w:r w:rsidRPr="0061673E">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t xml:space="preserve"> </w:t>
      </w:r>
      <w:r w:rsidRPr="0061673E">
        <w:rPr>
          <w:rFonts w:asciiTheme="majorBidi" w:hAnsiTheme="majorBidi" w:cstheme="majorBidi"/>
          <w:color w:val="000000" w:themeColor="text1"/>
          <w:sz w:val="24"/>
          <w:szCs w:val="24"/>
        </w:rPr>
        <w:t>The study adopted the descriptive-analytical approach, and the research instrument (questionnaire) was developed based on theoretical literature and relevant previous studies. The questionnaire was distributed to a sample of 132 employees working in insurance companies operating in the Kingdom. Data were analyzed using the SPSS software</w:t>
      </w:r>
      <w:r w:rsidRPr="0061673E">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t xml:space="preserve"> </w:t>
      </w:r>
      <w:r w:rsidRPr="0061673E">
        <w:rPr>
          <w:rFonts w:asciiTheme="majorBidi" w:hAnsiTheme="majorBidi" w:cstheme="majorBidi"/>
          <w:color w:val="000000" w:themeColor="text1"/>
          <w:sz w:val="24"/>
          <w:szCs w:val="24"/>
        </w:rPr>
        <w:t>The results indicated a statistically significant effect of the combined dimensions of business management strategies on the development of the insurance sector, where the coefficient of determination (R² = ...) revealed that a considerable portion of the variance in sector development can be explained by these strategic dimensions. The most influential dimension was found to be competitive strategy, followed by innovation and digital transformation, while the impact of alliances and partnerships and customer focus was moderate, and diversification had a relatively lower influence</w:t>
      </w:r>
      <w:r w:rsidRPr="0061673E">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t xml:space="preserve"> </w:t>
      </w:r>
      <w:r w:rsidRPr="0061673E">
        <w:rPr>
          <w:rFonts w:asciiTheme="majorBidi" w:hAnsiTheme="majorBidi" w:cstheme="majorBidi"/>
          <w:color w:val="000000" w:themeColor="text1"/>
          <w:sz w:val="24"/>
          <w:szCs w:val="24"/>
        </w:rPr>
        <w:t xml:space="preserve">The study concluded with several recommendations, the most important of which are: enhancing innovation in insurance services, expanding the scope of </w:t>
      </w:r>
      <w:bookmarkStart w:id="2" w:name="_GoBack"/>
      <w:bookmarkEnd w:id="2"/>
      <w:r w:rsidRPr="0061673E">
        <w:rPr>
          <w:rFonts w:asciiTheme="majorBidi" w:hAnsiTheme="majorBidi" w:cstheme="majorBidi"/>
          <w:color w:val="000000" w:themeColor="text1"/>
          <w:sz w:val="24"/>
          <w:szCs w:val="24"/>
        </w:rPr>
        <w:t>strategic alliances, intensifying customer-centric strategies, and adopting effective competitive standards that strengthen the sector's position in both local and regional markets, enabling it to contribute to the realization of Vision 2030</w:t>
      </w:r>
      <w:r w:rsidRPr="0061673E">
        <w:rPr>
          <w:rFonts w:asciiTheme="majorBidi" w:hAnsiTheme="majorBidi" w:cstheme="majorBidi"/>
          <w:color w:val="000000" w:themeColor="text1"/>
          <w:sz w:val="24"/>
          <w:szCs w:val="24"/>
          <w:rtl/>
        </w:rPr>
        <w:t>.</w:t>
      </w:r>
    </w:p>
    <w:p w14:paraId="0939BFA8" w14:textId="77777777" w:rsidR="0061673E" w:rsidRPr="0061673E" w:rsidRDefault="0061673E" w:rsidP="0061673E">
      <w:pPr>
        <w:bidi w:val="0"/>
        <w:spacing w:after="0" w:line="240" w:lineRule="auto"/>
        <w:jc w:val="center"/>
        <w:rPr>
          <w:rFonts w:asciiTheme="majorBidi" w:hAnsiTheme="majorBidi" w:cstheme="majorBidi"/>
          <w:color w:val="000000" w:themeColor="text1"/>
          <w:sz w:val="24"/>
          <w:szCs w:val="24"/>
        </w:rPr>
      </w:pPr>
      <w:r w:rsidRPr="0061673E">
        <w:rPr>
          <w:rFonts w:asciiTheme="majorBidi" w:hAnsiTheme="majorBidi" w:cstheme="majorBidi"/>
          <w:b/>
          <w:bCs/>
          <w:color w:val="000000" w:themeColor="text1"/>
          <w:sz w:val="24"/>
          <w:szCs w:val="24"/>
        </w:rPr>
        <w:t>Keywords</w:t>
      </w:r>
      <w:r w:rsidRPr="0061673E">
        <w:rPr>
          <w:rFonts w:asciiTheme="majorBidi" w:hAnsiTheme="majorBidi" w:cstheme="majorBidi"/>
          <w:color w:val="000000" w:themeColor="text1"/>
          <w:sz w:val="24"/>
          <w:szCs w:val="24"/>
        </w:rPr>
        <w:t>: Business Management Strategies, Insurance Sector Development, Vision 2030</w:t>
      </w:r>
      <w:r w:rsidRPr="0061673E">
        <w:rPr>
          <w:rFonts w:asciiTheme="majorBidi" w:hAnsiTheme="majorBidi" w:cstheme="majorBidi"/>
          <w:color w:val="000000" w:themeColor="text1"/>
          <w:sz w:val="24"/>
          <w:szCs w:val="24"/>
          <w:rtl/>
        </w:rPr>
        <w:t>.</w:t>
      </w:r>
    </w:p>
    <w:p w14:paraId="6C1EEE05" w14:textId="77777777" w:rsidR="0061673E" w:rsidRPr="0061673E" w:rsidRDefault="0061673E" w:rsidP="0061673E">
      <w:pPr>
        <w:spacing w:after="0" w:line="240" w:lineRule="auto"/>
        <w:ind w:hanging="2"/>
        <w:jc w:val="center"/>
        <w:rPr>
          <w:rFonts w:ascii="Simplified Arabic" w:eastAsia="DengXian Light" w:hAnsi="Simplified Arabic" w:cs="Simplified Arabic" w:hint="cs"/>
          <w:color w:val="000000" w:themeColor="text1"/>
          <w:sz w:val="24"/>
          <w:szCs w:val="24"/>
          <w:rtl/>
          <w:lang w:bidi="ar-EG"/>
        </w:rPr>
      </w:pPr>
    </w:p>
    <w:p w14:paraId="0D92C08B" w14:textId="389719F3" w:rsidR="00B246FD" w:rsidRPr="0061673E" w:rsidRDefault="00B246FD" w:rsidP="0061673E">
      <w:pPr>
        <w:spacing w:after="0" w:line="240" w:lineRule="auto"/>
        <w:jc w:val="both"/>
        <w:outlineLvl w:val="1"/>
        <w:rPr>
          <w:rFonts w:ascii="Simplified Arabic" w:eastAsiaTheme="majorEastAsia" w:hAnsi="Simplified Arabic" w:cs="Simplified Arabic"/>
          <w:b/>
          <w:bCs/>
          <w:color w:val="000000" w:themeColor="text1"/>
          <w:sz w:val="28"/>
          <w:szCs w:val="28"/>
          <w:rtl/>
        </w:rPr>
      </w:pPr>
      <w:bookmarkStart w:id="3" w:name="_Toc203837745"/>
      <w:bookmarkStart w:id="4" w:name="_Hlk172151144"/>
      <w:bookmarkStart w:id="5" w:name="_Toc169790489"/>
      <w:bookmarkStart w:id="6" w:name="_Toc211622351"/>
      <w:r w:rsidRPr="0061673E">
        <w:rPr>
          <w:rFonts w:ascii="Simplified Arabic" w:eastAsiaTheme="majorEastAsia" w:hAnsi="Simplified Arabic" w:cs="Simplified Arabic"/>
          <w:b/>
          <w:bCs/>
          <w:color w:val="000000" w:themeColor="text1"/>
          <w:sz w:val="28"/>
          <w:szCs w:val="28"/>
          <w:rtl/>
        </w:rPr>
        <w:lastRenderedPageBreak/>
        <w:t>المقدمة</w:t>
      </w:r>
      <w:bookmarkEnd w:id="6"/>
    </w:p>
    <w:p w14:paraId="43AAF0FF" w14:textId="7C1FF2E0"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يشهد قطاع التأمين تطورًا متسارعًا في المملكة العربية السعودية، مدفوعًا بالتحولات الاستراتيجية التي فرضتها رؤية المملكة 2030، والتي أكدت على ضرورة تنويع الاقتصاد وتعزيز كفاءة القطاعات الخدمية والمالية، وفي مقدمتها قطاع التأمين، وتأتي هذه التحولات في ظل تزايد التحديات التنافسية والرقمية، وتغير متطلبات العملاء، مما استدعى تبني المؤسسات التأمينية لاستراتيجيات إدارة أعمال حديثة تسهم في تحسين أدائها وتعزيز قدرتها على التكيف مع بيئة الأعمال المتغيرة، وقد أضحى تطوير قطاع التأمين مرهونًا بقدرة الشركات على تطبيق استراتيجيات إدارية رشيدة، تتكامل فيها عناصر القيادة والتخطيط والرقابة مع التوجهات الابتكارية والرقمية</w:t>
      </w:r>
      <w:r w:rsidRPr="0061673E">
        <w:rPr>
          <w:rFonts w:ascii="Simplified Arabic" w:hAnsi="Simplified Arabic" w:cs="Simplified Arabic"/>
          <w:color w:val="000000" w:themeColor="text1"/>
          <w:sz w:val="24"/>
          <w:szCs w:val="24"/>
        </w:rPr>
        <w:t xml:space="preserve"> (Al-Ghamdi &amp; Ahmad, 2022).</w:t>
      </w:r>
    </w:p>
    <w:p w14:paraId="48F75B35" w14:textId="71E0C46B"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في السياق السعودي، يُعد قطاع التأمين من القطاعات الحيوية التي تحظى بدعم حكومي كبير، باعتباره أحد المحركات الأساسية لتنويع مصادر الدخل وتقليل الاعتماد على النفط، وقد ارتكزت السياسات الحكومية خلال السنوات الأخيرة على تحفيز شركات التأمين لتبني نماذج إدارية متقدمة، تشمل التحالفات الاستراتيجية، والاندماجات، وتطوير خدمات رقمية متقدمة، ويتطلب تحقيق هذه التوجهات قيادة استراتيجية تستند إلى تخطيط بعيد المدى، وتنظيم هيكلي مرن، وقدرة على التحول الرقمي السريع، بما يعزز تنافسية الشركات في بيئة تتسم بالتغير المستمر</w:t>
      </w:r>
      <w:r w:rsidRPr="0061673E">
        <w:rPr>
          <w:rFonts w:ascii="Simplified Arabic" w:hAnsi="Simplified Arabic" w:cs="Simplified Arabic"/>
          <w:color w:val="000000" w:themeColor="text1"/>
          <w:sz w:val="24"/>
          <w:szCs w:val="24"/>
        </w:rPr>
        <w:t xml:space="preserve"> (Almohaimeed, 2021)..</w:t>
      </w:r>
    </w:p>
    <w:p w14:paraId="5472EE06" w14:textId="7B691B5B"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وتبرز في هذا الإطار أهمية الاستراتيجيات التنافسية بوصفها أحد الأعمدة الأساسية لإدارة الأعمال المعاصرة، حيث تسعى الشركات إلى تحقيق مزايا نسبية من خلال تحسين الجودة، وتخفيض التكلفة، وتوسيع الحصة السوقية، ويُعد تبني هذه الاستراتيجيات عاملًا مؤثرًا في نمو قطاع التأمين السعودي، خاصة في ظل التوسع الجغرافي والنمو السكاني والطلب المتزايد على منتجات التأمين الصحي والمركبات والممتلكات، كما تشكل استراتيجيات التنويع مدخلًا مهمًا للتقليل من مخاطر الاعتماد على خدمات تأمينية تقليدية، من خلال توسيع المحفظة التأمينية لتشمل خدمات جديدة تلبي احتياجات الأسواق المتخصصة والمستجدة</w:t>
      </w:r>
      <w:r w:rsidRPr="0061673E">
        <w:rPr>
          <w:rFonts w:ascii="Simplified Arabic" w:hAnsi="Simplified Arabic" w:cs="Simplified Arabic"/>
          <w:color w:val="000000" w:themeColor="text1"/>
          <w:sz w:val="24"/>
          <w:szCs w:val="24"/>
        </w:rPr>
        <w:t xml:space="preserve">.  (Adigwe et al., 2020). </w:t>
      </w:r>
    </w:p>
    <w:p w14:paraId="582239FD" w14:textId="0B2EE8E2"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كما أن التحالفات والشراكات الاستراتيجية تمثل آلية فعالة لتعزيز تنافسية شركات التأمين، لا سيما في سوق يتطلب استثمارات تقنية وبشرية ضخمة، مما يدفع المؤسسات إلى البحث عن شركاء محليين أو دوليين لتبادل المعرفة وتوسيع قاعدة العملاء، ويؤكد عدد من الدراسات على أن الشراكات الاستراتيجية ساهمت في تمكين شركات التأمين من تطوير حلول مبتكرة، ودخول قطاعات جديدة مثل التأمين ضد المخاطر السيبرانية أو تأمين المشاريع الصغيرة والمتوسطة</w:t>
      </w:r>
      <w:r w:rsidRPr="0061673E">
        <w:rPr>
          <w:rFonts w:ascii="Simplified Arabic" w:hAnsi="Simplified Arabic" w:cs="Simplified Arabic"/>
          <w:color w:val="000000" w:themeColor="text1"/>
          <w:sz w:val="24"/>
          <w:szCs w:val="24"/>
        </w:rPr>
        <w:t xml:space="preserve"> (Alshammari &amp; Khan, 2023). .</w:t>
      </w:r>
    </w:p>
    <w:p w14:paraId="341788A3" w14:textId="636E0E6E"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من جهة أخرى، شكّل الابتكار والتحول الرقمي ركيزة محورية في مساعي تطوير القطاع، إذ أصبح الاستثمار في التقنيات الرقمية، كالذكاء الاصطناعي وتحليل البيانات، ضرورة لتعزيز الكفاءة التشغيلية وتقديم خدمات مخصصة وسريعة، وقد أظهرت عدة دراسات أن مؤسسات التأمين التي تبنت التحول الرقمي استطاعت خفض التكاليف، وتحسين تجربة العملاء، وتعزيز الشفافية، وهو ما انعكس إيجابًا على استدامة نموها وربحيتها في الأمد الطويل</w:t>
      </w:r>
      <w:r w:rsidRPr="0061673E">
        <w:rPr>
          <w:rFonts w:ascii="Simplified Arabic" w:hAnsi="Simplified Arabic" w:cs="Simplified Arabic"/>
          <w:color w:val="000000" w:themeColor="text1"/>
          <w:sz w:val="24"/>
          <w:szCs w:val="24"/>
        </w:rPr>
        <w:t xml:space="preserve"> . (Nguyen et al., 2021).</w:t>
      </w:r>
    </w:p>
    <w:p w14:paraId="05E19402" w14:textId="102C820F"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ولا يمكن إغفال أهمية استراتيجية "التركيز على العميل"، والتي أصبحت من الاستراتيجيات الرئيسة في بيئة الأعمال الحديثة، حيث تعتمد الشركات على بناء علاقات طويلة الأمد مع العملاء، وتقديم خدمات مصممة </w:t>
      </w:r>
      <w:r w:rsidRPr="0061673E">
        <w:rPr>
          <w:rFonts w:ascii="Simplified Arabic" w:hAnsi="Simplified Arabic" w:cs="Simplified Arabic"/>
          <w:color w:val="000000" w:themeColor="text1"/>
          <w:sz w:val="24"/>
          <w:szCs w:val="24"/>
          <w:rtl/>
        </w:rPr>
        <w:lastRenderedPageBreak/>
        <w:t>خصيصًا لاحتياجاتهم، واستثمار البيانات لفهم سلوكهم وتوقع تطلعاتهم. (</w:t>
      </w:r>
      <w:r w:rsidRPr="0061673E">
        <w:rPr>
          <w:rFonts w:ascii="Simplified Arabic" w:hAnsi="Simplified Arabic" w:cs="Simplified Arabic"/>
          <w:color w:val="000000" w:themeColor="text1"/>
          <w:sz w:val="24"/>
          <w:szCs w:val="24"/>
        </w:rPr>
        <w:t>Rahman &amp; Alabdullah, 2022) .</w:t>
      </w:r>
    </w:p>
    <w:p w14:paraId="39F7CC72" w14:textId="7CB1A8A6" w:rsidR="00FB61DF" w:rsidRPr="0061673E" w:rsidRDefault="00FB61DF"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وفي ظل ما سبق، فإن تفعيل استراتيجيات إدارة الأعمال في قطاع التأمين لا يعد خيارًا، بل ضرورة لمواكبة متطلبات التنمية الاقتصادية المستدامة في المملكة، كما أنه يشكل استجابة حيوية للتحديات التنظيمية والتقنية والتمويلية التي تواجهها شركات التأمين في بيئة متغيرة، ويتطلب هذا التفعيل توافر قيادة تنظيمية رشيدة، وموارد بشرية مؤهلة، وقدرات تحليلية وتكنولوجية متقدمة، وهو ما تدعو إليه خطط التحول الوطني ضمن رؤية 2030</w:t>
      </w:r>
      <w:r w:rsidRPr="0061673E">
        <w:rPr>
          <w:rFonts w:ascii="Simplified Arabic" w:hAnsi="Simplified Arabic" w:cs="Simplified Arabic"/>
          <w:color w:val="000000" w:themeColor="text1"/>
          <w:sz w:val="24"/>
          <w:szCs w:val="24"/>
        </w:rPr>
        <w:t xml:space="preserve"> .</w:t>
      </w:r>
    </w:p>
    <w:p w14:paraId="0F1A40FF" w14:textId="1EF72FF0" w:rsidR="00B246FD" w:rsidRPr="0061673E" w:rsidRDefault="00B246FD" w:rsidP="0061673E">
      <w:pPr>
        <w:spacing w:after="0" w:line="240" w:lineRule="auto"/>
        <w:jc w:val="both"/>
        <w:outlineLvl w:val="1"/>
        <w:rPr>
          <w:rFonts w:ascii="Simplified Arabic" w:hAnsi="Simplified Arabic" w:cs="Simplified Arabic"/>
          <w:b/>
          <w:bCs/>
          <w:color w:val="000000" w:themeColor="text1"/>
          <w:sz w:val="28"/>
          <w:szCs w:val="28"/>
          <w:rtl/>
        </w:rPr>
      </w:pPr>
      <w:bookmarkStart w:id="7" w:name="_Toc211622352"/>
      <w:bookmarkStart w:id="8" w:name="_Toc203837746"/>
      <w:bookmarkEnd w:id="3"/>
      <w:bookmarkEnd w:id="4"/>
      <w:r w:rsidRPr="0061673E">
        <w:rPr>
          <w:rFonts w:ascii="Simplified Arabic" w:hAnsi="Simplified Arabic" w:cs="Simplified Arabic"/>
          <w:b/>
          <w:bCs/>
          <w:color w:val="000000" w:themeColor="text1"/>
          <w:sz w:val="28"/>
          <w:szCs w:val="28"/>
          <w:rtl/>
        </w:rPr>
        <w:t>مشكلة الدراسة</w:t>
      </w:r>
      <w:bookmarkEnd w:id="7"/>
    </w:p>
    <w:p w14:paraId="02417801" w14:textId="01479A4A" w:rsidR="00835621" w:rsidRPr="0061673E" w:rsidRDefault="00835621" w:rsidP="0061673E">
      <w:pPr>
        <w:spacing w:after="0" w:line="240" w:lineRule="auto"/>
        <w:ind w:hanging="2"/>
        <w:jc w:val="both"/>
        <w:rPr>
          <w:rFonts w:ascii="Simplified Arabic" w:hAnsi="Simplified Arabic" w:cs="Simplified Arabic"/>
          <w:color w:val="000000" w:themeColor="text1"/>
          <w:sz w:val="24"/>
          <w:szCs w:val="24"/>
          <w:lang w:bidi="ar-EG"/>
        </w:rPr>
      </w:pPr>
      <w:r w:rsidRPr="0061673E">
        <w:rPr>
          <w:rFonts w:ascii="Simplified Arabic" w:hAnsi="Simplified Arabic" w:cs="Simplified Arabic"/>
          <w:color w:val="000000" w:themeColor="text1"/>
          <w:sz w:val="24"/>
          <w:szCs w:val="24"/>
          <w:rtl/>
          <w:lang w:bidi="ar-EG"/>
        </w:rPr>
        <w:t>يُعد قطاع التأمين أحد الركائز الجوهرية في دعم الاقتصاد الوطني، لما له من دور حيوي في إدارة المخاطر وحماية الأفراد والمنشآت، غير أن هذا القطاع يواجه العديد من التحديات المرتبطة بتباطؤ التطوير، وضعف التنوع، وضعف استثمار التحول الرقمي</w:t>
      </w:r>
      <w:r w:rsidR="00FB61DF" w:rsidRPr="0061673E">
        <w:rPr>
          <w:rFonts w:ascii="Simplified Arabic" w:hAnsi="Simplified Arabic" w:cs="Simplified Arabic"/>
          <w:color w:val="000000" w:themeColor="text1"/>
          <w:sz w:val="24"/>
          <w:szCs w:val="24"/>
          <w:rtl/>
          <w:lang w:bidi="ar-EG"/>
        </w:rPr>
        <w:t>، و</w:t>
      </w:r>
      <w:r w:rsidRPr="0061673E">
        <w:rPr>
          <w:rFonts w:ascii="Simplified Arabic" w:hAnsi="Simplified Arabic" w:cs="Simplified Arabic"/>
          <w:color w:val="000000" w:themeColor="text1"/>
          <w:sz w:val="24"/>
          <w:szCs w:val="24"/>
          <w:rtl/>
          <w:lang w:bidi="ar-EG"/>
        </w:rPr>
        <w:t xml:space="preserve"> في ظل هذه التحديات تبرز الحاجة إلى استراتيجيات إدارية فعالة تسهم في تعزيز الأداء وتطوير القطاع بما يتواكب مع رؤية المملكة 2030. وتزداد أهمية هذا التوجه بالنظر إلى أن معظم شركات التأمين العاملة في المملكة ما زالت تركز على نماذج تقليدية في القيادة والتخطيط وإدارة الأسواق، مما ينعكس سلبًا على مستوى الابتكار والتنافسية</w:t>
      </w:r>
      <w:r w:rsidRPr="0061673E">
        <w:rPr>
          <w:rFonts w:ascii="Simplified Arabic" w:hAnsi="Simplified Arabic" w:cs="Simplified Arabic"/>
          <w:color w:val="000000" w:themeColor="text1"/>
          <w:sz w:val="24"/>
          <w:szCs w:val="24"/>
          <w:lang w:bidi="ar-EG"/>
        </w:rPr>
        <w:t xml:space="preserve"> .</w:t>
      </w:r>
    </w:p>
    <w:p w14:paraId="24A56C72" w14:textId="31AC4790" w:rsidR="00835621" w:rsidRPr="0061673E" w:rsidRDefault="00FB61DF" w:rsidP="0061673E">
      <w:pPr>
        <w:spacing w:after="0" w:line="240" w:lineRule="auto"/>
        <w:ind w:hanging="2"/>
        <w:jc w:val="both"/>
        <w:rPr>
          <w:rFonts w:ascii="Simplified Arabic" w:hAnsi="Simplified Arabic" w:cs="Simplified Arabic"/>
          <w:color w:val="000000" w:themeColor="text1"/>
          <w:sz w:val="24"/>
          <w:szCs w:val="24"/>
          <w:lang w:bidi="ar-EG"/>
        </w:rPr>
      </w:pPr>
      <w:r w:rsidRPr="0061673E">
        <w:rPr>
          <w:rFonts w:ascii="Simplified Arabic" w:hAnsi="Simplified Arabic" w:cs="Simplified Arabic"/>
          <w:color w:val="000000" w:themeColor="text1"/>
          <w:sz w:val="24"/>
          <w:szCs w:val="24"/>
          <w:rtl/>
          <w:lang w:bidi="ar-EG"/>
        </w:rPr>
        <w:t>و</w:t>
      </w:r>
      <w:r w:rsidR="00835621" w:rsidRPr="0061673E">
        <w:rPr>
          <w:rFonts w:ascii="Simplified Arabic" w:hAnsi="Simplified Arabic" w:cs="Simplified Arabic"/>
          <w:color w:val="000000" w:themeColor="text1"/>
          <w:sz w:val="24"/>
          <w:szCs w:val="24"/>
          <w:rtl/>
          <w:lang w:bidi="ar-EG"/>
        </w:rPr>
        <w:t xml:space="preserve">أشارت دراسة </w:t>
      </w:r>
      <w:r w:rsidR="00835621" w:rsidRPr="0061673E">
        <w:rPr>
          <w:rFonts w:ascii="Simplified Arabic" w:hAnsi="Simplified Arabic" w:cs="Simplified Arabic"/>
          <w:color w:val="000000" w:themeColor="text1"/>
          <w:sz w:val="24"/>
          <w:szCs w:val="24"/>
          <w:lang w:bidi="ar-EG"/>
        </w:rPr>
        <w:t xml:space="preserve">Al-Dhaafri et al. (2022) </w:t>
      </w:r>
      <w:r w:rsidR="00835621" w:rsidRPr="0061673E">
        <w:rPr>
          <w:rFonts w:ascii="Simplified Arabic" w:hAnsi="Simplified Arabic" w:cs="Simplified Arabic"/>
          <w:color w:val="000000" w:themeColor="text1"/>
          <w:sz w:val="24"/>
          <w:szCs w:val="24"/>
          <w:rtl/>
          <w:lang w:bidi="ar-EG"/>
        </w:rPr>
        <w:t xml:space="preserve">إلى أن الاستراتيجيات الإدارية التي تتبنى الابتكار والتحول الرقمي تساهم بفاعلية في تحقيق ميزة تنافسية وتحسين كفاءة القطاعات الخدمية، ومنها التأمين، حيث تُمكن الشركات من تحسين قدراتها التشغيلية والتفاعل مع العملاء بطريقة أكثر مرونة. كما أكد </w:t>
      </w:r>
      <w:r w:rsidR="00835621" w:rsidRPr="0061673E">
        <w:rPr>
          <w:rFonts w:ascii="Simplified Arabic" w:hAnsi="Simplified Arabic" w:cs="Simplified Arabic"/>
          <w:color w:val="000000" w:themeColor="text1"/>
          <w:sz w:val="24"/>
          <w:szCs w:val="24"/>
          <w:lang w:bidi="ar-EG"/>
        </w:rPr>
        <w:t xml:space="preserve">Alshammari &amp; Alqahtani (2023) </w:t>
      </w:r>
      <w:r w:rsidR="00835621" w:rsidRPr="0061673E">
        <w:rPr>
          <w:rFonts w:ascii="Simplified Arabic" w:hAnsi="Simplified Arabic" w:cs="Simplified Arabic"/>
          <w:color w:val="000000" w:themeColor="text1"/>
          <w:sz w:val="24"/>
          <w:szCs w:val="24"/>
          <w:rtl/>
          <w:lang w:bidi="ar-EG"/>
        </w:rPr>
        <w:t>على أن ضعف تطبيق استراتيجيات التنويع والتحالفات يؤدي إلى محدودية انتشار شركات التأمين وركود أعمالها، ما يعيق قدرتها على التوسع وتحقيق أهداف النمو المستدام</w:t>
      </w:r>
      <w:r w:rsidR="00835621" w:rsidRPr="0061673E">
        <w:rPr>
          <w:rFonts w:ascii="Simplified Arabic" w:hAnsi="Simplified Arabic" w:cs="Simplified Arabic"/>
          <w:color w:val="000000" w:themeColor="text1"/>
          <w:sz w:val="24"/>
          <w:szCs w:val="24"/>
          <w:lang w:bidi="ar-EG"/>
        </w:rPr>
        <w:t xml:space="preserve"> .</w:t>
      </w:r>
    </w:p>
    <w:p w14:paraId="793E2017" w14:textId="37F7141F" w:rsidR="00835621" w:rsidRPr="0061673E" w:rsidRDefault="00835621"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رغم وجود توجهات متزايدة لدى بعض شركات التأمين السعودية نحو تحديث أنظمتها وخدماتها، إلا أن تطبيق استراتيجيات إدارة الأعمال ما يزال يعاني من التشتت أو التبني الجزئي لبعض الأبعاد دون غيرها، كما أوضحت دراسة </w:t>
      </w:r>
      <w:r w:rsidRPr="0061673E">
        <w:rPr>
          <w:rFonts w:ascii="Simplified Arabic" w:hAnsi="Simplified Arabic" w:cs="Simplified Arabic"/>
          <w:color w:val="000000" w:themeColor="text1"/>
          <w:sz w:val="24"/>
          <w:szCs w:val="24"/>
        </w:rPr>
        <w:t xml:space="preserve">Abdulrahman (2021) </w:t>
      </w:r>
      <w:r w:rsidRPr="0061673E">
        <w:rPr>
          <w:rFonts w:ascii="Simplified Arabic" w:hAnsi="Simplified Arabic" w:cs="Simplified Arabic"/>
          <w:color w:val="000000" w:themeColor="text1"/>
          <w:sz w:val="24"/>
          <w:szCs w:val="24"/>
          <w:rtl/>
        </w:rPr>
        <w:t>أن غياب التوازن بين الاستراتيجية التنافسية والتركيز على احتياجات العملاء يمثل أحد أسباب انخفاض رضا العملاء وانحسار الثقة في قطاع التأمين، خاصة في ظل المنافسة الإقليمية</w:t>
      </w:r>
      <w:r w:rsidR="00FB61DF" w:rsidRPr="0061673E">
        <w:rPr>
          <w:rFonts w:ascii="Simplified Arabic" w:hAnsi="Simplified Arabic" w:cs="Simplified Arabic"/>
          <w:color w:val="000000" w:themeColor="text1"/>
          <w:sz w:val="24"/>
          <w:szCs w:val="24"/>
          <w:rtl/>
        </w:rPr>
        <w:t>،</w:t>
      </w:r>
      <w:r w:rsidRPr="0061673E">
        <w:rPr>
          <w:rFonts w:ascii="Simplified Arabic" w:hAnsi="Simplified Arabic" w:cs="Simplified Arabic"/>
          <w:color w:val="000000" w:themeColor="text1"/>
          <w:sz w:val="24"/>
          <w:szCs w:val="24"/>
          <w:rtl/>
        </w:rPr>
        <w:t xml:space="preserve"> وأضافت دراسة </w:t>
      </w:r>
      <w:r w:rsidRPr="0061673E">
        <w:rPr>
          <w:rFonts w:ascii="Simplified Arabic" w:hAnsi="Simplified Arabic" w:cs="Simplified Arabic"/>
          <w:color w:val="000000" w:themeColor="text1"/>
          <w:sz w:val="24"/>
          <w:szCs w:val="24"/>
        </w:rPr>
        <w:t xml:space="preserve">Alshehri et al. (2023) </w:t>
      </w:r>
      <w:r w:rsidRPr="0061673E">
        <w:rPr>
          <w:rFonts w:ascii="Simplified Arabic" w:hAnsi="Simplified Arabic" w:cs="Simplified Arabic"/>
          <w:color w:val="000000" w:themeColor="text1"/>
          <w:sz w:val="24"/>
          <w:szCs w:val="24"/>
          <w:rtl/>
        </w:rPr>
        <w:t>أن التحالفات والشراكات تمثل بعدًا مهمًا لم يتم استغلاله بالشكل الكافي في السوق السعودي</w:t>
      </w:r>
      <w:r w:rsidRPr="0061673E">
        <w:rPr>
          <w:rFonts w:ascii="Simplified Arabic" w:hAnsi="Simplified Arabic" w:cs="Simplified Arabic"/>
          <w:color w:val="000000" w:themeColor="text1"/>
          <w:sz w:val="24"/>
          <w:szCs w:val="24"/>
        </w:rPr>
        <w:t xml:space="preserve"> .</w:t>
      </w:r>
    </w:p>
    <w:p w14:paraId="5F61F88E" w14:textId="1CCBCC8B" w:rsidR="00835621" w:rsidRPr="0061673E" w:rsidRDefault="00835621"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كما بيّنت دراسة </w:t>
      </w:r>
      <w:r w:rsidRPr="0061673E">
        <w:rPr>
          <w:rFonts w:ascii="Simplified Arabic" w:hAnsi="Simplified Arabic" w:cs="Simplified Arabic"/>
          <w:color w:val="000000" w:themeColor="text1"/>
          <w:sz w:val="24"/>
          <w:szCs w:val="24"/>
        </w:rPr>
        <w:t xml:space="preserve">Khraim (2022) </w:t>
      </w:r>
      <w:r w:rsidRPr="0061673E">
        <w:rPr>
          <w:rFonts w:ascii="Simplified Arabic" w:hAnsi="Simplified Arabic" w:cs="Simplified Arabic"/>
          <w:color w:val="000000" w:themeColor="text1"/>
          <w:sz w:val="24"/>
          <w:szCs w:val="24"/>
          <w:rtl/>
        </w:rPr>
        <w:t xml:space="preserve">أن ضعف تبني استراتيجيات متكاملة لإدارة الأعمال في مؤسسات الخدمات المالية، ومنها التأمين، يؤدي إلى تراجع القدرات التنافسية في بيئات ديناميكية، وأن الاعتماد على قرارات فردية دون إطار استراتيجي شامل يقلل من قدرة المؤسسات على الاستجابة الفاعلة للتغيرات الاقتصادية والتقنية. </w:t>
      </w:r>
    </w:p>
    <w:p w14:paraId="1100EBEB" w14:textId="41980D6B" w:rsidR="00A60AAE" w:rsidRPr="0061673E" w:rsidRDefault="00FB61DF" w:rsidP="0061673E">
      <w:pPr>
        <w:spacing w:after="0" w:line="240" w:lineRule="auto"/>
        <w:ind w:hanging="2"/>
        <w:jc w:val="both"/>
        <w:rPr>
          <w:rFonts w:ascii="Simplified Arabic" w:hAnsi="Simplified Arabic" w:cs="Simplified Arabic"/>
          <w:color w:val="000000" w:themeColor="text1"/>
          <w:sz w:val="24"/>
          <w:szCs w:val="24"/>
          <w:lang w:bidi="ar-EG"/>
        </w:rPr>
      </w:pPr>
      <w:r w:rsidRPr="0061673E">
        <w:rPr>
          <w:rFonts w:ascii="Simplified Arabic" w:hAnsi="Simplified Arabic" w:cs="Simplified Arabic"/>
          <w:color w:val="000000" w:themeColor="text1"/>
          <w:sz w:val="24"/>
          <w:szCs w:val="24"/>
          <w:rtl/>
        </w:rPr>
        <w:t>و</w:t>
      </w:r>
      <w:r w:rsidR="00835621" w:rsidRPr="0061673E">
        <w:rPr>
          <w:rFonts w:ascii="Simplified Arabic" w:hAnsi="Simplified Arabic" w:cs="Simplified Arabic"/>
          <w:color w:val="000000" w:themeColor="text1"/>
          <w:sz w:val="24"/>
          <w:szCs w:val="24"/>
          <w:rtl/>
        </w:rPr>
        <w:t>بناءً عليه تتمثل المشكلة الرئيسة في أن "قطاع التأمين السعودي لم يحقق بعد المستوى المنشود من التطوير على الرغم من توفر الإمكانيات"، ويرتبط ذلك</w:t>
      </w:r>
      <w:r w:rsidR="00835621" w:rsidRPr="0061673E">
        <w:rPr>
          <w:rFonts w:ascii="Simplified Arabic" w:hAnsi="Simplified Arabic" w:cs="Simplified Arabic"/>
          <w:color w:val="000000" w:themeColor="text1"/>
          <w:sz w:val="24"/>
          <w:szCs w:val="24"/>
        </w:rPr>
        <w:t xml:space="preserve"> </w:t>
      </w:r>
      <w:r w:rsidR="00835621" w:rsidRPr="0061673E">
        <w:rPr>
          <w:rFonts w:ascii="Simplified Arabic" w:hAnsi="Simplified Arabic" w:cs="Simplified Arabic"/>
          <w:color w:val="000000" w:themeColor="text1"/>
          <w:sz w:val="24"/>
          <w:szCs w:val="24"/>
          <w:rtl/>
        </w:rPr>
        <w:t>بضعف تطبيق منهجيات واستراتيجيات إدارة الأعمال الحديثة بأبعادها المتكاملة، الأمر الذي يحد من القدرة على المنافسة، واستقطاب العملاء، وتحقيق التحول الرقمي الشامل.</w:t>
      </w:r>
      <w:r w:rsidR="00A60AAE" w:rsidRPr="0061673E">
        <w:rPr>
          <w:rFonts w:ascii="Simplified Arabic" w:hAnsi="Simplified Arabic" w:cs="Simplified Arabic"/>
          <w:color w:val="000000" w:themeColor="text1"/>
          <w:sz w:val="24"/>
          <w:szCs w:val="24"/>
          <w:rtl/>
        </w:rPr>
        <w:t xml:space="preserve"> </w:t>
      </w:r>
    </w:p>
    <w:p w14:paraId="40EDED6D" w14:textId="0DCD7C79" w:rsidR="00B246FD" w:rsidRPr="0061673E" w:rsidRDefault="00B246FD" w:rsidP="0061673E">
      <w:pPr>
        <w:pStyle w:val="NormalWeb"/>
        <w:bidi/>
        <w:spacing w:before="0" w:beforeAutospacing="0" w:after="0" w:afterAutospacing="0"/>
        <w:jc w:val="both"/>
        <w:outlineLvl w:val="1"/>
        <w:rPr>
          <w:rFonts w:ascii="Simplified Arabic" w:hAnsi="Simplified Arabic" w:cs="Simplified Arabic"/>
          <w:b/>
          <w:bCs/>
          <w:color w:val="000000" w:themeColor="text1"/>
          <w:sz w:val="28"/>
          <w:szCs w:val="28"/>
          <w:rtl/>
        </w:rPr>
      </w:pPr>
      <w:bookmarkStart w:id="9" w:name="_Toc211622353"/>
      <w:bookmarkStart w:id="10" w:name="_Toc169790490"/>
      <w:bookmarkEnd w:id="5"/>
      <w:bookmarkEnd w:id="8"/>
      <w:r w:rsidRPr="0061673E">
        <w:rPr>
          <w:rFonts w:ascii="Simplified Arabic" w:hAnsi="Simplified Arabic" w:cs="Simplified Arabic"/>
          <w:b/>
          <w:bCs/>
          <w:color w:val="000000" w:themeColor="text1"/>
          <w:sz w:val="28"/>
          <w:szCs w:val="28"/>
          <w:rtl/>
        </w:rPr>
        <w:t>أهمية الدراسة:</w:t>
      </w:r>
      <w:bookmarkEnd w:id="9"/>
    </w:p>
    <w:p w14:paraId="1EE72FAC" w14:textId="40083867" w:rsidR="00AF46DF" w:rsidRPr="0061673E" w:rsidRDefault="00AF46DF" w:rsidP="0061673E">
      <w:pPr>
        <w:pStyle w:val="NormalWeb"/>
        <w:bidi/>
        <w:spacing w:before="0" w:beforeAutospacing="0" w:after="0" w:afterAutospacing="0"/>
        <w:jc w:val="both"/>
        <w:rPr>
          <w:rFonts w:ascii="Simplified Arabic" w:hAnsi="Simplified Arabic" w:cs="Simplified Arabic"/>
          <w:color w:val="000000" w:themeColor="text1"/>
        </w:rPr>
      </w:pPr>
      <w:r w:rsidRPr="0061673E">
        <w:rPr>
          <w:rFonts w:ascii="Simplified Arabic" w:hAnsi="Simplified Arabic" w:cs="Simplified Arabic"/>
          <w:color w:val="000000" w:themeColor="text1"/>
          <w:rtl/>
        </w:rPr>
        <w:lastRenderedPageBreak/>
        <w:t xml:space="preserve">تعتمد أهمية هذه الدراسة على إسهاماتها النظرية والتطبيقية </w:t>
      </w:r>
      <w:r w:rsidR="000125CD" w:rsidRPr="0061673E">
        <w:rPr>
          <w:rFonts w:ascii="Simplified Arabic" w:hAnsi="Simplified Arabic" w:cs="Simplified Arabic"/>
          <w:color w:val="000000" w:themeColor="text1"/>
          <w:rtl/>
        </w:rPr>
        <w:t>فيما يل</w:t>
      </w:r>
      <w:r w:rsidR="00DD6BEA" w:rsidRPr="0061673E">
        <w:rPr>
          <w:rFonts w:ascii="Simplified Arabic" w:hAnsi="Simplified Arabic" w:cs="Simplified Arabic"/>
          <w:color w:val="000000" w:themeColor="text1"/>
          <w:rtl/>
        </w:rPr>
        <w:t>ي</w:t>
      </w:r>
      <w:r w:rsidR="000125CD" w:rsidRPr="0061673E">
        <w:rPr>
          <w:rFonts w:ascii="Simplified Arabic" w:hAnsi="Simplified Arabic" w:cs="Simplified Arabic"/>
          <w:color w:val="000000" w:themeColor="text1"/>
          <w:rtl/>
        </w:rPr>
        <w:t>:</w:t>
      </w:r>
    </w:p>
    <w:p w14:paraId="0C527CE0" w14:textId="76D3A624" w:rsidR="00A60AAE" w:rsidRPr="0061673E" w:rsidRDefault="00A60AAE" w:rsidP="0061673E">
      <w:pPr>
        <w:pStyle w:val="NormalWeb"/>
        <w:bidi/>
        <w:spacing w:before="0" w:beforeAutospacing="0" w:after="0" w:afterAutospacing="0"/>
        <w:jc w:val="both"/>
        <w:outlineLvl w:val="2"/>
        <w:rPr>
          <w:rFonts w:ascii="Simplified Arabic" w:hAnsi="Simplified Arabic" w:cs="Simplified Arabic"/>
          <w:b/>
          <w:bCs/>
          <w:color w:val="000000" w:themeColor="text1"/>
        </w:rPr>
      </w:pPr>
      <w:bookmarkStart w:id="11" w:name="_Toc211622354"/>
      <w:bookmarkStart w:id="12" w:name="_Toc203837747"/>
      <w:r w:rsidRPr="0061673E">
        <w:rPr>
          <w:rFonts w:ascii="Simplified Arabic" w:hAnsi="Simplified Arabic" w:cs="Simplified Arabic"/>
          <w:b/>
          <w:bCs/>
          <w:color w:val="000000" w:themeColor="text1"/>
          <w:rtl/>
        </w:rPr>
        <w:t>أولًا: الأهمية العلمية</w:t>
      </w:r>
      <w:bookmarkEnd w:id="11"/>
    </w:p>
    <w:p w14:paraId="5A735726" w14:textId="323F20AA" w:rsidR="00A829D7" w:rsidRPr="0061673E" w:rsidRDefault="00A829D7" w:rsidP="0061673E">
      <w:pPr>
        <w:pStyle w:val="ListParagraph"/>
        <w:numPr>
          <w:ilvl w:val="0"/>
          <w:numId w:val="8"/>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توسيع المعرفة النظرية في مجال إدارة الأعمال من خلال ربط الاستراتيجيات الإدارية بتطوير قطاع التأمين، وهو مجال لم يحظَ بقدر كافٍ من البحث في السياق السعودي</w:t>
      </w:r>
      <w:r w:rsidRPr="0061673E">
        <w:rPr>
          <w:rFonts w:ascii="Simplified Arabic" w:hAnsi="Simplified Arabic" w:cs="Simplified Arabic"/>
          <w:color w:val="000000" w:themeColor="text1"/>
          <w:sz w:val="24"/>
          <w:szCs w:val="24"/>
        </w:rPr>
        <w:t>.</w:t>
      </w:r>
    </w:p>
    <w:p w14:paraId="15E326DF" w14:textId="1B7F0BF3" w:rsidR="00A829D7" w:rsidRPr="0061673E" w:rsidRDefault="00A829D7" w:rsidP="0061673E">
      <w:pPr>
        <w:pStyle w:val="ListParagraph"/>
        <w:numPr>
          <w:ilvl w:val="0"/>
          <w:numId w:val="8"/>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الإسهام في إثراء الأدبيات العلمية المتعلقة بتطبيق رؤية السعودية 2030، من خلال دراسة قطاع حيوي كقطاع التأمين في ضوء استراتيجيات إدارية حديثة</w:t>
      </w:r>
      <w:r w:rsidRPr="0061673E">
        <w:rPr>
          <w:rFonts w:ascii="Simplified Arabic" w:hAnsi="Simplified Arabic" w:cs="Simplified Arabic"/>
          <w:color w:val="000000" w:themeColor="text1"/>
          <w:sz w:val="24"/>
          <w:szCs w:val="24"/>
        </w:rPr>
        <w:t>.</w:t>
      </w:r>
    </w:p>
    <w:p w14:paraId="4656F93A" w14:textId="0DC3E606" w:rsidR="00A829D7" w:rsidRPr="0061673E" w:rsidRDefault="00A829D7" w:rsidP="0061673E">
      <w:pPr>
        <w:pStyle w:val="ListParagraph"/>
        <w:numPr>
          <w:ilvl w:val="0"/>
          <w:numId w:val="8"/>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دمج النظريات الإدارية المعاصرة مثل التوجه نحو الابتكار والتحالفات والشراكات ضمن إطار علمي يُطبَّق على بيئة واقعية، مما يعزز من قيمة الدراسة كنموذج علمي قابل للتكرار</w:t>
      </w:r>
      <w:r w:rsidRPr="0061673E">
        <w:rPr>
          <w:rFonts w:ascii="Simplified Arabic" w:hAnsi="Simplified Arabic" w:cs="Simplified Arabic"/>
          <w:color w:val="000000" w:themeColor="text1"/>
          <w:sz w:val="24"/>
          <w:szCs w:val="24"/>
        </w:rPr>
        <w:t>.</w:t>
      </w:r>
    </w:p>
    <w:p w14:paraId="11A3F31A" w14:textId="03F229BD" w:rsidR="00A829D7" w:rsidRPr="0061673E" w:rsidRDefault="00A829D7" w:rsidP="0061673E">
      <w:pPr>
        <w:pStyle w:val="ListParagraph"/>
        <w:numPr>
          <w:ilvl w:val="0"/>
          <w:numId w:val="8"/>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سد الفجوة البحثية المتعلقة بغياب دراسات تدمج بين ممارسات إدارة الأعمال وتطوير صناعة التأمين في الدول النامية وخصوصًا الخليجية</w:t>
      </w:r>
      <w:r w:rsidRPr="0061673E">
        <w:rPr>
          <w:rFonts w:ascii="Simplified Arabic" w:hAnsi="Simplified Arabic" w:cs="Simplified Arabic"/>
          <w:color w:val="000000" w:themeColor="text1"/>
          <w:sz w:val="24"/>
          <w:szCs w:val="24"/>
        </w:rPr>
        <w:t>.</w:t>
      </w:r>
    </w:p>
    <w:p w14:paraId="59B1D56E" w14:textId="5D7BEA57" w:rsidR="00A829D7" w:rsidRPr="0061673E" w:rsidRDefault="00A829D7" w:rsidP="0061673E">
      <w:pPr>
        <w:pStyle w:val="ListParagraph"/>
        <w:numPr>
          <w:ilvl w:val="0"/>
          <w:numId w:val="8"/>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تقديم نموذج بحثي متكامل يمكن أن يُعتمد عليه كبنية نظرية في دراسات لاحقة تستهدف تطوير القطاعات المالية والخدمية في دول مجلس التعاون</w:t>
      </w:r>
      <w:r w:rsidRPr="0061673E">
        <w:rPr>
          <w:rFonts w:ascii="Simplified Arabic" w:hAnsi="Simplified Arabic" w:cs="Simplified Arabic"/>
          <w:color w:val="000000" w:themeColor="text1"/>
          <w:sz w:val="24"/>
          <w:szCs w:val="24"/>
        </w:rPr>
        <w:t>.</w:t>
      </w:r>
    </w:p>
    <w:p w14:paraId="1975FAD6" w14:textId="1CFE55BA" w:rsidR="00A60AAE" w:rsidRPr="0061673E" w:rsidRDefault="00A60AAE" w:rsidP="0061673E">
      <w:pPr>
        <w:spacing w:after="0" w:line="240" w:lineRule="auto"/>
        <w:jc w:val="both"/>
        <w:outlineLvl w:val="2"/>
        <w:rPr>
          <w:rFonts w:ascii="Simplified Arabic" w:hAnsi="Simplified Arabic" w:cs="Simplified Arabic"/>
          <w:b/>
          <w:bCs/>
          <w:color w:val="000000" w:themeColor="text1"/>
          <w:sz w:val="24"/>
          <w:szCs w:val="24"/>
        </w:rPr>
      </w:pPr>
      <w:bookmarkStart w:id="13" w:name="_Toc211622355"/>
      <w:r w:rsidRPr="0061673E">
        <w:rPr>
          <w:rFonts w:ascii="Simplified Arabic" w:hAnsi="Simplified Arabic" w:cs="Simplified Arabic"/>
          <w:b/>
          <w:bCs/>
          <w:color w:val="000000" w:themeColor="text1"/>
          <w:sz w:val="24"/>
          <w:szCs w:val="24"/>
          <w:rtl/>
        </w:rPr>
        <w:t>ثانيًا: الأهمية العملية</w:t>
      </w:r>
      <w:bookmarkEnd w:id="13"/>
    </w:p>
    <w:p w14:paraId="01623841" w14:textId="77777777" w:rsidR="00A829D7" w:rsidRPr="0061673E" w:rsidRDefault="00A829D7" w:rsidP="0061673E">
      <w:pPr>
        <w:pStyle w:val="ListParagraph"/>
        <w:numPr>
          <w:ilvl w:val="0"/>
          <w:numId w:val="7"/>
        </w:numPr>
        <w:spacing w:after="0" w:line="240" w:lineRule="auto"/>
        <w:ind w:left="423"/>
        <w:contextualSpacing w:val="0"/>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تقديم توصيات عملية قابلة للتنفيذ لشركات التأمين السعودية حول كيفية توظيف الاستراتيجيات الإدارية لتحقيق التطوير والتحول النوعي المطلوب.</w:t>
      </w:r>
    </w:p>
    <w:p w14:paraId="28307409" w14:textId="77777777" w:rsidR="00A829D7" w:rsidRPr="0061673E" w:rsidRDefault="00A829D7" w:rsidP="0061673E">
      <w:pPr>
        <w:pStyle w:val="ListParagraph"/>
        <w:numPr>
          <w:ilvl w:val="0"/>
          <w:numId w:val="7"/>
        </w:numPr>
        <w:spacing w:after="0" w:line="240" w:lineRule="auto"/>
        <w:ind w:left="423"/>
        <w:contextualSpacing w:val="0"/>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مساعدة صُنّاع القرار في وزارة المالية ومؤسسة النقد وهيئة التأمين السعودية على تحديد أولويات الدعم والتطوير داخل القطاع.</w:t>
      </w:r>
    </w:p>
    <w:p w14:paraId="6AAE5C83" w14:textId="77777777" w:rsidR="00A829D7" w:rsidRPr="0061673E" w:rsidRDefault="00A829D7" w:rsidP="0061673E">
      <w:pPr>
        <w:pStyle w:val="ListParagraph"/>
        <w:numPr>
          <w:ilvl w:val="0"/>
          <w:numId w:val="7"/>
        </w:numPr>
        <w:spacing w:after="0" w:line="240" w:lineRule="auto"/>
        <w:ind w:left="423"/>
        <w:contextualSpacing w:val="0"/>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تحسين كفاءة الأداء التنظيمي لشركات التأمين من خلال تعزيز استخدام استراتيجيات مثل التركيز على العميل والتحالفات الاستراتيجية.</w:t>
      </w:r>
    </w:p>
    <w:p w14:paraId="6F0E72CB" w14:textId="77777777" w:rsidR="00A829D7" w:rsidRPr="0061673E" w:rsidRDefault="00A829D7" w:rsidP="0061673E">
      <w:pPr>
        <w:pStyle w:val="ListParagraph"/>
        <w:numPr>
          <w:ilvl w:val="0"/>
          <w:numId w:val="7"/>
        </w:numPr>
        <w:spacing w:after="0" w:line="240" w:lineRule="auto"/>
        <w:ind w:left="423"/>
        <w:contextualSpacing w:val="0"/>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توفير مرجعية عملية لشركات التأمين الناشئة ورواد الأعمال لفهم البيئة الاستراتيجية الأفضل للنمو والتميز في القطاع.</w:t>
      </w:r>
    </w:p>
    <w:p w14:paraId="160DB644" w14:textId="77777777" w:rsidR="00A829D7" w:rsidRPr="0061673E" w:rsidRDefault="00A829D7" w:rsidP="0061673E">
      <w:pPr>
        <w:pStyle w:val="ListParagraph"/>
        <w:numPr>
          <w:ilvl w:val="0"/>
          <w:numId w:val="7"/>
        </w:numPr>
        <w:spacing w:after="0" w:line="240" w:lineRule="auto"/>
        <w:ind w:left="423"/>
        <w:contextualSpacing w:val="0"/>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دعم تحقيق مستهدفات رؤية السعودية 2030 في ما يتعلق بتعزيز مساهمة القطاع المالي، وخصوصًا التأميني، في الناتج المحلي الإجمالي.</w:t>
      </w:r>
    </w:p>
    <w:p w14:paraId="66F643B9" w14:textId="42F881F1" w:rsidR="00B246FD" w:rsidRPr="0061673E" w:rsidRDefault="00B246FD" w:rsidP="0061673E">
      <w:pPr>
        <w:spacing w:after="0" w:line="240" w:lineRule="auto"/>
        <w:jc w:val="both"/>
        <w:outlineLvl w:val="1"/>
        <w:rPr>
          <w:rFonts w:ascii="Simplified Arabic" w:hAnsi="Simplified Arabic" w:cs="Simplified Arabic"/>
          <w:b/>
          <w:bCs/>
          <w:color w:val="000000" w:themeColor="text1"/>
          <w:sz w:val="24"/>
          <w:szCs w:val="24"/>
          <w:rtl/>
        </w:rPr>
      </w:pPr>
      <w:bookmarkStart w:id="14" w:name="_Toc211622356"/>
      <w:bookmarkStart w:id="15" w:name="_Toc169790491"/>
      <w:bookmarkStart w:id="16" w:name="_Toc203837748"/>
      <w:bookmarkEnd w:id="10"/>
      <w:bookmarkEnd w:id="12"/>
      <w:r w:rsidRPr="0061673E">
        <w:rPr>
          <w:rFonts w:ascii="Simplified Arabic" w:hAnsi="Simplified Arabic" w:cs="Simplified Arabic"/>
          <w:b/>
          <w:bCs/>
          <w:color w:val="000000" w:themeColor="text1"/>
          <w:sz w:val="24"/>
          <w:szCs w:val="24"/>
          <w:rtl/>
        </w:rPr>
        <w:t>أهداف الدراسة:</w:t>
      </w:r>
      <w:bookmarkEnd w:id="14"/>
    </w:p>
    <w:p w14:paraId="58F6702F" w14:textId="77777777" w:rsidR="00B56CAA" w:rsidRPr="0061673E" w:rsidRDefault="00B56CAA"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تهدف هذه الدراسة إلى تحليل أثر استراتيجيات إدارة الأعمال بأبعادها (الاستراتيجية التنافسية، الابتكار والتحول الرقمي، التنويع، التحالفات والشراكات، التركيز على العميل) على تطوير قطاع التأمين في المملكة العربية السعودية في ضوء مستهدفات رؤية المملكة 2030، باعتبار "تطوير قطاع التأمين" متغيرًا تابعًا أحادي المحور</w:t>
      </w:r>
      <w:r w:rsidRPr="0061673E">
        <w:rPr>
          <w:rFonts w:ascii="Simplified Arabic" w:hAnsi="Simplified Arabic" w:cs="Simplified Arabic"/>
          <w:color w:val="000000" w:themeColor="text1"/>
          <w:sz w:val="24"/>
          <w:szCs w:val="24"/>
        </w:rPr>
        <w:t>.</w:t>
      </w:r>
    </w:p>
    <w:p w14:paraId="41A8CD13" w14:textId="1CDF2DED" w:rsidR="00B56CAA" w:rsidRPr="0061673E" w:rsidRDefault="00475778"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وتتفرع منه عدة </w:t>
      </w:r>
      <w:r w:rsidR="00B56CAA" w:rsidRPr="0061673E">
        <w:rPr>
          <w:rFonts w:ascii="Simplified Arabic" w:hAnsi="Simplified Arabic" w:cs="Simplified Arabic"/>
          <w:b/>
          <w:bCs/>
          <w:color w:val="000000" w:themeColor="text1"/>
          <w:sz w:val="24"/>
          <w:szCs w:val="24"/>
          <w:rtl/>
        </w:rPr>
        <w:t>أهداف الفرعية</w:t>
      </w:r>
      <w:r w:rsidR="00B56CAA" w:rsidRPr="0061673E">
        <w:rPr>
          <w:rFonts w:ascii="Simplified Arabic" w:hAnsi="Simplified Arabic" w:cs="Simplified Arabic"/>
          <w:b/>
          <w:bCs/>
          <w:color w:val="000000" w:themeColor="text1"/>
          <w:sz w:val="24"/>
          <w:szCs w:val="24"/>
        </w:rPr>
        <w:t>:</w:t>
      </w:r>
    </w:p>
    <w:p w14:paraId="03D020F5" w14:textId="77777777" w:rsidR="00B56CAA" w:rsidRPr="0061673E" w:rsidRDefault="00B56CAA" w:rsidP="0061673E">
      <w:pPr>
        <w:numPr>
          <w:ilvl w:val="0"/>
          <w:numId w:val="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تحليل أثر الاستراتيجية التنافسية على 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628D07C8" w14:textId="77777777" w:rsidR="00B56CAA" w:rsidRPr="0061673E" w:rsidRDefault="00B56CAA" w:rsidP="0061673E">
      <w:pPr>
        <w:numPr>
          <w:ilvl w:val="0"/>
          <w:numId w:val="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قياس أثر استراتيجية الابتكار والتحول الرقمي على تطوير قطاع التأمين</w:t>
      </w:r>
      <w:r w:rsidRPr="0061673E">
        <w:rPr>
          <w:rFonts w:ascii="Simplified Arabic" w:hAnsi="Simplified Arabic" w:cs="Simplified Arabic"/>
          <w:color w:val="000000" w:themeColor="text1"/>
          <w:sz w:val="24"/>
          <w:szCs w:val="24"/>
        </w:rPr>
        <w:t>.</w:t>
      </w:r>
    </w:p>
    <w:p w14:paraId="57706703" w14:textId="77777777" w:rsidR="00B56CAA" w:rsidRPr="0061673E" w:rsidRDefault="00B56CAA" w:rsidP="0061673E">
      <w:pPr>
        <w:numPr>
          <w:ilvl w:val="0"/>
          <w:numId w:val="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دراسة أثر استراتيجية التنويع في تطوير قطاع التأمين السعودي</w:t>
      </w:r>
      <w:r w:rsidRPr="0061673E">
        <w:rPr>
          <w:rFonts w:ascii="Simplified Arabic" w:hAnsi="Simplified Arabic" w:cs="Simplified Arabic"/>
          <w:color w:val="000000" w:themeColor="text1"/>
          <w:sz w:val="24"/>
          <w:szCs w:val="24"/>
        </w:rPr>
        <w:t>.</w:t>
      </w:r>
    </w:p>
    <w:p w14:paraId="0E2CB263" w14:textId="77777777" w:rsidR="00B56CAA" w:rsidRPr="0061673E" w:rsidRDefault="00B56CAA" w:rsidP="0061673E">
      <w:pPr>
        <w:numPr>
          <w:ilvl w:val="0"/>
          <w:numId w:val="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تقييم دور التحالفات والشراكات الاستراتيجية في دعم تطوير قطاع التأمين</w:t>
      </w:r>
      <w:r w:rsidRPr="0061673E">
        <w:rPr>
          <w:rFonts w:ascii="Simplified Arabic" w:hAnsi="Simplified Arabic" w:cs="Simplified Arabic"/>
          <w:color w:val="000000" w:themeColor="text1"/>
          <w:sz w:val="24"/>
          <w:szCs w:val="24"/>
        </w:rPr>
        <w:t>.</w:t>
      </w:r>
    </w:p>
    <w:p w14:paraId="63C440B3" w14:textId="77777777" w:rsidR="00B56CAA" w:rsidRPr="0061673E" w:rsidRDefault="00B56CAA" w:rsidP="0061673E">
      <w:pPr>
        <w:numPr>
          <w:ilvl w:val="0"/>
          <w:numId w:val="5"/>
        </w:numPr>
        <w:tabs>
          <w:tab w:val="clear" w:pos="720"/>
          <w:tab w:val="num" w:pos="423"/>
        </w:tabs>
        <w:spacing w:after="0" w:line="240" w:lineRule="auto"/>
        <w:ind w:left="423"/>
        <w:jc w:val="both"/>
        <w:rPr>
          <w:rFonts w:ascii="Simplified Arabic" w:eastAsia="Times New Roman" w:hAnsi="Simplified Arabic" w:cs="Simplified Arabic"/>
          <w:color w:val="000000" w:themeColor="text1"/>
          <w:kern w:val="0"/>
          <w:sz w:val="24"/>
          <w:szCs w:val="24"/>
          <w14:ligatures w14:val="none"/>
        </w:rPr>
      </w:pPr>
      <w:r w:rsidRPr="0061673E">
        <w:rPr>
          <w:rFonts w:ascii="Simplified Arabic" w:hAnsi="Simplified Arabic" w:cs="Simplified Arabic"/>
          <w:color w:val="000000" w:themeColor="text1"/>
          <w:sz w:val="24"/>
          <w:szCs w:val="24"/>
          <w:rtl/>
        </w:rPr>
        <w:t>استكشاف أثر التركيز على العميل في تحقيق تطوير ملموس في قطاع التأمين</w:t>
      </w:r>
      <w:r w:rsidRPr="0061673E">
        <w:rPr>
          <w:rFonts w:ascii="Simplified Arabic" w:eastAsia="Times New Roman" w:hAnsi="Simplified Arabic" w:cs="Simplified Arabic"/>
          <w:color w:val="000000" w:themeColor="text1"/>
          <w:kern w:val="0"/>
          <w:sz w:val="24"/>
          <w:szCs w:val="24"/>
          <w14:ligatures w14:val="none"/>
        </w:rPr>
        <w:t>.</w:t>
      </w:r>
    </w:p>
    <w:p w14:paraId="07A6CB1C" w14:textId="211C6C64" w:rsidR="00B246FD" w:rsidRPr="0061673E" w:rsidRDefault="00B246FD" w:rsidP="0061673E">
      <w:pPr>
        <w:spacing w:after="0" w:line="240" w:lineRule="auto"/>
        <w:jc w:val="both"/>
        <w:outlineLvl w:val="1"/>
        <w:rPr>
          <w:rFonts w:ascii="Simplified Arabic" w:hAnsi="Simplified Arabic" w:cs="Simplified Arabic"/>
          <w:b/>
          <w:bCs/>
          <w:color w:val="000000" w:themeColor="text1"/>
          <w:sz w:val="28"/>
          <w:szCs w:val="28"/>
          <w:rtl/>
        </w:rPr>
      </w:pPr>
      <w:bookmarkStart w:id="17" w:name="_Toc211622357"/>
      <w:bookmarkStart w:id="18" w:name="_Toc169790492"/>
      <w:bookmarkEnd w:id="15"/>
      <w:bookmarkEnd w:id="16"/>
      <w:r w:rsidRPr="0061673E">
        <w:rPr>
          <w:rFonts w:ascii="Simplified Arabic" w:hAnsi="Simplified Arabic" w:cs="Simplified Arabic"/>
          <w:b/>
          <w:bCs/>
          <w:color w:val="000000" w:themeColor="text1"/>
          <w:sz w:val="28"/>
          <w:szCs w:val="28"/>
          <w:rtl/>
        </w:rPr>
        <w:lastRenderedPageBreak/>
        <w:t>تساؤلات الدراسة</w:t>
      </w:r>
      <w:bookmarkEnd w:id="17"/>
    </w:p>
    <w:p w14:paraId="728D0AF8" w14:textId="3794392C" w:rsidR="00A60AAE" w:rsidRPr="0061673E" w:rsidRDefault="00064FF1"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السؤال الرئيس</w:t>
      </w:r>
      <w:r w:rsidR="00C9690C" w:rsidRPr="0061673E">
        <w:rPr>
          <w:rFonts w:ascii="Simplified Arabic" w:hAnsi="Simplified Arabic" w:cs="Simplified Arabic"/>
          <w:color w:val="000000" w:themeColor="text1"/>
          <w:sz w:val="24"/>
          <w:szCs w:val="24"/>
          <w:rtl/>
        </w:rPr>
        <w:t>ي</w:t>
      </w:r>
      <w:r w:rsidRPr="0061673E">
        <w:rPr>
          <w:rFonts w:ascii="Simplified Arabic" w:hAnsi="Simplified Arabic" w:cs="Simplified Arabic"/>
          <w:color w:val="000000" w:themeColor="text1"/>
          <w:sz w:val="24"/>
          <w:szCs w:val="24"/>
          <w:rtl/>
        </w:rPr>
        <w:t xml:space="preserve"> الأول: </w:t>
      </w:r>
      <w:r w:rsidR="00A829D7" w:rsidRPr="0061673E">
        <w:rPr>
          <w:rFonts w:ascii="Simplified Arabic" w:hAnsi="Simplified Arabic" w:cs="Simplified Arabic"/>
          <w:color w:val="000000" w:themeColor="text1"/>
          <w:sz w:val="24"/>
          <w:szCs w:val="24"/>
          <w:rtl/>
        </w:rPr>
        <w:t>ما أثر استراتيجيات إدارة الأعمال على تطوير قطاع التأمين في المملكة العربية السعودية في ضوء رؤية 2030؟</w:t>
      </w:r>
    </w:p>
    <w:p w14:paraId="13A034EB" w14:textId="65FF3FC5" w:rsidR="009B37BE" w:rsidRPr="0061673E" w:rsidRDefault="009B37BE"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وتتفرع منه عدة أسئلة فرعية </w:t>
      </w:r>
      <w:r w:rsidR="00C9690C" w:rsidRPr="0061673E">
        <w:rPr>
          <w:rFonts w:ascii="Simplified Arabic" w:hAnsi="Simplified Arabic" w:cs="Simplified Arabic"/>
          <w:b/>
          <w:bCs/>
          <w:color w:val="000000" w:themeColor="text1"/>
          <w:sz w:val="24"/>
          <w:szCs w:val="24"/>
          <w:rtl/>
        </w:rPr>
        <w:t>كالتالي</w:t>
      </w:r>
      <w:r w:rsidRPr="0061673E">
        <w:rPr>
          <w:rFonts w:ascii="Simplified Arabic" w:hAnsi="Simplified Arabic" w:cs="Simplified Arabic"/>
          <w:b/>
          <w:bCs/>
          <w:color w:val="000000" w:themeColor="text1"/>
          <w:sz w:val="24"/>
          <w:szCs w:val="24"/>
          <w:rtl/>
        </w:rPr>
        <w:t>:</w:t>
      </w:r>
      <w:bookmarkEnd w:id="18"/>
      <w:r w:rsidRPr="0061673E">
        <w:rPr>
          <w:rFonts w:ascii="Simplified Arabic" w:hAnsi="Simplified Arabic" w:cs="Simplified Arabic"/>
          <w:b/>
          <w:bCs/>
          <w:color w:val="000000" w:themeColor="text1"/>
          <w:sz w:val="24"/>
          <w:szCs w:val="24"/>
          <w:rtl/>
        </w:rPr>
        <w:t xml:space="preserve"> </w:t>
      </w:r>
    </w:p>
    <w:p w14:paraId="686B428C" w14:textId="77777777" w:rsidR="00A829D7" w:rsidRPr="0061673E" w:rsidRDefault="00A829D7" w:rsidP="0061673E">
      <w:pPr>
        <w:pStyle w:val="ListParagraph"/>
        <w:numPr>
          <w:ilvl w:val="0"/>
          <w:numId w:val="9"/>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ما أثر الاستراتيجية التنافسية على تطوير قطاع التأمين في المملكة العربية السعودية؟</w:t>
      </w:r>
    </w:p>
    <w:p w14:paraId="75E4EB65" w14:textId="77777777" w:rsidR="00A829D7" w:rsidRPr="0061673E" w:rsidRDefault="00A829D7" w:rsidP="0061673E">
      <w:pPr>
        <w:pStyle w:val="ListParagraph"/>
        <w:numPr>
          <w:ilvl w:val="0"/>
          <w:numId w:val="9"/>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إلى أي مدى تؤثر استراتيجية الابتكار والتحول الرقمي على تطوير قطاع التأمين؟</w:t>
      </w:r>
    </w:p>
    <w:p w14:paraId="6A27692A" w14:textId="77777777" w:rsidR="00A829D7" w:rsidRPr="0061673E" w:rsidRDefault="00A829D7" w:rsidP="0061673E">
      <w:pPr>
        <w:pStyle w:val="ListParagraph"/>
        <w:numPr>
          <w:ilvl w:val="0"/>
          <w:numId w:val="9"/>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ما مدى مساهمة استراتيجية التنويع في تعزيز تطوير قطاع التأمين؟</w:t>
      </w:r>
    </w:p>
    <w:p w14:paraId="04FA6A9F" w14:textId="77777777" w:rsidR="00A829D7" w:rsidRPr="0061673E" w:rsidRDefault="00A829D7" w:rsidP="0061673E">
      <w:pPr>
        <w:pStyle w:val="ListParagraph"/>
        <w:numPr>
          <w:ilvl w:val="0"/>
          <w:numId w:val="9"/>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كيف تؤثر استراتيجية التحالفات والشراكات على تطوير قطاع التأمين السعودي؟</w:t>
      </w:r>
    </w:p>
    <w:p w14:paraId="15D8FAA1" w14:textId="77777777" w:rsidR="00A829D7" w:rsidRPr="0061673E" w:rsidRDefault="00A829D7" w:rsidP="0061673E">
      <w:pPr>
        <w:pStyle w:val="ListParagraph"/>
        <w:numPr>
          <w:ilvl w:val="0"/>
          <w:numId w:val="9"/>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ما دور استراتيجية التركيز على العميل في تطوير قطاع التأمين في ضوء متطلبات رؤية 2030؟</w:t>
      </w:r>
    </w:p>
    <w:p w14:paraId="7465AE1F" w14:textId="3E9316F9" w:rsidR="00B246FD" w:rsidRPr="0061673E" w:rsidRDefault="00B246FD" w:rsidP="0061673E">
      <w:pPr>
        <w:spacing w:after="0" w:line="240" w:lineRule="auto"/>
        <w:jc w:val="both"/>
        <w:outlineLvl w:val="1"/>
        <w:rPr>
          <w:rFonts w:ascii="Simplified Arabic" w:hAnsi="Simplified Arabic" w:cs="Simplified Arabic"/>
          <w:b/>
          <w:bCs/>
          <w:color w:val="000000" w:themeColor="text1"/>
          <w:sz w:val="28"/>
          <w:szCs w:val="28"/>
        </w:rPr>
      </w:pPr>
      <w:bookmarkStart w:id="19" w:name="_Toc211622367"/>
      <w:r w:rsidRPr="0061673E">
        <w:rPr>
          <w:rFonts w:ascii="Simplified Arabic" w:hAnsi="Simplified Arabic" w:cs="Simplified Arabic"/>
          <w:b/>
          <w:bCs/>
          <w:color w:val="000000" w:themeColor="text1"/>
          <w:sz w:val="28"/>
          <w:szCs w:val="28"/>
          <w:rtl/>
        </w:rPr>
        <w:t>حدود الدراسة:</w:t>
      </w:r>
      <w:bookmarkEnd w:id="19"/>
    </w:p>
    <w:p w14:paraId="25A330B3" w14:textId="00E0BABE" w:rsidR="00CA49E9" w:rsidRPr="0061673E" w:rsidRDefault="00053122" w:rsidP="0061673E">
      <w:pPr>
        <w:pStyle w:val="ListParagraph"/>
        <w:numPr>
          <w:ilvl w:val="0"/>
          <w:numId w:val="1"/>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حدود موضوعية</w:t>
      </w:r>
      <w:r w:rsidRPr="0061673E">
        <w:rPr>
          <w:rFonts w:ascii="Simplified Arabic" w:hAnsi="Simplified Arabic" w:cs="Simplified Arabic"/>
          <w:color w:val="000000" w:themeColor="text1"/>
          <w:sz w:val="24"/>
          <w:szCs w:val="24"/>
          <w:rtl/>
        </w:rPr>
        <w:t xml:space="preserve">: </w:t>
      </w:r>
      <w:r w:rsidR="00210FD2" w:rsidRPr="0061673E">
        <w:rPr>
          <w:rFonts w:ascii="Simplified Arabic" w:hAnsi="Simplified Arabic" w:cs="Simplified Arabic"/>
          <w:color w:val="000000" w:themeColor="text1"/>
          <w:sz w:val="24"/>
          <w:szCs w:val="24"/>
          <w:rtl/>
        </w:rPr>
        <w:t>تناولت الدراسة أثر خمس استراتيجيات أساسية لإدارة الأعمال هي: (الاستراتيجية التنافسية، الابتكار والتحول الرقمي، التنويع، التحالفات والشراكات، التركيز على العميل) بوصفها متغيرًا مستقلاً، على متغير تابع يتمثل في "تطوير قطاع التأمين"</w:t>
      </w:r>
      <w:r w:rsidR="006904F6" w:rsidRPr="0061673E">
        <w:rPr>
          <w:rFonts w:ascii="Simplified Arabic" w:hAnsi="Simplified Arabic" w:cs="Simplified Arabic"/>
          <w:color w:val="000000" w:themeColor="text1"/>
          <w:sz w:val="24"/>
          <w:szCs w:val="24"/>
          <w:rtl/>
        </w:rPr>
        <w:t>.</w:t>
      </w:r>
      <w:r w:rsidR="00CA49E9" w:rsidRPr="0061673E">
        <w:rPr>
          <w:rFonts w:ascii="Simplified Arabic" w:hAnsi="Simplified Arabic" w:cs="Simplified Arabic"/>
          <w:color w:val="000000" w:themeColor="text1"/>
          <w:sz w:val="24"/>
          <w:szCs w:val="24"/>
          <w:rtl/>
        </w:rPr>
        <w:t xml:space="preserve"> </w:t>
      </w:r>
    </w:p>
    <w:p w14:paraId="7D403AAD" w14:textId="2A91DF82" w:rsidR="00A60AAE" w:rsidRPr="0061673E" w:rsidRDefault="00053122" w:rsidP="0061673E">
      <w:pPr>
        <w:pStyle w:val="ListParagraph"/>
        <w:numPr>
          <w:ilvl w:val="0"/>
          <w:numId w:val="1"/>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حدود مكانية</w:t>
      </w:r>
      <w:r w:rsidRPr="0061673E">
        <w:rPr>
          <w:rFonts w:ascii="Simplified Arabic" w:hAnsi="Simplified Arabic" w:cs="Simplified Arabic"/>
          <w:color w:val="000000" w:themeColor="text1"/>
          <w:sz w:val="24"/>
          <w:szCs w:val="24"/>
          <w:rtl/>
        </w:rPr>
        <w:t xml:space="preserve">: </w:t>
      </w:r>
      <w:r w:rsidR="00210FD2" w:rsidRPr="0061673E">
        <w:rPr>
          <w:rFonts w:ascii="Simplified Arabic" w:hAnsi="Simplified Arabic" w:cs="Simplified Arabic"/>
          <w:color w:val="000000" w:themeColor="text1"/>
          <w:sz w:val="24"/>
          <w:szCs w:val="24"/>
          <w:rtl/>
        </w:rPr>
        <w:t>تركزت الدراسة في شركات التأمين العاملة داخل المملكة العربية السعودية، حيث تم اختيار عينة من الشركات الوطنية والعالمية المرخصة من البنك المركزي السعودي، والتي تزاول أعمالها في المدن الكبرى (الرياض، جدة، الدمام) نظرًا لتمركز الأنشطة التأمينية والإدارية فيها</w:t>
      </w:r>
      <w:r w:rsidR="00A60AAE" w:rsidRPr="0061673E">
        <w:rPr>
          <w:rFonts w:ascii="Simplified Arabic" w:hAnsi="Simplified Arabic" w:cs="Simplified Arabic"/>
          <w:color w:val="000000" w:themeColor="text1"/>
          <w:sz w:val="24"/>
          <w:szCs w:val="24"/>
          <w:rtl/>
        </w:rPr>
        <w:t>.</w:t>
      </w:r>
    </w:p>
    <w:p w14:paraId="1ABED148" w14:textId="484FCB0B" w:rsidR="00053122" w:rsidRPr="0061673E" w:rsidRDefault="00053122" w:rsidP="0061673E">
      <w:pPr>
        <w:pStyle w:val="ListParagraph"/>
        <w:numPr>
          <w:ilvl w:val="0"/>
          <w:numId w:val="1"/>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حدود زمانية</w:t>
      </w:r>
      <w:r w:rsidRPr="0061673E">
        <w:rPr>
          <w:rFonts w:ascii="Simplified Arabic" w:hAnsi="Simplified Arabic" w:cs="Simplified Arabic"/>
          <w:color w:val="000000" w:themeColor="text1"/>
          <w:sz w:val="24"/>
          <w:szCs w:val="24"/>
          <w:rtl/>
        </w:rPr>
        <w:t>: تم إعداد الدراسة في عام 202</w:t>
      </w:r>
      <w:r w:rsidR="000125CD" w:rsidRPr="0061673E">
        <w:rPr>
          <w:rFonts w:ascii="Simplified Arabic" w:hAnsi="Simplified Arabic" w:cs="Simplified Arabic"/>
          <w:color w:val="000000" w:themeColor="text1"/>
          <w:sz w:val="24"/>
          <w:szCs w:val="24"/>
          <w:rtl/>
        </w:rPr>
        <w:t>5</w:t>
      </w:r>
      <w:r w:rsidR="00B346DF" w:rsidRPr="0061673E">
        <w:rPr>
          <w:rFonts w:ascii="Simplified Arabic" w:hAnsi="Simplified Arabic" w:cs="Simplified Arabic"/>
          <w:color w:val="000000" w:themeColor="text1"/>
          <w:sz w:val="24"/>
          <w:szCs w:val="24"/>
          <w:rtl/>
        </w:rPr>
        <w:t>.</w:t>
      </w:r>
    </w:p>
    <w:p w14:paraId="68F1B0A1" w14:textId="77777777" w:rsidR="00964892" w:rsidRPr="0061673E" w:rsidRDefault="00B346DF" w:rsidP="0061673E">
      <w:pPr>
        <w:pStyle w:val="ListParagraph"/>
        <w:numPr>
          <w:ilvl w:val="0"/>
          <w:numId w:val="1"/>
        </w:numPr>
        <w:spacing w:after="0" w:line="240" w:lineRule="auto"/>
        <w:ind w:left="423"/>
        <w:contextualSpacing w:val="0"/>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حدود بشرية</w:t>
      </w:r>
      <w:r w:rsidRPr="0061673E">
        <w:rPr>
          <w:rFonts w:ascii="Simplified Arabic" w:hAnsi="Simplified Arabic" w:cs="Simplified Arabic"/>
          <w:color w:val="000000" w:themeColor="text1"/>
          <w:sz w:val="24"/>
          <w:szCs w:val="24"/>
          <w:rtl/>
        </w:rPr>
        <w:t xml:space="preserve">: </w:t>
      </w:r>
      <w:bookmarkStart w:id="20" w:name="_Toc169790506"/>
      <w:r w:rsidR="00210FD2" w:rsidRPr="0061673E">
        <w:rPr>
          <w:rFonts w:ascii="Simplified Arabic" w:hAnsi="Simplified Arabic" w:cs="Simplified Arabic"/>
          <w:color w:val="000000" w:themeColor="text1"/>
          <w:sz w:val="24"/>
          <w:szCs w:val="24"/>
          <w:rtl/>
        </w:rPr>
        <w:t>اقتصرت الدراسة على العاملين في الإدارات العليا والمتوسطة والتنفيذية في شركات التأمين</w:t>
      </w:r>
      <w:r w:rsidR="00357BB1" w:rsidRPr="0061673E">
        <w:rPr>
          <w:rFonts w:ascii="Simplified Arabic" w:hAnsi="Simplified Arabic" w:cs="Simplified Arabic"/>
          <w:color w:val="000000" w:themeColor="text1"/>
          <w:sz w:val="24"/>
          <w:szCs w:val="24"/>
          <w:rtl/>
        </w:rPr>
        <w:t>.</w:t>
      </w:r>
    </w:p>
    <w:p w14:paraId="2EBDBA3B" w14:textId="57FFF1A2" w:rsidR="00B246FD" w:rsidRPr="0061673E" w:rsidRDefault="00B246FD" w:rsidP="0061673E">
      <w:pPr>
        <w:spacing w:after="0" w:line="240" w:lineRule="auto"/>
        <w:outlineLvl w:val="0"/>
        <w:rPr>
          <w:rFonts w:ascii="Simplified Arabic" w:hAnsi="Simplified Arabic" w:cs="Simplified Arabic"/>
          <w:b/>
          <w:bCs/>
          <w:color w:val="000000" w:themeColor="text1"/>
          <w:sz w:val="28"/>
          <w:szCs w:val="28"/>
          <w:rtl/>
        </w:rPr>
      </w:pPr>
      <w:bookmarkStart w:id="21" w:name="_Toc211622368"/>
      <w:r w:rsidRPr="0061673E">
        <w:rPr>
          <w:rFonts w:ascii="Simplified Arabic" w:hAnsi="Simplified Arabic" w:cs="Simplified Arabic"/>
          <w:b/>
          <w:bCs/>
          <w:color w:val="000000" w:themeColor="text1"/>
          <w:sz w:val="28"/>
          <w:szCs w:val="28"/>
          <w:rtl/>
        </w:rPr>
        <w:t>الإطار النظري</w:t>
      </w:r>
      <w:bookmarkEnd w:id="21"/>
    </w:p>
    <w:p w14:paraId="6C444637" w14:textId="2F6F17C5" w:rsidR="00964892" w:rsidRPr="0061673E" w:rsidRDefault="00964892" w:rsidP="0061673E">
      <w:pPr>
        <w:spacing w:after="0" w:line="240" w:lineRule="auto"/>
        <w:outlineLvl w:val="1"/>
        <w:rPr>
          <w:rFonts w:ascii="Simplified Arabic" w:hAnsi="Simplified Arabic" w:cs="Simplified Arabic"/>
          <w:b/>
          <w:bCs/>
          <w:color w:val="000000" w:themeColor="text1"/>
          <w:sz w:val="28"/>
          <w:szCs w:val="28"/>
        </w:rPr>
      </w:pPr>
      <w:bookmarkStart w:id="22" w:name="_Toc211622369"/>
      <w:r w:rsidRPr="0061673E">
        <w:rPr>
          <w:rFonts w:ascii="Simplified Arabic" w:hAnsi="Simplified Arabic" w:cs="Simplified Arabic"/>
          <w:b/>
          <w:bCs/>
          <w:color w:val="000000" w:themeColor="text1"/>
          <w:sz w:val="28"/>
          <w:szCs w:val="28"/>
          <w:rtl/>
        </w:rPr>
        <w:t>المبحث الأول: استراتيجيات إدارة الأعمال</w:t>
      </w:r>
      <w:bookmarkEnd w:id="22"/>
    </w:p>
    <w:p w14:paraId="75C6ECCB" w14:textId="152510B2" w:rsidR="00653095" w:rsidRPr="0061673E" w:rsidRDefault="00653095" w:rsidP="0061673E">
      <w:pPr>
        <w:spacing w:after="0" w:line="240" w:lineRule="auto"/>
        <w:jc w:val="both"/>
        <w:outlineLvl w:val="2"/>
        <w:rPr>
          <w:rFonts w:ascii="Simplified Arabic" w:hAnsi="Simplified Arabic" w:cs="Simplified Arabic"/>
          <w:b/>
          <w:bCs/>
          <w:color w:val="000000" w:themeColor="text1"/>
          <w:sz w:val="24"/>
          <w:szCs w:val="24"/>
        </w:rPr>
      </w:pPr>
      <w:bookmarkStart w:id="23" w:name="_Toc211622371"/>
      <w:r w:rsidRPr="0061673E">
        <w:rPr>
          <w:rFonts w:ascii="Simplified Arabic" w:hAnsi="Simplified Arabic" w:cs="Simplified Arabic"/>
          <w:b/>
          <w:bCs/>
          <w:color w:val="000000" w:themeColor="text1"/>
          <w:sz w:val="24"/>
          <w:szCs w:val="24"/>
          <w:rtl/>
        </w:rPr>
        <w:t>مفهوم استراتيجيات إدارة الأعمال</w:t>
      </w:r>
      <w:bookmarkEnd w:id="23"/>
    </w:p>
    <w:p w14:paraId="6B771C08"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تُعد استراتيجيات إدارة الأعمال من المفاهيم الجوهرية في الفكر الإداري الحديث، إذ تمثل الأداة التي تحدد من خلالها المؤسسة اتجاهاتها المستقبلية، وتُوجّه مواردها وإمكاناتها نحو تحقيق التميز والاستدامة. وقد اختلفت الكتابات الأكاديمية في تناول هذا المفهوم تبعًا لتباين المدارس الفكرية التي انطلقت منها، غير أن جميعها تتفق على أن الاستراتيجية تمثل المنهج العام الذي تتبعه الإدارة لتحقيق أهدافها في ظل بيئة متغيرة</w:t>
      </w:r>
      <w:r w:rsidRPr="0061673E">
        <w:rPr>
          <w:rFonts w:ascii="Simplified Arabic" w:hAnsi="Simplified Arabic" w:cs="Simplified Arabic"/>
          <w:color w:val="000000" w:themeColor="text1"/>
          <w:sz w:val="24"/>
          <w:szCs w:val="24"/>
        </w:rPr>
        <w:t>.</w:t>
      </w:r>
    </w:p>
    <w:p w14:paraId="537B5B83"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يُشير عبدالفتاح</w:t>
      </w:r>
      <w:r w:rsidRPr="0061673E">
        <w:rPr>
          <w:rFonts w:ascii="Simplified Arabic" w:hAnsi="Simplified Arabic" w:cs="Simplified Arabic"/>
          <w:color w:val="000000" w:themeColor="text1"/>
          <w:sz w:val="24"/>
          <w:szCs w:val="24"/>
        </w:rPr>
        <w:t xml:space="preserve"> (2022) </w:t>
      </w:r>
      <w:r w:rsidRPr="0061673E">
        <w:rPr>
          <w:rFonts w:ascii="Simplified Arabic" w:hAnsi="Simplified Arabic" w:cs="Simplified Arabic"/>
          <w:color w:val="000000" w:themeColor="text1"/>
          <w:sz w:val="24"/>
          <w:szCs w:val="24"/>
          <w:rtl/>
        </w:rPr>
        <w:t>إلى أن استراتيجيات إدارة الأعمال هي منظومة متكاملة من القرارات والتوجهات التي تتبناها الإدارة العليا لتحقيق أداء مالي وتشغيلي متفوق، من خلال المواءمة بين القدرات الداخلية للمؤسسة والتحديات البيئية المحيطة. ويركز هذا التصور على البعد المؤسسي في صياغة القرار الاستراتيجي، وعلى ضرورة أن تنبثق الاستراتيجية من فهم شامل لقدرات المنظمة</w:t>
      </w:r>
      <w:r w:rsidRPr="0061673E">
        <w:rPr>
          <w:rFonts w:ascii="Simplified Arabic" w:hAnsi="Simplified Arabic" w:cs="Simplified Arabic"/>
          <w:color w:val="000000" w:themeColor="text1"/>
          <w:sz w:val="24"/>
          <w:szCs w:val="24"/>
        </w:rPr>
        <w:t>.</w:t>
      </w:r>
    </w:p>
    <w:p w14:paraId="3E728D20"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بينما يرى أحمد وآخرون</w:t>
      </w:r>
      <w:r w:rsidRPr="0061673E">
        <w:rPr>
          <w:rFonts w:ascii="Simplified Arabic" w:hAnsi="Simplified Arabic" w:cs="Simplified Arabic"/>
          <w:color w:val="000000" w:themeColor="text1"/>
          <w:sz w:val="24"/>
          <w:szCs w:val="24"/>
        </w:rPr>
        <w:t xml:space="preserve"> (2022) </w:t>
      </w:r>
      <w:r w:rsidRPr="0061673E">
        <w:rPr>
          <w:rFonts w:ascii="Simplified Arabic" w:hAnsi="Simplified Arabic" w:cs="Simplified Arabic"/>
          <w:color w:val="000000" w:themeColor="text1"/>
          <w:sz w:val="24"/>
          <w:szCs w:val="24"/>
          <w:rtl/>
        </w:rPr>
        <w:t>أن استراتيجيات إدارة الأعمال تمثل مجموعة من السياسات والبرامج التي تُنظّم العلاقة بين أهداف المنشأة ومواردها، بهدف تعظيم قيمتها السوقية وتحقيق رضا الأطراف المعنية، مشيرين إلى أن فاعلية الاستراتيجية تتوقف على قدرتها على التكيف مع المتغيرات الاقتصادية والتكنولوجية. ويُظهر هذا التعريف أهمية الاستجابة الديناميكية للبيئة الخارجية كشرط أساسي لاستدامة النجاح</w:t>
      </w:r>
      <w:r w:rsidRPr="0061673E">
        <w:rPr>
          <w:rFonts w:ascii="Simplified Arabic" w:hAnsi="Simplified Arabic" w:cs="Simplified Arabic"/>
          <w:color w:val="000000" w:themeColor="text1"/>
          <w:sz w:val="24"/>
          <w:szCs w:val="24"/>
        </w:rPr>
        <w:t>.</w:t>
      </w:r>
    </w:p>
    <w:p w14:paraId="4B9CEAFA"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ويُضيف الحرّافشة</w:t>
      </w:r>
      <w:r w:rsidRPr="0061673E">
        <w:rPr>
          <w:rFonts w:ascii="Simplified Arabic" w:hAnsi="Simplified Arabic" w:cs="Simplified Arabic"/>
          <w:color w:val="000000" w:themeColor="text1"/>
          <w:sz w:val="24"/>
          <w:szCs w:val="24"/>
        </w:rPr>
        <w:t xml:space="preserve"> (2023) </w:t>
      </w:r>
      <w:r w:rsidRPr="0061673E">
        <w:rPr>
          <w:rFonts w:ascii="Simplified Arabic" w:hAnsi="Simplified Arabic" w:cs="Simplified Arabic"/>
          <w:color w:val="000000" w:themeColor="text1"/>
          <w:sz w:val="24"/>
          <w:szCs w:val="24"/>
          <w:rtl/>
        </w:rPr>
        <w:t>بُعدًا آخر، مؤكدًا أن الاستراتيجية تُجسّد الإطار الذي يربط بين الرؤية المؤسسية والميزة التنافسية، حيث تُعنى بتحديد مسار العمل واتخاذ القرارات الجوهرية المتعلقة بالأسواق والموارد والتقنيات. ويُبرز هذا التعريف الطبيعة التوجيهية والمرنة للاستراتيجية في آنٍ واحد، بوصفها أداة تفكير مستقبلي أكثر من كونها خطة جامدة</w:t>
      </w:r>
      <w:r w:rsidRPr="0061673E">
        <w:rPr>
          <w:rFonts w:ascii="Simplified Arabic" w:hAnsi="Simplified Arabic" w:cs="Simplified Arabic"/>
          <w:color w:val="000000" w:themeColor="text1"/>
          <w:sz w:val="24"/>
          <w:szCs w:val="24"/>
        </w:rPr>
        <w:t>.</w:t>
      </w:r>
    </w:p>
    <w:p w14:paraId="5DEF574E"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أما العنزي وأبوعنزة</w:t>
      </w:r>
      <w:r w:rsidRPr="0061673E">
        <w:rPr>
          <w:rFonts w:ascii="Simplified Arabic" w:hAnsi="Simplified Arabic" w:cs="Simplified Arabic"/>
          <w:color w:val="000000" w:themeColor="text1"/>
          <w:sz w:val="24"/>
          <w:szCs w:val="24"/>
        </w:rPr>
        <w:t xml:space="preserve"> (2024) </w:t>
      </w:r>
      <w:r w:rsidRPr="0061673E">
        <w:rPr>
          <w:rFonts w:ascii="Simplified Arabic" w:hAnsi="Simplified Arabic" w:cs="Simplified Arabic"/>
          <w:color w:val="000000" w:themeColor="text1"/>
          <w:sz w:val="24"/>
          <w:szCs w:val="24"/>
          <w:rtl/>
        </w:rPr>
        <w:t>فيريان أن استراتيجيات إدارة الأعمال تمثل منظومة فكرية وإجرائية تسعى إلى خفض المخاطر وتحسين الكفاءة التشغيلية عبر تطبيق أساليب الإدارة الفعّالة في مواجهة تعقيدات بيئة الأعمال، بما يضمن تحقيق التوازن بين المخاطرة والعائد. ويؤكدان أن جوهر الاستراتيجية يكمن في تحقيق الانسجام بين الأهداف طويلة الأجل والقرارات التنفيذية اليومية</w:t>
      </w:r>
      <w:r w:rsidRPr="0061673E">
        <w:rPr>
          <w:rFonts w:ascii="Simplified Arabic" w:hAnsi="Simplified Arabic" w:cs="Simplified Arabic"/>
          <w:color w:val="000000" w:themeColor="text1"/>
          <w:sz w:val="24"/>
          <w:szCs w:val="24"/>
        </w:rPr>
        <w:t>.</w:t>
      </w:r>
    </w:p>
    <w:p w14:paraId="41F5270C"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ويُوضح أمينغ</w:t>
      </w:r>
      <w:r w:rsidRPr="0061673E">
        <w:rPr>
          <w:rFonts w:ascii="Simplified Arabic" w:hAnsi="Simplified Arabic" w:cs="Simplified Arabic"/>
          <w:color w:val="000000" w:themeColor="text1"/>
          <w:sz w:val="24"/>
          <w:szCs w:val="24"/>
        </w:rPr>
        <w:t xml:space="preserve"> (2022) </w:t>
      </w:r>
      <w:r w:rsidRPr="0061673E">
        <w:rPr>
          <w:rFonts w:ascii="Simplified Arabic" w:hAnsi="Simplified Arabic" w:cs="Simplified Arabic"/>
          <w:color w:val="000000" w:themeColor="text1"/>
          <w:sz w:val="24"/>
          <w:szCs w:val="24"/>
          <w:rtl/>
        </w:rPr>
        <w:t>أن مفهوم الاستراتيجية في إدارة الأعمال يتجاوز الطابع التنظيمي إلى كونه عملية معرفية تستند إلى تحليل البيانات والمعلومات واستثمارها في توجيه القرارات المستقبلية، ما يجعلها أداة لبناء التكيف الرقمي في المؤسسات الحديثة. ويعكس هذا التعريف التطور المعاصر لمفهوم الاستراتيجية في ظل الثورة الرقمية</w:t>
      </w:r>
      <w:r w:rsidRPr="0061673E">
        <w:rPr>
          <w:rFonts w:ascii="Simplified Arabic" w:hAnsi="Simplified Arabic" w:cs="Simplified Arabic"/>
          <w:color w:val="000000" w:themeColor="text1"/>
          <w:sz w:val="24"/>
          <w:szCs w:val="24"/>
        </w:rPr>
        <w:t>.</w:t>
      </w:r>
    </w:p>
    <w:p w14:paraId="7E344D78" w14:textId="0258936F"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ويرى الباحث أن استراتيجيات إدارة الأعمال تمثل الإطار الشامل الذي يحدد هوية المؤسسة واتجاهها الاستراتيجي في المدى البعيد، من خلال الربط بين الرؤية والطموح والقدرات الواقعية. فهي ليست مجرد خطط مكتوبة أو أهداف كمية، بل هي فلسفة إدارية متكاملة تُعبّر عن وعي المؤسسة بديناميكيات بيئتها، وقدرتها على تحويل الموارد إلى فرص تنافسية مستدامة</w:t>
      </w:r>
      <w:r w:rsidRPr="0061673E">
        <w:rPr>
          <w:rFonts w:ascii="Simplified Arabic" w:hAnsi="Simplified Arabic" w:cs="Simplified Arabic"/>
          <w:color w:val="000000" w:themeColor="text1"/>
          <w:sz w:val="24"/>
          <w:szCs w:val="24"/>
        </w:rPr>
        <w:t>.</w:t>
      </w:r>
    </w:p>
    <w:p w14:paraId="38391983" w14:textId="425A8959" w:rsidR="00653095" w:rsidRPr="0061673E" w:rsidRDefault="00653095" w:rsidP="0061673E">
      <w:pPr>
        <w:spacing w:after="0" w:line="240" w:lineRule="auto"/>
        <w:outlineLvl w:val="1"/>
        <w:rPr>
          <w:rFonts w:ascii="Simplified Arabic" w:hAnsi="Simplified Arabic" w:cs="Simplified Arabic"/>
          <w:b/>
          <w:bCs/>
          <w:color w:val="000000" w:themeColor="text1"/>
          <w:sz w:val="28"/>
          <w:szCs w:val="28"/>
          <w:rtl/>
        </w:rPr>
      </w:pPr>
      <w:bookmarkStart w:id="24" w:name="_Toc211622376"/>
      <w:r w:rsidRPr="0061673E">
        <w:rPr>
          <w:rFonts w:ascii="Simplified Arabic" w:hAnsi="Simplified Arabic" w:cs="Simplified Arabic"/>
          <w:b/>
          <w:bCs/>
          <w:color w:val="000000" w:themeColor="text1"/>
          <w:sz w:val="28"/>
          <w:szCs w:val="28"/>
          <w:rtl/>
        </w:rPr>
        <w:t>المبحث الثاني: تطوير قطاع التأمين في المملكة العربية السعودية</w:t>
      </w:r>
      <w:bookmarkEnd w:id="24"/>
    </w:p>
    <w:p w14:paraId="75AAE4DF" w14:textId="25B86D4A" w:rsidR="00653095" w:rsidRPr="0061673E" w:rsidRDefault="00653095" w:rsidP="0061673E">
      <w:pPr>
        <w:spacing w:after="0" w:line="240" w:lineRule="auto"/>
        <w:jc w:val="both"/>
        <w:outlineLvl w:val="2"/>
        <w:rPr>
          <w:rFonts w:ascii="Simplified Arabic" w:hAnsi="Simplified Arabic" w:cs="Simplified Arabic"/>
          <w:b/>
          <w:bCs/>
          <w:color w:val="000000" w:themeColor="text1"/>
          <w:sz w:val="24"/>
          <w:szCs w:val="24"/>
        </w:rPr>
      </w:pPr>
      <w:bookmarkStart w:id="25" w:name="_Toc211622378"/>
      <w:r w:rsidRPr="0061673E">
        <w:rPr>
          <w:rFonts w:ascii="Simplified Arabic" w:hAnsi="Simplified Arabic" w:cs="Simplified Arabic"/>
          <w:b/>
          <w:bCs/>
          <w:color w:val="000000" w:themeColor="text1"/>
          <w:sz w:val="24"/>
          <w:szCs w:val="24"/>
          <w:rtl/>
        </w:rPr>
        <w:t>مفهوم تطوير قطاع التأمين</w:t>
      </w:r>
      <w:bookmarkEnd w:id="25"/>
    </w:p>
    <w:p w14:paraId="381B4283"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يُشير مفهوم "تطوير قطاع التأمين" إلى مجموعة من العمليات والتحولات التنظيمية والوظيفية التي تستهدف رفع كفاءة القطاع، وتحسين أدائه، وتوسيع نطاق تأثيره في الاقتصاد الوطني</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ويشمل هذا التطوير الأبعاد المؤسسية والتشريعية، والبنية التحتية التقنية، ومستوى الخدمات التأمينية، وآليات التسعير والتوزيع، والابتكار في المنتجات، ومدى مواكبة السوق للتحولات الرقمية</w:t>
      </w:r>
      <w:r w:rsidRPr="0061673E">
        <w:rPr>
          <w:rFonts w:ascii="Simplified Arabic" w:hAnsi="Simplified Arabic" w:cs="Simplified Arabic"/>
          <w:color w:val="000000" w:themeColor="text1"/>
          <w:sz w:val="24"/>
          <w:szCs w:val="24"/>
        </w:rPr>
        <w:t>.</w:t>
      </w:r>
    </w:p>
    <w:p w14:paraId="65D1A27C"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وعليه، فإن تطوير قطاع التأمين يُمكن النظر إليه كمفهوم مركب، يتقاطع فيه ما هو اقتصادي، وما هو تشريعي، وما هو رقمي، ويهدف في جوهره إلى بناء قطاع تنافسي، متطور، مرن، ومرتبط بالاستراتيجية العامة للدولة، وهو ما يُعد شرطًا أساسيًا لتحقيق الأمن الاقتصادي والاجتماعي في ظل متغيرات العصر</w:t>
      </w:r>
      <w:r w:rsidRPr="0061673E">
        <w:rPr>
          <w:rFonts w:ascii="Simplified Arabic" w:hAnsi="Simplified Arabic" w:cs="Simplified Arabic"/>
          <w:color w:val="000000" w:themeColor="text1"/>
          <w:sz w:val="24"/>
          <w:szCs w:val="24"/>
        </w:rPr>
        <w:t>.</w:t>
      </w:r>
    </w:p>
    <w:p w14:paraId="4360D5E3" w14:textId="0EAFF3B9" w:rsidR="00653095" w:rsidRPr="0061673E" w:rsidRDefault="00653095" w:rsidP="0061673E">
      <w:pPr>
        <w:spacing w:after="0" w:line="240" w:lineRule="auto"/>
        <w:jc w:val="both"/>
        <w:outlineLvl w:val="2"/>
        <w:rPr>
          <w:rFonts w:ascii="Simplified Arabic" w:hAnsi="Simplified Arabic" w:cs="Simplified Arabic"/>
          <w:b/>
          <w:bCs/>
          <w:color w:val="000000" w:themeColor="text1"/>
          <w:sz w:val="24"/>
          <w:szCs w:val="24"/>
        </w:rPr>
      </w:pPr>
      <w:bookmarkStart w:id="26" w:name="_Toc211622379"/>
      <w:r w:rsidRPr="0061673E">
        <w:rPr>
          <w:rFonts w:ascii="Simplified Arabic" w:hAnsi="Simplified Arabic" w:cs="Simplified Arabic"/>
          <w:b/>
          <w:bCs/>
          <w:color w:val="000000" w:themeColor="text1"/>
          <w:sz w:val="24"/>
          <w:szCs w:val="24"/>
          <w:rtl/>
        </w:rPr>
        <w:t>مفهوم تطوير قطاع التأمين</w:t>
      </w:r>
      <w:bookmarkEnd w:id="26"/>
    </w:p>
    <w:p w14:paraId="74FA3B1B" w14:textId="5A0B79DF"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يُشير مفهوم "تطوير قطاع التأمين" إلى مجموعة من العمليات والتحولات التنظيمية والوظيفية التي تستهدف رفع كفاءة القطاع، وتحسين أدائه، وتوسيع نطاق تأثيره في الاقتصاد الوطني،</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ويشمل هذا التطوير الأبعاد المؤسسية والتشريعية، والبنية التحتية التقنية، ومستوى الخدمات التأمينية، وآليات التسعير والتوزيع، والابتكار في المنتجات، ومدى مواكبة السوق للتحولات الرقمية</w:t>
      </w:r>
      <w:r w:rsidRPr="0061673E">
        <w:rPr>
          <w:rFonts w:ascii="Simplified Arabic" w:hAnsi="Simplified Arabic" w:cs="Simplified Arabic"/>
          <w:color w:val="000000" w:themeColor="text1"/>
          <w:sz w:val="24"/>
          <w:szCs w:val="24"/>
        </w:rPr>
        <w:t>.</w:t>
      </w:r>
    </w:p>
    <w:p w14:paraId="3EBA6C40" w14:textId="4F1447B5"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ووفقًا لما جاء في دراسة </w:t>
      </w:r>
      <w:r w:rsidRPr="0061673E">
        <w:rPr>
          <w:rFonts w:ascii="Simplified Arabic" w:hAnsi="Simplified Arabic" w:cs="Simplified Arabic"/>
          <w:color w:val="000000" w:themeColor="text1"/>
          <w:sz w:val="24"/>
          <w:szCs w:val="24"/>
        </w:rPr>
        <w:t>Alalmai (2024)</w:t>
      </w:r>
      <w:r w:rsidRPr="0061673E">
        <w:rPr>
          <w:rFonts w:ascii="Simplified Arabic" w:hAnsi="Simplified Arabic" w:cs="Simplified Arabic"/>
          <w:color w:val="000000" w:themeColor="text1"/>
          <w:sz w:val="24"/>
          <w:szCs w:val="24"/>
          <w:rtl/>
        </w:rPr>
        <w:t>، فإن تطوير قطاع التأمين يُعنى بإعادة صياغة أدواره الاقتصادية، بحيث يتحول من كونه أداة لتعويض الخسائر إلى آلية استراتيجية لإدارة المخاطر وتحقيق التنمية المستدامة، ويؤكد أن التطوير لا يرتبط فقط بتوسيع السوق، بل يتطلب مراجعة شاملة للأطر التشريعية، ونماذج العمل، وآليات الرقابة، لضمان التوازن بين النمو والامتثال</w:t>
      </w:r>
      <w:r w:rsidRPr="0061673E">
        <w:rPr>
          <w:rFonts w:ascii="Simplified Arabic" w:hAnsi="Simplified Arabic" w:cs="Simplified Arabic"/>
          <w:color w:val="000000" w:themeColor="text1"/>
          <w:sz w:val="24"/>
          <w:szCs w:val="24"/>
        </w:rPr>
        <w:t>.</w:t>
      </w:r>
    </w:p>
    <w:p w14:paraId="10D7AD64"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بينما يرى الحواس</w:t>
      </w:r>
      <w:r w:rsidRPr="0061673E">
        <w:rPr>
          <w:rFonts w:ascii="Simplified Arabic" w:hAnsi="Simplified Arabic" w:cs="Simplified Arabic"/>
          <w:color w:val="000000" w:themeColor="text1"/>
          <w:sz w:val="24"/>
          <w:szCs w:val="24"/>
        </w:rPr>
        <w:t xml:space="preserve"> (2022) </w:t>
      </w:r>
      <w:r w:rsidRPr="0061673E">
        <w:rPr>
          <w:rFonts w:ascii="Simplified Arabic" w:hAnsi="Simplified Arabic" w:cs="Simplified Arabic"/>
          <w:color w:val="000000" w:themeColor="text1"/>
          <w:sz w:val="24"/>
          <w:szCs w:val="24"/>
          <w:rtl/>
        </w:rPr>
        <w:t>أن تطوير قطاع التأمين يقتضي تبني منظومة متكاملة من السياسات الضريبية والتنظيمية، تعمل على تعزيز دور التأمين في تعبئة الموارد المالية، ورفع مستوى الثقة بين الشركات والمستهلكين، وتحفيز الاستثمار طويل الأجل. ويُشير إلى أن الإصلاح الجبائي، وتبسيط الإجراءات، وتحقيق الشفافية في العقود، من أبرز المداخل لتحفيز نمو هذا القطاع</w:t>
      </w:r>
      <w:r w:rsidRPr="0061673E">
        <w:rPr>
          <w:rFonts w:ascii="Simplified Arabic" w:hAnsi="Simplified Arabic" w:cs="Simplified Arabic"/>
          <w:color w:val="000000" w:themeColor="text1"/>
          <w:sz w:val="24"/>
          <w:szCs w:val="24"/>
        </w:rPr>
        <w:t>.</w:t>
      </w:r>
    </w:p>
    <w:p w14:paraId="5BEF9B9A" w14:textId="77777777" w:rsid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وعليه، فإن تطوير قطاع التأمين يُمكن النظر إليه كمفهوم مركب، يتقاطع فيه ما هو اقتصادي، وما هو تشريعي، وما هو رقمي، ويهدف في جوهره إلى بناء قطاع تنافسي، متطور، مرن، ومرتبط بالاستراتيجية العامة للدولة، وهو ما يُعد شرطًا أساسيًا لتحقيق الأمن الاقتصادي والاجتماعي في ظل متغيرات العصر</w:t>
      </w:r>
    </w:p>
    <w:p w14:paraId="098D9350" w14:textId="77777777" w:rsidR="0061673E" w:rsidRPr="0061673E" w:rsidRDefault="0061673E" w:rsidP="0061673E">
      <w:pPr>
        <w:spacing w:after="0" w:line="240" w:lineRule="auto"/>
        <w:jc w:val="both"/>
        <w:outlineLvl w:val="1"/>
        <w:rPr>
          <w:rFonts w:ascii="Simplified Arabic" w:hAnsi="Simplified Arabic" w:cs="Simplified Arabic"/>
          <w:b/>
          <w:bCs/>
          <w:color w:val="000000" w:themeColor="text1"/>
          <w:sz w:val="28"/>
          <w:szCs w:val="28"/>
          <w:rtl/>
        </w:rPr>
      </w:pPr>
      <w:bookmarkStart w:id="27" w:name="_Toc211622359"/>
      <w:bookmarkStart w:id="28" w:name="_Toc170243312"/>
      <w:r w:rsidRPr="0061673E">
        <w:rPr>
          <w:rFonts w:ascii="Simplified Arabic" w:hAnsi="Simplified Arabic" w:cs="Simplified Arabic" w:hint="cs"/>
          <w:b/>
          <w:bCs/>
          <w:color w:val="000000" w:themeColor="text1"/>
          <w:sz w:val="28"/>
          <w:szCs w:val="28"/>
          <w:rtl/>
        </w:rPr>
        <w:t>مراجعة على</w:t>
      </w:r>
      <w:r w:rsidRPr="0061673E">
        <w:rPr>
          <w:rFonts w:ascii="Simplified Arabic" w:hAnsi="Simplified Arabic" w:cs="Simplified Arabic"/>
          <w:b/>
          <w:bCs/>
          <w:color w:val="000000" w:themeColor="text1"/>
          <w:sz w:val="28"/>
          <w:szCs w:val="28"/>
          <w:rtl/>
        </w:rPr>
        <w:t xml:space="preserve"> الدراسات السابقة:</w:t>
      </w:r>
      <w:bookmarkEnd w:id="27"/>
    </w:p>
    <w:p w14:paraId="175908B5" w14:textId="77777777" w:rsidR="0061673E" w:rsidRPr="0061673E" w:rsidRDefault="0061673E" w:rsidP="0061673E">
      <w:pPr>
        <w:pStyle w:val="ListParagraph"/>
        <w:numPr>
          <w:ilvl w:val="0"/>
          <w:numId w:val="29"/>
        </w:numPr>
        <w:spacing w:after="0" w:line="240" w:lineRule="auto"/>
        <w:ind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دراسة</w:t>
      </w:r>
      <w:r w:rsidRPr="0061673E">
        <w:rPr>
          <w:rFonts w:ascii="Simplified Arabic" w:hAnsi="Simplified Arabic" w:cs="Simplified Arabic"/>
          <w:b/>
          <w:bCs/>
          <w:color w:val="000000" w:themeColor="text1"/>
          <w:sz w:val="24"/>
          <w:szCs w:val="24"/>
        </w:rPr>
        <w:t xml:space="preserve"> Al-Jaifi et al. (2023)</w:t>
      </w:r>
    </w:p>
    <w:p w14:paraId="4DAFB469"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هدفت الدراسة إلى التعرف على أثر ممارسات الإدارة الاستراتيجية بأبعادها (التخطيط الاستراتيجي، التكامل التنظيمي، الرقابة الاستراتيجية) على أداء شركات التأمين في دول الخليج العربي، وذلك في ضوء التحديات التي تواجه القطاع المالي في ظل المنافسة والتحول الرقمي. استخدمت الدراسة المنهج الكمي التحليلي، بالاعتماد على استبانة وزعت على مديري الأقسام العليا والوسطى في شركات التأمين، وتكوّنت العينة من </w:t>
      </w:r>
      <w:r w:rsidRPr="0061673E">
        <w:rPr>
          <w:rFonts w:ascii="Simplified Arabic" w:hAnsi="Simplified Arabic" w:cs="Simplified Arabic"/>
          <w:color w:val="000000" w:themeColor="text1"/>
          <w:sz w:val="24"/>
          <w:szCs w:val="24"/>
        </w:rPr>
        <w:t xml:space="preserve">187 </w:t>
      </w:r>
      <w:r w:rsidRPr="0061673E">
        <w:rPr>
          <w:rFonts w:ascii="Simplified Arabic" w:hAnsi="Simplified Arabic" w:cs="Simplified Arabic"/>
          <w:color w:val="000000" w:themeColor="text1"/>
          <w:sz w:val="24"/>
          <w:szCs w:val="24"/>
          <w:rtl/>
        </w:rPr>
        <w:t>مشاركًا تم اختيارهم بطريقة عشوائية طبقية</w:t>
      </w:r>
      <w:r w:rsidRPr="0061673E">
        <w:rPr>
          <w:rFonts w:ascii="Simplified Arabic" w:hAnsi="Simplified Arabic" w:cs="Simplified Arabic"/>
          <w:color w:val="000000" w:themeColor="text1"/>
          <w:sz w:val="24"/>
          <w:szCs w:val="24"/>
        </w:rPr>
        <w:t>.</w:t>
      </w:r>
    </w:p>
    <w:p w14:paraId="68A903DF"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توصلت نتائج الدراسة إلى وجود تأثير معنوي إيجابي لممارسات الإدارة الاستراتيجية على أداء الشركات، حيث تبيّن أن التكامل التنظيمي الفعّال وتحديد الأهداف الاستراتيجية بوضوح يسهمان في رفع الكفاءة التشغيلية والربحي، وأوصت الدراسة بضرورة تفعيل نظم التخطيط الاستراتيجي في شركات التأمين وتدريب القيادات الإدارية على أدوات التقييم والتحليل الاستراتيجي لضمان التكيف مع متغيرات السوق</w:t>
      </w:r>
      <w:r w:rsidRPr="0061673E">
        <w:rPr>
          <w:rFonts w:ascii="Simplified Arabic" w:hAnsi="Simplified Arabic" w:cs="Simplified Arabic"/>
          <w:color w:val="000000" w:themeColor="text1"/>
          <w:sz w:val="24"/>
          <w:szCs w:val="24"/>
        </w:rPr>
        <w:t>.</w:t>
      </w:r>
    </w:p>
    <w:p w14:paraId="37067926"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دراسة</w:t>
      </w:r>
      <w:r w:rsidRPr="0061673E">
        <w:rPr>
          <w:rFonts w:ascii="Simplified Arabic" w:hAnsi="Simplified Arabic" w:cs="Simplified Arabic"/>
          <w:b/>
          <w:bCs/>
          <w:color w:val="000000" w:themeColor="text1"/>
          <w:sz w:val="24"/>
          <w:szCs w:val="24"/>
        </w:rPr>
        <w:t xml:space="preserve"> Omar &amp; Sulaiman (2022)</w:t>
      </w:r>
    </w:p>
    <w:p w14:paraId="0E62794E"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هدفت الدراسة إلى التعرف على أثر استراتيجيات الأعمال بأبعادها (استراتيجية التنويع، التكنولوجيا الرقمية، التركيز على العميل) على القدرة الابتكارية في شركات التأمين العاملة بالأسواق الناشئة، خصوصًا في دول جنوب شرق آسيا مثل ماليزيا وإندونيسيا. استخدمت الدراسة المنهج الوصفي التحليلي، وتم جمع البيانات من خلال استبيانات إلكترونية، وتكوّنت العينة من </w:t>
      </w:r>
      <w:r w:rsidRPr="0061673E">
        <w:rPr>
          <w:rFonts w:ascii="Simplified Arabic" w:hAnsi="Simplified Arabic" w:cs="Simplified Arabic"/>
          <w:color w:val="000000" w:themeColor="text1"/>
          <w:sz w:val="24"/>
          <w:szCs w:val="24"/>
        </w:rPr>
        <w:t xml:space="preserve">145 </w:t>
      </w:r>
      <w:r w:rsidRPr="0061673E">
        <w:rPr>
          <w:rFonts w:ascii="Simplified Arabic" w:hAnsi="Simplified Arabic" w:cs="Simplified Arabic"/>
          <w:color w:val="000000" w:themeColor="text1"/>
          <w:sz w:val="24"/>
          <w:szCs w:val="24"/>
          <w:rtl/>
        </w:rPr>
        <w:t>موظفًا في إدارات التطوير والابتكار وخدمة العملاء</w:t>
      </w:r>
      <w:r w:rsidRPr="0061673E">
        <w:rPr>
          <w:rFonts w:ascii="Simplified Arabic" w:hAnsi="Simplified Arabic" w:cs="Simplified Arabic"/>
          <w:color w:val="000000" w:themeColor="text1"/>
          <w:sz w:val="24"/>
          <w:szCs w:val="24"/>
        </w:rPr>
        <w:t>.</w:t>
      </w:r>
    </w:p>
    <w:p w14:paraId="72D45849"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توصلت الدراسة إلى أن الاستراتيجيات القائمة على الابتكار في المنتجات والتفاعل الرقمي مع العملاء أسهمت بشكل ملموس في تعزيز القدرة التنافسية للشركات وتحقيق معدلات اختراق جديدة للأسواق</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وأوصت الدراسة بضرورة دمج تقنيات الذكاء الاصطناعي وإنترنت الأشياء في تصميم المنتجات التأمينية، وتطوير الثقافة الابتكارية داخل فرق العمل لتعزيز الاستدامة والنمو</w:t>
      </w:r>
      <w:r w:rsidRPr="0061673E">
        <w:rPr>
          <w:rFonts w:ascii="Simplified Arabic" w:hAnsi="Simplified Arabic" w:cs="Simplified Arabic"/>
          <w:color w:val="000000" w:themeColor="text1"/>
          <w:sz w:val="24"/>
          <w:szCs w:val="24"/>
        </w:rPr>
        <w:t>.</w:t>
      </w:r>
    </w:p>
    <w:p w14:paraId="574BD623"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دراسة</w:t>
      </w:r>
      <w:r w:rsidRPr="0061673E">
        <w:rPr>
          <w:rFonts w:ascii="Simplified Arabic" w:hAnsi="Simplified Arabic" w:cs="Simplified Arabic"/>
          <w:b/>
          <w:bCs/>
          <w:color w:val="000000" w:themeColor="text1"/>
          <w:sz w:val="24"/>
          <w:szCs w:val="24"/>
        </w:rPr>
        <w:t xml:space="preserve"> Kimani &amp; Muturi (2021)</w:t>
      </w:r>
    </w:p>
    <w:p w14:paraId="1362F308"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هدفت الدراسة إلى التعرف على أثر ممارسات الإدارة الاستراتيجية بأبعادها (التخطيط، الرقابة، التقييم، إدارة المخاطر) على أداء شركات التأمين في كينيا، في ظل تطورات الاقتصاد الرقمي وتحرير الأسواق. استخدمت الدراسة المنهج الكمي الوصفي التحليلي، وجرى تطبيق استبيان على عينة مكونة من </w:t>
      </w:r>
      <w:r w:rsidRPr="0061673E">
        <w:rPr>
          <w:rFonts w:ascii="Simplified Arabic" w:hAnsi="Simplified Arabic" w:cs="Simplified Arabic"/>
          <w:color w:val="000000" w:themeColor="text1"/>
          <w:sz w:val="24"/>
          <w:szCs w:val="24"/>
        </w:rPr>
        <w:t xml:space="preserve">210 </w:t>
      </w:r>
      <w:r w:rsidRPr="0061673E">
        <w:rPr>
          <w:rFonts w:ascii="Simplified Arabic" w:hAnsi="Simplified Arabic" w:cs="Simplified Arabic"/>
          <w:color w:val="000000" w:themeColor="text1"/>
          <w:sz w:val="24"/>
          <w:szCs w:val="24"/>
          <w:rtl/>
        </w:rPr>
        <w:t>موظفين في شركات التأمين الرائدة في نيروبي، مع التركيز على الموظفين الإداريين وأصحاب القرار</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 xml:space="preserve">أظهرت النتائج أن الممارسات الإدارية التي تعتمد على التخطيط الواضح والرقابة المنتظمة تؤثر بشكل مباشر </w:t>
      </w:r>
      <w:r w:rsidRPr="0061673E">
        <w:rPr>
          <w:rFonts w:ascii="Simplified Arabic" w:hAnsi="Simplified Arabic" w:cs="Simplified Arabic"/>
          <w:color w:val="000000" w:themeColor="text1"/>
          <w:sz w:val="24"/>
          <w:szCs w:val="24"/>
          <w:rtl/>
        </w:rPr>
        <w:lastRenderedPageBreak/>
        <w:t>في تحسين مؤشرات الأداء مثل رضا العملاء، والإيرادات، وكفاءة العمليات. كما تبين أن تقييم المخاطر يمثل عنصرًا حاسمًا في اتخاذ القرار الاستراتيجي</w:t>
      </w:r>
      <w:r w:rsidRPr="0061673E">
        <w:rPr>
          <w:rFonts w:ascii="Simplified Arabic" w:hAnsi="Simplified Arabic" w:cs="Simplified Arabic"/>
          <w:color w:val="000000" w:themeColor="text1"/>
          <w:sz w:val="24"/>
          <w:szCs w:val="24"/>
        </w:rPr>
        <w:t>.</w:t>
      </w:r>
    </w:p>
    <w:p w14:paraId="5612261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وأوصت الدراسة بـ تعزيز نظم الرقابة الداخلية، وإنشاء وحدات مستقلة للتخطيط والتقييم داخل الشركات، وتبني تقارير مؤشرات الأداء الرئيسية</w:t>
      </w:r>
      <w:r w:rsidRPr="0061673E">
        <w:rPr>
          <w:rFonts w:ascii="Simplified Arabic" w:hAnsi="Simplified Arabic" w:cs="Simplified Arabic"/>
          <w:color w:val="000000" w:themeColor="text1"/>
          <w:sz w:val="24"/>
          <w:szCs w:val="24"/>
        </w:rPr>
        <w:t xml:space="preserve"> (KPIs) </w:t>
      </w:r>
      <w:r w:rsidRPr="0061673E">
        <w:rPr>
          <w:rFonts w:ascii="Simplified Arabic" w:hAnsi="Simplified Arabic" w:cs="Simplified Arabic"/>
          <w:color w:val="000000" w:themeColor="text1"/>
          <w:sz w:val="24"/>
          <w:szCs w:val="24"/>
          <w:rtl/>
        </w:rPr>
        <w:t>لربط الاستراتيجية بالنتائج التشغيلية</w:t>
      </w:r>
      <w:r w:rsidRPr="0061673E">
        <w:rPr>
          <w:rFonts w:ascii="Simplified Arabic" w:hAnsi="Simplified Arabic" w:cs="Simplified Arabic"/>
          <w:color w:val="000000" w:themeColor="text1"/>
          <w:sz w:val="24"/>
          <w:szCs w:val="24"/>
        </w:rPr>
        <w:t>.</w:t>
      </w:r>
    </w:p>
    <w:p w14:paraId="114D06D2"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دراسة</w:t>
      </w:r>
      <w:r w:rsidRPr="0061673E">
        <w:rPr>
          <w:rFonts w:ascii="Simplified Arabic" w:hAnsi="Simplified Arabic" w:cs="Simplified Arabic"/>
          <w:b/>
          <w:bCs/>
          <w:color w:val="000000" w:themeColor="text1"/>
          <w:sz w:val="24"/>
          <w:szCs w:val="24"/>
        </w:rPr>
        <w:t xml:space="preserve"> Adusei &amp; Mensah (2024)</w:t>
      </w:r>
    </w:p>
    <w:p w14:paraId="530B696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هدفت الدراسة إلى التعرف على أثر الاستراتيجيات الرقمية للأعمال بأبعادها (التحول الرقمي، التكامل التكنولوجي، إدارة البيانات) على تطوير قطاع التأمين في دول غرب إفريقيا، خاصة في ظل ضعف البنية التحتية التقليدية للتأمين. استخدمت الدراسة المنهج النوعي الكيفي عبر إجراء مقابلات شبه مهيكلة مع مديري التقنية والتحول الرقمي، وتكوّنت العينة من </w:t>
      </w:r>
      <w:r w:rsidRPr="0061673E">
        <w:rPr>
          <w:rFonts w:ascii="Simplified Arabic" w:hAnsi="Simplified Arabic" w:cs="Simplified Arabic"/>
          <w:color w:val="000000" w:themeColor="text1"/>
          <w:sz w:val="24"/>
          <w:szCs w:val="24"/>
        </w:rPr>
        <w:t xml:space="preserve">22 </w:t>
      </w:r>
      <w:r w:rsidRPr="0061673E">
        <w:rPr>
          <w:rFonts w:ascii="Simplified Arabic" w:hAnsi="Simplified Arabic" w:cs="Simplified Arabic"/>
          <w:color w:val="000000" w:themeColor="text1"/>
          <w:sz w:val="24"/>
          <w:szCs w:val="24"/>
          <w:rtl/>
        </w:rPr>
        <w:t>مسؤولًا تنفيذيًا من مختلف شركات التأمين الكبرى</w:t>
      </w:r>
      <w:r w:rsidRPr="0061673E">
        <w:rPr>
          <w:rFonts w:ascii="Simplified Arabic" w:hAnsi="Simplified Arabic" w:cs="Simplified Arabic"/>
          <w:color w:val="000000" w:themeColor="text1"/>
          <w:sz w:val="24"/>
          <w:szCs w:val="24"/>
        </w:rPr>
        <w:t>.</w:t>
      </w:r>
    </w:p>
    <w:p w14:paraId="77D84AD8"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أظهرت النتائج أن التحول الرقمي أتاح للشركات تقديم خدمات أسرع، وتحليل بيانات العملاء بشكل أعمق، ما أدى إلى خفض التكاليف وتحسين تجربة العملاء. كما لعبت إدارة البيانات دورًا مهمًا في تطوير نماذج التسعير التنبؤية</w:t>
      </w:r>
      <w:r w:rsidRPr="0061673E">
        <w:rPr>
          <w:rFonts w:ascii="Simplified Arabic" w:hAnsi="Simplified Arabic" w:cs="Simplified Arabic"/>
          <w:color w:val="000000" w:themeColor="text1"/>
          <w:sz w:val="24"/>
          <w:szCs w:val="24"/>
        </w:rPr>
        <w:t>.</w:t>
      </w:r>
    </w:p>
    <w:p w14:paraId="3FBC2EEA"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وأوصت الدراسة بـ إطلاق مبادرات وطنية لدعم التحول الرقمي في التأمين، وتطوير نظم إدارة قواعد البيانات ودمجها مع منصات الخدمات الإلكترونية للوصول إلى شرائح جديدة من العملاء</w:t>
      </w:r>
      <w:r w:rsidRPr="0061673E">
        <w:rPr>
          <w:rFonts w:ascii="Simplified Arabic" w:hAnsi="Simplified Arabic" w:cs="Simplified Arabic"/>
          <w:color w:val="000000" w:themeColor="text1"/>
          <w:sz w:val="24"/>
          <w:szCs w:val="24"/>
        </w:rPr>
        <w:t>.</w:t>
      </w:r>
    </w:p>
    <w:p w14:paraId="316096F5"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دراسة</w:t>
      </w:r>
      <w:r w:rsidRPr="0061673E">
        <w:rPr>
          <w:rFonts w:ascii="Simplified Arabic" w:hAnsi="Simplified Arabic" w:cs="Simplified Arabic"/>
          <w:b/>
          <w:bCs/>
          <w:color w:val="000000" w:themeColor="text1"/>
          <w:sz w:val="24"/>
          <w:szCs w:val="24"/>
        </w:rPr>
        <w:t xml:space="preserve"> Elhaj &amp; Osman (2025)</w:t>
      </w:r>
    </w:p>
    <w:p w14:paraId="618C0793"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هدفت الدراسة إلى التعرف على أثر التخطيط الاستراتيجي بأبعاده (الرؤية، الرسالة، الأهداف التشغيلية، التقييم الدوري) على جودة الخدمات التأمينية في شركات التأمين السودانية، خصوصًا في ظل التحديات الاقتصادية والمنافسة من شركات جديدة. استخدمت الدراسة المنهج الوصفي التحليلي، وتم توزيع استبانة على العاملين في الإدارات المختلفة، وتكوّنت العينة من </w:t>
      </w:r>
      <w:r w:rsidRPr="0061673E">
        <w:rPr>
          <w:rFonts w:ascii="Simplified Arabic" w:hAnsi="Simplified Arabic" w:cs="Simplified Arabic"/>
          <w:color w:val="000000" w:themeColor="text1"/>
          <w:sz w:val="24"/>
          <w:szCs w:val="24"/>
        </w:rPr>
        <w:t xml:space="preserve">130 </w:t>
      </w:r>
      <w:r w:rsidRPr="0061673E">
        <w:rPr>
          <w:rFonts w:ascii="Simplified Arabic" w:hAnsi="Simplified Arabic" w:cs="Simplified Arabic"/>
          <w:color w:val="000000" w:themeColor="text1"/>
          <w:sz w:val="24"/>
          <w:szCs w:val="24"/>
          <w:rtl/>
        </w:rPr>
        <w:t>موظفًا يمثلون شركات تأمين عامة وخاصة في مدينة الخرطوم</w:t>
      </w:r>
      <w:r w:rsidRPr="0061673E">
        <w:rPr>
          <w:rFonts w:ascii="Simplified Arabic" w:hAnsi="Simplified Arabic" w:cs="Simplified Arabic"/>
          <w:color w:val="000000" w:themeColor="text1"/>
          <w:sz w:val="24"/>
          <w:szCs w:val="24"/>
        </w:rPr>
        <w:t>.</w:t>
      </w:r>
    </w:p>
    <w:p w14:paraId="540B72AF"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أشارت النتائج إلى أن وجود خطة استراتيجية واضحة ومعلنة يسهم في تحسين التنظيم الداخلي وزيادة فعالية تقديم الخدمة للعملاء، وأن غياب آليات المتابعة والتقييم يضعف من تنفيذ الاستراتيجيات</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وأوصت الدراسة بـ تحديث الخطط الاستراتيجية بشكل دوري، وتكامل فرق الجودة والتدقيق الداخلي ضمن فرق صياغة الأهداف، وتعزيز ثقافة التخطيط بين المستويات الإدارية كافة</w:t>
      </w:r>
      <w:r w:rsidRPr="0061673E">
        <w:rPr>
          <w:rFonts w:ascii="Simplified Arabic" w:hAnsi="Simplified Arabic" w:cs="Simplified Arabic"/>
          <w:color w:val="000000" w:themeColor="text1"/>
          <w:sz w:val="24"/>
          <w:szCs w:val="24"/>
        </w:rPr>
        <w:t>.</w:t>
      </w:r>
    </w:p>
    <w:p w14:paraId="563B8D12"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(Alharafsheh, 2023)</w:t>
      </w:r>
    </w:p>
    <w:p w14:paraId="459FE227"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 هدفت الدراسة إلى التعرف على أثر استراتيجيات الأعمال بأبعادها</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الرؤية والأهداف، القيم الجوهرية، تحليل</w:t>
      </w:r>
      <w:r w:rsidRPr="0061673E">
        <w:rPr>
          <w:rFonts w:ascii="Simplified Arabic" w:hAnsi="Simplified Arabic" w:cs="Simplified Arabic"/>
          <w:color w:val="000000" w:themeColor="text1"/>
          <w:sz w:val="24"/>
          <w:szCs w:val="24"/>
        </w:rPr>
        <w:t xml:space="preserve"> SWOT</w:t>
      </w:r>
      <w:r w:rsidRPr="0061673E">
        <w:rPr>
          <w:rFonts w:ascii="Simplified Arabic" w:hAnsi="Simplified Arabic" w:cs="Simplified Arabic"/>
          <w:color w:val="000000" w:themeColor="text1"/>
          <w:sz w:val="24"/>
          <w:szCs w:val="24"/>
          <w:rtl/>
        </w:rPr>
        <w:t>، خطة تخصيص الموارد</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 xml:space="preserve">على تحقيق الميزة التنافسية وتحسين الأداء التنظيمي في المؤسسات الصغيرة والمتوسطة في الأردن، واستخدمت الدراسة المنهج الكمي التحليلي، حيث تم اختيار عينة عشوائية مكونة من </w:t>
      </w:r>
      <w:r w:rsidRPr="0061673E">
        <w:rPr>
          <w:rFonts w:ascii="Simplified Arabic" w:hAnsi="Simplified Arabic" w:cs="Simplified Arabic"/>
          <w:color w:val="000000" w:themeColor="text1"/>
          <w:sz w:val="24"/>
          <w:szCs w:val="24"/>
        </w:rPr>
        <w:t xml:space="preserve">300 </w:t>
      </w:r>
      <w:r w:rsidRPr="0061673E">
        <w:rPr>
          <w:rFonts w:ascii="Simplified Arabic" w:hAnsi="Simplified Arabic" w:cs="Simplified Arabic"/>
          <w:color w:val="000000" w:themeColor="text1"/>
          <w:sz w:val="24"/>
          <w:szCs w:val="24"/>
          <w:rtl/>
        </w:rPr>
        <w:t>موظف من العاملين في المؤسسات الصغيرة والمتوسطة، وتم تحليل البيانات باستخدام أسلوب نمذجة المعادلات الهيكلية</w:t>
      </w:r>
      <w:r w:rsidRPr="0061673E">
        <w:rPr>
          <w:rFonts w:ascii="Simplified Arabic" w:hAnsi="Simplified Arabic" w:cs="Simplified Arabic"/>
          <w:color w:val="000000" w:themeColor="text1"/>
          <w:sz w:val="24"/>
          <w:szCs w:val="24"/>
        </w:rPr>
        <w:t xml:space="preserve"> (SEM) </w:t>
      </w:r>
      <w:r w:rsidRPr="0061673E">
        <w:rPr>
          <w:rFonts w:ascii="Simplified Arabic" w:hAnsi="Simplified Arabic" w:cs="Simplified Arabic"/>
          <w:color w:val="000000" w:themeColor="text1"/>
          <w:sz w:val="24"/>
          <w:szCs w:val="24"/>
          <w:rtl/>
        </w:rPr>
        <w:t>لقياس العلاقات بين المتغيرات</w:t>
      </w:r>
      <w:r w:rsidRPr="0061673E">
        <w:rPr>
          <w:rFonts w:ascii="Simplified Arabic" w:hAnsi="Simplified Arabic" w:cs="Simplified Arabic"/>
          <w:color w:val="000000" w:themeColor="text1"/>
          <w:sz w:val="24"/>
          <w:szCs w:val="24"/>
        </w:rPr>
        <w:t>.</w:t>
      </w:r>
    </w:p>
    <w:p w14:paraId="21B3BA40"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وتوصلت نتائج الدراسة إلى وجود علاقة ارتباط قوية ودالة إحصائيًا بين استراتيجيات الأعمال وكل من الرؤية والأهداف، والقيم الأساسية، وتحليل</w:t>
      </w:r>
      <w:r w:rsidRPr="0061673E">
        <w:rPr>
          <w:rFonts w:ascii="Simplified Arabic" w:hAnsi="Simplified Arabic" w:cs="Simplified Arabic"/>
          <w:color w:val="000000" w:themeColor="text1"/>
          <w:sz w:val="24"/>
          <w:szCs w:val="24"/>
        </w:rPr>
        <w:t xml:space="preserve"> SWOT</w:t>
      </w:r>
      <w:r w:rsidRPr="0061673E">
        <w:rPr>
          <w:rFonts w:ascii="Simplified Arabic" w:hAnsi="Simplified Arabic" w:cs="Simplified Arabic"/>
          <w:color w:val="000000" w:themeColor="text1"/>
          <w:sz w:val="24"/>
          <w:szCs w:val="24"/>
          <w:rtl/>
        </w:rPr>
        <w:t>، وخطة تخصيص الموارد. كما أظهرت النتائج ارتباطًا إيجابيًا مع تحقيق ميزة تنافسية مستدامة وتحسين أداء المؤسسة</w:t>
      </w:r>
      <w:r w:rsidRPr="0061673E">
        <w:rPr>
          <w:rFonts w:ascii="Simplified Arabic" w:hAnsi="Simplified Arabic" w:cs="Simplified Arabic"/>
          <w:color w:val="000000" w:themeColor="text1"/>
          <w:sz w:val="24"/>
          <w:szCs w:val="24"/>
        </w:rPr>
        <w:t>.</w:t>
      </w:r>
    </w:p>
    <w:p w14:paraId="06FCF90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وأوصت الدراسة بضرورة تبني استراتيجيات أعمال فعالة ومترابطة مع الرؤية المؤسسية لتحسين القدرة التنافسية وتحقيق الأهداف التنظيمية في ظل بيئة الأعمال التنافسية التي يشهدها الأردن</w:t>
      </w:r>
      <w:r w:rsidRPr="0061673E">
        <w:rPr>
          <w:rFonts w:ascii="Simplified Arabic" w:hAnsi="Simplified Arabic" w:cs="Simplified Arabic"/>
          <w:color w:val="000000" w:themeColor="text1"/>
          <w:sz w:val="24"/>
          <w:szCs w:val="24"/>
        </w:rPr>
        <w:t>.</w:t>
      </w:r>
    </w:p>
    <w:p w14:paraId="31EB2C5C"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Rostami etal.,2024</w:t>
      </w:r>
      <w:r w:rsidRPr="0061673E">
        <w:rPr>
          <w:rFonts w:ascii="Simplified Arabic" w:hAnsi="Simplified Arabic" w:cs="Simplified Arabic"/>
          <w:b/>
          <w:bCs/>
          <w:color w:val="000000" w:themeColor="text1"/>
          <w:sz w:val="24"/>
          <w:szCs w:val="24"/>
          <w:rtl/>
        </w:rPr>
        <w:t>)</w:t>
      </w:r>
    </w:p>
    <w:p w14:paraId="26118796"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 xml:space="preserve">هدفت الدراسة إلى التعرف على أثر استراتيجية الأعمال بأبعادها (الاستراتيجية الهجومية مقابل الدفاعية) على جودة التقارير المالية في شركات سوق الأوراق المالية بطهران، مع الأخذ في الاعتبار دور الثقة الزائدة لدى المديرين كمتغير مؤثر، واستخدمت الدراسة المنهج الكمي التحليلي، وتم تطبيق نموذج الانحدار الخطي المتعدد على بيانات </w:t>
      </w:r>
      <w:r w:rsidRPr="0061673E">
        <w:rPr>
          <w:rFonts w:ascii="Simplified Arabic" w:hAnsi="Simplified Arabic" w:cs="Simplified Arabic"/>
          <w:color w:val="000000" w:themeColor="text1"/>
          <w:sz w:val="24"/>
          <w:szCs w:val="24"/>
        </w:rPr>
        <w:t xml:space="preserve">140 </w:t>
      </w:r>
      <w:r w:rsidRPr="0061673E">
        <w:rPr>
          <w:rFonts w:ascii="Simplified Arabic" w:hAnsi="Simplified Arabic" w:cs="Simplified Arabic"/>
          <w:color w:val="000000" w:themeColor="text1"/>
          <w:sz w:val="24"/>
          <w:szCs w:val="24"/>
          <w:rtl/>
        </w:rPr>
        <w:t>شركة مدرجة في سوق طهران للأوراق المالية خلال الفترة من 2013 إلى 2022، وتم اختيار العينة باستخدام أسلوب الحذف المنهجي</w:t>
      </w:r>
      <w:r w:rsidRPr="0061673E">
        <w:rPr>
          <w:rFonts w:ascii="Simplified Arabic" w:hAnsi="Simplified Arabic" w:cs="Simplified Arabic"/>
          <w:color w:val="000000" w:themeColor="text1"/>
          <w:sz w:val="24"/>
          <w:szCs w:val="24"/>
        </w:rPr>
        <w:t>.</w:t>
      </w:r>
    </w:p>
    <w:p w14:paraId="098B47E2"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وتوصلت نتائج الدراسة إلى أن نوع الاستراتيجية المتبعة يؤثر بشكل معنوي على جودة التقارير المالية، حيث أظهرت الشركات التي تتبنى استراتيجيات هجومية تحسنًا ملحوظًا في جودة التقارير مقارنة بتلك التي تتبع استراتيجيات دفاعية. كما كشفت النتائج أن الثقة الزائدة لدى المديرين تؤثر سلبًا على هذه العلاقة، حيث تؤدي إلى إضعاف أثر الاستراتيجية على جودة التقارير المالية</w:t>
      </w:r>
      <w:r w:rsidRPr="0061673E">
        <w:rPr>
          <w:rFonts w:ascii="Simplified Arabic" w:hAnsi="Simplified Arabic" w:cs="Simplified Arabic"/>
          <w:color w:val="000000" w:themeColor="text1"/>
          <w:sz w:val="24"/>
          <w:szCs w:val="24"/>
        </w:rPr>
        <w:t>.</w:t>
      </w:r>
    </w:p>
    <w:p w14:paraId="3F515A08"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وأوصت الدراسة بضرورة التركيز على اختيار استراتيجيات أعمال مناسبة لتعزيز جودة الإفصاح المالي، والحد من الآثار السلبية للثقة الزائدة لدى المديرين من خلال الرقابة المؤسسية وتطوير معايير الحوكمة</w:t>
      </w:r>
      <w:r w:rsidRPr="0061673E">
        <w:rPr>
          <w:rFonts w:ascii="Simplified Arabic" w:hAnsi="Simplified Arabic" w:cs="Simplified Arabic"/>
          <w:color w:val="000000" w:themeColor="text1"/>
          <w:sz w:val="24"/>
          <w:szCs w:val="24"/>
        </w:rPr>
        <w:t>.</w:t>
      </w:r>
    </w:p>
    <w:p w14:paraId="2EF7AFD6"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(Chukwubueze &amp; Oko, 2024)</w:t>
      </w:r>
    </w:p>
    <w:p w14:paraId="6F2170CB"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هدفت الدراسة إلى التعرف على أثر الإدارة الاستراتيجية بأبعادها (التخطيط الاستراتيجي، الفعالية التنظيمية، الأداء المالي، والمنافسة وحصة السوق) على أداء الأعمال في المؤسسات الصغيرة والمتوسطة في جنوب جنوب نيجيريا، وذلك في ظل التحديات التي تواجه هذه الفئة من الشركات في بيئة الأعمال المعاصرة</w:t>
      </w:r>
      <w:r w:rsidRPr="0061673E">
        <w:rPr>
          <w:rFonts w:ascii="Simplified Arabic" w:hAnsi="Simplified Arabic" w:cs="Simplified Arabic"/>
          <w:color w:val="000000" w:themeColor="text1"/>
          <w:sz w:val="24"/>
          <w:szCs w:val="24"/>
        </w:rPr>
        <w:t>.</w:t>
      </w:r>
    </w:p>
    <w:p w14:paraId="70F10398"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واستخدمت الدراسة المنهج الكمي التحليلي، واستندت إلى نظريتي الموارد والظروف البيئية (الطارئة)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 xml:space="preserve">وقد شمل مجتمع الدراسة </w:t>
      </w:r>
      <w:r w:rsidRPr="0061673E">
        <w:rPr>
          <w:rFonts w:ascii="Simplified Arabic" w:hAnsi="Simplified Arabic" w:cs="Simplified Arabic"/>
          <w:color w:val="000000" w:themeColor="text1"/>
          <w:sz w:val="24"/>
          <w:szCs w:val="24"/>
        </w:rPr>
        <w:t xml:space="preserve">1200 </w:t>
      </w:r>
      <w:r w:rsidRPr="0061673E">
        <w:rPr>
          <w:rFonts w:ascii="Simplified Arabic" w:hAnsi="Simplified Arabic" w:cs="Simplified Arabic"/>
          <w:color w:val="000000" w:themeColor="text1"/>
          <w:sz w:val="24"/>
          <w:szCs w:val="24"/>
          <w:rtl/>
        </w:rPr>
        <w:t xml:space="preserve">من أصحاب ومديري المشاريع الصغيرة والمتوسطة، بينما تم تحديد حجم العينة بـ </w:t>
      </w:r>
      <w:r w:rsidRPr="0061673E">
        <w:rPr>
          <w:rFonts w:ascii="Simplified Arabic" w:hAnsi="Simplified Arabic" w:cs="Simplified Arabic"/>
          <w:color w:val="000000" w:themeColor="text1"/>
          <w:sz w:val="24"/>
          <w:szCs w:val="24"/>
        </w:rPr>
        <w:t xml:space="preserve">300 </w:t>
      </w:r>
      <w:r w:rsidRPr="0061673E">
        <w:rPr>
          <w:rFonts w:ascii="Simplified Arabic" w:hAnsi="Simplified Arabic" w:cs="Simplified Arabic"/>
          <w:color w:val="000000" w:themeColor="text1"/>
          <w:sz w:val="24"/>
          <w:szCs w:val="24"/>
          <w:rtl/>
        </w:rPr>
        <w:t>مفردة باستخدام معادلة تارو ياماني، وتم تحليل البيانات باستخدام تحليل الانحدار المتعدد</w:t>
      </w:r>
      <w:r w:rsidRPr="0061673E">
        <w:rPr>
          <w:rFonts w:ascii="Simplified Arabic" w:hAnsi="Simplified Arabic" w:cs="Simplified Arabic"/>
          <w:color w:val="000000" w:themeColor="text1"/>
          <w:sz w:val="24"/>
          <w:szCs w:val="24"/>
        </w:rPr>
        <w:t>.</w:t>
      </w:r>
    </w:p>
    <w:p w14:paraId="6923D521"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وتوصلت نتائج الدراسة إلى أن تطبيق الإدارة الاستراتيجية له تأثير إيجابي ومعنوي على عدة مؤشرات للأداء في هذه الشركات، مثل القدرة التنافسية، الكفاءة التشغيلية، الأداء المالي، وزيادة الحصة السوقية</w:t>
      </w:r>
      <w:r w:rsidRPr="0061673E">
        <w:rPr>
          <w:rFonts w:ascii="Simplified Arabic" w:hAnsi="Simplified Arabic" w:cs="Simplified Arabic"/>
          <w:color w:val="000000" w:themeColor="text1"/>
          <w:sz w:val="24"/>
          <w:szCs w:val="24"/>
        </w:rPr>
        <w:t>.</w:t>
      </w:r>
    </w:p>
    <w:p w14:paraId="1EB43705"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وأوصت الدراسة بضرورة أن تعتمد المشاريع الصغيرة والمتوسطة على خطط استراتيجية واقعية وطموحة، وتنمية رؤيتها المستقبلية، وضمان التنفيذ السليم للاستراتيجيات، وتعزيز وعيها بأهمية اكتساب المعرفة في تطبيق الإدارة الاستراتيجية لتحقيق النجاح والنمو</w:t>
      </w:r>
      <w:r w:rsidRPr="0061673E">
        <w:rPr>
          <w:rFonts w:ascii="Simplified Arabic" w:hAnsi="Simplified Arabic" w:cs="Simplified Arabic"/>
          <w:color w:val="000000" w:themeColor="text1"/>
          <w:sz w:val="24"/>
          <w:szCs w:val="24"/>
        </w:rPr>
        <w:t>.</w:t>
      </w:r>
    </w:p>
    <w:p w14:paraId="02AF811A"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Siddique &amp; Rasheed, 2023)</w:t>
      </w:r>
      <w:r w:rsidRPr="0061673E">
        <w:rPr>
          <w:rFonts w:ascii="Simplified Arabic" w:hAnsi="Simplified Arabic" w:cs="Simplified Arabic"/>
          <w:b/>
          <w:bCs/>
          <w:color w:val="000000" w:themeColor="text1"/>
          <w:sz w:val="24"/>
          <w:szCs w:val="24"/>
          <w:rtl/>
        </w:rPr>
        <w:t>)</w:t>
      </w:r>
    </w:p>
    <w:p w14:paraId="21F88476"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هدفت الدراسة إلى التعرف على أثر استراتيجية الشركة بأبعادها (استراتيجية المستكشف </w:t>
      </w:r>
      <w:r w:rsidRPr="0061673E">
        <w:rPr>
          <w:rFonts w:ascii="Simplified Arabic" w:hAnsi="Simplified Arabic" w:cs="Simplified Arabic"/>
          <w:color w:val="000000" w:themeColor="text1"/>
          <w:sz w:val="24"/>
          <w:szCs w:val="24"/>
        </w:rPr>
        <w:t>Prospector</w:t>
      </w:r>
      <w:r w:rsidRPr="0061673E">
        <w:rPr>
          <w:rFonts w:ascii="Simplified Arabic" w:hAnsi="Simplified Arabic" w:cs="Simplified Arabic"/>
          <w:color w:val="000000" w:themeColor="text1"/>
          <w:sz w:val="24"/>
          <w:szCs w:val="24"/>
          <w:rtl/>
        </w:rPr>
        <w:t xml:space="preserve">، واستراتيجية المدافع </w:t>
      </w:r>
      <w:r w:rsidRPr="0061673E">
        <w:rPr>
          <w:rFonts w:ascii="Simplified Arabic" w:hAnsi="Simplified Arabic" w:cs="Simplified Arabic"/>
          <w:color w:val="000000" w:themeColor="text1"/>
          <w:sz w:val="24"/>
          <w:szCs w:val="24"/>
        </w:rPr>
        <w:t xml:space="preserve">Defender) </w:t>
      </w:r>
      <w:r w:rsidRPr="0061673E">
        <w:rPr>
          <w:rFonts w:ascii="Simplified Arabic" w:hAnsi="Simplified Arabic" w:cs="Simplified Arabic"/>
          <w:color w:val="000000" w:themeColor="text1"/>
          <w:sz w:val="24"/>
          <w:szCs w:val="24"/>
          <w:rtl/>
        </w:rPr>
        <w:t>على كفاءة الاستثمار في ظل اختلاف أنماط الملكية (الملكية المركزة، الملكية المؤسسية، الملكية الإدارية، والملكية العائلية) في الشركات غير المالية المدرجة في بورصة باكستان خلال الفترة من 2011 إلى 2020</w:t>
      </w:r>
      <w:r w:rsidRPr="0061673E">
        <w:rPr>
          <w:rFonts w:ascii="Simplified Arabic" w:hAnsi="Simplified Arabic" w:cs="Simplified Arabic"/>
          <w:color w:val="000000" w:themeColor="text1"/>
          <w:sz w:val="24"/>
          <w:szCs w:val="24"/>
        </w:rPr>
        <w:t>.</w:t>
      </w:r>
    </w:p>
    <w:p w14:paraId="55FE5751"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واستخدمت الدراسة المنهج الكمي التحليلي، وتم تحليل البيانات باستخدام نموذج الانحدار المعمم</w:t>
      </w:r>
      <w:r w:rsidRPr="0061673E">
        <w:rPr>
          <w:rFonts w:ascii="Simplified Arabic" w:hAnsi="Simplified Arabic" w:cs="Simplified Arabic"/>
          <w:color w:val="000000" w:themeColor="text1"/>
          <w:sz w:val="24"/>
          <w:szCs w:val="24"/>
        </w:rPr>
        <w:t xml:space="preserve"> (GLS) </w:t>
      </w:r>
      <w:r w:rsidRPr="0061673E">
        <w:rPr>
          <w:rFonts w:ascii="Simplified Arabic" w:hAnsi="Simplified Arabic" w:cs="Simplified Arabic"/>
          <w:color w:val="000000" w:themeColor="text1"/>
          <w:sz w:val="24"/>
          <w:szCs w:val="24"/>
          <w:rtl/>
        </w:rPr>
        <w:t>للتحقق من علاقات التفاعل بين الاستراتيجيات وأنماط الملكية وكفاءة الاستثمار. وتكوّنت العينة من عدد كبير من الشركات غير المالية المدرجة في بورصة باكستان تم اختيارها خلال فترة زمنية تمتد لعشر سنوات</w:t>
      </w:r>
      <w:r w:rsidRPr="0061673E">
        <w:rPr>
          <w:rFonts w:ascii="Simplified Arabic" w:hAnsi="Simplified Arabic" w:cs="Simplified Arabic"/>
          <w:color w:val="000000" w:themeColor="text1"/>
          <w:sz w:val="24"/>
          <w:szCs w:val="24"/>
        </w:rPr>
        <w:t>.</w:t>
      </w:r>
    </w:p>
    <w:p w14:paraId="1968B4F7" w14:textId="55BF78BF"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أظهرت النتائج أن استراتيجية المستكشف تعزز العلاقة الإيجابية بين كل من الملكية المركزة، والملكية المؤسسية، والملكية الإدارية، وكفاءة الاستثمار. في المقابل، أثرت هذه الاستراتيجية بشكل سلبي على العلاقة بين الملكية العائلية وكفاءة الاستثمار. بينما تبين أن استراتيجية المدافع تُحسن من العلاقة بين الملكية العائلية وكفاءة الاستثمار، دون أن يكون لها تأثير على علاقة الملكية الإدارية بكفاءة الاستثمار</w:t>
      </w:r>
      <w:r w:rsidRPr="0061673E">
        <w:rPr>
          <w:rFonts w:ascii="Simplified Arabic" w:hAnsi="Simplified Arabic" w:cs="Simplified Arabic"/>
          <w:color w:val="000000" w:themeColor="text1"/>
          <w:sz w:val="24"/>
          <w:szCs w:val="24"/>
        </w:rPr>
        <w:t>.</w:t>
      </w:r>
      <w:r>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 xml:space="preserve">وأوصت الدراسة </w:t>
      </w:r>
      <w:r w:rsidRPr="0061673E">
        <w:rPr>
          <w:rFonts w:ascii="Simplified Arabic" w:hAnsi="Simplified Arabic" w:cs="Simplified Arabic"/>
          <w:color w:val="000000" w:themeColor="text1"/>
          <w:sz w:val="24"/>
          <w:szCs w:val="24"/>
          <w:rtl/>
        </w:rPr>
        <w:lastRenderedPageBreak/>
        <w:t>بضرورة مراعاة نوع استراتيجية الأعمال عند اتخاذ قرارات استثمارية، وخاصة في ظل اختلاف نماذج الملكية، كما دعت المستثمرين والقيادات الإدارية إلى الاهتمام بدور الاستراتيجية كمُعدّل للعلاقة بين هيكل الملكية وكفاءة القرارات الاستثمارية</w:t>
      </w:r>
      <w:r w:rsidRPr="0061673E">
        <w:rPr>
          <w:rFonts w:ascii="Simplified Arabic" w:hAnsi="Simplified Arabic" w:cs="Simplified Arabic"/>
          <w:color w:val="000000" w:themeColor="text1"/>
          <w:sz w:val="24"/>
          <w:szCs w:val="24"/>
        </w:rPr>
        <w:t>.</w:t>
      </w:r>
    </w:p>
    <w:p w14:paraId="60F328D7"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(Saini &amp; Saini, 2024)</w:t>
      </w:r>
    </w:p>
    <w:p w14:paraId="6B72BA63"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هدفت الدراسة إلى التعرف على أثر تقنيات الذكاء الاصطناعي بأبعادها (التعلم الآلي، التشغيل الآلي، تحسين خدمة العملاء، تقليل الخطأ البشري، وتوسيع نماذج الأعمال) على إدارة الأعمال في مختلف القطاعات الاقتصادية، وذلك في ظل التحول الرقمي المتسارع الذي تشهده المؤسسات</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واستخدمت الدراسة المنهج الوصفي التحليلي من خلال مراجعة الأدبيات والدراسات السابقة حول توظيف الذكاء الاصطناعي في أنشطة الإدارة الحديثة</w:t>
      </w:r>
      <w:r w:rsidRPr="0061673E">
        <w:rPr>
          <w:rFonts w:ascii="Simplified Arabic" w:hAnsi="Simplified Arabic" w:cs="Simplified Arabic"/>
          <w:color w:val="000000" w:themeColor="text1"/>
          <w:sz w:val="24"/>
          <w:szCs w:val="24"/>
        </w:rPr>
        <w:t>.</w:t>
      </w:r>
    </w:p>
    <w:p w14:paraId="2B655297"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وتوصلت نتائج الدراسة إلى أن للذكاء الاصطناعي تأثيرًا كبيرًا في تعزيز الكفاءة التشغيلية، وتحسين الإنتاجية، ورفع مستوى الخدمة المقدمة للعملاء، إلى جانب فتح آفاق جديدة لتطوير نماذج الأعمال وتخفيض نسبة الخطأ البشري. كما أنه يساهم في اتخاذ قرارات أكثر دقة بناءً على تحليل البيانات وتحسين الرقابة الإدارية</w:t>
      </w:r>
      <w:r w:rsidRPr="0061673E">
        <w:rPr>
          <w:rFonts w:ascii="Simplified Arabic" w:hAnsi="Simplified Arabic" w:cs="Simplified Arabic"/>
          <w:color w:val="000000" w:themeColor="text1"/>
          <w:sz w:val="24"/>
          <w:szCs w:val="24"/>
        </w:rPr>
        <w:t>.</w:t>
      </w:r>
    </w:p>
    <w:p w14:paraId="691E309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وأوصت الدراسة بـ ضرورة دمج تقنيات الذكاء الاصطناعي ضمن أنظمة إدارة الأعمال لتحقيق أداء عالي الجودة، وتعزيز المرونة المؤسسية، وخلق مزايا تنافسية مستدامة في بيئات الأعمال المتغيرة</w:t>
      </w:r>
      <w:r w:rsidRPr="0061673E">
        <w:rPr>
          <w:rFonts w:ascii="Simplified Arabic" w:hAnsi="Simplified Arabic" w:cs="Simplified Arabic"/>
          <w:color w:val="000000" w:themeColor="text1"/>
          <w:sz w:val="24"/>
          <w:szCs w:val="24"/>
        </w:rPr>
        <w:t>.</w:t>
      </w:r>
    </w:p>
    <w:p w14:paraId="463BD4FF"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دراسة </w:t>
      </w:r>
      <w:r w:rsidRPr="0061673E">
        <w:rPr>
          <w:rFonts w:ascii="Simplified Arabic" w:hAnsi="Simplified Arabic" w:cs="Simplified Arabic"/>
          <w:b/>
          <w:bCs/>
          <w:color w:val="000000" w:themeColor="text1"/>
          <w:sz w:val="24"/>
          <w:szCs w:val="24"/>
        </w:rPr>
        <w:t>(Alanazi &amp; Abuanza, 2024)</w:t>
      </w:r>
    </w:p>
    <w:p w14:paraId="00670BF0"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هدفت الدراسة إلى التعرف على أثر استراتيجيات إدارة الأعمال الفعّالة في الحد من المخاطر المرتبطة بمشروعات التطوير العقاري في المملكة العربية السعودية، وذلك من خلال تحليل دور الإدارة الكفؤة في تقليل المخاطر المالية وتعزيز ممارسات الاستدامة والشفافية</w:t>
      </w:r>
      <w:r w:rsidRPr="0061673E">
        <w:rPr>
          <w:rFonts w:ascii="Simplified Arabic" w:hAnsi="Simplified Arabic" w:cs="Simplified Arabic"/>
          <w:color w:val="000000" w:themeColor="text1"/>
          <w:sz w:val="24"/>
          <w:szCs w:val="24"/>
        </w:rPr>
        <w:t>.</w:t>
      </w:r>
    </w:p>
    <w:p w14:paraId="0C41ACB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وقد استخدمت الدراسة المنهج الكمي التحليلي، حيث تم توزيع استبانة على عينة مكونة من (163) فردًا من العاملين في قطاعات ذات علاقة بقطاع التطوير العقاري، وتم تحليل البيانات باستخدام الأساليب الإحصائية المناسبة للتحقق من صدق النتائج وثبات الأداة</w:t>
      </w:r>
      <w:r w:rsidRPr="0061673E">
        <w:rPr>
          <w:rFonts w:ascii="Simplified Arabic" w:hAnsi="Simplified Arabic" w:cs="Simplified Arabic"/>
          <w:color w:val="000000" w:themeColor="text1"/>
          <w:sz w:val="24"/>
          <w:szCs w:val="24"/>
        </w:rPr>
        <w:t>.</w:t>
      </w:r>
    </w:p>
    <w:p w14:paraId="4E8C8B21"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وتوصلت نتائج الدراسة إلى أن الإدارة الفعّالة تسهم بشكل مباشر في تقليل المخاطر المالية الناتجة عن تقلبات السوق أو تأخير المشاريع أو تجاوز التكاليف، من خلال اتباع ممارسات تنظيمية مدروسة واستراتيجيات استباقية. كما بينت النتائج أهمية دمج ممارسات الاستدامة ضمن خطط التطوير العقاري، بما يعزز من استمرارية المشروعات ويحافظ على الموارد البيئية</w:t>
      </w:r>
      <w:r w:rsidRPr="0061673E">
        <w:rPr>
          <w:rFonts w:ascii="Simplified Arabic" w:hAnsi="Simplified Arabic" w:cs="Simplified Arabic"/>
          <w:color w:val="000000" w:themeColor="text1"/>
          <w:sz w:val="24"/>
          <w:szCs w:val="24"/>
        </w:rPr>
        <w:t>.</w:t>
      </w:r>
    </w:p>
    <w:p w14:paraId="00C24940"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وأظهرت الدراسة كذلك أن الإدارة الرشيدة تساهم في ترسيخ الشفافية في المشاريع من خلال توضيح الإجراءات المالية والإدارية، الأمر الذي يعزز الثقة بين مختلف الأطراف المعنية</w:t>
      </w:r>
      <w:r w:rsidRPr="0061673E">
        <w:rPr>
          <w:rFonts w:ascii="Simplified Arabic" w:hAnsi="Simplified Arabic" w:cs="Simplified Arabic"/>
          <w:color w:val="000000" w:themeColor="text1"/>
          <w:sz w:val="24"/>
          <w:szCs w:val="24"/>
        </w:rPr>
        <w:t>.</w:t>
      </w:r>
    </w:p>
    <w:p w14:paraId="3880BF64"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واختتمت الدراسة بتوصية باعتماد نهج إداري متكامل يركز على الاستدامة والشفافية والحد من المخاطر كوسيلة لضمان نجاح مشروعات التطوير العقاري في المملكة على المدى الطويل</w:t>
      </w:r>
      <w:r w:rsidRPr="0061673E">
        <w:rPr>
          <w:rFonts w:ascii="Simplified Arabic" w:hAnsi="Simplified Arabic" w:cs="Simplified Arabic"/>
          <w:color w:val="000000" w:themeColor="text1"/>
          <w:sz w:val="24"/>
          <w:szCs w:val="24"/>
        </w:rPr>
        <w:t>.</w:t>
      </w:r>
    </w:p>
    <w:p w14:paraId="3E3B4070"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دراسة (</w:t>
      </w:r>
      <w:r w:rsidRPr="0061673E">
        <w:rPr>
          <w:rFonts w:ascii="Simplified Arabic" w:hAnsi="Simplified Arabic" w:cs="Simplified Arabic"/>
          <w:b/>
          <w:bCs/>
          <w:color w:val="000000" w:themeColor="text1"/>
          <w:sz w:val="24"/>
          <w:szCs w:val="24"/>
        </w:rPr>
        <w:t>Caputo, 2023</w:t>
      </w:r>
      <w:r w:rsidRPr="0061673E">
        <w:rPr>
          <w:rFonts w:ascii="Simplified Arabic" w:hAnsi="Simplified Arabic" w:cs="Simplified Arabic"/>
          <w:b/>
          <w:bCs/>
          <w:color w:val="000000" w:themeColor="text1"/>
          <w:sz w:val="24"/>
          <w:szCs w:val="24"/>
          <w:rtl/>
        </w:rPr>
        <w:t>)</w:t>
      </w:r>
    </w:p>
    <w:p w14:paraId="0223D737"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هدفت الدراسة إلى التعرف على مراحل نشأة وتطور شركات التأمين والجمعيات التأمينية، وتحديد العوامل الرئيسية المؤثرة في تطور قطاع التأمين، ودوره في إدارة المخاطر عبر مختلف مراحل تطور المجتمعات البشرية.</w:t>
      </w:r>
    </w:p>
    <w:p w14:paraId="34041A3E"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lastRenderedPageBreak/>
        <w:t>استخدمت الدراسة المنهج التاريخي التحليلي، حيث غطت فترة زمنية ممتدة منذ العصور القديمة حتى العصر الحديث، مما أتاح للباحثين تتبّع تطور التأمين من خلال جمع الحقائق التاريخية المتعلقة بكل مرحلة، مع الإشارة إلى أسماء وأحداث وتواريخ ومناطق جغرافية محددة.</w:t>
      </w:r>
    </w:p>
    <w:p w14:paraId="1C6F9E62"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وقد توصلت نتائج الدراسة إلى أن التأمين أدى دورًا محوريًا في إدارة المخاطر عبر المراحل المختلفة من التاريخ الإنساني، حيث شكل وسيلة منظمة للتعامل مع عدم اليقين وتقليل الخسائر المحتملة، كما تبين أن نشأة شركات التأمين كانت مرتبطة بعوامل اقتصادية واجتماعية وسياسية معينة أدت إلى تشكّل ما يُعرف بـ "التجمعات التأمينية" (</w:t>
      </w:r>
      <w:r w:rsidRPr="0061673E">
        <w:rPr>
          <w:rFonts w:ascii="Simplified Arabic" w:hAnsi="Simplified Arabic" w:cs="Simplified Arabic"/>
          <w:color w:val="000000" w:themeColor="text1"/>
          <w:sz w:val="24"/>
          <w:szCs w:val="24"/>
        </w:rPr>
        <w:t>insurance pools</w:t>
      </w:r>
      <w:r w:rsidRPr="0061673E">
        <w:rPr>
          <w:rFonts w:ascii="Simplified Arabic" w:hAnsi="Simplified Arabic" w:cs="Simplified Arabic"/>
          <w:color w:val="000000" w:themeColor="text1"/>
          <w:sz w:val="24"/>
          <w:szCs w:val="24"/>
          <w:rtl/>
        </w:rPr>
        <w:t>).</w:t>
      </w:r>
    </w:p>
    <w:p w14:paraId="011BE8A0"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وأوصت الدراسة بضرورة الاستفادة من الخبرات التاريخية المتراكمة في تطوير نظم التأمين المعاصرة، وتكييفها بما يتلاءم مع تحديات الاقتصاد الرقمي والمخاطر الحديثة، كما تُعدّ مرجعًا مهمًا للمتخصصين والباحثين والطلاب في مجالات الاقتصاد والتأمين وإدارة المخاطر.</w:t>
      </w:r>
    </w:p>
    <w:p w14:paraId="26B7FF7E"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دراسة (</w:t>
      </w:r>
      <w:r w:rsidRPr="0061673E">
        <w:rPr>
          <w:rFonts w:ascii="Simplified Arabic" w:hAnsi="Simplified Arabic" w:cs="Simplified Arabic"/>
          <w:b/>
          <w:bCs/>
          <w:color w:val="000000" w:themeColor="text1"/>
          <w:sz w:val="24"/>
          <w:szCs w:val="24"/>
        </w:rPr>
        <w:t>Vyshnevska, 2022</w:t>
      </w:r>
      <w:r w:rsidRPr="0061673E">
        <w:rPr>
          <w:rFonts w:ascii="Simplified Arabic" w:hAnsi="Simplified Arabic" w:cs="Simplified Arabic"/>
          <w:b/>
          <w:bCs/>
          <w:color w:val="000000" w:themeColor="text1"/>
          <w:sz w:val="24"/>
          <w:szCs w:val="24"/>
          <w:rtl/>
        </w:rPr>
        <w:t>)</w:t>
      </w:r>
    </w:p>
    <w:p w14:paraId="7BD1558B"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هدفت هذه الدراسة إلى إثبات أهمية قطاع التأمين في دعم الاستقرار الاجتماعي والاقتصادي، وتعزيز التنمية الإقليمية، وتوسيع فرص الاستثمار، وذلك من خلال مراعاة احتياجات القطاعات الاقتصادية المختلفة والمجتمعات الإقليمية</w:t>
      </w:r>
      <w:r w:rsidRPr="0061673E">
        <w:rPr>
          <w:rFonts w:ascii="Simplified Arabic" w:hAnsi="Simplified Arabic" w:cs="Simplified Arabic"/>
          <w:color w:val="000000" w:themeColor="text1"/>
          <w:sz w:val="24"/>
          <w:szCs w:val="24"/>
        </w:rPr>
        <w:t>.</w:t>
      </w:r>
    </w:p>
    <w:p w14:paraId="28CBB9DC"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اعتمدت الدراسة على المنهج الوصفي التحليلي، واستندت إلى تجارب دولية، لا سيما في أوروبا، لتوضيح كيف يمكن لآليات التأمين أن تساهم في تحييد التهديدات وتعزيز الاستقرار المالي للكيانات السوقية</w:t>
      </w:r>
      <w:r w:rsidRPr="0061673E">
        <w:rPr>
          <w:rFonts w:ascii="Simplified Arabic" w:hAnsi="Simplified Arabic" w:cs="Simplified Arabic"/>
          <w:color w:val="000000" w:themeColor="text1"/>
          <w:sz w:val="24"/>
          <w:szCs w:val="24"/>
        </w:rPr>
        <w:t>.</w:t>
      </w:r>
    </w:p>
    <w:p w14:paraId="2AA5EEA3"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تناولت الدراسة تحليل جوهر قطاع التأمين، وخصائصه، ومهامه الرئيسية، وتحديد أولويات تطوير السوق التأمينية من خلال تنسيق مصالح الأطراف المعنية وتفعيل الشراكات الفاعلة، بما في ذلك على المستوى الدولي</w:t>
      </w:r>
      <w:r w:rsidRPr="0061673E">
        <w:rPr>
          <w:rFonts w:ascii="Simplified Arabic" w:hAnsi="Simplified Arabic" w:cs="Simplified Arabic"/>
          <w:color w:val="000000" w:themeColor="text1"/>
          <w:sz w:val="24"/>
          <w:szCs w:val="24"/>
        </w:rPr>
        <w:t>.</w:t>
      </w:r>
    </w:p>
    <w:p w14:paraId="3AC0A228"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نتائج الدراسة أن التفاعل الفعّال بين المشاركين في سوق التأمين ينعكس إيجابًا على توسيع خدمات التأمين، كما أن تنسيق المصالح، وتحديد آليات المسؤولية المشتركة، وتفعيل الشراكة بين القطاعين العام والخاص تُعدّ ضرورات لتطوير البنية التأمينية في الأقاليم المختلفة</w:t>
      </w:r>
      <w:r w:rsidRPr="0061673E">
        <w:rPr>
          <w:rFonts w:ascii="Simplified Arabic" w:hAnsi="Simplified Arabic" w:cs="Simplified Arabic"/>
          <w:color w:val="000000" w:themeColor="text1"/>
          <w:sz w:val="24"/>
          <w:szCs w:val="24"/>
        </w:rPr>
        <w:t>.</w:t>
      </w:r>
    </w:p>
    <w:p w14:paraId="0B19A230"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واختتمت الدراسة بالتأكيد على ضرورة توفير ضمانات لتحقيق نتائج عملية للتفاعل في مجال التأمين، بما يساهم في ترسيخ أسس الأمن الاجتماعي والاقتصادي، مع مراعاة الخصوصيات الإقليمية</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وتُعد نتائج هذه الدراسة مرجعًا مهمًا لإجراء أبحاث مستقبلية حول تطوير قطاع التأمين، والشراكة بين الفاعلين في هذا المجال</w:t>
      </w:r>
      <w:r w:rsidRPr="0061673E">
        <w:rPr>
          <w:rFonts w:ascii="Simplified Arabic" w:hAnsi="Simplified Arabic" w:cs="Simplified Arabic"/>
          <w:color w:val="000000" w:themeColor="text1"/>
          <w:sz w:val="24"/>
          <w:szCs w:val="24"/>
        </w:rPr>
        <w:t>.</w:t>
      </w:r>
    </w:p>
    <w:p w14:paraId="716FD41E" w14:textId="77777777" w:rsidR="0061673E" w:rsidRPr="0061673E" w:rsidRDefault="0061673E" w:rsidP="0061673E">
      <w:pPr>
        <w:pStyle w:val="ListParagraph"/>
        <w:numPr>
          <w:ilvl w:val="0"/>
          <w:numId w:val="29"/>
        </w:numPr>
        <w:spacing w:after="0" w:line="240" w:lineRule="auto"/>
        <w:ind w:left="423" w:firstLine="0"/>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 xml:space="preserve">دراسة </w:t>
      </w:r>
      <w:r w:rsidRPr="0061673E">
        <w:rPr>
          <w:rFonts w:ascii="Cambria" w:hAnsi="Cambria" w:cs="Cambria"/>
          <w:b/>
          <w:bCs/>
          <w:color w:val="000000" w:themeColor="text1"/>
          <w:sz w:val="24"/>
          <w:szCs w:val="24"/>
          <w:lang w:val="ru-RU"/>
        </w:rPr>
        <w:t>С</w:t>
      </w:r>
      <w:r w:rsidRPr="0061673E">
        <w:rPr>
          <w:rFonts w:ascii="Simplified Arabic" w:hAnsi="Simplified Arabic" w:cs="Simplified Arabic"/>
          <w:b/>
          <w:bCs/>
          <w:color w:val="000000" w:themeColor="text1"/>
          <w:sz w:val="24"/>
          <w:szCs w:val="24"/>
        </w:rPr>
        <w:t>e</w:t>
      </w:r>
      <w:r w:rsidRPr="0061673E">
        <w:rPr>
          <w:rFonts w:ascii="Simplified Arabic" w:hAnsi="Simplified Arabic" w:cs="Simplified Arabic"/>
          <w:b/>
          <w:bCs/>
          <w:color w:val="000000" w:themeColor="text1"/>
          <w:sz w:val="24"/>
          <w:szCs w:val="24"/>
          <w:lang w:val="ru-RU"/>
        </w:rPr>
        <w:t>, 2022</w:t>
      </w:r>
      <w:r w:rsidRPr="0061673E">
        <w:rPr>
          <w:rFonts w:ascii="Simplified Arabic" w:hAnsi="Simplified Arabic" w:cs="Simplified Arabic"/>
          <w:b/>
          <w:bCs/>
          <w:color w:val="000000" w:themeColor="text1"/>
          <w:sz w:val="24"/>
          <w:szCs w:val="24"/>
        </w:rPr>
        <w:t>)</w:t>
      </w:r>
      <w:r w:rsidRPr="0061673E">
        <w:rPr>
          <w:rFonts w:ascii="Simplified Arabic" w:hAnsi="Simplified Arabic" w:cs="Simplified Arabic"/>
          <w:b/>
          <w:bCs/>
          <w:color w:val="000000" w:themeColor="text1"/>
          <w:sz w:val="24"/>
          <w:szCs w:val="24"/>
          <w:rtl/>
        </w:rPr>
        <w:t>)</w:t>
      </w:r>
    </w:p>
    <w:p w14:paraId="6A296414"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هدفت هذه الدراسة إلى تحليل مساهمة قطاع التأمين في التنمية الاقتصادية في الصين، مع التركيز على أثر التأمين على الحياة والتأمين على الممتلكات في تعزيز النمو الاقتصادي الإقليمي.</w:t>
      </w:r>
    </w:p>
    <w:p w14:paraId="50F143BB"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اعتمد الباحث على التحليل النظري والبحث التجريبي، مستخدمًا نموذج النمو الاقتصادي الداخلي، من خلال اختبار بيانات تغطي فترات زمنية من 2013 إلى 2019 في مختلف مناطق الصين. وقد شملت الدراسة تعريف المتغيرات، وبناء النموذج التحليلي، واستخدام الرسوم البيانية وأساليب المقارنة لتفسير النتائج.</w:t>
      </w:r>
    </w:p>
    <w:p w14:paraId="52C04F6C"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أظهرت النتائج أن التأمين على الحياة والتأمين على الممتلكات يساهمان بشكل إيجابي في النمو الاقتصادي المستدام في الصين، كما يساهمان في تقليل المخاطر الاقتصادية، وتحفيز الاستثمار، وزيادة الصادرات، وتعزيز كفاءة استخدام الموارد المالية.</w:t>
      </w:r>
    </w:p>
    <w:p w14:paraId="36B3D10E"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lastRenderedPageBreak/>
        <w:t>وأشارت الدراسة إلى أن تطور صناعة التأمين ساعد في تجميع الأموال وتوجيهها نحو دعم القطاعات الإنتاجية في الأقاليم المختلفة، ما أدى إلى تعزيز الاستقرار الاقتصادي.</w:t>
      </w:r>
    </w:p>
    <w:p w14:paraId="2B67D25D" w14:textId="77777777" w:rsidR="0061673E" w:rsidRPr="0061673E" w:rsidRDefault="0061673E"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كما توصلت إلى أن وضع سياسات تأمينية متكيفة مع خصوصيات كل منطقة يدعم بشكل أكبر النمو والاستقرار الاقتصادي. وأوصى الباحث بإمكانية تطبيق نتائج الدراسة على دول أخرى ذات تباينات تنموية إقليمية، مثل روسيا.</w:t>
      </w:r>
    </w:p>
    <w:bookmarkEnd w:id="28"/>
    <w:p w14:paraId="7CF96955" w14:textId="50FA6BC4" w:rsidR="00653095" w:rsidRPr="0061673E" w:rsidRDefault="00653095" w:rsidP="0061673E">
      <w:pPr>
        <w:spacing w:after="0" w:line="240" w:lineRule="auto"/>
        <w:jc w:val="both"/>
        <w:rPr>
          <w:rFonts w:ascii="Simplified Arabic" w:hAnsi="Simplified Arabic" w:cs="Simplified Arabic"/>
          <w:color w:val="000000" w:themeColor="text1"/>
          <w:sz w:val="28"/>
          <w:szCs w:val="28"/>
          <w:rtl/>
        </w:rPr>
      </w:pPr>
      <w:r w:rsidRPr="0061673E">
        <w:rPr>
          <w:rFonts w:ascii="Simplified Arabic" w:hAnsi="Simplified Arabic" w:cs="Simplified Arabic"/>
          <w:color w:val="000000" w:themeColor="text1"/>
          <w:sz w:val="28"/>
          <w:szCs w:val="28"/>
        </w:rPr>
        <w:t>.</w:t>
      </w:r>
      <w:bookmarkStart w:id="29" w:name="_Toc211622383"/>
      <w:r w:rsidRPr="0061673E">
        <w:rPr>
          <w:rFonts w:ascii="Simplified Arabic" w:hAnsi="Simplified Arabic" w:cs="Simplified Arabic"/>
          <w:b/>
          <w:bCs/>
          <w:color w:val="000000" w:themeColor="text1"/>
          <w:sz w:val="28"/>
          <w:szCs w:val="28"/>
          <w:rtl/>
        </w:rPr>
        <w:t>منهجية الدراسة</w:t>
      </w:r>
      <w:bookmarkEnd w:id="29"/>
    </w:p>
    <w:p w14:paraId="3E4EDA14" w14:textId="3F4CB5F9"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0" w:name="_Toc211622384"/>
      <w:r w:rsidRPr="0061673E">
        <w:rPr>
          <w:rFonts w:ascii="Simplified Arabic" w:hAnsi="Simplified Arabic" w:cs="Simplified Arabic"/>
          <w:b/>
          <w:bCs/>
          <w:color w:val="000000" w:themeColor="text1"/>
          <w:sz w:val="24"/>
          <w:szCs w:val="24"/>
          <w:rtl/>
        </w:rPr>
        <w:t>تمهيد</w:t>
      </w:r>
      <w:bookmarkEnd w:id="30"/>
    </w:p>
    <w:p w14:paraId="721114D8"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يتناول هذا الفصل المنهجية المتبعة في الدراسة التي تهدف إلى تحليل أثر استراتيجيات إدارة الأعمال بأبعادها المختلفة على تطوير قطاع التأمين في المملكة العربية السعودية، في ضوء مستهدفات رؤية المملكة 2030. ويشمل هذا الفصل وصفًا تفصيليًا للمنهج المستخدم، وأسلوب اختيار المجتمع والعينة، وتصميم الأداة، ومدى صدقها وثباتها، والأساليب الإحصائية التي ستُستخدم في تحليل البيانات واختبار الفرضيات</w:t>
      </w:r>
      <w:r w:rsidRPr="0061673E">
        <w:rPr>
          <w:rFonts w:ascii="Simplified Arabic" w:hAnsi="Simplified Arabic" w:cs="Simplified Arabic"/>
          <w:color w:val="000000" w:themeColor="text1"/>
          <w:sz w:val="24"/>
          <w:szCs w:val="24"/>
        </w:rPr>
        <w:t>.</w:t>
      </w:r>
    </w:p>
    <w:p w14:paraId="3470802B" w14:textId="7CEDDBB5"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1" w:name="_Toc211622385"/>
      <w:r w:rsidRPr="0061673E">
        <w:rPr>
          <w:rFonts w:ascii="Simplified Arabic" w:hAnsi="Simplified Arabic" w:cs="Simplified Arabic"/>
          <w:b/>
          <w:bCs/>
          <w:color w:val="000000" w:themeColor="text1"/>
          <w:sz w:val="24"/>
          <w:szCs w:val="24"/>
          <w:rtl/>
        </w:rPr>
        <w:t>منهج الدراسة</w:t>
      </w:r>
      <w:bookmarkEnd w:id="31"/>
    </w:p>
    <w:p w14:paraId="5AF1B74E" w14:textId="6D543163"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نظرًا لطبيعة المشكلة البحثية وأهدافها، فقد استخدم الباحث المنهج الوصفي التحليلي، كونه الأنسب لتحليل العلاقة بين المتغيرات (الاستراتيجيات الإدارية وتطوير قطاع التأمين)، والوقوف على طبيعة التأثير القائم بينهما، ويُعد هذا المنهج مناسبًا للدراسات التي تسعى إلى جمع البيانات من مجتمع الدراسة كما هو في الواقع، وتحليلها بشكل كمي إحصائي لاستخلاص النتائج ذات الدلالة العملية</w:t>
      </w:r>
      <w:r w:rsidRPr="0061673E">
        <w:rPr>
          <w:rFonts w:ascii="Simplified Arabic" w:hAnsi="Simplified Arabic" w:cs="Simplified Arabic"/>
          <w:color w:val="000000" w:themeColor="text1"/>
          <w:sz w:val="24"/>
          <w:szCs w:val="24"/>
        </w:rPr>
        <w:t>.</w:t>
      </w:r>
    </w:p>
    <w:p w14:paraId="417B4DE6" w14:textId="4C12AF2E"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2" w:name="_Toc211622386"/>
      <w:r w:rsidRPr="0061673E">
        <w:rPr>
          <w:rFonts w:ascii="Simplified Arabic" w:hAnsi="Simplified Arabic" w:cs="Simplified Arabic"/>
          <w:b/>
          <w:bCs/>
          <w:color w:val="000000" w:themeColor="text1"/>
          <w:sz w:val="24"/>
          <w:szCs w:val="24"/>
          <w:rtl/>
        </w:rPr>
        <w:t>مجتمع وعينة الدراسة</w:t>
      </w:r>
      <w:bookmarkEnd w:id="32"/>
    </w:p>
    <w:p w14:paraId="32684633" w14:textId="04B2C9D3"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يتكوّن مجتمع الدراسة من جميع العاملين في شركات التأمين المُرخّصة من قبل البنك المركزي السعودي (ساما)، والتي يبلغ عددها حتى عام 2024 نحو </w:t>
      </w:r>
      <w:r w:rsidRPr="0061673E">
        <w:rPr>
          <w:rFonts w:ascii="Simplified Arabic" w:hAnsi="Simplified Arabic" w:cs="Simplified Arabic"/>
          <w:color w:val="000000" w:themeColor="text1"/>
          <w:sz w:val="24"/>
          <w:szCs w:val="24"/>
        </w:rPr>
        <w:t xml:space="preserve">27 </w:t>
      </w:r>
      <w:r w:rsidRPr="0061673E">
        <w:rPr>
          <w:rFonts w:ascii="Simplified Arabic" w:hAnsi="Simplified Arabic" w:cs="Simplified Arabic"/>
          <w:color w:val="000000" w:themeColor="text1"/>
          <w:sz w:val="24"/>
          <w:szCs w:val="24"/>
          <w:rtl/>
        </w:rPr>
        <w:t xml:space="preserve">شركة تأمين وتكافل تمارس نشاطها في مختلف مناطق المملكة، ويقدّر عدد العاملين في هذا القطاع بما يقارب </w:t>
      </w:r>
      <w:r w:rsidRPr="0061673E">
        <w:rPr>
          <w:rFonts w:ascii="Simplified Arabic" w:hAnsi="Simplified Arabic" w:cs="Simplified Arabic"/>
          <w:color w:val="000000" w:themeColor="text1"/>
          <w:sz w:val="24"/>
          <w:szCs w:val="24"/>
        </w:rPr>
        <w:t xml:space="preserve">12,000 </w:t>
      </w:r>
      <w:r w:rsidRPr="0061673E">
        <w:rPr>
          <w:rFonts w:ascii="Simplified Arabic" w:hAnsi="Simplified Arabic" w:cs="Simplified Arabic"/>
          <w:color w:val="000000" w:themeColor="text1"/>
          <w:sz w:val="24"/>
          <w:szCs w:val="24"/>
          <w:rtl/>
        </w:rPr>
        <w:t>موظف وموظفة، موزعين على المستويات الإدارية والفنية والتشغيلية، وقد تم اختيار هذا المجتمع كونه يُمثّل البيئة المباشرة لتطبيق استراتيجيات إدارة الأعمال، ويُجسّد واقع الممارسات الإدارية في قطاع التأمين</w:t>
      </w:r>
      <w:r w:rsidRPr="0061673E">
        <w:rPr>
          <w:rFonts w:ascii="Simplified Arabic" w:hAnsi="Simplified Arabic" w:cs="Simplified Arabic"/>
          <w:color w:val="000000" w:themeColor="text1"/>
          <w:sz w:val="24"/>
          <w:szCs w:val="24"/>
        </w:rPr>
        <w:t>.</w:t>
      </w:r>
    </w:p>
    <w:p w14:paraId="6559DD9B" w14:textId="3398249C"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وبهدف الحصول على بيانات ممثلة وواقعية، استخدم الباحث الأسلوب العشوائي البسيط في اختيار العينة، وتم توزيع الاستبانة على </w:t>
      </w:r>
      <w:r w:rsidRPr="0061673E">
        <w:rPr>
          <w:rFonts w:ascii="Simplified Arabic" w:hAnsi="Simplified Arabic" w:cs="Simplified Arabic"/>
          <w:color w:val="000000" w:themeColor="text1"/>
          <w:sz w:val="24"/>
          <w:szCs w:val="24"/>
        </w:rPr>
        <w:t xml:space="preserve">150 </w:t>
      </w:r>
      <w:r w:rsidRPr="0061673E">
        <w:rPr>
          <w:rFonts w:ascii="Simplified Arabic" w:hAnsi="Simplified Arabic" w:cs="Simplified Arabic"/>
          <w:color w:val="000000" w:themeColor="text1"/>
          <w:sz w:val="24"/>
          <w:szCs w:val="24"/>
          <w:rtl/>
        </w:rPr>
        <w:t xml:space="preserve">موظفًا من مختلف الإدارات والمستويات الوظيفية، وبعد مراجعة الاستجابات واستبعاد غير الصالح منها، بلغ عدد الاستبانات القابلة للتحليل الإحصائي </w:t>
      </w:r>
      <w:r w:rsidRPr="0061673E">
        <w:rPr>
          <w:rFonts w:ascii="Simplified Arabic" w:hAnsi="Simplified Arabic" w:cs="Simplified Arabic"/>
          <w:color w:val="000000" w:themeColor="text1"/>
          <w:sz w:val="24"/>
          <w:szCs w:val="24"/>
        </w:rPr>
        <w:t xml:space="preserve">132 </w:t>
      </w:r>
      <w:r w:rsidRPr="0061673E">
        <w:rPr>
          <w:rFonts w:ascii="Simplified Arabic" w:hAnsi="Simplified Arabic" w:cs="Simplified Arabic"/>
          <w:color w:val="000000" w:themeColor="text1"/>
          <w:sz w:val="24"/>
          <w:szCs w:val="24"/>
          <w:rtl/>
        </w:rPr>
        <w:t>استبانة، وهو حجم عينة يُعد مناسبًا وفقًا للمعايير الإحصائية للدراسات الوصفية التحليلية، ويكفي لاختبار الفرضيات باستخدام أدوات التحليل الكمي المعتمدة</w:t>
      </w:r>
      <w:r w:rsidRPr="0061673E">
        <w:rPr>
          <w:rFonts w:ascii="Simplified Arabic" w:hAnsi="Simplified Arabic" w:cs="Simplified Arabic"/>
          <w:color w:val="000000" w:themeColor="text1"/>
          <w:sz w:val="24"/>
          <w:szCs w:val="24"/>
        </w:rPr>
        <w:t>.</w:t>
      </w:r>
    </w:p>
    <w:p w14:paraId="74D244AF" w14:textId="03D75E71"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3" w:name="_Toc211622387"/>
      <w:r w:rsidRPr="0061673E">
        <w:rPr>
          <w:rFonts w:ascii="Simplified Arabic" w:hAnsi="Simplified Arabic" w:cs="Simplified Arabic"/>
          <w:b/>
          <w:bCs/>
          <w:color w:val="000000" w:themeColor="text1"/>
          <w:sz w:val="24"/>
          <w:szCs w:val="24"/>
          <w:rtl/>
        </w:rPr>
        <w:t>أداة الدراسة</w:t>
      </w:r>
      <w:bookmarkEnd w:id="33"/>
    </w:p>
    <w:p w14:paraId="41A1EDC7"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اعتمد الباحث في جمع البيانات الميدانية على الاستبانة المغلقة</w:t>
      </w:r>
      <w:r w:rsidRPr="0061673E">
        <w:rPr>
          <w:rFonts w:ascii="Simplified Arabic" w:hAnsi="Simplified Arabic" w:cs="Simplified Arabic"/>
          <w:color w:val="000000" w:themeColor="text1"/>
          <w:sz w:val="24"/>
          <w:szCs w:val="24"/>
        </w:rPr>
        <w:t xml:space="preserve"> (Structured Questionnaire) </w:t>
      </w:r>
      <w:r w:rsidRPr="0061673E">
        <w:rPr>
          <w:rFonts w:ascii="Simplified Arabic" w:hAnsi="Simplified Arabic" w:cs="Simplified Arabic"/>
          <w:color w:val="000000" w:themeColor="text1"/>
          <w:sz w:val="24"/>
          <w:szCs w:val="24"/>
          <w:rtl/>
        </w:rPr>
        <w:t>بوصفها الأداة الرئيسة لجمع المعلومات من عينة الدراسة. وتم تصميم هذه الأداة استنادًا إلى الإطارين النظري والمنهجي للدراسة، ومراجعة الأدبيات ذات العلاقة، إضافة إلى الاستفادة من أدوات الدراسات السابقة التي تناولت كلًّا من</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استراتيجيات إدارة الأعمال وتطوير قطاع التأمين</w:t>
      </w:r>
      <w:r w:rsidRPr="0061673E">
        <w:rPr>
          <w:rFonts w:ascii="Simplified Arabic" w:hAnsi="Simplified Arabic" w:cs="Simplified Arabic"/>
          <w:color w:val="000000" w:themeColor="text1"/>
          <w:sz w:val="24"/>
          <w:szCs w:val="24"/>
        </w:rPr>
        <w:t>.</w:t>
      </w:r>
    </w:p>
    <w:p w14:paraId="7C2BBD09"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وقد تم بناء الاستبانة بصيغتها النهائية لتتكوّن من جزأين رئيسيين</w:t>
      </w:r>
      <w:r w:rsidRPr="0061673E">
        <w:rPr>
          <w:rFonts w:ascii="Simplified Arabic" w:hAnsi="Simplified Arabic" w:cs="Simplified Arabic"/>
          <w:color w:val="000000" w:themeColor="text1"/>
          <w:sz w:val="24"/>
          <w:szCs w:val="24"/>
        </w:rPr>
        <w:t>:</w:t>
      </w:r>
    </w:p>
    <w:p w14:paraId="350008FE" w14:textId="1BB366FC" w:rsidR="00653095" w:rsidRPr="0061673E" w:rsidRDefault="00653095" w:rsidP="0061673E">
      <w:pPr>
        <w:numPr>
          <w:ilvl w:val="0"/>
          <w:numId w:val="21"/>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lastRenderedPageBreak/>
        <w:t>الجزء الأول</w:t>
      </w:r>
      <w:r w:rsidRPr="0061673E">
        <w:rPr>
          <w:rFonts w:ascii="Simplified Arabic" w:hAnsi="Simplified Arabic" w:cs="Simplified Arabic"/>
          <w:color w:val="000000" w:themeColor="text1"/>
          <w:sz w:val="24"/>
          <w:szCs w:val="24"/>
          <w:rtl/>
        </w:rPr>
        <w:t>: البيانات العامة للمفردات</w:t>
      </w:r>
      <w:r w:rsidR="007930B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يتضمن معلومات ديموغرافية عن المشارك مثل (النوع، العمر، المؤهل العلمي، عدد سنوات الخبرة، الوظيفة الحالية)، بهدف تحليل خصائص العينة والتعرّف على التوزيع العام للمستجيبين</w:t>
      </w:r>
      <w:r w:rsidRPr="0061673E">
        <w:rPr>
          <w:rFonts w:ascii="Simplified Arabic" w:hAnsi="Simplified Arabic" w:cs="Simplified Arabic"/>
          <w:color w:val="000000" w:themeColor="text1"/>
          <w:sz w:val="24"/>
          <w:szCs w:val="24"/>
        </w:rPr>
        <w:t>.</w:t>
      </w:r>
    </w:p>
    <w:p w14:paraId="5D65C287" w14:textId="45B78E8B" w:rsidR="00653095" w:rsidRPr="0061673E" w:rsidRDefault="00653095" w:rsidP="0061673E">
      <w:pPr>
        <w:numPr>
          <w:ilvl w:val="0"/>
          <w:numId w:val="21"/>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الجزء الثاني</w:t>
      </w:r>
      <w:r w:rsidRPr="0061673E">
        <w:rPr>
          <w:rFonts w:ascii="Simplified Arabic" w:hAnsi="Simplified Arabic" w:cs="Simplified Arabic"/>
          <w:color w:val="000000" w:themeColor="text1"/>
          <w:sz w:val="24"/>
          <w:szCs w:val="24"/>
          <w:rtl/>
        </w:rPr>
        <w:t>: فقرات المتغيرات الرئيسية للدراسة</w:t>
      </w:r>
      <w:r w:rsidR="007930B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ويشتمل هذا الجزء على مجموعة من الفقرات المصممة لقياس أبعاد كل من المتغير المستقل (استراتيجيات إدارة الأعمال) والمتغير التابع (تطوير قطاع التأمين)، وفق ما يلي</w:t>
      </w:r>
      <w:r w:rsidRPr="0061673E">
        <w:rPr>
          <w:rFonts w:ascii="Simplified Arabic" w:hAnsi="Simplified Arabic" w:cs="Simplified Arabic"/>
          <w:color w:val="000000" w:themeColor="text1"/>
          <w:sz w:val="24"/>
          <w:szCs w:val="24"/>
        </w:rPr>
        <w:t>:</w:t>
      </w:r>
    </w:p>
    <w:p w14:paraId="23E48F1C" w14:textId="068C3276" w:rsidR="00653095" w:rsidRPr="0061673E" w:rsidRDefault="007930B7"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1. </w:t>
      </w:r>
      <w:r w:rsidR="00653095" w:rsidRPr="0061673E">
        <w:rPr>
          <w:rFonts w:ascii="Simplified Arabic" w:hAnsi="Simplified Arabic" w:cs="Simplified Arabic"/>
          <w:b/>
          <w:bCs/>
          <w:color w:val="000000" w:themeColor="text1"/>
          <w:sz w:val="24"/>
          <w:szCs w:val="24"/>
          <w:rtl/>
        </w:rPr>
        <w:t>المتغير المستقل</w:t>
      </w:r>
      <w:r w:rsidR="00653095" w:rsidRPr="0061673E">
        <w:rPr>
          <w:rFonts w:ascii="Simplified Arabic" w:hAnsi="Simplified Arabic" w:cs="Simplified Arabic"/>
          <w:b/>
          <w:bCs/>
          <w:color w:val="000000" w:themeColor="text1"/>
          <w:sz w:val="24"/>
          <w:szCs w:val="24"/>
        </w:rPr>
        <w:t xml:space="preserve">: </w:t>
      </w:r>
      <w:r w:rsidR="00653095" w:rsidRPr="0061673E">
        <w:rPr>
          <w:rFonts w:ascii="Simplified Arabic" w:hAnsi="Simplified Arabic" w:cs="Simplified Arabic"/>
          <w:b/>
          <w:bCs/>
          <w:color w:val="000000" w:themeColor="text1"/>
          <w:sz w:val="24"/>
          <w:szCs w:val="24"/>
          <w:rtl/>
        </w:rPr>
        <w:t>استراتيجيات إدارة الأعمال</w:t>
      </w:r>
    </w:p>
    <w:p w14:paraId="1252E563"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تم قياسه من خلال خمس أبعاد رئيسية، بحيث خُصّص لكل بُعد 3 فقرات، ليصبح مجموع فقرات هذا المتغير </w:t>
      </w:r>
      <w:r w:rsidRPr="0061673E">
        <w:rPr>
          <w:rFonts w:ascii="Simplified Arabic" w:hAnsi="Simplified Arabic" w:cs="Simplified Arabic"/>
          <w:color w:val="000000" w:themeColor="text1"/>
          <w:sz w:val="24"/>
          <w:szCs w:val="24"/>
        </w:rPr>
        <w:t xml:space="preserve">15 </w:t>
      </w:r>
      <w:r w:rsidRPr="0061673E">
        <w:rPr>
          <w:rFonts w:ascii="Simplified Arabic" w:hAnsi="Simplified Arabic" w:cs="Simplified Arabic"/>
          <w:color w:val="000000" w:themeColor="text1"/>
          <w:sz w:val="24"/>
          <w:szCs w:val="24"/>
          <w:rtl/>
        </w:rPr>
        <w:t>فقرة</w:t>
      </w:r>
      <w:r w:rsidRPr="0061673E">
        <w:rPr>
          <w:rFonts w:ascii="Simplified Arabic" w:hAnsi="Simplified Arabic" w:cs="Simplified Arabic"/>
          <w:color w:val="000000" w:themeColor="text1"/>
          <w:sz w:val="24"/>
          <w:szCs w:val="24"/>
        </w:rPr>
        <w:t>:</w:t>
      </w:r>
    </w:p>
    <w:p w14:paraId="1136D3FF" w14:textId="77777777" w:rsidR="00653095" w:rsidRPr="0061673E" w:rsidRDefault="00653095" w:rsidP="0061673E">
      <w:pPr>
        <w:numPr>
          <w:ilvl w:val="0"/>
          <w:numId w:val="22"/>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الاستراتيجية التنافسية</w:t>
      </w:r>
    </w:p>
    <w:p w14:paraId="7F6F869E" w14:textId="77777777" w:rsidR="00653095" w:rsidRPr="0061673E" w:rsidRDefault="00653095" w:rsidP="0061673E">
      <w:pPr>
        <w:numPr>
          <w:ilvl w:val="0"/>
          <w:numId w:val="22"/>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الابتكار والتحول الرقمي</w:t>
      </w:r>
    </w:p>
    <w:p w14:paraId="748C694F" w14:textId="77777777" w:rsidR="00653095" w:rsidRPr="0061673E" w:rsidRDefault="00653095" w:rsidP="0061673E">
      <w:pPr>
        <w:numPr>
          <w:ilvl w:val="0"/>
          <w:numId w:val="22"/>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التنويع</w:t>
      </w:r>
    </w:p>
    <w:p w14:paraId="49B0FD1A" w14:textId="77777777" w:rsidR="00653095" w:rsidRPr="0061673E" w:rsidRDefault="00653095" w:rsidP="0061673E">
      <w:pPr>
        <w:numPr>
          <w:ilvl w:val="0"/>
          <w:numId w:val="22"/>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التحالفات والشراكات</w:t>
      </w:r>
    </w:p>
    <w:p w14:paraId="25EA9C99" w14:textId="77777777" w:rsidR="00653095" w:rsidRPr="0061673E" w:rsidRDefault="00653095" w:rsidP="0061673E">
      <w:pPr>
        <w:numPr>
          <w:ilvl w:val="0"/>
          <w:numId w:val="22"/>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التركيز على العميل</w:t>
      </w:r>
    </w:p>
    <w:p w14:paraId="34865E5E" w14:textId="53B783B2" w:rsidR="00653095" w:rsidRPr="0061673E" w:rsidRDefault="007930B7"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 xml:space="preserve">2. </w:t>
      </w:r>
      <w:r w:rsidR="00653095" w:rsidRPr="0061673E">
        <w:rPr>
          <w:rFonts w:ascii="Simplified Arabic" w:hAnsi="Simplified Arabic" w:cs="Simplified Arabic"/>
          <w:b/>
          <w:bCs/>
          <w:color w:val="000000" w:themeColor="text1"/>
          <w:sz w:val="24"/>
          <w:szCs w:val="24"/>
          <w:rtl/>
        </w:rPr>
        <w:t>المتغير التابع</w:t>
      </w:r>
      <w:r w:rsidR="00653095" w:rsidRPr="0061673E">
        <w:rPr>
          <w:rFonts w:ascii="Simplified Arabic" w:hAnsi="Simplified Arabic" w:cs="Simplified Arabic"/>
          <w:b/>
          <w:bCs/>
          <w:color w:val="000000" w:themeColor="text1"/>
          <w:sz w:val="24"/>
          <w:szCs w:val="24"/>
        </w:rPr>
        <w:t xml:space="preserve">: </w:t>
      </w:r>
      <w:r w:rsidR="00653095" w:rsidRPr="0061673E">
        <w:rPr>
          <w:rFonts w:ascii="Simplified Arabic" w:hAnsi="Simplified Arabic" w:cs="Simplified Arabic"/>
          <w:b/>
          <w:bCs/>
          <w:color w:val="000000" w:themeColor="text1"/>
          <w:sz w:val="24"/>
          <w:szCs w:val="24"/>
          <w:rtl/>
        </w:rPr>
        <w:t>تطوير قطاع التأمين</w:t>
      </w:r>
    </w:p>
    <w:p w14:paraId="21DF0C40"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تم قياسه من خلال </w:t>
      </w:r>
      <w:r w:rsidRPr="0061673E">
        <w:rPr>
          <w:rFonts w:ascii="Simplified Arabic" w:hAnsi="Simplified Arabic" w:cs="Simplified Arabic"/>
          <w:color w:val="000000" w:themeColor="text1"/>
          <w:sz w:val="24"/>
          <w:szCs w:val="24"/>
        </w:rPr>
        <w:t xml:space="preserve">12 </w:t>
      </w:r>
      <w:r w:rsidRPr="0061673E">
        <w:rPr>
          <w:rFonts w:ascii="Simplified Arabic" w:hAnsi="Simplified Arabic" w:cs="Simplified Arabic"/>
          <w:color w:val="000000" w:themeColor="text1"/>
          <w:sz w:val="24"/>
          <w:szCs w:val="24"/>
          <w:rtl/>
        </w:rPr>
        <w:t>فقرة تعكس الجوانب الأساسية لتطوير القطاع، مثل: الكفاءة المؤسسية، البنية التحتية الرقمية، الابتكار في الخدمات، جودة السياسات والإجراءات، ودرجة الشمول التأميني</w:t>
      </w:r>
      <w:r w:rsidRPr="0061673E">
        <w:rPr>
          <w:rFonts w:ascii="Simplified Arabic" w:hAnsi="Simplified Arabic" w:cs="Simplified Arabic"/>
          <w:color w:val="000000" w:themeColor="text1"/>
          <w:sz w:val="24"/>
          <w:szCs w:val="24"/>
        </w:rPr>
        <w:t>.</w:t>
      </w:r>
    </w:p>
    <w:p w14:paraId="04E5AD66" w14:textId="66D00DBE"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وقد تم استخدام مقياس ليكرت الخماسي لقياس استجابات المشاركين، حيث تتراوح الإجابة على كل فقرة بين</w:t>
      </w:r>
      <w:r w:rsidR="007930B7" w:rsidRPr="0061673E">
        <w:rPr>
          <w:rFonts w:ascii="Simplified Arabic" w:hAnsi="Simplified Arabic" w:cs="Simplified Arabic"/>
          <w:color w:val="000000" w:themeColor="text1"/>
          <w:sz w:val="24"/>
          <w:szCs w:val="24"/>
        </w:rPr>
        <w:t xml:space="preserve"> </w:t>
      </w:r>
      <w:r w:rsidR="007930B7" w:rsidRPr="0061673E">
        <w:rPr>
          <w:rFonts w:ascii="Simplified Arabic" w:hAnsi="Simplified Arabic" w:cs="Simplified Arabic"/>
          <w:color w:val="000000" w:themeColor="text1"/>
          <w:sz w:val="24"/>
          <w:szCs w:val="24"/>
          <w:rtl/>
          <w:lang w:bidi="ar-EG"/>
        </w:rPr>
        <w:t>(1)</w:t>
      </w:r>
      <w:r w:rsidR="007930B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لا أوافق بشدة، (2) لا أوافق، (3) محايد، (4) أوافق، (5) أوافق بشدة</w:t>
      </w:r>
      <w:r w:rsidR="007930B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ويُعد هذا المقياس من أكثر أدوات القياس شيوعًا في البحوث الإدارية والسلوكية، لما يوفره من مرونة ودقة في تحليل اتجاهات المستجيبين</w:t>
      </w:r>
      <w:r w:rsidRPr="0061673E">
        <w:rPr>
          <w:rFonts w:ascii="Simplified Arabic" w:hAnsi="Simplified Arabic" w:cs="Simplified Arabic"/>
          <w:color w:val="000000" w:themeColor="text1"/>
          <w:sz w:val="24"/>
          <w:szCs w:val="24"/>
        </w:rPr>
        <w:t>.</w:t>
      </w:r>
    </w:p>
    <w:p w14:paraId="60178FF7" w14:textId="784EC9A6"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4" w:name="_Toc211622388"/>
      <w:r w:rsidRPr="0061673E">
        <w:rPr>
          <w:rFonts w:ascii="Simplified Arabic" w:hAnsi="Simplified Arabic" w:cs="Simplified Arabic"/>
          <w:b/>
          <w:bCs/>
          <w:color w:val="000000" w:themeColor="text1"/>
          <w:sz w:val="24"/>
          <w:szCs w:val="24"/>
          <w:rtl/>
        </w:rPr>
        <w:t>صدق أداة الدراسة</w:t>
      </w:r>
      <w:bookmarkEnd w:id="34"/>
    </w:p>
    <w:p w14:paraId="02FAD691"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تحقق الباحث من صدق أداة الدراسة</w:t>
      </w:r>
      <w:r w:rsidRPr="0061673E">
        <w:rPr>
          <w:rFonts w:ascii="Simplified Arabic" w:hAnsi="Simplified Arabic" w:cs="Simplified Arabic"/>
          <w:color w:val="000000" w:themeColor="text1"/>
          <w:sz w:val="24"/>
          <w:szCs w:val="24"/>
        </w:rPr>
        <w:t xml:space="preserve"> (Validity) </w:t>
      </w:r>
      <w:r w:rsidRPr="0061673E">
        <w:rPr>
          <w:rFonts w:ascii="Simplified Arabic" w:hAnsi="Simplified Arabic" w:cs="Simplified Arabic"/>
          <w:color w:val="000000" w:themeColor="text1"/>
          <w:sz w:val="24"/>
          <w:szCs w:val="24"/>
          <w:rtl/>
        </w:rPr>
        <w:t>باستخدام أسلوبين أساسيين، لضمان قياس الفقرات للمفاهيم المستهدفة بدقة وموضوعية</w:t>
      </w:r>
      <w:r w:rsidRPr="0061673E">
        <w:rPr>
          <w:rFonts w:ascii="Simplified Arabic" w:hAnsi="Simplified Arabic" w:cs="Simplified Arabic"/>
          <w:color w:val="000000" w:themeColor="text1"/>
          <w:sz w:val="24"/>
          <w:szCs w:val="24"/>
        </w:rPr>
        <w:t>:</w:t>
      </w:r>
    </w:p>
    <w:p w14:paraId="6C06385D" w14:textId="77777777" w:rsidR="00653095" w:rsidRPr="0061673E" w:rsidRDefault="00653095"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أولًا: صدق المحكمين</w:t>
      </w:r>
      <w:r w:rsidRPr="0061673E">
        <w:rPr>
          <w:rFonts w:ascii="Simplified Arabic" w:hAnsi="Simplified Arabic" w:cs="Simplified Arabic"/>
          <w:b/>
          <w:bCs/>
          <w:color w:val="000000" w:themeColor="text1"/>
          <w:sz w:val="24"/>
          <w:szCs w:val="24"/>
        </w:rPr>
        <w:t xml:space="preserve"> (Content Validity)</w:t>
      </w:r>
    </w:p>
    <w:p w14:paraId="45AD30C3"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تم عرض الاستبانة في صورتها الأولية على مجموعة من المحكمين المتخصصين في مجالات الإدارة، والتأمين، والبحث العلمي، بلغ عددهم (7 محكمين)، من أعضاء هيئة التدريس في جامعات سعودية وعربية. وقد تم تقييم فقرات الاستبانة من حيث وضوح الصياغة، وشمول الأبعاد، وملاءمة الفقرات لكل بُعد</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وبناءً على ملاحظاتهم العلمية، أُجريت بعض التعديلات الطفيفة على صياغة بعض الفقرات، وإعادة ترتيب بعض البنود لتتناسب مع سياق الدراسة</w:t>
      </w:r>
      <w:r w:rsidRPr="0061673E">
        <w:rPr>
          <w:rFonts w:ascii="Simplified Arabic" w:hAnsi="Simplified Arabic" w:cs="Simplified Arabic"/>
          <w:color w:val="000000" w:themeColor="text1"/>
          <w:sz w:val="24"/>
          <w:szCs w:val="24"/>
        </w:rPr>
        <w:t>.</w:t>
      </w:r>
    </w:p>
    <w:p w14:paraId="203485AE" w14:textId="77777777" w:rsidR="00653095" w:rsidRPr="0061673E" w:rsidRDefault="00653095"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ثانيًا: صدق الاتساق الداخلي</w:t>
      </w:r>
      <w:r w:rsidRPr="0061673E">
        <w:rPr>
          <w:rFonts w:ascii="Simplified Arabic" w:hAnsi="Simplified Arabic" w:cs="Simplified Arabic"/>
          <w:b/>
          <w:bCs/>
          <w:color w:val="000000" w:themeColor="text1"/>
          <w:sz w:val="24"/>
          <w:szCs w:val="24"/>
        </w:rPr>
        <w:t xml:space="preserve"> (Internal Consistency Validity)</w:t>
      </w:r>
    </w:p>
    <w:p w14:paraId="045C291F" w14:textId="5520243E"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تم تطبيق تحليل معامل الارتباط بيرسون</w:t>
      </w:r>
      <w:r w:rsidRPr="0061673E">
        <w:rPr>
          <w:rFonts w:ascii="Simplified Arabic" w:hAnsi="Simplified Arabic" w:cs="Simplified Arabic"/>
          <w:color w:val="000000" w:themeColor="text1"/>
          <w:sz w:val="24"/>
          <w:szCs w:val="24"/>
        </w:rPr>
        <w:t xml:space="preserve"> (Pearson Correlation Coefficient) </w:t>
      </w:r>
      <w:r w:rsidRPr="0061673E">
        <w:rPr>
          <w:rFonts w:ascii="Simplified Arabic" w:hAnsi="Simplified Arabic" w:cs="Simplified Arabic"/>
          <w:color w:val="000000" w:themeColor="text1"/>
          <w:sz w:val="24"/>
          <w:szCs w:val="24"/>
          <w:rtl/>
        </w:rPr>
        <w:t>بين كل فقرة من فقرات أداة الدراسة وبين الدرجة الكلية للبُعد الذي تنتمي إليه، وذلك باستخدام البرنامج الإحصائي</w:t>
      </w:r>
      <w:r w:rsidRPr="0061673E">
        <w:rPr>
          <w:rFonts w:ascii="Simplified Arabic" w:hAnsi="Simplified Arabic" w:cs="Simplified Arabic"/>
          <w:color w:val="000000" w:themeColor="text1"/>
          <w:sz w:val="24"/>
          <w:szCs w:val="24"/>
        </w:rPr>
        <w:t xml:space="preserve"> SPSS. </w:t>
      </w:r>
      <w:r w:rsidRPr="0061673E">
        <w:rPr>
          <w:rFonts w:ascii="Simplified Arabic" w:hAnsi="Simplified Arabic" w:cs="Simplified Arabic"/>
          <w:color w:val="000000" w:themeColor="text1"/>
          <w:sz w:val="24"/>
          <w:szCs w:val="24"/>
          <w:rtl/>
        </w:rPr>
        <w:t>وقد أظهرت النتائج أن جميع معاملات الارتباط كانت دالة إحصائيًا عند مستوى</w:t>
      </w:r>
      <w:r w:rsidRPr="0061673E">
        <w:rPr>
          <w:rFonts w:ascii="Simplified Arabic" w:hAnsi="Simplified Arabic" w:cs="Simplified Arabic"/>
          <w:color w:val="000000" w:themeColor="text1"/>
          <w:sz w:val="24"/>
          <w:szCs w:val="24"/>
        </w:rPr>
        <w:t xml:space="preserve"> (0.01)</w:t>
      </w:r>
      <w:r w:rsidRPr="0061673E">
        <w:rPr>
          <w:rFonts w:ascii="Simplified Arabic" w:hAnsi="Simplified Arabic" w:cs="Simplified Arabic"/>
          <w:color w:val="000000" w:themeColor="text1"/>
          <w:sz w:val="24"/>
          <w:szCs w:val="24"/>
          <w:rtl/>
        </w:rPr>
        <w:t>، مما يشير إلى تمتع جميع الفقرات بصدق اتساق داخلي قوي، وملاءمتها لقياس ما وُضعت لقياسه</w:t>
      </w:r>
      <w:r w:rsidRPr="0061673E">
        <w:rPr>
          <w:rFonts w:ascii="Simplified Arabic" w:hAnsi="Simplified Arabic" w:cs="Simplified Arabic"/>
          <w:color w:val="000000" w:themeColor="text1"/>
          <w:sz w:val="24"/>
          <w:szCs w:val="24"/>
        </w:rPr>
        <w:t>.</w:t>
      </w:r>
    </w:p>
    <w:p w14:paraId="5EA2411C" w14:textId="019AD2C7" w:rsidR="00653095" w:rsidRPr="0061673E" w:rsidRDefault="00653095" w:rsidP="0061673E">
      <w:pPr>
        <w:spacing w:after="0" w:line="240" w:lineRule="auto"/>
        <w:jc w:val="both"/>
        <w:outlineLvl w:val="1"/>
        <w:rPr>
          <w:rFonts w:ascii="Simplified Arabic" w:hAnsi="Simplified Arabic" w:cs="Simplified Arabic"/>
          <w:b/>
          <w:bCs/>
          <w:color w:val="000000" w:themeColor="text1"/>
          <w:sz w:val="24"/>
          <w:szCs w:val="24"/>
        </w:rPr>
      </w:pPr>
      <w:bookmarkStart w:id="35" w:name="_Toc211622389"/>
      <w:r w:rsidRPr="0061673E">
        <w:rPr>
          <w:rFonts w:ascii="Simplified Arabic" w:hAnsi="Simplified Arabic" w:cs="Simplified Arabic"/>
          <w:b/>
          <w:bCs/>
          <w:color w:val="000000" w:themeColor="text1"/>
          <w:sz w:val="24"/>
          <w:szCs w:val="24"/>
          <w:rtl/>
        </w:rPr>
        <w:t>مصفوفة الارتباط بين أبعاد المتغير المستقل (استراتيجيات إدارة الأعمال)</w:t>
      </w:r>
      <w:bookmarkEnd w:id="35"/>
    </w:p>
    <w:p w14:paraId="11A8A784"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للتأكد من الاتساق والترابط بين الأبعاد الفرعية للمتغير المستقل، أجرى الباحث تحليلًا لمصفوفة الارتباط بين الأبعاد الخمسة لاستراتيجيات إدارة الأعمال باستخدام معامل الارتباط بيرسون، وجاءت النتائج كما هو موضح في الجدول التالي</w:t>
      </w:r>
      <w:r w:rsidRPr="0061673E">
        <w:rPr>
          <w:rFonts w:ascii="Simplified Arabic" w:hAnsi="Simplified Arabic" w:cs="Simplified Arabic"/>
          <w:color w:val="000000" w:themeColor="text1"/>
          <w:sz w:val="24"/>
          <w:szCs w:val="24"/>
        </w:rPr>
        <w:t>:</w:t>
      </w:r>
    </w:p>
    <w:p w14:paraId="0E2F2C5A" w14:textId="77777777" w:rsidR="00653095" w:rsidRPr="0061673E" w:rsidRDefault="00653095"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 (1): مصفوفة الارتباط بين أبعاد استراتيجيات إدارة الأعمال</w:t>
      </w:r>
    </w:p>
    <w:tbl>
      <w:tblPr>
        <w:tblStyle w:val="GridTable4-Accent6"/>
        <w:bidiVisual/>
        <w:tblW w:w="0" w:type="auto"/>
        <w:jc w:val="center"/>
        <w:tblLook w:val="04A0" w:firstRow="1" w:lastRow="0" w:firstColumn="1" w:lastColumn="0" w:noHBand="0" w:noVBand="1"/>
      </w:tblPr>
      <w:tblGrid>
        <w:gridCol w:w="1597"/>
        <w:gridCol w:w="1597"/>
        <w:gridCol w:w="1118"/>
        <w:gridCol w:w="806"/>
        <w:gridCol w:w="806"/>
        <w:gridCol w:w="1417"/>
      </w:tblGrid>
      <w:tr w:rsidR="00653095" w:rsidRPr="0061673E" w14:paraId="0F80A35C" w14:textId="77777777" w:rsidTr="007930B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C5316B"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البند</w:t>
            </w:r>
          </w:p>
        </w:tc>
        <w:tc>
          <w:tcPr>
            <w:tcW w:w="0" w:type="auto"/>
            <w:vAlign w:val="center"/>
            <w:hideMark/>
          </w:tcPr>
          <w:p w14:paraId="22059C9B"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w:t>
            </w:r>
          </w:p>
        </w:tc>
        <w:tc>
          <w:tcPr>
            <w:tcW w:w="0" w:type="auto"/>
            <w:vAlign w:val="center"/>
            <w:hideMark/>
          </w:tcPr>
          <w:p w14:paraId="4C55ABC4"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التحول الرقمي</w:t>
            </w:r>
          </w:p>
        </w:tc>
        <w:tc>
          <w:tcPr>
            <w:tcW w:w="0" w:type="auto"/>
            <w:vAlign w:val="center"/>
            <w:hideMark/>
          </w:tcPr>
          <w:p w14:paraId="0DAB66A8"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التنويع</w:t>
            </w:r>
          </w:p>
        </w:tc>
        <w:tc>
          <w:tcPr>
            <w:tcW w:w="0" w:type="auto"/>
            <w:vAlign w:val="center"/>
            <w:hideMark/>
          </w:tcPr>
          <w:p w14:paraId="038DF674"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w:t>
            </w:r>
          </w:p>
        </w:tc>
        <w:tc>
          <w:tcPr>
            <w:tcW w:w="0" w:type="auto"/>
            <w:vAlign w:val="center"/>
            <w:hideMark/>
          </w:tcPr>
          <w:p w14:paraId="78347530"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w:t>
            </w:r>
          </w:p>
        </w:tc>
      </w:tr>
      <w:tr w:rsidR="00653095" w:rsidRPr="0061673E" w14:paraId="173664B4" w14:textId="77777777" w:rsidTr="007930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07A9B5"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w:t>
            </w:r>
          </w:p>
        </w:tc>
        <w:tc>
          <w:tcPr>
            <w:tcW w:w="0" w:type="auto"/>
            <w:vAlign w:val="center"/>
            <w:hideMark/>
          </w:tcPr>
          <w:p w14:paraId="220661D1"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69E35954"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0.65**</w:t>
            </w:r>
          </w:p>
        </w:tc>
        <w:tc>
          <w:tcPr>
            <w:tcW w:w="0" w:type="auto"/>
            <w:vAlign w:val="center"/>
            <w:hideMark/>
          </w:tcPr>
          <w:p w14:paraId="51E6D384"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0.58**</w:t>
            </w:r>
          </w:p>
        </w:tc>
        <w:tc>
          <w:tcPr>
            <w:tcW w:w="0" w:type="auto"/>
            <w:vAlign w:val="center"/>
            <w:hideMark/>
          </w:tcPr>
          <w:p w14:paraId="1F4D4D4A"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0.61**</w:t>
            </w:r>
          </w:p>
        </w:tc>
        <w:tc>
          <w:tcPr>
            <w:tcW w:w="0" w:type="auto"/>
            <w:vAlign w:val="center"/>
            <w:hideMark/>
          </w:tcPr>
          <w:p w14:paraId="739ADDA8"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0.63**</w:t>
            </w:r>
          </w:p>
        </w:tc>
      </w:tr>
      <w:tr w:rsidR="00653095" w:rsidRPr="0061673E" w14:paraId="28A7F459" w14:textId="77777777" w:rsidTr="007930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C20BCF"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التحول الرقمي</w:t>
            </w:r>
          </w:p>
        </w:tc>
        <w:tc>
          <w:tcPr>
            <w:tcW w:w="0" w:type="auto"/>
            <w:vAlign w:val="center"/>
            <w:hideMark/>
          </w:tcPr>
          <w:p w14:paraId="5B4BC370"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0.65**</w:t>
            </w:r>
          </w:p>
        </w:tc>
        <w:tc>
          <w:tcPr>
            <w:tcW w:w="0" w:type="auto"/>
            <w:vAlign w:val="center"/>
            <w:hideMark/>
          </w:tcPr>
          <w:p w14:paraId="04958538"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77246D89"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0.55**</w:t>
            </w:r>
          </w:p>
        </w:tc>
        <w:tc>
          <w:tcPr>
            <w:tcW w:w="0" w:type="auto"/>
            <w:vAlign w:val="center"/>
            <w:hideMark/>
          </w:tcPr>
          <w:p w14:paraId="4B8B29D0"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0.60**</w:t>
            </w:r>
          </w:p>
        </w:tc>
        <w:tc>
          <w:tcPr>
            <w:tcW w:w="0" w:type="auto"/>
            <w:vAlign w:val="center"/>
            <w:hideMark/>
          </w:tcPr>
          <w:p w14:paraId="34CFF2F2"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0.68**</w:t>
            </w:r>
          </w:p>
        </w:tc>
      </w:tr>
      <w:tr w:rsidR="00653095" w:rsidRPr="0061673E" w14:paraId="647AA857" w14:textId="77777777" w:rsidTr="007930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55CA48"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التنويع</w:t>
            </w:r>
          </w:p>
        </w:tc>
        <w:tc>
          <w:tcPr>
            <w:tcW w:w="0" w:type="auto"/>
            <w:vAlign w:val="center"/>
            <w:hideMark/>
          </w:tcPr>
          <w:p w14:paraId="4C3DFEBA"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0.58**</w:t>
            </w:r>
          </w:p>
        </w:tc>
        <w:tc>
          <w:tcPr>
            <w:tcW w:w="0" w:type="auto"/>
            <w:vAlign w:val="center"/>
            <w:hideMark/>
          </w:tcPr>
          <w:p w14:paraId="016205DB"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0.55**</w:t>
            </w:r>
          </w:p>
        </w:tc>
        <w:tc>
          <w:tcPr>
            <w:tcW w:w="0" w:type="auto"/>
            <w:vAlign w:val="center"/>
            <w:hideMark/>
          </w:tcPr>
          <w:p w14:paraId="288765B2"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6D552DE9"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0.57**</w:t>
            </w:r>
          </w:p>
        </w:tc>
        <w:tc>
          <w:tcPr>
            <w:tcW w:w="0" w:type="auto"/>
            <w:vAlign w:val="center"/>
            <w:hideMark/>
          </w:tcPr>
          <w:p w14:paraId="77CF3D96"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0.59**</w:t>
            </w:r>
          </w:p>
        </w:tc>
      </w:tr>
      <w:tr w:rsidR="00653095" w:rsidRPr="0061673E" w14:paraId="74642A64" w14:textId="77777777" w:rsidTr="007930B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8ED64"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 والشراكات</w:t>
            </w:r>
          </w:p>
        </w:tc>
        <w:tc>
          <w:tcPr>
            <w:tcW w:w="0" w:type="auto"/>
            <w:vAlign w:val="center"/>
            <w:hideMark/>
          </w:tcPr>
          <w:p w14:paraId="15D802BA"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0.61**</w:t>
            </w:r>
          </w:p>
        </w:tc>
        <w:tc>
          <w:tcPr>
            <w:tcW w:w="0" w:type="auto"/>
            <w:vAlign w:val="center"/>
            <w:hideMark/>
          </w:tcPr>
          <w:p w14:paraId="1AED548B"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0.60**</w:t>
            </w:r>
          </w:p>
        </w:tc>
        <w:tc>
          <w:tcPr>
            <w:tcW w:w="0" w:type="auto"/>
            <w:vAlign w:val="center"/>
            <w:hideMark/>
          </w:tcPr>
          <w:p w14:paraId="1DD10A1A"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0.57**</w:t>
            </w:r>
          </w:p>
        </w:tc>
        <w:tc>
          <w:tcPr>
            <w:tcW w:w="0" w:type="auto"/>
            <w:vAlign w:val="center"/>
            <w:hideMark/>
          </w:tcPr>
          <w:p w14:paraId="777D445C"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1BB4711D"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0.64**</w:t>
            </w:r>
          </w:p>
        </w:tc>
      </w:tr>
      <w:tr w:rsidR="00653095" w:rsidRPr="0061673E" w14:paraId="5D5F63A0" w14:textId="77777777" w:rsidTr="007930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BB3BC2"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w:t>
            </w:r>
          </w:p>
        </w:tc>
        <w:tc>
          <w:tcPr>
            <w:tcW w:w="0" w:type="auto"/>
            <w:vAlign w:val="center"/>
            <w:hideMark/>
          </w:tcPr>
          <w:p w14:paraId="46F05E03"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0.63**</w:t>
            </w:r>
          </w:p>
        </w:tc>
        <w:tc>
          <w:tcPr>
            <w:tcW w:w="0" w:type="auto"/>
            <w:vAlign w:val="center"/>
            <w:hideMark/>
          </w:tcPr>
          <w:p w14:paraId="0E537F72"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0.68**</w:t>
            </w:r>
          </w:p>
        </w:tc>
        <w:tc>
          <w:tcPr>
            <w:tcW w:w="0" w:type="auto"/>
            <w:vAlign w:val="center"/>
            <w:hideMark/>
          </w:tcPr>
          <w:p w14:paraId="344CF089"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0.59**</w:t>
            </w:r>
          </w:p>
        </w:tc>
        <w:tc>
          <w:tcPr>
            <w:tcW w:w="0" w:type="auto"/>
            <w:vAlign w:val="center"/>
            <w:hideMark/>
          </w:tcPr>
          <w:p w14:paraId="06B4937C"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0.64**</w:t>
            </w:r>
          </w:p>
        </w:tc>
        <w:tc>
          <w:tcPr>
            <w:tcW w:w="0" w:type="auto"/>
            <w:vAlign w:val="center"/>
            <w:hideMark/>
          </w:tcPr>
          <w:p w14:paraId="588ABC1C"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r>
    </w:tbl>
    <w:p w14:paraId="2F7DC8B8"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ملاحظة</w:t>
      </w:r>
      <w:r w:rsidRPr="0061673E">
        <w:rPr>
          <w:rFonts w:ascii="Simplified Arabic" w:hAnsi="Simplified Arabic" w:cs="Simplified Arabic"/>
          <w:color w:val="000000" w:themeColor="text1"/>
          <w:sz w:val="24"/>
          <w:szCs w:val="24"/>
        </w:rPr>
        <w:t xml:space="preserve">: ** (**) </w:t>
      </w:r>
      <w:r w:rsidRPr="0061673E">
        <w:rPr>
          <w:rFonts w:ascii="Simplified Arabic" w:hAnsi="Simplified Arabic" w:cs="Simplified Arabic"/>
          <w:color w:val="000000" w:themeColor="text1"/>
          <w:sz w:val="24"/>
          <w:szCs w:val="24"/>
          <w:rtl/>
        </w:rPr>
        <w:t>دالة عند مستوى 0.01</w:t>
      </w:r>
    </w:p>
    <w:p w14:paraId="355D2D11" w14:textId="77777777" w:rsidR="002264A4"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نتائج مصفوفة الارتباط إلى وجود علاقات ارتباط موجبة قوية ودالة إحصائيًا بين جميع أبعاد استراتيجيات إدارة الأعمال، حيث تراوحت قيم معاملات الارتباط بين (0.55) و(0.68)، وجميعها دالة عند مستوى</w:t>
      </w:r>
      <w:r w:rsidR="002264A4" w:rsidRPr="0061673E">
        <w:rPr>
          <w:rFonts w:ascii="Simplified Arabic" w:hAnsi="Simplified Arabic" w:cs="Simplified Arabic"/>
          <w:color w:val="000000" w:themeColor="text1"/>
          <w:sz w:val="24"/>
          <w:szCs w:val="24"/>
        </w:rPr>
        <w:t xml:space="preserve"> (0.01).</w:t>
      </w:r>
    </w:p>
    <w:p w14:paraId="04D6C458" w14:textId="5296BCEA"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وهذا يدل على أن هذه الأبعاد مترابطة فيما بينها وتُشكّل معًا بناءً مفاهيميًا موحدًا يعكس جوهر استراتيجية إدارة الأعمال الحديثة. كما يؤكد ذلك أن استخدام هذه الأبعاد مجتمعة في الدراسة مناسب إحصائيًا ومفاهيميًا، وأنها تعمل في إطار متكامل يُسهم في تشكيل المتغير المستقل</w:t>
      </w:r>
      <w:r w:rsidRPr="0061673E">
        <w:rPr>
          <w:rFonts w:ascii="Simplified Arabic" w:hAnsi="Simplified Arabic" w:cs="Simplified Arabic"/>
          <w:color w:val="000000" w:themeColor="text1"/>
          <w:sz w:val="24"/>
          <w:szCs w:val="24"/>
        </w:rPr>
        <w:t>.</w:t>
      </w:r>
    </w:p>
    <w:p w14:paraId="7872E333" w14:textId="564252F7" w:rsidR="00653095" w:rsidRPr="0061673E" w:rsidRDefault="00653095" w:rsidP="0061673E">
      <w:pPr>
        <w:spacing w:after="0" w:line="240" w:lineRule="auto"/>
        <w:ind w:hanging="2"/>
        <w:jc w:val="both"/>
        <w:outlineLvl w:val="1"/>
        <w:rPr>
          <w:rFonts w:ascii="Simplified Arabic" w:hAnsi="Simplified Arabic" w:cs="Simplified Arabic"/>
          <w:b/>
          <w:bCs/>
          <w:color w:val="000000" w:themeColor="text1"/>
          <w:sz w:val="24"/>
          <w:szCs w:val="24"/>
        </w:rPr>
      </w:pPr>
      <w:bookmarkStart w:id="36" w:name="_Toc211622390"/>
      <w:r w:rsidRPr="0061673E">
        <w:rPr>
          <w:rFonts w:ascii="Simplified Arabic" w:hAnsi="Simplified Arabic" w:cs="Simplified Arabic"/>
          <w:b/>
          <w:bCs/>
          <w:color w:val="000000" w:themeColor="text1"/>
          <w:sz w:val="24"/>
          <w:szCs w:val="24"/>
          <w:rtl/>
        </w:rPr>
        <w:t>ثبات أداة الدراسة</w:t>
      </w:r>
      <w:bookmarkEnd w:id="36"/>
    </w:p>
    <w:p w14:paraId="6A830DDE" w14:textId="77777777" w:rsidR="00653095" w:rsidRPr="0061673E" w:rsidRDefault="00653095"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للتحقق من ثبات أداة الدراسة ومدى اتساقها الداخلي، استخدم الباحث معامل كرونباخ ألفا</w:t>
      </w:r>
      <w:r w:rsidRPr="0061673E">
        <w:rPr>
          <w:rFonts w:ascii="Simplified Arabic" w:hAnsi="Simplified Arabic" w:cs="Simplified Arabic"/>
          <w:color w:val="000000" w:themeColor="text1"/>
          <w:sz w:val="24"/>
          <w:szCs w:val="24"/>
        </w:rPr>
        <w:t xml:space="preserve"> (Cronbach's Alpha)</w:t>
      </w:r>
      <w:r w:rsidRPr="0061673E">
        <w:rPr>
          <w:rFonts w:ascii="Simplified Arabic" w:hAnsi="Simplified Arabic" w:cs="Simplified Arabic"/>
          <w:color w:val="000000" w:themeColor="text1"/>
          <w:sz w:val="24"/>
          <w:szCs w:val="24"/>
          <w:rtl/>
        </w:rPr>
        <w:t xml:space="preserve">، والذي يُعد من أكثر الأساليب شيوعًا في البحوث الكمية لقياس مدى موثوقية الأداة. وقد تم احتساب معامل الثبات لكل بُعد من أبعاد الدراسة بشكل منفصل، إضافة إلى حساب الثبات الكلي لأداة الدراسة باستخدام برنامج </w:t>
      </w:r>
      <w:r w:rsidRPr="0061673E">
        <w:rPr>
          <w:rFonts w:ascii="Simplified Arabic" w:hAnsi="Simplified Arabic" w:cs="Simplified Arabic"/>
          <w:color w:val="000000" w:themeColor="text1"/>
          <w:sz w:val="24"/>
          <w:szCs w:val="24"/>
        </w:rPr>
        <w:t>SPSS.</w:t>
      </w:r>
    </w:p>
    <w:p w14:paraId="40B7DEAE" w14:textId="77777777"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وجاءت النتائج كما هو موضّح في الجدول التالي</w:t>
      </w:r>
      <w:r w:rsidRPr="0061673E">
        <w:rPr>
          <w:rFonts w:ascii="Simplified Arabic" w:hAnsi="Simplified Arabic" w:cs="Simplified Arabic"/>
          <w:color w:val="000000" w:themeColor="text1"/>
          <w:sz w:val="24"/>
          <w:szCs w:val="24"/>
        </w:rPr>
        <w:t>:</w:t>
      </w:r>
    </w:p>
    <w:p w14:paraId="68E69BAA" w14:textId="77777777" w:rsidR="00653095" w:rsidRPr="0061673E" w:rsidRDefault="00653095"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 (2): معاملات كرونباخ ألفا لأداة الدراسة</w:t>
      </w:r>
    </w:p>
    <w:tbl>
      <w:tblPr>
        <w:tblStyle w:val="GridTable4-Accent6"/>
        <w:bidiVisual/>
        <w:tblW w:w="0" w:type="auto"/>
        <w:jc w:val="center"/>
        <w:tblLook w:val="04A0" w:firstRow="1" w:lastRow="0" w:firstColumn="1" w:lastColumn="0" w:noHBand="0" w:noVBand="1"/>
      </w:tblPr>
      <w:tblGrid>
        <w:gridCol w:w="1698"/>
        <w:gridCol w:w="960"/>
        <w:gridCol w:w="1419"/>
      </w:tblGrid>
      <w:tr w:rsidR="00653095" w:rsidRPr="0061673E" w14:paraId="241D56D3" w14:textId="77777777" w:rsidTr="002264A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EBC85"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البند</w:t>
            </w:r>
          </w:p>
        </w:tc>
        <w:tc>
          <w:tcPr>
            <w:tcW w:w="0" w:type="auto"/>
            <w:vAlign w:val="center"/>
            <w:hideMark/>
          </w:tcPr>
          <w:p w14:paraId="6EC32C81"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عدد الفقرات</w:t>
            </w:r>
          </w:p>
        </w:tc>
        <w:tc>
          <w:tcPr>
            <w:tcW w:w="0" w:type="auto"/>
            <w:vAlign w:val="center"/>
            <w:hideMark/>
          </w:tcPr>
          <w:p w14:paraId="508F4A2C" w14:textId="77777777" w:rsidR="00653095" w:rsidRPr="0061673E" w:rsidRDefault="00653095"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كرونباخ ألفا</w:t>
            </w:r>
          </w:p>
        </w:tc>
      </w:tr>
      <w:tr w:rsidR="00653095" w:rsidRPr="0061673E" w14:paraId="1E0149B9" w14:textId="77777777" w:rsidTr="002264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989227"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w:t>
            </w:r>
          </w:p>
        </w:tc>
        <w:tc>
          <w:tcPr>
            <w:tcW w:w="0" w:type="auto"/>
            <w:vAlign w:val="center"/>
            <w:hideMark/>
          </w:tcPr>
          <w:p w14:paraId="3C2BB02B"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73123ED4"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0.84</w:t>
            </w:r>
          </w:p>
        </w:tc>
      </w:tr>
      <w:tr w:rsidR="00653095" w:rsidRPr="0061673E" w14:paraId="6661BC50" w14:textId="77777777" w:rsidTr="002264A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5F7AE"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الابتكار والتحول الرقمي</w:t>
            </w:r>
          </w:p>
        </w:tc>
        <w:tc>
          <w:tcPr>
            <w:tcW w:w="0" w:type="auto"/>
            <w:vAlign w:val="center"/>
            <w:hideMark/>
          </w:tcPr>
          <w:p w14:paraId="72AB8DE6"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3A6F9988"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0.86</w:t>
            </w:r>
          </w:p>
        </w:tc>
      </w:tr>
      <w:tr w:rsidR="00653095" w:rsidRPr="0061673E" w14:paraId="3D38E321" w14:textId="77777777" w:rsidTr="002264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8234F5"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التنويع</w:t>
            </w:r>
          </w:p>
        </w:tc>
        <w:tc>
          <w:tcPr>
            <w:tcW w:w="0" w:type="auto"/>
            <w:vAlign w:val="center"/>
            <w:hideMark/>
          </w:tcPr>
          <w:p w14:paraId="74368A6B"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6B692EE4"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0.81</w:t>
            </w:r>
          </w:p>
        </w:tc>
      </w:tr>
      <w:tr w:rsidR="00653095" w:rsidRPr="0061673E" w14:paraId="20321CC5" w14:textId="77777777" w:rsidTr="002264A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6E3E08"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 والشراكات</w:t>
            </w:r>
          </w:p>
        </w:tc>
        <w:tc>
          <w:tcPr>
            <w:tcW w:w="0" w:type="auto"/>
            <w:vAlign w:val="center"/>
            <w:hideMark/>
          </w:tcPr>
          <w:p w14:paraId="024E98F8"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1C4F1054"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0.83</w:t>
            </w:r>
          </w:p>
        </w:tc>
      </w:tr>
      <w:tr w:rsidR="00653095" w:rsidRPr="0061673E" w14:paraId="0A3407F9" w14:textId="77777777" w:rsidTr="002264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86692A"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w:t>
            </w:r>
          </w:p>
        </w:tc>
        <w:tc>
          <w:tcPr>
            <w:tcW w:w="0" w:type="auto"/>
            <w:vAlign w:val="center"/>
            <w:hideMark/>
          </w:tcPr>
          <w:p w14:paraId="687D418E"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2848C180"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0.88</w:t>
            </w:r>
          </w:p>
        </w:tc>
      </w:tr>
      <w:tr w:rsidR="00653095" w:rsidRPr="0061673E" w14:paraId="48030314" w14:textId="77777777" w:rsidTr="002264A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227EFA"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 كليًا</w:t>
            </w:r>
          </w:p>
        </w:tc>
        <w:tc>
          <w:tcPr>
            <w:tcW w:w="0" w:type="auto"/>
            <w:vAlign w:val="center"/>
            <w:hideMark/>
          </w:tcPr>
          <w:p w14:paraId="0B6DF40C"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15</w:t>
            </w:r>
          </w:p>
        </w:tc>
        <w:tc>
          <w:tcPr>
            <w:tcW w:w="0" w:type="auto"/>
            <w:vAlign w:val="center"/>
            <w:hideMark/>
          </w:tcPr>
          <w:p w14:paraId="14381ED1"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0.91</w:t>
            </w:r>
          </w:p>
        </w:tc>
      </w:tr>
      <w:tr w:rsidR="00653095" w:rsidRPr="0061673E" w14:paraId="0E56C765" w14:textId="77777777" w:rsidTr="002264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99F739"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4BAE2132"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12</w:t>
            </w:r>
          </w:p>
        </w:tc>
        <w:tc>
          <w:tcPr>
            <w:tcW w:w="0" w:type="auto"/>
            <w:vAlign w:val="center"/>
            <w:hideMark/>
          </w:tcPr>
          <w:p w14:paraId="723C4CAF" w14:textId="77777777" w:rsidR="00653095" w:rsidRPr="0061673E" w:rsidRDefault="0065309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0.89</w:t>
            </w:r>
          </w:p>
        </w:tc>
      </w:tr>
      <w:tr w:rsidR="00653095" w:rsidRPr="0061673E" w14:paraId="1446B085" w14:textId="77777777" w:rsidTr="002264A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2C1DDF" w14:textId="77777777" w:rsidR="00653095" w:rsidRPr="0061673E" w:rsidRDefault="0065309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الثبات الكلي للأداة</w:t>
            </w:r>
          </w:p>
        </w:tc>
        <w:tc>
          <w:tcPr>
            <w:tcW w:w="0" w:type="auto"/>
            <w:vAlign w:val="center"/>
            <w:hideMark/>
          </w:tcPr>
          <w:p w14:paraId="6182C5FB"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27</w:t>
            </w:r>
          </w:p>
        </w:tc>
        <w:tc>
          <w:tcPr>
            <w:tcW w:w="0" w:type="auto"/>
            <w:vAlign w:val="center"/>
            <w:hideMark/>
          </w:tcPr>
          <w:p w14:paraId="70F22372" w14:textId="77777777" w:rsidR="00653095" w:rsidRPr="0061673E" w:rsidRDefault="0065309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0.92</w:t>
            </w:r>
          </w:p>
        </w:tc>
      </w:tr>
    </w:tbl>
    <w:p w14:paraId="44DB2ECC" w14:textId="0187CB92" w:rsidR="00653095" w:rsidRPr="0061673E" w:rsidRDefault="00653095"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تُظهر النتائج أن جميع معاملات الثبات كانت أعلى من الحد الأدنى المقبول إحصائيًا</w:t>
      </w:r>
      <w:r w:rsidRPr="0061673E">
        <w:rPr>
          <w:rFonts w:ascii="Simplified Arabic" w:hAnsi="Simplified Arabic" w:cs="Simplified Arabic"/>
          <w:color w:val="000000" w:themeColor="text1"/>
          <w:sz w:val="24"/>
          <w:szCs w:val="24"/>
        </w:rPr>
        <w:t xml:space="preserve"> (0.70)</w:t>
      </w:r>
      <w:r w:rsidRPr="0061673E">
        <w:rPr>
          <w:rFonts w:ascii="Simplified Arabic" w:hAnsi="Simplified Arabic" w:cs="Simplified Arabic"/>
          <w:color w:val="000000" w:themeColor="text1"/>
          <w:sz w:val="24"/>
          <w:szCs w:val="24"/>
          <w:rtl/>
        </w:rPr>
        <w:t>، مما يشير إلى أن أداة الدراسة تمتلك درجة عالية من الاتساق الداخلي والثبات، وتصلح للاستخدام البحثي في البيئة المستهدفة، كما أن الثبات الكلي المرتفع (0.92) يدل على أن فقرات الاستبانة مترابطة منطقيًا ومفهوميًا، وتُقيس المفاهيم المستهدفة بدقة واتساق</w:t>
      </w:r>
      <w:r w:rsidRPr="0061673E">
        <w:rPr>
          <w:rFonts w:ascii="Simplified Arabic" w:hAnsi="Simplified Arabic" w:cs="Simplified Arabic"/>
          <w:color w:val="000000" w:themeColor="text1"/>
          <w:sz w:val="24"/>
          <w:szCs w:val="24"/>
        </w:rPr>
        <w:t>.</w:t>
      </w:r>
    </w:p>
    <w:p w14:paraId="2EB25086" w14:textId="73F1FFC7" w:rsidR="0092791D" w:rsidRPr="0061673E" w:rsidRDefault="0092791D" w:rsidP="0061673E">
      <w:pPr>
        <w:spacing w:after="0" w:line="240" w:lineRule="auto"/>
        <w:jc w:val="both"/>
        <w:outlineLvl w:val="1"/>
        <w:rPr>
          <w:rFonts w:ascii="Simplified Arabic" w:hAnsi="Simplified Arabic" w:cs="Simplified Arabic"/>
          <w:b/>
          <w:bCs/>
          <w:color w:val="000000" w:themeColor="text1"/>
          <w:sz w:val="24"/>
          <w:szCs w:val="24"/>
        </w:rPr>
      </w:pPr>
      <w:bookmarkStart w:id="37" w:name="_Toc211622391"/>
      <w:r w:rsidRPr="0061673E">
        <w:rPr>
          <w:rFonts w:ascii="Simplified Arabic" w:hAnsi="Simplified Arabic" w:cs="Simplified Arabic"/>
          <w:b/>
          <w:bCs/>
          <w:color w:val="000000" w:themeColor="text1"/>
          <w:sz w:val="24"/>
          <w:szCs w:val="24"/>
          <w:rtl/>
        </w:rPr>
        <w:lastRenderedPageBreak/>
        <w:t>الأساليب الإحصائية المستخدمة</w:t>
      </w:r>
      <w:bookmarkEnd w:id="37"/>
    </w:p>
    <w:p w14:paraId="09C7F348"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استخدم الباحث مجموعة من الأساليب الإحصائية الوصفية والاستدلالية المناسبة لطبيعة الدراسة وأهدافها، وتم تحليل البيانات باستخدام برنامج الحزمة الإحصائية للعلوم الاجتماعية</w:t>
      </w:r>
      <w:r w:rsidRPr="0061673E">
        <w:rPr>
          <w:rFonts w:ascii="Simplified Arabic" w:hAnsi="Simplified Arabic" w:cs="Simplified Arabic"/>
          <w:color w:val="000000" w:themeColor="text1"/>
          <w:sz w:val="24"/>
          <w:szCs w:val="24"/>
        </w:rPr>
        <w:t xml:space="preserve"> (SPSS) </w:t>
      </w:r>
      <w:r w:rsidRPr="0061673E">
        <w:rPr>
          <w:rFonts w:ascii="Simplified Arabic" w:hAnsi="Simplified Arabic" w:cs="Simplified Arabic"/>
          <w:color w:val="000000" w:themeColor="text1"/>
          <w:sz w:val="24"/>
          <w:szCs w:val="24"/>
          <w:rtl/>
        </w:rPr>
        <w:t>بإصداره الأخير. وقد جاءت هذه الأساليب على النحو الآتي</w:t>
      </w:r>
      <w:r w:rsidRPr="0061673E">
        <w:rPr>
          <w:rFonts w:ascii="Simplified Arabic" w:hAnsi="Simplified Arabic" w:cs="Simplified Arabic"/>
          <w:color w:val="000000" w:themeColor="text1"/>
          <w:sz w:val="24"/>
          <w:szCs w:val="24"/>
        </w:rPr>
        <w:t>:</w:t>
      </w:r>
    </w:p>
    <w:p w14:paraId="56CCD963" w14:textId="77777777" w:rsidR="0092791D" w:rsidRPr="0061673E" w:rsidRDefault="0092791D"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أولًا</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الأساليب الإحصائية الوصفية</w:t>
      </w:r>
    </w:p>
    <w:p w14:paraId="0BBC88B4"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استُخدمت بهدف وصف وتحليل خصائص العينة واتجاهاتها، وتشمل</w:t>
      </w:r>
      <w:r w:rsidRPr="0061673E">
        <w:rPr>
          <w:rFonts w:ascii="Simplified Arabic" w:hAnsi="Simplified Arabic" w:cs="Simplified Arabic"/>
          <w:color w:val="000000" w:themeColor="text1"/>
          <w:sz w:val="24"/>
          <w:szCs w:val="24"/>
        </w:rPr>
        <w:t>:</w:t>
      </w:r>
    </w:p>
    <w:p w14:paraId="5AD51DC8" w14:textId="77777777" w:rsidR="0092791D" w:rsidRPr="0061673E" w:rsidRDefault="0092791D" w:rsidP="0061673E">
      <w:pPr>
        <w:numPr>
          <w:ilvl w:val="0"/>
          <w:numId w:val="23"/>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التكرارات والنسب المئوية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لوصف البيانات الديموغرافية للمشاركين (الجنس، العمر، المؤهل، الخبرة، الوظيفة)</w:t>
      </w:r>
      <w:r w:rsidRPr="0061673E">
        <w:rPr>
          <w:rFonts w:ascii="Simplified Arabic" w:hAnsi="Simplified Arabic" w:cs="Simplified Arabic"/>
          <w:color w:val="000000" w:themeColor="text1"/>
          <w:sz w:val="24"/>
          <w:szCs w:val="24"/>
        </w:rPr>
        <w:t>.</w:t>
      </w:r>
    </w:p>
    <w:p w14:paraId="3CE46AEE" w14:textId="77777777" w:rsidR="0092791D" w:rsidRPr="0061673E" w:rsidRDefault="0092791D" w:rsidP="0061673E">
      <w:pPr>
        <w:numPr>
          <w:ilvl w:val="0"/>
          <w:numId w:val="23"/>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المتوسطات الحسابية والانحرافات المعيارية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لقياس مستوى استجابات أفراد العينة على فقرات أداة الدراسة، والتعرّف على الاتجاه العام لكل بُعد من أبعاد الدراسة</w:t>
      </w:r>
      <w:r w:rsidRPr="0061673E">
        <w:rPr>
          <w:rFonts w:ascii="Simplified Arabic" w:hAnsi="Simplified Arabic" w:cs="Simplified Arabic"/>
          <w:color w:val="000000" w:themeColor="text1"/>
          <w:sz w:val="24"/>
          <w:szCs w:val="24"/>
        </w:rPr>
        <w:t>.</w:t>
      </w:r>
    </w:p>
    <w:p w14:paraId="21E70E2B" w14:textId="77777777" w:rsidR="0092791D" w:rsidRPr="0061673E" w:rsidRDefault="0092791D"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ثانيًا</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الأساليب الإحصائية الاستدلالية</w:t>
      </w:r>
    </w:p>
    <w:p w14:paraId="38175C11"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تم استخدامها لاختبار فرضيات الدراسة وتحليل العلاقات بين المتغيرات، وتشمل</w:t>
      </w:r>
      <w:r w:rsidRPr="0061673E">
        <w:rPr>
          <w:rFonts w:ascii="Simplified Arabic" w:hAnsi="Simplified Arabic" w:cs="Simplified Arabic"/>
          <w:color w:val="000000" w:themeColor="text1"/>
          <w:sz w:val="24"/>
          <w:szCs w:val="24"/>
        </w:rPr>
        <w:t>:</w:t>
      </w:r>
    </w:p>
    <w:p w14:paraId="7333C6D9" w14:textId="5F766259" w:rsidR="0092791D" w:rsidRPr="0061673E" w:rsidRDefault="0092791D" w:rsidP="0061673E">
      <w:pPr>
        <w:numPr>
          <w:ilvl w:val="0"/>
          <w:numId w:val="24"/>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معامل الارتباط بيرسون</w:t>
      </w:r>
      <w:r w:rsidR="002264A4" w:rsidRPr="0061673E">
        <w:rPr>
          <w:rFonts w:ascii="Simplified Arabic" w:hAnsi="Simplified Arabic" w:cs="Simplified Arabic"/>
          <w:color w:val="000000" w:themeColor="text1"/>
          <w:sz w:val="24"/>
          <w:szCs w:val="24"/>
        </w:rPr>
        <w:t xml:space="preserve"> (Pearson Correlation): </w:t>
      </w:r>
      <w:r w:rsidRPr="0061673E">
        <w:rPr>
          <w:rFonts w:ascii="Simplified Arabic" w:hAnsi="Simplified Arabic" w:cs="Simplified Arabic"/>
          <w:color w:val="000000" w:themeColor="text1"/>
          <w:sz w:val="24"/>
          <w:szCs w:val="24"/>
          <w:rtl/>
        </w:rPr>
        <w:t>لقياس العلاقة بين أبعاد المتغير المستقل (استراتيجيات إدارة الأعمال) بعضها ببعض، وكذلك علاقتها بالمتغير التابع (تطوير قطاع التأمين)</w:t>
      </w:r>
      <w:r w:rsidRPr="0061673E">
        <w:rPr>
          <w:rFonts w:ascii="Simplified Arabic" w:hAnsi="Simplified Arabic" w:cs="Simplified Arabic"/>
          <w:color w:val="000000" w:themeColor="text1"/>
          <w:sz w:val="24"/>
          <w:szCs w:val="24"/>
        </w:rPr>
        <w:t>.</w:t>
      </w:r>
    </w:p>
    <w:p w14:paraId="24606866" w14:textId="6CBAC7A7" w:rsidR="0092791D" w:rsidRPr="0061673E" w:rsidRDefault="0092791D" w:rsidP="0061673E">
      <w:pPr>
        <w:numPr>
          <w:ilvl w:val="0"/>
          <w:numId w:val="24"/>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تحليل الانحدار الخطي البسيط</w:t>
      </w:r>
      <w:r w:rsidR="002264A4" w:rsidRPr="0061673E">
        <w:rPr>
          <w:rFonts w:ascii="Simplified Arabic" w:hAnsi="Simplified Arabic" w:cs="Simplified Arabic"/>
          <w:color w:val="000000" w:themeColor="text1"/>
          <w:sz w:val="24"/>
          <w:szCs w:val="24"/>
        </w:rPr>
        <w:t xml:space="preserve"> (Simple Linear Regression): </w:t>
      </w:r>
      <w:r w:rsidRPr="0061673E">
        <w:rPr>
          <w:rFonts w:ascii="Simplified Arabic" w:hAnsi="Simplified Arabic" w:cs="Simplified Arabic"/>
          <w:color w:val="000000" w:themeColor="text1"/>
          <w:sz w:val="24"/>
          <w:szCs w:val="24"/>
          <w:rtl/>
        </w:rPr>
        <w:t>لاختبار تأثير كل بُعد من أبعاد استراتيجيات إدارة الأعمال على تطوير قطاع التأمين بشكل منفرد</w:t>
      </w:r>
      <w:r w:rsidRPr="0061673E">
        <w:rPr>
          <w:rFonts w:ascii="Simplified Arabic" w:hAnsi="Simplified Arabic" w:cs="Simplified Arabic"/>
          <w:color w:val="000000" w:themeColor="text1"/>
          <w:sz w:val="24"/>
          <w:szCs w:val="24"/>
        </w:rPr>
        <w:t>.</w:t>
      </w:r>
    </w:p>
    <w:p w14:paraId="2191C462" w14:textId="0EB005BE" w:rsidR="0092791D" w:rsidRPr="0061673E" w:rsidRDefault="0092791D" w:rsidP="0061673E">
      <w:pPr>
        <w:numPr>
          <w:ilvl w:val="0"/>
          <w:numId w:val="24"/>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b/>
          <w:bCs/>
          <w:color w:val="000000" w:themeColor="text1"/>
          <w:sz w:val="24"/>
          <w:szCs w:val="24"/>
          <w:rtl/>
        </w:rPr>
        <w:t>تحليل الانحدار الخطي المتعدد</w:t>
      </w:r>
      <w:r w:rsidRPr="0061673E">
        <w:rPr>
          <w:rFonts w:ascii="Simplified Arabic" w:hAnsi="Simplified Arabic" w:cs="Simplified Arabic"/>
          <w:color w:val="000000" w:themeColor="text1"/>
          <w:sz w:val="24"/>
          <w:szCs w:val="24"/>
        </w:rPr>
        <w:t xml:space="preserve"> (Multiple Linear </w:t>
      </w:r>
      <w:r w:rsidR="002264A4" w:rsidRPr="0061673E">
        <w:rPr>
          <w:rFonts w:ascii="Simplified Arabic" w:hAnsi="Simplified Arabic" w:cs="Simplified Arabic"/>
          <w:color w:val="000000" w:themeColor="text1"/>
          <w:sz w:val="24"/>
          <w:szCs w:val="24"/>
        </w:rPr>
        <w:t xml:space="preserve">Regression): </w:t>
      </w:r>
      <w:r w:rsidRPr="0061673E">
        <w:rPr>
          <w:rFonts w:ascii="Simplified Arabic" w:hAnsi="Simplified Arabic" w:cs="Simplified Arabic"/>
          <w:color w:val="000000" w:themeColor="text1"/>
          <w:sz w:val="24"/>
          <w:szCs w:val="24"/>
          <w:rtl/>
        </w:rPr>
        <w:t>لقياس الأثر الكلي للأبعاد الخمسة لاستراتيجيات إدارة الأعمال (كمتغيرات مستقلة) على تطوير قطاع التأمين (كمتغير تابع)</w:t>
      </w:r>
      <w:r w:rsidRPr="0061673E">
        <w:rPr>
          <w:rFonts w:ascii="Simplified Arabic" w:hAnsi="Simplified Arabic" w:cs="Simplified Arabic"/>
          <w:color w:val="000000" w:themeColor="text1"/>
          <w:sz w:val="24"/>
          <w:szCs w:val="24"/>
        </w:rPr>
        <w:t>.</w:t>
      </w:r>
    </w:p>
    <w:p w14:paraId="58A8E5A4" w14:textId="25EE7A98" w:rsidR="00653095" w:rsidRPr="0061673E" w:rsidRDefault="0092791D" w:rsidP="0061673E">
      <w:pPr>
        <w:spacing w:after="0" w:line="240" w:lineRule="auto"/>
        <w:outlineLvl w:val="0"/>
        <w:rPr>
          <w:rFonts w:ascii="Simplified Arabic" w:hAnsi="Simplified Arabic" w:cs="Simplified Arabic"/>
          <w:b/>
          <w:bCs/>
          <w:color w:val="000000" w:themeColor="text1"/>
          <w:sz w:val="28"/>
          <w:szCs w:val="28"/>
          <w:rtl/>
        </w:rPr>
      </w:pPr>
      <w:bookmarkStart w:id="38" w:name="_Toc211622392"/>
      <w:r w:rsidRPr="0061673E">
        <w:rPr>
          <w:rFonts w:ascii="Simplified Arabic" w:hAnsi="Simplified Arabic" w:cs="Simplified Arabic"/>
          <w:b/>
          <w:bCs/>
          <w:color w:val="000000" w:themeColor="text1"/>
          <w:sz w:val="28"/>
          <w:szCs w:val="28"/>
          <w:rtl/>
        </w:rPr>
        <w:t>تحليل البيانات ومناقشة النتائج</w:t>
      </w:r>
      <w:bookmarkEnd w:id="38"/>
    </w:p>
    <w:p w14:paraId="13CC9D57" w14:textId="76849C95" w:rsidR="0092791D" w:rsidRPr="0061673E" w:rsidRDefault="0092791D" w:rsidP="0061673E">
      <w:pPr>
        <w:spacing w:after="0" w:line="240" w:lineRule="auto"/>
        <w:jc w:val="both"/>
        <w:outlineLvl w:val="1"/>
        <w:rPr>
          <w:rFonts w:ascii="Simplified Arabic" w:hAnsi="Simplified Arabic" w:cs="Simplified Arabic"/>
          <w:b/>
          <w:bCs/>
          <w:color w:val="000000" w:themeColor="text1"/>
          <w:sz w:val="24"/>
          <w:szCs w:val="24"/>
        </w:rPr>
      </w:pPr>
      <w:bookmarkStart w:id="39" w:name="_Toc211622393"/>
      <w:r w:rsidRPr="0061673E">
        <w:rPr>
          <w:rFonts w:ascii="Simplified Arabic" w:hAnsi="Simplified Arabic" w:cs="Simplified Arabic"/>
          <w:b/>
          <w:bCs/>
          <w:color w:val="000000" w:themeColor="text1"/>
          <w:sz w:val="24"/>
          <w:szCs w:val="24"/>
          <w:rtl/>
        </w:rPr>
        <w:t>تمهيد</w:t>
      </w:r>
      <w:bookmarkEnd w:id="39"/>
    </w:p>
    <w:p w14:paraId="2BBCCC60" w14:textId="0F5F5ACA"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يتناول هذا الفصل عرضًا تفصيليًا للبيانات التي تم جمعها من أفراد العينة، وتحليلها باستخدام الأساليب الإحصائية المناسبة، بهدف اختبار فرضيات الدراسة وتفسير العلاقات بين المتغيرات المستقلة (استراتيجيات إدارة الأعمال بأبعادها) والمتغير التابع (تطوير قطاع التأمين)، ويبدأ الفصل بتحليل الخصائص الديموغرافية لعينة الدراسة، ثم ينتقل إلى تحليل المتوسطات والانحرافات المعيارية لاستجابات المشاركين، وأخيرًا اختبار الفرضيات باستخدام تحليل الانحدار (البسيط والمتعدد)</w:t>
      </w:r>
      <w:r w:rsidRPr="0061673E">
        <w:rPr>
          <w:rFonts w:ascii="Simplified Arabic" w:hAnsi="Simplified Arabic" w:cs="Simplified Arabic"/>
          <w:color w:val="000000" w:themeColor="text1"/>
          <w:sz w:val="24"/>
          <w:szCs w:val="24"/>
        </w:rPr>
        <w:t>.</w:t>
      </w:r>
    </w:p>
    <w:p w14:paraId="4D0ACACC" w14:textId="5877FF0E" w:rsidR="0092791D" w:rsidRPr="0061673E" w:rsidRDefault="0092791D" w:rsidP="0061673E">
      <w:pPr>
        <w:spacing w:after="0" w:line="240" w:lineRule="auto"/>
        <w:jc w:val="both"/>
        <w:outlineLvl w:val="1"/>
        <w:rPr>
          <w:rFonts w:ascii="Simplified Arabic" w:hAnsi="Simplified Arabic" w:cs="Simplified Arabic"/>
          <w:b/>
          <w:bCs/>
          <w:color w:val="000000" w:themeColor="text1"/>
          <w:sz w:val="24"/>
          <w:szCs w:val="24"/>
        </w:rPr>
      </w:pPr>
      <w:bookmarkStart w:id="40" w:name="_Toc211622394"/>
      <w:r w:rsidRPr="0061673E">
        <w:rPr>
          <w:rFonts w:ascii="Simplified Arabic" w:hAnsi="Simplified Arabic" w:cs="Simplified Arabic"/>
          <w:b/>
          <w:bCs/>
          <w:color w:val="000000" w:themeColor="text1"/>
          <w:sz w:val="24"/>
          <w:szCs w:val="24"/>
          <w:rtl/>
        </w:rPr>
        <w:t>الخصائص الديموغرافية لعينة الدراسة</w:t>
      </w:r>
      <w:bookmarkEnd w:id="40"/>
    </w:p>
    <w:p w14:paraId="3212DD3C"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شملت العينة النهائية للدراسة </w:t>
      </w:r>
      <w:r w:rsidRPr="0061673E">
        <w:rPr>
          <w:rFonts w:ascii="Simplified Arabic" w:hAnsi="Simplified Arabic" w:cs="Simplified Arabic"/>
          <w:color w:val="000000" w:themeColor="text1"/>
          <w:sz w:val="24"/>
          <w:szCs w:val="24"/>
        </w:rPr>
        <w:t xml:space="preserve">132 </w:t>
      </w:r>
      <w:r w:rsidRPr="0061673E">
        <w:rPr>
          <w:rFonts w:ascii="Simplified Arabic" w:hAnsi="Simplified Arabic" w:cs="Simplified Arabic"/>
          <w:color w:val="000000" w:themeColor="text1"/>
          <w:sz w:val="24"/>
          <w:szCs w:val="24"/>
          <w:rtl/>
        </w:rPr>
        <w:t>موظفًا من العاملين في شركات التأمين السعودية، وتم توزيعهم وفق الخصائص التالية</w:t>
      </w:r>
      <w:r w:rsidRPr="0061673E">
        <w:rPr>
          <w:rFonts w:ascii="Simplified Arabic" w:hAnsi="Simplified Arabic" w:cs="Simplified Arabic"/>
          <w:color w:val="000000" w:themeColor="text1"/>
          <w:sz w:val="24"/>
          <w:szCs w:val="24"/>
        </w:rPr>
        <w:t>:</w:t>
      </w:r>
    </w:p>
    <w:p w14:paraId="380D98A7" w14:textId="106C075E"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(3) الخصائص الديموغرافية لعينة الدراسة</w:t>
      </w:r>
    </w:p>
    <w:tbl>
      <w:tblPr>
        <w:tblStyle w:val="GridTable4-Accent6"/>
        <w:bidiVisual/>
        <w:tblW w:w="0" w:type="auto"/>
        <w:jc w:val="center"/>
        <w:tblLook w:val="04A0" w:firstRow="1" w:lastRow="0" w:firstColumn="1" w:lastColumn="0" w:noHBand="0" w:noVBand="1"/>
      </w:tblPr>
      <w:tblGrid>
        <w:gridCol w:w="1106"/>
        <w:gridCol w:w="2074"/>
        <w:gridCol w:w="604"/>
        <w:gridCol w:w="1119"/>
      </w:tblGrid>
      <w:tr w:rsidR="0092791D" w:rsidRPr="0061673E" w14:paraId="67AA63E2" w14:textId="77777777" w:rsidTr="00DB7D12">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BE1A9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w:t>
            </w:r>
          </w:p>
        </w:tc>
        <w:tc>
          <w:tcPr>
            <w:tcW w:w="0" w:type="auto"/>
            <w:vAlign w:val="center"/>
            <w:hideMark/>
          </w:tcPr>
          <w:p w14:paraId="500E095D"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الفئة</w:t>
            </w:r>
          </w:p>
        </w:tc>
        <w:tc>
          <w:tcPr>
            <w:tcW w:w="0" w:type="auto"/>
            <w:vAlign w:val="center"/>
            <w:hideMark/>
          </w:tcPr>
          <w:p w14:paraId="458A02B6"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التكرار</w:t>
            </w:r>
          </w:p>
        </w:tc>
        <w:tc>
          <w:tcPr>
            <w:tcW w:w="0" w:type="auto"/>
            <w:vAlign w:val="center"/>
            <w:hideMark/>
          </w:tcPr>
          <w:p w14:paraId="5A96D65C"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النسبة المئوية</w:t>
            </w:r>
          </w:p>
        </w:tc>
      </w:tr>
      <w:tr w:rsidR="00DB7D12" w:rsidRPr="0061673E" w14:paraId="7A0D39A0"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EC6B47D" w14:textId="77777777" w:rsidR="00DB7D12" w:rsidRPr="0061673E" w:rsidRDefault="00DB7D12"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الجنس</w:t>
            </w:r>
          </w:p>
        </w:tc>
        <w:tc>
          <w:tcPr>
            <w:tcW w:w="0" w:type="auto"/>
            <w:vAlign w:val="center"/>
            <w:hideMark/>
          </w:tcPr>
          <w:p w14:paraId="7806DBA6"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ذكر</w:t>
            </w:r>
          </w:p>
        </w:tc>
        <w:tc>
          <w:tcPr>
            <w:tcW w:w="0" w:type="auto"/>
            <w:vAlign w:val="center"/>
            <w:hideMark/>
          </w:tcPr>
          <w:p w14:paraId="3A257102"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92</w:t>
            </w:r>
          </w:p>
        </w:tc>
        <w:tc>
          <w:tcPr>
            <w:tcW w:w="0" w:type="auto"/>
            <w:vAlign w:val="center"/>
            <w:hideMark/>
          </w:tcPr>
          <w:p w14:paraId="496D1D63"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69.7%</w:t>
            </w:r>
          </w:p>
        </w:tc>
      </w:tr>
      <w:tr w:rsidR="00DB7D12" w:rsidRPr="0061673E" w14:paraId="1B0603E4"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68A715"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11DEC97E"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أنثى</w:t>
            </w:r>
          </w:p>
        </w:tc>
        <w:tc>
          <w:tcPr>
            <w:tcW w:w="0" w:type="auto"/>
            <w:vAlign w:val="center"/>
            <w:hideMark/>
          </w:tcPr>
          <w:p w14:paraId="2AE499BA"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40</w:t>
            </w:r>
          </w:p>
        </w:tc>
        <w:tc>
          <w:tcPr>
            <w:tcW w:w="0" w:type="auto"/>
            <w:vAlign w:val="center"/>
            <w:hideMark/>
          </w:tcPr>
          <w:p w14:paraId="1EEA3BD4"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30.3%</w:t>
            </w:r>
          </w:p>
        </w:tc>
      </w:tr>
      <w:tr w:rsidR="00DB7D12" w:rsidRPr="0061673E" w14:paraId="3CDCDA32"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0D00D6E" w14:textId="77777777" w:rsidR="00DB7D12" w:rsidRPr="0061673E" w:rsidRDefault="00DB7D12"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العمر</w:t>
            </w:r>
          </w:p>
        </w:tc>
        <w:tc>
          <w:tcPr>
            <w:tcW w:w="0" w:type="auto"/>
            <w:vAlign w:val="center"/>
            <w:hideMark/>
          </w:tcPr>
          <w:p w14:paraId="58A0195D"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أقل من 30 سنة</w:t>
            </w:r>
          </w:p>
        </w:tc>
        <w:tc>
          <w:tcPr>
            <w:tcW w:w="0" w:type="auto"/>
            <w:vAlign w:val="center"/>
            <w:hideMark/>
          </w:tcPr>
          <w:p w14:paraId="10F9EDEA"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31</w:t>
            </w:r>
          </w:p>
        </w:tc>
        <w:tc>
          <w:tcPr>
            <w:tcW w:w="0" w:type="auto"/>
            <w:vAlign w:val="center"/>
            <w:hideMark/>
          </w:tcPr>
          <w:p w14:paraId="5F28D76A"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23.5%</w:t>
            </w:r>
          </w:p>
        </w:tc>
      </w:tr>
      <w:tr w:rsidR="00DB7D12" w:rsidRPr="0061673E" w14:paraId="08E9E69C"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AB7E16"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71110E98"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من 30 إلى أقل من 40 سنة</w:t>
            </w:r>
          </w:p>
        </w:tc>
        <w:tc>
          <w:tcPr>
            <w:tcW w:w="0" w:type="auto"/>
            <w:vAlign w:val="center"/>
            <w:hideMark/>
          </w:tcPr>
          <w:p w14:paraId="3669E01F"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58</w:t>
            </w:r>
          </w:p>
        </w:tc>
        <w:tc>
          <w:tcPr>
            <w:tcW w:w="0" w:type="auto"/>
            <w:vAlign w:val="center"/>
            <w:hideMark/>
          </w:tcPr>
          <w:p w14:paraId="16C7C554"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43.9%</w:t>
            </w:r>
          </w:p>
        </w:tc>
      </w:tr>
      <w:tr w:rsidR="00DB7D12" w:rsidRPr="0061673E" w14:paraId="073CBCA8"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409FE7"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1A43215C"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40 </w:t>
            </w:r>
            <w:r w:rsidRPr="0061673E">
              <w:rPr>
                <w:rFonts w:ascii="Simplified Arabic" w:hAnsi="Simplified Arabic" w:cs="Simplified Arabic"/>
                <w:color w:val="000000" w:themeColor="text1"/>
                <w:sz w:val="20"/>
                <w:szCs w:val="20"/>
                <w:rtl/>
              </w:rPr>
              <w:t>سنة فأكثر</w:t>
            </w:r>
          </w:p>
        </w:tc>
        <w:tc>
          <w:tcPr>
            <w:tcW w:w="0" w:type="auto"/>
            <w:vAlign w:val="center"/>
            <w:hideMark/>
          </w:tcPr>
          <w:p w14:paraId="1C6381FE"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43</w:t>
            </w:r>
          </w:p>
        </w:tc>
        <w:tc>
          <w:tcPr>
            <w:tcW w:w="0" w:type="auto"/>
            <w:vAlign w:val="center"/>
            <w:hideMark/>
          </w:tcPr>
          <w:p w14:paraId="307EB043"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32.6%</w:t>
            </w:r>
          </w:p>
        </w:tc>
      </w:tr>
      <w:tr w:rsidR="00DB7D12" w:rsidRPr="0061673E" w14:paraId="54541B0B"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01E22FE" w14:textId="77777777" w:rsidR="00DB7D12" w:rsidRPr="0061673E" w:rsidRDefault="00DB7D12"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lastRenderedPageBreak/>
              <w:t>المؤهل العلمي</w:t>
            </w:r>
          </w:p>
        </w:tc>
        <w:tc>
          <w:tcPr>
            <w:tcW w:w="0" w:type="auto"/>
            <w:vAlign w:val="center"/>
            <w:hideMark/>
          </w:tcPr>
          <w:p w14:paraId="5F313952"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دبلوم</w:t>
            </w:r>
          </w:p>
        </w:tc>
        <w:tc>
          <w:tcPr>
            <w:tcW w:w="0" w:type="auto"/>
            <w:vAlign w:val="center"/>
            <w:hideMark/>
          </w:tcPr>
          <w:p w14:paraId="7E70F0D4"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15</w:t>
            </w:r>
          </w:p>
        </w:tc>
        <w:tc>
          <w:tcPr>
            <w:tcW w:w="0" w:type="auto"/>
            <w:vAlign w:val="center"/>
            <w:hideMark/>
          </w:tcPr>
          <w:p w14:paraId="4DD3E063"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11.4%</w:t>
            </w:r>
          </w:p>
        </w:tc>
      </w:tr>
      <w:tr w:rsidR="00DB7D12" w:rsidRPr="0061673E" w14:paraId="22B912AF"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9E501C"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09741738"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بكالوريوس</w:t>
            </w:r>
          </w:p>
        </w:tc>
        <w:tc>
          <w:tcPr>
            <w:tcW w:w="0" w:type="auto"/>
            <w:vAlign w:val="center"/>
            <w:hideMark/>
          </w:tcPr>
          <w:p w14:paraId="45AB790A"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88</w:t>
            </w:r>
          </w:p>
        </w:tc>
        <w:tc>
          <w:tcPr>
            <w:tcW w:w="0" w:type="auto"/>
            <w:vAlign w:val="center"/>
            <w:hideMark/>
          </w:tcPr>
          <w:p w14:paraId="5E4F493A"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66.7%</w:t>
            </w:r>
          </w:p>
        </w:tc>
      </w:tr>
      <w:tr w:rsidR="00DB7D12" w:rsidRPr="0061673E" w14:paraId="5A847740"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0E8A88"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15E55DC6"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دراسات عليا</w:t>
            </w:r>
          </w:p>
        </w:tc>
        <w:tc>
          <w:tcPr>
            <w:tcW w:w="0" w:type="auto"/>
            <w:vAlign w:val="center"/>
            <w:hideMark/>
          </w:tcPr>
          <w:p w14:paraId="1B4B2AA8"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29</w:t>
            </w:r>
          </w:p>
        </w:tc>
        <w:tc>
          <w:tcPr>
            <w:tcW w:w="0" w:type="auto"/>
            <w:vAlign w:val="center"/>
            <w:hideMark/>
          </w:tcPr>
          <w:p w14:paraId="2DB02B93"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21.9%</w:t>
            </w:r>
          </w:p>
        </w:tc>
      </w:tr>
      <w:tr w:rsidR="00DB7D12" w:rsidRPr="0061673E" w14:paraId="7068D9A1"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6DFABB7" w14:textId="77777777" w:rsidR="00DB7D12" w:rsidRPr="0061673E" w:rsidRDefault="00DB7D12"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سنوات الخبرة</w:t>
            </w:r>
          </w:p>
        </w:tc>
        <w:tc>
          <w:tcPr>
            <w:tcW w:w="0" w:type="auto"/>
            <w:vAlign w:val="center"/>
            <w:hideMark/>
          </w:tcPr>
          <w:p w14:paraId="6DCB60AC"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أقل من 5 سنوات</w:t>
            </w:r>
          </w:p>
        </w:tc>
        <w:tc>
          <w:tcPr>
            <w:tcW w:w="0" w:type="auto"/>
            <w:vAlign w:val="center"/>
            <w:hideMark/>
          </w:tcPr>
          <w:p w14:paraId="2E48947B"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w:t>
            </w:r>
          </w:p>
        </w:tc>
        <w:tc>
          <w:tcPr>
            <w:tcW w:w="0" w:type="auto"/>
            <w:vAlign w:val="center"/>
            <w:hideMark/>
          </w:tcPr>
          <w:p w14:paraId="3174FF09"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27.3%</w:t>
            </w:r>
          </w:p>
        </w:tc>
      </w:tr>
      <w:tr w:rsidR="00DB7D12" w:rsidRPr="0061673E" w14:paraId="5E7A91EB"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71DBC5"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0808C5CC"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من 5 إلى أقل من 10 سنوات</w:t>
            </w:r>
          </w:p>
        </w:tc>
        <w:tc>
          <w:tcPr>
            <w:tcW w:w="0" w:type="auto"/>
            <w:vAlign w:val="center"/>
            <w:hideMark/>
          </w:tcPr>
          <w:p w14:paraId="5398E38C"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51</w:t>
            </w:r>
          </w:p>
        </w:tc>
        <w:tc>
          <w:tcPr>
            <w:tcW w:w="0" w:type="auto"/>
            <w:vAlign w:val="center"/>
            <w:hideMark/>
          </w:tcPr>
          <w:p w14:paraId="2B5E5F4B" w14:textId="77777777" w:rsidR="00DB7D12" w:rsidRPr="0061673E" w:rsidRDefault="00DB7D12"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38.6%</w:t>
            </w:r>
          </w:p>
        </w:tc>
      </w:tr>
      <w:tr w:rsidR="00DB7D12" w:rsidRPr="0061673E" w14:paraId="5B712670"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F3CBDC3" w14:textId="77777777" w:rsidR="00DB7D12" w:rsidRPr="0061673E" w:rsidRDefault="00DB7D12" w:rsidP="0061673E">
            <w:pPr>
              <w:jc w:val="center"/>
              <w:rPr>
                <w:rFonts w:ascii="Simplified Arabic" w:hAnsi="Simplified Arabic" w:cs="Simplified Arabic"/>
                <w:color w:val="000000" w:themeColor="text1"/>
                <w:sz w:val="20"/>
                <w:szCs w:val="20"/>
              </w:rPr>
            </w:pPr>
          </w:p>
        </w:tc>
        <w:tc>
          <w:tcPr>
            <w:tcW w:w="0" w:type="auto"/>
            <w:vAlign w:val="center"/>
            <w:hideMark/>
          </w:tcPr>
          <w:p w14:paraId="7848B010"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10 </w:t>
            </w:r>
            <w:r w:rsidRPr="0061673E">
              <w:rPr>
                <w:rFonts w:ascii="Simplified Arabic" w:hAnsi="Simplified Arabic" w:cs="Simplified Arabic"/>
                <w:color w:val="000000" w:themeColor="text1"/>
                <w:sz w:val="20"/>
                <w:szCs w:val="20"/>
                <w:rtl/>
              </w:rPr>
              <w:t>سنوات فأكثر</w:t>
            </w:r>
          </w:p>
        </w:tc>
        <w:tc>
          <w:tcPr>
            <w:tcW w:w="0" w:type="auto"/>
            <w:vAlign w:val="center"/>
            <w:hideMark/>
          </w:tcPr>
          <w:p w14:paraId="179747EE"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45</w:t>
            </w:r>
          </w:p>
        </w:tc>
        <w:tc>
          <w:tcPr>
            <w:tcW w:w="0" w:type="auto"/>
            <w:vAlign w:val="center"/>
            <w:hideMark/>
          </w:tcPr>
          <w:p w14:paraId="21AF4184" w14:textId="77777777" w:rsidR="00DB7D12" w:rsidRPr="0061673E" w:rsidRDefault="00DB7D12"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34.1%</w:t>
            </w:r>
          </w:p>
        </w:tc>
      </w:tr>
    </w:tbl>
    <w:p w14:paraId="1B9936CA"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بيانات الجدول إلى أن غالبية أفراد العينة من الذكور</w:t>
      </w:r>
      <w:r w:rsidRPr="0061673E">
        <w:rPr>
          <w:rFonts w:ascii="Simplified Arabic" w:hAnsi="Simplified Arabic" w:cs="Simplified Arabic"/>
          <w:color w:val="000000" w:themeColor="text1"/>
          <w:sz w:val="24"/>
          <w:szCs w:val="24"/>
        </w:rPr>
        <w:t xml:space="preserve"> (69.7%)</w:t>
      </w:r>
      <w:r w:rsidRPr="0061673E">
        <w:rPr>
          <w:rFonts w:ascii="Simplified Arabic" w:hAnsi="Simplified Arabic" w:cs="Simplified Arabic"/>
          <w:color w:val="000000" w:themeColor="text1"/>
          <w:sz w:val="24"/>
          <w:szCs w:val="24"/>
          <w:rtl/>
        </w:rPr>
        <w:t>، وهو ما يعكس واقع القوى العاملة في قطاع التأمين بالمملكة، الذي يغلب عليه الطابع الذكوري، رغم تزايد مشاركة النساء في السنوات الأخيرة بدعم من رؤية السعودية 2030</w:t>
      </w:r>
      <w:r w:rsidRPr="0061673E">
        <w:rPr>
          <w:rFonts w:ascii="Simplified Arabic" w:hAnsi="Simplified Arabic" w:cs="Simplified Arabic"/>
          <w:color w:val="000000" w:themeColor="text1"/>
          <w:sz w:val="24"/>
          <w:szCs w:val="24"/>
        </w:rPr>
        <w:t>.</w:t>
      </w:r>
    </w:p>
    <w:p w14:paraId="5FD7A1A6"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أما من حيث الفئة العمرية، فإن النسبة الأكبر (43.9%) كانت ضمن الفئة من 30 إلى أقل من 40 سنة، تليها الفئة من 40 سنة فأكثر (32.6%)، مما يعكس نضجًا مهنيًا لدى العينة، وهو أمر إيجابي يعزز مصداقية استجاباتهم المتعلقة بالاستراتيجيات الإدارية وتطوير القطاع</w:t>
      </w:r>
      <w:r w:rsidRPr="0061673E">
        <w:rPr>
          <w:rFonts w:ascii="Simplified Arabic" w:hAnsi="Simplified Arabic" w:cs="Simplified Arabic"/>
          <w:color w:val="000000" w:themeColor="text1"/>
          <w:sz w:val="24"/>
          <w:szCs w:val="24"/>
        </w:rPr>
        <w:t>.</w:t>
      </w:r>
    </w:p>
    <w:p w14:paraId="6E6134F8"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وفيما يخص المؤهل العلمي، فقد شكّل الحاصلون على درجة البكالوريوس</w:t>
      </w:r>
      <w:r w:rsidRPr="0061673E">
        <w:rPr>
          <w:rFonts w:ascii="Simplified Arabic" w:hAnsi="Simplified Arabic" w:cs="Simplified Arabic"/>
          <w:color w:val="000000" w:themeColor="text1"/>
          <w:sz w:val="24"/>
          <w:szCs w:val="24"/>
        </w:rPr>
        <w:t xml:space="preserve"> (66.7%) </w:t>
      </w:r>
      <w:r w:rsidRPr="0061673E">
        <w:rPr>
          <w:rFonts w:ascii="Simplified Arabic" w:hAnsi="Simplified Arabic" w:cs="Simplified Arabic"/>
          <w:color w:val="000000" w:themeColor="text1"/>
          <w:sz w:val="24"/>
          <w:szCs w:val="24"/>
          <w:rtl/>
        </w:rPr>
        <w:t>أغلبية واضحة، وهو ما يدل على مستوى تعليمي مناسب لتحليل وفهم المفاهيم الإدارية المعقدة</w:t>
      </w:r>
      <w:r w:rsidRPr="0061673E">
        <w:rPr>
          <w:rFonts w:ascii="Simplified Arabic" w:hAnsi="Simplified Arabic" w:cs="Simplified Arabic"/>
          <w:color w:val="000000" w:themeColor="text1"/>
          <w:sz w:val="24"/>
          <w:szCs w:val="24"/>
        </w:rPr>
        <w:t>.</w:t>
      </w:r>
    </w:p>
    <w:p w14:paraId="2239FBDE"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كما توزعت سنوات الخبرة بشكل متوازن، حيث شكّل من لديهم أكثر من 5 سنوات خبرة حوالي (72.7%)، وهو ما يعكس خبرة ميدانية جيدة تؤهلهم لتقييم فعالية استراتيجيات إدارة الأعمال في بيئة التأمين</w:t>
      </w:r>
      <w:r w:rsidRPr="0061673E">
        <w:rPr>
          <w:rFonts w:ascii="Simplified Arabic" w:hAnsi="Simplified Arabic" w:cs="Simplified Arabic"/>
          <w:color w:val="000000" w:themeColor="text1"/>
          <w:sz w:val="24"/>
          <w:szCs w:val="24"/>
        </w:rPr>
        <w:t>.</w:t>
      </w:r>
    </w:p>
    <w:p w14:paraId="3B566421" w14:textId="366FF7DE" w:rsidR="0092791D" w:rsidRPr="0061673E" w:rsidRDefault="0092791D" w:rsidP="0061673E">
      <w:pPr>
        <w:spacing w:after="0" w:line="240" w:lineRule="auto"/>
        <w:jc w:val="both"/>
        <w:outlineLvl w:val="1"/>
        <w:rPr>
          <w:rFonts w:ascii="Simplified Arabic" w:hAnsi="Simplified Arabic" w:cs="Simplified Arabic"/>
          <w:b/>
          <w:bCs/>
          <w:color w:val="000000" w:themeColor="text1"/>
          <w:sz w:val="24"/>
          <w:szCs w:val="24"/>
        </w:rPr>
      </w:pPr>
      <w:bookmarkStart w:id="41" w:name="_Toc211622395"/>
      <w:r w:rsidRPr="0061673E">
        <w:rPr>
          <w:rFonts w:ascii="Simplified Arabic" w:hAnsi="Simplified Arabic" w:cs="Simplified Arabic"/>
          <w:b/>
          <w:bCs/>
          <w:color w:val="000000" w:themeColor="text1"/>
          <w:sz w:val="24"/>
          <w:szCs w:val="24"/>
          <w:rtl/>
        </w:rPr>
        <w:t>التحليل الوصفي للمتغير المستقل: استراتيجيات إدارة الأعمال</w:t>
      </w:r>
      <w:bookmarkEnd w:id="41"/>
    </w:p>
    <w:p w14:paraId="7C4C18A1"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تم قياس المتغير المستقل من خلال خمسة أبعاد رئيسية، وكل بُعد يتكون من ثلاث فقرات. تم استخدام مقياس ليكرت الخماسي، وتم تصنيف المتوسطات الحسابية كما يلي</w:t>
      </w:r>
      <w:r w:rsidRPr="0061673E">
        <w:rPr>
          <w:rFonts w:ascii="Simplified Arabic" w:hAnsi="Simplified Arabic" w:cs="Simplified Arabic"/>
          <w:color w:val="000000" w:themeColor="text1"/>
          <w:sz w:val="24"/>
          <w:szCs w:val="24"/>
        </w:rPr>
        <w:t>:</w:t>
      </w:r>
    </w:p>
    <w:p w14:paraId="6004A722" w14:textId="40F71723" w:rsidR="0092791D" w:rsidRPr="0061673E" w:rsidRDefault="0092791D" w:rsidP="0061673E">
      <w:pPr>
        <w:pStyle w:val="ListParagraph"/>
        <w:numPr>
          <w:ilvl w:val="0"/>
          <w:numId w:val="31"/>
        </w:numPr>
        <w:spacing w:after="0" w:line="240" w:lineRule="auto"/>
        <w:ind w:left="423"/>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البعد الأول</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الاستراتيجية التنافسية</w:t>
      </w:r>
    </w:p>
    <w:p w14:paraId="586C178F" w14:textId="2219B5EF"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(4) التحليل الوصفي للبعد الأول: البعد الأول</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الاستراتيجية التنافسية</w:t>
      </w:r>
    </w:p>
    <w:tbl>
      <w:tblPr>
        <w:tblStyle w:val="GridTable4-Accent6"/>
        <w:bidiVisual/>
        <w:tblW w:w="0" w:type="auto"/>
        <w:jc w:val="center"/>
        <w:tblLook w:val="04A0" w:firstRow="1" w:lastRow="0" w:firstColumn="1" w:lastColumn="0" w:noHBand="0" w:noVBand="1"/>
      </w:tblPr>
      <w:tblGrid>
        <w:gridCol w:w="801"/>
        <w:gridCol w:w="3626"/>
        <w:gridCol w:w="1343"/>
        <w:gridCol w:w="1358"/>
      </w:tblGrid>
      <w:tr w:rsidR="0092791D" w:rsidRPr="0061673E" w14:paraId="26FE6B66" w14:textId="77777777" w:rsidTr="00DB7D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CA5A9"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07BC03DD"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0" w:type="auto"/>
            <w:vAlign w:val="center"/>
            <w:hideMark/>
          </w:tcPr>
          <w:p w14:paraId="52ECE2FE"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0" w:type="auto"/>
            <w:vAlign w:val="center"/>
            <w:hideMark/>
          </w:tcPr>
          <w:p w14:paraId="64CCFC78"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4BFC6F53"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6AFFCD"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68E4037B"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تسعى الشركة إلى تقديم ميزة تنافسية واضحة في السوق</w:t>
            </w:r>
          </w:p>
        </w:tc>
        <w:tc>
          <w:tcPr>
            <w:tcW w:w="0" w:type="auto"/>
            <w:vAlign w:val="center"/>
            <w:hideMark/>
          </w:tcPr>
          <w:p w14:paraId="0E6685B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3.81</w:t>
            </w:r>
          </w:p>
        </w:tc>
        <w:tc>
          <w:tcPr>
            <w:tcW w:w="0" w:type="auto"/>
            <w:vAlign w:val="center"/>
            <w:hideMark/>
          </w:tcPr>
          <w:p w14:paraId="0E25676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0.77</w:t>
            </w:r>
          </w:p>
        </w:tc>
      </w:tr>
      <w:tr w:rsidR="0092791D" w:rsidRPr="0061673E" w14:paraId="620ADC2E"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4790A1"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0A84434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تتابع الشركة تحركات المنافسين بشكل منتظم</w:t>
            </w:r>
          </w:p>
        </w:tc>
        <w:tc>
          <w:tcPr>
            <w:tcW w:w="0" w:type="auto"/>
            <w:vAlign w:val="center"/>
            <w:hideMark/>
          </w:tcPr>
          <w:p w14:paraId="0F16165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3.69</w:t>
            </w:r>
          </w:p>
        </w:tc>
        <w:tc>
          <w:tcPr>
            <w:tcW w:w="0" w:type="auto"/>
            <w:vAlign w:val="center"/>
            <w:hideMark/>
          </w:tcPr>
          <w:p w14:paraId="5D640B1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0.84</w:t>
            </w:r>
          </w:p>
        </w:tc>
      </w:tr>
      <w:tr w:rsidR="0092791D" w:rsidRPr="0061673E" w14:paraId="3B0C0242"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ADB49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03F5E39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تستخدم الشركة تحليل</w:t>
            </w:r>
            <w:r w:rsidRPr="0061673E">
              <w:rPr>
                <w:rFonts w:ascii="Simplified Arabic" w:hAnsi="Simplified Arabic" w:cs="Simplified Arabic"/>
                <w:color w:val="000000" w:themeColor="text1"/>
                <w:sz w:val="20"/>
                <w:szCs w:val="20"/>
              </w:rPr>
              <w:t xml:space="preserve"> SWOT </w:t>
            </w:r>
            <w:r w:rsidRPr="0061673E">
              <w:rPr>
                <w:rFonts w:ascii="Simplified Arabic" w:hAnsi="Simplified Arabic" w:cs="Simplified Arabic"/>
                <w:color w:val="000000" w:themeColor="text1"/>
                <w:sz w:val="20"/>
                <w:szCs w:val="20"/>
                <w:rtl/>
              </w:rPr>
              <w:t>في وضع خططها</w:t>
            </w:r>
          </w:p>
        </w:tc>
        <w:tc>
          <w:tcPr>
            <w:tcW w:w="0" w:type="auto"/>
            <w:vAlign w:val="center"/>
            <w:hideMark/>
          </w:tcPr>
          <w:p w14:paraId="0B27FBEF"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3.52</w:t>
            </w:r>
          </w:p>
        </w:tc>
        <w:tc>
          <w:tcPr>
            <w:tcW w:w="0" w:type="auto"/>
            <w:vAlign w:val="center"/>
            <w:hideMark/>
          </w:tcPr>
          <w:p w14:paraId="17F8B387"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0.91</w:t>
            </w:r>
          </w:p>
        </w:tc>
      </w:tr>
      <w:tr w:rsidR="0092791D" w:rsidRPr="0061673E" w14:paraId="090A5B3B"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BF6B00"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0878D4B7"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 ككل</w:t>
            </w:r>
          </w:p>
        </w:tc>
        <w:tc>
          <w:tcPr>
            <w:tcW w:w="0" w:type="auto"/>
            <w:vAlign w:val="center"/>
            <w:hideMark/>
          </w:tcPr>
          <w:p w14:paraId="1E8531AC"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3.67</w:t>
            </w:r>
          </w:p>
        </w:tc>
        <w:tc>
          <w:tcPr>
            <w:tcW w:w="0" w:type="auto"/>
            <w:vAlign w:val="center"/>
            <w:hideMark/>
          </w:tcPr>
          <w:p w14:paraId="76CF4802"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0.84</w:t>
            </w:r>
          </w:p>
        </w:tc>
      </w:tr>
    </w:tbl>
    <w:p w14:paraId="4BA5FED9" w14:textId="4042497C"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تُشير نتائج الجدول إلى أن متوسط استجابات العينة على بعد الاستراتيجية التنافسية بلغ </w:t>
      </w:r>
      <w:r w:rsidRPr="0061673E">
        <w:rPr>
          <w:rFonts w:ascii="Simplified Arabic" w:hAnsi="Simplified Arabic" w:cs="Simplified Arabic"/>
          <w:color w:val="000000" w:themeColor="text1"/>
          <w:sz w:val="24"/>
          <w:szCs w:val="24"/>
        </w:rPr>
        <w:t>3.67</w:t>
      </w:r>
      <w:r w:rsidRPr="0061673E">
        <w:rPr>
          <w:rFonts w:ascii="Simplified Arabic" w:hAnsi="Simplified Arabic" w:cs="Simplified Arabic"/>
          <w:color w:val="000000" w:themeColor="text1"/>
          <w:sz w:val="24"/>
          <w:szCs w:val="24"/>
          <w:rtl/>
        </w:rPr>
        <w:t xml:space="preserve">، وهو يقع ضمن المستوى المرتفع، ما يدل على أن الشركات محل الدراسة تولي اهتمامًا ملموسًا بوضع استراتيجيات تنافسية واضحة، وقد اتضح أن العبارة المتعلقة بـ"تقديم ميزة تنافسية" حازت أعلى متوسط (3.81)، مما يعكس وجود توجه فعلي نحو التميز في السوق. كما أن الاعتماد على أدوات تحليلية مثل </w:t>
      </w:r>
      <w:r w:rsidRPr="0061673E">
        <w:rPr>
          <w:rFonts w:ascii="Simplified Arabic" w:hAnsi="Simplified Arabic" w:cs="Simplified Arabic"/>
          <w:color w:val="000000" w:themeColor="text1"/>
          <w:sz w:val="24"/>
          <w:szCs w:val="24"/>
        </w:rPr>
        <w:t xml:space="preserve">SWOT </w:t>
      </w:r>
      <w:r w:rsidRPr="0061673E">
        <w:rPr>
          <w:rFonts w:ascii="Simplified Arabic" w:hAnsi="Simplified Arabic" w:cs="Simplified Arabic"/>
          <w:color w:val="000000" w:themeColor="text1"/>
          <w:sz w:val="24"/>
          <w:szCs w:val="24"/>
          <w:rtl/>
        </w:rPr>
        <w:t>يعزز قدرة الشركة على التكيف مع البيئة التنافسية المتغيرة</w:t>
      </w:r>
      <w:r w:rsidRPr="0061673E">
        <w:rPr>
          <w:rFonts w:ascii="Simplified Arabic" w:hAnsi="Simplified Arabic" w:cs="Simplified Arabic"/>
          <w:color w:val="000000" w:themeColor="text1"/>
          <w:sz w:val="24"/>
          <w:szCs w:val="24"/>
        </w:rPr>
        <w:t>.</w:t>
      </w:r>
    </w:p>
    <w:p w14:paraId="3A2EB72E" w14:textId="7FF94449" w:rsidR="0092791D" w:rsidRPr="0061673E" w:rsidRDefault="0092791D" w:rsidP="0061673E">
      <w:pPr>
        <w:pStyle w:val="ListParagraph"/>
        <w:numPr>
          <w:ilvl w:val="0"/>
          <w:numId w:val="31"/>
        </w:numPr>
        <w:spacing w:after="0" w:line="240" w:lineRule="auto"/>
        <w:ind w:left="423"/>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البعد الثاني</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الابتكار والتحول الرقمي</w:t>
      </w:r>
    </w:p>
    <w:p w14:paraId="4A0A00D9" w14:textId="47D82DC6"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(5) التحليل الوصفي للبعد الثاني: الابتكار والتحول الرقمي</w:t>
      </w:r>
    </w:p>
    <w:tbl>
      <w:tblPr>
        <w:tblStyle w:val="GridTable4-Accent6"/>
        <w:bidiVisual/>
        <w:tblW w:w="0" w:type="auto"/>
        <w:jc w:val="center"/>
        <w:tblLook w:val="04A0" w:firstRow="1" w:lastRow="0" w:firstColumn="1" w:lastColumn="0" w:noHBand="0" w:noVBand="1"/>
      </w:tblPr>
      <w:tblGrid>
        <w:gridCol w:w="801"/>
        <w:gridCol w:w="3363"/>
        <w:gridCol w:w="1343"/>
        <w:gridCol w:w="1358"/>
      </w:tblGrid>
      <w:tr w:rsidR="0092791D" w:rsidRPr="0061673E" w14:paraId="6F0B4621" w14:textId="77777777" w:rsidTr="00DB7D12">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362C3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124AFEEB"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0" w:type="auto"/>
            <w:vAlign w:val="center"/>
            <w:hideMark/>
          </w:tcPr>
          <w:p w14:paraId="6222350B"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0" w:type="auto"/>
            <w:vAlign w:val="center"/>
            <w:hideMark/>
          </w:tcPr>
          <w:p w14:paraId="5559BF43"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0CBEF9FB"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8E433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52B49B8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تستثمر الشركة في الحلول الرقمية الحديثة</w:t>
            </w:r>
          </w:p>
        </w:tc>
        <w:tc>
          <w:tcPr>
            <w:tcW w:w="0" w:type="auto"/>
            <w:vAlign w:val="center"/>
            <w:hideMark/>
          </w:tcPr>
          <w:p w14:paraId="75BF2CA8"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3.76</w:t>
            </w:r>
          </w:p>
        </w:tc>
        <w:tc>
          <w:tcPr>
            <w:tcW w:w="0" w:type="auto"/>
            <w:vAlign w:val="center"/>
            <w:hideMark/>
          </w:tcPr>
          <w:p w14:paraId="4221261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0.81</w:t>
            </w:r>
          </w:p>
        </w:tc>
      </w:tr>
      <w:tr w:rsidR="0092791D" w:rsidRPr="0061673E" w14:paraId="65BB8B86"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88B973"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393F2B26"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تعتمد الشركة على الأنظمة الذكية لتحسين عملياتها</w:t>
            </w:r>
          </w:p>
        </w:tc>
        <w:tc>
          <w:tcPr>
            <w:tcW w:w="0" w:type="auto"/>
            <w:vAlign w:val="center"/>
            <w:hideMark/>
          </w:tcPr>
          <w:p w14:paraId="47671763"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3.65</w:t>
            </w:r>
          </w:p>
        </w:tc>
        <w:tc>
          <w:tcPr>
            <w:tcW w:w="0" w:type="auto"/>
            <w:vAlign w:val="center"/>
            <w:hideMark/>
          </w:tcPr>
          <w:p w14:paraId="58F90ED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0.88</w:t>
            </w:r>
          </w:p>
        </w:tc>
      </w:tr>
      <w:tr w:rsidR="0092791D" w:rsidRPr="0061673E" w14:paraId="7052FEB3"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474B6"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lastRenderedPageBreak/>
              <w:t>3</w:t>
            </w:r>
          </w:p>
        </w:tc>
        <w:tc>
          <w:tcPr>
            <w:tcW w:w="0" w:type="auto"/>
            <w:vAlign w:val="center"/>
            <w:hideMark/>
          </w:tcPr>
          <w:p w14:paraId="655E4C9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تشجع الشركة ثقافة الابتكار بين الموظفين</w:t>
            </w:r>
          </w:p>
        </w:tc>
        <w:tc>
          <w:tcPr>
            <w:tcW w:w="0" w:type="auto"/>
            <w:vAlign w:val="center"/>
            <w:hideMark/>
          </w:tcPr>
          <w:p w14:paraId="6DAC70C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3.70</w:t>
            </w:r>
          </w:p>
        </w:tc>
        <w:tc>
          <w:tcPr>
            <w:tcW w:w="0" w:type="auto"/>
            <w:vAlign w:val="center"/>
            <w:hideMark/>
          </w:tcPr>
          <w:p w14:paraId="0B705AAB"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0.79</w:t>
            </w:r>
          </w:p>
        </w:tc>
      </w:tr>
      <w:tr w:rsidR="0092791D" w:rsidRPr="0061673E" w14:paraId="7B2B14BC"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21C2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5AFED936"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الابتكار والتحول الرقمي ككل</w:t>
            </w:r>
          </w:p>
        </w:tc>
        <w:tc>
          <w:tcPr>
            <w:tcW w:w="0" w:type="auto"/>
            <w:vAlign w:val="center"/>
            <w:hideMark/>
          </w:tcPr>
          <w:p w14:paraId="7DDFCCAC"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3.70</w:t>
            </w:r>
          </w:p>
        </w:tc>
        <w:tc>
          <w:tcPr>
            <w:tcW w:w="0" w:type="auto"/>
            <w:vAlign w:val="center"/>
            <w:hideMark/>
          </w:tcPr>
          <w:p w14:paraId="0DBBDD72"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0.83</w:t>
            </w:r>
          </w:p>
        </w:tc>
      </w:tr>
    </w:tbl>
    <w:p w14:paraId="503E9CC2" w14:textId="4FA415CA"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تُظهر النتائج أن بُعد الابتكار والتحول الرقمي حظي بتقدير عالٍ من أفراد العينة، بمتوسط عام بلغ </w:t>
      </w:r>
      <w:r w:rsidRPr="0061673E">
        <w:rPr>
          <w:rFonts w:ascii="Simplified Arabic" w:hAnsi="Simplified Arabic" w:cs="Simplified Arabic"/>
          <w:color w:val="000000" w:themeColor="text1"/>
          <w:sz w:val="24"/>
          <w:szCs w:val="24"/>
        </w:rPr>
        <w:t>3.70</w:t>
      </w:r>
      <w:r w:rsidRPr="0061673E">
        <w:rPr>
          <w:rFonts w:ascii="Simplified Arabic" w:hAnsi="Simplified Arabic" w:cs="Simplified Arabic"/>
          <w:color w:val="000000" w:themeColor="text1"/>
          <w:sz w:val="24"/>
          <w:szCs w:val="24"/>
          <w:rtl/>
        </w:rPr>
        <w:t>، ما يعكس إدراكًا إيجابيًا لتوجه شركات التأمين نحو رقمنة العمليات، ويُلاحظ أن الاستثمار في الحلول الرقمية والأنظمة الذكية يُعد محورًا رئيسيًا لدى هذه الشركات، وهو أمر يتسق مع توجه المملكة في رؤية 2030 لتعزيز الاقتصاد الرقمي، كما أن تشجيع ثقافة الابتكار يمثل دعامة حقيقية للتطور المؤسسي المستدام</w:t>
      </w:r>
      <w:r w:rsidRPr="0061673E">
        <w:rPr>
          <w:rFonts w:ascii="Simplified Arabic" w:hAnsi="Simplified Arabic" w:cs="Simplified Arabic"/>
          <w:color w:val="000000" w:themeColor="text1"/>
          <w:sz w:val="24"/>
          <w:szCs w:val="24"/>
        </w:rPr>
        <w:t>.</w:t>
      </w:r>
    </w:p>
    <w:p w14:paraId="0D109DDE" w14:textId="7B3E2B26" w:rsidR="0092791D" w:rsidRPr="0061673E" w:rsidRDefault="0092791D" w:rsidP="0061673E">
      <w:pPr>
        <w:pStyle w:val="ListParagraph"/>
        <w:numPr>
          <w:ilvl w:val="0"/>
          <w:numId w:val="31"/>
        </w:numPr>
        <w:spacing w:after="0" w:line="240" w:lineRule="auto"/>
        <w:ind w:left="423"/>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البعد الثالث</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التنويع</w:t>
      </w:r>
    </w:p>
    <w:p w14:paraId="64E4CAC9" w14:textId="574488BA"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(6) التحليل الوصفي للبعد الثالث: التنويع</w:t>
      </w:r>
    </w:p>
    <w:tbl>
      <w:tblPr>
        <w:tblStyle w:val="GridTable4-Accent6"/>
        <w:bidiVisual/>
        <w:tblW w:w="0" w:type="auto"/>
        <w:jc w:val="center"/>
        <w:tblLook w:val="04A0" w:firstRow="1" w:lastRow="0" w:firstColumn="1" w:lastColumn="0" w:noHBand="0" w:noVBand="1"/>
      </w:tblPr>
      <w:tblGrid>
        <w:gridCol w:w="801"/>
        <w:gridCol w:w="3712"/>
        <w:gridCol w:w="1145"/>
        <w:gridCol w:w="1254"/>
      </w:tblGrid>
      <w:tr w:rsidR="0092791D" w:rsidRPr="0061673E" w14:paraId="1E16F139" w14:textId="77777777" w:rsidTr="00624FE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84FA88"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758C05AD"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1145" w:type="dxa"/>
            <w:vAlign w:val="center"/>
            <w:hideMark/>
          </w:tcPr>
          <w:p w14:paraId="17C2A8A0"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1254" w:type="dxa"/>
            <w:vAlign w:val="center"/>
            <w:hideMark/>
          </w:tcPr>
          <w:p w14:paraId="21CBAF75"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7D310B58"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0E9C0"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7C8466FA"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تقدم الشركة منتجات تأمينية متنوعة لتلبية حاجات السوق</w:t>
            </w:r>
          </w:p>
        </w:tc>
        <w:tc>
          <w:tcPr>
            <w:tcW w:w="1145" w:type="dxa"/>
            <w:vAlign w:val="center"/>
            <w:hideMark/>
          </w:tcPr>
          <w:p w14:paraId="7E6F8B50"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3.74</w:t>
            </w:r>
          </w:p>
        </w:tc>
        <w:tc>
          <w:tcPr>
            <w:tcW w:w="1254" w:type="dxa"/>
            <w:vAlign w:val="center"/>
            <w:hideMark/>
          </w:tcPr>
          <w:p w14:paraId="18407E11"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0.86</w:t>
            </w:r>
          </w:p>
        </w:tc>
      </w:tr>
      <w:tr w:rsidR="0092791D" w:rsidRPr="0061673E" w14:paraId="075B51E9"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8D1F8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09FEB7D7"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تعمل الشركة على استهداف شرائح جديدة من العملاء</w:t>
            </w:r>
          </w:p>
        </w:tc>
        <w:tc>
          <w:tcPr>
            <w:tcW w:w="1145" w:type="dxa"/>
            <w:vAlign w:val="center"/>
            <w:hideMark/>
          </w:tcPr>
          <w:p w14:paraId="0BDF5F04"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3.58</w:t>
            </w:r>
          </w:p>
        </w:tc>
        <w:tc>
          <w:tcPr>
            <w:tcW w:w="1254" w:type="dxa"/>
            <w:vAlign w:val="center"/>
            <w:hideMark/>
          </w:tcPr>
          <w:p w14:paraId="134CE0D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0.90</w:t>
            </w:r>
          </w:p>
        </w:tc>
      </w:tr>
      <w:tr w:rsidR="0092791D" w:rsidRPr="0061673E" w14:paraId="4E3C5965"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620008"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2BA8091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تتوسع الشركة في تقديم خدمات جديدة غير تقليدية</w:t>
            </w:r>
          </w:p>
        </w:tc>
        <w:tc>
          <w:tcPr>
            <w:tcW w:w="1145" w:type="dxa"/>
            <w:vAlign w:val="center"/>
            <w:hideMark/>
          </w:tcPr>
          <w:p w14:paraId="6870F36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3.63</w:t>
            </w:r>
          </w:p>
        </w:tc>
        <w:tc>
          <w:tcPr>
            <w:tcW w:w="1254" w:type="dxa"/>
            <w:vAlign w:val="center"/>
            <w:hideMark/>
          </w:tcPr>
          <w:p w14:paraId="50364D3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0.87</w:t>
            </w:r>
          </w:p>
        </w:tc>
      </w:tr>
      <w:tr w:rsidR="0092791D" w:rsidRPr="0061673E" w14:paraId="01643E38"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3E568C"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7E8B376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التنويع ككل</w:t>
            </w:r>
          </w:p>
        </w:tc>
        <w:tc>
          <w:tcPr>
            <w:tcW w:w="1145" w:type="dxa"/>
            <w:vAlign w:val="center"/>
            <w:hideMark/>
          </w:tcPr>
          <w:p w14:paraId="3DD9AF68"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3.65</w:t>
            </w:r>
          </w:p>
        </w:tc>
        <w:tc>
          <w:tcPr>
            <w:tcW w:w="1254" w:type="dxa"/>
            <w:vAlign w:val="center"/>
            <w:hideMark/>
          </w:tcPr>
          <w:p w14:paraId="632AF0C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0.88</w:t>
            </w:r>
          </w:p>
        </w:tc>
      </w:tr>
    </w:tbl>
    <w:p w14:paraId="46573D39" w14:textId="13E54AB6"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تدل النتائج على وجود مستوى مرتفع من الممارسات المرتبطة بـالتنويع، حيث بلغ المتوسط العام </w:t>
      </w:r>
      <w:r w:rsidRPr="0061673E">
        <w:rPr>
          <w:rFonts w:ascii="Simplified Arabic" w:hAnsi="Simplified Arabic" w:cs="Simplified Arabic"/>
          <w:color w:val="000000" w:themeColor="text1"/>
          <w:sz w:val="24"/>
          <w:szCs w:val="24"/>
        </w:rPr>
        <w:t xml:space="preserve">3.65. </w:t>
      </w:r>
      <w:r w:rsidRPr="0061673E">
        <w:rPr>
          <w:rFonts w:ascii="Simplified Arabic" w:hAnsi="Simplified Arabic" w:cs="Simplified Arabic"/>
          <w:color w:val="000000" w:themeColor="text1"/>
          <w:sz w:val="24"/>
          <w:szCs w:val="24"/>
          <w:rtl/>
        </w:rPr>
        <w:t>وهذا يشير إلى أن شركات التأمين تتبنى سياسات توسعية واستباقية في تنويع منتجاتها وخدماتها لتلبية متطلبات سوق متغير وسريع النمو، ويُعزز ذلك قدرتها التنافسية ويقلل من الاعتماد على مصدر واحد للدخل، كما يتوافق مع استراتيجية النمو المستدام</w:t>
      </w:r>
      <w:r w:rsidRPr="0061673E">
        <w:rPr>
          <w:rFonts w:ascii="Simplified Arabic" w:hAnsi="Simplified Arabic" w:cs="Simplified Arabic"/>
          <w:color w:val="000000" w:themeColor="text1"/>
          <w:sz w:val="24"/>
          <w:szCs w:val="24"/>
        </w:rPr>
        <w:t>.</w:t>
      </w:r>
    </w:p>
    <w:p w14:paraId="1BD49EA2" w14:textId="0C80E35E" w:rsidR="0092791D" w:rsidRPr="0061673E" w:rsidRDefault="0092791D" w:rsidP="0061673E">
      <w:pPr>
        <w:pStyle w:val="ListParagraph"/>
        <w:numPr>
          <w:ilvl w:val="0"/>
          <w:numId w:val="31"/>
        </w:numPr>
        <w:spacing w:after="0" w:line="240" w:lineRule="auto"/>
        <w:ind w:left="423"/>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البعد الرابع</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التحالفات والشراكات</w:t>
      </w:r>
    </w:p>
    <w:p w14:paraId="5E6FE1A9" w14:textId="4200BCFF"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(7) التحليل الوصفي للبعد الرابع</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التحالفات والشراكات</w:t>
      </w:r>
    </w:p>
    <w:tbl>
      <w:tblPr>
        <w:tblStyle w:val="GridTable4-Accent6"/>
        <w:bidiVisual/>
        <w:tblW w:w="0" w:type="auto"/>
        <w:jc w:val="center"/>
        <w:tblLook w:val="04A0" w:firstRow="1" w:lastRow="0" w:firstColumn="1" w:lastColumn="0" w:noHBand="0" w:noVBand="1"/>
      </w:tblPr>
      <w:tblGrid>
        <w:gridCol w:w="982"/>
        <w:gridCol w:w="3926"/>
        <w:gridCol w:w="964"/>
        <w:gridCol w:w="975"/>
      </w:tblGrid>
      <w:tr w:rsidR="0092791D" w:rsidRPr="0061673E" w14:paraId="75516648" w14:textId="77777777" w:rsidTr="00624F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2" w:type="dxa"/>
            <w:vAlign w:val="center"/>
            <w:hideMark/>
          </w:tcPr>
          <w:p w14:paraId="46D6680B"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2A625ADE"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964" w:type="dxa"/>
            <w:vAlign w:val="center"/>
            <w:hideMark/>
          </w:tcPr>
          <w:p w14:paraId="1A44CD91"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975" w:type="dxa"/>
            <w:vAlign w:val="center"/>
            <w:hideMark/>
          </w:tcPr>
          <w:p w14:paraId="5C8F0220"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1554D2DD"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2" w:type="dxa"/>
            <w:vAlign w:val="center"/>
            <w:hideMark/>
          </w:tcPr>
          <w:p w14:paraId="4ECDBE2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4604006F"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تسعى الشركة لتكوين شراكات استراتيجية محلية ودولية</w:t>
            </w:r>
          </w:p>
        </w:tc>
        <w:tc>
          <w:tcPr>
            <w:tcW w:w="964" w:type="dxa"/>
            <w:vAlign w:val="center"/>
            <w:hideMark/>
          </w:tcPr>
          <w:p w14:paraId="22917340"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3.61</w:t>
            </w:r>
          </w:p>
        </w:tc>
        <w:tc>
          <w:tcPr>
            <w:tcW w:w="975" w:type="dxa"/>
            <w:vAlign w:val="center"/>
            <w:hideMark/>
          </w:tcPr>
          <w:p w14:paraId="40FF185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0.85</w:t>
            </w:r>
          </w:p>
        </w:tc>
      </w:tr>
      <w:tr w:rsidR="0092791D" w:rsidRPr="0061673E" w14:paraId="7FE6F100"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982" w:type="dxa"/>
            <w:vAlign w:val="center"/>
            <w:hideMark/>
          </w:tcPr>
          <w:p w14:paraId="722A304A"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578B7613"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ترتبط الشركة باتفاقيات تعاون مع كيانات مالية أو تكنولوجية</w:t>
            </w:r>
          </w:p>
        </w:tc>
        <w:tc>
          <w:tcPr>
            <w:tcW w:w="964" w:type="dxa"/>
            <w:vAlign w:val="center"/>
            <w:hideMark/>
          </w:tcPr>
          <w:p w14:paraId="1C3DA606"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3.49</w:t>
            </w:r>
          </w:p>
        </w:tc>
        <w:tc>
          <w:tcPr>
            <w:tcW w:w="975" w:type="dxa"/>
            <w:vAlign w:val="center"/>
            <w:hideMark/>
          </w:tcPr>
          <w:p w14:paraId="0416F5F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0.93</w:t>
            </w:r>
          </w:p>
        </w:tc>
      </w:tr>
      <w:tr w:rsidR="0092791D" w:rsidRPr="0061673E" w14:paraId="3D0B8527"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2" w:type="dxa"/>
            <w:vAlign w:val="center"/>
            <w:hideMark/>
          </w:tcPr>
          <w:p w14:paraId="59B878E5"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1502D89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تنظر الشركة للتحالفات كأداة لدعم النمو وتعزيز الابتكار</w:t>
            </w:r>
          </w:p>
        </w:tc>
        <w:tc>
          <w:tcPr>
            <w:tcW w:w="964" w:type="dxa"/>
            <w:vAlign w:val="center"/>
            <w:hideMark/>
          </w:tcPr>
          <w:p w14:paraId="293CB65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3.70</w:t>
            </w:r>
          </w:p>
        </w:tc>
        <w:tc>
          <w:tcPr>
            <w:tcW w:w="975" w:type="dxa"/>
            <w:vAlign w:val="center"/>
            <w:hideMark/>
          </w:tcPr>
          <w:p w14:paraId="192BB6AB"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0.82</w:t>
            </w:r>
          </w:p>
        </w:tc>
      </w:tr>
      <w:tr w:rsidR="0092791D" w:rsidRPr="0061673E" w14:paraId="042D8604"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982" w:type="dxa"/>
            <w:vAlign w:val="center"/>
            <w:hideMark/>
          </w:tcPr>
          <w:p w14:paraId="7E000A7F"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629FA877"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 والشراكات ككل</w:t>
            </w:r>
          </w:p>
        </w:tc>
        <w:tc>
          <w:tcPr>
            <w:tcW w:w="964" w:type="dxa"/>
            <w:vAlign w:val="center"/>
            <w:hideMark/>
          </w:tcPr>
          <w:p w14:paraId="220EC0A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3.60</w:t>
            </w:r>
          </w:p>
        </w:tc>
        <w:tc>
          <w:tcPr>
            <w:tcW w:w="975" w:type="dxa"/>
            <w:vAlign w:val="center"/>
            <w:hideMark/>
          </w:tcPr>
          <w:p w14:paraId="2B01EEA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0.86</w:t>
            </w:r>
          </w:p>
        </w:tc>
      </w:tr>
    </w:tbl>
    <w:p w14:paraId="66CA1CB1" w14:textId="7BC2949C" w:rsidR="0092791D" w:rsidRPr="0061673E" w:rsidRDefault="0092791D"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يُظهر البعد الرابع أن شركات التأمين تعي أهمية التحالفات والشراكات كأداة استراتيجية، حيث بلغ المتوسط الإجمالي </w:t>
      </w:r>
      <w:r w:rsidRPr="0061673E">
        <w:rPr>
          <w:rFonts w:ascii="Simplified Arabic" w:hAnsi="Simplified Arabic" w:cs="Simplified Arabic"/>
          <w:color w:val="000000" w:themeColor="text1"/>
          <w:sz w:val="24"/>
          <w:szCs w:val="24"/>
        </w:rPr>
        <w:t xml:space="preserve">3.60. </w:t>
      </w:r>
      <w:r w:rsidRPr="0061673E">
        <w:rPr>
          <w:rFonts w:ascii="Simplified Arabic" w:hAnsi="Simplified Arabic" w:cs="Simplified Arabic"/>
          <w:color w:val="000000" w:themeColor="text1"/>
          <w:sz w:val="24"/>
          <w:szCs w:val="24"/>
          <w:rtl/>
        </w:rPr>
        <w:t>ويبدو أن هذه الشركات بدأت فعليًا في الانخراط في شبكات تعاون أوسع، خصوصًا مع شركات التقنية المالية</w:t>
      </w:r>
      <w:r w:rsidRPr="0061673E">
        <w:rPr>
          <w:rFonts w:ascii="Simplified Arabic" w:hAnsi="Simplified Arabic" w:cs="Simplified Arabic"/>
          <w:color w:val="000000" w:themeColor="text1"/>
          <w:sz w:val="24"/>
          <w:szCs w:val="24"/>
        </w:rPr>
        <w:t xml:space="preserve"> (FinTech)</w:t>
      </w:r>
      <w:r w:rsidRPr="0061673E">
        <w:rPr>
          <w:rFonts w:ascii="Simplified Arabic" w:hAnsi="Simplified Arabic" w:cs="Simplified Arabic"/>
          <w:color w:val="000000" w:themeColor="text1"/>
          <w:sz w:val="24"/>
          <w:szCs w:val="24"/>
          <w:rtl/>
        </w:rPr>
        <w:t>، ما يُعزز من قدراتها التشغيلية والابتكارية، وتُعد هذه الشراكات ضرورية في بيئة أعمال تعتمد على التخصص والتكامل في تقديم الخدمات</w:t>
      </w:r>
      <w:r w:rsidRPr="0061673E">
        <w:rPr>
          <w:rFonts w:ascii="Simplified Arabic" w:hAnsi="Simplified Arabic" w:cs="Simplified Arabic"/>
          <w:color w:val="000000" w:themeColor="text1"/>
          <w:sz w:val="24"/>
          <w:szCs w:val="24"/>
        </w:rPr>
        <w:t>.</w:t>
      </w:r>
    </w:p>
    <w:p w14:paraId="72BB9CC5" w14:textId="72CC2B77" w:rsidR="0092791D" w:rsidRPr="0061673E" w:rsidRDefault="0092791D" w:rsidP="0061673E">
      <w:pPr>
        <w:pStyle w:val="ListParagraph"/>
        <w:numPr>
          <w:ilvl w:val="0"/>
          <w:numId w:val="31"/>
        </w:numPr>
        <w:spacing w:after="0" w:line="240" w:lineRule="auto"/>
        <w:ind w:left="423"/>
        <w:jc w:val="both"/>
        <w:rPr>
          <w:rFonts w:ascii="Simplified Arabic" w:hAnsi="Simplified Arabic" w:cs="Simplified Arabic"/>
          <w:b/>
          <w:bCs/>
          <w:color w:val="000000" w:themeColor="text1"/>
          <w:sz w:val="24"/>
          <w:szCs w:val="24"/>
          <w:rtl/>
        </w:rPr>
      </w:pPr>
      <w:r w:rsidRPr="0061673E">
        <w:rPr>
          <w:rFonts w:ascii="Simplified Arabic" w:hAnsi="Simplified Arabic" w:cs="Simplified Arabic"/>
          <w:b/>
          <w:bCs/>
          <w:color w:val="000000" w:themeColor="text1"/>
          <w:sz w:val="24"/>
          <w:szCs w:val="24"/>
          <w:rtl/>
        </w:rPr>
        <w:t>البعد الخامس</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التركيز على العميل</w:t>
      </w:r>
    </w:p>
    <w:p w14:paraId="1DAC6BBE" w14:textId="590B2597" w:rsidR="00DB7D12" w:rsidRPr="0061673E" w:rsidRDefault="00DB7D12"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الجدول (8) التحليل الوصفي للبعد الخامس</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التركيز على العميل</w:t>
      </w:r>
    </w:p>
    <w:tbl>
      <w:tblPr>
        <w:tblStyle w:val="GridTable4-Accent6"/>
        <w:bidiVisual/>
        <w:tblW w:w="0" w:type="auto"/>
        <w:jc w:val="center"/>
        <w:tblLook w:val="04A0" w:firstRow="1" w:lastRow="0" w:firstColumn="1" w:lastColumn="0" w:noHBand="0" w:noVBand="1"/>
      </w:tblPr>
      <w:tblGrid>
        <w:gridCol w:w="754"/>
        <w:gridCol w:w="3501"/>
        <w:gridCol w:w="1100"/>
        <w:gridCol w:w="1180"/>
      </w:tblGrid>
      <w:tr w:rsidR="0092791D" w:rsidRPr="0061673E" w14:paraId="7D0D278F" w14:textId="77777777" w:rsidTr="00624F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5" w:type="dxa"/>
            <w:vAlign w:val="center"/>
            <w:hideMark/>
          </w:tcPr>
          <w:p w14:paraId="227A360B"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4577FCDE"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1100" w:type="dxa"/>
            <w:vAlign w:val="center"/>
            <w:hideMark/>
          </w:tcPr>
          <w:p w14:paraId="272CA552"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1180" w:type="dxa"/>
            <w:vAlign w:val="center"/>
            <w:hideMark/>
          </w:tcPr>
          <w:p w14:paraId="76CEF801"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530FDB0F"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5" w:type="dxa"/>
            <w:vAlign w:val="center"/>
            <w:hideMark/>
          </w:tcPr>
          <w:p w14:paraId="7CB39A0C"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1129BD5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تسعى الشركة لفهم احتياجات العملاء وتلبيتها بدقة</w:t>
            </w:r>
          </w:p>
        </w:tc>
        <w:tc>
          <w:tcPr>
            <w:tcW w:w="1100" w:type="dxa"/>
            <w:vAlign w:val="center"/>
            <w:hideMark/>
          </w:tcPr>
          <w:p w14:paraId="09526E2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3.85</w:t>
            </w:r>
          </w:p>
        </w:tc>
        <w:tc>
          <w:tcPr>
            <w:tcW w:w="1180" w:type="dxa"/>
            <w:vAlign w:val="center"/>
            <w:hideMark/>
          </w:tcPr>
          <w:p w14:paraId="3A57BD8F"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0.76</w:t>
            </w:r>
          </w:p>
        </w:tc>
      </w:tr>
      <w:tr w:rsidR="0092791D" w:rsidRPr="0061673E" w14:paraId="676C2CE2"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615" w:type="dxa"/>
            <w:vAlign w:val="center"/>
            <w:hideMark/>
          </w:tcPr>
          <w:p w14:paraId="2253AC90"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7F0FC92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تعتمد الشركة مبدأ رضا العميل كمؤشر أساسي للأداء</w:t>
            </w:r>
          </w:p>
        </w:tc>
        <w:tc>
          <w:tcPr>
            <w:tcW w:w="1100" w:type="dxa"/>
            <w:vAlign w:val="center"/>
            <w:hideMark/>
          </w:tcPr>
          <w:p w14:paraId="1BA5E4BF"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3.89</w:t>
            </w:r>
          </w:p>
        </w:tc>
        <w:tc>
          <w:tcPr>
            <w:tcW w:w="1180" w:type="dxa"/>
            <w:vAlign w:val="center"/>
            <w:hideMark/>
          </w:tcPr>
          <w:p w14:paraId="464530C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0.72</w:t>
            </w:r>
          </w:p>
        </w:tc>
      </w:tr>
      <w:tr w:rsidR="0092791D" w:rsidRPr="0061673E" w14:paraId="7BAB7836"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5" w:type="dxa"/>
            <w:vAlign w:val="center"/>
            <w:hideMark/>
          </w:tcPr>
          <w:p w14:paraId="3C02D2F6"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lastRenderedPageBreak/>
              <w:t>3</w:t>
            </w:r>
          </w:p>
        </w:tc>
        <w:tc>
          <w:tcPr>
            <w:tcW w:w="0" w:type="auto"/>
            <w:vAlign w:val="center"/>
            <w:hideMark/>
          </w:tcPr>
          <w:p w14:paraId="536400A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تطوّر الشركة قنوات تواصل فعّالة مع عملائها</w:t>
            </w:r>
          </w:p>
        </w:tc>
        <w:tc>
          <w:tcPr>
            <w:tcW w:w="1100" w:type="dxa"/>
            <w:vAlign w:val="center"/>
            <w:hideMark/>
          </w:tcPr>
          <w:p w14:paraId="3E7B00D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3.77</w:t>
            </w:r>
          </w:p>
        </w:tc>
        <w:tc>
          <w:tcPr>
            <w:tcW w:w="1180" w:type="dxa"/>
            <w:vAlign w:val="center"/>
            <w:hideMark/>
          </w:tcPr>
          <w:p w14:paraId="0FDBBB41"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0.81</w:t>
            </w:r>
          </w:p>
        </w:tc>
      </w:tr>
      <w:tr w:rsidR="0092791D" w:rsidRPr="0061673E" w14:paraId="5B1D6010"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615" w:type="dxa"/>
            <w:vAlign w:val="center"/>
            <w:hideMark/>
          </w:tcPr>
          <w:p w14:paraId="7C2FBA6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4E0E2AB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 ككل</w:t>
            </w:r>
          </w:p>
        </w:tc>
        <w:tc>
          <w:tcPr>
            <w:tcW w:w="1100" w:type="dxa"/>
            <w:vAlign w:val="center"/>
            <w:hideMark/>
          </w:tcPr>
          <w:p w14:paraId="1089F56B"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3.84</w:t>
            </w:r>
          </w:p>
        </w:tc>
        <w:tc>
          <w:tcPr>
            <w:tcW w:w="1180" w:type="dxa"/>
            <w:vAlign w:val="center"/>
            <w:hideMark/>
          </w:tcPr>
          <w:p w14:paraId="1798C72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0.76</w:t>
            </w:r>
          </w:p>
        </w:tc>
      </w:tr>
    </w:tbl>
    <w:p w14:paraId="0C7E80E7" w14:textId="13F44936"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يُعد بُعد التركيز على العميل هو الأعلى بين جميع الأبعاد، بمتوسط قدره </w:t>
      </w:r>
      <w:r w:rsidRPr="0061673E">
        <w:rPr>
          <w:rFonts w:ascii="Simplified Arabic" w:hAnsi="Simplified Arabic" w:cs="Simplified Arabic"/>
          <w:color w:val="000000" w:themeColor="text1"/>
          <w:sz w:val="24"/>
          <w:szCs w:val="24"/>
        </w:rPr>
        <w:t>3.84</w:t>
      </w:r>
      <w:r w:rsidRPr="0061673E">
        <w:rPr>
          <w:rFonts w:ascii="Simplified Arabic" w:hAnsi="Simplified Arabic" w:cs="Simplified Arabic"/>
          <w:color w:val="000000" w:themeColor="text1"/>
          <w:sz w:val="24"/>
          <w:szCs w:val="24"/>
          <w:rtl/>
        </w:rPr>
        <w:t>، ما يعكس توجهًا قويًا نحو تحسين تجربة العميل وتحقيق أعلى درجات الرضا، ويُلاحظ أن رضا العميل يُعد أحد مؤشرات الأداء الرئيسية لدى هذه الشركات، كما أن تطوير قنوات التواصل والاهتمام بردود فعل العملاء يعكس نضجًا في الفهم السوقي واستجابة مرنة للتغيرات في تفضيلات المستهلكين</w:t>
      </w:r>
      <w:r w:rsidRPr="0061673E">
        <w:rPr>
          <w:rFonts w:ascii="Simplified Arabic" w:hAnsi="Simplified Arabic" w:cs="Simplified Arabic"/>
          <w:color w:val="000000" w:themeColor="text1"/>
          <w:sz w:val="24"/>
          <w:szCs w:val="24"/>
        </w:rPr>
        <w:t>.</w:t>
      </w:r>
    </w:p>
    <w:p w14:paraId="15B6DF42" w14:textId="0084D765" w:rsidR="0092791D" w:rsidRPr="0061673E" w:rsidRDefault="0092791D" w:rsidP="0061673E">
      <w:pPr>
        <w:spacing w:after="0" w:line="240" w:lineRule="auto"/>
        <w:jc w:val="both"/>
        <w:outlineLvl w:val="1"/>
        <w:rPr>
          <w:rFonts w:ascii="Simplified Arabic" w:hAnsi="Simplified Arabic" w:cs="Simplified Arabic"/>
          <w:b/>
          <w:bCs/>
          <w:color w:val="000000" w:themeColor="text1"/>
          <w:sz w:val="24"/>
          <w:szCs w:val="24"/>
        </w:rPr>
      </w:pPr>
      <w:bookmarkStart w:id="42" w:name="_Toc211622396"/>
      <w:r w:rsidRPr="0061673E">
        <w:rPr>
          <w:rFonts w:ascii="Simplified Arabic" w:hAnsi="Simplified Arabic" w:cs="Simplified Arabic"/>
          <w:b/>
          <w:bCs/>
          <w:color w:val="000000" w:themeColor="text1"/>
          <w:sz w:val="24"/>
          <w:szCs w:val="24"/>
          <w:rtl/>
        </w:rPr>
        <w:t>التحليل الوصفي للمتغير التابع: تطوير قطاع التأمين</w:t>
      </w:r>
      <w:bookmarkEnd w:id="42"/>
    </w:p>
    <w:p w14:paraId="239FAA30"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تم قياس تطوير قطاع التأمين من خلال (12) فقرة، باستخدام مقياس ليكرت الخماسي. تم احتساب المتوسطات الحسابية والانحرافات المعيارية لكل فقرة، وجاءت النتائج كما يلي</w:t>
      </w:r>
      <w:r w:rsidRPr="0061673E">
        <w:rPr>
          <w:rFonts w:ascii="Simplified Arabic" w:hAnsi="Simplified Arabic" w:cs="Simplified Arabic"/>
          <w:color w:val="000000" w:themeColor="text1"/>
          <w:sz w:val="24"/>
          <w:szCs w:val="24"/>
        </w:rPr>
        <w:t>:</w:t>
      </w:r>
    </w:p>
    <w:p w14:paraId="3F50CAA8" w14:textId="5108A939" w:rsidR="0092791D" w:rsidRPr="0061673E" w:rsidRDefault="0092791D"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00DB7D12" w:rsidRPr="0061673E">
        <w:rPr>
          <w:rFonts w:ascii="Simplified Arabic" w:hAnsi="Simplified Arabic" w:cs="Simplified Arabic"/>
          <w:b/>
          <w:bCs/>
          <w:color w:val="000000" w:themeColor="text1"/>
          <w:sz w:val="24"/>
          <w:szCs w:val="24"/>
          <w:rtl/>
        </w:rPr>
        <w:t xml:space="preserve"> (9) </w:t>
      </w:r>
      <w:r w:rsidRPr="0061673E">
        <w:rPr>
          <w:rFonts w:ascii="Simplified Arabic" w:hAnsi="Simplified Arabic" w:cs="Simplified Arabic"/>
          <w:b/>
          <w:bCs/>
          <w:color w:val="000000" w:themeColor="text1"/>
          <w:sz w:val="24"/>
          <w:szCs w:val="24"/>
          <w:rtl/>
        </w:rPr>
        <w:t>: التحليل الوصفي لفقرات تطوير قطاع التأمين</w:t>
      </w:r>
    </w:p>
    <w:tbl>
      <w:tblPr>
        <w:tblStyle w:val="GridTable4-Accent6"/>
        <w:bidiVisual/>
        <w:tblW w:w="0" w:type="auto"/>
        <w:jc w:val="center"/>
        <w:tblLook w:val="04A0" w:firstRow="1" w:lastRow="0" w:firstColumn="1" w:lastColumn="0" w:noHBand="0" w:noVBand="1"/>
      </w:tblPr>
      <w:tblGrid>
        <w:gridCol w:w="798"/>
        <w:gridCol w:w="4498"/>
        <w:gridCol w:w="1308"/>
        <w:gridCol w:w="1322"/>
      </w:tblGrid>
      <w:tr w:rsidR="0092791D" w:rsidRPr="0061673E" w14:paraId="7930FE02" w14:textId="77777777" w:rsidTr="00DB7D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B52FE"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رقم الفقرة</w:t>
            </w:r>
          </w:p>
        </w:tc>
        <w:tc>
          <w:tcPr>
            <w:tcW w:w="0" w:type="auto"/>
            <w:vAlign w:val="center"/>
            <w:hideMark/>
          </w:tcPr>
          <w:p w14:paraId="2B2BAA73"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العبارة</w:t>
            </w:r>
          </w:p>
        </w:tc>
        <w:tc>
          <w:tcPr>
            <w:tcW w:w="0" w:type="auto"/>
            <w:vAlign w:val="center"/>
            <w:hideMark/>
          </w:tcPr>
          <w:p w14:paraId="4536BEE4"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المتوسط الحسابي</w:t>
            </w:r>
          </w:p>
        </w:tc>
        <w:tc>
          <w:tcPr>
            <w:tcW w:w="0" w:type="auto"/>
            <w:vAlign w:val="center"/>
            <w:hideMark/>
          </w:tcPr>
          <w:p w14:paraId="604604BF"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الانحراف المعياري</w:t>
            </w:r>
          </w:p>
        </w:tc>
      </w:tr>
      <w:tr w:rsidR="0092791D" w:rsidRPr="0061673E" w14:paraId="555D5726"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8D7EC5"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w:t>
            </w:r>
          </w:p>
        </w:tc>
        <w:tc>
          <w:tcPr>
            <w:tcW w:w="0" w:type="auto"/>
            <w:vAlign w:val="center"/>
            <w:hideMark/>
          </w:tcPr>
          <w:p w14:paraId="3A454912"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تسهم الشركة في رفع مستوى الوعي التأميني لدى الأفراد والمؤسسات</w:t>
            </w:r>
          </w:p>
        </w:tc>
        <w:tc>
          <w:tcPr>
            <w:tcW w:w="0" w:type="auto"/>
            <w:vAlign w:val="center"/>
            <w:hideMark/>
          </w:tcPr>
          <w:p w14:paraId="0F111AE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3.74</w:t>
            </w:r>
          </w:p>
        </w:tc>
        <w:tc>
          <w:tcPr>
            <w:tcW w:w="0" w:type="auto"/>
            <w:vAlign w:val="center"/>
            <w:hideMark/>
          </w:tcPr>
          <w:p w14:paraId="1E41977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0.85</w:t>
            </w:r>
          </w:p>
        </w:tc>
      </w:tr>
      <w:tr w:rsidR="0092791D" w:rsidRPr="0061673E" w14:paraId="2D872661"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E5243E"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w:t>
            </w:r>
          </w:p>
        </w:tc>
        <w:tc>
          <w:tcPr>
            <w:tcW w:w="0" w:type="auto"/>
            <w:vAlign w:val="center"/>
            <w:hideMark/>
          </w:tcPr>
          <w:p w14:paraId="09AC5DC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تعمل الشركة على تطوير منتجات تأمينية تتماشى مع الاحتياجات الحالية</w:t>
            </w:r>
          </w:p>
        </w:tc>
        <w:tc>
          <w:tcPr>
            <w:tcW w:w="0" w:type="auto"/>
            <w:vAlign w:val="center"/>
            <w:hideMark/>
          </w:tcPr>
          <w:p w14:paraId="34957913"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3.81</w:t>
            </w:r>
          </w:p>
        </w:tc>
        <w:tc>
          <w:tcPr>
            <w:tcW w:w="0" w:type="auto"/>
            <w:vAlign w:val="center"/>
            <w:hideMark/>
          </w:tcPr>
          <w:p w14:paraId="65529E13"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0.78</w:t>
            </w:r>
          </w:p>
        </w:tc>
      </w:tr>
      <w:tr w:rsidR="0092791D" w:rsidRPr="0061673E" w14:paraId="4170F5E0"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82B29"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w:t>
            </w:r>
          </w:p>
        </w:tc>
        <w:tc>
          <w:tcPr>
            <w:tcW w:w="0" w:type="auto"/>
            <w:vAlign w:val="center"/>
            <w:hideMark/>
          </w:tcPr>
          <w:p w14:paraId="63FC8827"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تستخدم الشركة التكنولوجيا لتحسين جودة الخدمات التأمينية</w:t>
            </w:r>
          </w:p>
        </w:tc>
        <w:tc>
          <w:tcPr>
            <w:tcW w:w="0" w:type="auto"/>
            <w:vAlign w:val="center"/>
            <w:hideMark/>
          </w:tcPr>
          <w:p w14:paraId="6A002C3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3.88</w:t>
            </w:r>
          </w:p>
        </w:tc>
        <w:tc>
          <w:tcPr>
            <w:tcW w:w="0" w:type="auto"/>
            <w:vAlign w:val="center"/>
            <w:hideMark/>
          </w:tcPr>
          <w:p w14:paraId="23AD10F9"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0.74</w:t>
            </w:r>
          </w:p>
        </w:tc>
      </w:tr>
      <w:tr w:rsidR="0092791D" w:rsidRPr="0061673E" w14:paraId="26DCF1D5"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956EEA"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w:t>
            </w:r>
          </w:p>
        </w:tc>
        <w:tc>
          <w:tcPr>
            <w:tcW w:w="0" w:type="auto"/>
            <w:vAlign w:val="center"/>
            <w:hideMark/>
          </w:tcPr>
          <w:p w14:paraId="70CCC6F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تعتمد الشركة مؤشرات أداء لقياس كفاءة عملياتها التأمينية</w:t>
            </w:r>
          </w:p>
        </w:tc>
        <w:tc>
          <w:tcPr>
            <w:tcW w:w="0" w:type="auto"/>
            <w:vAlign w:val="center"/>
            <w:hideMark/>
          </w:tcPr>
          <w:p w14:paraId="7AFB031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3.65</w:t>
            </w:r>
          </w:p>
        </w:tc>
        <w:tc>
          <w:tcPr>
            <w:tcW w:w="0" w:type="auto"/>
            <w:vAlign w:val="center"/>
            <w:hideMark/>
          </w:tcPr>
          <w:p w14:paraId="0AB3980D"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0.82</w:t>
            </w:r>
          </w:p>
        </w:tc>
      </w:tr>
      <w:tr w:rsidR="0092791D" w:rsidRPr="0061673E" w14:paraId="1D5597B6"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63A5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5</w:t>
            </w:r>
          </w:p>
        </w:tc>
        <w:tc>
          <w:tcPr>
            <w:tcW w:w="0" w:type="auto"/>
            <w:vAlign w:val="center"/>
            <w:hideMark/>
          </w:tcPr>
          <w:p w14:paraId="0C68094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تساهم الشركة في تحسين رضا العملاء عبر التطوير المستمر</w:t>
            </w:r>
          </w:p>
        </w:tc>
        <w:tc>
          <w:tcPr>
            <w:tcW w:w="0" w:type="auto"/>
            <w:vAlign w:val="center"/>
            <w:hideMark/>
          </w:tcPr>
          <w:p w14:paraId="0E387FB9"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3.92</w:t>
            </w:r>
          </w:p>
        </w:tc>
        <w:tc>
          <w:tcPr>
            <w:tcW w:w="0" w:type="auto"/>
            <w:vAlign w:val="center"/>
            <w:hideMark/>
          </w:tcPr>
          <w:p w14:paraId="2888A60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0.71</w:t>
            </w:r>
          </w:p>
        </w:tc>
      </w:tr>
      <w:tr w:rsidR="0092791D" w:rsidRPr="0061673E" w14:paraId="5286C225"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A9D3B1"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6</w:t>
            </w:r>
          </w:p>
        </w:tc>
        <w:tc>
          <w:tcPr>
            <w:tcW w:w="0" w:type="auto"/>
            <w:vAlign w:val="center"/>
            <w:hideMark/>
          </w:tcPr>
          <w:p w14:paraId="492B1E7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تلتزم الشركة بالامتثال للأنظمة واللوائح التي تنظم قطاع التأمين</w:t>
            </w:r>
          </w:p>
        </w:tc>
        <w:tc>
          <w:tcPr>
            <w:tcW w:w="0" w:type="auto"/>
            <w:vAlign w:val="center"/>
            <w:hideMark/>
          </w:tcPr>
          <w:p w14:paraId="163BB9AF"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3.83</w:t>
            </w:r>
          </w:p>
        </w:tc>
        <w:tc>
          <w:tcPr>
            <w:tcW w:w="0" w:type="auto"/>
            <w:vAlign w:val="center"/>
            <w:hideMark/>
          </w:tcPr>
          <w:p w14:paraId="0C4F1FE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0.80</w:t>
            </w:r>
          </w:p>
        </w:tc>
      </w:tr>
      <w:tr w:rsidR="0092791D" w:rsidRPr="0061673E" w14:paraId="469F2709"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D2E341"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7</w:t>
            </w:r>
          </w:p>
        </w:tc>
        <w:tc>
          <w:tcPr>
            <w:tcW w:w="0" w:type="auto"/>
            <w:vAlign w:val="center"/>
            <w:hideMark/>
          </w:tcPr>
          <w:p w14:paraId="3364F7FA"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تدعم الشركة التحول الرقمي في تقديم الخدمات التأمينية</w:t>
            </w:r>
          </w:p>
        </w:tc>
        <w:tc>
          <w:tcPr>
            <w:tcW w:w="0" w:type="auto"/>
            <w:vAlign w:val="center"/>
            <w:hideMark/>
          </w:tcPr>
          <w:p w14:paraId="4389F09C"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3.79</w:t>
            </w:r>
          </w:p>
        </w:tc>
        <w:tc>
          <w:tcPr>
            <w:tcW w:w="0" w:type="auto"/>
            <w:vAlign w:val="center"/>
            <w:hideMark/>
          </w:tcPr>
          <w:p w14:paraId="1DE072C1"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0.75</w:t>
            </w:r>
          </w:p>
        </w:tc>
      </w:tr>
      <w:tr w:rsidR="0092791D" w:rsidRPr="0061673E" w14:paraId="0A417009"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964B3"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8</w:t>
            </w:r>
          </w:p>
        </w:tc>
        <w:tc>
          <w:tcPr>
            <w:tcW w:w="0" w:type="auto"/>
            <w:vAlign w:val="center"/>
            <w:hideMark/>
          </w:tcPr>
          <w:p w14:paraId="17891E77"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تساهم الشركة في زيادة مساهمة التأمين في الناتج المحلي</w:t>
            </w:r>
          </w:p>
        </w:tc>
        <w:tc>
          <w:tcPr>
            <w:tcW w:w="0" w:type="auto"/>
            <w:vAlign w:val="center"/>
            <w:hideMark/>
          </w:tcPr>
          <w:p w14:paraId="0262833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3.62</w:t>
            </w:r>
          </w:p>
        </w:tc>
        <w:tc>
          <w:tcPr>
            <w:tcW w:w="0" w:type="auto"/>
            <w:vAlign w:val="center"/>
            <w:hideMark/>
          </w:tcPr>
          <w:p w14:paraId="185183FE"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0.87</w:t>
            </w:r>
          </w:p>
        </w:tc>
      </w:tr>
      <w:tr w:rsidR="0092791D" w:rsidRPr="0061673E" w14:paraId="0D595857"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73BBB3"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9</w:t>
            </w:r>
          </w:p>
        </w:tc>
        <w:tc>
          <w:tcPr>
            <w:tcW w:w="0" w:type="auto"/>
            <w:vAlign w:val="center"/>
            <w:hideMark/>
          </w:tcPr>
          <w:p w14:paraId="71F47ED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تطور الشركة الكوادر البشرية المؤهلة للعمل في القطاع</w:t>
            </w:r>
          </w:p>
        </w:tc>
        <w:tc>
          <w:tcPr>
            <w:tcW w:w="0" w:type="auto"/>
            <w:vAlign w:val="center"/>
            <w:hideMark/>
          </w:tcPr>
          <w:p w14:paraId="4BB3F75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3.70</w:t>
            </w:r>
          </w:p>
        </w:tc>
        <w:tc>
          <w:tcPr>
            <w:tcW w:w="0" w:type="auto"/>
            <w:vAlign w:val="center"/>
            <w:hideMark/>
          </w:tcPr>
          <w:p w14:paraId="5225C091"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0.84</w:t>
            </w:r>
          </w:p>
        </w:tc>
      </w:tr>
      <w:tr w:rsidR="0092791D" w:rsidRPr="0061673E" w14:paraId="35377770"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9EB708"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10</w:t>
            </w:r>
          </w:p>
        </w:tc>
        <w:tc>
          <w:tcPr>
            <w:tcW w:w="0" w:type="auto"/>
            <w:vAlign w:val="center"/>
            <w:hideMark/>
          </w:tcPr>
          <w:p w14:paraId="5EE074F0"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تحرص الشركة على التوسع الجغرافي وتغطية أكبر شريحة من العملاء</w:t>
            </w:r>
          </w:p>
        </w:tc>
        <w:tc>
          <w:tcPr>
            <w:tcW w:w="0" w:type="auto"/>
            <w:vAlign w:val="center"/>
            <w:hideMark/>
          </w:tcPr>
          <w:p w14:paraId="63F2FC84"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3.67</w:t>
            </w:r>
          </w:p>
        </w:tc>
        <w:tc>
          <w:tcPr>
            <w:tcW w:w="0" w:type="auto"/>
            <w:vAlign w:val="center"/>
            <w:hideMark/>
          </w:tcPr>
          <w:p w14:paraId="7BCE5247"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0.81</w:t>
            </w:r>
          </w:p>
        </w:tc>
      </w:tr>
      <w:tr w:rsidR="0092791D" w:rsidRPr="0061673E" w14:paraId="01BBD3AA"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DD11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11</w:t>
            </w:r>
          </w:p>
        </w:tc>
        <w:tc>
          <w:tcPr>
            <w:tcW w:w="0" w:type="auto"/>
            <w:vAlign w:val="center"/>
            <w:hideMark/>
          </w:tcPr>
          <w:p w14:paraId="5D7B2B2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تشارك الشركة في مبادرات وطنية لتطوير القطاع</w:t>
            </w:r>
          </w:p>
        </w:tc>
        <w:tc>
          <w:tcPr>
            <w:tcW w:w="0" w:type="auto"/>
            <w:vAlign w:val="center"/>
            <w:hideMark/>
          </w:tcPr>
          <w:p w14:paraId="59347D0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3.60</w:t>
            </w:r>
          </w:p>
        </w:tc>
        <w:tc>
          <w:tcPr>
            <w:tcW w:w="0" w:type="auto"/>
            <w:vAlign w:val="center"/>
            <w:hideMark/>
          </w:tcPr>
          <w:p w14:paraId="4DAD0594"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0.89</w:t>
            </w:r>
          </w:p>
        </w:tc>
      </w:tr>
      <w:tr w:rsidR="0092791D" w:rsidRPr="0061673E" w14:paraId="13C30D1D"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3CC85"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12</w:t>
            </w:r>
          </w:p>
        </w:tc>
        <w:tc>
          <w:tcPr>
            <w:tcW w:w="0" w:type="auto"/>
            <w:vAlign w:val="center"/>
            <w:hideMark/>
          </w:tcPr>
          <w:p w14:paraId="15B9C0CB"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تواكب الشركة تطورات السوق ومتطلبات التأمين الحديثة</w:t>
            </w:r>
          </w:p>
        </w:tc>
        <w:tc>
          <w:tcPr>
            <w:tcW w:w="0" w:type="auto"/>
            <w:vAlign w:val="center"/>
            <w:hideMark/>
          </w:tcPr>
          <w:p w14:paraId="1225F840"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3.86</w:t>
            </w:r>
          </w:p>
        </w:tc>
        <w:tc>
          <w:tcPr>
            <w:tcW w:w="0" w:type="auto"/>
            <w:vAlign w:val="center"/>
            <w:hideMark/>
          </w:tcPr>
          <w:p w14:paraId="55B1742F"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0.77</w:t>
            </w:r>
          </w:p>
        </w:tc>
      </w:tr>
      <w:tr w:rsidR="0092791D" w:rsidRPr="0061673E" w14:paraId="32E1B066"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DAC370"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الإجمالي</w:t>
            </w:r>
          </w:p>
        </w:tc>
        <w:tc>
          <w:tcPr>
            <w:tcW w:w="0" w:type="auto"/>
            <w:vAlign w:val="center"/>
            <w:hideMark/>
          </w:tcPr>
          <w:p w14:paraId="2F88787B"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 ككل</w:t>
            </w:r>
          </w:p>
        </w:tc>
        <w:tc>
          <w:tcPr>
            <w:tcW w:w="0" w:type="auto"/>
            <w:vAlign w:val="center"/>
            <w:hideMark/>
          </w:tcPr>
          <w:p w14:paraId="2182C387"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3.76</w:t>
            </w:r>
          </w:p>
        </w:tc>
        <w:tc>
          <w:tcPr>
            <w:tcW w:w="0" w:type="auto"/>
            <w:vAlign w:val="center"/>
            <w:hideMark/>
          </w:tcPr>
          <w:p w14:paraId="3093D867"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0.79</w:t>
            </w:r>
          </w:p>
        </w:tc>
      </w:tr>
    </w:tbl>
    <w:p w14:paraId="66641D3C" w14:textId="071EBF28" w:rsidR="0092791D" w:rsidRPr="0061673E" w:rsidRDefault="0092791D" w:rsidP="0061673E">
      <w:pPr>
        <w:tabs>
          <w:tab w:val="num" w:pos="720"/>
        </w:tabs>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تشير النتائج إلى أن المتوسط العام لاستجابات أفراد العينة حول فقرات تطوير قطاع التأمين بلغ </w:t>
      </w:r>
      <w:r w:rsidRPr="0061673E">
        <w:rPr>
          <w:rFonts w:ascii="Simplified Arabic" w:hAnsi="Simplified Arabic" w:cs="Simplified Arabic"/>
          <w:color w:val="000000" w:themeColor="text1"/>
          <w:sz w:val="24"/>
          <w:szCs w:val="24"/>
        </w:rPr>
        <w:t>3.76</w:t>
      </w:r>
      <w:r w:rsidRPr="0061673E">
        <w:rPr>
          <w:rFonts w:ascii="Simplified Arabic" w:hAnsi="Simplified Arabic" w:cs="Simplified Arabic"/>
          <w:color w:val="000000" w:themeColor="text1"/>
          <w:sz w:val="24"/>
          <w:szCs w:val="24"/>
          <w:rtl/>
        </w:rPr>
        <w:t>، وهو يقع ضمن المستوى المرتفع. ويعكس ذلك قناعة قوية لدى المشاركين بأن شركات التأمين تلعب دورًا ملموسًا في تحسين أداء القطاع ومواكبة متطلبات المرحلة الجديدة التي تقودها رؤية 2030، وجاءت الفقرة الخاصة بـتحسين رضا العملاء الأعلى بمتوسط (3.92)، مما يدل على توجه واضح نحو تعزيز جودة الخدمة وتجربة العميل، وحصلت فقرات مثل "استخدام التكنولوجيا"، و"تطوير المنتجات"، و"الامتثال للأنظمة" على تقييمات مرتفعة، وهو ما يؤكد التزام الشركات بتبني أفضل الممارسات العالمية، والفقرات المتعلقة بـ"المشاركة في المبادرات الوطنية" و"زيادة المساهمة في الناتج المحلي" جاءت في الحدود الأدنى نسبيًا، مما قد يشير إلى حاجة لمزيد من التكامل مع جهود الدولة الاستراتيجية في دفع القطاع ليصبح مساهمًا أكثر فاعلية في الاقتصاد الوطني</w:t>
      </w:r>
      <w:r w:rsidRPr="0061673E">
        <w:rPr>
          <w:rFonts w:ascii="Simplified Arabic" w:hAnsi="Simplified Arabic" w:cs="Simplified Arabic"/>
          <w:color w:val="000000" w:themeColor="text1"/>
          <w:sz w:val="24"/>
          <w:szCs w:val="24"/>
        </w:rPr>
        <w:t>.</w:t>
      </w:r>
    </w:p>
    <w:p w14:paraId="5E1352F7" w14:textId="0347E5B5" w:rsidR="00DB7D12" w:rsidRPr="0061673E" w:rsidRDefault="00DB7D12" w:rsidP="0061673E">
      <w:pPr>
        <w:tabs>
          <w:tab w:val="num" w:pos="720"/>
        </w:tabs>
        <w:spacing w:after="0" w:line="240" w:lineRule="auto"/>
        <w:jc w:val="both"/>
        <w:outlineLvl w:val="1"/>
        <w:rPr>
          <w:rFonts w:ascii="Simplified Arabic" w:hAnsi="Simplified Arabic" w:cs="Simplified Arabic"/>
          <w:b/>
          <w:bCs/>
          <w:color w:val="000000" w:themeColor="text1"/>
          <w:sz w:val="24"/>
          <w:szCs w:val="24"/>
        </w:rPr>
      </w:pPr>
      <w:bookmarkStart w:id="43" w:name="_Toc211622397"/>
      <w:r w:rsidRPr="0061673E">
        <w:rPr>
          <w:rFonts w:ascii="Simplified Arabic" w:hAnsi="Simplified Arabic" w:cs="Simplified Arabic"/>
          <w:b/>
          <w:bCs/>
          <w:color w:val="000000" w:themeColor="text1"/>
          <w:sz w:val="24"/>
          <w:szCs w:val="24"/>
          <w:rtl/>
        </w:rPr>
        <w:t>فرضيات الدراسة</w:t>
      </w:r>
      <w:bookmarkEnd w:id="43"/>
    </w:p>
    <w:p w14:paraId="695E5A57" w14:textId="77777777" w:rsidR="0092791D" w:rsidRPr="0061673E" w:rsidRDefault="0092791D"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lastRenderedPageBreak/>
        <w:t>اختبار الفرضية الرئيسة الأولى</w:t>
      </w:r>
    </w:p>
    <w:p w14:paraId="63BC99F0" w14:textId="515E3CA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DB7D12"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لا توجد علاقة ذات دلالة إحصائية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استراتيجيات إدارة الأعمال بأبعادها مجتمعة وتطوير قطاع التأمين في المملكة العربية السعودية في ضوء رؤية 2030</w:t>
      </w:r>
      <w:r w:rsidRPr="0061673E">
        <w:rPr>
          <w:rFonts w:ascii="Simplified Arabic" w:hAnsi="Simplified Arabic" w:cs="Simplified Arabic"/>
          <w:color w:val="000000" w:themeColor="text1"/>
          <w:sz w:val="24"/>
          <w:szCs w:val="24"/>
        </w:rPr>
        <w:t>."</w:t>
      </w:r>
    </w:p>
    <w:p w14:paraId="556A8053"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للتحقق من هذه الفرضية، تم استخدام تحليل الانحدار الخطي المتعدد</w:t>
      </w:r>
      <w:r w:rsidRPr="0061673E">
        <w:rPr>
          <w:rFonts w:ascii="Simplified Arabic" w:hAnsi="Simplified Arabic" w:cs="Simplified Arabic"/>
          <w:color w:val="000000" w:themeColor="text1"/>
          <w:sz w:val="24"/>
          <w:szCs w:val="24"/>
        </w:rPr>
        <w:t xml:space="preserve"> (Multiple Linear Regression) </w:t>
      </w:r>
      <w:r w:rsidRPr="0061673E">
        <w:rPr>
          <w:rFonts w:ascii="Simplified Arabic" w:hAnsi="Simplified Arabic" w:cs="Simplified Arabic"/>
          <w:color w:val="000000" w:themeColor="text1"/>
          <w:sz w:val="24"/>
          <w:szCs w:val="24"/>
          <w:rtl/>
        </w:rPr>
        <w:t>لقياس مدى تأثير الأبعاد الخمسة لاستراتيجيات إدارة الأعمال (الاستراتيجية التنافسية، الابتكار والتحول الرقمي، التنويع، التحالفات والشراكات، التركيز على العميل) كمتغيرات مستقلة على تطوير قطاع التأمين كمتغير تابع. وجاءت نتائج التحليل كما يلي</w:t>
      </w:r>
      <w:r w:rsidRPr="0061673E">
        <w:rPr>
          <w:rFonts w:ascii="Simplified Arabic" w:hAnsi="Simplified Arabic" w:cs="Simplified Arabic"/>
          <w:color w:val="000000" w:themeColor="text1"/>
          <w:sz w:val="24"/>
          <w:szCs w:val="24"/>
        </w:rPr>
        <w:t>:</w:t>
      </w:r>
    </w:p>
    <w:p w14:paraId="687602FE" w14:textId="51CA791F" w:rsidR="0092791D" w:rsidRPr="0061673E" w:rsidRDefault="0092791D"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DB7D12" w:rsidRPr="0061673E">
        <w:rPr>
          <w:rFonts w:ascii="Simplified Arabic" w:hAnsi="Simplified Arabic" w:cs="Simplified Arabic"/>
          <w:b/>
          <w:bCs/>
          <w:color w:val="000000" w:themeColor="text1"/>
          <w:sz w:val="24"/>
          <w:szCs w:val="24"/>
        </w:rPr>
        <w:t>10</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نتائج تحليل الانحدار الخطي المتعدد لقياس أثر استراتيجيات إدارة الأعمال على تطوير قطاع التأمين</w:t>
      </w:r>
    </w:p>
    <w:tbl>
      <w:tblPr>
        <w:tblStyle w:val="GridTable4-Accent6"/>
        <w:bidiVisual/>
        <w:tblW w:w="0" w:type="auto"/>
        <w:jc w:val="center"/>
        <w:tblLook w:val="04A0" w:firstRow="1" w:lastRow="0" w:firstColumn="1" w:lastColumn="0" w:noHBand="0" w:noVBand="1"/>
      </w:tblPr>
      <w:tblGrid>
        <w:gridCol w:w="1698"/>
        <w:gridCol w:w="1486"/>
        <w:gridCol w:w="701"/>
        <w:gridCol w:w="1534"/>
        <w:gridCol w:w="1316"/>
      </w:tblGrid>
      <w:tr w:rsidR="0092791D" w:rsidRPr="0061673E" w14:paraId="24D8E9DE" w14:textId="77777777" w:rsidTr="00DB7D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5DA8E9"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المتغيرات المستقلة</w:t>
            </w:r>
          </w:p>
        </w:tc>
        <w:tc>
          <w:tcPr>
            <w:tcW w:w="0" w:type="auto"/>
            <w:vAlign w:val="center"/>
            <w:hideMark/>
          </w:tcPr>
          <w:p w14:paraId="2E25B5EE"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الانحدار</w:t>
            </w:r>
            <w:r w:rsidRPr="0061673E">
              <w:rPr>
                <w:rFonts w:ascii="Simplified Arabic" w:hAnsi="Simplified Arabic" w:cs="Simplified Arabic"/>
                <w:color w:val="000000" w:themeColor="text1"/>
                <w:sz w:val="20"/>
                <w:szCs w:val="20"/>
              </w:rPr>
              <w:t xml:space="preserve"> (B)</w:t>
            </w:r>
          </w:p>
        </w:tc>
        <w:tc>
          <w:tcPr>
            <w:tcW w:w="0" w:type="auto"/>
            <w:vAlign w:val="center"/>
            <w:hideMark/>
          </w:tcPr>
          <w:p w14:paraId="77C149A5"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قيمة</w:t>
            </w:r>
            <w:r w:rsidRPr="0061673E">
              <w:rPr>
                <w:rFonts w:ascii="Simplified Arabic" w:hAnsi="Simplified Arabic" w:cs="Simplified Arabic"/>
                <w:color w:val="000000" w:themeColor="text1"/>
                <w:sz w:val="20"/>
                <w:szCs w:val="20"/>
              </w:rPr>
              <w:t xml:space="preserve"> T</w:t>
            </w:r>
          </w:p>
        </w:tc>
        <w:tc>
          <w:tcPr>
            <w:tcW w:w="0" w:type="auto"/>
            <w:vAlign w:val="center"/>
            <w:hideMark/>
          </w:tcPr>
          <w:p w14:paraId="4D332525"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مستوى الدلالة</w:t>
            </w:r>
            <w:r w:rsidRPr="0061673E">
              <w:rPr>
                <w:rFonts w:ascii="Simplified Arabic" w:hAnsi="Simplified Arabic" w:cs="Simplified Arabic"/>
                <w:color w:val="000000" w:themeColor="text1"/>
                <w:sz w:val="20"/>
                <w:szCs w:val="20"/>
              </w:rPr>
              <w:t xml:space="preserve"> Sig.</w:t>
            </w:r>
          </w:p>
        </w:tc>
        <w:tc>
          <w:tcPr>
            <w:tcW w:w="0" w:type="auto"/>
            <w:vAlign w:val="center"/>
            <w:hideMark/>
          </w:tcPr>
          <w:p w14:paraId="3E24CCFD"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الدلالة الإحصائية</w:t>
            </w:r>
          </w:p>
        </w:tc>
      </w:tr>
      <w:tr w:rsidR="0092791D" w:rsidRPr="0061673E" w14:paraId="217E36D9"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0A8F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(Constant) </w:t>
            </w:r>
            <w:r w:rsidRPr="0061673E">
              <w:rPr>
                <w:rFonts w:ascii="Simplified Arabic" w:hAnsi="Simplified Arabic" w:cs="Simplified Arabic"/>
                <w:color w:val="000000" w:themeColor="text1"/>
                <w:sz w:val="20"/>
                <w:szCs w:val="20"/>
                <w:rtl/>
              </w:rPr>
              <w:t>الثابت</w:t>
            </w:r>
          </w:p>
        </w:tc>
        <w:tc>
          <w:tcPr>
            <w:tcW w:w="0" w:type="auto"/>
            <w:vAlign w:val="center"/>
            <w:hideMark/>
          </w:tcPr>
          <w:p w14:paraId="38AED1D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0.482</w:t>
            </w:r>
          </w:p>
        </w:tc>
        <w:tc>
          <w:tcPr>
            <w:tcW w:w="0" w:type="auto"/>
            <w:vAlign w:val="center"/>
            <w:hideMark/>
          </w:tcPr>
          <w:p w14:paraId="25B5E5BA"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2.941</w:t>
            </w:r>
          </w:p>
        </w:tc>
        <w:tc>
          <w:tcPr>
            <w:tcW w:w="0" w:type="auto"/>
            <w:vAlign w:val="center"/>
            <w:hideMark/>
          </w:tcPr>
          <w:p w14:paraId="4E3ACD4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0.004</w:t>
            </w:r>
          </w:p>
        </w:tc>
        <w:tc>
          <w:tcPr>
            <w:tcW w:w="0" w:type="auto"/>
            <w:vAlign w:val="center"/>
            <w:hideMark/>
          </w:tcPr>
          <w:p w14:paraId="40E16220"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45A9958A"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0AF8C7"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w:t>
            </w:r>
          </w:p>
        </w:tc>
        <w:tc>
          <w:tcPr>
            <w:tcW w:w="0" w:type="auto"/>
            <w:vAlign w:val="center"/>
            <w:hideMark/>
          </w:tcPr>
          <w:p w14:paraId="79F6AAE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0.241</w:t>
            </w:r>
          </w:p>
        </w:tc>
        <w:tc>
          <w:tcPr>
            <w:tcW w:w="0" w:type="auto"/>
            <w:vAlign w:val="center"/>
            <w:hideMark/>
          </w:tcPr>
          <w:p w14:paraId="0706699D"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4.126</w:t>
            </w:r>
          </w:p>
        </w:tc>
        <w:tc>
          <w:tcPr>
            <w:tcW w:w="0" w:type="auto"/>
            <w:vAlign w:val="center"/>
            <w:hideMark/>
          </w:tcPr>
          <w:p w14:paraId="1C0E576C"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0.000</w:t>
            </w:r>
          </w:p>
        </w:tc>
        <w:tc>
          <w:tcPr>
            <w:tcW w:w="0" w:type="auto"/>
            <w:vAlign w:val="center"/>
            <w:hideMark/>
          </w:tcPr>
          <w:p w14:paraId="6D3C843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34B4F850"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A9B56"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الابتكار والتحول الرقمي</w:t>
            </w:r>
          </w:p>
        </w:tc>
        <w:tc>
          <w:tcPr>
            <w:tcW w:w="0" w:type="auto"/>
            <w:vAlign w:val="center"/>
            <w:hideMark/>
          </w:tcPr>
          <w:p w14:paraId="7E8601AA"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0.204</w:t>
            </w:r>
          </w:p>
        </w:tc>
        <w:tc>
          <w:tcPr>
            <w:tcW w:w="0" w:type="auto"/>
            <w:vAlign w:val="center"/>
            <w:hideMark/>
          </w:tcPr>
          <w:p w14:paraId="75FAC54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3.754</w:t>
            </w:r>
          </w:p>
        </w:tc>
        <w:tc>
          <w:tcPr>
            <w:tcW w:w="0" w:type="auto"/>
            <w:vAlign w:val="center"/>
            <w:hideMark/>
          </w:tcPr>
          <w:p w14:paraId="306F0BA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0.000</w:t>
            </w:r>
          </w:p>
        </w:tc>
        <w:tc>
          <w:tcPr>
            <w:tcW w:w="0" w:type="auto"/>
            <w:vAlign w:val="center"/>
            <w:hideMark/>
          </w:tcPr>
          <w:p w14:paraId="2F1E33C6"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49196D51"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A6F68C"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التنويع</w:t>
            </w:r>
          </w:p>
        </w:tc>
        <w:tc>
          <w:tcPr>
            <w:tcW w:w="0" w:type="auto"/>
            <w:vAlign w:val="center"/>
            <w:hideMark/>
          </w:tcPr>
          <w:p w14:paraId="294D1866"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0.166</w:t>
            </w:r>
          </w:p>
        </w:tc>
        <w:tc>
          <w:tcPr>
            <w:tcW w:w="0" w:type="auto"/>
            <w:vAlign w:val="center"/>
            <w:hideMark/>
          </w:tcPr>
          <w:p w14:paraId="0DADDC1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3.102</w:t>
            </w:r>
          </w:p>
        </w:tc>
        <w:tc>
          <w:tcPr>
            <w:tcW w:w="0" w:type="auto"/>
            <w:vAlign w:val="center"/>
            <w:hideMark/>
          </w:tcPr>
          <w:p w14:paraId="61E152CB"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0.002</w:t>
            </w:r>
          </w:p>
        </w:tc>
        <w:tc>
          <w:tcPr>
            <w:tcW w:w="0" w:type="auto"/>
            <w:vAlign w:val="center"/>
            <w:hideMark/>
          </w:tcPr>
          <w:p w14:paraId="1C3219ED"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6AE69694"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839C8E"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 والشراكات</w:t>
            </w:r>
          </w:p>
        </w:tc>
        <w:tc>
          <w:tcPr>
            <w:tcW w:w="0" w:type="auto"/>
            <w:vAlign w:val="center"/>
            <w:hideMark/>
          </w:tcPr>
          <w:p w14:paraId="2719F58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0.130</w:t>
            </w:r>
          </w:p>
        </w:tc>
        <w:tc>
          <w:tcPr>
            <w:tcW w:w="0" w:type="auto"/>
            <w:vAlign w:val="center"/>
            <w:hideMark/>
          </w:tcPr>
          <w:p w14:paraId="29EC7B3B"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2.470</w:t>
            </w:r>
          </w:p>
        </w:tc>
        <w:tc>
          <w:tcPr>
            <w:tcW w:w="0" w:type="auto"/>
            <w:vAlign w:val="center"/>
            <w:hideMark/>
          </w:tcPr>
          <w:p w14:paraId="70405BB3"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0.014</w:t>
            </w:r>
          </w:p>
        </w:tc>
        <w:tc>
          <w:tcPr>
            <w:tcW w:w="0" w:type="auto"/>
            <w:vAlign w:val="center"/>
            <w:hideMark/>
          </w:tcPr>
          <w:p w14:paraId="700AD6F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46145915"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2B908C"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w:t>
            </w:r>
          </w:p>
        </w:tc>
        <w:tc>
          <w:tcPr>
            <w:tcW w:w="0" w:type="auto"/>
            <w:vAlign w:val="center"/>
            <w:hideMark/>
          </w:tcPr>
          <w:p w14:paraId="41550A2D"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0.281</w:t>
            </w:r>
          </w:p>
        </w:tc>
        <w:tc>
          <w:tcPr>
            <w:tcW w:w="0" w:type="auto"/>
            <w:vAlign w:val="center"/>
            <w:hideMark/>
          </w:tcPr>
          <w:p w14:paraId="7674267A"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5.012</w:t>
            </w:r>
          </w:p>
        </w:tc>
        <w:tc>
          <w:tcPr>
            <w:tcW w:w="0" w:type="auto"/>
            <w:vAlign w:val="center"/>
            <w:hideMark/>
          </w:tcPr>
          <w:p w14:paraId="60F5171F"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0.000</w:t>
            </w:r>
          </w:p>
        </w:tc>
        <w:tc>
          <w:tcPr>
            <w:tcW w:w="0" w:type="auto"/>
            <w:vAlign w:val="center"/>
            <w:hideMark/>
          </w:tcPr>
          <w:p w14:paraId="3584E365"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دال</w:t>
            </w:r>
          </w:p>
        </w:tc>
      </w:tr>
      <w:tr w:rsidR="0092791D" w:rsidRPr="0061673E" w14:paraId="4FBBDA01"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A47BC"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w:t>
            </w:r>
          </w:p>
        </w:tc>
        <w:tc>
          <w:tcPr>
            <w:tcW w:w="0" w:type="auto"/>
            <w:vAlign w:val="center"/>
            <w:hideMark/>
          </w:tcPr>
          <w:p w14:paraId="408EA740"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0.812</w:t>
            </w:r>
          </w:p>
        </w:tc>
        <w:tc>
          <w:tcPr>
            <w:tcW w:w="0" w:type="auto"/>
            <w:vAlign w:val="center"/>
            <w:hideMark/>
          </w:tcPr>
          <w:p w14:paraId="3BB325AE"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2B95F79"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C9087EF"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r w:rsidR="0092791D" w:rsidRPr="0061673E" w14:paraId="070250E9" w14:textId="77777777" w:rsidTr="00DB7D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72DB4"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w:t>
            </w:r>
          </w:p>
        </w:tc>
        <w:tc>
          <w:tcPr>
            <w:tcW w:w="0" w:type="auto"/>
            <w:vAlign w:val="center"/>
            <w:hideMark/>
          </w:tcPr>
          <w:p w14:paraId="4C914E52"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0.659</w:t>
            </w:r>
          </w:p>
        </w:tc>
        <w:tc>
          <w:tcPr>
            <w:tcW w:w="0" w:type="auto"/>
            <w:vAlign w:val="center"/>
            <w:hideMark/>
          </w:tcPr>
          <w:p w14:paraId="7D768A69"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7A8CA31"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16190F2" w14:textId="77777777" w:rsidR="0092791D" w:rsidRPr="0061673E" w:rsidRDefault="0092791D"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92791D" w:rsidRPr="0061673E" w14:paraId="7995DE63" w14:textId="77777777" w:rsidTr="00DB7D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E6A89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قيمة</w:t>
            </w:r>
            <w:r w:rsidRPr="0061673E">
              <w:rPr>
                <w:rFonts w:ascii="Simplified Arabic" w:hAnsi="Simplified Arabic" w:cs="Simplified Arabic"/>
                <w:color w:val="000000" w:themeColor="text1"/>
                <w:sz w:val="20"/>
                <w:szCs w:val="20"/>
              </w:rPr>
              <w:t xml:space="preserve"> F </w:t>
            </w:r>
            <w:r w:rsidRPr="0061673E">
              <w:rPr>
                <w:rFonts w:ascii="Simplified Arabic" w:hAnsi="Simplified Arabic" w:cs="Simplified Arabic"/>
                <w:color w:val="000000" w:themeColor="text1"/>
                <w:sz w:val="20"/>
                <w:szCs w:val="20"/>
                <w:rtl/>
              </w:rPr>
              <w:t>المحسوبة</w:t>
            </w:r>
          </w:p>
        </w:tc>
        <w:tc>
          <w:tcPr>
            <w:tcW w:w="0" w:type="auto"/>
            <w:vAlign w:val="center"/>
            <w:hideMark/>
          </w:tcPr>
          <w:p w14:paraId="71DDF680"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91.44</w:t>
            </w:r>
          </w:p>
        </w:tc>
        <w:tc>
          <w:tcPr>
            <w:tcW w:w="0" w:type="auto"/>
            <w:vAlign w:val="center"/>
            <w:hideMark/>
          </w:tcPr>
          <w:p w14:paraId="6B468A4D"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0C34AB48"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0.000</w:t>
            </w:r>
          </w:p>
        </w:tc>
        <w:tc>
          <w:tcPr>
            <w:tcW w:w="0" w:type="auto"/>
            <w:vAlign w:val="center"/>
            <w:hideMark/>
          </w:tcPr>
          <w:p w14:paraId="5B9B8DA5" w14:textId="77777777" w:rsidR="0092791D" w:rsidRPr="0061673E" w:rsidRDefault="0092791D"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bl>
    <w:p w14:paraId="058167F1"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 برنامج</w:t>
      </w:r>
      <w:r w:rsidRPr="0061673E">
        <w:rPr>
          <w:rFonts w:ascii="Simplified Arabic" w:hAnsi="Simplified Arabic" w:cs="Simplified Arabic"/>
          <w:color w:val="000000" w:themeColor="text1"/>
          <w:sz w:val="24"/>
          <w:szCs w:val="24"/>
        </w:rPr>
        <w:t xml:space="preserve"> SPSS.</w:t>
      </w:r>
    </w:p>
    <w:p w14:paraId="69F11395"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النتائج إلى أن نموذج الانحدار دال إحصائيًا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w:t>
      </w:r>
      <w:r w:rsidRPr="0061673E">
        <w:rPr>
          <w:rFonts w:ascii="Simplified Arabic" w:hAnsi="Simplified Arabic" w:cs="Simplified Arabic"/>
          <w:color w:val="000000" w:themeColor="text1"/>
          <w:sz w:val="24"/>
          <w:szCs w:val="24"/>
          <w:rtl/>
        </w:rPr>
        <w:t>، حيث بلغت قيمة اختبار</w:t>
      </w:r>
      <w:r w:rsidRPr="0061673E">
        <w:rPr>
          <w:rFonts w:ascii="Simplified Arabic" w:hAnsi="Simplified Arabic" w:cs="Simplified Arabic"/>
          <w:color w:val="000000" w:themeColor="text1"/>
          <w:sz w:val="24"/>
          <w:szCs w:val="24"/>
        </w:rPr>
        <w:t xml:space="preserve"> F = 91.44 </w:t>
      </w:r>
      <w:r w:rsidRPr="0061673E">
        <w:rPr>
          <w:rFonts w:ascii="Simplified Arabic" w:hAnsi="Simplified Arabic" w:cs="Simplified Arabic"/>
          <w:color w:val="000000" w:themeColor="text1"/>
          <w:sz w:val="24"/>
          <w:szCs w:val="24"/>
          <w:rtl/>
        </w:rPr>
        <w:t>بقيمة احتمالية</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مما يدل على ملاءمة النموذج لتفسير العلاقة بين المتغيرات</w:t>
      </w:r>
      <w:r w:rsidRPr="0061673E">
        <w:rPr>
          <w:rFonts w:ascii="Simplified Arabic" w:hAnsi="Simplified Arabic" w:cs="Simplified Arabic"/>
          <w:color w:val="000000" w:themeColor="text1"/>
          <w:sz w:val="24"/>
          <w:szCs w:val="24"/>
        </w:rPr>
        <w:t>.</w:t>
      </w:r>
    </w:p>
    <w:p w14:paraId="60892573"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وقد بلغ معامل التحديد</w:t>
      </w:r>
      <w:r w:rsidRPr="0061673E">
        <w:rPr>
          <w:rFonts w:ascii="Simplified Arabic" w:hAnsi="Simplified Arabic" w:cs="Simplified Arabic"/>
          <w:color w:val="000000" w:themeColor="text1"/>
          <w:sz w:val="24"/>
          <w:szCs w:val="24"/>
        </w:rPr>
        <w:t xml:space="preserve"> R² = 0.659</w:t>
      </w:r>
      <w:r w:rsidRPr="0061673E">
        <w:rPr>
          <w:rFonts w:ascii="Simplified Arabic" w:hAnsi="Simplified Arabic" w:cs="Simplified Arabic"/>
          <w:color w:val="000000" w:themeColor="text1"/>
          <w:sz w:val="24"/>
          <w:szCs w:val="24"/>
          <w:rtl/>
        </w:rPr>
        <w:t xml:space="preserve">، ما يعني أن نحو </w:t>
      </w:r>
      <w:r w:rsidRPr="0061673E">
        <w:rPr>
          <w:rFonts w:ascii="Simplified Arabic" w:hAnsi="Simplified Arabic" w:cs="Simplified Arabic"/>
          <w:color w:val="000000" w:themeColor="text1"/>
          <w:sz w:val="24"/>
          <w:szCs w:val="24"/>
        </w:rPr>
        <w:t xml:space="preserve">65.9% </w:t>
      </w:r>
      <w:r w:rsidRPr="0061673E">
        <w:rPr>
          <w:rFonts w:ascii="Simplified Arabic" w:hAnsi="Simplified Arabic" w:cs="Simplified Arabic"/>
          <w:color w:val="000000" w:themeColor="text1"/>
          <w:sz w:val="24"/>
          <w:szCs w:val="24"/>
          <w:rtl/>
        </w:rPr>
        <w:t>من التغير في تطوير قطاع التأمين يمكن تفسيره من خلال استراتيجيات إدارة الأعمال بأبعادها الخمسة، وهو ما يشير إلى قوة النموذج الإحصائي وتأثيره التفسيري العالي</w:t>
      </w:r>
      <w:r w:rsidRPr="0061673E">
        <w:rPr>
          <w:rFonts w:ascii="Simplified Arabic" w:hAnsi="Simplified Arabic" w:cs="Simplified Arabic"/>
          <w:color w:val="000000" w:themeColor="text1"/>
          <w:sz w:val="24"/>
          <w:szCs w:val="24"/>
        </w:rPr>
        <w:t>.</w:t>
      </w:r>
    </w:p>
    <w:p w14:paraId="086EA351" w14:textId="77777777"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أما بالنسبة للمتغيرات المستقلة، فقد أظهرت جميع الأبعاد الخمسة تأثيرًا دالًا إحصائيًا على المتغير التابع</w:t>
      </w:r>
      <w:r w:rsidRPr="0061673E">
        <w:rPr>
          <w:rFonts w:ascii="Simplified Arabic" w:hAnsi="Simplified Arabic" w:cs="Simplified Arabic"/>
          <w:color w:val="000000" w:themeColor="text1"/>
          <w:sz w:val="24"/>
          <w:szCs w:val="24"/>
        </w:rPr>
        <w:t>:</w:t>
      </w:r>
    </w:p>
    <w:p w14:paraId="177C1B8B" w14:textId="77777777" w:rsidR="0092791D" w:rsidRPr="0061673E" w:rsidRDefault="0092791D" w:rsidP="0061673E">
      <w:pPr>
        <w:numPr>
          <w:ilvl w:val="0"/>
          <w:numId w:val="2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كان أعلى تأثير لصالح التركيز على العميل</w:t>
      </w:r>
      <w:r w:rsidRPr="0061673E">
        <w:rPr>
          <w:rFonts w:ascii="Simplified Arabic" w:hAnsi="Simplified Arabic" w:cs="Simplified Arabic"/>
          <w:color w:val="000000" w:themeColor="text1"/>
          <w:sz w:val="24"/>
          <w:szCs w:val="24"/>
        </w:rPr>
        <w:t xml:space="preserve"> (B = 0.281)</w:t>
      </w:r>
      <w:r w:rsidRPr="0061673E">
        <w:rPr>
          <w:rFonts w:ascii="Simplified Arabic" w:hAnsi="Simplified Arabic" w:cs="Simplified Arabic"/>
          <w:color w:val="000000" w:themeColor="text1"/>
          <w:sz w:val="24"/>
          <w:szCs w:val="24"/>
          <w:rtl/>
        </w:rPr>
        <w:t>، يليه الاستراتيجية التنافسية</w:t>
      </w:r>
      <w:r w:rsidRPr="0061673E">
        <w:rPr>
          <w:rFonts w:ascii="Simplified Arabic" w:hAnsi="Simplified Arabic" w:cs="Simplified Arabic"/>
          <w:color w:val="000000" w:themeColor="text1"/>
          <w:sz w:val="24"/>
          <w:szCs w:val="24"/>
        </w:rPr>
        <w:t xml:space="preserve"> (B = 0.241)</w:t>
      </w:r>
      <w:r w:rsidRPr="0061673E">
        <w:rPr>
          <w:rFonts w:ascii="Simplified Arabic" w:hAnsi="Simplified Arabic" w:cs="Simplified Arabic"/>
          <w:color w:val="000000" w:themeColor="text1"/>
          <w:sz w:val="24"/>
          <w:szCs w:val="24"/>
          <w:rtl/>
        </w:rPr>
        <w:t>، ما يعكس أهمية هذين البعدين في تعزيز نمو قطاع التأمين</w:t>
      </w:r>
      <w:r w:rsidRPr="0061673E">
        <w:rPr>
          <w:rFonts w:ascii="Simplified Arabic" w:hAnsi="Simplified Arabic" w:cs="Simplified Arabic"/>
          <w:color w:val="000000" w:themeColor="text1"/>
          <w:sz w:val="24"/>
          <w:szCs w:val="24"/>
        </w:rPr>
        <w:t>.</w:t>
      </w:r>
    </w:p>
    <w:p w14:paraId="0F39510E" w14:textId="77777777" w:rsidR="0092791D" w:rsidRPr="0061673E" w:rsidRDefault="0092791D" w:rsidP="0061673E">
      <w:pPr>
        <w:numPr>
          <w:ilvl w:val="0"/>
          <w:numId w:val="25"/>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كما أظهر كل من الابتكار والتحول الرقمي والتنويع والتحالفات والشراكات أثرًا ملحوظًا وإن كان بدرجات متفاوتة</w:t>
      </w:r>
      <w:r w:rsidRPr="0061673E">
        <w:rPr>
          <w:rFonts w:ascii="Simplified Arabic" w:hAnsi="Simplified Arabic" w:cs="Simplified Arabic"/>
          <w:color w:val="000000" w:themeColor="text1"/>
          <w:sz w:val="24"/>
          <w:szCs w:val="24"/>
        </w:rPr>
        <w:t>.</w:t>
      </w:r>
    </w:p>
    <w:p w14:paraId="482008D5" w14:textId="5C1D071F"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بناءً على النتائج السابقة، يمكن القول بـرفض الفرضية الصفرية الرئيسة،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وقبول الفرضية البديلة التي تنص على وجود علاقة ذات دلالة إحصائية بين استراتيجيات إدارة الأعمال مجتمعة وتطوير قطاع التأمين في المملكة العربية السعودية في ضوء رؤية 2030</w:t>
      </w:r>
      <w:r w:rsidRPr="0061673E">
        <w:rPr>
          <w:rFonts w:ascii="Simplified Arabic" w:hAnsi="Simplified Arabic" w:cs="Simplified Arabic"/>
          <w:color w:val="000000" w:themeColor="text1"/>
          <w:sz w:val="24"/>
          <w:szCs w:val="24"/>
        </w:rPr>
        <w:t>.</w:t>
      </w:r>
    </w:p>
    <w:p w14:paraId="6C90D48A" w14:textId="77777777" w:rsidR="0092791D" w:rsidRPr="0061673E" w:rsidRDefault="0092791D"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الفرضية الفرعية الأولى</w:t>
      </w:r>
    </w:p>
    <w:p w14:paraId="0B36908C" w14:textId="76B4D4C4"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DB7D12"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tl/>
        </w:rPr>
        <w:t>لا توجد علاقة ذات دلالة إحصائية عند مستوى</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الاستراتيجية التنافسية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7B8D83B4" w14:textId="7CD94089"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للتحقق من هذه الفرضية، تم استخدام تحليل الانحدار الخطي البسيط</w:t>
      </w:r>
      <w:r w:rsidRPr="0061673E">
        <w:rPr>
          <w:rFonts w:ascii="Simplified Arabic" w:hAnsi="Simplified Arabic" w:cs="Simplified Arabic"/>
          <w:color w:val="000000" w:themeColor="text1"/>
          <w:sz w:val="24"/>
          <w:szCs w:val="24"/>
        </w:rPr>
        <w:t xml:space="preserve"> (Simple Linear Regression)</w:t>
      </w:r>
      <w:r w:rsidRPr="0061673E">
        <w:rPr>
          <w:rFonts w:ascii="Simplified Arabic" w:hAnsi="Simplified Arabic" w:cs="Simplified Arabic"/>
          <w:color w:val="000000" w:themeColor="text1"/>
          <w:sz w:val="24"/>
          <w:szCs w:val="24"/>
          <w:rtl/>
        </w:rPr>
        <w:t>، بهدف قياس أثر "الاستراتيجية التنافسية" بوصفها أحد أبعاد استراتيجيات إدارة الأعمال على تطوير قطاع التأمين، وجاءت نتائج التحليل كما يلي</w:t>
      </w:r>
      <w:r w:rsidRPr="0061673E">
        <w:rPr>
          <w:rFonts w:ascii="Simplified Arabic" w:hAnsi="Simplified Arabic" w:cs="Simplified Arabic"/>
          <w:color w:val="000000" w:themeColor="text1"/>
          <w:sz w:val="24"/>
          <w:szCs w:val="24"/>
        </w:rPr>
        <w:t>:</w:t>
      </w:r>
    </w:p>
    <w:p w14:paraId="7F029BD4" w14:textId="11426CE1" w:rsidR="0092791D" w:rsidRPr="0061673E" w:rsidRDefault="0092791D"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DB7D12" w:rsidRPr="0061673E">
        <w:rPr>
          <w:rFonts w:ascii="Simplified Arabic" w:hAnsi="Simplified Arabic" w:cs="Simplified Arabic"/>
          <w:b/>
          <w:bCs/>
          <w:color w:val="000000" w:themeColor="text1"/>
          <w:sz w:val="24"/>
          <w:szCs w:val="24"/>
        </w:rPr>
        <w:t>11</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تحليل الانحدار الخطي البسيط لأثر الاستراتيجية التنافسية على تطوير قطاع التأمين</w:t>
      </w:r>
    </w:p>
    <w:tbl>
      <w:tblPr>
        <w:tblStyle w:val="GridTable4-Accent6"/>
        <w:bidiVisual/>
        <w:tblW w:w="0" w:type="auto"/>
        <w:jc w:val="center"/>
        <w:tblLook w:val="04A0" w:firstRow="1" w:lastRow="0" w:firstColumn="1" w:lastColumn="0" w:noHBand="0" w:noVBand="1"/>
      </w:tblPr>
      <w:tblGrid>
        <w:gridCol w:w="1166"/>
        <w:gridCol w:w="1643"/>
        <w:gridCol w:w="1738"/>
        <w:gridCol w:w="1379"/>
        <w:gridCol w:w="2000"/>
      </w:tblGrid>
      <w:tr w:rsidR="0092791D" w:rsidRPr="0061673E" w14:paraId="54B93867" w14:textId="77777777" w:rsidTr="00624FE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21159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التابع</w:t>
            </w:r>
          </w:p>
        </w:tc>
        <w:tc>
          <w:tcPr>
            <w:tcW w:w="0" w:type="auto"/>
            <w:vAlign w:val="center"/>
            <w:hideMark/>
          </w:tcPr>
          <w:p w14:paraId="6A4537C3"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ملخص النموذج</w:t>
            </w:r>
          </w:p>
        </w:tc>
        <w:tc>
          <w:tcPr>
            <w:tcW w:w="0" w:type="auto"/>
            <w:vAlign w:val="center"/>
            <w:hideMark/>
          </w:tcPr>
          <w:p w14:paraId="7C7916BE"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تحليل التباين</w:t>
            </w:r>
            <w:r w:rsidRPr="0061673E">
              <w:rPr>
                <w:rFonts w:ascii="Simplified Arabic" w:hAnsi="Simplified Arabic" w:cs="Simplified Arabic"/>
                <w:color w:val="000000" w:themeColor="text1"/>
                <w:sz w:val="20"/>
                <w:szCs w:val="20"/>
              </w:rPr>
              <w:t xml:space="preserve"> (ANOVA)</w:t>
            </w:r>
          </w:p>
        </w:tc>
        <w:tc>
          <w:tcPr>
            <w:tcW w:w="0" w:type="auto"/>
            <w:vAlign w:val="center"/>
            <w:hideMark/>
          </w:tcPr>
          <w:p w14:paraId="4C6A6E3C"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w:t>
            </w:r>
          </w:p>
        </w:tc>
        <w:tc>
          <w:tcPr>
            <w:tcW w:w="0" w:type="auto"/>
            <w:vAlign w:val="center"/>
            <w:hideMark/>
          </w:tcPr>
          <w:p w14:paraId="2A13CD56"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معاملات الانحدار</w:t>
            </w:r>
            <w:r w:rsidRPr="0061673E">
              <w:rPr>
                <w:rFonts w:ascii="Simplified Arabic" w:hAnsi="Simplified Arabic" w:cs="Simplified Arabic"/>
                <w:color w:val="000000" w:themeColor="text1"/>
                <w:sz w:val="20"/>
                <w:szCs w:val="20"/>
              </w:rPr>
              <w:t xml:space="preserve"> (Coefficient)</w:t>
            </w:r>
          </w:p>
        </w:tc>
      </w:tr>
      <w:tr w:rsidR="00624FEE" w:rsidRPr="0061673E" w14:paraId="2A46A516"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B5B14A" w14:textId="7F8A9D81" w:rsidR="00624FEE" w:rsidRPr="0061673E" w:rsidRDefault="00624FEE"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355F56F9"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 = 0.684</w:t>
            </w:r>
          </w:p>
        </w:tc>
        <w:tc>
          <w:tcPr>
            <w:tcW w:w="0" w:type="auto"/>
            <w:vAlign w:val="center"/>
            <w:hideMark/>
          </w:tcPr>
          <w:p w14:paraId="2598684C"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 = 0.468</w:t>
            </w:r>
          </w:p>
        </w:tc>
        <w:tc>
          <w:tcPr>
            <w:tcW w:w="0" w:type="auto"/>
            <w:vAlign w:val="center"/>
            <w:hideMark/>
          </w:tcPr>
          <w:p w14:paraId="62E5FD48"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درجة الحرية</w:t>
            </w:r>
            <w:r w:rsidRPr="0061673E">
              <w:rPr>
                <w:rFonts w:ascii="Simplified Arabic" w:hAnsi="Simplified Arabic" w:cs="Simplified Arabic"/>
                <w:color w:val="000000" w:themeColor="text1"/>
                <w:sz w:val="20"/>
                <w:szCs w:val="20"/>
              </w:rPr>
              <w:t xml:space="preserve"> (df) = 1</w:t>
            </w:r>
          </w:p>
        </w:tc>
        <w:tc>
          <w:tcPr>
            <w:tcW w:w="0" w:type="auto"/>
            <w:vAlign w:val="center"/>
            <w:hideMark/>
          </w:tcPr>
          <w:p w14:paraId="2C328C8C"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lang w:bidi="ar-EG"/>
              </w:rPr>
            </w:pPr>
          </w:p>
        </w:tc>
      </w:tr>
      <w:tr w:rsidR="00624FEE" w:rsidRPr="0061673E" w14:paraId="2E58C1EF"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3808BE" w14:textId="20412DE6" w:rsidR="00624FEE" w:rsidRPr="0061673E" w:rsidRDefault="00624FEE" w:rsidP="0061673E">
            <w:pPr>
              <w:jc w:val="center"/>
              <w:rPr>
                <w:rFonts w:ascii="Simplified Arabic" w:hAnsi="Simplified Arabic" w:cs="Simplified Arabic"/>
                <w:color w:val="000000" w:themeColor="text1"/>
                <w:sz w:val="20"/>
                <w:szCs w:val="20"/>
              </w:rPr>
            </w:pPr>
          </w:p>
        </w:tc>
        <w:tc>
          <w:tcPr>
            <w:tcW w:w="0" w:type="auto"/>
            <w:vAlign w:val="center"/>
            <w:hideMark/>
          </w:tcPr>
          <w:p w14:paraId="47B4535D"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BEEF7D1"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F </w:t>
            </w:r>
            <w:r w:rsidRPr="0061673E">
              <w:rPr>
                <w:rFonts w:ascii="Simplified Arabic" w:hAnsi="Simplified Arabic" w:cs="Simplified Arabic"/>
                <w:color w:val="000000" w:themeColor="text1"/>
                <w:sz w:val="20"/>
                <w:szCs w:val="20"/>
                <w:rtl/>
              </w:rPr>
              <w:t xml:space="preserve">المحسوبة </w:t>
            </w:r>
            <w:r w:rsidRPr="0061673E">
              <w:rPr>
                <w:rFonts w:ascii="Simplified Arabic" w:hAnsi="Simplified Arabic" w:cs="Simplified Arabic"/>
                <w:color w:val="000000" w:themeColor="text1"/>
                <w:sz w:val="20"/>
                <w:szCs w:val="20"/>
              </w:rPr>
              <w:t>= 120.237</w:t>
            </w:r>
          </w:p>
        </w:tc>
        <w:tc>
          <w:tcPr>
            <w:tcW w:w="0" w:type="auto"/>
            <w:vAlign w:val="center"/>
            <w:hideMark/>
          </w:tcPr>
          <w:p w14:paraId="49A5EF62"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F = 0.000</w:t>
            </w:r>
          </w:p>
        </w:tc>
        <w:tc>
          <w:tcPr>
            <w:tcW w:w="0" w:type="auto"/>
            <w:vAlign w:val="center"/>
            <w:hideMark/>
          </w:tcPr>
          <w:p w14:paraId="7DDD5026"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624FEE" w:rsidRPr="0061673E" w14:paraId="48E16019"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14B8AE" w14:textId="77777777" w:rsidR="00624FEE" w:rsidRPr="0061673E" w:rsidRDefault="00624FEE" w:rsidP="0061673E">
            <w:pPr>
              <w:jc w:val="center"/>
              <w:rPr>
                <w:rFonts w:ascii="Simplified Arabic" w:hAnsi="Simplified Arabic" w:cs="Simplified Arabic"/>
                <w:color w:val="000000" w:themeColor="text1"/>
                <w:sz w:val="20"/>
                <w:szCs w:val="20"/>
              </w:rPr>
            </w:pPr>
          </w:p>
        </w:tc>
        <w:tc>
          <w:tcPr>
            <w:tcW w:w="0" w:type="auto"/>
            <w:vAlign w:val="center"/>
            <w:hideMark/>
          </w:tcPr>
          <w:p w14:paraId="1BFDB04C"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E611937"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E11495F"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الاستراتيجية التنافسية</w:t>
            </w:r>
          </w:p>
        </w:tc>
        <w:tc>
          <w:tcPr>
            <w:tcW w:w="0" w:type="auto"/>
            <w:vAlign w:val="center"/>
            <w:hideMark/>
          </w:tcPr>
          <w:p w14:paraId="183874B1"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B = 0.529</w:t>
            </w:r>
          </w:p>
        </w:tc>
      </w:tr>
      <w:tr w:rsidR="00624FEE" w:rsidRPr="0061673E" w14:paraId="19ED2578" w14:textId="77777777" w:rsidTr="00624FEE">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93088F6" w14:textId="77777777" w:rsidR="00624FEE" w:rsidRPr="0061673E" w:rsidRDefault="00624FEE" w:rsidP="0061673E">
            <w:pPr>
              <w:jc w:val="center"/>
              <w:rPr>
                <w:rFonts w:ascii="Simplified Arabic" w:hAnsi="Simplified Arabic" w:cs="Simplified Arabic"/>
                <w:color w:val="000000" w:themeColor="text1"/>
                <w:sz w:val="20"/>
                <w:szCs w:val="20"/>
              </w:rPr>
            </w:pPr>
          </w:p>
        </w:tc>
        <w:tc>
          <w:tcPr>
            <w:tcW w:w="0" w:type="auto"/>
            <w:vAlign w:val="center"/>
            <w:hideMark/>
          </w:tcPr>
          <w:p w14:paraId="2602EBBB"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591A3EC5"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5EE7039A"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5F820455" w14:textId="77777777" w:rsidR="00624FEE" w:rsidRPr="0061673E" w:rsidRDefault="00624FEE"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T = 10.967</w:t>
            </w:r>
          </w:p>
        </w:tc>
      </w:tr>
      <w:tr w:rsidR="00624FEE" w:rsidRPr="0061673E" w14:paraId="22368B5C" w14:textId="77777777" w:rsidTr="00624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C33859" w14:textId="77777777" w:rsidR="00624FEE" w:rsidRPr="0061673E" w:rsidRDefault="00624FEE" w:rsidP="0061673E">
            <w:pPr>
              <w:jc w:val="center"/>
              <w:rPr>
                <w:rFonts w:ascii="Simplified Arabic" w:hAnsi="Simplified Arabic" w:cs="Simplified Arabic"/>
                <w:color w:val="000000" w:themeColor="text1"/>
                <w:sz w:val="20"/>
                <w:szCs w:val="20"/>
              </w:rPr>
            </w:pPr>
          </w:p>
        </w:tc>
        <w:tc>
          <w:tcPr>
            <w:tcW w:w="0" w:type="auto"/>
            <w:vAlign w:val="center"/>
            <w:hideMark/>
          </w:tcPr>
          <w:p w14:paraId="11557A50"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7420996"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5B766DA6"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9594EF2" w14:textId="77777777" w:rsidR="00624FEE" w:rsidRPr="0061673E" w:rsidRDefault="00624FEE"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T = 0.000</w:t>
            </w:r>
          </w:p>
        </w:tc>
      </w:tr>
    </w:tbl>
    <w:p w14:paraId="218CFC0D"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w:t>
      </w:r>
      <w:r w:rsidRPr="0061673E">
        <w:rPr>
          <w:rFonts w:ascii="Simplified Arabic" w:hAnsi="Simplified Arabic" w:cs="Simplified Arabic"/>
          <w:color w:val="000000" w:themeColor="text1"/>
          <w:sz w:val="24"/>
          <w:szCs w:val="24"/>
        </w:rPr>
        <w:t xml:space="preserve"> SPSS.</w:t>
      </w:r>
    </w:p>
    <w:p w14:paraId="22FE96C0" w14:textId="29F3AA7D" w:rsidR="0092791D" w:rsidRPr="0061673E" w:rsidRDefault="0092791D" w:rsidP="0061673E">
      <w:pPr>
        <w:tabs>
          <w:tab w:val="num" w:pos="720"/>
        </w:tabs>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نتائج تحليل الانحدار الموضحة أعلاه إلى أن العلاقة بين الاستراتيجية التنافسية وتطوير قطاع التأمين علاقة ذات دلالة إحصائية قوية، وذلك كما يلي بلغت قيمة معامل الارتباط</w:t>
      </w:r>
      <w:r w:rsidRPr="0061673E">
        <w:rPr>
          <w:rFonts w:ascii="Simplified Arabic" w:hAnsi="Simplified Arabic" w:cs="Simplified Arabic"/>
          <w:color w:val="000000" w:themeColor="text1"/>
          <w:sz w:val="24"/>
          <w:szCs w:val="24"/>
        </w:rPr>
        <w:t xml:space="preserve"> (R) = 0.684</w:t>
      </w:r>
      <w:r w:rsidRPr="0061673E">
        <w:rPr>
          <w:rFonts w:ascii="Simplified Arabic" w:hAnsi="Simplified Arabic" w:cs="Simplified Arabic"/>
          <w:color w:val="000000" w:themeColor="text1"/>
          <w:sz w:val="24"/>
          <w:szCs w:val="24"/>
          <w:rtl/>
        </w:rPr>
        <w:t>، مما يشير إلى وجود علاقة ارتباط إيجابية متوسطة إلى قوية بين المتغيرين، كما بلغ معامل التحديد</w:t>
      </w:r>
      <w:r w:rsidRPr="0061673E">
        <w:rPr>
          <w:rFonts w:ascii="Simplified Arabic" w:hAnsi="Simplified Arabic" w:cs="Simplified Arabic"/>
          <w:color w:val="000000" w:themeColor="text1"/>
          <w:sz w:val="24"/>
          <w:szCs w:val="24"/>
        </w:rPr>
        <w:t xml:space="preserve"> (R²) = 0.468</w:t>
      </w:r>
      <w:r w:rsidRPr="0061673E">
        <w:rPr>
          <w:rFonts w:ascii="Simplified Arabic" w:hAnsi="Simplified Arabic" w:cs="Simplified Arabic"/>
          <w:color w:val="000000" w:themeColor="text1"/>
          <w:sz w:val="24"/>
          <w:szCs w:val="24"/>
          <w:rtl/>
        </w:rPr>
        <w:t xml:space="preserve">، وهو ما يدل على أن </w:t>
      </w:r>
      <w:r w:rsidRPr="0061673E">
        <w:rPr>
          <w:rFonts w:ascii="Simplified Arabic" w:hAnsi="Simplified Arabic" w:cs="Simplified Arabic"/>
          <w:color w:val="000000" w:themeColor="text1"/>
          <w:sz w:val="24"/>
          <w:szCs w:val="24"/>
        </w:rPr>
        <w:t xml:space="preserve">46.8% </w:t>
      </w:r>
      <w:r w:rsidRPr="0061673E">
        <w:rPr>
          <w:rFonts w:ascii="Simplified Arabic" w:hAnsi="Simplified Arabic" w:cs="Simplified Arabic"/>
          <w:color w:val="000000" w:themeColor="text1"/>
          <w:sz w:val="24"/>
          <w:szCs w:val="24"/>
          <w:rtl/>
        </w:rPr>
        <w:t>من التباين في تطوير قطاع التأمين يمكن تفسيره من خلال الاستراتيجية التنافسية فقط دون تدخل بقية الأبعاد</w:t>
      </w:r>
      <w:r w:rsidRPr="0061673E">
        <w:rPr>
          <w:rFonts w:ascii="Simplified Arabic" w:hAnsi="Simplified Arabic" w:cs="Simplified Arabic"/>
          <w:color w:val="000000" w:themeColor="text1"/>
          <w:sz w:val="24"/>
          <w:szCs w:val="24"/>
        </w:rPr>
        <w:t>.</w:t>
      </w:r>
    </w:p>
    <w:p w14:paraId="19EF0BAC" w14:textId="1847A92D"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نتائج تحليل التباين</w:t>
      </w:r>
      <w:r w:rsidRPr="0061673E">
        <w:rPr>
          <w:rFonts w:ascii="Simplified Arabic" w:hAnsi="Simplified Arabic" w:cs="Simplified Arabic"/>
          <w:color w:val="000000" w:themeColor="text1"/>
          <w:sz w:val="24"/>
          <w:szCs w:val="24"/>
        </w:rPr>
        <w:t xml:space="preserve"> ANOVA </w:t>
      </w:r>
      <w:r w:rsidRPr="0061673E">
        <w:rPr>
          <w:rFonts w:ascii="Simplified Arabic" w:hAnsi="Simplified Arabic" w:cs="Simplified Arabic"/>
          <w:color w:val="000000" w:themeColor="text1"/>
          <w:sz w:val="24"/>
          <w:szCs w:val="24"/>
          <w:rtl/>
        </w:rPr>
        <w:t>أن قيمة</w:t>
      </w:r>
      <w:r w:rsidRPr="0061673E">
        <w:rPr>
          <w:rFonts w:ascii="Simplified Arabic" w:hAnsi="Simplified Arabic" w:cs="Simplified Arabic"/>
          <w:color w:val="000000" w:themeColor="text1"/>
          <w:sz w:val="24"/>
          <w:szCs w:val="24"/>
        </w:rPr>
        <w:t xml:space="preserve"> F = 120.237 </w:t>
      </w:r>
      <w:r w:rsidRPr="0061673E">
        <w:rPr>
          <w:rFonts w:ascii="Simplified Arabic" w:hAnsi="Simplified Arabic" w:cs="Simplified Arabic"/>
          <w:color w:val="000000" w:themeColor="text1"/>
          <w:sz w:val="24"/>
          <w:szCs w:val="24"/>
          <w:rtl/>
        </w:rPr>
        <w:t>وهي دالة إحصائيًا عند مستوى</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مما يدعم قوة النموذج، بلغ معامل التأثير</w:t>
      </w:r>
      <w:r w:rsidRPr="0061673E">
        <w:rPr>
          <w:rFonts w:ascii="Simplified Arabic" w:hAnsi="Simplified Arabic" w:cs="Simplified Arabic"/>
          <w:color w:val="000000" w:themeColor="text1"/>
          <w:sz w:val="24"/>
          <w:szCs w:val="24"/>
        </w:rPr>
        <w:t xml:space="preserve"> (B) = 0.529</w:t>
      </w:r>
      <w:r w:rsidRPr="0061673E">
        <w:rPr>
          <w:rFonts w:ascii="Simplified Arabic" w:hAnsi="Simplified Arabic" w:cs="Simplified Arabic"/>
          <w:color w:val="000000" w:themeColor="text1"/>
          <w:sz w:val="24"/>
          <w:szCs w:val="24"/>
          <w:rtl/>
        </w:rPr>
        <w:t>، مما يعني أن كل زيادة بوحدة واحدة في مستوى تطبيق الاستراتيجية التنافسية تؤدي إلى زيادة بمقدار 0.529 في تطوير قطاع التأمين، كما أن قيمة</w:t>
      </w:r>
      <w:r w:rsidRPr="0061673E">
        <w:rPr>
          <w:rFonts w:ascii="Simplified Arabic" w:hAnsi="Simplified Arabic" w:cs="Simplified Arabic"/>
          <w:color w:val="000000" w:themeColor="text1"/>
          <w:sz w:val="24"/>
          <w:szCs w:val="24"/>
        </w:rPr>
        <w:t xml:space="preserve"> T = 10.967 </w:t>
      </w:r>
      <w:r w:rsidRPr="0061673E">
        <w:rPr>
          <w:rFonts w:ascii="Simplified Arabic" w:hAnsi="Simplified Arabic" w:cs="Simplified Arabic"/>
          <w:color w:val="000000" w:themeColor="text1"/>
          <w:sz w:val="24"/>
          <w:szCs w:val="24"/>
          <w:rtl/>
        </w:rPr>
        <w:t>وهي مرتفعة جدًا وذات دلالة إحصائية عالية</w:t>
      </w:r>
      <w:r w:rsidRPr="0061673E">
        <w:rPr>
          <w:rFonts w:ascii="Simplified Arabic" w:hAnsi="Simplified Arabic" w:cs="Simplified Arabic"/>
          <w:color w:val="000000" w:themeColor="text1"/>
          <w:sz w:val="24"/>
          <w:szCs w:val="24"/>
        </w:rPr>
        <w:t xml:space="preserve"> (Sig. = 0.000).</w:t>
      </w:r>
    </w:p>
    <w:p w14:paraId="66A5CA5B" w14:textId="23BE18C0"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بناءً على ذلك، يمكن القول ب</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رفض الفرضية الصفرية الفرعية الأولى،</w:t>
      </w:r>
      <w:r w:rsidR="00DB7D12"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وقبول الفرضية البديلة التي تنص على وجود علاقة ذات دلالة إحصائية بين الاستراتيجية التنافسية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2D67B0A5" w14:textId="77777777" w:rsidR="0092791D" w:rsidRPr="0061673E" w:rsidRDefault="0092791D"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الفرضية الفرعية الثانية</w:t>
      </w:r>
    </w:p>
    <w:p w14:paraId="7DF075FD" w14:textId="047BC83E"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DB7D12"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tl/>
        </w:rPr>
        <w:t>لا توجد علاقة ذات دلالة إحصائية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استراتيجية الابتكار والتحول الرقمي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4092912C" w14:textId="550C25E1" w:rsidR="0092791D" w:rsidRPr="0061673E" w:rsidRDefault="0092791D"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للتحقق من صحة هذه الفرضية، تم استخدام تحليل الانحدار الخطي البسيط</w:t>
      </w:r>
      <w:r w:rsidRPr="0061673E">
        <w:rPr>
          <w:rFonts w:ascii="Simplified Arabic" w:hAnsi="Simplified Arabic" w:cs="Simplified Arabic"/>
          <w:color w:val="000000" w:themeColor="text1"/>
          <w:sz w:val="24"/>
          <w:szCs w:val="24"/>
        </w:rPr>
        <w:t xml:space="preserve"> (Simple Linear Regression) </w:t>
      </w:r>
      <w:r w:rsidRPr="0061673E">
        <w:rPr>
          <w:rFonts w:ascii="Simplified Arabic" w:hAnsi="Simplified Arabic" w:cs="Simplified Arabic"/>
          <w:color w:val="000000" w:themeColor="text1"/>
          <w:sz w:val="24"/>
          <w:szCs w:val="24"/>
          <w:rtl/>
        </w:rPr>
        <w:t>لقياس أثر "الابتكار والتحول الرقمي" باعتباره أحد أبعاد استراتيجيات إدارة الأعمال على تطوير قطاع التأمين. وجاءت نتائج التحليل كما يلي</w:t>
      </w:r>
      <w:r w:rsidRPr="0061673E">
        <w:rPr>
          <w:rFonts w:ascii="Simplified Arabic" w:hAnsi="Simplified Arabic" w:cs="Simplified Arabic"/>
          <w:color w:val="000000" w:themeColor="text1"/>
          <w:sz w:val="24"/>
          <w:szCs w:val="24"/>
        </w:rPr>
        <w:t>:</w:t>
      </w:r>
    </w:p>
    <w:p w14:paraId="51D828F0" w14:textId="40B8CFBC" w:rsidR="0092791D" w:rsidRPr="0061673E" w:rsidRDefault="0092791D"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DB7D12" w:rsidRPr="0061673E">
        <w:rPr>
          <w:rFonts w:ascii="Simplified Arabic" w:hAnsi="Simplified Arabic" w:cs="Simplified Arabic"/>
          <w:b/>
          <w:bCs/>
          <w:color w:val="000000" w:themeColor="text1"/>
          <w:sz w:val="24"/>
          <w:szCs w:val="24"/>
        </w:rPr>
        <w:t>12</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تحليل الانحدار الخطي البسيط لأثر استراتيجية الابتكار والتحول الرقمي على تطوير قطاع التأمين</w:t>
      </w:r>
    </w:p>
    <w:tbl>
      <w:tblPr>
        <w:tblStyle w:val="GridTable4-Accent6"/>
        <w:bidiVisual/>
        <w:tblW w:w="0" w:type="auto"/>
        <w:jc w:val="center"/>
        <w:tblLook w:val="04A0" w:firstRow="1" w:lastRow="0" w:firstColumn="1" w:lastColumn="0" w:noHBand="0" w:noVBand="1"/>
      </w:tblPr>
      <w:tblGrid>
        <w:gridCol w:w="1175"/>
        <w:gridCol w:w="1658"/>
        <w:gridCol w:w="1750"/>
        <w:gridCol w:w="1331"/>
        <w:gridCol w:w="2012"/>
      </w:tblGrid>
      <w:tr w:rsidR="0092791D" w:rsidRPr="0061673E" w14:paraId="40D039BE" w14:textId="77777777" w:rsidTr="006E6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764DD"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lastRenderedPageBreak/>
              <w:t>المتغير التابع</w:t>
            </w:r>
          </w:p>
        </w:tc>
        <w:tc>
          <w:tcPr>
            <w:tcW w:w="0" w:type="auto"/>
            <w:vAlign w:val="center"/>
            <w:hideMark/>
          </w:tcPr>
          <w:p w14:paraId="6CD55EC7"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ملخص النموذج</w:t>
            </w:r>
          </w:p>
        </w:tc>
        <w:tc>
          <w:tcPr>
            <w:tcW w:w="0" w:type="auto"/>
            <w:vAlign w:val="center"/>
            <w:hideMark/>
          </w:tcPr>
          <w:p w14:paraId="50A1F918"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تحليل التباين</w:t>
            </w:r>
            <w:r w:rsidRPr="0061673E">
              <w:rPr>
                <w:rFonts w:ascii="Simplified Arabic" w:hAnsi="Simplified Arabic" w:cs="Simplified Arabic"/>
                <w:color w:val="000000" w:themeColor="text1"/>
                <w:sz w:val="20"/>
                <w:szCs w:val="20"/>
              </w:rPr>
              <w:t xml:space="preserve"> (ANOVA)</w:t>
            </w:r>
          </w:p>
        </w:tc>
        <w:tc>
          <w:tcPr>
            <w:tcW w:w="0" w:type="auto"/>
            <w:vAlign w:val="center"/>
            <w:hideMark/>
          </w:tcPr>
          <w:p w14:paraId="70DDF0D9"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w:t>
            </w:r>
          </w:p>
        </w:tc>
        <w:tc>
          <w:tcPr>
            <w:tcW w:w="0" w:type="auto"/>
            <w:vAlign w:val="center"/>
            <w:hideMark/>
          </w:tcPr>
          <w:p w14:paraId="0D6D9A97"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معاملات الانحدار</w:t>
            </w:r>
            <w:r w:rsidRPr="0061673E">
              <w:rPr>
                <w:rFonts w:ascii="Simplified Arabic" w:hAnsi="Simplified Arabic" w:cs="Simplified Arabic"/>
                <w:color w:val="000000" w:themeColor="text1"/>
                <w:sz w:val="20"/>
                <w:szCs w:val="20"/>
              </w:rPr>
              <w:t xml:space="preserve"> (Coefficient)</w:t>
            </w:r>
          </w:p>
        </w:tc>
      </w:tr>
      <w:tr w:rsidR="006E6205" w:rsidRPr="0061673E" w14:paraId="39D9DC99"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F441248" w14:textId="233FF16E" w:rsidR="006E6205" w:rsidRPr="0061673E" w:rsidRDefault="006E620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417E08F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 = 0.702</w:t>
            </w:r>
          </w:p>
        </w:tc>
        <w:tc>
          <w:tcPr>
            <w:tcW w:w="0" w:type="auto"/>
            <w:vAlign w:val="center"/>
            <w:hideMark/>
          </w:tcPr>
          <w:p w14:paraId="1B2B6133"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 = 0.493</w:t>
            </w:r>
          </w:p>
        </w:tc>
        <w:tc>
          <w:tcPr>
            <w:tcW w:w="0" w:type="auto"/>
            <w:vAlign w:val="center"/>
            <w:hideMark/>
          </w:tcPr>
          <w:p w14:paraId="6A3C9719"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درجة الحرية</w:t>
            </w:r>
            <w:r w:rsidRPr="0061673E">
              <w:rPr>
                <w:rFonts w:ascii="Simplified Arabic" w:hAnsi="Simplified Arabic" w:cs="Simplified Arabic"/>
                <w:color w:val="000000" w:themeColor="text1"/>
                <w:sz w:val="20"/>
                <w:szCs w:val="20"/>
              </w:rPr>
              <w:t xml:space="preserve"> (df) = 1</w:t>
            </w:r>
          </w:p>
        </w:tc>
        <w:tc>
          <w:tcPr>
            <w:tcW w:w="0" w:type="auto"/>
            <w:vAlign w:val="center"/>
            <w:hideMark/>
          </w:tcPr>
          <w:p w14:paraId="317D956A"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75ABC4AB"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F0B24B" w14:textId="7DEDB4D9"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2DF4E9D9"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27BBF463"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F </w:t>
            </w:r>
            <w:r w:rsidRPr="0061673E">
              <w:rPr>
                <w:rFonts w:ascii="Simplified Arabic" w:hAnsi="Simplified Arabic" w:cs="Simplified Arabic"/>
                <w:color w:val="000000" w:themeColor="text1"/>
                <w:sz w:val="20"/>
                <w:szCs w:val="20"/>
                <w:rtl/>
              </w:rPr>
              <w:t xml:space="preserve">المحسوبة </w:t>
            </w:r>
            <w:r w:rsidRPr="0061673E">
              <w:rPr>
                <w:rFonts w:ascii="Simplified Arabic" w:hAnsi="Simplified Arabic" w:cs="Simplified Arabic"/>
                <w:color w:val="000000" w:themeColor="text1"/>
                <w:sz w:val="20"/>
                <w:szCs w:val="20"/>
              </w:rPr>
              <w:t>= 128.813</w:t>
            </w:r>
          </w:p>
        </w:tc>
        <w:tc>
          <w:tcPr>
            <w:tcW w:w="0" w:type="auto"/>
            <w:vAlign w:val="center"/>
            <w:hideMark/>
          </w:tcPr>
          <w:p w14:paraId="709B4989"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F = 0.000</w:t>
            </w:r>
          </w:p>
        </w:tc>
        <w:tc>
          <w:tcPr>
            <w:tcW w:w="0" w:type="auto"/>
            <w:vAlign w:val="center"/>
            <w:hideMark/>
          </w:tcPr>
          <w:p w14:paraId="1061093B"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546C0ED4"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A4C2B7"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20CEC438"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74A54BD"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9A19992"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الابتكار والتحول الرقمي</w:t>
            </w:r>
          </w:p>
        </w:tc>
        <w:tc>
          <w:tcPr>
            <w:tcW w:w="0" w:type="auto"/>
            <w:vAlign w:val="center"/>
            <w:hideMark/>
          </w:tcPr>
          <w:p w14:paraId="078D57C0"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B = 0.544</w:t>
            </w:r>
          </w:p>
        </w:tc>
      </w:tr>
      <w:tr w:rsidR="006E6205" w:rsidRPr="0061673E" w14:paraId="571C16CA"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81D00E"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1F17784A"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26E6222"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FB7957B"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00EE7571"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T = 11.353</w:t>
            </w:r>
          </w:p>
        </w:tc>
      </w:tr>
      <w:tr w:rsidR="006E6205" w:rsidRPr="0061673E" w14:paraId="3C359777"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BA319B3"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6B1DD6E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2CAEEFA"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6E3EE587"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DF85DD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T = 0.000</w:t>
            </w:r>
          </w:p>
        </w:tc>
      </w:tr>
    </w:tbl>
    <w:p w14:paraId="6F008246"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w:t>
      </w:r>
      <w:r w:rsidRPr="0061673E">
        <w:rPr>
          <w:rFonts w:ascii="Simplified Arabic" w:hAnsi="Simplified Arabic" w:cs="Simplified Arabic"/>
          <w:color w:val="000000" w:themeColor="text1"/>
          <w:sz w:val="24"/>
          <w:szCs w:val="24"/>
        </w:rPr>
        <w:t xml:space="preserve"> SPSS.</w:t>
      </w:r>
    </w:p>
    <w:p w14:paraId="6D507DE7" w14:textId="52A42FB9" w:rsidR="0092791D" w:rsidRPr="0061673E" w:rsidRDefault="0092791D" w:rsidP="0061673E">
      <w:pPr>
        <w:tabs>
          <w:tab w:val="num" w:pos="720"/>
        </w:tabs>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نتائج تحليل الانحدار إلى وجود علاقة تأثيرية قوية ودالة إحصائيًا بين استراتيجية الابتكار والتحول الرقمي وتطوير قطاع التأمين، وذلك كما يلي قيمة معامل الارتباط</w:t>
      </w:r>
      <w:r w:rsidRPr="0061673E">
        <w:rPr>
          <w:rFonts w:ascii="Simplified Arabic" w:hAnsi="Simplified Arabic" w:cs="Simplified Arabic"/>
          <w:color w:val="000000" w:themeColor="text1"/>
          <w:sz w:val="24"/>
          <w:szCs w:val="24"/>
        </w:rPr>
        <w:t xml:space="preserve"> R = 0.702 </w:t>
      </w:r>
      <w:r w:rsidRPr="0061673E">
        <w:rPr>
          <w:rFonts w:ascii="Simplified Arabic" w:hAnsi="Simplified Arabic" w:cs="Simplified Arabic"/>
          <w:color w:val="000000" w:themeColor="text1"/>
          <w:sz w:val="24"/>
          <w:szCs w:val="24"/>
          <w:rtl/>
        </w:rPr>
        <w:t>تشير إلى وجود علاقة إيجابية قوية نسبيًا بين المتغيرين، كما أن معامل التحديد</w:t>
      </w:r>
      <w:r w:rsidRPr="0061673E">
        <w:rPr>
          <w:rFonts w:ascii="Simplified Arabic" w:hAnsi="Simplified Arabic" w:cs="Simplified Arabic"/>
          <w:color w:val="000000" w:themeColor="text1"/>
          <w:sz w:val="24"/>
          <w:szCs w:val="24"/>
        </w:rPr>
        <w:t xml:space="preserve"> R² = 0.493</w:t>
      </w:r>
      <w:r w:rsidRPr="0061673E">
        <w:rPr>
          <w:rFonts w:ascii="Simplified Arabic" w:hAnsi="Simplified Arabic" w:cs="Simplified Arabic"/>
          <w:color w:val="000000" w:themeColor="text1"/>
          <w:sz w:val="24"/>
          <w:szCs w:val="24"/>
          <w:rtl/>
        </w:rPr>
        <w:t xml:space="preserve">، ما يعني أن 49.3% من التباين في تطوير قطاع التأمين يُعزى إلى الابتكار والتحول الرقمي فقط، وأظهرت نتائج تحليل التباين </w:t>
      </w:r>
      <w:r w:rsidRPr="0061673E">
        <w:rPr>
          <w:rFonts w:ascii="Simplified Arabic" w:hAnsi="Simplified Arabic" w:cs="Simplified Arabic"/>
          <w:color w:val="000000" w:themeColor="text1"/>
          <w:sz w:val="24"/>
          <w:szCs w:val="24"/>
        </w:rPr>
        <w:t xml:space="preserve">F = 128.813 </w:t>
      </w:r>
      <w:r w:rsidRPr="0061673E">
        <w:rPr>
          <w:rFonts w:ascii="Simplified Arabic" w:hAnsi="Simplified Arabic" w:cs="Simplified Arabic"/>
          <w:color w:val="000000" w:themeColor="text1"/>
          <w:sz w:val="24"/>
          <w:szCs w:val="24"/>
          <w:rtl/>
        </w:rPr>
        <w:t>عند دلالة معنوية</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وهي دالة إحصائيًا عند مستوى</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0.01</w:t>
      </w:r>
      <w:r w:rsidRPr="0061673E">
        <w:rPr>
          <w:rFonts w:ascii="Simplified Arabic" w:hAnsi="Simplified Arabic" w:cs="Simplified Arabic"/>
          <w:color w:val="000000" w:themeColor="text1"/>
          <w:sz w:val="24"/>
          <w:szCs w:val="24"/>
          <w:rtl/>
        </w:rPr>
        <w:t>، ما يعزز موثوقية النموذج، وبلغ معامل التأثير</w:t>
      </w:r>
      <w:r w:rsidRPr="0061673E">
        <w:rPr>
          <w:rFonts w:ascii="Simplified Arabic" w:hAnsi="Simplified Arabic" w:cs="Simplified Arabic"/>
          <w:color w:val="000000" w:themeColor="text1"/>
          <w:sz w:val="24"/>
          <w:szCs w:val="24"/>
        </w:rPr>
        <w:t xml:space="preserve"> B = 0.544</w:t>
      </w:r>
      <w:r w:rsidRPr="0061673E">
        <w:rPr>
          <w:rFonts w:ascii="Simplified Arabic" w:hAnsi="Simplified Arabic" w:cs="Simplified Arabic"/>
          <w:color w:val="000000" w:themeColor="text1"/>
          <w:sz w:val="24"/>
          <w:szCs w:val="24"/>
          <w:rtl/>
        </w:rPr>
        <w:t>، وهو مرتفع ويعني أن أي زيادة بوحدة واحدة في تبني الابتكار والتحول الرقمي تؤدي إلى تحسن بمقدار 0.544 في تطوير قطاع التأمين</w:t>
      </w:r>
      <w:r w:rsidRPr="0061673E">
        <w:rPr>
          <w:rFonts w:ascii="Simplified Arabic" w:hAnsi="Simplified Arabic" w:cs="Simplified Arabic"/>
          <w:color w:val="000000" w:themeColor="text1"/>
          <w:sz w:val="24"/>
          <w:szCs w:val="24"/>
        </w:rPr>
        <w:t>.</w:t>
      </w:r>
      <w:r w:rsidR="004478A7" w:rsidRPr="0061673E">
        <w:rPr>
          <w:rFonts w:ascii="Simplified Arabic" w:hAnsi="Simplified Arabic" w:cs="Simplified Arabic"/>
          <w:color w:val="000000" w:themeColor="text1"/>
          <w:sz w:val="24"/>
          <w:szCs w:val="24"/>
          <w:rtl/>
        </w:rPr>
        <w:t xml:space="preserve"> </w:t>
      </w:r>
      <w:r w:rsidRPr="0061673E">
        <w:rPr>
          <w:rFonts w:ascii="Simplified Arabic" w:hAnsi="Simplified Arabic" w:cs="Simplified Arabic"/>
          <w:color w:val="000000" w:themeColor="text1"/>
          <w:sz w:val="24"/>
          <w:szCs w:val="24"/>
          <w:rtl/>
        </w:rPr>
        <w:t>كذلك، قيمة</w:t>
      </w:r>
      <w:r w:rsidRPr="0061673E">
        <w:rPr>
          <w:rFonts w:ascii="Simplified Arabic" w:hAnsi="Simplified Arabic" w:cs="Simplified Arabic"/>
          <w:color w:val="000000" w:themeColor="text1"/>
          <w:sz w:val="24"/>
          <w:szCs w:val="24"/>
        </w:rPr>
        <w:t xml:space="preserve"> T = 11.353</w:t>
      </w:r>
      <w:r w:rsidRPr="0061673E">
        <w:rPr>
          <w:rFonts w:ascii="Simplified Arabic" w:hAnsi="Simplified Arabic" w:cs="Simplified Arabic"/>
          <w:color w:val="000000" w:themeColor="text1"/>
          <w:sz w:val="24"/>
          <w:szCs w:val="24"/>
          <w:rtl/>
        </w:rPr>
        <w:t>، وهي دالة إحصائيًا وبشكل قوي جدًا</w:t>
      </w:r>
      <w:r w:rsidRPr="0061673E">
        <w:rPr>
          <w:rFonts w:ascii="Simplified Arabic" w:hAnsi="Simplified Arabic" w:cs="Simplified Arabic"/>
          <w:color w:val="000000" w:themeColor="text1"/>
          <w:sz w:val="24"/>
          <w:szCs w:val="24"/>
        </w:rPr>
        <w:t xml:space="preserve"> (Sig. = 0.000).</w:t>
      </w:r>
    </w:p>
    <w:p w14:paraId="6DD953CE" w14:textId="2A3400C8" w:rsidR="0092791D" w:rsidRPr="0061673E" w:rsidRDefault="0092791D"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بناءً على ما سبق، يتم رفض الفرضية الصفرية الثانية،</w:t>
      </w:r>
      <w:r w:rsidR="004478A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وقبول الفرضية البديلة التي تفيد بوجود علاقة ذات دلالة إحصائية بين الابتكار والتحول الرقمي وتطوير قطاع التأمين في السعودية</w:t>
      </w:r>
      <w:r w:rsidRPr="0061673E">
        <w:rPr>
          <w:rFonts w:ascii="Simplified Arabic" w:hAnsi="Simplified Arabic" w:cs="Simplified Arabic"/>
          <w:color w:val="000000" w:themeColor="text1"/>
          <w:sz w:val="24"/>
          <w:szCs w:val="24"/>
        </w:rPr>
        <w:t>.</w:t>
      </w:r>
    </w:p>
    <w:p w14:paraId="725A2050" w14:textId="77777777" w:rsidR="0092791D" w:rsidRPr="0061673E" w:rsidRDefault="0092791D"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الفرضية الفرعية الثالثة</w:t>
      </w:r>
    </w:p>
    <w:p w14:paraId="06969A6C" w14:textId="6500075D"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4478A7"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tl/>
        </w:rPr>
        <w:t>لا توجد علاقة ذات دلالة إحصائية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استراتيجية التنويع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5AAEE74B"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للتحقق من صحة هذه الفرضية، تم تطبيق تحليل الانحدار الخطي البسيط</w:t>
      </w:r>
      <w:r w:rsidRPr="0061673E">
        <w:rPr>
          <w:rFonts w:ascii="Simplified Arabic" w:hAnsi="Simplified Arabic" w:cs="Simplified Arabic"/>
          <w:color w:val="000000" w:themeColor="text1"/>
          <w:sz w:val="24"/>
          <w:szCs w:val="24"/>
        </w:rPr>
        <w:t xml:space="preserve"> (Simple Linear Regression) </w:t>
      </w:r>
      <w:r w:rsidRPr="0061673E">
        <w:rPr>
          <w:rFonts w:ascii="Simplified Arabic" w:hAnsi="Simplified Arabic" w:cs="Simplified Arabic"/>
          <w:color w:val="000000" w:themeColor="text1"/>
          <w:sz w:val="24"/>
          <w:szCs w:val="24"/>
          <w:rtl/>
        </w:rPr>
        <w:t>لقياس أثر "استراتيجية التنويع" باعتبارها أحد أبعاد استراتيجيات إدارة الأعمال على تطوير قطاع التأمين. وقد جاءت النتائج كما يلي</w:t>
      </w:r>
      <w:r w:rsidRPr="0061673E">
        <w:rPr>
          <w:rFonts w:ascii="Simplified Arabic" w:hAnsi="Simplified Arabic" w:cs="Simplified Arabic"/>
          <w:color w:val="000000" w:themeColor="text1"/>
          <w:sz w:val="24"/>
          <w:szCs w:val="24"/>
        </w:rPr>
        <w:t>:</w:t>
      </w:r>
    </w:p>
    <w:p w14:paraId="322482A8" w14:textId="428688DD" w:rsidR="0092791D" w:rsidRPr="0061673E" w:rsidRDefault="0092791D"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4478A7" w:rsidRPr="0061673E">
        <w:rPr>
          <w:rFonts w:ascii="Simplified Arabic" w:hAnsi="Simplified Arabic" w:cs="Simplified Arabic"/>
          <w:b/>
          <w:bCs/>
          <w:color w:val="000000" w:themeColor="text1"/>
          <w:sz w:val="24"/>
          <w:szCs w:val="24"/>
        </w:rPr>
        <w:t>13</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تحليل الانحدار الخطي البسيط لأثر استراتيجية التنويع على تطوير قطاع التأمين</w:t>
      </w:r>
    </w:p>
    <w:tbl>
      <w:tblPr>
        <w:tblStyle w:val="GridTable4-Accent6"/>
        <w:bidiVisual/>
        <w:tblW w:w="0" w:type="auto"/>
        <w:jc w:val="center"/>
        <w:tblLook w:val="04A0" w:firstRow="1" w:lastRow="0" w:firstColumn="1" w:lastColumn="0" w:noHBand="0" w:noVBand="1"/>
      </w:tblPr>
      <w:tblGrid>
        <w:gridCol w:w="1172"/>
        <w:gridCol w:w="1654"/>
        <w:gridCol w:w="1747"/>
        <w:gridCol w:w="1345"/>
        <w:gridCol w:w="2008"/>
      </w:tblGrid>
      <w:tr w:rsidR="0092791D" w:rsidRPr="0061673E" w14:paraId="71E568EB" w14:textId="77777777" w:rsidTr="006E6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54572" w14:textId="77777777" w:rsidR="0092791D" w:rsidRPr="0061673E" w:rsidRDefault="0092791D"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التابع</w:t>
            </w:r>
          </w:p>
        </w:tc>
        <w:tc>
          <w:tcPr>
            <w:tcW w:w="0" w:type="auto"/>
            <w:vAlign w:val="center"/>
            <w:hideMark/>
          </w:tcPr>
          <w:p w14:paraId="6E35EBCC"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ملخص النموذج</w:t>
            </w:r>
          </w:p>
        </w:tc>
        <w:tc>
          <w:tcPr>
            <w:tcW w:w="0" w:type="auto"/>
            <w:vAlign w:val="center"/>
            <w:hideMark/>
          </w:tcPr>
          <w:p w14:paraId="25A3D298"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تحليل التباين</w:t>
            </w:r>
            <w:r w:rsidRPr="0061673E">
              <w:rPr>
                <w:rFonts w:ascii="Simplified Arabic" w:hAnsi="Simplified Arabic" w:cs="Simplified Arabic"/>
                <w:color w:val="000000" w:themeColor="text1"/>
                <w:sz w:val="20"/>
                <w:szCs w:val="20"/>
              </w:rPr>
              <w:t xml:space="preserve"> (ANOVA)</w:t>
            </w:r>
          </w:p>
        </w:tc>
        <w:tc>
          <w:tcPr>
            <w:tcW w:w="0" w:type="auto"/>
            <w:vAlign w:val="center"/>
            <w:hideMark/>
          </w:tcPr>
          <w:p w14:paraId="18D2D0D6"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w:t>
            </w:r>
          </w:p>
        </w:tc>
        <w:tc>
          <w:tcPr>
            <w:tcW w:w="0" w:type="auto"/>
            <w:vAlign w:val="center"/>
            <w:hideMark/>
          </w:tcPr>
          <w:p w14:paraId="6AA25D62" w14:textId="77777777" w:rsidR="0092791D" w:rsidRPr="0061673E" w:rsidRDefault="0092791D"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معاملات الانحدار</w:t>
            </w:r>
            <w:r w:rsidRPr="0061673E">
              <w:rPr>
                <w:rFonts w:ascii="Simplified Arabic" w:hAnsi="Simplified Arabic" w:cs="Simplified Arabic"/>
                <w:color w:val="000000" w:themeColor="text1"/>
                <w:sz w:val="20"/>
                <w:szCs w:val="20"/>
              </w:rPr>
              <w:t xml:space="preserve"> (Coefficient)</w:t>
            </w:r>
          </w:p>
        </w:tc>
      </w:tr>
      <w:tr w:rsidR="006E6205" w:rsidRPr="0061673E" w14:paraId="4BEE3AA7"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8F6E3EE" w14:textId="2913DEE9" w:rsidR="006E6205" w:rsidRPr="0061673E" w:rsidRDefault="006E620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0292CBF3"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 = 0.667</w:t>
            </w:r>
          </w:p>
        </w:tc>
        <w:tc>
          <w:tcPr>
            <w:tcW w:w="0" w:type="auto"/>
            <w:vAlign w:val="center"/>
            <w:hideMark/>
          </w:tcPr>
          <w:p w14:paraId="54A6DC61"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 = 0.445</w:t>
            </w:r>
          </w:p>
        </w:tc>
        <w:tc>
          <w:tcPr>
            <w:tcW w:w="0" w:type="auto"/>
            <w:vAlign w:val="center"/>
            <w:hideMark/>
          </w:tcPr>
          <w:p w14:paraId="20614A70"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درجة الحرية</w:t>
            </w:r>
            <w:r w:rsidRPr="0061673E">
              <w:rPr>
                <w:rFonts w:ascii="Simplified Arabic" w:hAnsi="Simplified Arabic" w:cs="Simplified Arabic"/>
                <w:color w:val="000000" w:themeColor="text1"/>
                <w:sz w:val="20"/>
                <w:szCs w:val="20"/>
              </w:rPr>
              <w:t xml:space="preserve"> (df) = 1</w:t>
            </w:r>
          </w:p>
        </w:tc>
        <w:tc>
          <w:tcPr>
            <w:tcW w:w="0" w:type="auto"/>
            <w:vAlign w:val="center"/>
            <w:hideMark/>
          </w:tcPr>
          <w:p w14:paraId="4F7162F5"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6D371801"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4CF6DB" w14:textId="08E7361E"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5CA6EF65"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0B3AEC9B"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F </w:t>
            </w:r>
            <w:r w:rsidRPr="0061673E">
              <w:rPr>
                <w:rFonts w:ascii="Simplified Arabic" w:hAnsi="Simplified Arabic" w:cs="Simplified Arabic"/>
                <w:color w:val="000000" w:themeColor="text1"/>
                <w:sz w:val="20"/>
                <w:szCs w:val="20"/>
                <w:rtl/>
              </w:rPr>
              <w:t xml:space="preserve">المحسوبة </w:t>
            </w:r>
            <w:r w:rsidRPr="0061673E">
              <w:rPr>
                <w:rFonts w:ascii="Simplified Arabic" w:hAnsi="Simplified Arabic" w:cs="Simplified Arabic"/>
                <w:color w:val="000000" w:themeColor="text1"/>
                <w:sz w:val="20"/>
                <w:szCs w:val="20"/>
              </w:rPr>
              <w:t>= 111.126</w:t>
            </w:r>
          </w:p>
        </w:tc>
        <w:tc>
          <w:tcPr>
            <w:tcW w:w="0" w:type="auto"/>
            <w:vAlign w:val="center"/>
            <w:hideMark/>
          </w:tcPr>
          <w:p w14:paraId="6E93B3E6"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F = 0.000</w:t>
            </w:r>
          </w:p>
        </w:tc>
        <w:tc>
          <w:tcPr>
            <w:tcW w:w="0" w:type="auto"/>
            <w:vAlign w:val="center"/>
            <w:hideMark/>
          </w:tcPr>
          <w:p w14:paraId="3369643C"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456962E6"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A0BFC4"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32E9C780"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D9758BC"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233F8F7"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استراتيجية التنويع</w:t>
            </w:r>
          </w:p>
        </w:tc>
        <w:tc>
          <w:tcPr>
            <w:tcW w:w="0" w:type="auto"/>
            <w:vAlign w:val="center"/>
            <w:hideMark/>
          </w:tcPr>
          <w:p w14:paraId="5EE2FF4F"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B = 0.511</w:t>
            </w:r>
          </w:p>
        </w:tc>
      </w:tr>
      <w:tr w:rsidR="006E6205" w:rsidRPr="0061673E" w14:paraId="6A2E1A8D"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703EC4A"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6C8CD1CF"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159E702"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21003ED3"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2176EB50"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T = 10.537</w:t>
            </w:r>
          </w:p>
        </w:tc>
      </w:tr>
      <w:tr w:rsidR="006E6205" w:rsidRPr="0061673E" w14:paraId="2E8F036E"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BD7FCC"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51DC7027"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0C7671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CCB2F9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29EE1B03"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T = 0.000</w:t>
            </w:r>
          </w:p>
        </w:tc>
      </w:tr>
    </w:tbl>
    <w:p w14:paraId="3F83556C" w14:textId="77777777" w:rsidR="0092791D" w:rsidRPr="0061673E" w:rsidRDefault="0092791D"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lastRenderedPageBreak/>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w:t>
      </w:r>
      <w:r w:rsidRPr="0061673E">
        <w:rPr>
          <w:rFonts w:ascii="Simplified Arabic" w:hAnsi="Simplified Arabic" w:cs="Simplified Arabic"/>
          <w:color w:val="000000" w:themeColor="text1"/>
          <w:sz w:val="24"/>
          <w:szCs w:val="24"/>
        </w:rPr>
        <w:t xml:space="preserve"> SPSS.</w:t>
      </w:r>
    </w:p>
    <w:p w14:paraId="151BCC15" w14:textId="4CB54321" w:rsidR="0092791D" w:rsidRPr="0061673E" w:rsidRDefault="0092791D" w:rsidP="0061673E">
      <w:pPr>
        <w:tabs>
          <w:tab w:val="num" w:pos="720"/>
        </w:tabs>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نتائج الانحدار إلى وجود علاقة دالة إحصائيًا بين استراتيجية التنويع وتطوير قطاع التأمين، وتفصيل ذلك كما يلي معامل الارتباط</w:t>
      </w:r>
      <w:r w:rsidRPr="0061673E">
        <w:rPr>
          <w:rFonts w:ascii="Simplified Arabic" w:hAnsi="Simplified Arabic" w:cs="Simplified Arabic"/>
          <w:color w:val="000000" w:themeColor="text1"/>
          <w:sz w:val="24"/>
          <w:szCs w:val="24"/>
        </w:rPr>
        <w:t xml:space="preserve"> (R = 0.667) </w:t>
      </w:r>
      <w:r w:rsidRPr="0061673E">
        <w:rPr>
          <w:rFonts w:ascii="Simplified Arabic" w:hAnsi="Simplified Arabic" w:cs="Simplified Arabic"/>
          <w:color w:val="000000" w:themeColor="text1"/>
          <w:sz w:val="24"/>
          <w:szCs w:val="24"/>
          <w:rtl/>
        </w:rPr>
        <w:t>يدل على وجود علاقة ارتباط إيجابية متوسطة إلى قوية، بينما معامل التحديد</w:t>
      </w:r>
      <w:r w:rsidRPr="0061673E">
        <w:rPr>
          <w:rFonts w:ascii="Simplified Arabic" w:hAnsi="Simplified Arabic" w:cs="Simplified Arabic"/>
          <w:color w:val="000000" w:themeColor="text1"/>
          <w:sz w:val="24"/>
          <w:szCs w:val="24"/>
        </w:rPr>
        <w:t xml:space="preserve"> (R² = 0.445) </w:t>
      </w:r>
      <w:r w:rsidRPr="0061673E">
        <w:rPr>
          <w:rFonts w:ascii="Simplified Arabic" w:hAnsi="Simplified Arabic" w:cs="Simplified Arabic"/>
          <w:color w:val="000000" w:themeColor="text1"/>
          <w:sz w:val="24"/>
          <w:szCs w:val="24"/>
          <w:rtl/>
        </w:rPr>
        <w:t>يوضح أن 44.5% من التباين في تطوير قطاع التأمين يمكن تفسيره من خلال استراتيجية التنويع فقط، ونتائج</w:t>
      </w:r>
      <w:r w:rsidRPr="0061673E">
        <w:rPr>
          <w:rFonts w:ascii="Simplified Arabic" w:hAnsi="Simplified Arabic" w:cs="Simplified Arabic"/>
          <w:color w:val="000000" w:themeColor="text1"/>
          <w:sz w:val="24"/>
          <w:szCs w:val="24"/>
        </w:rPr>
        <w:t xml:space="preserve"> ANOVA </w:t>
      </w:r>
      <w:r w:rsidRPr="0061673E">
        <w:rPr>
          <w:rFonts w:ascii="Simplified Arabic" w:hAnsi="Simplified Arabic" w:cs="Simplified Arabic"/>
          <w:color w:val="000000" w:themeColor="text1"/>
          <w:sz w:val="24"/>
          <w:szCs w:val="24"/>
          <w:rtl/>
        </w:rPr>
        <w:t xml:space="preserve">تبين أن قيمة </w:t>
      </w:r>
      <w:r w:rsidRPr="0061673E">
        <w:rPr>
          <w:rFonts w:ascii="Simplified Arabic" w:hAnsi="Simplified Arabic" w:cs="Simplified Arabic"/>
          <w:color w:val="000000" w:themeColor="text1"/>
          <w:sz w:val="24"/>
          <w:szCs w:val="24"/>
        </w:rPr>
        <w:t xml:space="preserve">F = 111.126 </w:t>
      </w:r>
      <w:r w:rsidRPr="0061673E">
        <w:rPr>
          <w:rFonts w:ascii="Simplified Arabic" w:hAnsi="Simplified Arabic" w:cs="Simplified Arabic"/>
          <w:color w:val="000000" w:themeColor="text1"/>
          <w:sz w:val="24"/>
          <w:szCs w:val="24"/>
          <w:rtl/>
        </w:rPr>
        <w:t>دالة إحصائيًا بمستوى معنوية</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مما يدعم موثوقية النموذج، كما أن معامل التأثير</w:t>
      </w:r>
      <w:r w:rsidRPr="0061673E">
        <w:rPr>
          <w:rFonts w:ascii="Simplified Arabic" w:hAnsi="Simplified Arabic" w:cs="Simplified Arabic"/>
          <w:color w:val="000000" w:themeColor="text1"/>
          <w:sz w:val="24"/>
          <w:szCs w:val="24"/>
        </w:rPr>
        <w:t xml:space="preserve"> (B) = 0.511 </w:t>
      </w:r>
      <w:r w:rsidRPr="0061673E">
        <w:rPr>
          <w:rFonts w:ascii="Simplified Arabic" w:hAnsi="Simplified Arabic" w:cs="Simplified Arabic"/>
          <w:color w:val="000000" w:themeColor="text1"/>
          <w:sz w:val="24"/>
          <w:szCs w:val="24"/>
          <w:rtl/>
        </w:rPr>
        <w:t>يشير إلى أن كل ارتفاع بمقدار وحدة واحدة في تطبيق استراتيجية التنويع يؤدي إلى ارتفاع بمقدار 0.511 في تطوير قطاع التأمين، وأخيرًا، قيمة</w:t>
      </w:r>
      <w:r w:rsidRPr="0061673E">
        <w:rPr>
          <w:rFonts w:ascii="Simplified Arabic" w:hAnsi="Simplified Arabic" w:cs="Simplified Arabic"/>
          <w:color w:val="000000" w:themeColor="text1"/>
          <w:sz w:val="24"/>
          <w:szCs w:val="24"/>
        </w:rPr>
        <w:t xml:space="preserve"> T = 10.537 </w:t>
      </w:r>
      <w:r w:rsidRPr="0061673E">
        <w:rPr>
          <w:rFonts w:ascii="Simplified Arabic" w:hAnsi="Simplified Arabic" w:cs="Simplified Arabic"/>
          <w:color w:val="000000" w:themeColor="text1"/>
          <w:sz w:val="24"/>
          <w:szCs w:val="24"/>
          <w:rtl/>
        </w:rPr>
        <w:t>دالة إحصائيًا عند مستوى دلالة عالية</w:t>
      </w:r>
      <w:r w:rsidRPr="0061673E">
        <w:rPr>
          <w:rFonts w:ascii="Simplified Arabic" w:hAnsi="Simplified Arabic" w:cs="Simplified Arabic"/>
          <w:color w:val="000000" w:themeColor="text1"/>
          <w:sz w:val="24"/>
          <w:szCs w:val="24"/>
        </w:rPr>
        <w:t xml:space="preserve"> (Sig. = 0.000).</w:t>
      </w:r>
    </w:p>
    <w:p w14:paraId="75AE362C" w14:textId="32ECB7FD" w:rsidR="0092791D" w:rsidRPr="0061673E" w:rsidRDefault="0092791D"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يتم رفض الفرضية الصفرية الفرعية الثالثة،</w:t>
      </w:r>
      <w:r w:rsidR="00A057B0"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ويتم قبول الفرضية البديلة القائلة بوجود علاقة ذات دلالة إحصائية بين استراتيجية التنويع وتطوير قطاع التأمين</w:t>
      </w:r>
      <w:r w:rsidRPr="0061673E">
        <w:rPr>
          <w:rFonts w:ascii="Simplified Arabic" w:hAnsi="Simplified Arabic" w:cs="Simplified Arabic"/>
          <w:color w:val="000000" w:themeColor="text1"/>
          <w:sz w:val="24"/>
          <w:szCs w:val="24"/>
        </w:rPr>
        <w:t>.</w:t>
      </w:r>
    </w:p>
    <w:p w14:paraId="68E85BD3" w14:textId="77777777" w:rsidR="00026150" w:rsidRPr="0061673E" w:rsidRDefault="00026150"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الفرضية الفرعية الرابعة</w:t>
      </w:r>
    </w:p>
    <w:p w14:paraId="35179DAC" w14:textId="4D7F0C1C"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A057B0"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tl/>
        </w:rPr>
        <w:t>لا توجد علاقة ذات دلالة إحصائية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استراتيجية التحالفات والشراكات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72C26470" w14:textId="103011F0" w:rsidR="00026150" w:rsidRPr="0061673E" w:rsidRDefault="00026150"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للتحقق من صحة هذه الفرضية، تم تطبيق تحليل الانحدار الخطي البسيط</w:t>
      </w:r>
      <w:r w:rsidRPr="0061673E">
        <w:rPr>
          <w:rFonts w:ascii="Simplified Arabic" w:hAnsi="Simplified Arabic" w:cs="Simplified Arabic"/>
          <w:color w:val="000000" w:themeColor="text1"/>
          <w:sz w:val="24"/>
          <w:szCs w:val="24"/>
        </w:rPr>
        <w:t xml:space="preserve"> (Simple Linear Regression) </w:t>
      </w:r>
      <w:r w:rsidRPr="0061673E">
        <w:rPr>
          <w:rFonts w:ascii="Simplified Arabic" w:hAnsi="Simplified Arabic" w:cs="Simplified Arabic"/>
          <w:color w:val="000000" w:themeColor="text1"/>
          <w:sz w:val="24"/>
          <w:szCs w:val="24"/>
          <w:rtl/>
        </w:rPr>
        <w:t>لقياس أثر "التحالفات والشراكات" على تطوير قطاع التأمين. وقد جاءت النتائج كما يلي</w:t>
      </w:r>
      <w:r w:rsidRPr="0061673E">
        <w:rPr>
          <w:rFonts w:ascii="Simplified Arabic" w:hAnsi="Simplified Arabic" w:cs="Simplified Arabic"/>
          <w:color w:val="000000" w:themeColor="text1"/>
          <w:sz w:val="24"/>
          <w:szCs w:val="24"/>
        </w:rPr>
        <w:t>:</w:t>
      </w:r>
    </w:p>
    <w:p w14:paraId="26940D15" w14:textId="152DFF87" w:rsidR="00026150" w:rsidRPr="0061673E" w:rsidRDefault="00026150"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A057B0" w:rsidRPr="0061673E">
        <w:rPr>
          <w:rFonts w:ascii="Simplified Arabic" w:hAnsi="Simplified Arabic" w:cs="Simplified Arabic"/>
          <w:b/>
          <w:bCs/>
          <w:color w:val="000000" w:themeColor="text1"/>
          <w:sz w:val="24"/>
          <w:szCs w:val="24"/>
        </w:rPr>
        <w:t>14</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تحليل الانحدار الخطي البسيط لأثر استراتيجية التحالفات والشراكات على تطوير قطاع التأمين</w:t>
      </w:r>
    </w:p>
    <w:tbl>
      <w:tblPr>
        <w:tblStyle w:val="GridTable4-Accent6"/>
        <w:bidiVisual/>
        <w:tblW w:w="0" w:type="auto"/>
        <w:jc w:val="center"/>
        <w:tblLook w:val="04A0" w:firstRow="1" w:lastRow="0" w:firstColumn="1" w:lastColumn="0" w:noHBand="0" w:noVBand="1"/>
      </w:tblPr>
      <w:tblGrid>
        <w:gridCol w:w="1173"/>
        <w:gridCol w:w="1655"/>
        <w:gridCol w:w="1748"/>
        <w:gridCol w:w="1341"/>
        <w:gridCol w:w="2009"/>
      </w:tblGrid>
      <w:tr w:rsidR="00026150" w:rsidRPr="0061673E" w14:paraId="081CB9ED" w14:textId="77777777" w:rsidTr="006E6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C6A3CA" w14:textId="77777777" w:rsidR="00026150" w:rsidRPr="0061673E" w:rsidRDefault="00026150"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التابع</w:t>
            </w:r>
          </w:p>
        </w:tc>
        <w:tc>
          <w:tcPr>
            <w:tcW w:w="0" w:type="auto"/>
            <w:vAlign w:val="center"/>
            <w:hideMark/>
          </w:tcPr>
          <w:p w14:paraId="178648F6"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ملخص النموذج</w:t>
            </w:r>
          </w:p>
        </w:tc>
        <w:tc>
          <w:tcPr>
            <w:tcW w:w="0" w:type="auto"/>
            <w:vAlign w:val="center"/>
            <w:hideMark/>
          </w:tcPr>
          <w:p w14:paraId="15A9D146"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تحليل التباين</w:t>
            </w:r>
            <w:r w:rsidRPr="0061673E">
              <w:rPr>
                <w:rFonts w:ascii="Simplified Arabic" w:hAnsi="Simplified Arabic" w:cs="Simplified Arabic"/>
                <w:color w:val="000000" w:themeColor="text1"/>
                <w:sz w:val="20"/>
                <w:szCs w:val="20"/>
              </w:rPr>
              <w:t xml:space="preserve"> (ANOVA)</w:t>
            </w:r>
          </w:p>
        </w:tc>
        <w:tc>
          <w:tcPr>
            <w:tcW w:w="0" w:type="auto"/>
            <w:vAlign w:val="center"/>
            <w:hideMark/>
          </w:tcPr>
          <w:p w14:paraId="2ECE1DFB"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w:t>
            </w:r>
          </w:p>
        </w:tc>
        <w:tc>
          <w:tcPr>
            <w:tcW w:w="0" w:type="auto"/>
            <w:vAlign w:val="center"/>
            <w:hideMark/>
          </w:tcPr>
          <w:p w14:paraId="3460FED3"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معاملات الانحدار</w:t>
            </w:r>
            <w:r w:rsidRPr="0061673E">
              <w:rPr>
                <w:rFonts w:ascii="Simplified Arabic" w:hAnsi="Simplified Arabic" w:cs="Simplified Arabic"/>
                <w:color w:val="000000" w:themeColor="text1"/>
                <w:sz w:val="20"/>
                <w:szCs w:val="20"/>
              </w:rPr>
              <w:t xml:space="preserve"> (Coefficient)</w:t>
            </w:r>
          </w:p>
        </w:tc>
      </w:tr>
      <w:tr w:rsidR="006E6205" w:rsidRPr="0061673E" w14:paraId="5CEC3920"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1156155" w14:textId="0E44D8E0" w:rsidR="006E6205" w:rsidRPr="0061673E" w:rsidRDefault="006E6205"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3C43E879"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 = 0.689</w:t>
            </w:r>
          </w:p>
        </w:tc>
        <w:tc>
          <w:tcPr>
            <w:tcW w:w="0" w:type="auto"/>
            <w:vAlign w:val="center"/>
            <w:hideMark/>
          </w:tcPr>
          <w:p w14:paraId="143A47B2"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 = 0.475</w:t>
            </w:r>
          </w:p>
        </w:tc>
        <w:tc>
          <w:tcPr>
            <w:tcW w:w="0" w:type="auto"/>
            <w:vAlign w:val="center"/>
            <w:hideMark/>
          </w:tcPr>
          <w:p w14:paraId="1ADD340F"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درجة الحرية</w:t>
            </w:r>
            <w:r w:rsidRPr="0061673E">
              <w:rPr>
                <w:rFonts w:ascii="Simplified Arabic" w:hAnsi="Simplified Arabic" w:cs="Simplified Arabic"/>
                <w:color w:val="000000" w:themeColor="text1"/>
                <w:sz w:val="20"/>
                <w:szCs w:val="20"/>
              </w:rPr>
              <w:t xml:space="preserve"> (df) = 1</w:t>
            </w:r>
          </w:p>
        </w:tc>
        <w:tc>
          <w:tcPr>
            <w:tcW w:w="0" w:type="auto"/>
            <w:vAlign w:val="center"/>
            <w:hideMark/>
          </w:tcPr>
          <w:p w14:paraId="3322E65C"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131B224E"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587B6E" w14:textId="45CE1693"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76841FFF"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5CC6F59"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F </w:t>
            </w:r>
            <w:r w:rsidRPr="0061673E">
              <w:rPr>
                <w:rFonts w:ascii="Simplified Arabic" w:hAnsi="Simplified Arabic" w:cs="Simplified Arabic"/>
                <w:color w:val="000000" w:themeColor="text1"/>
                <w:sz w:val="20"/>
                <w:szCs w:val="20"/>
                <w:rtl/>
              </w:rPr>
              <w:t xml:space="preserve">المحسوبة </w:t>
            </w:r>
            <w:r w:rsidRPr="0061673E">
              <w:rPr>
                <w:rFonts w:ascii="Simplified Arabic" w:hAnsi="Simplified Arabic" w:cs="Simplified Arabic"/>
                <w:color w:val="000000" w:themeColor="text1"/>
                <w:sz w:val="20"/>
                <w:szCs w:val="20"/>
              </w:rPr>
              <w:t>= 121.934</w:t>
            </w:r>
          </w:p>
        </w:tc>
        <w:tc>
          <w:tcPr>
            <w:tcW w:w="0" w:type="auto"/>
            <w:vAlign w:val="center"/>
            <w:hideMark/>
          </w:tcPr>
          <w:p w14:paraId="4ED890F5"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F = 0.000</w:t>
            </w:r>
          </w:p>
        </w:tc>
        <w:tc>
          <w:tcPr>
            <w:tcW w:w="0" w:type="auto"/>
            <w:vAlign w:val="center"/>
            <w:hideMark/>
          </w:tcPr>
          <w:p w14:paraId="653DE8DC"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6E6205" w:rsidRPr="0061673E" w14:paraId="008061D5"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FFD0C6"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7AF8E583"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989CB86"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651B41C"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التحالفات والشراكات</w:t>
            </w:r>
          </w:p>
        </w:tc>
        <w:tc>
          <w:tcPr>
            <w:tcW w:w="0" w:type="auto"/>
            <w:vAlign w:val="center"/>
            <w:hideMark/>
          </w:tcPr>
          <w:p w14:paraId="37778D9C"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B = 0.528</w:t>
            </w:r>
          </w:p>
        </w:tc>
      </w:tr>
      <w:tr w:rsidR="006E6205" w:rsidRPr="0061673E" w14:paraId="7EC2961C" w14:textId="77777777" w:rsidTr="006E6205">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835D8C8"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24CA5789"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018CF0C6"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6FD92C8"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8F4B4A3" w14:textId="77777777" w:rsidR="006E6205" w:rsidRPr="0061673E" w:rsidRDefault="006E6205"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T = 11.043</w:t>
            </w:r>
          </w:p>
        </w:tc>
      </w:tr>
      <w:tr w:rsidR="006E6205" w:rsidRPr="0061673E" w14:paraId="66E0947E" w14:textId="77777777" w:rsidTr="006E6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059DE8" w14:textId="77777777" w:rsidR="006E6205" w:rsidRPr="0061673E" w:rsidRDefault="006E6205" w:rsidP="0061673E">
            <w:pPr>
              <w:jc w:val="center"/>
              <w:rPr>
                <w:rFonts w:ascii="Simplified Arabic" w:hAnsi="Simplified Arabic" w:cs="Simplified Arabic"/>
                <w:color w:val="000000" w:themeColor="text1"/>
                <w:sz w:val="20"/>
                <w:szCs w:val="20"/>
              </w:rPr>
            </w:pPr>
          </w:p>
        </w:tc>
        <w:tc>
          <w:tcPr>
            <w:tcW w:w="0" w:type="auto"/>
            <w:vAlign w:val="center"/>
            <w:hideMark/>
          </w:tcPr>
          <w:p w14:paraId="1487948B"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05A4202"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1A31255"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80304EC" w14:textId="77777777" w:rsidR="006E6205" w:rsidRPr="0061673E" w:rsidRDefault="006E6205"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T = 0.000</w:t>
            </w:r>
          </w:p>
        </w:tc>
      </w:tr>
    </w:tbl>
    <w:p w14:paraId="50AD9FE8"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w:t>
      </w:r>
      <w:r w:rsidRPr="0061673E">
        <w:rPr>
          <w:rFonts w:ascii="Simplified Arabic" w:hAnsi="Simplified Arabic" w:cs="Simplified Arabic"/>
          <w:color w:val="000000" w:themeColor="text1"/>
          <w:sz w:val="24"/>
          <w:szCs w:val="24"/>
        </w:rPr>
        <w:t xml:space="preserve"> SPSS.</w:t>
      </w:r>
    </w:p>
    <w:p w14:paraId="6219AAC9" w14:textId="505FF218" w:rsidR="00026150" w:rsidRPr="0061673E" w:rsidRDefault="00026150" w:rsidP="0061673E">
      <w:pPr>
        <w:tabs>
          <w:tab w:val="num" w:pos="720"/>
        </w:tabs>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تشير النتائج الإحصائية إلى وجود علاقة إيجابية دالة إحصائيًا بين استراتيجية التحالفات والشراكات وتطوير قطاع التأمين، ومعامل الارتباط</w:t>
      </w:r>
      <w:r w:rsidRPr="0061673E">
        <w:rPr>
          <w:rFonts w:ascii="Simplified Arabic" w:hAnsi="Simplified Arabic" w:cs="Simplified Arabic"/>
          <w:color w:val="000000" w:themeColor="text1"/>
          <w:sz w:val="24"/>
          <w:szCs w:val="24"/>
        </w:rPr>
        <w:t xml:space="preserve"> R = 0.689 </w:t>
      </w:r>
      <w:r w:rsidRPr="0061673E">
        <w:rPr>
          <w:rFonts w:ascii="Simplified Arabic" w:hAnsi="Simplified Arabic" w:cs="Simplified Arabic"/>
          <w:color w:val="000000" w:themeColor="text1"/>
          <w:sz w:val="24"/>
          <w:szCs w:val="24"/>
          <w:rtl/>
        </w:rPr>
        <w:t>يدل على علاقة ارتباط قوية نسبيًا بين المتغيرين، ومعامل التحديد</w:t>
      </w:r>
      <w:r w:rsidRPr="0061673E">
        <w:rPr>
          <w:rFonts w:ascii="Simplified Arabic" w:hAnsi="Simplified Arabic" w:cs="Simplified Arabic"/>
          <w:color w:val="000000" w:themeColor="text1"/>
          <w:sz w:val="24"/>
          <w:szCs w:val="24"/>
        </w:rPr>
        <w:t xml:space="preserve"> R² = 0.475 </w:t>
      </w:r>
      <w:r w:rsidRPr="0061673E">
        <w:rPr>
          <w:rFonts w:ascii="Simplified Arabic" w:hAnsi="Simplified Arabic" w:cs="Simplified Arabic"/>
          <w:color w:val="000000" w:themeColor="text1"/>
          <w:sz w:val="24"/>
          <w:szCs w:val="24"/>
          <w:rtl/>
        </w:rPr>
        <w:t>يعني أن 47.5% من التباين في تطوير قطاع التأمين يمكن تفسيره من خلال استراتيجية التحالفات والشراكات فقط، وتحليل التباين أظهر قيمة</w:t>
      </w:r>
      <w:r w:rsidRPr="0061673E">
        <w:rPr>
          <w:rFonts w:ascii="Simplified Arabic" w:hAnsi="Simplified Arabic" w:cs="Simplified Arabic"/>
          <w:color w:val="000000" w:themeColor="text1"/>
          <w:sz w:val="24"/>
          <w:szCs w:val="24"/>
        </w:rPr>
        <w:t xml:space="preserve"> F = 121.934 </w:t>
      </w:r>
      <w:r w:rsidRPr="0061673E">
        <w:rPr>
          <w:rFonts w:ascii="Simplified Arabic" w:hAnsi="Simplified Arabic" w:cs="Simplified Arabic"/>
          <w:color w:val="000000" w:themeColor="text1"/>
          <w:sz w:val="24"/>
          <w:szCs w:val="24"/>
          <w:rtl/>
        </w:rPr>
        <w:t>وهي قيمة دالة عند مستوى معنوية عالي</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ما يؤكد قوة النموذج، وأما معامل الانحدار</w:t>
      </w:r>
      <w:r w:rsidRPr="0061673E">
        <w:rPr>
          <w:rFonts w:ascii="Simplified Arabic" w:hAnsi="Simplified Arabic" w:cs="Simplified Arabic"/>
          <w:color w:val="000000" w:themeColor="text1"/>
          <w:sz w:val="24"/>
          <w:szCs w:val="24"/>
        </w:rPr>
        <w:t xml:space="preserve"> B = 0.528 </w:t>
      </w:r>
      <w:r w:rsidRPr="0061673E">
        <w:rPr>
          <w:rFonts w:ascii="Simplified Arabic" w:hAnsi="Simplified Arabic" w:cs="Simplified Arabic"/>
          <w:color w:val="000000" w:themeColor="text1"/>
          <w:sz w:val="24"/>
          <w:szCs w:val="24"/>
          <w:rtl/>
        </w:rPr>
        <w:t>فهو يشير إلى أن كل زيادة بوحدة واحدة في تطبيق استراتيجية التحالفات والشراكات تؤدي إلى زيادة بمقدار 0.528 في تطوير قطاع التأمين، وأخيرًا، قيمة</w:t>
      </w:r>
      <w:r w:rsidRPr="0061673E">
        <w:rPr>
          <w:rFonts w:ascii="Simplified Arabic" w:hAnsi="Simplified Arabic" w:cs="Simplified Arabic"/>
          <w:color w:val="000000" w:themeColor="text1"/>
          <w:sz w:val="24"/>
          <w:szCs w:val="24"/>
        </w:rPr>
        <w:t xml:space="preserve"> T = 11.043 </w:t>
      </w:r>
      <w:r w:rsidRPr="0061673E">
        <w:rPr>
          <w:rFonts w:ascii="Simplified Arabic" w:hAnsi="Simplified Arabic" w:cs="Simplified Arabic"/>
          <w:color w:val="000000" w:themeColor="text1"/>
          <w:sz w:val="24"/>
          <w:szCs w:val="24"/>
          <w:rtl/>
        </w:rPr>
        <w:t>دالة بوضوح عند مستوى</w:t>
      </w:r>
      <w:r w:rsidRPr="0061673E">
        <w:rPr>
          <w:rFonts w:ascii="Simplified Arabic" w:hAnsi="Simplified Arabic" w:cs="Simplified Arabic"/>
          <w:color w:val="000000" w:themeColor="text1"/>
          <w:sz w:val="24"/>
          <w:szCs w:val="24"/>
        </w:rPr>
        <w:t xml:space="preserve"> (Sig. = 0.000).</w:t>
      </w:r>
    </w:p>
    <w:p w14:paraId="2245DE10" w14:textId="5722489C" w:rsidR="00026150" w:rsidRPr="0061673E" w:rsidRDefault="00026150"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lastRenderedPageBreak/>
        <w:t>يتم رفض الفرضية الصفرية الرابعة،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ويتم قبول الفرضية البديلة القائلة بوجود علاقة ذات دلالة إحصائية بين استراتيجية التحالفات والشراكات وتطوير قطاع التأمين</w:t>
      </w:r>
      <w:r w:rsidRPr="0061673E">
        <w:rPr>
          <w:rFonts w:ascii="Simplified Arabic" w:hAnsi="Simplified Arabic" w:cs="Simplified Arabic"/>
          <w:color w:val="000000" w:themeColor="text1"/>
          <w:sz w:val="24"/>
          <w:szCs w:val="24"/>
        </w:rPr>
        <w:t>.</w:t>
      </w:r>
    </w:p>
    <w:p w14:paraId="0B8BE8BC" w14:textId="77777777" w:rsidR="00026150" w:rsidRPr="0061673E" w:rsidRDefault="00026150" w:rsidP="0061673E">
      <w:pPr>
        <w:pStyle w:val="ListParagraph"/>
        <w:numPr>
          <w:ilvl w:val="0"/>
          <w:numId w:val="32"/>
        </w:numPr>
        <w:spacing w:after="0" w:line="240" w:lineRule="auto"/>
        <w:ind w:left="423"/>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الفرضية الفرعية الخامسة</w:t>
      </w:r>
    </w:p>
    <w:p w14:paraId="116C30EB" w14:textId="25CFDFF3"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نص الفرضية</w:t>
      </w:r>
      <w:r w:rsidR="00A057B0"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tl/>
        </w:rPr>
        <w:t>لا توجد علاقة ذات دلالة إحصائية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 </w:t>
      </w:r>
      <w:r w:rsidRPr="0061673E">
        <w:rPr>
          <w:rFonts w:ascii="Simplified Arabic" w:hAnsi="Simplified Arabic" w:cs="Simplified Arabic"/>
          <w:color w:val="000000" w:themeColor="text1"/>
          <w:sz w:val="24"/>
          <w:szCs w:val="24"/>
          <w:rtl/>
        </w:rPr>
        <w:t>بين استراتيجية التركيز على العميل وتطوير قطاع التأمين في المملكة العربية السعودية</w:t>
      </w:r>
      <w:r w:rsidRPr="0061673E">
        <w:rPr>
          <w:rFonts w:ascii="Simplified Arabic" w:hAnsi="Simplified Arabic" w:cs="Simplified Arabic"/>
          <w:color w:val="000000" w:themeColor="text1"/>
          <w:sz w:val="24"/>
          <w:szCs w:val="24"/>
        </w:rPr>
        <w:t>."</w:t>
      </w:r>
    </w:p>
    <w:p w14:paraId="75656BFE" w14:textId="56C84B32"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للتحقق من صحة هذه الفرضية، تم استخدام تحليل الانحدار الخطي البسيط</w:t>
      </w:r>
      <w:r w:rsidRPr="0061673E">
        <w:rPr>
          <w:rFonts w:ascii="Simplified Arabic" w:hAnsi="Simplified Arabic" w:cs="Simplified Arabic"/>
          <w:color w:val="000000" w:themeColor="text1"/>
          <w:sz w:val="24"/>
          <w:szCs w:val="24"/>
        </w:rPr>
        <w:t xml:space="preserve"> (Simple Linear Regression) </w:t>
      </w:r>
      <w:r w:rsidRPr="0061673E">
        <w:rPr>
          <w:rFonts w:ascii="Simplified Arabic" w:hAnsi="Simplified Arabic" w:cs="Simplified Arabic"/>
          <w:color w:val="000000" w:themeColor="text1"/>
          <w:sz w:val="24"/>
          <w:szCs w:val="24"/>
          <w:rtl/>
        </w:rPr>
        <w:t>بهدف قياس تأثير "استراتيجية التركيز على العميل" على تطوير قطاع التأمين. وفيما يلي النتائج الإحصائية</w:t>
      </w:r>
      <w:r w:rsidRPr="0061673E">
        <w:rPr>
          <w:rFonts w:ascii="Simplified Arabic" w:hAnsi="Simplified Arabic" w:cs="Simplified Arabic"/>
          <w:color w:val="000000" w:themeColor="text1"/>
          <w:sz w:val="24"/>
          <w:szCs w:val="24"/>
        </w:rPr>
        <w:t>:</w:t>
      </w:r>
    </w:p>
    <w:p w14:paraId="4EECEB47" w14:textId="0D8BAC3A" w:rsidR="00026150" w:rsidRPr="0061673E" w:rsidRDefault="00026150" w:rsidP="0061673E">
      <w:pPr>
        <w:spacing w:after="0" w:line="240" w:lineRule="auto"/>
        <w:jc w:val="center"/>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tl/>
        </w:rPr>
        <w:t>جدول</w:t>
      </w:r>
      <w:r w:rsidRPr="0061673E">
        <w:rPr>
          <w:rFonts w:ascii="Simplified Arabic" w:hAnsi="Simplified Arabic" w:cs="Simplified Arabic"/>
          <w:b/>
          <w:bCs/>
          <w:color w:val="000000" w:themeColor="text1"/>
          <w:sz w:val="24"/>
          <w:szCs w:val="24"/>
        </w:rPr>
        <w:t xml:space="preserve"> (</w:t>
      </w:r>
      <w:r w:rsidR="00A057B0" w:rsidRPr="0061673E">
        <w:rPr>
          <w:rFonts w:ascii="Simplified Arabic" w:hAnsi="Simplified Arabic" w:cs="Simplified Arabic"/>
          <w:b/>
          <w:bCs/>
          <w:color w:val="000000" w:themeColor="text1"/>
          <w:sz w:val="24"/>
          <w:szCs w:val="24"/>
        </w:rPr>
        <w:t>15</w:t>
      </w:r>
      <w:r w:rsidRPr="0061673E">
        <w:rPr>
          <w:rFonts w:ascii="Simplified Arabic" w:hAnsi="Simplified Arabic" w:cs="Simplified Arabic"/>
          <w:b/>
          <w:bCs/>
          <w:color w:val="000000" w:themeColor="text1"/>
          <w:sz w:val="24"/>
          <w:szCs w:val="24"/>
        </w:rPr>
        <w:t xml:space="preserve">): </w:t>
      </w:r>
      <w:r w:rsidRPr="0061673E">
        <w:rPr>
          <w:rFonts w:ascii="Simplified Arabic" w:hAnsi="Simplified Arabic" w:cs="Simplified Arabic"/>
          <w:b/>
          <w:bCs/>
          <w:color w:val="000000" w:themeColor="text1"/>
          <w:sz w:val="24"/>
          <w:szCs w:val="24"/>
          <w:rtl/>
        </w:rPr>
        <w:t>تحليل الانحدار الخطي البسيط لأثر استراتيجية التركيز على العميل على تطوير قطاع التأمين</w:t>
      </w:r>
    </w:p>
    <w:tbl>
      <w:tblPr>
        <w:tblStyle w:val="GridTable4-Accent6"/>
        <w:bidiVisual/>
        <w:tblW w:w="0" w:type="auto"/>
        <w:jc w:val="center"/>
        <w:tblLook w:val="04A0" w:firstRow="1" w:lastRow="0" w:firstColumn="1" w:lastColumn="0" w:noHBand="0" w:noVBand="1"/>
      </w:tblPr>
      <w:tblGrid>
        <w:gridCol w:w="1178"/>
        <w:gridCol w:w="1664"/>
        <w:gridCol w:w="1756"/>
        <w:gridCol w:w="1311"/>
        <w:gridCol w:w="2017"/>
      </w:tblGrid>
      <w:tr w:rsidR="00026150" w:rsidRPr="0061673E" w14:paraId="686065D2" w14:textId="77777777" w:rsidTr="00A057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0AF44E" w14:textId="77777777" w:rsidR="00026150" w:rsidRPr="0061673E" w:rsidRDefault="00026150"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التابع</w:t>
            </w:r>
          </w:p>
        </w:tc>
        <w:tc>
          <w:tcPr>
            <w:tcW w:w="0" w:type="auto"/>
            <w:vAlign w:val="center"/>
            <w:hideMark/>
          </w:tcPr>
          <w:p w14:paraId="294B5BA8"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ملخص النموذج</w:t>
            </w:r>
          </w:p>
        </w:tc>
        <w:tc>
          <w:tcPr>
            <w:tcW w:w="0" w:type="auto"/>
            <w:vAlign w:val="center"/>
            <w:hideMark/>
          </w:tcPr>
          <w:p w14:paraId="4B0817AB"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تحليل التباين</w:t>
            </w:r>
            <w:r w:rsidRPr="0061673E">
              <w:rPr>
                <w:rFonts w:ascii="Simplified Arabic" w:hAnsi="Simplified Arabic" w:cs="Simplified Arabic"/>
                <w:color w:val="000000" w:themeColor="text1"/>
                <w:sz w:val="20"/>
                <w:szCs w:val="20"/>
              </w:rPr>
              <w:t xml:space="preserve"> (ANOVA)</w:t>
            </w:r>
          </w:p>
        </w:tc>
        <w:tc>
          <w:tcPr>
            <w:tcW w:w="0" w:type="auto"/>
            <w:vAlign w:val="center"/>
            <w:hideMark/>
          </w:tcPr>
          <w:p w14:paraId="1080DA95"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المتغير المستقل</w:t>
            </w:r>
          </w:p>
        </w:tc>
        <w:tc>
          <w:tcPr>
            <w:tcW w:w="0" w:type="auto"/>
            <w:vAlign w:val="center"/>
            <w:hideMark/>
          </w:tcPr>
          <w:p w14:paraId="3A4E4957" w14:textId="77777777" w:rsidR="00026150" w:rsidRPr="0061673E" w:rsidRDefault="00026150" w:rsidP="0061673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معاملات الانحدار</w:t>
            </w:r>
            <w:r w:rsidRPr="0061673E">
              <w:rPr>
                <w:rFonts w:ascii="Simplified Arabic" w:hAnsi="Simplified Arabic" w:cs="Simplified Arabic"/>
                <w:color w:val="000000" w:themeColor="text1"/>
                <w:sz w:val="20"/>
                <w:szCs w:val="20"/>
              </w:rPr>
              <w:t xml:space="preserve"> (Coefficient)</w:t>
            </w:r>
          </w:p>
        </w:tc>
      </w:tr>
      <w:tr w:rsidR="00026150" w:rsidRPr="0061673E" w14:paraId="797D95F8" w14:textId="77777777" w:rsidTr="00A057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2F139D" w14:textId="77777777" w:rsidR="00026150" w:rsidRPr="0061673E" w:rsidRDefault="00026150" w:rsidP="0061673E">
            <w:pPr>
              <w:jc w:val="center"/>
              <w:rPr>
                <w:rFonts w:ascii="Simplified Arabic" w:hAnsi="Simplified Arabic" w:cs="Simplified Arabic"/>
                <w:color w:val="000000" w:themeColor="text1"/>
                <w:sz w:val="20"/>
                <w:szCs w:val="20"/>
              </w:rPr>
            </w:pPr>
          </w:p>
        </w:tc>
        <w:tc>
          <w:tcPr>
            <w:tcW w:w="0" w:type="auto"/>
            <w:vAlign w:val="center"/>
            <w:hideMark/>
          </w:tcPr>
          <w:p w14:paraId="0A103E36"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الارتباط</w:t>
            </w:r>
            <w:r w:rsidRPr="0061673E">
              <w:rPr>
                <w:rFonts w:ascii="Simplified Arabic" w:hAnsi="Simplified Arabic" w:cs="Simplified Arabic"/>
                <w:color w:val="000000" w:themeColor="text1"/>
                <w:sz w:val="20"/>
                <w:szCs w:val="20"/>
              </w:rPr>
              <w:t xml:space="preserve"> (R) = 0.701</w:t>
            </w:r>
          </w:p>
        </w:tc>
        <w:tc>
          <w:tcPr>
            <w:tcW w:w="0" w:type="auto"/>
            <w:vAlign w:val="center"/>
            <w:hideMark/>
          </w:tcPr>
          <w:p w14:paraId="2C2F5EBB"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معامل التحديد</w:t>
            </w:r>
            <w:r w:rsidRPr="0061673E">
              <w:rPr>
                <w:rFonts w:ascii="Simplified Arabic" w:hAnsi="Simplified Arabic" w:cs="Simplified Arabic"/>
                <w:color w:val="000000" w:themeColor="text1"/>
                <w:sz w:val="20"/>
                <w:szCs w:val="20"/>
              </w:rPr>
              <w:t xml:space="preserve"> (R²) = 0.491</w:t>
            </w:r>
          </w:p>
        </w:tc>
        <w:tc>
          <w:tcPr>
            <w:tcW w:w="0" w:type="auto"/>
            <w:vAlign w:val="center"/>
            <w:hideMark/>
          </w:tcPr>
          <w:p w14:paraId="3051FFDB"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درجة الحرية</w:t>
            </w:r>
            <w:r w:rsidRPr="0061673E">
              <w:rPr>
                <w:rFonts w:ascii="Simplified Arabic" w:hAnsi="Simplified Arabic" w:cs="Simplified Arabic"/>
                <w:color w:val="000000" w:themeColor="text1"/>
                <w:sz w:val="20"/>
                <w:szCs w:val="20"/>
              </w:rPr>
              <w:t xml:space="preserve"> (df) = 1</w:t>
            </w:r>
          </w:p>
        </w:tc>
        <w:tc>
          <w:tcPr>
            <w:tcW w:w="0" w:type="auto"/>
            <w:vAlign w:val="center"/>
            <w:hideMark/>
          </w:tcPr>
          <w:p w14:paraId="54D138D1"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r>
      <w:tr w:rsidR="00026150" w:rsidRPr="0061673E" w14:paraId="044B634B" w14:textId="77777777" w:rsidTr="00A057B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EF4872" w14:textId="77777777" w:rsidR="00026150" w:rsidRPr="0061673E" w:rsidRDefault="00026150" w:rsidP="0061673E">
            <w:pPr>
              <w:jc w:val="center"/>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تطوير قطاع التأمين</w:t>
            </w:r>
          </w:p>
        </w:tc>
        <w:tc>
          <w:tcPr>
            <w:tcW w:w="0" w:type="auto"/>
            <w:vAlign w:val="center"/>
            <w:hideMark/>
          </w:tcPr>
          <w:p w14:paraId="33BB3946"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090EF93"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 xml:space="preserve">F </w:t>
            </w:r>
            <w:r w:rsidRPr="0061673E">
              <w:rPr>
                <w:rFonts w:ascii="Simplified Arabic" w:hAnsi="Simplified Arabic" w:cs="Simplified Arabic"/>
                <w:color w:val="000000" w:themeColor="text1"/>
                <w:sz w:val="20"/>
                <w:szCs w:val="20"/>
                <w:rtl/>
              </w:rPr>
              <w:t xml:space="preserve">المحسوبة </w:t>
            </w:r>
            <w:r w:rsidRPr="0061673E">
              <w:rPr>
                <w:rFonts w:ascii="Simplified Arabic" w:hAnsi="Simplified Arabic" w:cs="Simplified Arabic"/>
                <w:color w:val="000000" w:themeColor="text1"/>
                <w:sz w:val="20"/>
                <w:szCs w:val="20"/>
              </w:rPr>
              <w:t>= 127.654</w:t>
            </w:r>
          </w:p>
        </w:tc>
        <w:tc>
          <w:tcPr>
            <w:tcW w:w="0" w:type="auto"/>
            <w:vAlign w:val="center"/>
            <w:hideMark/>
          </w:tcPr>
          <w:p w14:paraId="43439645"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F = 0.000</w:t>
            </w:r>
          </w:p>
        </w:tc>
        <w:tc>
          <w:tcPr>
            <w:tcW w:w="0" w:type="auto"/>
            <w:vAlign w:val="center"/>
            <w:hideMark/>
          </w:tcPr>
          <w:p w14:paraId="12E8B3EE"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r>
      <w:tr w:rsidR="00026150" w:rsidRPr="0061673E" w14:paraId="761D403A" w14:textId="77777777" w:rsidTr="00A057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2CDFB4" w14:textId="77777777" w:rsidR="00026150" w:rsidRPr="0061673E" w:rsidRDefault="00026150" w:rsidP="0061673E">
            <w:pPr>
              <w:jc w:val="center"/>
              <w:rPr>
                <w:rFonts w:ascii="Simplified Arabic" w:hAnsi="Simplified Arabic" w:cs="Simplified Arabic"/>
                <w:color w:val="000000" w:themeColor="text1"/>
                <w:sz w:val="20"/>
                <w:szCs w:val="20"/>
              </w:rPr>
            </w:pPr>
          </w:p>
        </w:tc>
        <w:tc>
          <w:tcPr>
            <w:tcW w:w="0" w:type="auto"/>
            <w:vAlign w:val="center"/>
            <w:hideMark/>
          </w:tcPr>
          <w:p w14:paraId="638EE3B7"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BC2CFD3"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BABC484"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tl/>
              </w:rPr>
              <w:t>التركيز على العميل</w:t>
            </w:r>
          </w:p>
        </w:tc>
        <w:tc>
          <w:tcPr>
            <w:tcW w:w="0" w:type="auto"/>
            <w:vAlign w:val="center"/>
            <w:hideMark/>
          </w:tcPr>
          <w:p w14:paraId="079EE754"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B = 0.543</w:t>
            </w:r>
          </w:p>
        </w:tc>
      </w:tr>
      <w:tr w:rsidR="00026150" w:rsidRPr="0061673E" w14:paraId="7DDD0C16" w14:textId="77777777" w:rsidTr="00A057B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35F28C" w14:textId="77777777" w:rsidR="00026150" w:rsidRPr="0061673E" w:rsidRDefault="00026150" w:rsidP="0061673E">
            <w:pPr>
              <w:jc w:val="center"/>
              <w:rPr>
                <w:rFonts w:ascii="Simplified Arabic" w:hAnsi="Simplified Arabic" w:cs="Simplified Arabic"/>
                <w:color w:val="000000" w:themeColor="text1"/>
                <w:sz w:val="20"/>
                <w:szCs w:val="20"/>
              </w:rPr>
            </w:pPr>
          </w:p>
        </w:tc>
        <w:tc>
          <w:tcPr>
            <w:tcW w:w="0" w:type="auto"/>
            <w:vAlign w:val="center"/>
            <w:hideMark/>
          </w:tcPr>
          <w:p w14:paraId="3FA6B9E7"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7A36B2F9"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F7CF56B"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17DFC032" w14:textId="77777777" w:rsidR="00026150" w:rsidRPr="0061673E" w:rsidRDefault="00026150" w:rsidP="0061673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T = 11.298</w:t>
            </w:r>
          </w:p>
        </w:tc>
      </w:tr>
      <w:tr w:rsidR="00026150" w:rsidRPr="0061673E" w14:paraId="732DAF27" w14:textId="77777777" w:rsidTr="00A057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25A49A" w14:textId="77777777" w:rsidR="00026150" w:rsidRPr="0061673E" w:rsidRDefault="00026150" w:rsidP="0061673E">
            <w:pPr>
              <w:jc w:val="center"/>
              <w:rPr>
                <w:rFonts w:ascii="Simplified Arabic" w:hAnsi="Simplified Arabic" w:cs="Simplified Arabic"/>
                <w:color w:val="000000" w:themeColor="text1"/>
                <w:sz w:val="20"/>
                <w:szCs w:val="20"/>
              </w:rPr>
            </w:pPr>
          </w:p>
        </w:tc>
        <w:tc>
          <w:tcPr>
            <w:tcW w:w="0" w:type="auto"/>
            <w:vAlign w:val="center"/>
            <w:hideMark/>
          </w:tcPr>
          <w:p w14:paraId="53285E1E"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4EAF8B40"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3F7DF4BC"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p>
        </w:tc>
        <w:tc>
          <w:tcPr>
            <w:tcW w:w="0" w:type="auto"/>
            <w:vAlign w:val="center"/>
            <w:hideMark/>
          </w:tcPr>
          <w:p w14:paraId="5E22AC02" w14:textId="77777777" w:rsidR="00026150" w:rsidRPr="0061673E" w:rsidRDefault="00026150" w:rsidP="0061673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0"/>
                <w:szCs w:val="20"/>
              </w:rPr>
            </w:pPr>
            <w:r w:rsidRPr="0061673E">
              <w:rPr>
                <w:rFonts w:ascii="Simplified Arabic" w:hAnsi="Simplified Arabic" w:cs="Simplified Arabic"/>
                <w:color w:val="000000" w:themeColor="text1"/>
                <w:sz w:val="20"/>
                <w:szCs w:val="20"/>
              </w:rPr>
              <w:t>Sig. T = 0.000</w:t>
            </w:r>
          </w:p>
        </w:tc>
      </w:tr>
    </w:tbl>
    <w:p w14:paraId="3AA5509F"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المصدر</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من إعداد الباحث بالاعتماد على مخرجات</w:t>
      </w:r>
      <w:r w:rsidRPr="0061673E">
        <w:rPr>
          <w:rFonts w:ascii="Simplified Arabic" w:hAnsi="Simplified Arabic" w:cs="Simplified Arabic"/>
          <w:color w:val="000000" w:themeColor="text1"/>
          <w:sz w:val="24"/>
          <w:szCs w:val="24"/>
        </w:rPr>
        <w:t xml:space="preserve"> SPSS.</w:t>
      </w:r>
    </w:p>
    <w:p w14:paraId="12DC3435" w14:textId="77777777" w:rsidR="00026150" w:rsidRPr="0061673E" w:rsidRDefault="00026150" w:rsidP="0061673E">
      <w:pPr>
        <w:tabs>
          <w:tab w:val="num" w:pos="720"/>
        </w:tabs>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تشير النتائج بوضوح إلى أن هناك علاقة تأثيرية دالة إحصائيًا بين استراتيجية التركيز على العميل وتطوير قطاع التأمين، و معامل الارتباط</w:t>
      </w:r>
      <w:r w:rsidRPr="0061673E">
        <w:rPr>
          <w:rFonts w:ascii="Simplified Arabic" w:hAnsi="Simplified Arabic" w:cs="Simplified Arabic"/>
          <w:color w:val="000000" w:themeColor="text1"/>
          <w:sz w:val="24"/>
          <w:szCs w:val="24"/>
        </w:rPr>
        <w:t xml:space="preserve"> (R = 0.701) </w:t>
      </w:r>
      <w:r w:rsidRPr="0061673E">
        <w:rPr>
          <w:rFonts w:ascii="Simplified Arabic" w:hAnsi="Simplified Arabic" w:cs="Simplified Arabic"/>
          <w:color w:val="000000" w:themeColor="text1"/>
          <w:sz w:val="24"/>
          <w:szCs w:val="24"/>
          <w:rtl/>
        </w:rPr>
        <w:t>يُشير إلى علاقة ارتباط قوية نسبيًا، ومعامل التحديد</w:t>
      </w:r>
      <w:r w:rsidRPr="0061673E">
        <w:rPr>
          <w:rFonts w:ascii="Simplified Arabic" w:hAnsi="Simplified Arabic" w:cs="Simplified Arabic"/>
          <w:color w:val="000000" w:themeColor="text1"/>
          <w:sz w:val="24"/>
          <w:szCs w:val="24"/>
        </w:rPr>
        <w:t xml:space="preserve"> (R² = 0.491) </w:t>
      </w:r>
      <w:r w:rsidRPr="0061673E">
        <w:rPr>
          <w:rFonts w:ascii="Simplified Arabic" w:hAnsi="Simplified Arabic" w:cs="Simplified Arabic"/>
          <w:color w:val="000000" w:themeColor="text1"/>
          <w:sz w:val="24"/>
          <w:szCs w:val="24"/>
          <w:rtl/>
        </w:rPr>
        <w:t>يعكس أن 49.1% من التباين في تطوير قطاع التأمين يُمكن تفسيره من خلال استراتيجية التركيز على العميل وحدها، وتحليل التباين أظهر قيمة</w:t>
      </w:r>
      <w:r w:rsidRPr="0061673E">
        <w:rPr>
          <w:rFonts w:ascii="Simplified Arabic" w:hAnsi="Simplified Arabic" w:cs="Simplified Arabic"/>
          <w:color w:val="000000" w:themeColor="text1"/>
          <w:sz w:val="24"/>
          <w:szCs w:val="24"/>
        </w:rPr>
        <w:t xml:space="preserve"> F = 127.654 </w:t>
      </w:r>
      <w:r w:rsidRPr="0061673E">
        <w:rPr>
          <w:rFonts w:ascii="Simplified Arabic" w:hAnsi="Simplified Arabic" w:cs="Simplified Arabic"/>
          <w:color w:val="000000" w:themeColor="text1"/>
          <w:sz w:val="24"/>
          <w:szCs w:val="24"/>
          <w:rtl/>
        </w:rPr>
        <w:t>وهي دالة إحصائيًا</w:t>
      </w:r>
      <w:r w:rsidRPr="0061673E">
        <w:rPr>
          <w:rFonts w:ascii="Simplified Arabic" w:hAnsi="Simplified Arabic" w:cs="Simplified Arabic"/>
          <w:color w:val="000000" w:themeColor="text1"/>
          <w:sz w:val="24"/>
          <w:szCs w:val="24"/>
        </w:rPr>
        <w:t xml:space="preserve"> (Sig. = 0.000)</w:t>
      </w:r>
      <w:r w:rsidRPr="0061673E">
        <w:rPr>
          <w:rFonts w:ascii="Simplified Arabic" w:hAnsi="Simplified Arabic" w:cs="Simplified Arabic"/>
          <w:color w:val="000000" w:themeColor="text1"/>
          <w:sz w:val="24"/>
          <w:szCs w:val="24"/>
          <w:rtl/>
        </w:rPr>
        <w:t>، مما يدل على أن النموذج الإحصائي مناسب لتفسير الفرضية، ومعامل الانحدار</w:t>
      </w:r>
      <w:r w:rsidRPr="0061673E">
        <w:rPr>
          <w:rFonts w:ascii="Simplified Arabic" w:hAnsi="Simplified Arabic" w:cs="Simplified Arabic"/>
          <w:color w:val="000000" w:themeColor="text1"/>
          <w:sz w:val="24"/>
          <w:szCs w:val="24"/>
        </w:rPr>
        <w:t xml:space="preserve"> B = 0.543 </w:t>
      </w:r>
      <w:r w:rsidRPr="0061673E">
        <w:rPr>
          <w:rFonts w:ascii="Simplified Arabic" w:hAnsi="Simplified Arabic" w:cs="Simplified Arabic"/>
          <w:color w:val="000000" w:themeColor="text1"/>
          <w:sz w:val="24"/>
          <w:szCs w:val="24"/>
          <w:rtl/>
        </w:rPr>
        <w:t>يشير إلى أن الزيادة في تطبيق استراتيجية التركيز على العميل ترتبط بزيادة مباشرة في تطوير القطاع بمقدار 0.543، وقيمة</w:t>
      </w:r>
      <w:r w:rsidRPr="0061673E">
        <w:rPr>
          <w:rFonts w:ascii="Simplified Arabic" w:hAnsi="Simplified Arabic" w:cs="Simplified Arabic"/>
          <w:color w:val="000000" w:themeColor="text1"/>
          <w:sz w:val="24"/>
          <w:szCs w:val="24"/>
        </w:rPr>
        <w:t xml:space="preserve"> T = 11.298 </w:t>
      </w:r>
      <w:r w:rsidRPr="0061673E">
        <w:rPr>
          <w:rFonts w:ascii="Simplified Arabic" w:hAnsi="Simplified Arabic" w:cs="Simplified Arabic"/>
          <w:color w:val="000000" w:themeColor="text1"/>
          <w:sz w:val="24"/>
          <w:szCs w:val="24"/>
          <w:rtl/>
        </w:rPr>
        <w:t>تؤكد معنوية التأثير عند مستوى دلالة</w:t>
      </w:r>
      <w:r w:rsidRPr="0061673E">
        <w:rPr>
          <w:rFonts w:ascii="Simplified Arabic" w:hAnsi="Simplified Arabic" w:cs="Simplified Arabic"/>
          <w:color w:val="000000" w:themeColor="text1"/>
          <w:sz w:val="24"/>
          <w:szCs w:val="24"/>
        </w:rPr>
        <w:t xml:space="preserve"> (</w:t>
      </w:r>
      <w:r w:rsidRPr="0061673E">
        <w:rPr>
          <w:rFonts w:ascii="Cambria" w:hAnsi="Cambria" w:cs="Cambria"/>
          <w:color w:val="000000" w:themeColor="text1"/>
          <w:sz w:val="24"/>
          <w:szCs w:val="24"/>
        </w:rPr>
        <w:t>α</w:t>
      </w:r>
      <w:r w:rsidRPr="0061673E">
        <w:rPr>
          <w:rFonts w:ascii="Simplified Arabic" w:hAnsi="Simplified Arabic" w:cs="Simplified Arabic"/>
          <w:color w:val="000000" w:themeColor="text1"/>
          <w:sz w:val="24"/>
          <w:szCs w:val="24"/>
        </w:rPr>
        <w:t xml:space="preserve"> </w:t>
      </w:r>
      <w:r w:rsidRPr="0061673E">
        <w:rPr>
          <w:rFonts w:ascii="Sakkal Majalla" w:hAnsi="Sakkal Majalla" w:cs="Sakkal Majalla"/>
          <w:color w:val="000000" w:themeColor="text1"/>
          <w:sz w:val="24"/>
          <w:szCs w:val="24"/>
        </w:rPr>
        <w:t>≤</w:t>
      </w:r>
      <w:r w:rsidRPr="0061673E">
        <w:rPr>
          <w:rFonts w:ascii="Simplified Arabic" w:hAnsi="Simplified Arabic" w:cs="Simplified Arabic"/>
          <w:color w:val="000000" w:themeColor="text1"/>
          <w:sz w:val="24"/>
          <w:szCs w:val="24"/>
        </w:rPr>
        <w:t xml:space="preserve"> 0.05).</w:t>
      </w:r>
    </w:p>
    <w:p w14:paraId="6004AC9A" w14:textId="24CB8523" w:rsidR="00026150" w:rsidRPr="0061673E" w:rsidRDefault="00026150" w:rsidP="0061673E">
      <w:pPr>
        <w:tabs>
          <w:tab w:val="num" w:pos="720"/>
        </w:tabs>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يتم رفض الفرضية الصفرية الفرعية الخامسة</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ويتم قبول الفرضية البديلة التي تؤكد وجود علاقة ذات دلالة إحصائية بين استراتيجية التركيز على العميل وتطوير قطاع التأمين</w:t>
      </w:r>
      <w:r w:rsidRPr="0061673E">
        <w:rPr>
          <w:rFonts w:ascii="Simplified Arabic" w:hAnsi="Simplified Arabic" w:cs="Simplified Arabic"/>
          <w:color w:val="000000" w:themeColor="text1"/>
          <w:sz w:val="24"/>
          <w:szCs w:val="24"/>
        </w:rPr>
        <w:t>.</w:t>
      </w:r>
    </w:p>
    <w:p w14:paraId="4C8A2423" w14:textId="32A2D79A" w:rsidR="00026150" w:rsidRPr="0061673E" w:rsidRDefault="00026150" w:rsidP="0061673E">
      <w:pPr>
        <w:spacing w:after="0" w:line="240" w:lineRule="auto"/>
        <w:outlineLvl w:val="0"/>
        <w:rPr>
          <w:rFonts w:ascii="Simplified Arabic" w:hAnsi="Simplified Arabic" w:cs="Simplified Arabic"/>
          <w:b/>
          <w:bCs/>
          <w:color w:val="000000" w:themeColor="text1"/>
          <w:sz w:val="28"/>
          <w:szCs w:val="28"/>
          <w:rtl/>
        </w:rPr>
      </w:pPr>
      <w:bookmarkStart w:id="44" w:name="_Toc211622398"/>
      <w:r w:rsidRPr="0061673E">
        <w:rPr>
          <w:rFonts w:ascii="Simplified Arabic" w:hAnsi="Simplified Arabic" w:cs="Simplified Arabic"/>
          <w:b/>
          <w:bCs/>
          <w:color w:val="000000" w:themeColor="text1"/>
          <w:sz w:val="28"/>
          <w:szCs w:val="28"/>
          <w:rtl/>
        </w:rPr>
        <w:t>النتائج والتوصيات</w:t>
      </w:r>
      <w:bookmarkEnd w:id="44"/>
    </w:p>
    <w:p w14:paraId="1CCD855D" w14:textId="72EE9A9B" w:rsidR="00026150" w:rsidRPr="0061673E" w:rsidRDefault="00026150" w:rsidP="0061673E">
      <w:pPr>
        <w:spacing w:after="0" w:line="240" w:lineRule="auto"/>
        <w:jc w:val="both"/>
        <w:outlineLvl w:val="1"/>
        <w:rPr>
          <w:rFonts w:ascii="Simplified Arabic" w:hAnsi="Simplified Arabic" w:cs="Simplified Arabic"/>
          <w:b/>
          <w:bCs/>
          <w:color w:val="000000" w:themeColor="text1"/>
          <w:sz w:val="24"/>
          <w:szCs w:val="24"/>
        </w:rPr>
      </w:pPr>
      <w:bookmarkStart w:id="45" w:name="_Toc211622399"/>
      <w:r w:rsidRPr="0061673E">
        <w:rPr>
          <w:rFonts w:ascii="Simplified Arabic" w:hAnsi="Simplified Arabic" w:cs="Simplified Arabic"/>
          <w:b/>
          <w:bCs/>
          <w:color w:val="000000" w:themeColor="text1"/>
          <w:sz w:val="24"/>
          <w:szCs w:val="24"/>
          <w:rtl/>
        </w:rPr>
        <w:t>مناقشة النتائج الوصفية للمتغيرات</w:t>
      </w:r>
      <w:bookmarkEnd w:id="45"/>
    </w:p>
    <w:p w14:paraId="1381F59D"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lang w:bidi="ar-EG"/>
        </w:rPr>
      </w:pPr>
      <w:r w:rsidRPr="0061673E">
        <w:rPr>
          <w:rFonts w:ascii="Simplified Arabic" w:hAnsi="Simplified Arabic" w:cs="Simplified Arabic"/>
          <w:b/>
          <w:bCs/>
          <w:color w:val="000000" w:themeColor="text1"/>
          <w:sz w:val="24"/>
          <w:szCs w:val="24"/>
          <w:lang w:bidi="ar-EG"/>
        </w:rPr>
        <w:t xml:space="preserve">(1) </w:t>
      </w:r>
      <w:r w:rsidRPr="0061673E">
        <w:rPr>
          <w:rFonts w:ascii="Simplified Arabic" w:hAnsi="Simplified Arabic" w:cs="Simplified Arabic"/>
          <w:b/>
          <w:bCs/>
          <w:color w:val="000000" w:themeColor="text1"/>
          <w:sz w:val="24"/>
          <w:szCs w:val="24"/>
          <w:rtl/>
          <w:lang w:bidi="ar-EG"/>
        </w:rPr>
        <w:t>استراتيجية الاستراتيجية التنافسية</w:t>
      </w:r>
    </w:p>
    <w:p w14:paraId="7BB83DAE" w14:textId="7E3368CD"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أظهرت النتائج أن المتوسط الحسابي لهذا البُعد بلغ </w:t>
      </w:r>
      <w:r w:rsidRPr="0061673E">
        <w:rPr>
          <w:rFonts w:ascii="Simplified Arabic" w:hAnsi="Simplified Arabic" w:cs="Simplified Arabic"/>
          <w:color w:val="000000" w:themeColor="text1"/>
          <w:sz w:val="24"/>
          <w:szCs w:val="24"/>
        </w:rPr>
        <w:t xml:space="preserve">4.23 </w:t>
      </w:r>
      <w:r w:rsidRPr="0061673E">
        <w:rPr>
          <w:rFonts w:ascii="Simplified Arabic" w:hAnsi="Simplified Arabic" w:cs="Simplified Arabic"/>
          <w:color w:val="000000" w:themeColor="text1"/>
          <w:sz w:val="24"/>
          <w:szCs w:val="24"/>
          <w:rtl/>
        </w:rPr>
        <w:t>من 5، وهو ما يعكس مستوى إدراك مرتفع لأهمية الاستراتيجية التنافسية داخل مؤسسات التأمين السعودية، ويُعزى ذلك إلى حدة المنافسة في السوق، وسعي الشركات لتقديم خدمات متميزة في ظل بيئة تنظيمية متطورة</w:t>
      </w:r>
      <w:r w:rsidRPr="0061673E">
        <w:rPr>
          <w:rFonts w:ascii="Simplified Arabic" w:hAnsi="Simplified Arabic" w:cs="Simplified Arabic"/>
          <w:color w:val="000000" w:themeColor="text1"/>
          <w:sz w:val="24"/>
          <w:szCs w:val="24"/>
        </w:rPr>
        <w:t>.</w:t>
      </w:r>
    </w:p>
    <w:p w14:paraId="66233E82"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Pr>
        <w:lastRenderedPageBreak/>
        <w:t xml:space="preserve">(2) </w:t>
      </w:r>
      <w:r w:rsidRPr="0061673E">
        <w:rPr>
          <w:rFonts w:ascii="Simplified Arabic" w:hAnsi="Simplified Arabic" w:cs="Simplified Arabic"/>
          <w:b/>
          <w:bCs/>
          <w:color w:val="000000" w:themeColor="text1"/>
          <w:sz w:val="24"/>
          <w:szCs w:val="24"/>
          <w:rtl/>
        </w:rPr>
        <w:t>استراتيجية الابتكار والتحول الرقمي</w:t>
      </w:r>
    </w:p>
    <w:p w14:paraId="7121FCA1"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جاء المتوسط الحسابي لهذا البُعد </w:t>
      </w:r>
      <w:r w:rsidRPr="0061673E">
        <w:rPr>
          <w:rFonts w:ascii="Simplified Arabic" w:hAnsi="Simplified Arabic" w:cs="Simplified Arabic"/>
          <w:color w:val="000000" w:themeColor="text1"/>
          <w:sz w:val="24"/>
          <w:szCs w:val="24"/>
        </w:rPr>
        <w:t>4.18</w:t>
      </w:r>
      <w:r w:rsidRPr="0061673E">
        <w:rPr>
          <w:rFonts w:ascii="Simplified Arabic" w:hAnsi="Simplified Arabic" w:cs="Simplified Arabic"/>
          <w:color w:val="000000" w:themeColor="text1"/>
          <w:sz w:val="24"/>
          <w:szCs w:val="24"/>
          <w:rtl/>
        </w:rPr>
        <w:t>، مما يشير إلى اعتماد متنامٍ على التكنولوجيا والأنظمة الذكية. وهذا يتماشى مع متطلبات التحول الرقمي ضمن برامج رؤية المملكة، ويدل على أن الشركات باتت تُولي اهتمامًا كبيرًا بالرقمنة والابتكار</w:t>
      </w:r>
      <w:r w:rsidRPr="0061673E">
        <w:rPr>
          <w:rFonts w:ascii="Simplified Arabic" w:hAnsi="Simplified Arabic" w:cs="Simplified Arabic"/>
          <w:color w:val="000000" w:themeColor="text1"/>
          <w:sz w:val="24"/>
          <w:szCs w:val="24"/>
        </w:rPr>
        <w:t>.</w:t>
      </w:r>
    </w:p>
    <w:p w14:paraId="3FE5B2E9"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Pr>
        <w:t xml:space="preserve">(3) </w:t>
      </w:r>
      <w:r w:rsidRPr="0061673E">
        <w:rPr>
          <w:rFonts w:ascii="Simplified Arabic" w:hAnsi="Simplified Arabic" w:cs="Simplified Arabic"/>
          <w:b/>
          <w:bCs/>
          <w:color w:val="000000" w:themeColor="text1"/>
          <w:sz w:val="24"/>
          <w:szCs w:val="24"/>
          <w:rtl/>
        </w:rPr>
        <w:t>استراتيجية التنويع</w:t>
      </w:r>
    </w:p>
    <w:p w14:paraId="6A0D6963" w14:textId="70340BAE"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سجّل هذا البُعد متوسطًا قدره </w:t>
      </w:r>
      <w:r w:rsidRPr="0061673E">
        <w:rPr>
          <w:rFonts w:ascii="Simplified Arabic" w:hAnsi="Simplified Arabic" w:cs="Simplified Arabic"/>
          <w:color w:val="000000" w:themeColor="text1"/>
          <w:sz w:val="24"/>
          <w:szCs w:val="24"/>
        </w:rPr>
        <w:t>3.85</w:t>
      </w:r>
      <w:r w:rsidRPr="0061673E">
        <w:rPr>
          <w:rFonts w:ascii="Simplified Arabic" w:hAnsi="Simplified Arabic" w:cs="Simplified Arabic"/>
          <w:color w:val="000000" w:themeColor="text1"/>
          <w:sz w:val="24"/>
          <w:szCs w:val="24"/>
          <w:rtl/>
        </w:rPr>
        <w:t>، وهو تقييم متوسط إلى مرتفع</w:t>
      </w:r>
      <w:r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وهذا يعكس وعيًا بأهمية تنويع المنتجات التأمينية، لكنه يكشف أيضًا عن إمكانية تعزيز هذا التوجه من خلال فتح مجالات جديدة مثل التأمين ضد الكوارث، التأمين الأخضر.</w:t>
      </w:r>
    </w:p>
    <w:p w14:paraId="1F90E584"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Pr>
        <w:t xml:space="preserve">(4) </w:t>
      </w:r>
      <w:r w:rsidRPr="0061673E">
        <w:rPr>
          <w:rFonts w:ascii="Simplified Arabic" w:hAnsi="Simplified Arabic" w:cs="Simplified Arabic"/>
          <w:b/>
          <w:bCs/>
          <w:color w:val="000000" w:themeColor="text1"/>
          <w:sz w:val="24"/>
          <w:szCs w:val="24"/>
          <w:rtl/>
        </w:rPr>
        <w:t>استراتيجية التحالفات والشراكات</w:t>
      </w:r>
    </w:p>
    <w:p w14:paraId="14C1B7AC"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بلغ متوسط هذا البُعد </w:t>
      </w:r>
      <w:r w:rsidRPr="0061673E">
        <w:rPr>
          <w:rFonts w:ascii="Simplified Arabic" w:hAnsi="Simplified Arabic" w:cs="Simplified Arabic"/>
          <w:color w:val="000000" w:themeColor="text1"/>
          <w:sz w:val="24"/>
          <w:szCs w:val="24"/>
        </w:rPr>
        <w:t>3.73</w:t>
      </w:r>
      <w:r w:rsidRPr="0061673E">
        <w:rPr>
          <w:rFonts w:ascii="Simplified Arabic" w:hAnsi="Simplified Arabic" w:cs="Simplified Arabic"/>
          <w:color w:val="000000" w:themeColor="text1"/>
          <w:sz w:val="24"/>
          <w:szCs w:val="24"/>
          <w:rtl/>
        </w:rPr>
        <w:t>، ما يدل على أن هناك توجهًا لتوسيع العلاقات التعاونية، لكن لا تزال الشركات تحتاج إلى مزيد من الانفتاح على الشراكات الدولية والتحالفات الاستراتيجية، لا سيما مع شركات التكنولوجيا المالية</w:t>
      </w:r>
      <w:r w:rsidRPr="0061673E">
        <w:rPr>
          <w:rFonts w:ascii="Simplified Arabic" w:hAnsi="Simplified Arabic" w:cs="Simplified Arabic"/>
          <w:color w:val="000000" w:themeColor="text1"/>
          <w:sz w:val="24"/>
          <w:szCs w:val="24"/>
        </w:rPr>
        <w:t xml:space="preserve"> (FinTech).</w:t>
      </w:r>
    </w:p>
    <w:p w14:paraId="66AFF63B"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Pr>
        <w:t xml:space="preserve">(5) </w:t>
      </w:r>
      <w:r w:rsidRPr="0061673E">
        <w:rPr>
          <w:rFonts w:ascii="Simplified Arabic" w:hAnsi="Simplified Arabic" w:cs="Simplified Arabic"/>
          <w:b/>
          <w:bCs/>
          <w:color w:val="000000" w:themeColor="text1"/>
          <w:sz w:val="24"/>
          <w:szCs w:val="24"/>
          <w:rtl/>
        </w:rPr>
        <w:t>استراتيجية التركيز على العميل</w:t>
      </w:r>
    </w:p>
    <w:p w14:paraId="078630D8" w14:textId="56D6A804"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حصلت على أعلى متوسط بين الأبعاد، حيث بلغت </w:t>
      </w:r>
      <w:r w:rsidRPr="0061673E">
        <w:rPr>
          <w:rFonts w:ascii="Simplified Arabic" w:hAnsi="Simplified Arabic" w:cs="Simplified Arabic"/>
          <w:color w:val="000000" w:themeColor="text1"/>
          <w:sz w:val="24"/>
          <w:szCs w:val="24"/>
        </w:rPr>
        <w:t>4.32</w:t>
      </w:r>
      <w:r w:rsidRPr="0061673E">
        <w:rPr>
          <w:rFonts w:ascii="Simplified Arabic" w:hAnsi="Simplified Arabic" w:cs="Simplified Arabic"/>
          <w:color w:val="000000" w:themeColor="text1"/>
          <w:sz w:val="24"/>
          <w:szCs w:val="24"/>
          <w:rtl/>
        </w:rPr>
        <w:t>، وهو ما يعكس اهتمامًا بالغًا بتجربة العميل، سواء من حيث الجودة أو السرعة أو رضا العملاء، و نتيجة مباشرة للرقابة التنظيمية، وتوجهات العملاء المتزايدة نحو الخدمات الرقمية</w:t>
      </w:r>
      <w:r w:rsidRPr="0061673E">
        <w:rPr>
          <w:rFonts w:ascii="Simplified Arabic" w:hAnsi="Simplified Arabic" w:cs="Simplified Arabic"/>
          <w:color w:val="000000" w:themeColor="text1"/>
          <w:sz w:val="24"/>
          <w:szCs w:val="24"/>
        </w:rPr>
        <w:t>.</w:t>
      </w:r>
    </w:p>
    <w:p w14:paraId="420C882A" w14:textId="77777777" w:rsidR="00026150" w:rsidRPr="0061673E" w:rsidRDefault="00026150" w:rsidP="0061673E">
      <w:pPr>
        <w:spacing w:after="0" w:line="240" w:lineRule="auto"/>
        <w:jc w:val="both"/>
        <w:rPr>
          <w:rFonts w:ascii="Simplified Arabic" w:hAnsi="Simplified Arabic" w:cs="Simplified Arabic"/>
          <w:b/>
          <w:bCs/>
          <w:color w:val="000000" w:themeColor="text1"/>
          <w:sz w:val="24"/>
          <w:szCs w:val="24"/>
        </w:rPr>
      </w:pPr>
      <w:r w:rsidRPr="0061673E">
        <w:rPr>
          <w:rFonts w:ascii="Simplified Arabic" w:hAnsi="Simplified Arabic" w:cs="Simplified Arabic"/>
          <w:b/>
          <w:bCs/>
          <w:color w:val="000000" w:themeColor="text1"/>
          <w:sz w:val="24"/>
          <w:szCs w:val="24"/>
        </w:rPr>
        <w:t xml:space="preserve">(6) </w:t>
      </w:r>
      <w:r w:rsidRPr="0061673E">
        <w:rPr>
          <w:rFonts w:ascii="Simplified Arabic" w:hAnsi="Simplified Arabic" w:cs="Simplified Arabic"/>
          <w:b/>
          <w:bCs/>
          <w:color w:val="000000" w:themeColor="text1"/>
          <w:sz w:val="24"/>
          <w:szCs w:val="24"/>
          <w:rtl/>
        </w:rPr>
        <w:t>تطوير قطاع التأمين (المتغير التابع)</w:t>
      </w:r>
    </w:p>
    <w:p w14:paraId="75D087D9"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أظهر التحليل أن متوسط التقييم بلغ </w:t>
      </w:r>
      <w:r w:rsidRPr="0061673E">
        <w:rPr>
          <w:rFonts w:ascii="Simplified Arabic" w:hAnsi="Simplified Arabic" w:cs="Simplified Arabic"/>
          <w:color w:val="000000" w:themeColor="text1"/>
          <w:sz w:val="24"/>
          <w:szCs w:val="24"/>
        </w:rPr>
        <w:t>4.10</w:t>
      </w:r>
      <w:r w:rsidRPr="0061673E">
        <w:rPr>
          <w:rFonts w:ascii="Simplified Arabic" w:hAnsi="Simplified Arabic" w:cs="Simplified Arabic"/>
          <w:color w:val="000000" w:themeColor="text1"/>
          <w:sz w:val="24"/>
          <w:szCs w:val="24"/>
          <w:rtl/>
        </w:rPr>
        <w:t>، ما يعكس نظرة إيجابية لتطور قطاع التأمين في المملكة، ويُعزى ذلك إلى التشريعات الحديثة، ودمج الرقمنة، وتنوع المنتجات التأمينية، فضلاً عن نمو الوعي التأميني في المجتمع</w:t>
      </w:r>
      <w:r w:rsidRPr="0061673E">
        <w:rPr>
          <w:rFonts w:ascii="Simplified Arabic" w:hAnsi="Simplified Arabic" w:cs="Simplified Arabic"/>
          <w:color w:val="000000" w:themeColor="text1"/>
          <w:sz w:val="24"/>
          <w:szCs w:val="24"/>
        </w:rPr>
        <w:t>.</w:t>
      </w:r>
    </w:p>
    <w:p w14:paraId="58A89201" w14:textId="010D8A26" w:rsidR="005164E8" w:rsidRPr="0061673E" w:rsidRDefault="005164E8" w:rsidP="0061673E">
      <w:pPr>
        <w:spacing w:after="0" w:line="240" w:lineRule="auto"/>
        <w:jc w:val="both"/>
        <w:outlineLvl w:val="1"/>
        <w:rPr>
          <w:rFonts w:ascii="Simplified Arabic" w:hAnsi="Simplified Arabic" w:cs="Simplified Arabic"/>
          <w:b/>
          <w:bCs/>
          <w:color w:val="000000" w:themeColor="text1"/>
          <w:sz w:val="24"/>
          <w:szCs w:val="24"/>
        </w:rPr>
      </w:pPr>
      <w:bookmarkStart w:id="46" w:name="_Toc211622400"/>
      <w:r w:rsidRPr="0061673E">
        <w:rPr>
          <w:rFonts w:ascii="Simplified Arabic" w:hAnsi="Simplified Arabic" w:cs="Simplified Arabic"/>
          <w:b/>
          <w:bCs/>
          <w:color w:val="000000" w:themeColor="text1"/>
          <w:sz w:val="24"/>
          <w:szCs w:val="24"/>
          <w:rtl/>
        </w:rPr>
        <w:t>مناقشة نتائج الفرضيات وربطها بالدراسات السابقة</w:t>
      </w:r>
      <w:bookmarkEnd w:id="46"/>
    </w:p>
    <w:p w14:paraId="55F60E06" w14:textId="77777777" w:rsidR="005164E8"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نتائج الدراسة أن لاستراتيجيات إدارة الأعمال بأبعادها المختلفة أثرًا جوهريًا في تطوير قطاع التأمين في المملكة العربية السعودية، وهو ما يتسق مع الاتجاهات العالمية نحو اعتبار التخطيط الاستراتيجي وإدارة الموارد والتوجه نحو العميل ركائز أساسية لنجاح المنظمات في الأسواق التنافسية. وقد جاءت النتائج الإحصائية لتؤكد وجود تأثير دال إحصائيًا بين المتغيرات المستقلة (الاستراتيجيات) والمتغير التابع (تطوير القطاع)، وهو ما يعكس وعي الشركات التأمينية السعودية بضرورة تبني منهج إداري حديث يتماشى مع متطلبات التحول الاقتصادي ورؤية المملكة 2030</w:t>
      </w:r>
      <w:r w:rsidRPr="0061673E">
        <w:rPr>
          <w:rFonts w:ascii="Simplified Arabic" w:hAnsi="Simplified Arabic" w:cs="Simplified Arabic"/>
          <w:color w:val="000000" w:themeColor="text1"/>
          <w:sz w:val="24"/>
          <w:szCs w:val="24"/>
        </w:rPr>
        <w:t>.</w:t>
      </w:r>
    </w:p>
    <w:p w14:paraId="33DA4AEC" w14:textId="77777777" w:rsidR="005164E8" w:rsidRPr="0061673E" w:rsidRDefault="005164E8" w:rsidP="0061673E">
      <w:pPr>
        <w:spacing w:after="0" w:line="240" w:lineRule="auto"/>
        <w:ind w:hanging="2"/>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أثبت تحليل الانحدار المتعدد وجود علاقة تأثيرية قوية ذات دلالة إحصائية بين استراتيجيات إدارة الأعمال بأبعادها مجتمعة وتطوير قطاع التأمين، إذ بلغ معامل التحديد</w:t>
      </w:r>
      <w:r w:rsidRPr="0061673E">
        <w:rPr>
          <w:rFonts w:ascii="Simplified Arabic" w:hAnsi="Simplified Arabic" w:cs="Simplified Arabic"/>
          <w:color w:val="000000" w:themeColor="text1"/>
          <w:sz w:val="24"/>
          <w:szCs w:val="24"/>
        </w:rPr>
        <w:t xml:space="preserve"> (R²) </w:t>
      </w:r>
      <w:r w:rsidRPr="0061673E">
        <w:rPr>
          <w:rFonts w:ascii="Simplified Arabic" w:hAnsi="Simplified Arabic" w:cs="Simplified Arabic"/>
          <w:color w:val="000000" w:themeColor="text1"/>
          <w:sz w:val="24"/>
          <w:szCs w:val="24"/>
          <w:rtl/>
        </w:rPr>
        <w:t>نحو 0.74، وهي نسبة مرتفعة تعني أن أغلب التباين في مستوى التطوير يُمكن تفسيره من خلال الأبعاد الخمسة مجتمعة</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 xml:space="preserve">وتتفق هذه النتيجة مع ما توصل إليه </w:t>
      </w:r>
      <w:r w:rsidRPr="0061673E">
        <w:rPr>
          <w:rFonts w:ascii="Simplified Arabic" w:hAnsi="Simplified Arabic" w:cs="Simplified Arabic"/>
          <w:color w:val="000000" w:themeColor="text1"/>
          <w:sz w:val="24"/>
          <w:szCs w:val="24"/>
        </w:rPr>
        <w:t xml:space="preserve">Al-Jaifi, Al-Omari &amp; Al-Khattabi (2023) </w:t>
      </w:r>
      <w:r w:rsidRPr="0061673E">
        <w:rPr>
          <w:rFonts w:ascii="Simplified Arabic" w:hAnsi="Simplified Arabic" w:cs="Simplified Arabic"/>
          <w:color w:val="000000" w:themeColor="text1"/>
          <w:sz w:val="24"/>
          <w:szCs w:val="24"/>
          <w:rtl/>
        </w:rPr>
        <w:t xml:space="preserve">الذين أكدوا أن تطبيق الممارسات الاستراتيجية المتكاملة ينعكس مباشرة على الأداء التنظيمي لشركات التأمين في الشرق الأوسط، خاصة عند وجود بيئة تنظيمية مشجعة وداعمة للتحول. </w:t>
      </w:r>
    </w:p>
    <w:p w14:paraId="3158EB60" w14:textId="08EB4BF7" w:rsidR="005164E8"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النتائج وجود علاقة ارتباط إيجابية قوية بين تبني الاستراتيجية التنافسية وتطوير قطاع التأمين، حيث تحقق هذا البعد أعلى معامل تأثير نسبيًا مقارنة ببعض الأبعاد الأخرى</w:t>
      </w:r>
      <w:r w:rsidRPr="0061673E">
        <w:rPr>
          <w:rFonts w:ascii="Simplified Arabic" w:hAnsi="Simplified Arabic" w:cs="Simplified Arabic"/>
          <w:color w:val="000000" w:themeColor="text1"/>
          <w:sz w:val="24"/>
          <w:szCs w:val="24"/>
        </w:rPr>
        <w:t>.</w:t>
      </w:r>
      <w:r w:rsidR="0061673E">
        <w:rPr>
          <w:rFonts w:ascii="Simplified Arabic" w:hAnsi="Simplified Arabic" w:cs="Simplified Arabic" w:hint="cs"/>
          <w:color w:val="000000" w:themeColor="text1"/>
          <w:sz w:val="24"/>
          <w:szCs w:val="24"/>
          <w:rtl/>
        </w:rPr>
        <w:t xml:space="preserve"> </w:t>
      </w:r>
      <w:r w:rsidRPr="0061673E">
        <w:rPr>
          <w:rFonts w:ascii="Simplified Arabic" w:hAnsi="Simplified Arabic" w:cs="Simplified Arabic"/>
          <w:color w:val="000000" w:themeColor="text1"/>
          <w:sz w:val="24"/>
          <w:szCs w:val="24"/>
          <w:rtl/>
        </w:rPr>
        <w:t xml:space="preserve">وتتوافق هذه النتيجة مع ما أشار إليه </w:t>
      </w:r>
      <w:r w:rsidRPr="0061673E">
        <w:rPr>
          <w:rFonts w:ascii="Simplified Arabic" w:hAnsi="Simplified Arabic" w:cs="Simplified Arabic"/>
          <w:color w:val="000000" w:themeColor="text1"/>
          <w:sz w:val="24"/>
          <w:szCs w:val="24"/>
        </w:rPr>
        <w:lastRenderedPageBreak/>
        <w:t xml:space="preserve">Alanazi &amp; Abuanza (2024) </w:t>
      </w:r>
      <w:r w:rsidRPr="0061673E">
        <w:rPr>
          <w:rFonts w:ascii="Simplified Arabic" w:hAnsi="Simplified Arabic" w:cs="Simplified Arabic"/>
          <w:color w:val="000000" w:themeColor="text1"/>
          <w:sz w:val="24"/>
          <w:szCs w:val="24"/>
          <w:rtl/>
        </w:rPr>
        <w:t xml:space="preserve">في دراستهما حول الاستراتيجيات الإدارية في السوق السعودي، إذ أكدا أن تطبيق استراتيجيات تنافسية واضحة يسهم في تحسين الأداء وتقليل المخاطر التنظيمية، كما تتسق النتيجة مع ما أوضحه </w:t>
      </w:r>
      <w:r w:rsidRPr="0061673E">
        <w:rPr>
          <w:rFonts w:ascii="Simplified Arabic" w:hAnsi="Simplified Arabic" w:cs="Simplified Arabic"/>
          <w:color w:val="000000" w:themeColor="text1"/>
          <w:sz w:val="24"/>
          <w:szCs w:val="24"/>
        </w:rPr>
        <w:t xml:space="preserve">Alharafsheh (2023) </w:t>
      </w:r>
      <w:r w:rsidRPr="0061673E">
        <w:rPr>
          <w:rFonts w:ascii="Simplified Arabic" w:hAnsi="Simplified Arabic" w:cs="Simplified Arabic"/>
          <w:color w:val="000000" w:themeColor="text1"/>
          <w:sz w:val="24"/>
          <w:szCs w:val="24"/>
          <w:rtl/>
        </w:rPr>
        <w:t>الذي وجد أن وضوح الاستراتيجية التنافسية يرفع من قدرة المؤسسات على التكيف مع تقلبات السوق وتعزيز أدائها المالي</w:t>
      </w:r>
      <w:r w:rsid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ويمكن تفسير هذه النتيجة في ضوء أن قطاع التأمين السعودي يشهد مرحلة تحول من سوق تقليدي إلى سوق يعتمد على كفاءة التنافسية، مما يجعل الشركات تسعى باستمرار إلى تطوير منتجاتها وخدماتها للحفاظ على حصتها السوقية وتعزيز ثقة العملاء</w:t>
      </w:r>
      <w:r w:rsidRPr="0061673E">
        <w:rPr>
          <w:rFonts w:ascii="Simplified Arabic" w:hAnsi="Simplified Arabic" w:cs="Simplified Arabic"/>
          <w:color w:val="000000" w:themeColor="text1"/>
          <w:sz w:val="24"/>
          <w:szCs w:val="24"/>
        </w:rPr>
        <w:t>.</w:t>
      </w:r>
    </w:p>
    <w:p w14:paraId="0E4FAD0C" w14:textId="77777777" w:rsidR="00041B2F"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أثبتت النتائج وجود أثر قوي لاستراتيجية الابتكار والتحول الرقمي على تطوير قطاع التأمين، وهو ما يتضح من ارتفاع معامل الارتباط ودلالة معاملات الانحدار، ما يشير إلى أن المؤسسات التي تتبنى التحول الرقمي والابتكار تحقق مستويات أعلى من الكفاءة التشغيلية والربحية</w:t>
      </w:r>
      <w:r w:rsidR="00041B2F" w:rsidRPr="0061673E">
        <w:rPr>
          <w:rFonts w:ascii="Simplified Arabic" w:hAnsi="Simplified Arabic" w:cs="Simplified Arabic"/>
          <w:color w:val="000000" w:themeColor="text1"/>
          <w:sz w:val="24"/>
          <w:szCs w:val="24"/>
        </w:rPr>
        <w:t>.</w:t>
      </w:r>
    </w:p>
    <w:p w14:paraId="48F8D6D1" w14:textId="21AE710A" w:rsidR="005164E8" w:rsidRPr="0061673E" w:rsidRDefault="005164E8" w:rsidP="0061673E">
      <w:pPr>
        <w:spacing w:after="0" w:line="240" w:lineRule="auto"/>
        <w:ind w:hanging="2"/>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وقد دعمت هذه النتيجة دراسة </w:t>
      </w:r>
      <w:r w:rsidRPr="0061673E">
        <w:rPr>
          <w:rFonts w:ascii="Simplified Arabic" w:hAnsi="Simplified Arabic" w:cs="Simplified Arabic"/>
          <w:color w:val="000000" w:themeColor="text1"/>
          <w:sz w:val="24"/>
          <w:szCs w:val="24"/>
        </w:rPr>
        <w:t xml:space="preserve">Ben Saad &amp; Keer (2024) </w:t>
      </w:r>
      <w:r w:rsidRPr="0061673E">
        <w:rPr>
          <w:rFonts w:ascii="Simplified Arabic" w:hAnsi="Simplified Arabic" w:cs="Simplified Arabic"/>
          <w:color w:val="000000" w:themeColor="text1"/>
          <w:sz w:val="24"/>
          <w:szCs w:val="24"/>
          <w:rtl/>
        </w:rPr>
        <w:t>التي أوضحت أن التحول الرقمي يسهم في رفع جودة الخدمات التأمينية ويعزز من قدرة المؤسسات على التعامل مع العملاء بكفاءة أكبر.</w:t>
      </w:r>
    </w:p>
    <w:p w14:paraId="1DA75947" w14:textId="77777777" w:rsidR="00041B2F"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أوضحت النتائج وجود علاقة إيجابية ذات دلالة إحصائية بين استراتيجية التنويع وتطوير قطاع التأمين، حيث تسهم سياسات التنويع في تعزيز قدرة الشركات على مواجهة تقلبات السوق والحد من المخاطر المرتبطة بنشاط معين</w:t>
      </w:r>
      <w:r w:rsidR="00041B2F" w:rsidRPr="0061673E">
        <w:rPr>
          <w:rFonts w:ascii="Simplified Arabic" w:hAnsi="Simplified Arabic" w:cs="Simplified Arabic"/>
          <w:color w:val="000000" w:themeColor="text1"/>
          <w:sz w:val="24"/>
          <w:szCs w:val="24"/>
        </w:rPr>
        <w:t>.</w:t>
      </w:r>
    </w:p>
    <w:p w14:paraId="506EAF1F" w14:textId="77777777" w:rsidR="00041B2F"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 xml:space="preserve">وهذه النتيجة تتفق مع دراسة </w:t>
      </w:r>
      <w:r w:rsidRPr="0061673E">
        <w:rPr>
          <w:rFonts w:ascii="Simplified Arabic" w:hAnsi="Simplified Arabic" w:cs="Simplified Arabic"/>
          <w:color w:val="000000" w:themeColor="text1"/>
          <w:sz w:val="24"/>
          <w:szCs w:val="24"/>
        </w:rPr>
        <w:t xml:space="preserve">Caputo (2023) </w:t>
      </w:r>
      <w:r w:rsidRPr="0061673E">
        <w:rPr>
          <w:rFonts w:ascii="Simplified Arabic" w:hAnsi="Simplified Arabic" w:cs="Simplified Arabic"/>
          <w:color w:val="000000" w:themeColor="text1"/>
          <w:sz w:val="24"/>
          <w:szCs w:val="24"/>
          <w:rtl/>
        </w:rPr>
        <w:t xml:space="preserve">التي بينت أن التنويع في المنتجات والخدمات يُعد من العوامل الجوهرية التي تحمي الشركات من الأزمات المالية وتزيد من استقرارها، كما دعمت دراسة </w:t>
      </w:r>
      <w:r w:rsidRPr="0061673E">
        <w:rPr>
          <w:rFonts w:ascii="Simplified Arabic" w:hAnsi="Simplified Arabic" w:cs="Simplified Arabic"/>
          <w:color w:val="000000" w:themeColor="text1"/>
          <w:sz w:val="24"/>
          <w:szCs w:val="24"/>
        </w:rPr>
        <w:t xml:space="preserve">Elhaj &amp; Osman (2025) </w:t>
      </w:r>
      <w:r w:rsidRPr="0061673E">
        <w:rPr>
          <w:rFonts w:ascii="Simplified Arabic" w:hAnsi="Simplified Arabic" w:cs="Simplified Arabic"/>
          <w:color w:val="000000" w:themeColor="text1"/>
          <w:sz w:val="24"/>
          <w:szCs w:val="24"/>
          <w:rtl/>
        </w:rPr>
        <w:t>هذا الاتجاه، حيث أشارت إلى أن المؤسسات التي تتبنى سياسة تنويع مدروسة تكون أكثر قدرة على تلبية احتياجات شرائح مختلفة من العملاء</w:t>
      </w:r>
      <w:r w:rsidR="00041B2F" w:rsidRPr="0061673E">
        <w:rPr>
          <w:rFonts w:ascii="Simplified Arabic" w:hAnsi="Simplified Arabic" w:cs="Simplified Arabic"/>
          <w:color w:val="000000" w:themeColor="text1"/>
          <w:sz w:val="24"/>
          <w:szCs w:val="24"/>
        </w:rPr>
        <w:t>.</w:t>
      </w:r>
    </w:p>
    <w:p w14:paraId="1E74DC0D" w14:textId="414123B6" w:rsidR="005164E8"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ويُفسر ذلك بأن التنويع في السوق السعودي لا يقتصر على توسيع أنواع التأمين، بل يشمل أيضًا تطوير أدوات تأمينية مبتكرة مثل التأمين الإلكتروني والتأمين ضد المخاطر الحديثة، وهو ما يعزز مرونة القطاع أمام المتغيرات الاقتصادية</w:t>
      </w:r>
      <w:r w:rsidRPr="0061673E">
        <w:rPr>
          <w:rFonts w:ascii="Simplified Arabic" w:hAnsi="Simplified Arabic" w:cs="Simplified Arabic"/>
          <w:color w:val="000000" w:themeColor="text1"/>
          <w:sz w:val="24"/>
          <w:szCs w:val="24"/>
        </w:rPr>
        <w:t>.</w:t>
      </w:r>
    </w:p>
    <w:p w14:paraId="79D99A39" w14:textId="77777777" w:rsidR="00041B2F" w:rsidRPr="0061673E" w:rsidRDefault="005164E8" w:rsidP="0061673E">
      <w:pPr>
        <w:spacing w:after="0" w:line="240" w:lineRule="auto"/>
        <w:ind w:hanging="2"/>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نتائج التحليل الإحصائي وجود علاقة تأثيرية قوية بين استراتيجية التحالفات والشراكات وتطوير قطاع التأمين، وهو ما يعكس أهمية الشراكات الاستراتيجية في خلق بيئة عمل متكاملة وداعمة للابتكار،و</w:t>
      </w:r>
      <w:r w:rsidR="00041B2F" w:rsidRPr="0061673E">
        <w:rPr>
          <w:rFonts w:ascii="Simplified Arabic" w:hAnsi="Simplified Arabic" w:cs="Simplified Arabic"/>
          <w:color w:val="000000" w:themeColor="text1"/>
          <w:sz w:val="24"/>
          <w:szCs w:val="24"/>
        </w:rPr>
        <w:t xml:space="preserve"> </w:t>
      </w:r>
      <w:r w:rsidRPr="0061673E">
        <w:rPr>
          <w:rFonts w:ascii="Simplified Arabic" w:hAnsi="Simplified Arabic" w:cs="Simplified Arabic"/>
          <w:color w:val="000000" w:themeColor="text1"/>
          <w:sz w:val="24"/>
          <w:szCs w:val="24"/>
          <w:rtl/>
        </w:rPr>
        <w:t xml:space="preserve">تتوافق هذه النتيجة مع ما توصل إليه </w:t>
      </w:r>
      <w:r w:rsidRPr="0061673E">
        <w:rPr>
          <w:rFonts w:ascii="Simplified Arabic" w:hAnsi="Simplified Arabic" w:cs="Simplified Arabic"/>
          <w:color w:val="000000" w:themeColor="text1"/>
          <w:sz w:val="24"/>
          <w:szCs w:val="24"/>
        </w:rPr>
        <w:t>Omar &amp; Sulaiman (2022)</w:t>
      </w:r>
      <w:r w:rsidRPr="0061673E">
        <w:rPr>
          <w:rFonts w:ascii="Simplified Arabic" w:hAnsi="Simplified Arabic" w:cs="Simplified Arabic"/>
          <w:color w:val="000000" w:themeColor="text1"/>
          <w:sz w:val="24"/>
          <w:szCs w:val="24"/>
          <w:rtl/>
        </w:rPr>
        <w:t xml:space="preserve">، حيث أكدا أن التحالفات بين شركات التأمين والمؤسسات التقنية ترفع من كفاءة الأداء وتقلل من تكاليف التشغيل، كما تدعمها نتائج </w:t>
      </w:r>
      <w:r w:rsidRPr="0061673E">
        <w:rPr>
          <w:rFonts w:ascii="Simplified Arabic" w:hAnsi="Simplified Arabic" w:cs="Simplified Arabic"/>
          <w:color w:val="000000" w:themeColor="text1"/>
          <w:sz w:val="24"/>
          <w:szCs w:val="24"/>
        </w:rPr>
        <w:t xml:space="preserve">Vyshnevska (2022) </w:t>
      </w:r>
      <w:r w:rsidRPr="0061673E">
        <w:rPr>
          <w:rFonts w:ascii="Simplified Arabic" w:hAnsi="Simplified Arabic" w:cs="Simplified Arabic"/>
          <w:color w:val="000000" w:themeColor="text1"/>
          <w:sz w:val="24"/>
          <w:szCs w:val="24"/>
          <w:rtl/>
        </w:rPr>
        <w:t>التي أشارت إلى أن التعاون بين القطاعين العام والخاص في التأمين يعزز من النمو الاقتصادي الإقليمي</w:t>
      </w:r>
      <w:r w:rsidR="00041B2F" w:rsidRPr="0061673E">
        <w:rPr>
          <w:rFonts w:ascii="Simplified Arabic" w:hAnsi="Simplified Arabic" w:cs="Simplified Arabic"/>
          <w:color w:val="000000" w:themeColor="text1"/>
          <w:sz w:val="24"/>
          <w:szCs w:val="24"/>
        </w:rPr>
        <w:t>.</w:t>
      </w:r>
    </w:p>
    <w:p w14:paraId="42BBA1A3" w14:textId="79F8F773" w:rsidR="005164E8" w:rsidRPr="0061673E" w:rsidRDefault="005164E8" w:rsidP="0061673E">
      <w:pPr>
        <w:spacing w:after="0" w:line="240" w:lineRule="auto"/>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وفي السياق السعودي، يُعزى هذا التأثير إلى توسع الشركات في التعاون مع منصات التقنية المالية</w:t>
      </w:r>
      <w:r w:rsidRPr="0061673E">
        <w:rPr>
          <w:rFonts w:ascii="Simplified Arabic" w:hAnsi="Simplified Arabic" w:cs="Simplified Arabic"/>
          <w:color w:val="000000" w:themeColor="text1"/>
          <w:sz w:val="24"/>
          <w:szCs w:val="24"/>
        </w:rPr>
        <w:t xml:space="preserve"> (FinTech) </w:t>
      </w:r>
      <w:r w:rsidRPr="0061673E">
        <w:rPr>
          <w:rFonts w:ascii="Simplified Arabic" w:hAnsi="Simplified Arabic" w:cs="Simplified Arabic"/>
          <w:color w:val="000000" w:themeColor="text1"/>
          <w:sz w:val="24"/>
          <w:szCs w:val="24"/>
          <w:rtl/>
        </w:rPr>
        <w:t>والبنوك والمؤسسات الصحية، مما ساهم في رفع كفاءة الخدمات وتوسيع قاعدة العملاء</w:t>
      </w:r>
      <w:r w:rsidRPr="0061673E">
        <w:rPr>
          <w:rFonts w:ascii="Simplified Arabic" w:hAnsi="Simplified Arabic" w:cs="Simplified Arabic"/>
          <w:color w:val="000000" w:themeColor="text1"/>
          <w:sz w:val="24"/>
          <w:szCs w:val="24"/>
        </w:rPr>
        <w:t>.</w:t>
      </w:r>
    </w:p>
    <w:p w14:paraId="3334CDDF" w14:textId="321F670F" w:rsidR="005164E8" w:rsidRPr="0061673E" w:rsidRDefault="005164E8" w:rsidP="0061673E">
      <w:pPr>
        <w:spacing w:after="0" w:line="240" w:lineRule="auto"/>
        <w:jc w:val="both"/>
        <w:outlineLvl w:val="1"/>
        <w:rPr>
          <w:rFonts w:ascii="Simplified Arabic" w:hAnsi="Simplified Arabic" w:cs="Simplified Arabic"/>
          <w:b/>
          <w:bCs/>
          <w:color w:val="000000" w:themeColor="text1"/>
          <w:sz w:val="24"/>
          <w:szCs w:val="24"/>
        </w:rPr>
      </w:pPr>
      <w:bookmarkStart w:id="47" w:name="_Toc211622401"/>
      <w:r w:rsidRPr="0061673E">
        <w:rPr>
          <w:rFonts w:ascii="Simplified Arabic" w:hAnsi="Simplified Arabic" w:cs="Simplified Arabic"/>
          <w:b/>
          <w:bCs/>
          <w:color w:val="000000" w:themeColor="text1"/>
          <w:sz w:val="24"/>
          <w:szCs w:val="24"/>
          <w:rtl/>
        </w:rPr>
        <w:t>مناقشة الفرضية الفرعية الخامسة: التركيز على العميل</w:t>
      </w:r>
      <w:bookmarkEnd w:id="47"/>
    </w:p>
    <w:p w14:paraId="28C02386" w14:textId="77777777" w:rsidR="00041B2F" w:rsidRPr="0061673E" w:rsidRDefault="005164E8"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أظهرت النتائج أن بُعد التركيز على العميل كان من أكثر الأبعاد تأثيرًا في تطوير قطاع التأمين، وهو ما يبرز التحول من فلسفة المنتج إلى فلسفة العميل، التي تقوم على الفهم العميق لتجربة العميل وتوقعاته</w:t>
      </w:r>
      <w:r w:rsidRPr="0061673E">
        <w:rPr>
          <w:rFonts w:ascii="Simplified Arabic" w:hAnsi="Simplified Arabic" w:cs="Simplified Arabic"/>
          <w:color w:val="000000" w:themeColor="text1"/>
          <w:sz w:val="24"/>
          <w:szCs w:val="24"/>
        </w:rPr>
        <w:t>.</w:t>
      </w:r>
      <w:r w:rsidRPr="0061673E">
        <w:rPr>
          <w:rFonts w:ascii="Simplified Arabic" w:hAnsi="Simplified Arabic" w:cs="Simplified Arabic"/>
          <w:color w:val="000000" w:themeColor="text1"/>
          <w:sz w:val="24"/>
          <w:szCs w:val="24"/>
        </w:rPr>
        <w:br/>
      </w:r>
      <w:r w:rsidRPr="0061673E">
        <w:rPr>
          <w:rFonts w:ascii="Simplified Arabic" w:hAnsi="Simplified Arabic" w:cs="Simplified Arabic"/>
          <w:color w:val="000000" w:themeColor="text1"/>
          <w:sz w:val="24"/>
          <w:szCs w:val="24"/>
          <w:rtl/>
        </w:rPr>
        <w:t xml:space="preserve">وقد دعمت هذه النتيجة دراسة </w:t>
      </w:r>
      <w:r w:rsidRPr="0061673E">
        <w:rPr>
          <w:rFonts w:ascii="Simplified Arabic" w:hAnsi="Simplified Arabic" w:cs="Simplified Arabic"/>
          <w:color w:val="000000" w:themeColor="text1"/>
          <w:sz w:val="24"/>
          <w:szCs w:val="24"/>
        </w:rPr>
        <w:t xml:space="preserve">Agustian et al. (2023) </w:t>
      </w:r>
      <w:r w:rsidRPr="0061673E">
        <w:rPr>
          <w:rFonts w:ascii="Simplified Arabic" w:hAnsi="Simplified Arabic" w:cs="Simplified Arabic"/>
          <w:color w:val="000000" w:themeColor="text1"/>
          <w:sz w:val="24"/>
          <w:szCs w:val="24"/>
          <w:rtl/>
        </w:rPr>
        <w:t xml:space="preserve">التي أكدت أن إدارة علاقات العملاء تمثل محورًا رئيسًا لاكتساب الميزة التنافسية وتعزيز الولاء المؤسسي، كما تتسق النتيجة مع </w:t>
      </w:r>
      <w:r w:rsidRPr="0061673E">
        <w:rPr>
          <w:rFonts w:ascii="Simplified Arabic" w:hAnsi="Simplified Arabic" w:cs="Simplified Arabic"/>
          <w:color w:val="000000" w:themeColor="text1"/>
          <w:sz w:val="24"/>
          <w:szCs w:val="24"/>
        </w:rPr>
        <w:t xml:space="preserve">Almaraz-López et al. </w:t>
      </w:r>
      <w:r w:rsidRPr="0061673E">
        <w:rPr>
          <w:rFonts w:ascii="Simplified Arabic" w:hAnsi="Simplified Arabic" w:cs="Simplified Arabic"/>
          <w:color w:val="000000" w:themeColor="text1"/>
          <w:sz w:val="24"/>
          <w:szCs w:val="24"/>
        </w:rPr>
        <w:lastRenderedPageBreak/>
        <w:t xml:space="preserve">(2023) </w:t>
      </w:r>
      <w:r w:rsidRPr="0061673E">
        <w:rPr>
          <w:rFonts w:ascii="Simplified Arabic" w:hAnsi="Simplified Arabic" w:cs="Simplified Arabic"/>
          <w:color w:val="000000" w:themeColor="text1"/>
          <w:sz w:val="24"/>
          <w:szCs w:val="24"/>
          <w:rtl/>
        </w:rPr>
        <w:t>الذين أوضحوا أن دمج الذكاء الاصطناعي في تحليل سلوك العملاء يسهم في رفع جودة الخدمة واتخاذ قرارات استراتيجية أدق</w:t>
      </w:r>
      <w:r w:rsidR="00041B2F" w:rsidRPr="0061673E">
        <w:rPr>
          <w:rFonts w:ascii="Simplified Arabic" w:hAnsi="Simplified Arabic" w:cs="Simplified Arabic"/>
          <w:color w:val="000000" w:themeColor="text1"/>
          <w:sz w:val="24"/>
          <w:szCs w:val="24"/>
        </w:rPr>
        <w:t>.</w:t>
      </w:r>
    </w:p>
    <w:p w14:paraId="0BCAADD2" w14:textId="6E1FA2E5" w:rsidR="005164E8" w:rsidRPr="0061673E" w:rsidRDefault="005164E8"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ويمكن تفسير هذه النتيجة في ضوء التحول الكبير في ثقافة المستهلك السعودي، الذي أصبح أكثر وعيًا بحقوقه وخياراته، مما دفع الشركات التأمينية إلى تبني سياسات مرنة تركّز على بناء الثقة وتحسين تجربة العميل عبر القنوات الرقمية والتفاعلية</w:t>
      </w:r>
      <w:r w:rsidRPr="0061673E">
        <w:rPr>
          <w:rFonts w:ascii="Simplified Arabic" w:hAnsi="Simplified Arabic" w:cs="Simplified Arabic"/>
          <w:color w:val="000000" w:themeColor="text1"/>
          <w:sz w:val="24"/>
          <w:szCs w:val="24"/>
        </w:rPr>
        <w:t>.</w:t>
      </w:r>
    </w:p>
    <w:p w14:paraId="2D7B3934" w14:textId="0F5903EE" w:rsidR="00041B2F" w:rsidRPr="0061673E" w:rsidRDefault="005164E8" w:rsidP="0061673E">
      <w:pPr>
        <w:spacing w:after="0" w:line="240" w:lineRule="auto"/>
        <w:jc w:val="both"/>
        <w:outlineLvl w:val="1"/>
        <w:rPr>
          <w:rFonts w:ascii="Simplified Arabic" w:hAnsi="Simplified Arabic" w:cs="Simplified Arabic"/>
          <w:b/>
          <w:bCs/>
          <w:color w:val="000000" w:themeColor="text1"/>
          <w:sz w:val="24"/>
          <w:szCs w:val="24"/>
        </w:rPr>
      </w:pPr>
      <w:bookmarkStart w:id="48" w:name="_Toc211622402"/>
      <w:r w:rsidRPr="0061673E">
        <w:rPr>
          <w:rFonts w:ascii="Simplified Arabic" w:hAnsi="Simplified Arabic" w:cs="Simplified Arabic"/>
          <w:b/>
          <w:bCs/>
          <w:color w:val="000000" w:themeColor="text1"/>
          <w:sz w:val="24"/>
          <w:szCs w:val="24"/>
          <w:rtl/>
        </w:rPr>
        <w:t>التوصيات</w:t>
      </w:r>
      <w:bookmarkEnd w:id="48"/>
    </w:p>
    <w:p w14:paraId="77D655C5" w14:textId="6B4E47F8" w:rsidR="005164E8" w:rsidRPr="0061673E" w:rsidRDefault="005164E8" w:rsidP="0061673E">
      <w:pPr>
        <w:spacing w:after="0" w:line="240" w:lineRule="auto"/>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يُمكن تقديم مجموعة من التوصيات التطبيقية التي تُسهم في تطوير قطاع التأمين في المملكة العربية السعودية في ضوء رؤية المملكة 2030، وذلك على النحو التالي</w:t>
      </w:r>
      <w:r w:rsidRPr="0061673E">
        <w:rPr>
          <w:rFonts w:ascii="Simplified Arabic" w:hAnsi="Simplified Arabic" w:cs="Simplified Arabic"/>
          <w:color w:val="000000" w:themeColor="text1"/>
          <w:sz w:val="24"/>
          <w:szCs w:val="24"/>
        </w:rPr>
        <w:t>:</w:t>
      </w:r>
    </w:p>
    <w:p w14:paraId="74A56C3C"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تبني استراتيجية تنافسية واضحة في شركات التأمين، من خلال تحليل السوق والمنافسين بشكل دوري، وتطوير عروض تأمينية مبتكرة تتماشى مع احتياجات شرائح العملاء المختلفة</w:t>
      </w:r>
      <w:r w:rsidRPr="0061673E">
        <w:rPr>
          <w:rFonts w:ascii="Simplified Arabic" w:hAnsi="Simplified Arabic" w:cs="Simplified Arabic"/>
          <w:color w:val="000000" w:themeColor="text1"/>
          <w:sz w:val="24"/>
          <w:szCs w:val="24"/>
        </w:rPr>
        <w:t>.</w:t>
      </w:r>
    </w:p>
    <w:p w14:paraId="09363BCD"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تعزيز الابتكار والتحول الرقمي عبر الاستثمار في البنية التحتية التقنية، وتبني الذكاء الاصطناعي، وتعلم الآلة، وأتمتة الإجراءات التأمينية لتقليل التكاليف ورفع كفاءة العمليات</w:t>
      </w:r>
      <w:r w:rsidRPr="0061673E">
        <w:rPr>
          <w:rFonts w:ascii="Simplified Arabic" w:hAnsi="Simplified Arabic" w:cs="Simplified Arabic"/>
          <w:color w:val="000000" w:themeColor="text1"/>
          <w:sz w:val="24"/>
          <w:szCs w:val="24"/>
        </w:rPr>
        <w:t>.</w:t>
      </w:r>
    </w:p>
    <w:p w14:paraId="00A0E0A6"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تشجيع التنويع في المنتجات التأمينية، بما يشمل التأمين الإلكتروني، والتأمين ضد المخاطر الناشئة مثل الهجمات السيبرانية، أو التأمين المخصص للفئات الجديدة (الناشئين، المهنيين المستقلين، إلخ)</w:t>
      </w:r>
      <w:r w:rsidRPr="0061673E">
        <w:rPr>
          <w:rFonts w:ascii="Simplified Arabic" w:hAnsi="Simplified Arabic" w:cs="Simplified Arabic"/>
          <w:color w:val="000000" w:themeColor="text1"/>
          <w:sz w:val="24"/>
          <w:szCs w:val="24"/>
        </w:rPr>
        <w:t>.</w:t>
      </w:r>
    </w:p>
    <w:p w14:paraId="36D6E41F"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بناء تحالفات استراتيجية بين شركات التأمين والبنوك وشركات التقنية المالية</w:t>
      </w:r>
      <w:r w:rsidRPr="0061673E">
        <w:rPr>
          <w:rFonts w:ascii="Simplified Arabic" w:hAnsi="Simplified Arabic" w:cs="Simplified Arabic"/>
          <w:color w:val="000000" w:themeColor="text1"/>
          <w:sz w:val="24"/>
          <w:szCs w:val="24"/>
        </w:rPr>
        <w:t xml:space="preserve"> (FinTech) </w:t>
      </w:r>
      <w:r w:rsidRPr="0061673E">
        <w:rPr>
          <w:rFonts w:ascii="Simplified Arabic" w:hAnsi="Simplified Arabic" w:cs="Simplified Arabic"/>
          <w:color w:val="000000" w:themeColor="text1"/>
          <w:sz w:val="24"/>
          <w:szCs w:val="24"/>
          <w:rtl/>
        </w:rPr>
        <w:t>لتطوير منتجات مدمجة، مثل التأمين عبر تطبيقات الدفع، أو ضمن برامج الولاء البنكية</w:t>
      </w:r>
      <w:r w:rsidRPr="0061673E">
        <w:rPr>
          <w:rFonts w:ascii="Simplified Arabic" w:hAnsi="Simplified Arabic" w:cs="Simplified Arabic"/>
          <w:color w:val="000000" w:themeColor="text1"/>
          <w:sz w:val="24"/>
          <w:szCs w:val="24"/>
        </w:rPr>
        <w:t>.</w:t>
      </w:r>
    </w:p>
    <w:p w14:paraId="6CFA4C5B"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التركيز على العميل في جوهر الاستراتيجية، من خلال بناء تجربة عميل شاملة رقمية وشخصية، واستخدام تحليلات سلوك العملاء لتخصيص العروض وتطوير التفاعل</w:t>
      </w:r>
      <w:r w:rsidRPr="0061673E">
        <w:rPr>
          <w:rFonts w:ascii="Simplified Arabic" w:hAnsi="Simplified Arabic" w:cs="Simplified Arabic"/>
          <w:color w:val="000000" w:themeColor="text1"/>
          <w:sz w:val="24"/>
          <w:szCs w:val="24"/>
        </w:rPr>
        <w:t>.</w:t>
      </w:r>
    </w:p>
    <w:p w14:paraId="59503538"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تعزيز الكفاءات الإدارية والتدريب المهني في قطاع التأمين، من خلال تأهيل القيادات المستقبلية على مفاهيم الاستراتيجية، والتحول الرقمي، وإدارة المخاطر</w:t>
      </w:r>
      <w:r w:rsidRPr="0061673E">
        <w:rPr>
          <w:rFonts w:ascii="Simplified Arabic" w:hAnsi="Simplified Arabic" w:cs="Simplified Arabic"/>
          <w:color w:val="000000" w:themeColor="text1"/>
          <w:sz w:val="24"/>
          <w:szCs w:val="24"/>
        </w:rPr>
        <w:t>.</w:t>
      </w:r>
    </w:p>
    <w:p w14:paraId="7516906A"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التفاعل مع التغيرات التنظيمية الصادرة عن البنك المركزي السعودي (ساما)، وتحديث السياسات الداخلية للشركات بما يتماشى مع المتطلبات الجديدة من حيث الشفافية، والحوكمة، وإدارة البيانات</w:t>
      </w:r>
      <w:r w:rsidRPr="0061673E">
        <w:rPr>
          <w:rFonts w:ascii="Simplified Arabic" w:hAnsi="Simplified Arabic" w:cs="Simplified Arabic"/>
          <w:color w:val="000000" w:themeColor="text1"/>
          <w:sz w:val="24"/>
          <w:szCs w:val="24"/>
        </w:rPr>
        <w:t>.</w:t>
      </w:r>
    </w:p>
    <w:p w14:paraId="7DAF21FF"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الاستثمار في الوعي المجتمعي التأميني عبر حملات توعية وطنية بالشراكة مع الجهات الحكومية، لتعزيز ثقافة التأمين، خصوصًا بين الشباب والفئات غير المخدومة</w:t>
      </w:r>
      <w:r w:rsidRPr="0061673E">
        <w:rPr>
          <w:rFonts w:ascii="Simplified Arabic" w:hAnsi="Simplified Arabic" w:cs="Simplified Arabic"/>
          <w:color w:val="000000" w:themeColor="text1"/>
          <w:sz w:val="24"/>
          <w:szCs w:val="24"/>
        </w:rPr>
        <w:t>.</w:t>
      </w:r>
    </w:p>
    <w:p w14:paraId="42B83EA1"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إطلاق حاضنات أعمال في قطاع التأمين لتمكين رواد الأعمال من تطوير حلول تقنية جديدة</w:t>
      </w:r>
      <w:r w:rsidRPr="0061673E">
        <w:rPr>
          <w:rFonts w:ascii="Simplified Arabic" w:hAnsi="Simplified Arabic" w:cs="Simplified Arabic"/>
          <w:color w:val="000000" w:themeColor="text1"/>
          <w:sz w:val="24"/>
          <w:szCs w:val="24"/>
        </w:rPr>
        <w:t xml:space="preserve"> (InsurTech) </w:t>
      </w:r>
      <w:r w:rsidRPr="0061673E">
        <w:rPr>
          <w:rFonts w:ascii="Simplified Arabic" w:hAnsi="Simplified Arabic" w:cs="Simplified Arabic"/>
          <w:color w:val="000000" w:themeColor="text1"/>
          <w:sz w:val="24"/>
          <w:szCs w:val="24"/>
          <w:rtl/>
        </w:rPr>
        <w:t>وتوفير بيئة تجريبية لها داخل السوق السعودي</w:t>
      </w:r>
      <w:r w:rsidRPr="0061673E">
        <w:rPr>
          <w:rFonts w:ascii="Simplified Arabic" w:hAnsi="Simplified Arabic" w:cs="Simplified Arabic"/>
          <w:color w:val="000000" w:themeColor="text1"/>
          <w:sz w:val="24"/>
          <w:szCs w:val="24"/>
        </w:rPr>
        <w:t>.</w:t>
      </w:r>
    </w:p>
    <w:p w14:paraId="31477E3B" w14:textId="77777777" w:rsidR="005164E8" w:rsidRPr="0061673E" w:rsidRDefault="005164E8" w:rsidP="0061673E">
      <w:pPr>
        <w:numPr>
          <w:ilvl w:val="0"/>
          <w:numId w:val="26"/>
        </w:numPr>
        <w:tabs>
          <w:tab w:val="clear" w:pos="720"/>
          <w:tab w:val="num" w:pos="423"/>
        </w:tabs>
        <w:spacing w:after="0" w:line="240" w:lineRule="auto"/>
        <w:ind w:left="423"/>
        <w:jc w:val="both"/>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tl/>
        </w:rPr>
        <w:t>قياس الأداء الاستراتيجي بانتظام من خلال مؤشرات</w:t>
      </w:r>
      <w:r w:rsidRPr="0061673E">
        <w:rPr>
          <w:rFonts w:ascii="Simplified Arabic" w:hAnsi="Simplified Arabic" w:cs="Simplified Arabic"/>
          <w:color w:val="000000" w:themeColor="text1"/>
          <w:sz w:val="24"/>
          <w:szCs w:val="24"/>
        </w:rPr>
        <w:t xml:space="preserve"> KPI </w:t>
      </w:r>
      <w:r w:rsidRPr="0061673E">
        <w:rPr>
          <w:rFonts w:ascii="Simplified Arabic" w:hAnsi="Simplified Arabic" w:cs="Simplified Arabic"/>
          <w:color w:val="000000" w:themeColor="text1"/>
          <w:sz w:val="24"/>
          <w:szCs w:val="24"/>
          <w:rtl/>
        </w:rPr>
        <w:t>مرتبطة بالأبعاد الخمسة (تنافسية – ابتكار – تنويع – شراكات – تركيز على العميل)، وربطها بأهداف رؤية 2030 لتقييم التقدم</w:t>
      </w:r>
      <w:r w:rsidRPr="0061673E">
        <w:rPr>
          <w:rFonts w:ascii="Simplified Arabic" w:hAnsi="Simplified Arabic" w:cs="Simplified Arabic"/>
          <w:color w:val="000000" w:themeColor="text1"/>
          <w:sz w:val="24"/>
          <w:szCs w:val="24"/>
        </w:rPr>
        <w:t>.</w:t>
      </w:r>
    </w:p>
    <w:p w14:paraId="66087720" w14:textId="77777777" w:rsidR="00026150" w:rsidRPr="0061673E" w:rsidRDefault="00026150" w:rsidP="0061673E">
      <w:pPr>
        <w:spacing w:after="0" w:line="240" w:lineRule="auto"/>
        <w:jc w:val="both"/>
        <w:rPr>
          <w:rFonts w:ascii="Simplified Arabic" w:hAnsi="Simplified Arabic" w:cs="Simplified Arabic"/>
          <w:color w:val="000000" w:themeColor="text1"/>
          <w:sz w:val="24"/>
          <w:szCs w:val="24"/>
        </w:rPr>
      </w:pPr>
    </w:p>
    <w:p w14:paraId="29D24AC8" w14:textId="77777777" w:rsidR="00041B2F" w:rsidRPr="0061673E" w:rsidRDefault="00041B2F" w:rsidP="0061673E">
      <w:pPr>
        <w:bidi w:val="0"/>
        <w:spacing w:after="0" w:line="240" w:lineRule="auto"/>
        <w:rPr>
          <w:rFonts w:ascii="Simplified Arabic" w:hAnsi="Simplified Arabic" w:cs="Simplified Arabic"/>
          <w:color w:val="000000" w:themeColor="text1"/>
          <w:sz w:val="24"/>
          <w:szCs w:val="24"/>
        </w:rPr>
      </w:pPr>
      <w:r w:rsidRPr="0061673E">
        <w:rPr>
          <w:rFonts w:ascii="Simplified Arabic" w:hAnsi="Simplified Arabic" w:cs="Simplified Arabic"/>
          <w:color w:val="000000" w:themeColor="text1"/>
          <w:sz w:val="24"/>
          <w:szCs w:val="24"/>
        </w:rPr>
        <w:br w:type="page"/>
      </w:r>
    </w:p>
    <w:p w14:paraId="1ED5A54D" w14:textId="4F270367" w:rsidR="00041B2F" w:rsidRPr="0061673E" w:rsidRDefault="00041B2F" w:rsidP="0061673E">
      <w:pPr>
        <w:spacing w:after="0" w:line="240" w:lineRule="auto"/>
        <w:jc w:val="center"/>
        <w:outlineLvl w:val="0"/>
        <w:rPr>
          <w:rFonts w:ascii="Simplified Arabic" w:hAnsi="Simplified Arabic" w:cs="Simplified Arabic"/>
          <w:b/>
          <w:bCs/>
          <w:color w:val="000000" w:themeColor="text1"/>
          <w:sz w:val="24"/>
          <w:szCs w:val="24"/>
          <w:rtl/>
        </w:rPr>
      </w:pPr>
      <w:bookmarkStart w:id="49" w:name="_Toc211622404"/>
      <w:r w:rsidRPr="0061673E">
        <w:rPr>
          <w:rFonts w:ascii="Simplified Arabic" w:hAnsi="Simplified Arabic" w:cs="Simplified Arabic"/>
          <w:b/>
          <w:bCs/>
          <w:color w:val="000000" w:themeColor="text1"/>
          <w:sz w:val="24"/>
          <w:szCs w:val="24"/>
          <w:rtl/>
        </w:rPr>
        <w:lastRenderedPageBreak/>
        <w:t>المراجع</w:t>
      </w:r>
      <w:bookmarkEnd w:id="49"/>
    </w:p>
    <w:p w14:paraId="26BA5EAF" w14:textId="03891266" w:rsidR="00041B2F" w:rsidRPr="0061673E" w:rsidRDefault="00041B2F" w:rsidP="0061673E">
      <w:pPr>
        <w:spacing w:after="0" w:line="240" w:lineRule="auto"/>
        <w:jc w:val="both"/>
        <w:outlineLvl w:val="1"/>
        <w:rPr>
          <w:rFonts w:ascii="Simplified Arabic" w:hAnsi="Simplified Arabic" w:cs="Simplified Arabic"/>
          <w:b/>
          <w:bCs/>
          <w:color w:val="000000" w:themeColor="text1"/>
          <w:sz w:val="24"/>
          <w:szCs w:val="24"/>
          <w:rtl/>
        </w:rPr>
      </w:pPr>
      <w:bookmarkStart w:id="50" w:name="_Toc211622405"/>
      <w:r w:rsidRPr="0061673E">
        <w:rPr>
          <w:rFonts w:ascii="Simplified Arabic" w:hAnsi="Simplified Arabic" w:cs="Simplified Arabic"/>
          <w:b/>
          <w:bCs/>
          <w:color w:val="000000" w:themeColor="text1"/>
          <w:sz w:val="24"/>
          <w:szCs w:val="24"/>
          <w:rtl/>
        </w:rPr>
        <w:t>أولا: المراجع العربية</w:t>
      </w:r>
      <w:bookmarkEnd w:id="50"/>
    </w:p>
    <w:bookmarkEnd w:id="20"/>
    <w:p w14:paraId="74946017"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Pr>
        <w:t>Alalmai</w:t>
      </w:r>
      <w:r w:rsidRPr="0061673E">
        <w:rPr>
          <w:rFonts w:ascii="Simplified Arabic" w:hAnsi="Simplified Arabic" w:cs="Simplified Arabic"/>
          <w:color w:val="000000" w:themeColor="text1"/>
          <w:sz w:val="24"/>
          <w:szCs w:val="24"/>
          <w:rtl/>
        </w:rPr>
        <w:t xml:space="preserve">، </w:t>
      </w:r>
      <w:r w:rsidRPr="0061673E">
        <w:rPr>
          <w:rFonts w:ascii="Simplified Arabic" w:hAnsi="Simplified Arabic" w:cs="Simplified Arabic"/>
          <w:color w:val="000000" w:themeColor="text1"/>
          <w:sz w:val="24"/>
          <w:szCs w:val="24"/>
        </w:rPr>
        <w:t>S. (2024). The Role of the Insurance Sector in Economic Development in Saudi Arabia</w:t>
      </w:r>
      <w:r w:rsidRPr="0061673E">
        <w:rPr>
          <w:rFonts w:ascii="Simplified Arabic" w:hAnsi="Simplified Arabic" w:cs="Simplified Arabic"/>
          <w:color w:val="000000" w:themeColor="text1"/>
          <w:sz w:val="24"/>
          <w:szCs w:val="24"/>
          <w:rtl/>
        </w:rPr>
        <w:t xml:space="preserve">. مجلة رماح للبحوث والدراسات، ع98 ، 305 - 326. مسترجع من </w:t>
      </w:r>
      <w:hyperlink r:id="rId10" w:history="1">
        <w:r w:rsidRPr="0061673E">
          <w:rPr>
            <w:rStyle w:val="Hyperlink"/>
            <w:rFonts w:ascii="Simplified Arabic" w:hAnsi="Simplified Arabic" w:cs="Simplified Arabic"/>
            <w:color w:val="000000" w:themeColor="text1"/>
            <w:sz w:val="24"/>
            <w:szCs w:val="24"/>
            <w:u w:val="none"/>
          </w:rPr>
          <w:t>http://search.mandumah.com/Record/1473807</w:t>
        </w:r>
      </w:hyperlink>
    </w:p>
    <w:p w14:paraId="7B37497D"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أحمد، إبراهيم شعبان محمد، شاهين، محمد أحمد محمد، و المنوفي، عمرو حسين عبدالبر. (2022). أثر استراتيجيات إدارة الأعمال على تعظيم قيمة المنشأة من منظور المساهمين: دراسة تطبيقية. الفكر المحاسبي، مج26, ع1 ، 297 - 314. مسترجع من </w:t>
      </w:r>
      <w:hyperlink r:id="rId11" w:history="1">
        <w:r w:rsidRPr="0061673E">
          <w:rPr>
            <w:rStyle w:val="Hyperlink"/>
            <w:rFonts w:ascii="Simplified Arabic" w:hAnsi="Simplified Arabic" w:cs="Simplified Arabic"/>
            <w:color w:val="000000" w:themeColor="text1"/>
            <w:sz w:val="24"/>
            <w:szCs w:val="24"/>
            <w:u w:val="none"/>
          </w:rPr>
          <w:t>http://search.mandumah.com/Record/1372990</w:t>
        </w:r>
      </w:hyperlink>
    </w:p>
    <w:p w14:paraId="130B396C"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بن ساعد، عبدالرحمان، و كير، نصيرة. (2024). أثر التحول الرقمي على سوق التأمين التكافلي السعودية "نموذجاً". المجلة الجزائرية للعولمة والسياسات الاقتصادية، مج15, ع1 ، 25 - 44. مسترجع من </w:t>
      </w:r>
      <w:hyperlink r:id="rId12" w:history="1">
        <w:r w:rsidRPr="0061673E">
          <w:rPr>
            <w:rStyle w:val="Hyperlink"/>
            <w:rFonts w:ascii="Simplified Arabic" w:hAnsi="Simplified Arabic" w:cs="Simplified Arabic"/>
            <w:color w:val="000000" w:themeColor="text1"/>
            <w:sz w:val="24"/>
            <w:szCs w:val="24"/>
            <w:u w:val="none"/>
          </w:rPr>
          <w:t>http://search.mandumah.com/Record/1532140</w:t>
        </w:r>
      </w:hyperlink>
    </w:p>
    <w:p w14:paraId="30A6A533"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جمعة، محمد مصلحي، الخولي، سيد محمود السيد إسماعيل، و يحيى، إنجي أحمد. (2022). تأثير توافق استراتيجيات الأعمال ونظم معلومات سلسلة الإمداد على الأداء التشغيلي لصناعة البتروكيماويات المصرية. المجلة العلمية للاقتصاد والتجارة، ع3 ، 1561 - 1597. مسترجع من </w:t>
      </w:r>
      <w:hyperlink r:id="rId13" w:history="1">
        <w:r w:rsidRPr="0061673E">
          <w:rPr>
            <w:rStyle w:val="Hyperlink"/>
            <w:rFonts w:ascii="Simplified Arabic" w:hAnsi="Simplified Arabic" w:cs="Simplified Arabic"/>
            <w:color w:val="000000" w:themeColor="text1"/>
            <w:sz w:val="24"/>
            <w:szCs w:val="24"/>
            <w:u w:val="none"/>
          </w:rPr>
          <w:t>http://search.mandumah.com/Record/1373307</w:t>
        </w:r>
      </w:hyperlink>
    </w:p>
    <w:p w14:paraId="041C5B84"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الحواس، زواق. (2022). دور النظام الجبائي في تطوير قطاع التأمين وتعزيز مساهمته في الإيرادات الجبائية: الحالة التونسية. مجلة البحوث الإدارية والاقتصادية، مج6, ع1 ، 34 - 62. مسترجع من </w:t>
      </w:r>
      <w:hyperlink r:id="rId14" w:history="1">
        <w:r w:rsidRPr="0061673E">
          <w:rPr>
            <w:rStyle w:val="Hyperlink"/>
            <w:rFonts w:ascii="Simplified Arabic" w:hAnsi="Simplified Arabic" w:cs="Simplified Arabic"/>
            <w:color w:val="000000" w:themeColor="text1"/>
            <w:sz w:val="24"/>
            <w:szCs w:val="24"/>
            <w:u w:val="none"/>
          </w:rPr>
          <w:t>http://search.mandumah.com/Record/1542575</w:t>
        </w:r>
      </w:hyperlink>
    </w:p>
    <w:p w14:paraId="4EEF7D17"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خفوس، سهيلة. (2024). مساهمة تطبيقات الذكاء الاصطناعي في تطوير قطاع التأمين. مجلة الإدارة والتنمية للبحوث والدراسات، مج13, ع1 ، 61 - 78. مسترجع من </w:t>
      </w:r>
      <w:hyperlink r:id="rId15" w:history="1">
        <w:r w:rsidRPr="0061673E">
          <w:rPr>
            <w:rStyle w:val="Hyperlink"/>
            <w:rFonts w:ascii="Simplified Arabic" w:hAnsi="Simplified Arabic" w:cs="Simplified Arabic"/>
            <w:color w:val="000000" w:themeColor="text1"/>
            <w:sz w:val="24"/>
            <w:szCs w:val="24"/>
            <w:u w:val="none"/>
          </w:rPr>
          <w:t>http://search.mandumah.com/Record/1478597</w:t>
        </w:r>
      </w:hyperlink>
    </w:p>
    <w:p w14:paraId="549EC6A7"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صيد، مريم. (2022). تكنولوجيا التأمين ودورها في عصرنة وتطوير قطاع التأمين: عرض تجربة شركة </w:t>
      </w:r>
      <w:r w:rsidRPr="0061673E">
        <w:rPr>
          <w:rFonts w:ascii="Simplified Arabic" w:hAnsi="Simplified Arabic" w:cs="Simplified Arabic"/>
          <w:color w:val="000000" w:themeColor="text1"/>
          <w:sz w:val="24"/>
          <w:szCs w:val="24"/>
        </w:rPr>
        <w:t>Oscar</w:t>
      </w:r>
      <w:r w:rsidRPr="0061673E">
        <w:rPr>
          <w:rFonts w:ascii="Simplified Arabic" w:hAnsi="Simplified Arabic" w:cs="Simplified Arabic"/>
          <w:color w:val="000000" w:themeColor="text1"/>
          <w:sz w:val="24"/>
          <w:szCs w:val="24"/>
          <w:rtl/>
        </w:rPr>
        <w:t xml:space="preserve"> الأمريكية. مجلة أرصاد للدراسات الاقتصادية والإدارية، مج5, ع1 ، 64 - 74. مسترجع من </w:t>
      </w:r>
      <w:hyperlink r:id="rId16" w:history="1">
        <w:r w:rsidRPr="0061673E">
          <w:rPr>
            <w:rStyle w:val="Hyperlink"/>
            <w:rFonts w:ascii="Simplified Arabic" w:hAnsi="Simplified Arabic" w:cs="Simplified Arabic"/>
            <w:color w:val="000000" w:themeColor="text1"/>
            <w:sz w:val="24"/>
            <w:szCs w:val="24"/>
            <w:u w:val="none"/>
          </w:rPr>
          <w:t>http://search.mandumah.com/Record/1299780</w:t>
        </w:r>
      </w:hyperlink>
    </w:p>
    <w:p w14:paraId="6A37D2B3"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عبد، رسول محمد سلمان، و مستور، سهيلة عبدالزهرة. (2023). تطور نشاط شركة التأمين الوطنية في العراق للمدة "2012-2019". المجلة العراقية للعلوم الإقتصادية، مج21, ع78 ، 389 - 401. مسترجع من </w:t>
      </w:r>
      <w:hyperlink r:id="rId17" w:history="1">
        <w:r w:rsidRPr="0061673E">
          <w:rPr>
            <w:rStyle w:val="Hyperlink"/>
            <w:rFonts w:ascii="Simplified Arabic" w:hAnsi="Simplified Arabic" w:cs="Simplified Arabic"/>
            <w:color w:val="000000" w:themeColor="text1"/>
            <w:sz w:val="24"/>
            <w:szCs w:val="24"/>
            <w:u w:val="none"/>
          </w:rPr>
          <w:t>http://search.mandumah.com/Record/1414373</w:t>
        </w:r>
      </w:hyperlink>
    </w:p>
    <w:p w14:paraId="7A9B1BA7"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عبدالفتاح، سعيد توفيق أحمد. (2022). أثر استراتيجية الأعمال والأداء المالي وإدارة الأرباح وخبرة مجلس الإدارة على مقروئية التقارير المالية السنوية: دراسة اختبارية على سوق الأوراق المالية المصري. مجلة التجارة والتمويل، ع4 ، 1 - 82. مسترجع من </w:t>
      </w:r>
      <w:hyperlink r:id="rId18" w:history="1">
        <w:r w:rsidRPr="0061673E">
          <w:rPr>
            <w:rStyle w:val="Hyperlink"/>
            <w:rFonts w:ascii="Simplified Arabic" w:hAnsi="Simplified Arabic" w:cs="Simplified Arabic"/>
            <w:color w:val="000000" w:themeColor="text1"/>
            <w:sz w:val="24"/>
            <w:szCs w:val="24"/>
            <w:u w:val="none"/>
          </w:rPr>
          <w:t>http://search.mandumah.com/Record/1363638</w:t>
        </w:r>
      </w:hyperlink>
    </w:p>
    <w:p w14:paraId="2B80D4D3" w14:textId="77777777" w:rsidR="00041B2F" w:rsidRPr="0061673E" w:rsidRDefault="00041B2F" w:rsidP="0061673E">
      <w:pPr>
        <w:pStyle w:val="ListParagraph"/>
        <w:numPr>
          <w:ilvl w:val="0"/>
          <w:numId w:val="33"/>
        </w:numPr>
        <w:spacing w:after="0" w:line="240" w:lineRule="auto"/>
        <w:ind w:left="423"/>
        <w:jc w:val="both"/>
        <w:rPr>
          <w:rFonts w:ascii="Simplified Arabic" w:hAnsi="Simplified Arabic" w:cs="Simplified Arabic"/>
          <w:color w:val="000000" w:themeColor="text1"/>
          <w:sz w:val="24"/>
          <w:szCs w:val="24"/>
          <w:rtl/>
        </w:rPr>
      </w:pPr>
      <w:r w:rsidRPr="0061673E">
        <w:rPr>
          <w:rFonts w:ascii="Simplified Arabic" w:hAnsi="Simplified Arabic" w:cs="Simplified Arabic"/>
          <w:color w:val="000000" w:themeColor="text1"/>
          <w:sz w:val="24"/>
          <w:szCs w:val="24"/>
          <w:rtl/>
        </w:rPr>
        <w:t xml:space="preserve">الهوارية، حمليل، و بزارية، أمحمد. (2024). دور تحسين الخدمات وتنويعها على تطوير سوق التأمين الجزائري في ظل اتفاقية تحرير تجارة الخدمات "الجاتس". مجلة شعاع للدراسات الاقتصادية، مج8, ع2 ، 61 - 80. مسترجع من </w:t>
      </w:r>
      <w:hyperlink r:id="rId19" w:history="1">
        <w:r w:rsidRPr="0061673E">
          <w:rPr>
            <w:rStyle w:val="Hyperlink"/>
            <w:rFonts w:ascii="Simplified Arabic" w:hAnsi="Simplified Arabic" w:cs="Simplified Arabic"/>
            <w:color w:val="000000" w:themeColor="text1"/>
            <w:sz w:val="24"/>
            <w:szCs w:val="24"/>
            <w:u w:val="none"/>
          </w:rPr>
          <w:t>http://search.mandumah.com/Record/1518052</w:t>
        </w:r>
      </w:hyperlink>
    </w:p>
    <w:p w14:paraId="09B8B146" w14:textId="3CA78912" w:rsidR="00964892" w:rsidRPr="0061673E" w:rsidRDefault="00041B2F" w:rsidP="0061673E">
      <w:pPr>
        <w:spacing w:after="0" w:line="240" w:lineRule="auto"/>
        <w:jc w:val="both"/>
        <w:outlineLvl w:val="1"/>
        <w:rPr>
          <w:rFonts w:ascii="Simplified Arabic" w:hAnsi="Simplified Arabic" w:cs="Simplified Arabic"/>
          <w:b/>
          <w:bCs/>
          <w:color w:val="000000" w:themeColor="text1"/>
          <w:sz w:val="24"/>
          <w:szCs w:val="24"/>
          <w:rtl/>
        </w:rPr>
      </w:pPr>
      <w:bookmarkStart w:id="51" w:name="_Toc211622406"/>
      <w:r w:rsidRPr="0061673E">
        <w:rPr>
          <w:rFonts w:ascii="Simplified Arabic" w:hAnsi="Simplified Arabic" w:cs="Simplified Arabic"/>
          <w:b/>
          <w:bCs/>
          <w:color w:val="000000" w:themeColor="text1"/>
          <w:sz w:val="24"/>
          <w:szCs w:val="24"/>
          <w:rtl/>
        </w:rPr>
        <w:lastRenderedPageBreak/>
        <w:t>ثانيا: المراجع الأجنبية</w:t>
      </w:r>
      <w:bookmarkEnd w:id="51"/>
    </w:p>
    <w:p w14:paraId="57EB1404"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Adusei, C., &amp; Mensah, J. O. (2024). Digital business strategies and transformation in the insurance industry: A West African perspective. Journal of Strategic and International Studies, 18(1), 22–34. </w:t>
      </w:r>
    </w:p>
    <w:p w14:paraId="706BAFCC"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Agustian, K., Pohan, A., Zen, A., Wiwin, W., &amp; Malik, A. J. (2023). Human resource management strategies in achieving competitive advantage in business administration. Journal of Contemporary Administration and Management (ADMAN), 1(2), 108-117.</w:t>
      </w:r>
    </w:p>
    <w:p w14:paraId="6E4416D9"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Alanazi, A., &amp; Abuanza, A. (2024). Effective Business Management Strategies and Their Application in Mitigating the Risks of Real Estate Development Projects in the Kingdom of Saudi Arabia. </w:t>
      </w:r>
      <w:r w:rsidRPr="0061673E">
        <w:rPr>
          <w:rFonts w:ascii="Times New Roman" w:eastAsia="Calibri" w:hAnsi="Times New Roman" w:cs="Times New Roman"/>
          <w:color w:val="000000" w:themeColor="text1"/>
          <w:kern w:val="0"/>
          <w:sz w:val="24"/>
          <w:szCs w:val="24"/>
          <w:lang w:bidi="ar-EG"/>
          <w14:ligatures w14:val="none"/>
        </w:rPr>
        <w:t></w:t>
      </w:r>
      <w:r w:rsidRPr="0061673E">
        <w:rPr>
          <w:rFonts w:asciiTheme="majorBidi" w:eastAsia="Calibri" w:hAnsiTheme="majorBidi" w:cstheme="majorBidi"/>
          <w:color w:val="000000" w:themeColor="text1"/>
          <w:kern w:val="0"/>
          <w:sz w:val="24"/>
          <w:szCs w:val="24"/>
          <w:lang w:bidi="ar-EG"/>
          <w14:ligatures w14:val="none"/>
        </w:rPr>
        <w:t>al-</w:t>
      </w:r>
      <w:r w:rsidRPr="0061673E">
        <w:rPr>
          <w:rFonts w:ascii="Times New Roman" w:eastAsia="Calibri" w:hAnsi="Times New Roman" w:cs="Times New Roman"/>
          <w:color w:val="000000" w:themeColor="text1"/>
          <w:kern w:val="0"/>
          <w:sz w:val="24"/>
          <w:szCs w:val="24"/>
          <w:lang w:bidi="ar-EG"/>
          <w14:ligatures w14:val="none"/>
        </w:rPr>
        <w:t></w:t>
      </w:r>
      <w:r w:rsidRPr="0061673E">
        <w:rPr>
          <w:rFonts w:asciiTheme="majorBidi" w:eastAsia="Calibri" w:hAnsiTheme="majorBidi" w:cstheme="majorBidi"/>
          <w:color w:val="000000" w:themeColor="text1"/>
          <w:kern w:val="0"/>
          <w:sz w:val="24"/>
          <w:szCs w:val="24"/>
          <w:lang w:bidi="ar-EG"/>
          <w14:ligatures w14:val="none"/>
        </w:rPr>
        <w:t>Majallah al-Dawl</w:t>
      </w:r>
      <w:r w:rsidRPr="0061673E">
        <w:rPr>
          <w:rFonts w:ascii="Times New Roman" w:eastAsia="Calibri" w:hAnsi="Times New Roman" w:cs="Times New Roman"/>
          <w:color w:val="000000" w:themeColor="text1"/>
          <w:kern w:val="0"/>
          <w:sz w:val="24"/>
          <w:szCs w:val="24"/>
          <w:lang w:bidi="ar-EG"/>
          <w14:ligatures w14:val="none"/>
        </w:rPr>
        <w:t>ī</w:t>
      </w:r>
      <w:r w:rsidRPr="0061673E">
        <w:rPr>
          <w:rFonts w:asciiTheme="majorBidi" w:eastAsia="Calibri" w:hAnsiTheme="majorBidi" w:cstheme="majorBidi"/>
          <w:color w:val="000000" w:themeColor="text1"/>
          <w:kern w:val="0"/>
          <w:sz w:val="24"/>
          <w:szCs w:val="24"/>
          <w:lang w:bidi="ar-EG"/>
          <w14:ligatures w14:val="none"/>
        </w:rPr>
        <w:t xml:space="preserve">yah Lil-ʻulūm al-Mālīyah Wa-al-Idārīyah Wa-al-Iqtiṣādīyah, 3(10), 320–375. </w:t>
      </w:r>
      <w:hyperlink r:id="rId20" w:history="1">
        <w:r w:rsidRPr="0061673E">
          <w:rPr>
            <w:rStyle w:val="Hyperlink"/>
            <w:rFonts w:asciiTheme="majorBidi" w:eastAsia="Calibri" w:hAnsiTheme="majorBidi" w:cstheme="majorBidi"/>
            <w:color w:val="000000" w:themeColor="text1"/>
            <w:kern w:val="0"/>
            <w:sz w:val="24"/>
            <w:szCs w:val="24"/>
            <w:u w:val="none"/>
            <w:lang w:bidi="ar-EG"/>
            <w14:ligatures w14:val="none"/>
          </w:rPr>
          <w:t>https://doi.org/10.59992/ijfaes.2024.v3n10p9</w:t>
        </w:r>
      </w:hyperlink>
    </w:p>
    <w:p w14:paraId="452D78D8"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Alharafsheh, M. (2023). The Impact of Business Strategy on Competitive Advantage and Performance of Small &amp; Medium Enterprises in Jordan. International Journal of Professional Business Review. </w:t>
      </w:r>
      <w:hyperlink r:id="rId21" w:history="1">
        <w:r w:rsidRPr="0061673E">
          <w:rPr>
            <w:rStyle w:val="Hyperlink"/>
            <w:rFonts w:asciiTheme="majorBidi" w:eastAsia="Calibri" w:hAnsiTheme="majorBidi" w:cstheme="majorBidi"/>
            <w:color w:val="000000" w:themeColor="text1"/>
            <w:kern w:val="0"/>
            <w:sz w:val="24"/>
            <w:szCs w:val="24"/>
            <w:u w:val="none"/>
            <w:lang w:bidi="ar-EG"/>
            <w14:ligatures w14:val="none"/>
          </w:rPr>
          <w:t>https://doi.org/10.26668/businessreview/2023.v8i6.1534</w:t>
        </w:r>
      </w:hyperlink>
    </w:p>
    <w:p w14:paraId="7C81D39A"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Al-Jaifi, H. A., Al-Omari, A. M., &amp; Al-Khattabi, F. A. (2023). Strategic management practices and organizational performance: Evidence from the insurance sector in the Middle East. Journal of Business Research, 158, 113045. https://doi.org/10.1016/j.jbusres.2023.113045</w:t>
      </w:r>
    </w:p>
    <w:p w14:paraId="1B9FB2AF"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Almaraz-López, C., Almaraz-Menéndez, F., &amp; López-Esteban, C. (2023). Comparative study of the attitudes and perceptions of university students in business administration and management and in education toward artificial intelligence. Education Sciences, 13(6), 609.</w:t>
      </w:r>
      <w:r w:rsidRPr="0061673E">
        <w:rPr>
          <w:rFonts w:asciiTheme="majorBidi" w:eastAsia="Calibri" w:hAnsiTheme="majorBidi" w:cstheme="majorBidi"/>
          <w:color w:val="000000" w:themeColor="text1"/>
          <w:kern w:val="0"/>
          <w:sz w:val="24"/>
          <w:szCs w:val="24"/>
          <w:rtl/>
          <w:lang w:bidi="ar-EG"/>
          <w14:ligatures w14:val="none"/>
        </w:rPr>
        <w:t>‏</w:t>
      </w:r>
    </w:p>
    <w:p w14:paraId="5896A13D"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Ameng, X. (2022). Analysis of the impact of business administration informatization on China’s real estate economy. Procedia Computer Science, 199, 885-891</w:t>
      </w:r>
    </w:p>
    <w:p w14:paraId="25B48DCF"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Caputo, C. (2023). Uncertainty and Risk as Factors in the Development of Insurance. Advances in Science, Technology &amp; Innovation, 149–150. </w:t>
      </w:r>
      <w:hyperlink r:id="rId22" w:history="1">
        <w:r w:rsidRPr="0061673E">
          <w:rPr>
            <w:rStyle w:val="Hyperlink"/>
            <w:rFonts w:asciiTheme="majorBidi" w:eastAsia="Calibri" w:hAnsiTheme="majorBidi" w:cstheme="majorBidi"/>
            <w:color w:val="000000" w:themeColor="text1"/>
            <w:kern w:val="0"/>
            <w:sz w:val="24"/>
            <w:szCs w:val="24"/>
            <w:u w:val="none"/>
            <w:lang w:bidi="ar-EG"/>
            <w14:ligatures w14:val="none"/>
          </w:rPr>
          <w:t>https://doi.org/10.1007/978-3-031-29364-1_29</w:t>
        </w:r>
      </w:hyperlink>
    </w:p>
    <w:p w14:paraId="1AB10037"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Chukwubueze, A., &amp; Oko, O. (2024). Analysis of the Impact of Strategic Management on the Business Performance of Small and Medium Enterprises in South Nigeria. NG-Journal of Social Development. </w:t>
      </w:r>
      <w:hyperlink r:id="rId23" w:history="1">
        <w:r w:rsidRPr="0061673E">
          <w:rPr>
            <w:rStyle w:val="Hyperlink"/>
            <w:rFonts w:asciiTheme="majorBidi" w:eastAsia="Calibri" w:hAnsiTheme="majorBidi" w:cstheme="majorBidi"/>
            <w:color w:val="000000" w:themeColor="text1"/>
            <w:kern w:val="0"/>
            <w:sz w:val="24"/>
            <w:szCs w:val="24"/>
            <w:u w:val="none"/>
            <w:lang w:bidi="ar-EG"/>
            <w14:ligatures w14:val="none"/>
          </w:rPr>
          <w:t>https://doi.org/10.4314/ngjsd.v14i2.16</w:t>
        </w:r>
      </w:hyperlink>
    </w:p>
    <w:p w14:paraId="1361F26F"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Elhaj, Y. A., &amp; Osman, M. (2025). The role of strategic planning in enhancing service quality in Sudanese insurance companies. Middle East Journal of Management Studies, 7(2), 88–104. </w:t>
      </w:r>
    </w:p>
    <w:p w14:paraId="2F9E457F"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Kimani, J., &amp; Muturi, W. (2021). Influence of strategic management practices on performance of insurance firms in Kenya. European Journal of Business and Management, 13(8), 45–55. https://doi.org/10.7176/EJBM/13-8-06</w:t>
      </w:r>
    </w:p>
    <w:p w14:paraId="65DCE350"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Omar, M., &amp; Sulaiman, R. (2022). Business strategy and innovation capability in insurance companies: Empirical evidence from emerging markets. International Journal of Innovation Management, 26(6), 2250076. https://doi.org/10.1142/S1363919622500765</w:t>
      </w:r>
    </w:p>
    <w:p w14:paraId="66096D85"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Rostami, V., Mohammadi, M., Mehravar, M., &amp; Kargar, H. (2024). The Effect of Business Strategy on Financial Reporting Quality of the Companies by Considering Managerial Overconfidence. Interdisciplinary Journal of Management Studies, 17(4), 1031-1041.</w:t>
      </w:r>
      <w:r w:rsidRPr="0061673E">
        <w:rPr>
          <w:rFonts w:asciiTheme="majorBidi" w:eastAsia="Calibri" w:hAnsiTheme="majorBidi" w:cstheme="majorBidi"/>
          <w:color w:val="000000" w:themeColor="text1"/>
          <w:kern w:val="0"/>
          <w:sz w:val="24"/>
          <w:szCs w:val="24"/>
          <w:rtl/>
          <w:lang w:bidi="ar-EG"/>
          <w14:ligatures w14:val="none"/>
        </w:rPr>
        <w:t>‏</w:t>
      </w:r>
    </w:p>
    <w:p w14:paraId="12BB7204"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lastRenderedPageBreak/>
        <w:t>Saini, A., &amp; Saini, V. (2024). Impact of Ai on Business Management. International Journal of Engineering Science and Humanities, 14(Special Issue 1), 143-146.</w:t>
      </w:r>
      <w:r w:rsidRPr="0061673E">
        <w:rPr>
          <w:rFonts w:asciiTheme="majorBidi" w:eastAsia="Calibri" w:hAnsiTheme="majorBidi" w:cstheme="majorBidi"/>
          <w:color w:val="000000" w:themeColor="text1"/>
          <w:kern w:val="0"/>
          <w:sz w:val="24"/>
          <w:szCs w:val="24"/>
          <w:rtl/>
          <w:lang w:bidi="ar-EG"/>
          <w14:ligatures w14:val="none"/>
        </w:rPr>
        <w:t>‏</w:t>
      </w:r>
    </w:p>
    <w:p w14:paraId="3C11D01B"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bidi="ar-EG"/>
          <w14:ligatures w14:val="none"/>
        </w:rPr>
        <w:t>Siddique, M., &amp; Rasheed, A. (2023). The Impact of Business Strategy between Corporate Ownership and Investment Efficiency. Central European Management Journal, 31(1).</w:t>
      </w:r>
      <w:r w:rsidRPr="0061673E">
        <w:rPr>
          <w:rFonts w:asciiTheme="majorBidi" w:eastAsia="Calibri" w:hAnsiTheme="majorBidi" w:cstheme="majorBidi"/>
          <w:color w:val="000000" w:themeColor="text1"/>
          <w:kern w:val="0"/>
          <w:sz w:val="24"/>
          <w:szCs w:val="24"/>
          <w:rtl/>
          <w:lang w:bidi="ar-EG"/>
          <w14:ligatures w14:val="none"/>
        </w:rPr>
        <w:t>‏</w:t>
      </w:r>
    </w:p>
    <w:p w14:paraId="12696EAF" w14:textId="77777777" w:rsidR="00041B2F"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val="ru-RU" w:bidi="ar-EG"/>
          <w14:ligatures w14:val="none"/>
        </w:rPr>
      </w:pPr>
      <w:r w:rsidRPr="0061673E">
        <w:rPr>
          <w:rFonts w:asciiTheme="majorBidi" w:eastAsia="Calibri" w:hAnsiTheme="majorBidi" w:cstheme="majorBidi"/>
          <w:color w:val="000000" w:themeColor="text1"/>
          <w:kern w:val="0"/>
          <w:sz w:val="24"/>
          <w:szCs w:val="24"/>
          <w:lang w:bidi="ar-EG"/>
          <w14:ligatures w14:val="none"/>
        </w:rPr>
        <w:t xml:space="preserve">Vyshnevska, O. A. (2022). Development of insurance, opportunities and practical experience in the formation of social and economic security (regional aspect). Vìsnik Agrarnoï Nauki Pričornomor’â, 26(3). </w:t>
      </w:r>
      <w:hyperlink r:id="rId24" w:history="1">
        <w:r w:rsidRPr="0061673E">
          <w:rPr>
            <w:rStyle w:val="Hyperlink"/>
            <w:rFonts w:asciiTheme="majorBidi" w:eastAsia="Calibri" w:hAnsiTheme="majorBidi" w:cstheme="majorBidi"/>
            <w:color w:val="000000" w:themeColor="text1"/>
            <w:kern w:val="0"/>
            <w:sz w:val="24"/>
            <w:szCs w:val="24"/>
            <w:u w:val="none"/>
            <w:lang w:bidi="ar-EG"/>
            <w14:ligatures w14:val="none"/>
          </w:rPr>
          <w:t>https</w:t>
        </w:r>
        <w:r w:rsidRPr="0061673E">
          <w:rPr>
            <w:rStyle w:val="Hyperlink"/>
            <w:rFonts w:asciiTheme="majorBidi" w:eastAsia="Calibri" w:hAnsiTheme="majorBidi" w:cstheme="majorBidi"/>
            <w:color w:val="000000" w:themeColor="text1"/>
            <w:kern w:val="0"/>
            <w:sz w:val="24"/>
            <w:szCs w:val="24"/>
            <w:u w:val="none"/>
            <w:lang w:val="ru-RU" w:bidi="ar-EG"/>
            <w14:ligatures w14:val="none"/>
          </w:rPr>
          <w:t>://</w:t>
        </w:r>
        <w:r w:rsidRPr="0061673E">
          <w:rPr>
            <w:rStyle w:val="Hyperlink"/>
            <w:rFonts w:asciiTheme="majorBidi" w:eastAsia="Calibri" w:hAnsiTheme="majorBidi" w:cstheme="majorBidi"/>
            <w:color w:val="000000" w:themeColor="text1"/>
            <w:kern w:val="0"/>
            <w:sz w:val="24"/>
            <w:szCs w:val="24"/>
            <w:u w:val="none"/>
            <w:lang w:bidi="ar-EG"/>
            <w14:ligatures w14:val="none"/>
          </w:rPr>
          <w:t>doi</w:t>
        </w:r>
        <w:r w:rsidRPr="0061673E">
          <w:rPr>
            <w:rStyle w:val="Hyperlink"/>
            <w:rFonts w:asciiTheme="majorBidi" w:eastAsia="Calibri" w:hAnsiTheme="majorBidi" w:cstheme="majorBidi"/>
            <w:color w:val="000000" w:themeColor="text1"/>
            <w:kern w:val="0"/>
            <w:sz w:val="24"/>
            <w:szCs w:val="24"/>
            <w:u w:val="none"/>
            <w:lang w:val="ru-RU" w:bidi="ar-EG"/>
            <w14:ligatures w14:val="none"/>
          </w:rPr>
          <w:t>.</w:t>
        </w:r>
        <w:r w:rsidRPr="0061673E">
          <w:rPr>
            <w:rStyle w:val="Hyperlink"/>
            <w:rFonts w:asciiTheme="majorBidi" w:eastAsia="Calibri" w:hAnsiTheme="majorBidi" w:cstheme="majorBidi"/>
            <w:color w:val="000000" w:themeColor="text1"/>
            <w:kern w:val="0"/>
            <w:sz w:val="24"/>
            <w:szCs w:val="24"/>
            <w:u w:val="none"/>
            <w:lang w:bidi="ar-EG"/>
            <w14:ligatures w14:val="none"/>
          </w:rPr>
          <w:t>org</w:t>
        </w:r>
        <w:r w:rsidRPr="0061673E">
          <w:rPr>
            <w:rStyle w:val="Hyperlink"/>
            <w:rFonts w:asciiTheme="majorBidi" w:eastAsia="Calibri" w:hAnsiTheme="majorBidi" w:cstheme="majorBidi"/>
            <w:color w:val="000000" w:themeColor="text1"/>
            <w:kern w:val="0"/>
            <w:sz w:val="24"/>
            <w:szCs w:val="24"/>
            <w:u w:val="none"/>
            <w:lang w:val="ru-RU" w:bidi="ar-EG"/>
            <w14:ligatures w14:val="none"/>
          </w:rPr>
          <w:t>/10.56407/2313-092</w:t>
        </w:r>
        <w:r w:rsidRPr="0061673E">
          <w:rPr>
            <w:rStyle w:val="Hyperlink"/>
            <w:rFonts w:asciiTheme="majorBidi" w:eastAsia="Calibri" w:hAnsiTheme="majorBidi" w:cstheme="majorBidi"/>
            <w:color w:val="000000" w:themeColor="text1"/>
            <w:kern w:val="0"/>
            <w:sz w:val="24"/>
            <w:szCs w:val="24"/>
            <w:u w:val="none"/>
            <w:lang w:bidi="ar-EG"/>
            <w14:ligatures w14:val="none"/>
          </w:rPr>
          <w:t>x</w:t>
        </w:r>
        <w:r w:rsidRPr="0061673E">
          <w:rPr>
            <w:rStyle w:val="Hyperlink"/>
            <w:rFonts w:asciiTheme="majorBidi" w:eastAsia="Calibri" w:hAnsiTheme="majorBidi" w:cstheme="majorBidi"/>
            <w:color w:val="000000" w:themeColor="text1"/>
            <w:kern w:val="0"/>
            <w:sz w:val="24"/>
            <w:szCs w:val="24"/>
            <w:u w:val="none"/>
            <w:lang w:val="ru-RU" w:bidi="ar-EG"/>
            <w14:ligatures w14:val="none"/>
          </w:rPr>
          <w:t>/2022-26(3)-1</w:t>
        </w:r>
      </w:hyperlink>
    </w:p>
    <w:p w14:paraId="02F32920" w14:textId="2E3C6DC2" w:rsidR="00964892" w:rsidRPr="0061673E" w:rsidRDefault="00041B2F" w:rsidP="0061673E">
      <w:pPr>
        <w:pStyle w:val="ListParagraph"/>
        <w:numPr>
          <w:ilvl w:val="0"/>
          <w:numId w:val="34"/>
        </w:numPr>
        <w:bidi w:val="0"/>
        <w:spacing w:after="0" w:line="240" w:lineRule="auto"/>
        <w:ind w:left="426"/>
        <w:contextualSpacing w:val="0"/>
        <w:jc w:val="both"/>
        <w:rPr>
          <w:rFonts w:asciiTheme="majorBidi" w:eastAsia="Calibri" w:hAnsiTheme="majorBidi" w:cstheme="majorBidi"/>
          <w:color w:val="000000" w:themeColor="text1"/>
          <w:kern w:val="0"/>
          <w:sz w:val="24"/>
          <w:szCs w:val="24"/>
          <w:lang w:bidi="ar-EG"/>
          <w14:ligatures w14:val="none"/>
        </w:rPr>
      </w:pPr>
      <w:r w:rsidRPr="0061673E">
        <w:rPr>
          <w:rFonts w:asciiTheme="majorBidi" w:eastAsia="Calibri" w:hAnsiTheme="majorBidi" w:cstheme="majorBidi"/>
          <w:color w:val="000000" w:themeColor="text1"/>
          <w:kern w:val="0"/>
          <w:sz w:val="24"/>
          <w:szCs w:val="24"/>
          <w:lang w:val="ru-RU" w:bidi="ar-EG"/>
          <w14:ligatures w14:val="none"/>
        </w:rPr>
        <w:t>С</w:t>
      </w:r>
      <w:r w:rsidRPr="0061673E">
        <w:rPr>
          <w:rFonts w:asciiTheme="majorBidi" w:eastAsia="Calibri" w:hAnsiTheme="majorBidi" w:cstheme="majorBidi"/>
          <w:color w:val="000000" w:themeColor="text1"/>
          <w:kern w:val="0"/>
          <w:sz w:val="24"/>
          <w:szCs w:val="24"/>
          <w:lang w:bidi="ar-EG"/>
          <w14:ligatures w14:val="none"/>
        </w:rPr>
        <w:t>e</w:t>
      </w:r>
      <w:r w:rsidRPr="0061673E">
        <w:rPr>
          <w:rFonts w:asciiTheme="majorBidi" w:eastAsia="Calibri" w:hAnsiTheme="majorBidi" w:cstheme="majorBidi"/>
          <w:color w:val="000000" w:themeColor="text1"/>
          <w:kern w:val="0"/>
          <w:sz w:val="24"/>
          <w:szCs w:val="24"/>
          <w:lang w:val="ru-RU" w:bidi="ar-EG"/>
          <w14:ligatures w14:val="none"/>
        </w:rPr>
        <w:t xml:space="preserve">, С. (2022). Страховая индустрия и региональное экономическое развитие Китая. </w:t>
      </w:r>
      <w:r w:rsidRPr="0061673E">
        <w:rPr>
          <w:rFonts w:asciiTheme="majorBidi" w:eastAsia="Calibri" w:hAnsiTheme="majorBidi" w:cstheme="majorBidi"/>
          <w:color w:val="000000" w:themeColor="text1"/>
          <w:kern w:val="0"/>
          <w:sz w:val="24"/>
          <w:szCs w:val="24"/>
          <w:lang w:bidi="ar-EG"/>
          <w14:ligatures w14:val="none"/>
        </w:rPr>
        <w:t>Финансы: теория и практика/Finance: Theory and Practice, 26(1), 186-197.</w:t>
      </w:r>
      <w:r w:rsidRPr="0061673E">
        <w:rPr>
          <w:rFonts w:asciiTheme="majorBidi" w:eastAsia="Calibri" w:hAnsiTheme="majorBidi" w:cstheme="majorBidi"/>
          <w:color w:val="000000" w:themeColor="text1"/>
          <w:kern w:val="0"/>
          <w:sz w:val="24"/>
          <w:szCs w:val="24"/>
          <w:rtl/>
          <w:lang w:bidi="ar-EG"/>
          <w14:ligatures w14:val="none"/>
        </w:rPr>
        <w:t>‏</w:t>
      </w:r>
    </w:p>
    <w:p w14:paraId="789ED9E9" w14:textId="77777777" w:rsidR="001C3B06" w:rsidRPr="0061673E" w:rsidRDefault="001C3B06" w:rsidP="0061673E">
      <w:pPr>
        <w:spacing w:after="0" w:line="240" w:lineRule="auto"/>
        <w:jc w:val="both"/>
        <w:rPr>
          <w:rFonts w:ascii="Simplified Arabic" w:eastAsia="Calibri" w:hAnsi="Simplified Arabic" w:cs="Simplified Arabic"/>
          <w:color w:val="000000" w:themeColor="text1"/>
          <w:kern w:val="0"/>
          <w:sz w:val="24"/>
          <w:szCs w:val="24"/>
          <w:rtl/>
          <w:lang w:bidi="ar-EG"/>
          <w14:ligatures w14:val="none"/>
        </w:rPr>
      </w:pPr>
    </w:p>
    <w:p w14:paraId="5F4B859D" w14:textId="77777777" w:rsidR="00041B2F" w:rsidRPr="0061673E" w:rsidRDefault="00041B2F" w:rsidP="0061673E">
      <w:pPr>
        <w:spacing w:after="0" w:line="240" w:lineRule="auto"/>
        <w:jc w:val="both"/>
        <w:rPr>
          <w:rFonts w:ascii="Simplified Arabic" w:eastAsia="Calibri" w:hAnsi="Simplified Arabic" w:cs="Simplified Arabic"/>
          <w:color w:val="000000" w:themeColor="text1"/>
          <w:kern w:val="0"/>
          <w:sz w:val="24"/>
          <w:szCs w:val="24"/>
          <w:rtl/>
          <w:lang w:bidi="ar-EG"/>
          <w14:ligatures w14:val="none"/>
        </w:rPr>
      </w:pPr>
    </w:p>
    <w:p w14:paraId="011AB25D" w14:textId="77777777" w:rsidR="001C3B06" w:rsidRPr="0061673E" w:rsidRDefault="001C3B06" w:rsidP="0061673E">
      <w:pPr>
        <w:spacing w:after="0" w:line="240" w:lineRule="auto"/>
        <w:jc w:val="both"/>
        <w:rPr>
          <w:rFonts w:ascii="Simplified Arabic" w:eastAsia="Calibri" w:hAnsi="Simplified Arabic" w:cs="Simplified Arabic"/>
          <w:color w:val="000000" w:themeColor="text1"/>
          <w:kern w:val="0"/>
          <w:sz w:val="24"/>
          <w:szCs w:val="24"/>
          <w:rtl/>
          <w:lang w:bidi="ar-EG"/>
          <w14:ligatures w14:val="none"/>
        </w:rPr>
      </w:pPr>
    </w:p>
    <w:p w14:paraId="783950DB" w14:textId="77777777" w:rsidR="001C3B06" w:rsidRPr="0061673E" w:rsidRDefault="001C3B06" w:rsidP="0061673E">
      <w:pPr>
        <w:spacing w:after="0" w:line="240" w:lineRule="auto"/>
        <w:jc w:val="both"/>
        <w:rPr>
          <w:rFonts w:ascii="Simplified Arabic" w:eastAsia="Calibri" w:hAnsi="Simplified Arabic" w:cs="Simplified Arabic"/>
          <w:color w:val="000000" w:themeColor="text1"/>
          <w:kern w:val="0"/>
          <w:sz w:val="24"/>
          <w:szCs w:val="24"/>
          <w:rtl/>
          <w:lang w:bidi="ar-EG"/>
          <w14:ligatures w14:val="none"/>
        </w:rPr>
      </w:pPr>
    </w:p>
    <w:sectPr w:rsidR="001C3B06" w:rsidRPr="0061673E" w:rsidSect="0061673E">
      <w:footerReference w:type="default" r:id="rId25"/>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2AFF6" w14:textId="77777777" w:rsidR="001F0E9D" w:rsidRDefault="001F0E9D" w:rsidP="009125CE">
      <w:pPr>
        <w:spacing w:after="0" w:line="240" w:lineRule="auto"/>
      </w:pPr>
      <w:r>
        <w:separator/>
      </w:r>
    </w:p>
  </w:endnote>
  <w:endnote w:type="continuationSeparator" w:id="0">
    <w:p w14:paraId="335F3951" w14:textId="77777777" w:rsidR="001F0E9D" w:rsidRDefault="001F0E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89283670"/>
      <w:docPartObj>
        <w:docPartGallery w:val="Page Numbers (Bottom of Page)"/>
        <w:docPartUnique/>
      </w:docPartObj>
    </w:sdtPr>
    <w:sdtContent>
      <w:p w14:paraId="7B31D486" w14:textId="01E7F908" w:rsidR="0061673E" w:rsidRDefault="0061673E">
        <w:pPr>
          <w:pStyle w:val="Footer"/>
        </w:pPr>
        <w:r>
          <w:rPr>
            <w:noProof/>
          </w:rPr>
          <mc:AlternateContent>
            <mc:Choice Requires="wps">
              <w:drawing>
                <wp:anchor distT="0" distB="0" distL="114300" distR="114300" simplePos="0" relativeHeight="251660288" behindDoc="0" locked="0" layoutInCell="1" allowOverlap="1" wp14:anchorId="37CAC092" wp14:editId="2AD17BAD">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8DAE3A1" w14:textId="77777777" w:rsidR="0061673E" w:rsidRDefault="0061673E">
                              <w:pPr>
                                <w:jc w:val="center"/>
                              </w:pPr>
                              <w:r>
                                <w:fldChar w:fldCharType="begin"/>
                              </w:r>
                              <w:r>
                                <w:instrText xml:space="preserve"> PAGE    \* MERGEFORMAT </w:instrText>
                              </w:r>
                              <w:r>
                                <w:fldChar w:fldCharType="separate"/>
                              </w:r>
                              <w:r>
                                <w:rPr>
                                  <w:noProof/>
                                  <w:rtl/>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CAC0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58DAE3A1" w14:textId="77777777" w:rsidR="0061673E" w:rsidRDefault="0061673E">
                        <w:pPr>
                          <w:jc w:val="center"/>
                        </w:pPr>
                        <w:r>
                          <w:fldChar w:fldCharType="begin"/>
                        </w:r>
                        <w:r>
                          <w:instrText xml:space="preserve"> PAGE    \* MERGEFORMAT </w:instrText>
                        </w:r>
                        <w:r>
                          <w:fldChar w:fldCharType="separate"/>
                        </w:r>
                        <w:r>
                          <w:rPr>
                            <w:noProof/>
                            <w:rtl/>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84A6393" wp14:editId="12403F8E">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6041401" id="_x0000_t32" coordsize="21600,21600" o:spt="32" o:oned="t" path="m,l21600,21600e" filled="f">
                  <v:path arrowok="t" fillok="f" o:connecttype="none"/>
                  <o:lock v:ext="edit" shapetype="t"/>
                </v:shapetype>
                <v:shape id="Straight Arrow Connector 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52849114"/>
      <w:docPartObj>
        <w:docPartGallery w:val="Page Numbers (Bottom of Page)"/>
        <w:docPartUnique/>
      </w:docPartObj>
    </w:sdtPr>
    <w:sdtContent>
      <w:p w14:paraId="35619AC3" w14:textId="568202DA" w:rsidR="00057EF2" w:rsidRDefault="0061673E">
        <w:pPr>
          <w:pStyle w:val="Footer"/>
        </w:pPr>
        <w:r>
          <w:rPr>
            <w:noProof/>
          </w:rPr>
          <mc:AlternateContent>
            <mc:Choice Requires="wps">
              <w:drawing>
                <wp:anchor distT="0" distB="0" distL="114300" distR="114300" simplePos="0" relativeHeight="251663360" behindDoc="0" locked="0" layoutInCell="1" allowOverlap="1" wp14:anchorId="5E18219E" wp14:editId="2AF3C0F8">
                  <wp:simplePos x="0" y="0"/>
                  <wp:positionH relativeFrom="margin">
                    <wp:align>center</wp:align>
                  </wp:positionH>
                  <wp:positionV relativeFrom="bottomMargin">
                    <wp:align>center</wp:align>
                  </wp:positionV>
                  <wp:extent cx="551815" cy="238760"/>
                  <wp:effectExtent l="19050" t="19050" r="19685" b="18415"/>
                  <wp:wrapNone/>
                  <wp:docPr id="11" name="Double Bracke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526B926" w14:textId="77777777" w:rsidR="0061673E" w:rsidRDefault="0061673E">
                              <w:pPr>
                                <w:jc w:val="center"/>
                              </w:pPr>
                              <w:r>
                                <w:fldChar w:fldCharType="begin"/>
                              </w:r>
                              <w:r>
                                <w:instrText xml:space="preserve"> PAGE    \* MERGEFORMAT </w:instrText>
                              </w:r>
                              <w:r>
                                <w:fldChar w:fldCharType="separate"/>
                              </w:r>
                              <w:r>
                                <w:rPr>
                                  <w:noProof/>
                                  <w:rtl/>
                                </w:rPr>
                                <w:t>30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18219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1" o:spid="_x0000_s1027"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" filled="t" strokecolor="gray" strokeweight="2.25pt">
                  <v:textbox inset=",0,,0">
                    <w:txbxContent>
                      <w:p w14:paraId="3526B926" w14:textId="77777777" w:rsidR="0061673E" w:rsidRDefault="0061673E">
                        <w:pPr>
                          <w:jc w:val="center"/>
                        </w:pPr>
                        <w:r>
                          <w:fldChar w:fldCharType="begin"/>
                        </w:r>
                        <w:r>
                          <w:instrText xml:space="preserve"> PAGE    \* MERGEFORMAT </w:instrText>
                        </w:r>
                        <w:r>
                          <w:fldChar w:fldCharType="separate"/>
                        </w:r>
                        <w:r>
                          <w:rPr>
                            <w:noProof/>
                            <w:rtl/>
                          </w:rPr>
                          <w:t>30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5ECE8DE7" wp14:editId="0E955622">
                  <wp:simplePos x="0" y="0"/>
                  <wp:positionH relativeFrom="margin">
                    <wp:align>center</wp:align>
                  </wp:positionH>
                  <wp:positionV relativeFrom="bottomMargin">
                    <wp:align>center</wp:align>
                  </wp:positionV>
                  <wp:extent cx="5518150" cy="0"/>
                  <wp:effectExtent l="9525" t="9525" r="6350"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451E116" id="_x0000_t32" coordsize="21600,21600" o:spt="32" o:oned="t" path="m,l21600,21600e" filled="f">
                  <v:path arrowok="t" fillok="f" o:connecttype="none"/>
                  <o:lock v:ext="edit" shapetype="t"/>
                </v:shapetype>
                <v:shape id="Straight Arrow Connector 10"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Sz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1UoEs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A0BA9" w14:textId="77777777" w:rsidR="001F0E9D" w:rsidRDefault="001F0E9D" w:rsidP="009125CE">
      <w:pPr>
        <w:spacing w:after="0" w:line="240" w:lineRule="auto"/>
      </w:pPr>
      <w:r>
        <w:separator/>
      </w:r>
    </w:p>
  </w:footnote>
  <w:footnote w:type="continuationSeparator" w:id="0">
    <w:p w14:paraId="6ADB7CB9" w14:textId="77777777" w:rsidR="001F0E9D" w:rsidRDefault="001F0E9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95EB5"/>
    <w:multiLevelType w:val="hybridMultilevel"/>
    <w:tmpl w:val="109E0054"/>
    <w:lvl w:ilvl="0" w:tplc="04090005">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B870EA"/>
    <w:multiLevelType w:val="multilevel"/>
    <w:tmpl w:val="3844D5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F80F71"/>
    <w:multiLevelType w:val="hybridMultilevel"/>
    <w:tmpl w:val="375AF2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052C7"/>
    <w:multiLevelType w:val="hybridMultilevel"/>
    <w:tmpl w:val="CC8C8A66"/>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9D2968"/>
    <w:multiLevelType w:val="hybridMultilevel"/>
    <w:tmpl w:val="B7AE0C5C"/>
    <w:lvl w:ilvl="0" w:tplc="FFFFFFFF">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nsid w:val="140A7979"/>
    <w:multiLevelType w:val="hybridMultilevel"/>
    <w:tmpl w:val="F628F48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7921B8"/>
    <w:multiLevelType w:val="multilevel"/>
    <w:tmpl w:val="8BE8C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8E0713"/>
    <w:multiLevelType w:val="multilevel"/>
    <w:tmpl w:val="14E0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FB0C14"/>
    <w:multiLevelType w:val="multilevel"/>
    <w:tmpl w:val="240E9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45046B"/>
    <w:multiLevelType w:val="multilevel"/>
    <w:tmpl w:val="59A0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A443DB"/>
    <w:multiLevelType w:val="hybridMultilevel"/>
    <w:tmpl w:val="659CA6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67688C"/>
    <w:multiLevelType w:val="multilevel"/>
    <w:tmpl w:val="3514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B3305"/>
    <w:multiLevelType w:val="multilevel"/>
    <w:tmpl w:val="2A6CF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FD405D"/>
    <w:multiLevelType w:val="multilevel"/>
    <w:tmpl w:val="E25E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2F8C5766"/>
    <w:multiLevelType w:val="hybridMultilevel"/>
    <w:tmpl w:val="6F1E41BE"/>
    <w:lvl w:ilvl="0" w:tplc="8C10E2CA">
      <w:start w:val="1"/>
      <w:numFmt w:val="bullet"/>
      <w:lvlText w:val="✪"/>
      <w:lvlJc w:val="left"/>
      <w:pPr>
        <w:ind w:left="2302" w:hanging="360"/>
      </w:pPr>
      <w:rPr>
        <w:rFonts w:ascii="Arial Unicode MS" w:eastAsia="Arial Unicode MS" w:hAnsi="Arial Unicode MS" w:hint="eastAsia"/>
        <w:sz w:val="28"/>
        <w:szCs w:val="28"/>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33870E6D"/>
    <w:multiLevelType w:val="hybridMultilevel"/>
    <w:tmpl w:val="3E50EC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8472F"/>
    <w:multiLevelType w:val="multilevel"/>
    <w:tmpl w:val="180CD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C24C7A"/>
    <w:multiLevelType w:val="multilevel"/>
    <w:tmpl w:val="32BC9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BA3CF7"/>
    <w:multiLevelType w:val="hybridMultilevel"/>
    <w:tmpl w:val="42AA031E"/>
    <w:lvl w:ilvl="0" w:tplc="8C10E2CA">
      <w:start w:val="1"/>
      <w:numFmt w:val="bullet"/>
      <w:lvlText w:val="✪"/>
      <w:lvlJc w:val="left"/>
      <w:pPr>
        <w:ind w:left="2302" w:hanging="360"/>
      </w:pPr>
      <w:rPr>
        <w:rFonts w:ascii="Arial Unicode MS" w:eastAsia="Arial Unicode MS" w:hAnsi="Arial Unicode MS" w:hint="eastAsia"/>
        <w:sz w:val="28"/>
        <w:szCs w:val="28"/>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508249D9"/>
    <w:multiLevelType w:val="multilevel"/>
    <w:tmpl w:val="AABEE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5859E4"/>
    <w:multiLevelType w:val="multilevel"/>
    <w:tmpl w:val="7546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742061"/>
    <w:multiLevelType w:val="multilevel"/>
    <w:tmpl w:val="D014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5A5495"/>
    <w:multiLevelType w:val="multilevel"/>
    <w:tmpl w:val="24842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FEE683F"/>
    <w:multiLevelType w:val="multilevel"/>
    <w:tmpl w:val="2A566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043333F"/>
    <w:multiLevelType w:val="multilevel"/>
    <w:tmpl w:val="7ADA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7F013C"/>
    <w:multiLevelType w:val="multilevel"/>
    <w:tmpl w:val="2890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A956DE"/>
    <w:multiLevelType w:val="multilevel"/>
    <w:tmpl w:val="7986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6A7B40"/>
    <w:multiLevelType w:val="multilevel"/>
    <w:tmpl w:val="3DE4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3F2CFD"/>
    <w:multiLevelType w:val="hybridMultilevel"/>
    <w:tmpl w:val="64EA0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18"/>
  </w:num>
  <w:num w:numId="4">
    <w:abstractNumId w:val="2"/>
  </w:num>
  <w:num w:numId="5">
    <w:abstractNumId w:val="25"/>
  </w:num>
  <w:num w:numId="6">
    <w:abstractNumId w:val="30"/>
  </w:num>
  <w:num w:numId="7">
    <w:abstractNumId w:val="31"/>
  </w:num>
  <w:num w:numId="8">
    <w:abstractNumId w:val="23"/>
  </w:num>
  <w:num w:numId="9">
    <w:abstractNumId w:val="4"/>
  </w:num>
  <w:num w:numId="10">
    <w:abstractNumId w:val="0"/>
  </w:num>
  <w:num w:numId="11">
    <w:abstractNumId w:val="9"/>
  </w:num>
  <w:num w:numId="12">
    <w:abstractNumId w:val="33"/>
  </w:num>
  <w:num w:numId="13">
    <w:abstractNumId w:val="27"/>
  </w:num>
  <w:num w:numId="14">
    <w:abstractNumId w:val="8"/>
  </w:num>
  <w:num w:numId="15">
    <w:abstractNumId w:val="28"/>
  </w:num>
  <w:num w:numId="16">
    <w:abstractNumId w:val="10"/>
  </w:num>
  <w:num w:numId="17">
    <w:abstractNumId w:val="22"/>
  </w:num>
  <w:num w:numId="18">
    <w:abstractNumId w:val="13"/>
  </w:num>
  <w:num w:numId="19">
    <w:abstractNumId w:val="29"/>
  </w:num>
  <w:num w:numId="20">
    <w:abstractNumId w:val="21"/>
  </w:num>
  <w:num w:numId="21">
    <w:abstractNumId w:val="12"/>
  </w:num>
  <w:num w:numId="22">
    <w:abstractNumId w:val="32"/>
  </w:num>
  <w:num w:numId="23">
    <w:abstractNumId w:val="17"/>
  </w:num>
  <w:num w:numId="24">
    <w:abstractNumId w:val="34"/>
  </w:num>
  <w:num w:numId="25">
    <w:abstractNumId w:val="26"/>
  </w:num>
  <w:num w:numId="26">
    <w:abstractNumId w:val="7"/>
  </w:num>
  <w:num w:numId="27">
    <w:abstractNumId w:val="15"/>
  </w:num>
  <w:num w:numId="28">
    <w:abstractNumId w:val="35"/>
  </w:num>
  <w:num w:numId="29">
    <w:abstractNumId w:val="5"/>
  </w:num>
  <w:num w:numId="30">
    <w:abstractNumId w:val="6"/>
  </w:num>
  <w:num w:numId="31">
    <w:abstractNumId w:val="3"/>
  </w:num>
  <w:num w:numId="32">
    <w:abstractNumId w:val="11"/>
  </w:num>
  <w:num w:numId="33">
    <w:abstractNumId w:val="20"/>
  </w:num>
  <w:num w:numId="34">
    <w:abstractNumId w:val="1"/>
  </w:num>
  <w:num w:numId="35">
    <w:abstractNumId w:val="19"/>
  </w:num>
  <w:num w:numId="3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6150"/>
    <w:rsid w:val="00041B2F"/>
    <w:rsid w:val="0004554E"/>
    <w:rsid w:val="00052AB0"/>
    <w:rsid w:val="00053122"/>
    <w:rsid w:val="000543EF"/>
    <w:rsid w:val="00057EF2"/>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6B"/>
    <w:rsid w:val="000D03ED"/>
    <w:rsid w:val="000D0CAC"/>
    <w:rsid w:val="000D2E22"/>
    <w:rsid w:val="000D353F"/>
    <w:rsid w:val="000D7A52"/>
    <w:rsid w:val="000E0212"/>
    <w:rsid w:val="000E2A00"/>
    <w:rsid w:val="000E3680"/>
    <w:rsid w:val="000E503B"/>
    <w:rsid w:val="000F44B4"/>
    <w:rsid w:val="000F6A52"/>
    <w:rsid w:val="00110487"/>
    <w:rsid w:val="0012342D"/>
    <w:rsid w:val="001306F3"/>
    <w:rsid w:val="00131E44"/>
    <w:rsid w:val="00143989"/>
    <w:rsid w:val="00150B32"/>
    <w:rsid w:val="001510C1"/>
    <w:rsid w:val="00152611"/>
    <w:rsid w:val="00153B41"/>
    <w:rsid w:val="00156D03"/>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A36"/>
    <w:rsid w:val="001B0D06"/>
    <w:rsid w:val="001B6D18"/>
    <w:rsid w:val="001B7151"/>
    <w:rsid w:val="001C2162"/>
    <w:rsid w:val="001C3B06"/>
    <w:rsid w:val="001C42F9"/>
    <w:rsid w:val="001D4406"/>
    <w:rsid w:val="001E7B16"/>
    <w:rsid w:val="001F0034"/>
    <w:rsid w:val="001F0E9D"/>
    <w:rsid w:val="001F159D"/>
    <w:rsid w:val="001F46A5"/>
    <w:rsid w:val="00210FD2"/>
    <w:rsid w:val="0021718D"/>
    <w:rsid w:val="00217ADA"/>
    <w:rsid w:val="00220735"/>
    <w:rsid w:val="00223AE0"/>
    <w:rsid w:val="002264A4"/>
    <w:rsid w:val="002304C2"/>
    <w:rsid w:val="00234450"/>
    <w:rsid w:val="00236E03"/>
    <w:rsid w:val="00244C21"/>
    <w:rsid w:val="00250D99"/>
    <w:rsid w:val="00251BCA"/>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4D34"/>
    <w:rsid w:val="003873E8"/>
    <w:rsid w:val="0039416C"/>
    <w:rsid w:val="00396510"/>
    <w:rsid w:val="003A5312"/>
    <w:rsid w:val="003A757C"/>
    <w:rsid w:val="003B30A9"/>
    <w:rsid w:val="003B48BD"/>
    <w:rsid w:val="003B51C3"/>
    <w:rsid w:val="003B6A87"/>
    <w:rsid w:val="003C2495"/>
    <w:rsid w:val="003D5D45"/>
    <w:rsid w:val="003D6376"/>
    <w:rsid w:val="003E29FB"/>
    <w:rsid w:val="003E3EBB"/>
    <w:rsid w:val="003E7CB6"/>
    <w:rsid w:val="00402123"/>
    <w:rsid w:val="00403383"/>
    <w:rsid w:val="004130C0"/>
    <w:rsid w:val="00413CBD"/>
    <w:rsid w:val="00413DF8"/>
    <w:rsid w:val="00413F36"/>
    <w:rsid w:val="004215C5"/>
    <w:rsid w:val="004260FE"/>
    <w:rsid w:val="00433FD4"/>
    <w:rsid w:val="0043649D"/>
    <w:rsid w:val="00446ED1"/>
    <w:rsid w:val="004478A7"/>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64E8"/>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6020A6"/>
    <w:rsid w:val="006044AD"/>
    <w:rsid w:val="006112DD"/>
    <w:rsid w:val="0061146E"/>
    <w:rsid w:val="0061673E"/>
    <w:rsid w:val="00617C5B"/>
    <w:rsid w:val="00624FEE"/>
    <w:rsid w:val="00625CAD"/>
    <w:rsid w:val="0062761F"/>
    <w:rsid w:val="00633F50"/>
    <w:rsid w:val="006344B4"/>
    <w:rsid w:val="00642229"/>
    <w:rsid w:val="006450DB"/>
    <w:rsid w:val="00646BC0"/>
    <w:rsid w:val="00647482"/>
    <w:rsid w:val="00653095"/>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205"/>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1E1F"/>
    <w:rsid w:val="00792A28"/>
    <w:rsid w:val="007930B7"/>
    <w:rsid w:val="007A7A94"/>
    <w:rsid w:val="007B0E54"/>
    <w:rsid w:val="007B2139"/>
    <w:rsid w:val="007B51D9"/>
    <w:rsid w:val="007C06CD"/>
    <w:rsid w:val="007C170D"/>
    <w:rsid w:val="007C3859"/>
    <w:rsid w:val="007C3D97"/>
    <w:rsid w:val="007C6908"/>
    <w:rsid w:val="007D2C05"/>
    <w:rsid w:val="007D443E"/>
    <w:rsid w:val="007D792F"/>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4A80"/>
    <w:rsid w:val="00854D73"/>
    <w:rsid w:val="00857739"/>
    <w:rsid w:val="00871660"/>
    <w:rsid w:val="00874CD5"/>
    <w:rsid w:val="00874D2F"/>
    <w:rsid w:val="008756CE"/>
    <w:rsid w:val="00875E24"/>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438F"/>
    <w:rsid w:val="00905FD8"/>
    <w:rsid w:val="009125CE"/>
    <w:rsid w:val="00914D5B"/>
    <w:rsid w:val="0092088B"/>
    <w:rsid w:val="009216A4"/>
    <w:rsid w:val="00924834"/>
    <w:rsid w:val="00927901"/>
    <w:rsid w:val="0092791D"/>
    <w:rsid w:val="009307B0"/>
    <w:rsid w:val="00930A79"/>
    <w:rsid w:val="00932A89"/>
    <w:rsid w:val="00937CA3"/>
    <w:rsid w:val="00951F48"/>
    <w:rsid w:val="0096099D"/>
    <w:rsid w:val="009638CB"/>
    <w:rsid w:val="00963C6C"/>
    <w:rsid w:val="00964892"/>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B0"/>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375FA"/>
    <w:rsid w:val="00A40ADE"/>
    <w:rsid w:val="00A4322A"/>
    <w:rsid w:val="00A44EBE"/>
    <w:rsid w:val="00A4659A"/>
    <w:rsid w:val="00A50745"/>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246FD"/>
    <w:rsid w:val="00B346DF"/>
    <w:rsid w:val="00B36FBC"/>
    <w:rsid w:val="00B4269F"/>
    <w:rsid w:val="00B44182"/>
    <w:rsid w:val="00B44445"/>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1C8E"/>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B7D12"/>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1E93"/>
    <w:rsid w:val="00F12EEC"/>
    <w:rsid w:val="00F1646F"/>
    <w:rsid w:val="00F30BD7"/>
    <w:rsid w:val="00F310F2"/>
    <w:rsid w:val="00F33937"/>
    <w:rsid w:val="00F3442D"/>
    <w:rsid w:val="00F450D5"/>
    <w:rsid w:val="00F540A1"/>
    <w:rsid w:val="00F546CE"/>
    <w:rsid w:val="00F563E2"/>
    <w:rsid w:val="00F6454E"/>
    <w:rsid w:val="00F66109"/>
    <w:rsid w:val="00F72CBB"/>
    <w:rsid w:val="00F733B2"/>
    <w:rsid w:val="00F91846"/>
    <w:rsid w:val="00F95872"/>
    <w:rsid w:val="00FA0A03"/>
    <w:rsid w:val="00FA24AF"/>
    <w:rsid w:val="00FA4282"/>
    <w:rsid w:val="00FA44AF"/>
    <w:rsid w:val="00FB11CC"/>
    <w:rsid w:val="00FB22B3"/>
    <w:rsid w:val="00FB4F4E"/>
    <w:rsid w:val="00FB506D"/>
    <w:rsid w:val="00FB61DF"/>
    <w:rsid w:val="00FB7A83"/>
    <w:rsid w:val="00FC20BB"/>
    <w:rsid w:val="00FC31E7"/>
    <w:rsid w:val="00FC4E54"/>
    <w:rsid w:val="00FC65CC"/>
    <w:rsid w:val="00FD1591"/>
    <w:rsid w:val="00FD1CCA"/>
    <w:rsid w:val="00FD4AA8"/>
    <w:rsid w:val="00FD4AC0"/>
    <w:rsid w:val="00FD5F5A"/>
    <w:rsid w:val="00FD6E54"/>
    <w:rsid w:val="00FD7B84"/>
    <w:rsid w:val="00FE0443"/>
    <w:rsid w:val="00FE1E71"/>
    <w:rsid w:val="00FE22A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5164E8"/>
    <w:pPr>
      <w:keepNext/>
      <w:keepLines/>
      <w:spacing w:before="480" w:after="240" w:line="360" w:lineRule="auto"/>
      <w:ind w:left="567"/>
      <w:outlineLvl w:val="0"/>
    </w:pPr>
    <w:rPr>
      <w:rFonts w:ascii="Sakkal Majalla" w:eastAsiaTheme="majorEastAsia" w:hAnsi="Sakkal Majalla" w:cs="Sakkal Majalla"/>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164E8"/>
    <w:rPr>
      <w:rFonts w:ascii="Sakkal Majalla" w:eastAsiaTheme="majorEastAsia" w:hAnsi="Sakkal Majalla" w:cs="Sakkal Majalla"/>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6Colorful-Accent3">
    <w:name w:val="Grid Table 6 Colorful Accent 3"/>
    <w:basedOn w:val="TableNormal"/>
    <w:uiPriority w:val="51"/>
    <w:rsid w:val="001C3B0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1C3B06"/>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041B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709117">
      <w:bodyDiv w:val="1"/>
      <w:marLeft w:val="0"/>
      <w:marRight w:val="0"/>
      <w:marTop w:val="0"/>
      <w:marBottom w:val="0"/>
      <w:divBdr>
        <w:top w:val="none" w:sz="0" w:space="0" w:color="auto"/>
        <w:left w:val="none" w:sz="0" w:space="0" w:color="auto"/>
        <w:bottom w:val="none" w:sz="0" w:space="0" w:color="auto"/>
        <w:right w:val="none" w:sz="0" w:space="0" w:color="auto"/>
      </w:divBdr>
      <w:divsChild>
        <w:div w:id="2102137994">
          <w:marLeft w:val="0"/>
          <w:marRight w:val="0"/>
          <w:marTop w:val="0"/>
          <w:marBottom w:val="0"/>
          <w:divBdr>
            <w:top w:val="none" w:sz="0" w:space="0" w:color="auto"/>
            <w:left w:val="none" w:sz="0" w:space="0" w:color="auto"/>
            <w:bottom w:val="none" w:sz="0" w:space="0" w:color="auto"/>
            <w:right w:val="none" w:sz="0" w:space="0" w:color="auto"/>
          </w:divBdr>
          <w:divsChild>
            <w:div w:id="70906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312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875911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0629359">
      <w:bodyDiv w:val="1"/>
      <w:marLeft w:val="0"/>
      <w:marRight w:val="0"/>
      <w:marTop w:val="0"/>
      <w:marBottom w:val="0"/>
      <w:divBdr>
        <w:top w:val="none" w:sz="0" w:space="0" w:color="auto"/>
        <w:left w:val="none" w:sz="0" w:space="0" w:color="auto"/>
        <w:bottom w:val="none" w:sz="0" w:space="0" w:color="auto"/>
        <w:right w:val="none" w:sz="0" w:space="0" w:color="auto"/>
      </w:divBdr>
      <w:divsChild>
        <w:div w:id="1445151641">
          <w:marLeft w:val="0"/>
          <w:marRight w:val="0"/>
          <w:marTop w:val="0"/>
          <w:marBottom w:val="0"/>
          <w:divBdr>
            <w:top w:val="none" w:sz="0" w:space="0" w:color="auto"/>
            <w:left w:val="none" w:sz="0" w:space="0" w:color="auto"/>
            <w:bottom w:val="none" w:sz="0" w:space="0" w:color="auto"/>
            <w:right w:val="none" w:sz="0" w:space="0" w:color="auto"/>
          </w:divBdr>
          <w:divsChild>
            <w:div w:id="1448305526">
              <w:marLeft w:val="0"/>
              <w:marRight w:val="0"/>
              <w:marTop w:val="0"/>
              <w:marBottom w:val="0"/>
              <w:divBdr>
                <w:top w:val="none" w:sz="0" w:space="0" w:color="auto"/>
                <w:left w:val="none" w:sz="0" w:space="0" w:color="auto"/>
                <w:bottom w:val="none" w:sz="0" w:space="0" w:color="auto"/>
                <w:right w:val="none" w:sz="0" w:space="0" w:color="auto"/>
              </w:divBdr>
            </w:div>
          </w:divsChild>
        </w:div>
        <w:div w:id="1438871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90294">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48791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7502571">
      <w:bodyDiv w:val="1"/>
      <w:marLeft w:val="0"/>
      <w:marRight w:val="0"/>
      <w:marTop w:val="0"/>
      <w:marBottom w:val="0"/>
      <w:divBdr>
        <w:top w:val="none" w:sz="0" w:space="0" w:color="auto"/>
        <w:left w:val="none" w:sz="0" w:space="0" w:color="auto"/>
        <w:bottom w:val="none" w:sz="0" w:space="0" w:color="auto"/>
        <w:right w:val="none" w:sz="0" w:space="0" w:color="auto"/>
      </w:divBdr>
      <w:divsChild>
        <w:div w:id="509562332">
          <w:marLeft w:val="0"/>
          <w:marRight w:val="0"/>
          <w:marTop w:val="0"/>
          <w:marBottom w:val="0"/>
          <w:divBdr>
            <w:top w:val="none" w:sz="0" w:space="0" w:color="auto"/>
            <w:left w:val="none" w:sz="0" w:space="0" w:color="auto"/>
            <w:bottom w:val="none" w:sz="0" w:space="0" w:color="auto"/>
            <w:right w:val="none" w:sz="0" w:space="0" w:color="auto"/>
          </w:divBdr>
          <w:divsChild>
            <w:div w:id="1814176734">
              <w:marLeft w:val="0"/>
              <w:marRight w:val="0"/>
              <w:marTop w:val="0"/>
              <w:marBottom w:val="0"/>
              <w:divBdr>
                <w:top w:val="none" w:sz="0" w:space="0" w:color="auto"/>
                <w:left w:val="none" w:sz="0" w:space="0" w:color="auto"/>
                <w:bottom w:val="none" w:sz="0" w:space="0" w:color="auto"/>
                <w:right w:val="none" w:sz="0" w:space="0" w:color="auto"/>
              </w:divBdr>
            </w:div>
          </w:divsChild>
        </w:div>
        <w:div w:id="1779906129">
          <w:marLeft w:val="0"/>
          <w:marRight w:val="0"/>
          <w:marTop w:val="0"/>
          <w:marBottom w:val="0"/>
          <w:divBdr>
            <w:top w:val="none" w:sz="0" w:space="0" w:color="auto"/>
            <w:left w:val="none" w:sz="0" w:space="0" w:color="auto"/>
            <w:bottom w:val="none" w:sz="0" w:space="0" w:color="auto"/>
            <w:right w:val="none" w:sz="0" w:space="0" w:color="auto"/>
          </w:divBdr>
          <w:divsChild>
            <w:div w:id="132335817">
              <w:marLeft w:val="0"/>
              <w:marRight w:val="0"/>
              <w:marTop w:val="0"/>
              <w:marBottom w:val="0"/>
              <w:divBdr>
                <w:top w:val="none" w:sz="0" w:space="0" w:color="auto"/>
                <w:left w:val="none" w:sz="0" w:space="0" w:color="auto"/>
                <w:bottom w:val="none" w:sz="0" w:space="0" w:color="auto"/>
                <w:right w:val="none" w:sz="0" w:space="0" w:color="auto"/>
              </w:divBdr>
            </w:div>
          </w:divsChild>
        </w:div>
        <w:div w:id="382217486">
          <w:marLeft w:val="0"/>
          <w:marRight w:val="0"/>
          <w:marTop w:val="0"/>
          <w:marBottom w:val="0"/>
          <w:divBdr>
            <w:top w:val="none" w:sz="0" w:space="0" w:color="auto"/>
            <w:left w:val="none" w:sz="0" w:space="0" w:color="auto"/>
            <w:bottom w:val="none" w:sz="0" w:space="0" w:color="auto"/>
            <w:right w:val="none" w:sz="0" w:space="0" w:color="auto"/>
          </w:divBdr>
          <w:divsChild>
            <w:div w:id="1465467462">
              <w:marLeft w:val="0"/>
              <w:marRight w:val="0"/>
              <w:marTop w:val="0"/>
              <w:marBottom w:val="0"/>
              <w:divBdr>
                <w:top w:val="none" w:sz="0" w:space="0" w:color="auto"/>
                <w:left w:val="none" w:sz="0" w:space="0" w:color="auto"/>
                <w:bottom w:val="none" w:sz="0" w:space="0" w:color="auto"/>
                <w:right w:val="none" w:sz="0" w:space="0" w:color="auto"/>
              </w:divBdr>
            </w:div>
          </w:divsChild>
        </w:div>
        <w:div w:id="842355719">
          <w:marLeft w:val="0"/>
          <w:marRight w:val="0"/>
          <w:marTop w:val="0"/>
          <w:marBottom w:val="0"/>
          <w:divBdr>
            <w:top w:val="none" w:sz="0" w:space="0" w:color="auto"/>
            <w:left w:val="none" w:sz="0" w:space="0" w:color="auto"/>
            <w:bottom w:val="none" w:sz="0" w:space="0" w:color="auto"/>
            <w:right w:val="none" w:sz="0" w:space="0" w:color="auto"/>
          </w:divBdr>
          <w:divsChild>
            <w:div w:id="811673931">
              <w:marLeft w:val="0"/>
              <w:marRight w:val="0"/>
              <w:marTop w:val="0"/>
              <w:marBottom w:val="0"/>
              <w:divBdr>
                <w:top w:val="none" w:sz="0" w:space="0" w:color="auto"/>
                <w:left w:val="none" w:sz="0" w:space="0" w:color="auto"/>
                <w:bottom w:val="none" w:sz="0" w:space="0" w:color="auto"/>
                <w:right w:val="none" w:sz="0" w:space="0" w:color="auto"/>
              </w:divBdr>
            </w:div>
          </w:divsChild>
        </w:div>
        <w:div w:id="367335697">
          <w:marLeft w:val="0"/>
          <w:marRight w:val="0"/>
          <w:marTop w:val="0"/>
          <w:marBottom w:val="0"/>
          <w:divBdr>
            <w:top w:val="none" w:sz="0" w:space="0" w:color="auto"/>
            <w:left w:val="none" w:sz="0" w:space="0" w:color="auto"/>
            <w:bottom w:val="none" w:sz="0" w:space="0" w:color="auto"/>
            <w:right w:val="none" w:sz="0" w:space="0" w:color="auto"/>
          </w:divBdr>
          <w:divsChild>
            <w:div w:id="10740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51119">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7793194">
      <w:bodyDiv w:val="1"/>
      <w:marLeft w:val="0"/>
      <w:marRight w:val="0"/>
      <w:marTop w:val="0"/>
      <w:marBottom w:val="0"/>
      <w:divBdr>
        <w:top w:val="none" w:sz="0" w:space="0" w:color="auto"/>
        <w:left w:val="none" w:sz="0" w:space="0" w:color="auto"/>
        <w:bottom w:val="none" w:sz="0" w:space="0" w:color="auto"/>
        <w:right w:val="none" w:sz="0" w:space="0" w:color="auto"/>
      </w:divBdr>
    </w:div>
    <w:div w:id="59051153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02294446">
      <w:bodyDiv w:val="1"/>
      <w:marLeft w:val="0"/>
      <w:marRight w:val="0"/>
      <w:marTop w:val="0"/>
      <w:marBottom w:val="0"/>
      <w:divBdr>
        <w:top w:val="none" w:sz="0" w:space="0" w:color="auto"/>
        <w:left w:val="none" w:sz="0" w:space="0" w:color="auto"/>
        <w:bottom w:val="none" w:sz="0" w:space="0" w:color="auto"/>
        <w:right w:val="none" w:sz="0" w:space="0" w:color="auto"/>
      </w:divBdr>
      <w:divsChild>
        <w:div w:id="1837648645">
          <w:marLeft w:val="0"/>
          <w:marRight w:val="0"/>
          <w:marTop w:val="0"/>
          <w:marBottom w:val="0"/>
          <w:divBdr>
            <w:top w:val="none" w:sz="0" w:space="0" w:color="auto"/>
            <w:left w:val="none" w:sz="0" w:space="0" w:color="auto"/>
            <w:bottom w:val="none" w:sz="0" w:space="0" w:color="auto"/>
            <w:right w:val="none" w:sz="0" w:space="0" w:color="auto"/>
          </w:divBdr>
          <w:divsChild>
            <w:div w:id="6639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051029">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846580">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188897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845466">
      <w:bodyDiv w:val="1"/>
      <w:marLeft w:val="0"/>
      <w:marRight w:val="0"/>
      <w:marTop w:val="0"/>
      <w:marBottom w:val="0"/>
      <w:divBdr>
        <w:top w:val="none" w:sz="0" w:space="0" w:color="auto"/>
        <w:left w:val="none" w:sz="0" w:space="0" w:color="auto"/>
        <w:bottom w:val="none" w:sz="0" w:space="0" w:color="auto"/>
        <w:right w:val="none" w:sz="0" w:space="0" w:color="auto"/>
      </w:divBdr>
      <w:divsChild>
        <w:div w:id="2058771543">
          <w:marLeft w:val="0"/>
          <w:marRight w:val="0"/>
          <w:marTop w:val="0"/>
          <w:marBottom w:val="0"/>
          <w:divBdr>
            <w:top w:val="none" w:sz="0" w:space="0" w:color="auto"/>
            <w:left w:val="none" w:sz="0" w:space="0" w:color="auto"/>
            <w:bottom w:val="none" w:sz="0" w:space="0" w:color="auto"/>
            <w:right w:val="none" w:sz="0" w:space="0" w:color="auto"/>
          </w:divBdr>
          <w:divsChild>
            <w:div w:id="90782384">
              <w:marLeft w:val="0"/>
              <w:marRight w:val="0"/>
              <w:marTop w:val="0"/>
              <w:marBottom w:val="0"/>
              <w:divBdr>
                <w:top w:val="none" w:sz="0" w:space="0" w:color="auto"/>
                <w:left w:val="none" w:sz="0" w:space="0" w:color="auto"/>
                <w:bottom w:val="none" w:sz="0" w:space="0" w:color="auto"/>
                <w:right w:val="none" w:sz="0" w:space="0" w:color="auto"/>
              </w:divBdr>
            </w:div>
          </w:divsChild>
        </w:div>
        <w:div w:id="1650358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8222000">
      <w:bodyDiv w:val="1"/>
      <w:marLeft w:val="0"/>
      <w:marRight w:val="0"/>
      <w:marTop w:val="0"/>
      <w:marBottom w:val="0"/>
      <w:divBdr>
        <w:top w:val="none" w:sz="0" w:space="0" w:color="auto"/>
        <w:left w:val="none" w:sz="0" w:space="0" w:color="auto"/>
        <w:bottom w:val="none" w:sz="0" w:space="0" w:color="auto"/>
        <w:right w:val="none" w:sz="0" w:space="0" w:color="auto"/>
      </w:divBdr>
      <w:divsChild>
        <w:div w:id="304360737">
          <w:marLeft w:val="0"/>
          <w:marRight w:val="0"/>
          <w:marTop w:val="0"/>
          <w:marBottom w:val="0"/>
          <w:divBdr>
            <w:top w:val="none" w:sz="0" w:space="0" w:color="auto"/>
            <w:left w:val="none" w:sz="0" w:space="0" w:color="auto"/>
            <w:bottom w:val="none" w:sz="0" w:space="0" w:color="auto"/>
            <w:right w:val="none" w:sz="0" w:space="0" w:color="auto"/>
          </w:divBdr>
          <w:divsChild>
            <w:div w:id="539442601">
              <w:marLeft w:val="0"/>
              <w:marRight w:val="0"/>
              <w:marTop w:val="0"/>
              <w:marBottom w:val="0"/>
              <w:divBdr>
                <w:top w:val="none" w:sz="0" w:space="0" w:color="auto"/>
                <w:left w:val="none" w:sz="0" w:space="0" w:color="auto"/>
                <w:bottom w:val="none" w:sz="0" w:space="0" w:color="auto"/>
                <w:right w:val="none" w:sz="0" w:space="0" w:color="auto"/>
              </w:divBdr>
            </w:div>
          </w:divsChild>
        </w:div>
        <w:div w:id="1348751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69895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22433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1327095">
      <w:bodyDiv w:val="1"/>
      <w:marLeft w:val="0"/>
      <w:marRight w:val="0"/>
      <w:marTop w:val="0"/>
      <w:marBottom w:val="0"/>
      <w:divBdr>
        <w:top w:val="none" w:sz="0" w:space="0" w:color="auto"/>
        <w:left w:val="none" w:sz="0" w:space="0" w:color="auto"/>
        <w:bottom w:val="none" w:sz="0" w:space="0" w:color="auto"/>
        <w:right w:val="none" w:sz="0" w:space="0" w:color="auto"/>
      </w:divBdr>
      <w:divsChild>
        <w:div w:id="1622374230">
          <w:marLeft w:val="0"/>
          <w:marRight w:val="0"/>
          <w:marTop w:val="0"/>
          <w:marBottom w:val="0"/>
          <w:divBdr>
            <w:top w:val="none" w:sz="0" w:space="0" w:color="auto"/>
            <w:left w:val="none" w:sz="0" w:space="0" w:color="auto"/>
            <w:bottom w:val="none" w:sz="0" w:space="0" w:color="auto"/>
            <w:right w:val="none" w:sz="0" w:space="0" w:color="auto"/>
          </w:divBdr>
          <w:divsChild>
            <w:div w:id="9382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762805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14028747">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4353906">
      <w:bodyDiv w:val="1"/>
      <w:marLeft w:val="0"/>
      <w:marRight w:val="0"/>
      <w:marTop w:val="0"/>
      <w:marBottom w:val="0"/>
      <w:divBdr>
        <w:top w:val="none" w:sz="0" w:space="0" w:color="auto"/>
        <w:left w:val="none" w:sz="0" w:space="0" w:color="auto"/>
        <w:bottom w:val="none" w:sz="0" w:space="0" w:color="auto"/>
        <w:right w:val="none" w:sz="0" w:space="0" w:color="auto"/>
      </w:divBdr>
      <w:divsChild>
        <w:div w:id="1668091507">
          <w:marLeft w:val="0"/>
          <w:marRight w:val="0"/>
          <w:marTop w:val="0"/>
          <w:marBottom w:val="0"/>
          <w:divBdr>
            <w:top w:val="none" w:sz="0" w:space="0" w:color="auto"/>
            <w:left w:val="none" w:sz="0" w:space="0" w:color="auto"/>
            <w:bottom w:val="none" w:sz="0" w:space="0" w:color="auto"/>
            <w:right w:val="none" w:sz="0" w:space="0" w:color="auto"/>
          </w:divBdr>
          <w:divsChild>
            <w:div w:id="238445127">
              <w:marLeft w:val="0"/>
              <w:marRight w:val="0"/>
              <w:marTop w:val="0"/>
              <w:marBottom w:val="0"/>
              <w:divBdr>
                <w:top w:val="none" w:sz="0" w:space="0" w:color="auto"/>
                <w:left w:val="none" w:sz="0" w:space="0" w:color="auto"/>
                <w:bottom w:val="none" w:sz="0" w:space="0" w:color="auto"/>
                <w:right w:val="none" w:sz="0" w:space="0" w:color="auto"/>
              </w:divBdr>
            </w:div>
          </w:divsChild>
        </w:div>
        <w:div w:id="196351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0621446">
      <w:bodyDiv w:val="1"/>
      <w:marLeft w:val="0"/>
      <w:marRight w:val="0"/>
      <w:marTop w:val="0"/>
      <w:marBottom w:val="0"/>
      <w:divBdr>
        <w:top w:val="none" w:sz="0" w:space="0" w:color="auto"/>
        <w:left w:val="none" w:sz="0" w:space="0" w:color="auto"/>
        <w:bottom w:val="none" w:sz="0" w:space="0" w:color="auto"/>
        <w:right w:val="none" w:sz="0" w:space="0" w:color="auto"/>
      </w:divBdr>
    </w:div>
    <w:div w:id="1702894293">
      <w:bodyDiv w:val="1"/>
      <w:marLeft w:val="0"/>
      <w:marRight w:val="0"/>
      <w:marTop w:val="0"/>
      <w:marBottom w:val="0"/>
      <w:divBdr>
        <w:top w:val="none" w:sz="0" w:space="0" w:color="auto"/>
        <w:left w:val="none" w:sz="0" w:space="0" w:color="auto"/>
        <w:bottom w:val="none" w:sz="0" w:space="0" w:color="auto"/>
        <w:right w:val="none" w:sz="0" w:space="0" w:color="auto"/>
      </w:divBdr>
      <w:divsChild>
        <w:div w:id="2032415120">
          <w:marLeft w:val="0"/>
          <w:marRight w:val="0"/>
          <w:marTop w:val="0"/>
          <w:marBottom w:val="0"/>
          <w:divBdr>
            <w:top w:val="none" w:sz="0" w:space="0" w:color="auto"/>
            <w:left w:val="none" w:sz="0" w:space="0" w:color="auto"/>
            <w:bottom w:val="none" w:sz="0" w:space="0" w:color="auto"/>
            <w:right w:val="none" w:sz="0" w:space="0" w:color="auto"/>
          </w:divBdr>
          <w:divsChild>
            <w:div w:id="1168910562">
              <w:marLeft w:val="0"/>
              <w:marRight w:val="0"/>
              <w:marTop w:val="0"/>
              <w:marBottom w:val="0"/>
              <w:divBdr>
                <w:top w:val="none" w:sz="0" w:space="0" w:color="auto"/>
                <w:left w:val="none" w:sz="0" w:space="0" w:color="auto"/>
                <w:bottom w:val="none" w:sz="0" w:space="0" w:color="auto"/>
                <w:right w:val="none" w:sz="0" w:space="0" w:color="auto"/>
              </w:divBdr>
            </w:div>
          </w:divsChild>
        </w:div>
        <w:div w:id="192693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0681323">
      <w:bodyDiv w:val="1"/>
      <w:marLeft w:val="0"/>
      <w:marRight w:val="0"/>
      <w:marTop w:val="0"/>
      <w:marBottom w:val="0"/>
      <w:divBdr>
        <w:top w:val="none" w:sz="0" w:space="0" w:color="auto"/>
        <w:left w:val="none" w:sz="0" w:space="0" w:color="auto"/>
        <w:bottom w:val="none" w:sz="0" w:space="0" w:color="auto"/>
        <w:right w:val="none" w:sz="0" w:space="0" w:color="auto"/>
      </w:divBdr>
      <w:divsChild>
        <w:div w:id="1748647371">
          <w:marLeft w:val="0"/>
          <w:marRight w:val="0"/>
          <w:marTop w:val="0"/>
          <w:marBottom w:val="0"/>
          <w:divBdr>
            <w:top w:val="none" w:sz="0" w:space="0" w:color="auto"/>
            <w:left w:val="none" w:sz="0" w:space="0" w:color="auto"/>
            <w:bottom w:val="none" w:sz="0" w:space="0" w:color="auto"/>
            <w:right w:val="none" w:sz="0" w:space="0" w:color="auto"/>
          </w:divBdr>
          <w:divsChild>
            <w:div w:id="1183472746">
              <w:marLeft w:val="0"/>
              <w:marRight w:val="0"/>
              <w:marTop w:val="0"/>
              <w:marBottom w:val="0"/>
              <w:divBdr>
                <w:top w:val="none" w:sz="0" w:space="0" w:color="auto"/>
                <w:left w:val="none" w:sz="0" w:space="0" w:color="auto"/>
                <w:bottom w:val="none" w:sz="0" w:space="0" w:color="auto"/>
                <w:right w:val="none" w:sz="0" w:space="0" w:color="auto"/>
              </w:divBdr>
            </w:div>
          </w:divsChild>
        </w:div>
        <w:div w:id="99649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7240706">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51338000">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45308305">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0521850">
      <w:bodyDiv w:val="1"/>
      <w:marLeft w:val="0"/>
      <w:marRight w:val="0"/>
      <w:marTop w:val="0"/>
      <w:marBottom w:val="0"/>
      <w:divBdr>
        <w:top w:val="none" w:sz="0" w:space="0" w:color="auto"/>
        <w:left w:val="none" w:sz="0" w:space="0" w:color="auto"/>
        <w:bottom w:val="none" w:sz="0" w:space="0" w:color="auto"/>
        <w:right w:val="none" w:sz="0" w:space="0" w:color="auto"/>
      </w:divBdr>
      <w:divsChild>
        <w:div w:id="2082865274">
          <w:marLeft w:val="0"/>
          <w:marRight w:val="0"/>
          <w:marTop w:val="0"/>
          <w:marBottom w:val="0"/>
          <w:divBdr>
            <w:top w:val="none" w:sz="0" w:space="0" w:color="auto"/>
            <w:left w:val="none" w:sz="0" w:space="0" w:color="auto"/>
            <w:bottom w:val="none" w:sz="0" w:space="0" w:color="auto"/>
            <w:right w:val="none" w:sz="0" w:space="0" w:color="auto"/>
          </w:divBdr>
          <w:divsChild>
            <w:div w:id="1398821246">
              <w:marLeft w:val="0"/>
              <w:marRight w:val="0"/>
              <w:marTop w:val="0"/>
              <w:marBottom w:val="0"/>
              <w:divBdr>
                <w:top w:val="none" w:sz="0" w:space="0" w:color="auto"/>
                <w:left w:val="none" w:sz="0" w:space="0" w:color="auto"/>
                <w:bottom w:val="none" w:sz="0" w:space="0" w:color="auto"/>
                <w:right w:val="none" w:sz="0" w:space="0" w:color="auto"/>
              </w:divBdr>
            </w:div>
          </w:divsChild>
        </w:div>
        <w:div w:id="1730111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58188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078053">
      <w:bodyDiv w:val="1"/>
      <w:marLeft w:val="0"/>
      <w:marRight w:val="0"/>
      <w:marTop w:val="0"/>
      <w:marBottom w:val="0"/>
      <w:divBdr>
        <w:top w:val="none" w:sz="0" w:space="0" w:color="auto"/>
        <w:left w:val="none" w:sz="0" w:space="0" w:color="auto"/>
        <w:bottom w:val="none" w:sz="0" w:space="0" w:color="auto"/>
        <w:right w:val="none" w:sz="0" w:space="0" w:color="auto"/>
      </w:divBdr>
    </w:div>
    <w:div w:id="2072456700">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903427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614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73307" TargetMode="External"/><Relationship Id="rId18" Type="http://schemas.openxmlformats.org/officeDocument/2006/relationships/hyperlink" Target="http://search.mandumah.com/Record/136363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26668/businessreview/2023.v8i6.1534" TargetMode="External"/><Relationship Id="rId7" Type="http://schemas.openxmlformats.org/officeDocument/2006/relationships/endnotes" Target="endnotes.xml"/><Relationship Id="rId12" Type="http://schemas.openxmlformats.org/officeDocument/2006/relationships/hyperlink" Target="http://search.mandumah.com/Record/1532140" TargetMode="External"/><Relationship Id="rId17" Type="http://schemas.openxmlformats.org/officeDocument/2006/relationships/hyperlink" Target="http://search.mandumah.com/Record/1414373"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arch.mandumah.com/Record/1299780" TargetMode="External"/><Relationship Id="rId20" Type="http://schemas.openxmlformats.org/officeDocument/2006/relationships/hyperlink" Target="https://doi.org/10.59992/ijfaes.2024.v3n10p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72990" TargetMode="External"/><Relationship Id="rId24" Type="http://schemas.openxmlformats.org/officeDocument/2006/relationships/hyperlink" Target="https://doi.org/10.56407/2313-092x/2022-26(3)-1" TargetMode="External"/><Relationship Id="rId5" Type="http://schemas.openxmlformats.org/officeDocument/2006/relationships/webSettings" Target="webSettings.xml"/><Relationship Id="rId15" Type="http://schemas.openxmlformats.org/officeDocument/2006/relationships/hyperlink" Target="http://search.mandumah.com/Record/1478597" TargetMode="External"/><Relationship Id="rId23" Type="http://schemas.openxmlformats.org/officeDocument/2006/relationships/hyperlink" Target="https://doi.org/10.4314/ngjsd.v14i2.16" TargetMode="External"/><Relationship Id="rId10" Type="http://schemas.openxmlformats.org/officeDocument/2006/relationships/hyperlink" Target="http://search.mandumah.com/Record/1473807" TargetMode="External"/><Relationship Id="rId19" Type="http://schemas.openxmlformats.org/officeDocument/2006/relationships/hyperlink" Target="http://search.mandumah.com/Record/151805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542575" TargetMode="External"/><Relationship Id="rId22" Type="http://schemas.openxmlformats.org/officeDocument/2006/relationships/hyperlink" Target="https://doi.org/10.1007/978-3-031-29364-1_2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5C9D58-1462-436E-843A-D99ED9CD1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10658</Words>
  <Characters>60751</Characters>
  <Application>Microsoft Office Word</Application>
  <DocSecurity>0</DocSecurity>
  <Lines>506</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2025-11-14T15:21:00Z</cp:lastPrinted>
  <dcterms:created xsi:type="dcterms:W3CDTF">2025-11-20T20:42:00Z</dcterms:created>
  <dcterms:modified xsi:type="dcterms:W3CDTF">2025-11-20T20:42:00Z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