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F17C1" w14:textId="77777777" w:rsidR="009A4AA2" w:rsidRDefault="009A4AA2" w:rsidP="009A4AA2">
      <w:pPr>
        <w:bidi/>
        <w:spacing w:before="100" w:beforeAutospacing="1" w:after="100" w:afterAutospacing="1" w:line="480" w:lineRule="auto"/>
        <w:rPr>
          <w:rFonts w:asciiTheme="majorBidi" w:eastAsia="Times New Roman" w:hAnsiTheme="majorBidi" w:cstheme="majorBidi"/>
          <w:b/>
          <w:bCs/>
          <w:color w:val="000000"/>
          <w:kern w:val="0"/>
          <w:sz w:val="28"/>
          <w:szCs w:val="28"/>
          <w:rtl/>
          <w14:ligatures w14:val="none"/>
        </w:rPr>
      </w:pPr>
    </w:p>
    <w:p w14:paraId="6EEF0261" w14:textId="77777777" w:rsidR="009A4AA2" w:rsidRDefault="009A4AA2" w:rsidP="009A4AA2">
      <w:pPr>
        <w:bidi/>
        <w:spacing w:before="100" w:beforeAutospacing="1" w:after="100" w:afterAutospacing="1" w:line="480" w:lineRule="auto"/>
        <w:jc w:val="center"/>
        <w:rPr>
          <w:rFonts w:asciiTheme="majorBidi" w:eastAsia="Times New Roman" w:hAnsiTheme="majorBidi" w:cstheme="majorBidi"/>
          <w:b/>
          <w:bCs/>
          <w:color w:val="000000"/>
          <w:kern w:val="0"/>
          <w:sz w:val="28"/>
          <w:szCs w:val="28"/>
          <w:rtl/>
          <w14:ligatures w14:val="none"/>
        </w:rPr>
      </w:pPr>
    </w:p>
    <w:p w14:paraId="623B3713" w14:textId="77777777" w:rsidR="009A4AA2" w:rsidRPr="009C3717" w:rsidRDefault="009A4AA2" w:rsidP="009A4AA2">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عنوان البحث</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br/>
      </w:r>
      <w:r w:rsidRPr="009C3717">
        <w:rPr>
          <w:rFonts w:asciiTheme="majorBidi" w:eastAsia="Times New Roman" w:hAnsiTheme="majorBidi" w:cstheme="majorBidi"/>
          <w:color w:val="000000"/>
          <w:kern w:val="0"/>
          <w:sz w:val="28"/>
          <w:szCs w:val="28"/>
          <w:rtl/>
          <w14:ligatures w14:val="none"/>
        </w:rPr>
        <w:t>تطوير إطار رقمي لتقييم الابتكار الصحي الأخلاقي في المنصات الذكية: دراسة تطبيقية تحليلية</w:t>
      </w:r>
    </w:p>
    <w:p w14:paraId="14BCCD37" w14:textId="77777777" w:rsidR="009A4AA2" w:rsidRPr="009C3717" w:rsidRDefault="009A4AA2" w:rsidP="009A4AA2">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إعداد الطالب</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br/>
      </w:r>
      <w:proofErr w:type="gramStart"/>
      <w:r w:rsidRPr="009C3717">
        <w:rPr>
          <w:rFonts w:asciiTheme="majorBidi" w:eastAsia="Times New Roman" w:hAnsiTheme="majorBidi" w:cstheme="majorBidi"/>
          <w:color w:val="000000"/>
          <w:kern w:val="0"/>
          <w:sz w:val="28"/>
          <w:szCs w:val="28"/>
          <w:rtl/>
          <w14:ligatures w14:val="none"/>
        </w:rPr>
        <w:t>عبدالله</w:t>
      </w:r>
      <w:proofErr w:type="gramEnd"/>
      <w:r w:rsidRPr="009C3717">
        <w:rPr>
          <w:rFonts w:asciiTheme="majorBidi" w:eastAsia="Times New Roman" w:hAnsiTheme="majorBidi" w:cstheme="majorBidi"/>
          <w:color w:val="000000"/>
          <w:kern w:val="0"/>
          <w:sz w:val="28"/>
          <w:szCs w:val="28"/>
          <w:rtl/>
          <w14:ligatures w14:val="none"/>
        </w:rPr>
        <w:t xml:space="preserve"> الحربي</w:t>
      </w:r>
    </w:p>
    <w:p w14:paraId="2A196D61" w14:textId="77777777" w:rsidR="009A4AA2" w:rsidRPr="009C3717" w:rsidRDefault="009A4AA2" w:rsidP="009A4AA2">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الرقم الجامعي</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br/>
        <w:t>252000731</w:t>
      </w:r>
    </w:p>
    <w:p w14:paraId="2C85F722" w14:textId="77777777" w:rsidR="009A4AA2" w:rsidRDefault="009A4AA2" w:rsidP="009A4AA2">
      <w:pPr>
        <w:bidi/>
        <w:spacing w:before="100" w:beforeAutospacing="1" w:after="100" w:afterAutospacing="1" w:line="480" w:lineRule="auto"/>
        <w:jc w:val="center"/>
        <w:rPr>
          <w:rFonts w:asciiTheme="majorBidi" w:eastAsia="Times New Roman" w:hAnsiTheme="majorBidi" w:cstheme="majorBidi"/>
          <w:b/>
          <w:bCs/>
          <w:color w:val="000000"/>
          <w:kern w:val="0"/>
          <w:sz w:val="28"/>
          <w:szCs w:val="28"/>
          <w:rtl/>
          <w14:ligatures w14:val="none"/>
        </w:rPr>
      </w:pPr>
      <w:r>
        <w:rPr>
          <w:rFonts w:asciiTheme="majorBidi" w:eastAsia="Times New Roman" w:hAnsiTheme="majorBidi" w:cstheme="majorBidi" w:hint="cs"/>
          <w:b/>
          <w:bCs/>
          <w:color w:val="000000"/>
          <w:kern w:val="0"/>
          <w:sz w:val="28"/>
          <w:szCs w:val="28"/>
          <w:rtl/>
          <w14:ligatures w14:val="none"/>
        </w:rPr>
        <w:t>المادة:</w:t>
      </w:r>
    </w:p>
    <w:p w14:paraId="2A66A57A" w14:textId="77777777" w:rsidR="009A4AA2" w:rsidRPr="00D7279F" w:rsidRDefault="009A4AA2" w:rsidP="009A4AA2">
      <w:pPr>
        <w:spacing w:after="0" w:line="240" w:lineRule="auto"/>
        <w:jc w:val="center"/>
        <w:outlineLvl w:val="0"/>
        <w:rPr>
          <w:rFonts w:asciiTheme="majorBidi" w:eastAsia="Times New Roman" w:hAnsiTheme="majorBidi" w:cstheme="majorBidi"/>
          <w:color w:val="212121"/>
          <w:kern w:val="36"/>
          <w:sz w:val="28"/>
          <w:szCs w:val="28"/>
          <w14:ligatures w14:val="none"/>
        </w:rPr>
      </w:pPr>
      <w:r w:rsidRPr="00D7279F">
        <w:rPr>
          <w:rFonts w:asciiTheme="majorBidi" w:eastAsia="Times New Roman" w:hAnsiTheme="majorBidi" w:cstheme="majorBidi"/>
          <w:color w:val="212121"/>
          <w:kern w:val="36"/>
          <w:sz w:val="28"/>
          <w:szCs w:val="28"/>
          <w14:ligatures w14:val="none"/>
        </w:rPr>
        <w:t>Final</w:t>
      </w:r>
      <w:r>
        <w:rPr>
          <w:rFonts w:asciiTheme="majorBidi" w:eastAsia="Times New Roman" w:hAnsiTheme="majorBidi" w:cstheme="majorBidi" w:hint="cs"/>
          <w:color w:val="212121"/>
          <w:kern w:val="36"/>
          <w:sz w:val="28"/>
          <w:szCs w:val="28"/>
          <w:rtl/>
          <w14:ligatures w14:val="none"/>
        </w:rPr>
        <w:t xml:space="preserve"> </w:t>
      </w:r>
      <w:r w:rsidRPr="00D7279F">
        <w:rPr>
          <w:rFonts w:asciiTheme="majorBidi" w:eastAsia="Times New Roman" w:hAnsiTheme="majorBidi" w:cstheme="majorBidi"/>
          <w:color w:val="212121"/>
          <w:kern w:val="36"/>
          <w:sz w:val="28"/>
          <w:szCs w:val="28"/>
          <w14:ligatures w14:val="none"/>
        </w:rPr>
        <w:t>Project</w:t>
      </w:r>
      <w:r>
        <w:rPr>
          <w:rFonts w:asciiTheme="majorBidi" w:eastAsia="Times New Roman" w:hAnsiTheme="majorBidi" w:cstheme="majorBidi" w:hint="cs"/>
          <w:color w:val="212121"/>
          <w:kern w:val="36"/>
          <w:sz w:val="28"/>
          <w:szCs w:val="28"/>
          <w:rtl/>
          <w14:ligatures w14:val="none"/>
        </w:rPr>
        <w:t xml:space="preserve"> </w:t>
      </w:r>
      <w:r w:rsidRPr="00D7279F">
        <w:rPr>
          <w:rFonts w:asciiTheme="majorBidi" w:eastAsia="Times New Roman" w:hAnsiTheme="majorBidi" w:cstheme="majorBidi"/>
          <w:color w:val="212121"/>
          <w:kern w:val="36"/>
          <w:sz w:val="28"/>
          <w:szCs w:val="28"/>
          <w14:ligatures w14:val="none"/>
        </w:rPr>
        <w:t>PMG697</w:t>
      </w:r>
    </w:p>
    <w:p w14:paraId="3EE6EFCB"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3C8A1A9C" w14:textId="77777777" w:rsidR="009A4AA2" w:rsidRPr="009C3717" w:rsidRDefault="009A4AA2" w:rsidP="009A4AA2">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العام الدراسي</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br/>
        <w:t>202</w:t>
      </w:r>
      <w:r>
        <w:rPr>
          <w:rFonts w:asciiTheme="majorBidi" w:eastAsia="Times New Roman" w:hAnsiTheme="majorBidi" w:cstheme="majorBidi"/>
          <w:color w:val="000000"/>
          <w:kern w:val="0"/>
          <w:sz w:val="28"/>
          <w:szCs w:val="28"/>
          <w14:ligatures w14:val="none"/>
        </w:rPr>
        <w:t>6</w:t>
      </w:r>
    </w:p>
    <w:p w14:paraId="192BA0AD"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9BFC3B2"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0CC35C02"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DAD721F"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41FFEE59" w14:textId="77777777" w:rsidR="009A4AA2" w:rsidRPr="001958FA" w:rsidRDefault="009A4AA2" w:rsidP="009A4AA2">
      <w:pPr>
        <w:bidi/>
        <w:spacing w:before="100" w:beforeAutospacing="1" w:after="100" w:afterAutospacing="1" w:line="480" w:lineRule="auto"/>
        <w:jc w:val="center"/>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lastRenderedPageBreak/>
        <w:t>بسم الله الرحمن الرحيم</w:t>
      </w:r>
    </w:p>
    <w:p w14:paraId="12679311"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الإهداء</w:t>
      </w:r>
      <w:r>
        <w:rPr>
          <w:rFonts w:asciiTheme="majorBidi" w:eastAsia="Times New Roman" w:hAnsiTheme="majorBidi" w:cstheme="majorBidi"/>
          <w:b/>
          <w:bCs/>
          <w:color w:val="000000"/>
          <w:kern w:val="36"/>
          <w:sz w:val="28"/>
          <w:szCs w:val="28"/>
          <w14:ligatures w14:val="none"/>
        </w:rPr>
        <w:t>:</w:t>
      </w:r>
    </w:p>
    <w:p w14:paraId="2A81B8A3" w14:textId="77777777" w:rsidR="009A4AA2" w:rsidRPr="001958FA"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أهدي هذا العمل المتواضع إلى أساتذتي الأفاضل الذين قدموا لي العلم والتوجيه، وإلى كل من ساهم في دعمي وتشجيعي لإتمام هذا البحث، سائلاً الله أن يجعله عملاً نافعًا ومفيدًا</w:t>
      </w:r>
      <w:r w:rsidRPr="009C3717">
        <w:rPr>
          <w:rFonts w:asciiTheme="majorBidi" w:eastAsia="Times New Roman" w:hAnsiTheme="majorBidi" w:cstheme="majorBidi"/>
          <w:color w:val="000000"/>
          <w:kern w:val="0"/>
          <w:sz w:val="28"/>
          <w:szCs w:val="28"/>
          <w14:ligatures w14:val="none"/>
        </w:rPr>
        <w:t>.</w:t>
      </w:r>
    </w:p>
    <w:p w14:paraId="4D95074D"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الشكر والتقدير</w:t>
      </w:r>
      <w:r>
        <w:rPr>
          <w:rFonts w:asciiTheme="majorBidi" w:eastAsia="Times New Roman" w:hAnsiTheme="majorBidi" w:cstheme="majorBidi"/>
          <w:b/>
          <w:bCs/>
          <w:color w:val="000000"/>
          <w:kern w:val="36"/>
          <w:sz w:val="28"/>
          <w:szCs w:val="28"/>
          <w14:ligatures w14:val="none"/>
        </w:rPr>
        <w:t>:</w:t>
      </w:r>
    </w:p>
    <w:p w14:paraId="6945F6C0"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الحمد لله أولاً وآخراً على توفيقه لي لإتمام هذا العمل، وأتقدم بخالص الشكر والتقدير إلى مشرفي الكريم على دعمه المستمر وتوجيهاته القيمة التي كان لها الأثر الكبير في إنجاز هذا البحث</w:t>
      </w:r>
      <w:r w:rsidRPr="009C3717">
        <w:rPr>
          <w:rFonts w:asciiTheme="majorBidi" w:eastAsia="Times New Roman" w:hAnsiTheme="majorBidi" w:cstheme="majorBidi"/>
          <w:color w:val="000000"/>
          <w:kern w:val="0"/>
          <w:sz w:val="28"/>
          <w:szCs w:val="28"/>
          <w14:ligatures w14:val="none"/>
        </w:rPr>
        <w:t>.</w:t>
      </w:r>
    </w:p>
    <w:p w14:paraId="3C18258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كما أتقدم بالشكر إلى جميع أعضاء هيئة التدريس الذين أسهموا في بناء معرفتي العلمية، وإلى زملائي الذين شاركوني هذه الرحلة العلمية، وأسأل الله أن يوفق الجميع لما فيه الخير</w:t>
      </w:r>
      <w:r w:rsidRPr="009C3717">
        <w:rPr>
          <w:rFonts w:asciiTheme="majorBidi" w:eastAsia="Times New Roman" w:hAnsiTheme="majorBidi" w:cstheme="majorBidi"/>
          <w:color w:val="000000"/>
          <w:kern w:val="0"/>
          <w:sz w:val="28"/>
          <w:szCs w:val="28"/>
          <w14:ligatures w14:val="none"/>
        </w:rPr>
        <w:t>.</w:t>
      </w:r>
    </w:p>
    <w:p w14:paraId="0564769A"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7A269B27"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61B23A0"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A327FB9"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0E5ACACE"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C22F835"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7498EC02"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29A2F201"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6B2ACBC7"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lastRenderedPageBreak/>
        <w:t>الملخص</w:t>
      </w:r>
      <w:r>
        <w:rPr>
          <w:rFonts w:asciiTheme="majorBidi" w:eastAsia="Times New Roman" w:hAnsiTheme="majorBidi" w:cstheme="majorBidi"/>
          <w:b/>
          <w:bCs/>
          <w:color w:val="000000"/>
          <w:kern w:val="36"/>
          <w:sz w:val="28"/>
          <w:szCs w:val="28"/>
          <w14:ligatures w14:val="none"/>
        </w:rPr>
        <w:t>:</w:t>
      </w:r>
    </w:p>
    <w:p w14:paraId="63D8931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هدفت هذه الدراسة إلى تطوير إطار رقمي شامل لتقييم مستوى الالتزام الأخلاقي في الابتكار الصحي ضمن المنصات الذكية، وذلك في ظل التوسع المتسارع في استخدام التقنيات الرقمية في القطاع الصحي، وما يصاحبها من تحديات أخلاقية متزايدة</w:t>
      </w:r>
      <w:r w:rsidRPr="009C3717">
        <w:rPr>
          <w:rFonts w:asciiTheme="majorBidi" w:eastAsia="Times New Roman" w:hAnsiTheme="majorBidi" w:cstheme="majorBidi"/>
          <w:color w:val="000000"/>
          <w:kern w:val="0"/>
          <w:sz w:val="28"/>
          <w:szCs w:val="28"/>
          <w14:ligatures w14:val="none"/>
        </w:rPr>
        <w:t>.</w:t>
      </w:r>
    </w:p>
    <w:p w14:paraId="068EE419"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وقد اعتمدت الدراسة على المنهج الوصفي التحليلي، بالإضافة إلى استخدام الاستبانة كأداة رئيسية لجمع البيانات من عينة من مستخدمي المنصات الصحية الرقمية، وذلك بهدف قياس مستوى إدراكهم للأبعاد الأخلاقية المرتبطة باستخدام هذه المنصات</w:t>
      </w:r>
      <w:r w:rsidRPr="009C3717">
        <w:rPr>
          <w:rFonts w:asciiTheme="majorBidi" w:eastAsia="Times New Roman" w:hAnsiTheme="majorBidi" w:cstheme="majorBidi"/>
          <w:color w:val="000000"/>
          <w:kern w:val="0"/>
          <w:sz w:val="28"/>
          <w:szCs w:val="28"/>
          <w14:ligatures w14:val="none"/>
        </w:rPr>
        <w:t>.</w:t>
      </w:r>
    </w:p>
    <w:p w14:paraId="32D13C4B"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وتوصلت الدراسة إلى وجود تفاوت في مستوى الالتزام الأخلاقي بين المنصات الصحية، حيث جاءت الخصوصية بمستوى مرتفع نسبيًا، في حين كانت الشفافية والعدالة بمستوى متوسط، مما يشير إلى وجود فجوات أخلاقية تحتاج إلى معالجة</w:t>
      </w:r>
      <w:r w:rsidRPr="009C3717">
        <w:rPr>
          <w:rFonts w:asciiTheme="majorBidi" w:eastAsia="Times New Roman" w:hAnsiTheme="majorBidi" w:cstheme="majorBidi"/>
          <w:color w:val="000000"/>
          <w:kern w:val="0"/>
          <w:sz w:val="28"/>
          <w:szCs w:val="28"/>
          <w14:ligatures w14:val="none"/>
        </w:rPr>
        <w:t>.</w:t>
      </w:r>
    </w:p>
    <w:p w14:paraId="2002DF5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وأوصت الدراسة بضرورة تبني إطار تقييم أخلاقي واضح ضمن سياسات التحول الرقمي الصحي، وتعزيز الشفافية، وتحسين العدالة في تقديم الخدمات الصحية الرقمية، بما يسهم في تعزيز ثقة المستخدمين في هذه المنصات</w:t>
      </w:r>
      <w:r w:rsidRPr="009C3717">
        <w:rPr>
          <w:rFonts w:asciiTheme="majorBidi" w:eastAsia="Times New Roman" w:hAnsiTheme="majorBidi" w:cstheme="majorBidi"/>
          <w:color w:val="000000"/>
          <w:kern w:val="0"/>
          <w:sz w:val="28"/>
          <w:szCs w:val="28"/>
          <w14:ligatures w14:val="none"/>
        </w:rPr>
        <w:t>.</w:t>
      </w:r>
    </w:p>
    <w:p w14:paraId="293EDB22"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B69689D"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5DF30E4"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1E637D5C"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9CD06CA" w14:textId="77777777" w:rsidR="009A4AA2" w:rsidRDefault="009A4AA2" w:rsidP="009A4AA2">
      <w:pPr>
        <w:bidi/>
        <w:spacing w:before="100" w:beforeAutospacing="1" w:after="100" w:afterAutospacing="1" w:line="480" w:lineRule="auto"/>
        <w:outlineLvl w:val="0"/>
        <w:rPr>
          <w:rFonts w:asciiTheme="majorBidi" w:eastAsia="Times New Roman" w:hAnsiTheme="majorBidi" w:cstheme="majorBidi"/>
          <w:kern w:val="0"/>
          <w:sz w:val="28"/>
          <w:szCs w:val="28"/>
          <w14:ligatures w14:val="none"/>
        </w:rPr>
      </w:pPr>
    </w:p>
    <w:p w14:paraId="798A6173"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lastRenderedPageBreak/>
        <w:t>فهرس المحتويات</w:t>
      </w:r>
      <w:r>
        <w:rPr>
          <w:rFonts w:asciiTheme="majorBidi" w:eastAsia="Times New Roman" w:hAnsiTheme="majorBidi" w:cstheme="majorBidi"/>
          <w:b/>
          <w:bCs/>
          <w:color w:val="000000"/>
          <w:kern w:val="36"/>
          <w:sz w:val="28"/>
          <w:szCs w:val="28"/>
          <w14:ligatures w14:val="none"/>
        </w:rPr>
        <w:t>:</w:t>
      </w:r>
    </w:p>
    <w:p w14:paraId="4CC97276"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الإهداء</w:t>
      </w:r>
    </w:p>
    <w:p w14:paraId="6738F21B"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الشكر والتقدير</w:t>
      </w:r>
    </w:p>
    <w:p w14:paraId="0EACDC77"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الملخص</w:t>
      </w:r>
    </w:p>
    <w:p w14:paraId="18926EDD"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الفصل الأول: الإطار العام للدراسة</w:t>
      </w:r>
    </w:p>
    <w:p w14:paraId="44B3DF83"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الفصل الثاني: الإطار النظري والدراسات السابقة</w:t>
      </w:r>
    </w:p>
    <w:p w14:paraId="43928C84"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الفصل الثالث: منهجية الدراسة</w:t>
      </w:r>
    </w:p>
    <w:p w14:paraId="68257B51"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الفصل الرابع: عرض النتائج وتحليلها</w:t>
      </w:r>
    </w:p>
    <w:p w14:paraId="00F8CAB1"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الفصل الخامس: المناقشة والتوصيات</w:t>
      </w:r>
    </w:p>
    <w:p w14:paraId="638489DE"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المراجع</w:t>
      </w:r>
    </w:p>
    <w:p w14:paraId="6EA9F1DF" w14:textId="77777777" w:rsidR="009A4AA2" w:rsidRPr="009C3717" w:rsidRDefault="009A4AA2" w:rsidP="009A4AA2">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الملاحق</w:t>
      </w:r>
    </w:p>
    <w:p w14:paraId="08B0F6B8"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07F5AA51"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7693A51D"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19323283"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5C89180"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A82A108"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0689F53"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8B510D0"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1552D75A" w14:textId="77777777" w:rsidR="009A4AA2" w:rsidRPr="001958FA"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u w:val="single"/>
          <w14:ligatures w14:val="none"/>
        </w:rPr>
      </w:pPr>
      <w:r w:rsidRPr="001958FA">
        <w:rPr>
          <w:rFonts w:asciiTheme="majorBidi" w:eastAsia="Times New Roman" w:hAnsiTheme="majorBidi" w:cstheme="majorBidi"/>
          <w:b/>
          <w:bCs/>
          <w:color w:val="000000"/>
          <w:kern w:val="36"/>
          <w:sz w:val="28"/>
          <w:szCs w:val="28"/>
          <w:u w:val="single"/>
          <w:rtl/>
          <w14:ligatures w14:val="none"/>
        </w:rPr>
        <w:lastRenderedPageBreak/>
        <w:t>الفصل الأول: الإطار العام للدراسة</w:t>
      </w:r>
    </w:p>
    <w:p w14:paraId="261C5EBB"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1.1</w:t>
      </w:r>
      <w:r w:rsidRPr="009C3717">
        <w:rPr>
          <w:rFonts w:asciiTheme="majorBidi" w:eastAsia="Times New Roman" w:hAnsiTheme="majorBidi" w:cstheme="majorBidi"/>
          <w:b/>
          <w:bCs/>
          <w:color w:val="000000"/>
          <w:kern w:val="0"/>
          <w:sz w:val="28"/>
          <w:szCs w:val="28"/>
          <w:rtl/>
          <w14:ligatures w14:val="none"/>
        </w:rPr>
        <w:t xml:space="preserve">مقدمة </w:t>
      </w:r>
    </w:p>
    <w:p w14:paraId="296AE6E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شهد العالم خلال العقود الأخيرة تطورات متسارعة في مختلف المجالات، ويُعد القطاع الصحي من أبرز القطاعات التي تأثرت بشكل كبير بهذه التطورات، خاصة في ظل الثورة الرقمية التي ساهمت في إدخال تقنيات متقدمة مثل الذكاء الاصطناعي، وتحليل البيانات الضخمة، والأنظمة الذكية في تقديم الخدمات الصحية</w:t>
      </w:r>
      <w:r w:rsidRPr="009C3717">
        <w:rPr>
          <w:rFonts w:asciiTheme="majorBidi" w:eastAsia="Times New Roman" w:hAnsiTheme="majorBidi" w:cstheme="majorBidi"/>
          <w:color w:val="000000"/>
          <w:kern w:val="0"/>
          <w:sz w:val="28"/>
          <w:szCs w:val="28"/>
          <w14:ligatures w14:val="none"/>
        </w:rPr>
        <w:t>.</w:t>
      </w:r>
    </w:p>
    <w:p w14:paraId="052903E3"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وقد أدى هذا التحول الرقمي إلى إحداث نقلة نوعية في طريقة تقديم الرعاية الصحية، حيث أصبحت المنصات الصحية الذكية تلعب دورًا محوريًا في تحسين جودة الخدمات الصحية، وتعزيز كفاءة الأداء، وتسريع عمليات التشخيص والعلاج، بالإضافة إلى تسهيل الوصول إلى الخدمات الصحية، خاصة في المناطق التي تعاني من نقص في الموارد الصحية</w:t>
      </w:r>
      <w:r w:rsidRPr="009C3717">
        <w:rPr>
          <w:rFonts w:asciiTheme="majorBidi" w:eastAsia="Times New Roman" w:hAnsiTheme="majorBidi" w:cstheme="majorBidi"/>
          <w:color w:val="000000"/>
          <w:kern w:val="0"/>
          <w:sz w:val="28"/>
          <w:szCs w:val="28"/>
          <w14:ligatures w14:val="none"/>
        </w:rPr>
        <w:t>.</w:t>
      </w:r>
    </w:p>
    <w:p w14:paraId="1186D86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وفي هذا السياق، برزت المنصات الصحية الرقمية كأحد أهم مخرجات التحول الرقمي في القطاع الصحي، حيث توفر هذه المنصات مجموعة واسعة من الخدمات، مثل الاستشارات الطبية عن بُعد، ومتابعة الحالة الصحية للمرضى، وإدارة السجلات الطبية، وتقديم التوصيات العلاجية المبنية على تحليل البيانات</w:t>
      </w:r>
      <w:r w:rsidRPr="009C3717">
        <w:rPr>
          <w:rFonts w:asciiTheme="majorBidi" w:eastAsia="Times New Roman" w:hAnsiTheme="majorBidi" w:cstheme="majorBidi"/>
          <w:color w:val="000000"/>
          <w:kern w:val="0"/>
          <w:sz w:val="28"/>
          <w:szCs w:val="28"/>
          <w14:ligatures w14:val="none"/>
        </w:rPr>
        <w:t>.</w:t>
      </w:r>
    </w:p>
    <w:p w14:paraId="7D27F4ED"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ورغم الفوائد الكبيرة التي تقدمها هذه المنصات، إلا أن استخدامها المتزايد قد أدى إلى ظهور العديد من التحديات الأخلاقية، والتي أصبحت تشكل محور اهتمام الباحثين وصناع القرار في المجال الصحي. ومن أبرز هذه التحديات حماية خصوصية البيانات الصحية، والتي تُعد من أكثر أنواع البيانات حساسية، حيث إن أي تسريب أو سوء استخدام لهذه البيانات قد يؤدي إلى آثار سلبية على الأفراد والمجتمع</w:t>
      </w:r>
      <w:r w:rsidRPr="009C3717">
        <w:rPr>
          <w:rFonts w:asciiTheme="majorBidi" w:eastAsia="Times New Roman" w:hAnsiTheme="majorBidi" w:cstheme="majorBidi"/>
          <w:color w:val="000000"/>
          <w:kern w:val="0"/>
          <w:sz w:val="28"/>
          <w:szCs w:val="28"/>
          <w14:ligatures w14:val="none"/>
        </w:rPr>
        <w:t>.</w:t>
      </w:r>
    </w:p>
    <w:p w14:paraId="00EC1353"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lastRenderedPageBreak/>
        <w:t>كما تبرز قضية العدالة في تقديم الخدمات الصحية الرقمية كأحد التحديات المهمة، حيث قد يؤدي الاعتماد على التقنيات الرقمية إلى وجود فجوة في الوصول إلى الخدمات بين الفئات المختلفة، خاصة في ظل تفاوت مستويات المعرفة التقنية والبنية التحتية الرقمية</w:t>
      </w:r>
      <w:r w:rsidRPr="009C3717">
        <w:rPr>
          <w:rFonts w:asciiTheme="majorBidi" w:eastAsia="Times New Roman" w:hAnsiTheme="majorBidi" w:cstheme="majorBidi"/>
          <w:color w:val="000000"/>
          <w:kern w:val="0"/>
          <w:sz w:val="28"/>
          <w:szCs w:val="28"/>
          <w14:ligatures w14:val="none"/>
        </w:rPr>
        <w:t>.</w:t>
      </w:r>
    </w:p>
    <w:p w14:paraId="7BAE07ED"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إضافة إلى ذلك، فإن غياب الشفافية في بعض المنصات الصحية، خاصة تلك المعتمدة على الذكاء الاصطناعي، قد يؤدي إلى انخفاض ثقة المستخدمين، حيث لا يكون المستخدم على دراية بكيفية اتخاذ القرارات أو استخدام البيانات، مما يثير العديد من التساؤلات الأخلاقية</w:t>
      </w:r>
      <w:r w:rsidRPr="009C3717">
        <w:rPr>
          <w:rFonts w:asciiTheme="majorBidi" w:eastAsia="Times New Roman" w:hAnsiTheme="majorBidi" w:cstheme="majorBidi"/>
          <w:color w:val="000000"/>
          <w:kern w:val="0"/>
          <w:sz w:val="28"/>
          <w:szCs w:val="28"/>
          <w14:ligatures w14:val="none"/>
        </w:rPr>
        <w:t>.</w:t>
      </w:r>
    </w:p>
    <w:p w14:paraId="5E7318D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ومن هنا، أصبح من الضروري تطوير إطار علمي ومنهجي يمكن من خلاله تقييم مستوى الالتزام الأخلاقي في الابتكار الصحي الرقمي، بما يضمن تحقيق التوازن بين التطور التكنولوجي والمسؤولية الأخلاقية، وهو ما تسعى إليه هذه الدراسة من خلال تقديم إطار تقييم رقمي شامل يمكن تطبيقه على المنصات الصحية الذكية</w:t>
      </w:r>
      <w:r w:rsidRPr="009C3717">
        <w:rPr>
          <w:rFonts w:asciiTheme="majorBidi" w:eastAsia="Times New Roman" w:hAnsiTheme="majorBidi" w:cstheme="majorBidi"/>
          <w:color w:val="000000"/>
          <w:kern w:val="0"/>
          <w:sz w:val="28"/>
          <w:szCs w:val="28"/>
          <w14:ligatures w14:val="none"/>
        </w:rPr>
        <w:t>.</w:t>
      </w:r>
    </w:p>
    <w:p w14:paraId="008BE9C3"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12939D88"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40F2D05"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153EEA27"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29A9A759"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C85B841"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0FA74EC"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03645D60"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3C5EE4F9"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1F82E7AC"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Pr>
          <w:rFonts w:asciiTheme="majorBidi" w:eastAsia="Times New Roman" w:hAnsiTheme="majorBidi" w:cstheme="majorBidi" w:hint="cs"/>
          <w:b/>
          <w:bCs/>
          <w:color w:val="000000"/>
          <w:kern w:val="0"/>
          <w:sz w:val="28"/>
          <w:szCs w:val="28"/>
          <w:rtl/>
          <w14:ligatures w14:val="none"/>
        </w:rPr>
        <w:lastRenderedPageBreak/>
        <w:t xml:space="preserve"> </w:t>
      </w:r>
      <w:r w:rsidRPr="009C3717">
        <w:rPr>
          <w:rFonts w:asciiTheme="majorBidi" w:eastAsia="Times New Roman" w:hAnsiTheme="majorBidi" w:cstheme="majorBidi"/>
          <w:b/>
          <w:bCs/>
          <w:color w:val="000000"/>
          <w:kern w:val="0"/>
          <w:sz w:val="28"/>
          <w:szCs w:val="28"/>
          <w14:ligatures w14:val="none"/>
        </w:rPr>
        <w:t xml:space="preserve">2.1 </w:t>
      </w:r>
      <w:r w:rsidRPr="009C3717">
        <w:rPr>
          <w:rFonts w:asciiTheme="majorBidi" w:eastAsia="Times New Roman" w:hAnsiTheme="majorBidi" w:cstheme="majorBidi"/>
          <w:b/>
          <w:bCs/>
          <w:color w:val="000000"/>
          <w:kern w:val="0"/>
          <w:sz w:val="28"/>
          <w:szCs w:val="28"/>
          <w:rtl/>
          <w14:ligatures w14:val="none"/>
        </w:rPr>
        <w:t xml:space="preserve">مشكلة </w:t>
      </w:r>
      <w:proofErr w:type="gramStart"/>
      <w:r w:rsidRPr="009C3717">
        <w:rPr>
          <w:rFonts w:asciiTheme="majorBidi" w:eastAsia="Times New Roman" w:hAnsiTheme="majorBidi" w:cstheme="majorBidi"/>
          <w:b/>
          <w:bCs/>
          <w:color w:val="000000"/>
          <w:kern w:val="0"/>
          <w:sz w:val="28"/>
          <w:szCs w:val="28"/>
          <w:rtl/>
          <w14:ligatures w14:val="none"/>
        </w:rPr>
        <w:t xml:space="preserve">الدراسة </w:t>
      </w:r>
      <w:r>
        <w:rPr>
          <w:rFonts w:asciiTheme="majorBidi" w:eastAsia="Times New Roman" w:hAnsiTheme="majorBidi" w:cstheme="majorBidi"/>
          <w:b/>
          <w:bCs/>
          <w:color w:val="000000"/>
          <w:kern w:val="0"/>
          <w:sz w:val="28"/>
          <w:szCs w:val="28"/>
          <w14:ligatures w14:val="none"/>
        </w:rPr>
        <w:t>:</w:t>
      </w:r>
      <w:proofErr w:type="gramEnd"/>
    </w:p>
    <w:p w14:paraId="7BFE6256"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في ظل التوسع الكبير في استخدام المنصات الصحية الرقمية، أصبحت هذه المنصات تمثل جزءًا أساسيًا من النظام الصحي الحديث، حيث تسهم في تحسين جودة الخدمات الصحية وتسهيل الوصول إليها. ومع ذلك، فإن هذا التوسع صاحبه ظهور العديد من التحديات الأخلاقية التي تتطلب دراسة متعمقة</w:t>
      </w:r>
      <w:r w:rsidRPr="009C3717">
        <w:rPr>
          <w:rFonts w:asciiTheme="majorBidi" w:eastAsia="Times New Roman" w:hAnsiTheme="majorBidi" w:cstheme="majorBidi"/>
          <w:color w:val="000000"/>
          <w:kern w:val="0"/>
          <w:sz w:val="28"/>
          <w:szCs w:val="28"/>
          <w14:ligatures w14:val="none"/>
        </w:rPr>
        <w:t>.</w:t>
      </w:r>
    </w:p>
    <w:p w14:paraId="690F6790"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وعلى الرغم من أهمية هذه المنصات، إلا أن هناك نقصًا واضحًا في وجود إطار تقييم رقمي موحد يمكن من خلاله قياس مستوى الالتزام الأخلاقي في هذه المنصات بشكل منهجي ودقيق، حيث تركز معظم التقييمات الحالية على الجوانب التقنية أو التشغيلية، دون إعطاء اهتمام كافٍ للأبعاد الأخلاقية</w:t>
      </w:r>
      <w:r w:rsidRPr="009C3717">
        <w:rPr>
          <w:rFonts w:asciiTheme="majorBidi" w:eastAsia="Times New Roman" w:hAnsiTheme="majorBidi" w:cstheme="majorBidi"/>
          <w:color w:val="000000"/>
          <w:kern w:val="0"/>
          <w:sz w:val="28"/>
          <w:szCs w:val="28"/>
          <w14:ligatures w14:val="none"/>
        </w:rPr>
        <w:t>.</w:t>
      </w:r>
    </w:p>
    <w:p w14:paraId="0F04F5ED"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كما أن غياب معايير واضحة لتقييم الالتزام الأخلاقي قد يؤدي إلى تفاوت كبير في جودة الخدمات المقدمة من قبل هذه المنصات، مما يؤثر على ثقة المستخدمين، ويحد من قدرة الجهات التنظيمية على اتخاذ قرارات مبنية على أسس علمية واضحة</w:t>
      </w:r>
      <w:r w:rsidRPr="009C3717">
        <w:rPr>
          <w:rFonts w:asciiTheme="majorBidi" w:eastAsia="Times New Roman" w:hAnsiTheme="majorBidi" w:cstheme="majorBidi"/>
          <w:color w:val="000000"/>
          <w:kern w:val="0"/>
          <w:sz w:val="28"/>
          <w:szCs w:val="28"/>
          <w14:ligatures w14:val="none"/>
        </w:rPr>
        <w:t>.</w:t>
      </w:r>
    </w:p>
    <w:p w14:paraId="4C5B4D2E"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ومن خلال مراجعة الأدبيات والدراسات السابقة، يتضح وجود فجوة بحثية تتمثل في عدم وجود نموذج متكامل يجمع بين الابتكار الصحي والأخلاقيات في إطار تقييم واحد، وهو ما يشكل دافعًا رئيسيًا لإجراء هذه الدراسة</w:t>
      </w:r>
      <w:r w:rsidRPr="009C3717">
        <w:rPr>
          <w:rFonts w:asciiTheme="majorBidi" w:eastAsia="Times New Roman" w:hAnsiTheme="majorBidi" w:cstheme="majorBidi"/>
          <w:color w:val="000000"/>
          <w:kern w:val="0"/>
          <w:sz w:val="28"/>
          <w:szCs w:val="28"/>
          <w14:ligatures w14:val="none"/>
        </w:rPr>
        <w:t>.</w:t>
      </w:r>
    </w:p>
    <w:p w14:paraId="65ACAD8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وبناءً على ما سبق، يمكن صياغة مشكلة الدراسة في السؤال الرئيس التالي</w:t>
      </w:r>
      <w:r w:rsidRPr="009C3717">
        <w:rPr>
          <w:rFonts w:asciiTheme="majorBidi" w:eastAsia="Times New Roman" w:hAnsiTheme="majorBidi" w:cstheme="majorBidi"/>
          <w:color w:val="000000"/>
          <w:kern w:val="0"/>
          <w:sz w:val="28"/>
          <w:szCs w:val="28"/>
          <w14:ligatures w14:val="none"/>
        </w:rPr>
        <w:t>:</w:t>
      </w:r>
    </w:p>
    <w:p w14:paraId="2C893F3A"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كيف يمكن تطوير إطار رقمي شامل لتقييم مستوى الالتزام الأخلاقي في الابتكار الصحي ضمن المنصات الذكية؟</w:t>
      </w:r>
    </w:p>
    <w:p w14:paraId="284B563C"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6D37FE2E"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3.1 </w:t>
      </w:r>
      <w:r w:rsidRPr="009C3717">
        <w:rPr>
          <w:rFonts w:asciiTheme="majorBidi" w:eastAsia="Times New Roman" w:hAnsiTheme="majorBidi" w:cstheme="majorBidi"/>
          <w:b/>
          <w:bCs/>
          <w:color w:val="000000"/>
          <w:kern w:val="0"/>
          <w:sz w:val="28"/>
          <w:szCs w:val="28"/>
          <w:rtl/>
          <w14:ligatures w14:val="none"/>
        </w:rPr>
        <w:t>أهمية الدراسة</w:t>
      </w:r>
      <w:r w:rsidRPr="009C3717">
        <w:rPr>
          <w:rFonts w:asciiTheme="majorBidi" w:eastAsia="Times New Roman" w:hAnsiTheme="majorBidi" w:cstheme="majorBidi"/>
          <w:b/>
          <w:bCs/>
          <w:color w:val="000000"/>
          <w:kern w:val="0"/>
          <w:sz w:val="28"/>
          <w:szCs w:val="28"/>
          <w14:ligatures w14:val="none"/>
        </w:rPr>
        <w:t>:</w:t>
      </w:r>
    </w:p>
    <w:p w14:paraId="181F285E"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تكتسب هذه الدراسة أهميتها من كونها تتناول موضوعًا حديثًا يجمع بين الابتكار الصحي الرقمي والأبعاد الأخلاقية المرتبطة به، وهو ما يمثل أحد أبرز التحديات التي تواجه الأنظمة الصحية الحديثة في ظل التحول الرقمي المتسارع</w:t>
      </w:r>
      <w:r w:rsidRPr="009C3717">
        <w:rPr>
          <w:rFonts w:asciiTheme="majorBidi" w:eastAsia="Times New Roman" w:hAnsiTheme="majorBidi" w:cstheme="majorBidi"/>
          <w:color w:val="000000"/>
          <w:kern w:val="0"/>
          <w:sz w:val="28"/>
          <w:szCs w:val="28"/>
          <w14:ligatures w14:val="none"/>
        </w:rPr>
        <w:t>.</w:t>
      </w:r>
    </w:p>
    <w:p w14:paraId="7E5C6926"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وتتضح أهمية هذه الدراسة من خلال عدة جوانب، يمكن توضيحها كما يلي</w:t>
      </w:r>
      <w:r w:rsidRPr="009C3717">
        <w:rPr>
          <w:rFonts w:asciiTheme="majorBidi" w:eastAsia="Times New Roman" w:hAnsiTheme="majorBidi" w:cstheme="majorBidi"/>
          <w:color w:val="000000"/>
          <w:kern w:val="0"/>
          <w:sz w:val="28"/>
          <w:szCs w:val="28"/>
          <w14:ligatures w14:val="none"/>
        </w:rPr>
        <w:t>:</w:t>
      </w:r>
    </w:p>
    <w:p w14:paraId="3A3AD030"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أولًا: الأهمية العلمية</w:t>
      </w:r>
      <w:r>
        <w:rPr>
          <w:rFonts w:asciiTheme="majorBidi" w:eastAsia="Times New Roman" w:hAnsiTheme="majorBidi" w:cstheme="majorBidi"/>
          <w:b/>
          <w:bCs/>
          <w:color w:val="000000"/>
          <w:kern w:val="0"/>
          <w:sz w:val="28"/>
          <w:szCs w:val="28"/>
          <w14:ligatures w14:val="none"/>
        </w:rPr>
        <w:t>:</w:t>
      </w:r>
    </w:p>
    <w:p w14:paraId="7D51A52A"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تسهم هذه الدراسة في إثراء الأدبيات العلمية في مجال الأخلاقيات الصحية الرقمية، حيث تقدم نموذجًا علميًا متكاملًا يجمع بين مفاهيم الابتكار الصحي والأخلاقيات الرقمية، وهو مجال لا يزال بحاجة إلى مزيد من الدراسات والبحوث</w:t>
      </w:r>
      <w:r w:rsidRPr="009C3717">
        <w:rPr>
          <w:rFonts w:asciiTheme="majorBidi" w:eastAsia="Times New Roman" w:hAnsiTheme="majorBidi" w:cstheme="majorBidi"/>
          <w:color w:val="000000"/>
          <w:kern w:val="0"/>
          <w:sz w:val="28"/>
          <w:szCs w:val="28"/>
          <w14:ligatures w14:val="none"/>
        </w:rPr>
        <w:t>.</w:t>
      </w:r>
    </w:p>
    <w:p w14:paraId="403A3365"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كما تساعد هذه الدراسة في سد الفجوة البحثية المتعلقة بقياس مستوى الالتزام الأخلاقي في المنصات الصحية الذكية، حيث تركز معظم الدراسات السابقة على الجوانب التقنية أو التشغيلية دون التطرق بشكل كافٍ إلى الأبعاد الأخلاقية</w:t>
      </w:r>
      <w:r w:rsidRPr="009C3717">
        <w:rPr>
          <w:rFonts w:asciiTheme="majorBidi" w:eastAsia="Times New Roman" w:hAnsiTheme="majorBidi" w:cstheme="majorBidi"/>
          <w:color w:val="000000"/>
          <w:kern w:val="0"/>
          <w:sz w:val="28"/>
          <w:szCs w:val="28"/>
          <w14:ligatures w14:val="none"/>
        </w:rPr>
        <w:t>.</w:t>
      </w:r>
    </w:p>
    <w:p w14:paraId="13D27C5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وتوفر هذه الدراسة إطارًا علميًا يمكن للباحثين الاعتماد عليه في دراسات مستقبلية تتناول موضوع الأخلاقيات في الابتكار الصحي الرقمي</w:t>
      </w:r>
      <w:r w:rsidRPr="009C3717">
        <w:rPr>
          <w:rFonts w:asciiTheme="majorBidi" w:eastAsia="Times New Roman" w:hAnsiTheme="majorBidi" w:cstheme="majorBidi"/>
          <w:color w:val="000000"/>
          <w:kern w:val="0"/>
          <w:sz w:val="28"/>
          <w:szCs w:val="28"/>
          <w14:ligatures w14:val="none"/>
        </w:rPr>
        <w:t>.</w:t>
      </w:r>
    </w:p>
    <w:p w14:paraId="0CF8D67F"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1498527"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3C85F9CB"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7ACCA54D"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lastRenderedPageBreak/>
        <w:t>ثانيًا: الأهمية التطبيقية</w:t>
      </w:r>
      <w:r w:rsidRPr="009C3717">
        <w:rPr>
          <w:rFonts w:asciiTheme="majorBidi" w:eastAsia="Times New Roman" w:hAnsiTheme="majorBidi" w:cstheme="majorBidi"/>
          <w:b/>
          <w:bCs/>
          <w:color w:val="000000"/>
          <w:kern w:val="0"/>
          <w:sz w:val="28"/>
          <w:szCs w:val="28"/>
          <w14:ligatures w14:val="none"/>
        </w:rPr>
        <w:t>:</w:t>
      </w:r>
    </w:p>
    <w:p w14:paraId="17EE82E5"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تتمثل الأهمية التطبيقية لهذه الدراسة في إمكانية الاستفادة من نتائجها في تطوير سياسات وإجراءات عملية تساعد الجهات الصحية على تقييم المنصات الصحية الرقمية وفق معايير أخلاقية واضحة</w:t>
      </w:r>
      <w:r w:rsidRPr="009C3717">
        <w:rPr>
          <w:rFonts w:asciiTheme="majorBidi" w:eastAsia="Times New Roman" w:hAnsiTheme="majorBidi" w:cstheme="majorBidi"/>
          <w:color w:val="000000"/>
          <w:kern w:val="0"/>
          <w:sz w:val="28"/>
          <w:szCs w:val="28"/>
          <w14:ligatures w14:val="none"/>
        </w:rPr>
        <w:t>.</w:t>
      </w:r>
    </w:p>
    <w:p w14:paraId="342051DA"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كما تمكّن هذه الدراسة مطوري التطبيقات الصحية من التعرف على الجوانب الأخلاقية التي يجب مراعاتها عند تصميم وتطوير المنصات الصحية، مما يسهم في تحسين جودة الخدمات الصحية المقدمة</w:t>
      </w:r>
      <w:r w:rsidRPr="009C3717">
        <w:rPr>
          <w:rFonts w:asciiTheme="majorBidi" w:eastAsia="Times New Roman" w:hAnsiTheme="majorBidi" w:cstheme="majorBidi"/>
          <w:color w:val="000000"/>
          <w:kern w:val="0"/>
          <w:sz w:val="28"/>
          <w:szCs w:val="28"/>
          <w14:ligatures w14:val="none"/>
        </w:rPr>
        <w:t>.</w:t>
      </w:r>
    </w:p>
    <w:p w14:paraId="56F0D6AF"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وتساعد كذلك صناع القرار في القطاع الصحي على اتخاذ قرارات مبنية على أسس علمية واضحة فيما يتعلق بتبني أو تقييم الابتكارات الصحية الرقمية</w:t>
      </w:r>
      <w:r w:rsidRPr="009C3717">
        <w:rPr>
          <w:rFonts w:asciiTheme="majorBidi" w:eastAsia="Times New Roman" w:hAnsiTheme="majorBidi" w:cstheme="majorBidi"/>
          <w:color w:val="000000"/>
          <w:kern w:val="0"/>
          <w:sz w:val="28"/>
          <w:szCs w:val="28"/>
          <w14:ligatures w14:val="none"/>
        </w:rPr>
        <w:t>.</w:t>
      </w:r>
    </w:p>
    <w:p w14:paraId="7068E425"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ثالثًا: الأهمية الوطنية</w:t>
      </w:r>
      <w:r>
        <w:rPr>
          <w:rFonts w:asciiTheme="majorBidi" w:eastAsia="Times New Roman" w:hAnsiTheme="majorBidi" w:cstheme="majorBidi"/>
          <w:b/>
          <w:bCs/>
          <w:color w:val="000000"/>
          <w:kern w:val="0"/>
          <w:sz w:val="28"/>
          <w:szCs w:val="28"/>
          <w14:ligatures w14:val="none"/>
        </w:rPr>
        <w:t>:</w:t>
      </w:r>
    </w:p>
    <w:p w14:paraId="030540DA"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تكتسب هذه الدراسة أهمية خاصة في سياق المملكة العربية السعودية، حيث تسعى رؤية المملكة 2030 إلى تعزيز التحول الرقمي في مختلف القطاعات، بما في ذلك القطاع الصحي</w:t>
      </w:r>
      <w:r w:rsidRPr="009C3717">
        <w:rPr>
          <w:rFonts w:asciiTheme="majorBidi" w:eastAsia="Times New Roman" w:hAnsiTheme="majorBidi" w:cstheme="majorBidi"/>
          <w:color w:val="000000"/>
          <w:kern w:val="0"/>
          <w:sz w:val="28"/>
          <w:szCs w:val="28"/>
          <w14:ligatures w14:val="none"/>
        </w:rPr>
        <w:t>.</w:t>
      </w:r>
    </w:p>
    <w:p w14:paraId="7B95A3C3"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وتسهم هذه الدراسة في دعم هذا التوجه من خلال تقديم إطار يساعد على ضمان أن يكون هذا التحول الرقمي قائمًا على أسس أخلاقية، مما يعزز الثقة في الخدمات الصحية الرقمية، ويسهم في تحقيق الاستدامة في النظام الصحي</w:t>
      </w:r>
      <w:r w:rsidRPr="009C3717">
        <w:rPr>
          <w:rFonts w:asciiTheme="majorBidi" w:eastAsia="Times New Roman" w:hAnsiTheme="majorBidi" w:cstheme="majorBidi"/>
          <w:color w:val="000000"/>
          <w:kern w:val="0"/>
          <w:sz w:val="28"/>
          <w:szCs w:val="28"/>
          <w14:ligatures w14:val="none"/>
        </w:rPr>
        <w:t>.</w:t>
      </w:r>
    </w:p>
    <w:p w14:paraId="36B8755E"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كما تدعم هذه الدراسة جهود الجهات الحكومية، مثل وزارة الصحة وشركة الصحة القابضة، في تطوير سياسات صحية رقمية قائمة على الجودة والأمان والشفافية</w:t>
      </w:r>
      <w:r w:rsidRPr="009C3717">
        <w:rPr>
          <w:rFonts w:asciiTheme="majorBidi" w:eastAsia="Times New Roman" w:hAnsiTheme="majorBidi" w:cstheme="majorBidi"/>
          <w:color w:val="000000"/>
          <w:kern w:val="0"/>
          <w:sz w:val="28"/>
          <w:szCs w:val="28"/>
          <w14:ligatures w14:val="none"/>
        </w:rPr>
        <w:t>.</w:t>
      </w:r>
    </w:p>
    <w:p w14:paraId="5D7B5590"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5F8E5AEA"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4.1 </w:t>
      </w:r>
      <w:r w:rsidRPr="009C3717">
        <w:rPr>
          <w:rFonts w:asciiTheme="majorBidi" w:eastAsia="Times New Roman" w:hAnsiTheme="majorBidi" w:cstheme="majorBidi"/>
          <w:b/>
          <w:bCs/>
          <w:color w:val="000000"/>
          <w:kern w:val="0"/>
          <w:sz w:val="28"/>
          <w:szCs w:val="28"/>
          <w:rtl/>
          <w14:ligatures w14:val="none"/>
        </w:rPr>
        <w:t>أهداف الدراسة</w:t>
      </w:r>
      <w:r w:rsidRPr="009C3717">
        <w:rPr>
          <w:rFonts w:asciiTheme="majorBidi" w:eastAsia="Times New Roman" w:hAnsiTheme="majorBidi" w:cstheme="majorBidi"/>
          <w:b/>
          <w:bCs/>
          <w:color w:val="000000"/>
          <w:kern w:val="0"/>
          <w:sz w:val="28"/>
          <w:szCs w:val="28"/>
          <w14:ligatures w14:val="none"/>
        </w:rPr>
        <w:t>:</w:t>
      </w:r>
    </w:p>
    <w:p w14:paraId="7342A888"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تسعى هذه الدراسة إلى تحقيق مجموعة من الأهداف التي تنبثق من مشكلة الدراسة، ويمكن تقسيمها إلى هدف رئيس وأهداف فرعية، وذلك على النحو التالي</w:t>
      </w:r>
      <w:r w:rsidRPr="009C3717">
        <w:rPr>
          <w:rFonts w:asciiTheme="majorBidi" w:eastAsia="Times New Roman" w:hAnsiTheme="majorBidi" w:cstheme="majorBidi"/>
          <w:color w:val="000000"/>
          <w:kern w:val="0"/>
          <w:sz w:val="28"/>
          <w:szCs w:val="28"/>
          <w14:ligatures w14:val="none"/>
        </w:rPr>
        <w:t>:</w:t>
      </w:r>
    </w:p>
    <w:p w14:paraId="5F486E54"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الهدف الرئيسي</w:t>
      </w:r>
      <w:r w:rsidRPr="009C3717">
        <w:rPr>
          <w:rFonts w:asciiTheme="majorBidi" w:eastAsia="Times New Roman" w:hAnsiTheme="majorBidi" w:cstheme="majorBidi"/>
          <w:b/>
          <w:bCs/>
          <w:color w:val="000000"/>
          <w:kern w:val="0"/>
          <w:sz w:val="28"/>
          <w:szCs w:val="28"/>
          <w14:ligatures w14:val="none"/>
        </w:rPr>
        <w:t>:</w:t>
      </w:r>
    </w:p>
    <w:p w14:paraId="78BD6F58"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تطوير إطار تقييم رقمي شامل لقياس مستوى الالتزام الأخلاقي في الابتكار الصحي ضمن المنصات الذكية</w:t>
      </w:r>
      <w:r w:rsidRPr="009C3717">
        <w:rPr>
          <w:rFonts w:asciiTheme="majorBidi" w:eastAsia="Times New Roman" w:hAnsiTheme="majorBidi" w:cstheme="majorBidi"/>
          <w:color w:val="000000"/>
          <w:kern w:val="0"/>
          <w:sz w:val="28"/>
          <w:szCs w:val="28"/>
          <w14:ligatures w14:val="none"/>
        </w:rPr>
        <w:t>.</w:t>
      </w:r>
    </w:p>
    <w:p w14:paraId="16657337"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الأهداف الفرعية</w:t>
      </w:r>
      <w:r w:rsidRPr="009C3717">
        <w:rPr>
          <w:rFonts w:asciiTheme="majorBidi" w:eastAsia="Times New Roman" w:hAnsiTheme="majorBidi" w:cstheme="majorBidi"/>
          <w:b/>
          <w:bCs/>
          <w:color w:val="000000"/>
          <w:kern w:val="0"/>
          <w:sz w:val="28"/>
          <w:szCs w:val="28"/>
          <w14:ligatures w14:val="none"/>
        </w:rPr>
        <w:t>:</w:t>
      </w:r>
    </w:p>
    <w:p w14:paraId="4D01BC5A" w14:textId="77777777" w:rsidR="009A4AA2" w:rsidRPr="009C3717" w:rsidRDefault="009A4AA2" w:rsidP="009A4AA2">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تحديد المبادئ الأخلاقية الأساسية المرتبطة بالابتكار الصحي الرقمي، مثل الخصوصية، والشفافية، والعدالة، والمنفعة</w:t>
      </w:r>
      <w:r w:rsidRPr="009C3717">
        <w:rPr>
          <w:rFonts w:asciiTheme="majorBidi" w:eastAsia="Times New Roman" w:hAnsiTheme="majorBidi" w:cstheme="majorBidi"/>
          <w:color w:val="000000"/>
          <w:kern w:val="0"/>
          <w:sz w:val="28"/>
          <w:szCs w:val="28"/>
          <w14:ligatures w14:val="none"/>
        </w:rPr>
        <w:t>.</w:t>
      </w:r>
    </w:p>
    <w:p w14:paraId="56A3AB73" w14:textId="77777777" w:rsidR="009A4AA2" w:rsidRPr="009C3717" w:rsidRDefault="009A4AA2" w:rsidP="009A4AA2">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تحليل محتوى المنصات الصحية الذكية للتعرف على مستوى التزامها بهذه المبادئ الأخلاقية</w:t>
      </w:r>
      <w:r w:rsidRPr="009C3717">
        <w:rPr>
          <w:rFonts w:asciiTheme="majorBidi" w:eastAsia="Times New Roman" w:hAnsiTheme="majorBidi" w:cstheme="majorBidi"/>
          <w:color w:val="000000"/>
          <w:kern w:val="0"/>
          <w:sz w:val="28"/>
          <w:szCs w:val="28"/>
          <w14:ligatures w14:val="none"/>
        </w:rPr>
        <w:t>.</w:t>
      </w:r>
    </w:p>
    <w:p w14:paraId="5FF5440D" w14:textId="77777777" w:rsidR="009A4AA2" w:rsidRPr="009C3717" w:rsidRDefault="009A4AA2" w:rsidP="009A4AA2">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تصميم نموذج تقييم رقمي يجمع بين الأبعاد الأخلاقية والابتكار الصحي في إطار واحد متكامل</w:t>
      </w:r>
      <w:r w:rsidRPr="009C3717">
        <w:rPr>
          <w:rFonts w:asciiTheme="majorBidi" w:eastAsia="Times New Roman" w:hAnsiTheme="majorBidi" w:cstheme="majorBidi"/>
          <w:color w:val="000000"/>
          <w:kern w:val="0"/>
          <w:sz w:val="28"/>
          <w:szCs w:val="28"/>
          <w14:ligatures w14:val="none"/>
        </w:rPr>
        <w:t>.</w:t>
      </w:r>
    </w:p>
    <w:p w14:paraId="5F40886D" w14:textId="77777777" w:rsidR="009A4AA2" w:rsidRPr="009C3717" w:rsidRDefault="009A4AA2" w:rsidP="009A4AA2">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قياس مستوى إدراك المستخدمين للأبعاد الأخلاقية في المنصات الصحية الرقمية من خلال الاستبانة</w:t>
      </w:r>
      <w:r w:rsidRPr="009C3717">
        <w:rPr>
          <w:rFonts w:asciiTheme="majorBidi" w:eastAsia="Times New Roman" w:hAnsiTheme="majorBidi" w:cstheme="majorBidi"/>
          <w:color w:val="000000"/>
          <w:kern w:val="0"/>
          <w:sz w:val="28"/>
          <w:szCs w:val="28"/>
          <w14:ligatures w14:val="none"/>
        </w:rPr>
        <w:t>.</w:t>
      </w:r>
    </w:p>
    <w:p w14:paraId="49BEB868" w14:textId="77777777" w:rsidR="009A4AA2" w:rsidRPr="009C3717" w:rsidRDefault="009A4AA2" w:rsidP="009A4AA2">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تقديم توصيات عملية تساعد على تحسين مستوى الالتزام الأخلاقي في الابتكار الصحي الرقمي</w:t>
      </w:r>
      <w:r w:rsidRPr="009C3717">
        <w:rPr>
          <w:rFonts w:asciiTheme="majorBidi" w:eastAsia="Times New Roman" w:hAnsiTheme="majorBidi" w:cstheme="majorBidi"/>
          <w:color w:val="000000"/>
          <w:kern w:val="0"/>
          <w:sz w:val="28"/>
          <w:szCs w:val="28"/>
          <w14:ligatures w14:val="none"/>
        </w:rPr>
        <w:t>.</w:t>
      </w:r>
    </w:p>
    <w:p w14:paraId="34B53C75"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27DD23B4"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69AF8A01"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0E4E2B7F"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67E76686"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33551625"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 5.1 </w:t>
      </w:r>
      <w:r w:rsidRPr="009C3717">
        <w:rPr>
          <w:rFonts w:asciiTheme="majorBidi" w:eastAsia="Times New Roman" w:hAnsiTheme="majorBidi" w:cstheme="majorBidi"/>
          <w:b/>
          <w:bCs/>
          <w:color w:val="000000"/>
          <w:kern w:val="0"/>
          <w:sz w:val="28"/>
          <w:szCs w:val="28"/>
          <w:rtl/>
          <w14:ligatures w14:val="none"/>
        </w:rPr>
        <w:t>تساؤلات الدراسة</w:t>
      </w:r>
      <w:r w:rsidRPr="009C3717">
        <w:rPr>
          <w:rFonts w:asciiTheme="majorBidi" w:eastAsia="Times New Roman" w:hAnsiTheme="majorBidi" w:cstheme="majorBidi"/>
          <w:b/>
          <w:bCs/>
          <w:color w:val="000000"/>
          <w:kern w:val="0"/>
          <w:sz w:val="28"/>
          <w:szCs w:val="28"/>
          <w14:ligatures w14:val="none"/>
        </w:rPr>
        <w:t>:</w:t>
      </w:r>
    </w:p>
    <w:p w14:paraId="623F5FC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انطلاقًا من مشكلة الدراسة وأهدافها، تسعى هذه الدراسة إلى الإجابة على مجموعة من التساؤلات، يمكن تقسيمها إلى تساؤل رئيس وتساؤلات فرعية كما يلي</w:t>
      </w:r>
      <w:r w:rsidRPr="009C3717">
        <w:rPr>
          <w:rFonts w:asciiTheme="majorBidi" w:eastAsia="Times New Roman" w:hAnsiTheme="majorBidi" w:cstheme="majorBidi"/>
          <w:color w:val="000000"/>
          <w:kern w:val="0"/>
          <w:sz w:val="28"/>
          <w:szCs w:val="28"/>
          <w14:ligatures w14:val="none"/>
        </w:rPr>
        <w:t>:</w:t>
      </w:r>
    </w:p>
    <w:p w14:paraId="344978E8"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التساؤل الرئيسي</w:t>
      </w:r>
      <w:r w:rsidRPr="009C3717">
        <w:rPr>
          <w:rFonts w:asciiTheme="majorBidi" w:eastAsia="Times New Roman" w:hAnsiTheme="majorBidi" w:cstheme="majorBidi"/>
          <w:b/>
          <w:bCs/>
          <w:color w:val="000000"/>
          <w:kern w:val="0"/>
          <w:sz w:val="28"/>
          <w:szCs w:val="28"/>
          <w14:ligatures w14:val="none"/>
        </w:rPr>
        <w:t>:</w:t>
      </w:r>
    </w:p>
    <w:p w14:paraId="01B0378C"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ما مدى إمكانية تطوير إطار رقمي شامل لتقييم مستوى الالتزام الأخلاقي في الابتكار الصحي ضمن المنصات الذكية؟</w:t>
      </w:r>
    </w:p>
    <w:p w14:paraId="604FB27A"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التساؤلات الفرعية</w:t>
      </w:r>
      <w:r w:rsidRPr="009C3717">
        <w:rPr>
          <w:rFonts w:asciiTheme="majorBidi" w:eastAsia="Times New Roman" w:hAnsiTheme="majorBidi" w:cstheme="majorBidi"/>
          <w:b/>
          <w:bCs/>
          <w:color w:val="000000"/>
          <w:kern w:val="0"/>
          <w:sz w:val="28"/>
          <w:szCs w:val="28"/>
          <w14:ligatures w14:val="none"/>
        </w:rPr>
        <w:t>:</w:t>
      </w:r>
    </w:p>
    <w:p w14:paraId="6C7ECA23" w14:textId="77777777" w:rsidR="009A4AA2" w:rsidRPr="009C3717" w:rsidRDefault="009A4AA2" w:rsidP="009A4AA2">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ما المبادئ الأخلاقية الأساسية التي يجب توفرها في المنصات الصحية الرقمية؟</w:t>
      </w:r>
    </w:p>
    <w:p w14:paraId="571D8D0F" w14:textId="77777777" w:rsidR="009A4AA2" w:rsidRPr="009C3717" w:rsidRDefault="009A4AA2" w:rsidP="009A4AA2">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إلى أي مدى تلتزم المنصات الصحية الذكية الحالية بهذه المبادئ؟</w:t>
      </w:r>
    </w:p>
    <w:p w14:paraId="23B96B77" w14:textId="77777777" w:rsidR="009A4AA2" w:rsidRPr="009C3717" w:rsidRDefault="009A4AA2" w:rsidP="009A4AA2">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ما مستوى إدراك المستخدمين للأبعاد الأخلاقية المرتبطة باستخدام المنصات الصحية الرقمية؟</w:t>
      </w:r>
    </w:p>
    <w:p w14:paraId="1B5C871B" w14:textId="77777777" w:rsidR="009A4AA2" w:rsidRPr="009C3717" w:rsidRDefault="009A4AA2" w:rsidP="009A4AA2">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ما أبرز التحديات الأخلاقية التي تواجه الابتكار الصحي الرقمي؟</w:t>
      </w:r>
    </w:p>
    <w:p w14:paraId="47B7C63D" w14:textId="77777777" w:rsidR="009A4AA2" w:rsidRPr="009C3717" w:rsidRDefault="009A4AA2" w:rsidP="009A4AA2">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كيف يمكن تصميم نموذج رقمي فعال لقياس الالتزام الأخلاقي في المنصات الصحية؟</w:t>
      </w:r>
    </w:p>
    <w:p w14:paraId="703CEB2C"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6C16EF18"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6DF4C27"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7F794550"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6A650366"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40404B47"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Pr>
          <w:rFonts w:asciiTheme="majorBidi" w:eastAsia="Times New Roman" w:hAnsiTheme="majorBidi" w:cstheme="majorBidi"/>
          <w:b/>
          <w:bCs/>
          <w:color w:val="000000"/>
          <w:kern w:val="0"/>
          <w:sz w:val="28"/>
          <w:szCs w:val="28"/>
          <w14:ligatures w14:val="none"/>
        </w:rPr>
        <w:lastRenderedPageBreak/>
        <w:t xml:space="preserve"> </w:t>
      </w:r>
      <w:r w:rsidRPr="009C3717">
        <w:rPr>
          <w:rFonts w:asciiTheme="majorBidi" w:eastAsia="Times New Roman" w:hAnsiTheme="majorBidi" w:cstheme="majorBidi"/>
          <w:b/>
          <w:bCs/>
          <w:color w:val="000000"/>
          <w:kern w:val="0"/>
          <w:sz w:val="28"/>
          <w:szCs w:val="28"/>
          <w14:ligatures w14:val="none"/>
        </w:rPr>
        <w:t xml:space="preserve">6.1 </w:t>
      </w:r>
      <w:r w:rsidRPr="009C3717">
        <w:rPr>
          <w:rFonts w:asciiTheme="majorBidi" w:eastAsia="Times New Roman" w:hAnsiTheme="majorBidi" w:cstheme="majorBidi"/>
          <w:b/>
          <w:bCs/>
          <w:color w:val="000000"/>
          <w:kern w:val="0"/>
          <w:sz w:val="28"/>
          <w:szCs w:val="28"/>
          <w:rtl/>
          <w14:ligatures w14:val="none"/>
        </w:rPr>
        <w:t>فروض الدراسة</w:t>
      </w:r>
      <w:r w:rsidRPr="009C3717">
        <w:rPr>
          <w:rFonts w:asciiTheme="majorBidi" w:eastAsia="Times New Roman" w:hAnsiTheme="majorBidi" w:cstheme="majorBidi"/>
          <w:b/>
          <w:bCs/>
          <w:color w:val="000000"/>
          <w:kern w:val="0"/>
          <w:sz w:val="28"/>
          <w:szCs w:val="28"/>
          <w14:ligatures w14:val="none"/>
        </w:rPr>
        <w:t>:</w:t>
      </w:r>
    </w:p>
    <w:p w14:paraId="7D94B9DB"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تسعى هذه الدراسة إلى اختبار مجموعة من الفروض الإحصائية التي تعكس العلاقة بين المتغيرات، وذلك على النحو التالي</w:t>
      </w:r>
      <w:r w:rsidRPr="009C3717">
        <w:rPr>
          <w:rFonts w:asciiTheme="majorBidi" w:eastAsia="Times New Roman" w:hAnsiTheme="majorBidi" w:cstheme="majorBidi"/>
          <w:color w:val="000000"/>
          <w:kern w:val="0"/>
          <w:sz w:val="28"/>
          <w:szCs w:val="28"/>
          <w14:ligatures w14:val="none"/>
        </w:rPr>
        <w:t>:</w:t>
      </w:r>
    </w:p>
    <w:p w14:paraId="4DAB094F"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الفرضية الرئيسية</w:t>
      </w:r>
      <w:r w:rsidRPr="009C3717">
        <w:rPr>
          <w:rFonts w:asciiTheme="majorBidi" w:eastAsia="Times New Roman" w:hAnsiTheme="majorBidi" w:cstheme="majorBidi"/>
          <w:b/>
          <w:bCs/>
          <w:color w:val="000000"/>
          <w:kern w:val="0"/>
          <w:sz w:val="28"/>
          <w:szCs w:val="28"/>
          <w14:ligatures w14:val="none"/>
        </w:rPr>
        <w:t>:</w:t>
      </w:r>
    </w:p>
    <w:p w14:paraId="3590F43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لا يوجد أثر ذو دلالة إحصائية عند مستوى</w:t>
      </w:r>
      <w:r w:rsidRPr="009C3717">
        <w:rPr>
          <w:rFonts w:asciiTheme="majorBidi" w:eastAsia="Times New Roman" w:hAnsiTheme="majorBidi" w:cstheme="majorBidi"/>
          <w:color w:val="000000"/>
          <w:kern w:val="0"/>
          <w:sz w:val="28"/>
          <w:szCs w:val="28"/>
          <w14:ligatures w14:val="none"/>
        </w:rPr>
        <w:t xml:space="preserve"> (α ≤ 0.05) </w:t>
      </w:r>
      <w:r w:rsidRPr="009C3717">
        <w:rPr>
          <w:rFonts w:asciiTheme="majorBidi" w:eastAsia="Times New Roman" w:hAnsiTheme="majorBidi" w:cstheme="majorBidi"/>
          <w:color w:val="000000"/>
          <w:kern w:val="0"/>
          <w:sz w:val="28"/>
          <w:szCs w:val="28"/>
          <w:rtl/>
          <w14:ligatures w14:val="none"/>
        </w:rPr>
        <w:t>للأخلاقيات الرقمية على جودة الابتكار الصحي في المنصات الذكية</w:t>
      </w:r>
      <w:r w:rsidRPr="009C3717">
        <w:rPr>
          <w:rFonts w:asciiTheme="majorBidi" w:eastAsia="Times New Roman" w:hAnsiTheme="majorBidi" w:cstheme="majorBidi"/>
          <w:color w:val="000000"/>
          <w:kern w:val="0"/>
          <w:sz w:val="28"/>
          <w:szCs w:val="28"/>
          <w14:ligatures w14:val="none"/>
        </w:rPr>
        <w:t>.</w:t>
      </w:r>
    </w:p>
    <w:p w14:paraId="14F4C323"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الفرضيات الفرعية</w:t>
      </w:r>
      <w:r w:rsidRPr="009C3717">
        <w:rPr>
          <w:rFonts w:asciiTheme="majorBidi" w:eastAsia="Times New Roman" w:hAnsiTheme="majorBidi" w:cstheme="majorBidi"/>
          <w:b/>
          <w:bCs/>
          <w:color w:val="000000"/>
          <w:kern w:val="0"/>
          <w:sz w:val="28"/>
          <w:szCs w:val="28"/>
          <w14:ligatures w14:val="none"/>
        </w:rPr>
        <w:t>:</w:t>
      </w:r>
    </w:p>
    <w:p w14:paraId="0CEEC632" w14:textId="77777777" w:rsidR="009A4AA2" w:rsidRPr="009C3717" w:rsidRDefault="009A4AA2" w:rsidP="009A4AA2">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لا يوجد أثر ذو دلالة إحصائية عند مستوى</w:t>
      </w:r>
      <w:r w:rsidRPr="009C3717">
        <w:rPr>
          <w:rFonts w:asciiTheme="majorBidi" w:eastAsia="Times New Roman" w:hAnsiTheme="majorBidi" w:cstheme="majorBidi"/>
          <w:color w:val="000000"/>
          <w:kern w:val="0"/>
          <w:sz w:val="28"/>
          <w:szCs w:val="28"/>
          <w14:ligatures w14:val="none"/>
        </w:rPr>
        <w:t xml:space="preserve"> (α ≤ 0.05) </w:t>
      </w:r>
      <w:r w:rsidRPr="009C3717">
        <w:rPr>
          <w:rFonts w:asciiTheme="majorBidi" w:eastAsia="Times New Roman" w:hAnsiTheme="majorBidi" w:cstheme="majorBidi"/>
          <w:color w:val="000000"/>
          <w:kern w:val="0"/>
          <w:sz w:val="28"/>
          <w:szCs w:val="28"/>
          <w:rtl/>
          <w14:ligatures w14:val="none"/>
        </w:rPr>
        <w:t>لمتغير الخصوصية على جودة الابتكار الصحي</w:t>
      </w:r>
      <w:r w:rsidRPr="009C3717">
        <w:rPr>
          <w:rFonts w:asciiTheme="majorBidi" w:eastAsia="Times New Roman" w:hAnsiTheme="majorBidi" w:cstheme="majorBidi"/>
          <w:color w:val="000000"/>
          <w:kern w:val="0"/>
          <w:sz w:val="28"/>
          <w:szCs w:val="28"/>
          <w14:ligatures w14:val="none"/>
        </w:rPr>
        <w:t>.</w:t>
      </w:r>
    </w:p>
    <w:p w14:paraId="3F3633A5" w14:textId="77777777" w:rsidR="009A4AA2" w:rsidRPr="009C3717" w:rsidRDefault="009A4AA2" w:rsidP="009A4AA2">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لا يوجد أثر ذو دلالة إحصائية عند مستوى</w:t>
      </w:r>
      <w:r w:rsidRPr="009C3717">
        <w:rPr>
          <w:rFonts w:asciiTheme="majorBidi" w:eastAsia="Times New Roman" w:hAnsiTheme="majorBidi" w:cstheme="majorBidi"/>
          <w:color w:val="000000"/>
          <w:kern w:val="0"/>
          <w:sz w:val="28"/>
          <w:szCs w:val="28"/>
          <w14:ligatures w14:val="none"/>
        </w:rPr>
        <w:t xml:space="preserve"> (α ≤ 0.05) </w:t>
      </w:r>
      <w:r w:rsidRPr="009C3717">
        <w:rPr>
          <w:rFonts w:asciiTheme="majorBidi" w:eastAsia="Times New Roman" w:hAnsiTheme="majorBidi" w:cstheme="majorBidi"/>
          <w:color w:val="000000"/>
          <w:kern w:val="0"/>
          <w:sz w:val="28"/>
          <w:szCs w:val="28"/>
          <w:rtl/>
          <w14:ligatures w14:val="none"/>
        </w:rPr>
        <w:t>لمتغير الشفافية على جودة الابتكار الصحي</w:t>
      </w:r>
      <w:r w:rsidRPr="009C3717">
        <w:rPr>
          <w:rFonts w:asciiTheme="majorBidi" w:eastAsia="Times New Roman" w:hAnsiTheme="majorBidi" w:cstheme="majorBidi"/>
          <w:color w:val="000000"/>
          <w:kern w:val="0"/>
          <w:sz w:val="28"/>
          <w:szCs w:val="28"/>
          <w14:ligatures w14:val="none"/>
        </w:rPr>
        <w:t>.</w:t>
      </w:r>
    </w:p>
    <w:p w14:paraId="1D6825B9" w14:textId="77777777" w:rsidR="009A4AA2" w:rsidRPr="009C3717" w:rsidRDefault="009A4AA2" w:rsidP="009A4AA2">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لا يوجد أثر ذو دلالة إحصائية عند مستوى</w:t>
      </w:r>
      <w:r w:rsidRPr="009C3717">
        <w:rPr>
          <w:rFonts w:asciiTheme="majorBidi" w:eastAsia="Times New Roman" w:hAnsiTheme="majorBidi" w:cstheme="majorBidi"/>
          <w:color w:val="000000"/>
          <w:kern w:val="0"/>
          <w:sz w:val="28"/>
          <w:szCs w:val="28"/>
          <w14:ligatures w14:val="none"/>
        </w:rPr>
        <w:t xml:space="preserve"> (α ≤ 0.05) </w:t>
      </w:r>
      <w:r w:rsidRPr="009C3717">
        <w:rPr>
          <w:rFonts w:asciiTheme="majorBidi" w:eastAsia="Times New Roman" w:hAnsiTheme="majorBidi" w:cstheme="majorBidi"/>
          <w:color w:val="000000"/>
          <w:kern w:val="0"/>
          <w:sz w:val="28"/>
          <w:szCs w:val="28"/>
          <w:rtl/>
          <w14:ligatures w14:val="none"/>
        </w:rPr>
        <w:t>لمتغير العدالة على جودة الابتكار الصحي</w:t>
      </w:r>
      <w:r w:rsidRPr="009C3717">
        <w:rPr>
          <w:rFonts w:asciiTheme="majorBidi" w:eastAsia="Times New Roman" w:hAnsiTheme="majorBidi" w:cstheme="majorBidi"/>
          <w:color w:val="000000"/>
          <w:kern w:val="0"/>
          <w:sz w:val="28"/>
          <w:szCs w:val="28"/>
          <w14:ligatures w14:val="none"/>
        </w:rPr>
        <w:t>.</w:t>
      </w:r>
    </w:p>
    <w:p w14:paraId="3F7BE972"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0FB79FF2"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127FBF1D"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9D377DA"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50A9C880"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1C7DBC54"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7.1 </w:t>
      </w:r>
      <w:r w:rsidRPr="009C3717">
        <w:rPr>
          <w:rFonts w:asciiTheme="majorBidi" w:eastAsia="Times New Roman" w:hAnsiTheme="majorBidi" w:cstheme="majorBidi"/>
          <w:b/>
          <w:bCs/>
          <w:color w:val="000000"/>
          <w:kern w:val="0"/>
          <w:sz w:val="28"/>
          <w:szCs w:val="28"/>
          <w:rtl/>
          <w14:ligatures w14:val="none"/>
        </w:rPr>
        <w:t>نموذج الدراسة</w:t>
      </w:r>
      <w:r w:rsidRPr="009C3717">
        <w:rPr>
          <w:rFonts w:asciiTheme="majorBidi" w:eastAsia="Times New Roman" w:hAnsiTheme="majorBidi" w:cstheme="majorBidi"/>
          <w:b/>
          <w:bCs/>
          <w:color w:val="000000"/>
          <w:kern w:val="0"/>
          <w:sz w:val="28"/>
          <w:szCs w:val="28"/>
          <w14:ligatures w14:val="none"/>
        </w:rPr>
        <w:t>:</w:t>
      </w:r>
    </w:p>
    <w:p w14:paraId="1EAEB696"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تعتمد الدراسة على نموذج يوضح العلاقة بين المتغيرات، حيث يتم تحديد المتغير المستقل والمتغير التابع كما يلي</w:t>
      </w:r>
      <w:r w:rsidRPr="009C3717">
        <w:rPr>
          <w:rFonts w:asciiTheme="majorBidi" w:eastAsia="Times New Roman" w:hAnsiTheme="majorBidi" w:cstheme="majorBidi"/>
          <w:color w:val="000000"/>
          <w:kern w:val="0"/>
          <w:sz w:val="28"/>
          <w:szCs w:val="28"/>
          <w14:ligatures w14:val="none"/>
        </w:rPr>
        <w:t>:</w:t>
      </w:r>
    </w:p>
    <w:p w14:paraId="2F9F6AB1"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المتغير المستقل</w:t>
      </w:r>
      <w:r w:rsidRPr="009C3717">
        <w:rPr>
          <w:rFonts w:asciiTheme="majorBidi" w:eastAsia="Times New Roman" w:hAnsiTheme="majorBidi" w:cstheme="majorBidi"/>
          <w:b/>
          <w:bCs/>
          <w:color w:val="000000"/>
          <w:kern w:val="0"/>
          <w:sz w:val="28"/>
          <w:szCs w:val="28"/>
          <w14:ligatures w14:val="none"/>
        </w:rPr>
        <w:t>:</w:t>
      </w:r>
    </w:p>
    <w:p w14:paraId="11CCC5BF"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الأخلاقيات الرقمية وتشمل</w:t>
      </w:r>
      <w:r w:rsidRPr="009C3717">
        <w:rPr>
          <w:rFonts w:asciiTheme="majorBidi" w:eastAsia="Times New Roman" w:hAnsiTheme="majorBidi" w:cstheme="majorBidi"/>
          <w:color w:val="000000"/>
          <w:kern w:val="0"/>
          <w:sz w:val="28"/>
          <w:szCs w:val="28"/>
          <w14:ligatures w14:val="none"/>
        </w:rPr>
        <w:t>:</w:t>
      </w:r>
    </w:p>
    <w:p w14:paraId="77CAE1C3" w14:textId="77777777" w:rsidR="009A4AA2" w:rsidRPr="009C3717" w:rsidRDefault="009A4AA2" w:rsidP="009A4AA2">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الخصوصية</w:t>
      </w:r>
    </w:p>
    <w:p w14:paraId="3D43EA94" w14:textId="77777777" w:rsidR="009A4AA2" w:rsidRPr="009C3717" w:rsidRDefault="009A4AA2" w:rsidP="009A4AA2">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الشفافية</w:t>
      </w:r>
    </w:p>
    <w:p w14:paraId="718B099A" w14:textId="77777777" w:rsidR="009A4AA2" w:rsidRPr="009C3717" w:rsidRDefault="009A4AA2" w:rsidP="009A4AA2">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العدالة</w:t>
      </w:r>
    </w:p>
    <w:p w14:paraId="7DFC50FA"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المتغير التابع</w:t>
      </w:r>
      <w:r w:rsidRPr="009C3717">
        <w:rPr>
          <w:rFonts w:asciiTheme="majorBidi" w:eastAsia="Times New Roman" w:hAnsiTheme="majorBidi" w:cstheme="majorBidi"/>
          <w:b/>
          <w:bCs/>
          <w:color w:val="000000"/>
          <w:kern w:val="0"/>
          <w:sz w:val="28"/>
          <w:szCs w:val="28"/>
          <w14:ligatures w14:val="none"/>
        </w:rPr>
        <w:t>:</w:t>
      </w:r>
    </w:p>
    <w:p w14:paraId="53BB86B9"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جودة الابتكار الصحي الرقمي</w:t>
      </w:r>
    </w:p>
    <w:p w14:paraId="5C2C4371"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تفسير النموذج</w:t>
      </w:r>
      <w:r w:rsidRPr="009C3717">
        <w:rPr>
          <w:rFonts w:asciiTheme="majorBidi" w:eastAsia="Times New Roman" w:hAnsiTheme="majorBidi" w:cstheme="majorBidi"/>
          <w:b/>
          <w:bCs/>
          <w:color w:val="000000"/>
          <w:kern w:val="0"/>
          <w:sz w:val="28"/>
          <w:szCs w:val="28"/>
          <w14:ligatures w14:val="none"/>
        </w:rPr>
        <w:t>:</w:t>
      </w:r>
    </w:p>
    <w:p w14:paraId="292436E5"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يفترض هذا النموذج أن مستوى الالتزام بالأخلاقيات الرقمية يؤثر بشكل مباشر على جودة الابتكار الصحي، حيث كلما زاد الالتزام بالمبادئ الأخلاقية، زادت جودة الخدمات الصحية المقدمة من خلال المنصات الرقمية، والعكس صحيح</w:t>
      </w:r>
      <w:r w:rsidRPr="009C3717">
        <w:rPr>
          <w:rFonts w:asciiTheme="majorBidi" w:eastAsia="Times New Roman" w:hAnsiTheme="majorBidi" w:cstheme="majorBidi"/>
          <w:color w:val="000000"/>
          <w:kern w:val="0"/>
          <w:sz w:val="28"/>
          <w:szCs w:val="28"/>
          <w14:ligatures w14:val="none"/>
        </w:rPr>
        <w:t>.</w:t>
      </w:r>
    </w:p>
    <w:p w14:paraId="6D5AB7CB"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C49E753"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4A3C294D"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 8.1 </w:t>
      </w:r>
      <w:r w:rsidRPr="009C3717">
        <w:rPr>
          <w:rFonts w:asciiTheme="majorBidi" w:eastAsia="Times New Roman" w:hAnsiTheme="majorBidi" w:cstheme="majorBidi"/>
          <w:b/>
          <w:bCs/>
          <w:color w:val="000000"/>
          <w:kern w:val="0"/>
          <w:sz w:val="28"/>
          <w:szCs w:val="28"/>
          <w:rtl/>
          <w14:ligatures w14:val="none"/>
        </w:rPr>
        <w:t xml:space="preserve">مصطلحات </w:t>
      </w:r>
      <w:proofErr w:type="gramStart"/>
      <w:r w:rsidRPr="009C3717">
        <w:rPr>
          <w:rFonts w:asciiTheme="majorBidi" w:eastAsia="Times New Roman" w:hAnsiTheme="majorBidi" w:cstheme="majorBidi"/>
          <w:b/>
          <w:bCs/>
          <w:color w:val="000000"/>
          <w:kern w:val="0"/>
          <w:sz w:val="28"/>
          <w:szCs w:val="28"/>
          <w:rtl/>
          <w14:ligatures w14:val="none"/>
        </w:rPr>
        <w:t xml:space="preserve">الدراسة </w:t>
      </w:r>
      <w:r w:rsidRPr="009C3717">
        <w:rPr>
          <w:rFonts w:asciiTheme="majorBidi" w:eastAsia="Times New Roman" w:hAnsiTheme="majorBidi" w:cstheme="majorBidi"/>
          <w:b/>
          <w:bCs/>
          <w:color w:val="000000"/>
          <w:kern w:val="0"/>
          <w:sz w:val="28"/>
          <w:szCs w:val="28"/>
          <w14:ligatures w14:val="none"/>
        </w:rPr>
        <w:t>:</w:t>
      </w:r>
      <w:proofErr w:type="gramEnd"/>
    </w:p>
    <w:p w14:paraId="01095A20" w14:textId="77777777" w:rsidR="009A4AA2" w:rsidRPr="009C3717" w:rsidRDefault="009A4AA2" w:rsidP="009A4AA2">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الابتكار الصحي الرقمي</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t> </w:t>
      </w:r>
      <w:r w:rsidRPr="009C3717">
        <w:rPr>
          <w:rFonts w:asciiTheme="majorBidi" w:eastAsia="Times New Roman" w:hAnsiTheme="majorBidi" w:cstheme="majorBidi"/>
          <w:color w:val="000000"/>
          <w:kern w:val="0"/>
          <w:sz w:val="28"/>
          <w:szCs w:val="28"/>
          <w:rtl/>
          <w14:ligatures w14:val="none"/>
        </w:rPr>
        <w:t>استخدام التقنيات الحديثة لتحسين جودة الخدمات الصحية</w:t>
      </w:r>
      <w:r w:rsidRPr="009C3717">
        <w:rPr>
          <w:rFonts w:asciiTheme="majorBidi" w:eastAsia="Times New Roman" w:hAnsiTheme="majorBidi" w:cstheme="majorBidi"/>
          <w:color w:val="000000"/>
          <w:kern w:val="0"/>
          <w:sz w:val="28"/>
          <w:szCs w:val="28"/>
          <w14:ligatures w14:val="none"/>
        </w:rPr>
        <w:t>.</w:t>
      </w:r>
    </w:p>
    <w:p w14:paraId="5ED3275C" w14:textId="77777777" w:rsidR="009A4AA2" w:rsidRPr="009C3717" w:rsidRDefault="009A4AA2" w:rsidP="009A4AA2">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الأخلاقيات الرقمية</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t> </w:t>
      </w:r>
      <w:r w:rsidRPr="009C3717">
        <w:rPr>
          <w:rFonts w:asciiTheme="majorBidi" w:eastAsia="Times New Roman" w:hAnsiTheme="majorBidi" w:cstheme="majorBidi"/>
          <w:color w:val="000000"/>
          <w:kern w:val="0"/>
          <w:sz w:val="28"/>
          <w:szCs w:val="28"/>
          <w:rtl/>
          <w14:ligatures w14:val="none"/>
        </w:rPr>
        <w:t>مجموعة المبادئ التي تحكم استخدام التقنيات في المجال الصحي</w:t>
      </w:r>
      <w:r w:rsidRPr="009C3717">
        <w:rPr>
          <w:rFonts w:asciiTheme="majorBidi" w:eastAsia="Times New Roman" w:hAnsiTheme="majorBidi" w:cstheme="majorBidi"/>
          <w:color w:val="000000"/>
          <w:kern w:val="0"/>
          <w:sz w:val="28"/>
          <w:szCs w:val="28"/>
          <w14:ligatures w14:val="none"/>
        </w:rPr>
        <w:t>.</w:t>
      </w:r>
    </w:p>
    <w:p w14:paraId="6599D4EE" w14:textId="77777777" w:rsidR="009A4AA2" w:rsidRPr="009C3717" w:rsidRDefault="009A4AA2" w:rsidP="009A4AA2">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المنصات الصحية الذكية</w:t>
      </w:r>
      <w:r w:rsidRPr="009C3717">
        <w:rPr>
          <w:rFonts w:asciiTheme="majorBidi" w:eastAsia="Times New Roman" w:hAnsiTheme="majorBidi" w:cstheme="majorBidi"/>
          <w:b/>
          <w:bCs/>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t> </w:t>
      </w:r>
      <w:r w:rsidRPr="009C3717">
        <w:rPr>
          <w:rFonts w:asciiTheme="majorBidi" w:eastAsia="Times New Roman" w:hAnsiTheme="majorBidi" w:cstheme="majorBidi"/>
          <w:color w:val="000000"/>
          <w:kern w:val="0"/>
          <w:sz w:val="28"/>
          <w:szCs w:val="28"/>
          <w:rtl/>
          <w14:ligatures w14:val="none"/>
        </w:rPr>
        <w:t>تطبيقات وأنظمة رقمية تقدم خدمات صحية</w:t>
      </w:r>
      <w:r w:rsidRPr="009C3717">
        <w:rPr>
          <w:rFonts w:asciiTheme="majorBidi" w:eastAsia="Times New Roman" w:hAnsiTheme="majorBidi" w:cstheme="majorBidi"/>
          <w:color w:val="000000"/>
          <w:kern w:val="0"/>
          <w:sz w:val="28"/>
          <w:szCs w:val="28"/>
          <w14:ligatures w14:val="none"/>
        </w:rPr>
        <w:t>.</w:t>
      </w:r>
    </w:p>
    <w:p w14:paraId="598A91F7" w14:textId="77777777" w:rsidR="009A4AA2" w:rsidRDefault="009A4AA2" w:rsidP="009A4AA2">
      <w:pPr>
        <w:bidi/>
        <w:spacing w:line="480" w:lineRule="auto"/>
        <w:rPr>
          <w:rFonts w:asciiTheme="majorBidi" w:hAnsiTheme="majorBidi" w:cstheme="majorBidi"/>
          <w:sz w:val="28"/>
          <w:szCs w:val="28"/>
          <w:rtl/>
        </w:rPr>
      </w:pPr>
    </w:p>
    <w:p w14:paraId="340E92F6" w14:textId="77777777" w:rsidR="009A4AA2" w:rsidRDefault="009A4AA2" w:rsidP="009A4AA2">
      <w:pPr>
        <w:bidi/>
        <w:spacing w:line="480" w:lineRule="auto"/>
        <w:rPr>
          <w:rFonts w:asciiTheme="majorBidi" w:hAnsiTheme="majorBidi" w:cstheme="majorBidi"/>
          <w:sz w:val="28"/>
          <w:szCs w:val="28"/>
          <w:rtl/>
        </w:rPr>
      </w:pPr>
    </w:p>
    <w:p w14:paraId="2E28C63A" w14:textId="77777777" w:rsidR="009A4AA2" w:rsidRDefault="009A4AA2" w:rsidP="009A4AA2">
      <w:pPr>
        <w:bidi/>
        <w:spacing w:line="480" w:lineRule="auto"/>
        <w:rPr>
          <w:rFonts w:asciiTheme="majorBidi" w:hAnsiTheme="majorBidi" w:cstheme="majorBidi"/>
          <w:sz w:val="28"/>
          <w:szCs w:val="28"/>
          <w:rtl/>
        </w:rPr>
      </w:pPr>
    </w:p>
    <w:p w14:paraId="6D497742" w14:textId="77777777" w:rsidR="009A4AA2" w:rsidRDefault="009A4AA2" w:rsidP="009A4AA2">
      <w:pPr>
        <w:bidi/>
        <w:spacing w:line="480" w:lineRule="auto"/>
        <w:rPr>
          <w:rFonts w:asciiTheme="majorBidi" w:hAnsiTheme="majorBidi" w:cstheme="majorBidi"/>
          <w:sz w:val="28"/>
          <w:szCs w:val="28"/>
          <w:rtl/>
        </w:rPr>
      </w:pPr>
    </w:p>
    <w:p w14:paraId="3671172A" w14:textId="77777777" w:rsidR="009A4AA2" w:rsidRDefault="009A4AA2" w:rsidP="009A4AA2">
      <w:pPr>
        <w:bidi/>
        <w:spacing w:line="480" w:lineRule="auto"/>
        <w:rPr>
          <w:rFonts w:asciiTheme="majorBidi" w:hAnsiTheme="majorBidi" w:cstheme="majorBidi"/>
          <w:sz w:val="28"/>
          <w:szCs w:val="28"/>
          <w:rtl/>
        </w:rPr>
      </w:pPr>
    </w:p>
    <w:p w14:paraId="2B926739" w14:textId="77777777" w:rsidR="009A4AA2" w:rsidRDefault="009A4AA2" w:rsidP="009A4AA2">
      <w:pPr>
        <w:bidi/>
        <w:spacing w:line="480" w:lineRule="auto"/>
        <w:rPr>
          <w:rFonts w:asciiTheme="majorBidi" w:hAnsiTheme="majorBidi" w:cstheme="majorBidi"/>
          <w:sz w:val="28"/>
          <w:szCs w:val="28"/>
          <w:rtl/>
        </w:rPr>
      </w:pPr>
    </w:p>
    <w:p w14:paraId="2A8EBBB1" w14:textId="77777777" w:rsidR="009A4AA2" w:rsidRDefault="009A4AA2" w:rsidP="009A4AA2">
      <w:pPr>
        <w:bidi/>
        <w:spacing w:line="480" w:lineRule="auto"/>
        <w:rPr>
          <w:rFonts w:asciiTheme="majorBidi" w:hAnsiTheme="majorBidi" w:cstheme="majorBidi"/>
          <w:sz w:val="28"/>
          <w:szCs w:val="28"/>
          <w:rtl/>
        </w:rPr>
      </w:pPr>
    </w:p>
    <w:p w14:paraId="40C341CE" w14:textId="77777777" w:rsidR="009A4AA2" w:rsidRDefault="009A4AA2" w:rsidP="009A4AA2">
      <w:pPr>
        <w:bidi/>
        <w:spacing w:line="480" w:lineRule="auto"/>
        <w:rPr>
          <w:rFonts w:asciiTheme="majorBidi" w:hAnsiTheme="majorBidi" w:cstheme="majorBidi"/>
          <w:sz w:val="28"/>
          <w:szCs w:val="28"/>
          <w:rtl/>
        </w:rPr>
      </w:pPr>
    </w:p>
    <w:p w14:paraId="1DC040C6" w14:textId="77777777" w:rsidR="009A4AA2" w:rsidRDefault="009A4AA2" w:rsidP="009A4AA2">
      <w:pPr>
        <w:bidi/>
        <w:spacing w:line="480" w:lineRule="auto"/>
        <w:rPr>
          <w:rFonts w:asciiTheme="majorBidi" w:hAnsiTheme="majorBidi" w:cstheme="majorBidi"/>
          <w:sz w:val="28"/>
          <w:szCs w:val="28"/>
          <w:rtl/>
        </w:rPr>
      </w:pPr>
    </w:p>
    <w:p w14:paraId="7381A399" w14:textId="77777777" w:rsidR="009A4AA2" w:rsidRDefault="009A4AA2" w:rsidP="009A4AA2">
      <w:pPr>
        <w:bidi/>
        <w:spacing w:line="480" w:lineRule="auto"/>
        <w:rPr>
          <w:rFonts w:asciiTheme="majorBidi" w:hAnsiTheme="majorBidi" w:cstheme="majorBidi"/>
          <w:sz w:val="28"/>
          <w:szCs w:val="28"/>
          <w:rtl/>
        </w:rPr>
      </w:pPr>
    </w:p>
    <w:p w14:paraId="4F6E2336" w14:textId="77777777" w:rsidR="009A4AA2" w:rsidRDefault="009A4AA2" w:rsidP="009A4AA2">
      <w:pPr>
        <w:bidi/>
        <w:spacing w:line="480" w:lineRule="auto"/>
        <w:rPr>
          <w:rFonts w:asciiTheme="majorBidi" w:hAnsiTheme="majorBidi" w:cstheme="majorBidi"/>
          <w:sz w:val="28"/>
          <w:szCs w:val="28"/>
          <w:rtl/>
        </w:rPr>
      </w:pPr>
    </w:p>
    <w:p w14:paraId="4F49A78E" w14:textId="77777777" w:rsidR="009A4AA2" w:rsidRPr="009C3717" w:rsidRDefault="009A4AA2" w:rsidP="009A4AA2">
      <w:pPr>
        <w:bidi/>
        <w:spacing w:line="480" w:lineRule="auto"/>
        <w:rPr>
          <w:rFonts w:asciiTheme="majorBidi" w:hAnsiTheme="majorBidi" w:cstheme="majorBidi"/>
          <w:sz w:val="28"/>
          <w:szCs w:val="28"/>
          <w:rtl/>
        </w:rPr>
      </w:pPr>
    </w:p>
    <w:p w14:paraId="57ADE3BA" w14:textId="77777777" w:rsidR="009A4AA2" w:rsidRPr="00D7279F"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u w:val="single"/>
          <w:rtl/>
          <w14:ligatures w14:val="none"/>
        </w:rPr>
      </w:pPr>
      <w:r w:rsidRPr="00D7279F">
        <w:rPr>
          <w:rFonts w:asciiTheme="majorBidi" w:eastAsia="Times New Roman" w:hAnsiTheme="majorBidi" w:cstheme="majorBidi" w:hint="cs"/>
          <w:b/>
          <w:bCs/>
          <w:color w:val="000000"/>
          <w:kern w:val="0"/>
          <w:sz w:val="28"/>
          <w:szCs w:val="28"/>
          <w:u w:val="single"/>
          <w:rtl/>
          <w14:ligatures w14:val="none"/>
        </w:rPr>
        <w:lastRenderedPageBreak/>
        <w:t xml:space="preserve">الفصل </w:t>
      </w:r>
      <w:r>
        <w:rPr>
          <w:rFonts w:asciiTheme="majorBidi" w:eastAsia="Times New Roman" w:hAnsiTheme="majorBidi" w:cstheme="majorBidi" w:hint="cs"/>
          <w:b/>
          <w:bCs/>
          <w:color w:val="000000"/>
          <w:kern w:val="0"/>
          <w:sz w:val="28"/>
          <w:szCs w:val="28"/>
          <w:u w:val="single"/>
          <w:rtl/>
          <w14:ligatures w14:val="none"/>
        </w:rPr>
        <w:t>الثاني</w:t>
      </w:r>
      <w:r w:rsidRPr="00D7279F">
        <w:rPr>
          <w:rFonts w:asciiTheme="majorBidi" w:eastAsia="Times New Roman" w:hAnsiTheme="majorBidi" w:cstheme="majorBidi" w:hint="cs"/>
          <w:b/>
          <w:bCs/>
          <w:color w:val="000000"/>
          <w:kern w:val="0"/>
          <w:sz w:val="28"/>
          <w:szCs w:val="28"/>
          <w:u w:val="single"/>
          <w:rtl/>
          <w14:ligatures w14:val="none"/>
        </w:rPr>
        <w:t>:</w:t>
      </w:r>
    </w:p>
    <w:p w14:paraId="45063B0D"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مقدمة الفصل</w:t>
      </w:r>
    </w:p>
    <w:p w14:paraId="1B142B74"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يتناول هذا الفصل الإطار النظري للدراسة، حيث يتم استعراض المفاهيم الأساسية المرتبطة بالابتكار الصحي الرقمي، بالإضافة إلى تحليل الأبعاد الأخلاقية المرتبطة باستخدام المنصات الصحية الذكية</w:t>
      </w:r>
      <w:r w:rsidRPr="009C3717">
        <w:rPr>
          <w:rFonts w:asciiTheme="majorBidi" w:eastAsia="Times New Roman" w:hAnsiTheme="majorBidi" w:cstheme="majorBidi"/>
          <w:color w:val="000000"/>
          <w:kern w:val="0"/>
          <w:sz w:val="28"/>
          <w:szCs w:val="28"/>
          <w14:ligatures w14:val="none"/>
        </w:rPr>
        <w:t>.</w:t>
      </w:r>
    </w:p>
    <w:p w14:paraId="6FD3D0C9"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ويُعد هذا الفصل من أهم فصول الدراسة، إذ يهدف إلى بناء أساس علمي متكامل يساعد في تفسير نتائج الدراسة، وربطها بالدراسات السابقة، كما يسهم في توضيح العلاقة بين المتغيرات التي تقوم عليها الدراسة</w:t>
      </w:r>
      <w:r w:rsidRPr="009C3717">
        <w:rPr>
          <w:rFonts w:asciiTheme="majorBidi" w:eastAsia="Times New Roman" w:hAnsiTheme="majorBidi" w:cstheme="majorBidi"/>
          <w:color w:val="000000"/>
          <w:kern w:val="0"/>
          <w:sz w:val="28"/>
          <w:szCs w:val="28"/>
          <w14:ligatures w14:val="none"/>
        </w:rPr>
        <w:t>.</w:t>
      </w:r>
    </w:p>
    <w:p w14:paraId="2BFDB27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وقد تم تقسيم هذا الفصل إلى مجموعة من المباحث، حيث يتناول المبحث الأول مفهوم الابتكار الصحي الرقمي، بينما يركز المبحث الثاني على الأخلاقيات الصحية الرقمية، ويتناول المبحث الثالث الدراسات السابقة وتحليلها، وصولًا إلى تحديد الفجوة البحثية التي تسعى هذه الدراسة إلى معالجتها</w:t>
      </w:r>
      <w:r w:rsidRPr="009C3717">
        <w:rPr>
          <w:rFonts w:asciiTheme="majorBidi" w:eastAsia="Times New Roman" w:hAnsiTheme="majorBidi" w:cstheme="majorBidi"/>
          <w:color w:val="000000"/>
          <w:kern w:val="0"/>
          <w:sz w:val="28"/>
          <w:szCs w:val="28"/>
          <w14:ligatures w14:val="none"/>
        </w:rPr>
        <w:t>.</w:t>
      </w:r>
    </w:p>
    <w:p w14:paraId="3EB389F8"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المبحث الأول: الابتكار الصحي الرقمي</w:t>
      </w:r>
    </w:p>
    <w:p w14:paraId="08C0BEAC"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1.1.2 </w:t>
      </w:r>
      <w:r w:rsidRPr="009C3717">
        <w:rPr>
          <w:rFonts w:asciiTheme="majorBidi" w:eastAsia="Times New Roman" w:hAnsiTheme="majorBidi" w:cstheme="majorBidi"/>
          <w:b/>
          <w:bCs/>
          <w:color w:val="000000"/>
          <w:kern w:val="0"/>
          <w:sz w:val="28"/>
          <w:szCs w:val="28"/>
          <w:rtl/>
          <w14:ligatures w14:val="none"/>
        </w:rPr>
        <w:t>مفهوم الابتكار الصحي الرقمي</w:t>
      </w:r>
    </w:p>
    <w:p w14:paraId="655F7C36"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يُعرف الابتكار الصحي الرقمي بأنه استخدام التقنيات الحديثة، مثل الذكاء الاصطناعي، وتحليل البيانات الضخمة، والتطبيقات الرقمية، بهدف تحسين جودة الخدمات الصحية وزيادة كفاءتها</w:t>
      </w:r>
      <w:r w:rsidRPr="009C3717">
        <w:rPr>
          <w:rFonts w:asciiTheme="majorBidi" w:eastAsia="Times New Roman" w:hAnsiTheme="majorBidi" w:cstheme="majorBidi"/>
          <w:color w:val="000000"/>
          <w:kern w:val="0"/>
          <w:sz w:val="28"/>
          <w:szCs w:val="28"/>
          <w14:ligatures w14:val="none"/>
        </w:rPr>
        <w:t>.</w:t>
      </w:r>
    </w:p>
    <w:p w14:paraId="1B2D188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ويُعد هذا النوع من الابتكار أحد أهم مكونات التحول الرقمي في القطاع الصحي، حيث يسهم في تطوير أساليب تقديم الرعاية الصحية، وتحسين تجربة المرضى، وتعزيز كفاءة الأنظمة الصحية</w:t>
      </w:r>
      <w:r w:rsidRPr="009C3717">
        <w:rPr>
          <w:rFonts w:asciiTheme="majorBidi" w:eastAsia="Times New Roman" w:hAnsiTheme="majorBidi" w:cstheme="majorBidi"/>
          <w:color w:val="000000"/>
          <w:kern w:val="0"/>
          <w:sz w:val="28"/>
          <w:szCs w:val="28"/>
          <w14:ligatures w14:val="none"/>
        </w:rPr>
        <w:t>.</w:t>
      </w:r>
    </w:p>
    <w:p w14:paraId="2C11F47E"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7DD4144"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0E1DB016"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2.1.2 </w:t>
      </w:r>
      <w:r w:rsidRPr="009C3717">
        <w:rPr>
          <w:rFonts w:asciiTheme="majorBidi" w:eastAsia="Times New Roman" w:hAnsiTheme="majorBidi" w:cstheme="majorBidi"/>
          <w:b/>
          <w:bCs/>
          <w:color w:val="000000"/>
          <w:kern w:val="0"/>
          <w:sz w:val="28"/>
          <w:szCs w:val="28"/>
          <w:rtl/>
          <w14:ligatures w14:val="none"/>
        </w:rPr>
        <w:t>أهمية الابتكار الصحي الرقمي</w:t>
      </w:r>
    </w:p>
    <w:p w14:paraId="23F9026D"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تتضح أهمية الابتكار الصحي الرقمي من خلال مجموعة من الجوانب، من أبرزها</w:t>
      </w:r>
      <w:r w:rsidRPr="009C3717">
        <w:rPr>
          <w:rFonts w:asciiTheme="majorBidi" w:eastAsia="Times New Roman" w:hAnsiTheme="majorBidi" w:cstheme="majorBidi"/>
          <w:color w:val="000000"/>
          <w:kern w:val="0"/>
          <w:sz w:val="28"/>
          <w:szCs w:val="28"/>
          <w14:ligatures w14:val="none"/>
        </w:rPr>
        <w:t>:</w:t>
      </w:r>
    </w:p>
    <w:p w14:paraId="22DEDF8C" w14:textId="77777777" w:rsidR="009A4AA2" w:rsidRPr="009C3717" w:rsidRDefault="009A4AA2" w:rsidP="009A4AA2">
      <w:pPr>
        <w:numPr>
          <w:ilvl w:val="0"/>
          <w:numId w:val="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تحسين جودة الخدمات الصحية المقدمة للمرضى</w:t>
      </w:r>
    </w:p>
    <w:p w14:paraId="5B32D06E" w14:textId="77777777" w:rsidR="009A4AA2" w:rsidRPr="009C3717" w:rsidRDefault="009A4AA2" w:rsidP="009A4AA2">
      <w:pPr>
        <w:numPr>
          <w:ilvl w:val="0"/>
          <w:numId w:val="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تسريع عمليات التشخيص والعلاج</w:t>
      </w:r>
    </w:p>
    <w:p w14:paraId="4772EC3E" w14:textId="77777777" w:rsidR="009A4AA2" w:rsidRPr="009C3717" w:rsidRDefault="009A4AA2" w:rsidP="009A4AA2">
      <w:pPr>
        <w:numPr>
          <w:ilvl w:val="0"/>
          <w:numId w:val="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تقليل التكاليف التشغيلية في القطاع الصحي</w:t>
      </w:r>
    </w:p>
    <w:p w14:paraId="1EDDF006" w14:textId="77777777" w:rsidR="009A4AA2" w:rsidRPr="009C3717" w:rsidRDefault="009A4AA2" w:rsidP="009A4AA2">
      <w:pPr>
        <w:numPr>
          <w:ilvl w:val="0"/>
          <w:numId w:val="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تعزيز كفاءة اتخاذ القرار السريري</w:t>
      </w:r>
    </w:p>
    <w:p w14:paraId="434DE66E" w14:textId="77777777" w:rsidR="009A4AA2" w:rsidRPr="009C3717" w:rsidRDefault="009A4AA2" w:rsidP="009A4AA2">
      <w:pPr>
        <w:numPr>
          <w:ilvl w:val="0"/>
          <w:numId w:val="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تسهيل الوصول إلى الخدمات الصحية في المناطق النائية</w:t>
      </w:r>
    </w:p>
    <w:p w14:paraId="1E8DD20B"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41BFBFCC"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3.1.2 </w:t>
      </w:r>
      <w:r w:rsidRPr="009C3717">
        <w:rPr>
          <w:rFonts w:asciiTheme="majorBidi" w:eastAsia="Times New Roman" w:hAnsiTheme="majorBidi" w:cstheme="majorBidi"/>
          <w:b/>
          <w:bCs/>
          <w:color w:val="000000"/>
          <w:kern w:val="0"/>
          <w:sz w:val="28"/>
          <w:szCs w:val="28"/>
          <w:rtl/>
          <w14:ligatures w14:val="none"/>
        </w:rPr>
        <w:t>مكونات الابتكار الصحي الرقمي</w:t>
      </w:r>
    </w:p>
    <w:p w14:paraId="742DB9BE"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يتكون الابتكار الصحي الرقمي من عدة عناصر، من أهمها</w:t>
      </w:r>
      <w:r w:rsidRPr="009C3717">
        <w:rPr>
          <w:rFonts w:asciiTheme="majorBidi" w:eastAsia="Times New Roman" w:hAnsiTheme="majorBidi" w:cstheme="majorBidi"/>
          <w:color w:val="000000"/>
          <w:kern w:val="0"/>
          <w:sz w:val="28"/>
          <w:szCs w:val="28"/>
          <w14:ligatures w14:val="none"/>
        </w:rPr>
        <w:t>:</w:t>
      </w:r>
    </w:p>
    <w:p w14:paraId="193B968D" w14:textId="77777777" w:rsidR="009A4AA2" w:rsidRPr="009C3717" w:rsidRDefault="009A4AA2" w:rsidP="009A4AA2">
      <w:pPr>
        <w:numPr>
          <w:ilvl w:val="0"/>
          <w:numId w:val="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المنصات الصحية الرقمية</w:t>
      </w:r>
    </w:p>
    <w:p w14:paraId="1E0B61B0" w14:textId="77777777" w:rsidR="009A4AA2" w:rsidRPr="009C3717" w:rsidRDefault="009A4AA2" w:rsidP="009A4AA2">
      <w:pPr>
        <w:numPr>
          <w:ilvl w:val="0"/>
          <w:numId w:val="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تطبيقات الهاتف الصحي</w:t>
      </w:r>
    </w:p>
    <w:p w14:paraId="35AF54D6" w14:textId="77777777" w:rsidR="009A4AA2" w:rsidRPr="009C3717" w:rsidRDefault="009A4AA2" w:rsidP="009A4AA2">
      <w:pPr>
        <w:numPr>
          <w:ilvl w:val="0"/>
          <w:numId w:val="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أنظمة الذكاء الاصطناعي</w:t>
      </w:r>
    </w:p>
    <w:p w14:paraId="22565C8D" w14:textId="77777777" w:rsidR="009A4AA2" w:rsidRPr="009C3717" w:rsidRDefault="009A4AA2" w:rsidP="009A4AA2">
      <w:pPr>
        <w:numPr>
          <w:ilvl w:val="0"/>
          <w:numId w:val="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قواعد البيانات الصحية</w:t>
      </w:r>
    </w:p>
    <w:p w14:paraId="662959A6" w14:textId="77777777" w:rsidR="009A4AA2"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rtl/>
          <w14:ligatures w14:val="none"/>
        </w:rPr>
      </w:pPr>
    </w:p>
    <w:p w14:paraId="5B6119A2" w14:textId="77777777" w:rsidR="009A4AA2"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rtl/>
          <w14:ligatures w14:val="none"/>
        </w:rPr>
      </w:pPr>
    </w:p>
    <w:p w14:paraId="37213E02"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المبحث الثاني: الأخلاقيات الصحية الرقمية</w:t>
      </w:r>
    </w:p>
    <w:p w14:paraId="1154AA9F"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1.2.2 </w:t>
      </w:r>
      <w:r w:rsidRPr="009C3717">
        <w:rPr>
          <w:rFonts w:asciiTheme="majorBidi" w:eastAsia="Times New Roman" w:hAnsiTheme="majorBidi" w:cstheme="majorBidi"/>
          <w:b/>
          <w:bCs/>
          <w:color w:val="000000"/>
          <w:kern w:val="0"/>
          <w:sz w:val="28"/>
          <w:szCs w:val="28"/>
          <w:rtl/>
          <w14:ligatures w14:val="none"/>
        </w:rPr>
        <w:t>مفهوم الأخلاقيات الصحية الرقمية</w:t>
      </w:r>
    </w:p>
    <w:p w14:paraId="78224BB5"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تشير الأخلاقيات الصحية الرقمية إلى مجموعة من المبادئ والقيم التي تحكم استخدام التقنيات الرقمية في المجال الصحي، بهدف ضمان الاستخدام المسؤول لهذه التقنيات، وحماية حقوق المرضى والمستخدمين</w:t>
      </w:r>
      <w:r w:rsidRPr="009C3717">
        <w:rPr>
          <w:rFonts w:asciiTheme="majorBidi" w:eastAsia="Times New Roman" w:hAnsiTheme="majorBidi" w:cstheme="majorBidi"/>
          <w:color w:val="000000"/>
          <w:kern w:val="0"/>
          <w:sz w:val="28"/>
          <w:szCs w:val="28"/>
          <w14:ligatures w14:val="none"/>
        </w:rPr>
        <w:t>.</w:t>
      </w:r>
    </w:p>
    <w:p w14:paraId="56BF5690"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0568BD3D"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2.2.2 </w:t>
      </w:r>
      <w:r w:rsidRPr="009C3717">
        <w:rPr>
          <w:rFonts w:asciiTheme="majorBidi" w:eastAsia="Times New Roman" w:hAnsiTheme="majorBidi" w:cstheme="majorBidi"/>
          <w:b/>
          <w:bCs/>
          <w:color w:val="000000"/>
          <w:kern w:val="0"/>
          <w:sz w:val="28"/>
          <w:szCs w:val="28"/>
          <w:rtl/>
          <w14:ligatures w14:val="none"/>
        </w:rPr>
        <w:t>أهمية الأخلاقيات في الابتكار الصحي</w:t>
      </w:r>
    </w:p>
    <w:p w14:paraId="1E30885B"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تُعد الأخلاقيات عنصرًا أساسيًا في نجاح الابتكار الصحي الرقمي، حيث تساهم في</w:t>
      </w:r>
      <w:r w:rsidRPr="009C3717">
        <w:rPr>
          <w:rFonts w:asciiTheme="majorBidi" w:eastAsia="Times New Roman" w:hAnsiTheme="majorBidi" w:cstheme="majorBidi"/>
          <w:color w:val="000000"/>
          <w:kern w:val="0"/>
          <w:sz w:val="28"/>
          <w:szCs w:val="28"/>
          <w14:ligatures w14:val="none"/>
        </w:rPr>
        <w:t>:</w:t>
      </w:r>
    </w:p>
    <w:p w14:paraId="46EBD191" w14:textId="77777777" w:rsidR="009A4AA2" w:rsidRPr="009C3717" w:rsidRDefault="009A4AA2" w:rsidP="009A4AA2">
      <w:pPr>
        <w:numPr>
          <w:ilvl w:val="0"/>
          <w:numId w:val="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تعزيز ثقة المستخدمين في المنصات الصحية</w:t>
      </w:r>
    </w:p>
    <w:p w14:paraId="5FD37E97" w14:textId="77777777" w:rsidR="009A4AA2" w:rsidRPr="009C3717" w:rsidRDefault="009A4AA2" w:rsidP="009A4AA2">
      <w:pPr>
        <w:numPr>
          <w:ilvl w:val="0"/>
          <w:numId w:val="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حماية البيانات الصحية من سوء الاستخدام</w:t>
      </w:r>
    </w:p>
    <w:p w14:paraId="4FAC5BAB" w14:textId="77777777" w:rsidR="009A4AA2" w:rsidRPr="009C3717" w:rsidRDefault="009A4AA2" w:rsidP="009A4AA2">
      <w:pPr>
        <w:numPr>
          <w:ilvl w:val="0"/>
          <w:numId w:val="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ضمان تقديم خدمات صحية عادلة ومتساوية</w:t>
      </w:r>
    </w:p>
    <w:p w14:paraId="22458FC8" w14:textId="77777777" w:rsidR="009A4AA2" w:rsidRPr="009C3717" w:rsidRDefault="009A4AA2" w:rsidP="009A4AA2">
      <w:pPr>
        <w:numPr>
          <w:ilvl w:val="0"/>
          <w:numId w:val="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تقليل المخاطر المرتبطة باستخدام التقنيات الحديثة</w:t>
      </w:r>
    </w:p>
    <w:p w14:paraId="61A9AB45"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451C5813"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6B6B9ADB"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1A20A81D" w14:textId="77777777" w:rsidR="009A4AA2" w:rsidRDefault="009A4AA2" w:rsidP="009A4AA2">
      <w:pPr>
        <w:bidi/>
        <w:spacing w:after="0" w:line="480" w:lineRule="auto"/>
        <w:rPr>
          <w:rFonts w:asciiTheme="majorBidi" w:eastAsia="Times New Roman" w:hAnsiTheme="majorBidi" w:cstheme="majorBidi"/>
          <w:kern w:val="0"/>
          <w:sz w:val="28"/>
          <w:szCs w:val="28"/>
          <w:rtl/>
          <w14:ligatures w14:val="none"/>
        </w:rPr>
      </w:pPr>
    </w:p>
    <w:p w14:paraId="71DE3161"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74195610"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3.2.2 </w:t>
      </w:r>
      <w:r w:rsidRPr="009C3717">
        <w:rPr>
          <w:rFonts w:asciiTheme="majorBidi" w:eastAsia="Times New Roman" w:hAnsiTheme="majorBidi" w:cstheme="majorBidi"/>
          <w:b/>
          <w:bCs/>
          <w:color w:val="000000"/>
          <w:kern w:val="0"/>
          <w:sz w:val="28"/>
          <w:szCs w:val="28"/>
          <w:rtl/>
          <w14:ligatures w14:val="none"/>
        </w:rPr>
        <w:t>أبعاد الأخلاقيات الصحية الرقمية</w:t>
      </w:r>
    </w:p>
    <w:p w14:paraId="0B079F86"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أولًا: الخصوصية</w:t>
      </w:r>
      <w:r w:rsidRPr="009C3717">
        <w:rPr>
          <w:rFonts w:asciiTheme="majorBidi" w:eastAsia="Times New Roman" w:hAnsiTheme="majorBidi" w:cstheme="majorBidi"/>
          <w:b/>
          <w:bCs/>
          <w:color w:val="000000"/>
          <w:kern w:val="0"/>
          <w:sz w:val="28"/>
          <w:szCs w:val="28"/>
          <w14:ligatures w14:val="none"/>
        </w:rPr>
        <w:t xml:space="preserve"> (Privacy)</w:t>
      </w:r>
    </w:p>
    <w:p w14:paraId="3E7F86F6"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تُعد الخصوصية من أهم المبادئ الأخلاقية في المجال الصحي، حيث تتعلق بحماية البيانات الصحية للمستخدمين من الوصول غير المصرح به</w:t>
      </w:r>
      <w:r w:rsidRPr="009C3717">
        <w:rPr>
          <w:rFonts w:asciiTheme="majorBidi" w:eastAsia="Times New Roman" w:hAnsiTheme="majorBidi" w:cstheme="majorBidi"/>
          <w:color w:val="000000"/>
          <w:kern w:val="0"/>
          <w:sz w:val="28"/>
          <w:szCs w:val="28"/>
          <w14:ligatures w14:val="none"/>
        </w:rPr>
        <w:t>.</w:t>
      </w:r>
    </w:p>
    <w:p w14:paraId="3D695672"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وتزداد أهمية الخصوصية في ظل استخدام المنصات الصحية الرقمية التي تعتمد على جمع وتحليل كميات كبيرة من البيانات</w:t>
      </w:r>
      <w:r w:rsidRPr="009C3717">
        <w:rPr>
          <w:rFonts w:asciiTheme="majorBidi" w:eastAsia="Times New Roman" w:hAnsiTheme="majorBidi" w:cstheme="majorBidi"/>
          <w:color w:val="000000"/>
          <w:kern w:val="0"/>
          <w:sz w:val="28"/>
          <w:szCs w:val="28"/>
          <w14:ligatures w14:val="none"/>
        </w:rPr>
        <w:t>.</w:t>
      </w:r>
    </w:p>
    <w:p w14:paraId="0D262D68"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0CA8A808"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 xml:space="preserve">ثانيًا: </w:t>
      </w:r>
      <w:proofErr w:type="gramStart"/>
      <w:r w:rsidRPr="009C3717">
        <w:rPr>
          <w:rFonts w:asciiTheme="majorBidi" w:eastAsia="Times New Roman" w:hAnsiTheme="majorBidi" w:cstheme="majorBidi"/>
          <w:b/>
          <w:bCs/>
          <w:color w:val="000000"/>
          <w:kern w:val="0"/>
          <w:sz w:val="28"/>
          <w:szCs w:val="28"/>
          <w:rtl/>
          <w14:ligatures w14:val="none"/>
        </w:rPr>
        <w:t>الشفافية</w:t>
      </w:r>
      <w:r>
        <w:rPr>
          <w:rFonts w:asciiTheme="majorBidi" w:eastAsia="Times New Roman" w:hAnsiTheme="majorBidi" w:cstheme="majorBidi" w:hint="cs"/>
          <w:b/>
          <w:bCs/>
          <w:color w:val="000000"/>
          <w:kern w:val="0"/>
          <w:sz w:val="28"/>
          <w:szCs w:val="28"/>
          <w:rtl/>
          <w14:ligatures w14:val="none"/>
        </w:rPr>
        <w:t xml:space="preserve"> </w:t>
      </w:r>
      <w:r w:rsidRPr="009C3717">
        <w:rPr>
          <w:rFonts w:asciiTheme="majorBidi" w:eastAsia="Times New Roman" w:hAnsiTheme="majorBidi" w:cstheme="majorBidi"/>
          <w:b/>
          <w:bCs/>
          <w:color w:val="000000"/>
          <w:kern w:val="0"/>
          <w:sz w:val="28"/>
          <w:szCs w:val="28"/>
          <w14:ligatures w14:val="none"/>
        </w:rPr>
        <w:t xml:space="preserve"> (</w:t>
      </w:r>
      <w:proofErr w:type="gramEnd"/>
      <w:r w:rsidRPr="009C3717">
        <w:rPr>
          <w:rFonts w:asciiTheme="majorBidi" w:eastAsia="Times New Roman" w:hAnsiTheme="majorBidi" w:cstheme="majorBidi"/>
          <w:b/>
          <w:bCs/>
          <w:color w:val="000000"/>
          <w:kern w:val="0"/>
          <w:sz w:val="28"/>
          <w:szCs w:val="28"/>
          <w14:ligatures w14:val="none"/>
        </w:rPr>
        <w:t>Transparency)</w:t>
      </w:r>
    </w:p>
    <w:p w14:paraId="3D42E5B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تشير الشفافية إلى وضوح سياسات المنصة في استخدام البيانات، وتوضيح كيفية اتخاذ القرارات، خاصة في الأنظمة المعتمدة على الذكاء الاصطناعي</w:t>
      </w:r>
      <w:r w:rsidRPr="009C3717">
        <w:rPr>
          <w:rFonts w:asciiTheme="majorBidi" w:eastAsia="Times New Roman" w:hAnsiTheme="majorBidi" w:cstheme="majorBidi"/>
          <w:color w:val="000000"/>
          <w:kern w:val="0"/>
          <w:sz w:val="28"/>
          <w:szCs w:val="28"/>
          <w14:ligatures w14:val="none"/>
        </w:rPr>
        <w:t>.</w:t>
      </w:r>
    </w:p>
    <w:p w14:paraId="4A728646"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 xml:space="preserve">ثالثًا: </w:t>
      </w:r>
      <w:proofErr w:type="gramStart"/>
      <w:r w:rsidRPr="009C3717">
        <w:rPr>
          <w:rFonts w:asciiTheme="majorBidi" w:eastAsia="Times New Roman" w:hAnsiTheme="majorBidi" w:cstheme="majorBidi"/>
          <w:b/>
          <w:bCs/>
          <w:color w:val="000000"/>
          <w:kern w:val="0"/>
          <w:sz w:val="28"/>
          <w:szCs w:val="28"/>
          <w:rtl/>
          <w14:ligatures w14:val="none"/>
        </w:rPr>
        <w:t>العدالة</w:t>
      </w:r>
      <w:r>
        <w:rPr>
          <w:rFonts w:asciiTheme="majorBidi" w:eastAsia="Times New Roman" w:hAnsiTheme="majorBidi" w:cstheme="majorBidi" w:hint="cs"/>
          <w:b/>
          <w:bCs/>
          <w:color w:val="000000"/>
          <w:kern w:val="0"/>
          <w:sz w:val="28"/>
          <w:szCs w:val="28"/>
          <w:rtl/>
          <w14:ligatures w14:val="none"/>
        </w:rPr>
        <w:t xml:space="preserve"> </w:t>
      </w:r>
      <w:r w:rsidRPr="009C3717">
        <w:rPr>
          <w:rFonts w:asciiTheme="majorBidi" w:eastAsia="Times New Roman" w:hAnsiTheme="majorBidi" w:cstheme="majorBidi"/>
          <w:b/>
          <w:bCs/>
          <w:color w:val="000000"/>
          <w:kern w:val="0"/>
          <w:sz w:val="28"/>
          <w:szCs w:val="28"/>
          <w14:ligatures w14:val="none"/>
        </w:rPr>
        <w:t xml:space="preserve"> (</w:t>
      </w:r>
      <w:proofErr w:type="gramEnd"/>
      <w:r w:rsidRPr="009C3717">
        <w:rPr>
          <w:rFonts w:asciiTheme="majorBidi" w:eastAsia="Times New Roman" w:hAnsiTheme="majorBidi" w:cstheme="majorBidi"/>
          <w:b/>
          <w:bCs/>
          <w:color w:val="000000"/>
          <w:kern w:val="0"/>
          <w:sz w:val="28"/>
          <w:szCs w:val="28"/>
          <w14:ligatures w14:val="none"/>
        </w:rPr>
        <w:t>Justice)</w:t>
      </w:r>
    </w:p>
    <w:p w14:paraId="2696168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تعني العدالة ضمان تقديم الخدمات الصحية لجميع المستخدمين دون تمييز، وهو ما يمثل أحد التحديات في المنصات الرقمية</w:t>
      </w:r>
      <w:r w:rsidRPr="009C3717">
        <w:rPr>
          <w:rFonts w:asciiTheme="majorBidi" w:eastAsia="Times New Roman" w:hAnsiTheme="majorBidi" w:cstheme="majorBidi"/>
          <w:color w:val="000000"/>
          <w:kern w:val="0"/>
          <w:sz w:val="28"/>
          <w:szCs w:val="28"/>
          <w14:ligatures w14:val="none"/>
        </w:rPr>
        <w:t>.</w:t>
      </w:r>
    </w:p>
    <w:p w14:paraId="66EA1BFE"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رابعًا: المنفعة وعدم الإضرار</w:t>
      </w:r>
    </w:p>
    <w:p w14:paraId="3E40C3E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يجب أن تهدف المنصات الصحية إلى تحقيق الفائدة للمستخدمين، مع تجنب أي أضرار محتملة</w:t>
      </w:r>
      <w:r w:rsidRPr="009C3717">
        <w:rPr>
          <w:rFonts w:asciiTheme="majorBidi" w:eastAsia="Times New Roman" w:hAnsiTheme="majorBidi" w:cstheme="majorBidi"/>
          <w:color w:val="000000"/>
          <w:kern w:val="0"/>
          <w:sz w:val="28"/>
          <w:szCs w:val="28"/>
          <w14:ligatures w14:val="none"/>
        </w:rPr>
        <w:t>.</w:t>
      </w:r>
    </w:p>
    <w:p w14:paraId="55A84C95"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lastRenderedPageBreak/>
        <w:t xml:space="preserve">المبحث الثالث: الدراسات السابقة </w:t>
      </w:r>
    </w:p>
    <w:p w14:paraId="348EDDE6"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1.3.2 </w:t>
      </w:r>
      <w:r w:rsidRPr="009C3717">
        <w:rPr>
          <w:rFonts w:asciiTheme="majorBidi" w:eastAsia="Times New Roman" w:hAnsiTheme="majorBidi" w:cstheme="majorBidi"/>
          <w:b/>
          <w:bCs/>
          <w:color w:val="000000"/>
          <w:kern w:val="0"/>
          <w:sz w:val="28"/>
          <w:szCs w:val="28"/>
          <w:rtl/>
          <w14:ligatures w14:val="none"/>
        </w:rPr>
        <w:t>عرض الدراسات السابقة</w:t>
      </w:r>
    </w:p>
    <w:p w14:paraId="67E39E5D"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الأولى</w:t>
      </w:r>
      <w:r w:rsidRPr="009C3717">
        <w:rPr>
          <w:rFonts w:asciiTheme="majorBidi" w:eastAsia="Times New Roman" w:hAnsiTheme="majorBidi" w:cstheme="majorBidi"/>
          <w:b/>
          <w:bCs/>
          <w:color w:val="000000"/>
          <w:kern w:val="0"/>
          <w:sz w:val="28"/>
          <w:szCs w:val="28"/>
          <w14:ligatures w14:val="none"/>
        </w:rPr>
        <w:t>:</w:t>
      </w:r>
    </w:p>
    <w:p w14:paraId="223F3F83"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 xml:space="preserve">تناولت </w:t>
      </w:r>
      <w:proofErr w:type="gramStart"/>
      <w:r w:rsidRPr="009C3717">
        <w:rPr>
          <w:rFonts w:asciiTheme="majorBidi" w:eastAsia="Times New Roman" w:hAnsiTheme="majorBidi" w:cstheme="majorBidi"/>
          <w:color w:val="000000"/>
          <w:kern w:val="0"/>
          <w:sz w:val="28"/>
          <w:szCs w:val="28"/>
          <w:rtl/>
          <w14:ligatures w14:val="none"/>
        </w:rPr>
        <w:t>دراسة</w:t>
      </w:r>
      <w:r>
        <w:rPr>
          <w:rFonts w:asciiTheme="majorBidi" w:eastAsia="Times New Roman" w:hAnsiTheme="majorBidi" w:cstheme="majorBidi" w:hint="cs"/>
          <w:color w:val="000000"/>
          <w:kern w:val="0"/>
          <w:sz w:val="28"/>
          <w:szCs w:val="28"/>
          <w:rtl/>
          <w14:ligatures w14:val="none"/>
        </w:rPr>
        <w:t xml:space="preserve"> </w:t>
      </w:r>
      <w:r>
        <w:rPr>
          <w:rFonts w:asciiTheme="majorBidi" w:eastAsia="Times New Roman" w:hAnsiTheme="majorBidi" w:cstheme="majorBidi"/>
          <w:color w:val="000000"/>
          <w:kern w:val="0"/>
          <w:sz w:val="28"/>
          <w:szCs w:val="28"/>
          <w14:ligatures w14:val="none"/>
        </w:rPr>
        <w:t xml:space="preserve"> (</w:t>
      </w:r>
      <w:proofErr w:type="gramEnd"/>
      <w:r>
        <w:rPr>
          <w:rFonts w:asciiTheme="majorBidi" w:eastAsia="Times New Roman" w:hAnsiTheme="majorBidi" w:cstheme="majorBidi"/>
          <w:color w:val="000000"/>
          <w:kern w:val="0"/>
          <w:sz w:val="28"/>
          <w:szCs w:val="28"/>
          <w14:ligatures w14:val="none"/>
        </w:rPr>
        <w:t xml:space="preserve">WHO,2021) </w:t>
      </w:r>
      <w:r w:rsidRPr="009C3717">
        <w:rPr>
          <w:rFonts w:asciiTheme="majorBidi" w:eastAsia="Times New Roman" w:hAnsiTheme="majorBidi" w:cstheme="majorBidi"/>
          <w:color w:val="000000"/>
          <w:kern w:val="0"/>
          <w:sz w:val="28"/>
          <w:szCs w:val="28"/>
          <w:rtl/>
          <w14:ligatures w14:val="none"/>
        </w:rPr>
        <w:t>أخلاقيات الذكاء الاصطناعي في القطاع الصحي، وأكدت على أهمية حماية البيانات الصحية وتعزيز الشفافية</w:t>
      </w:r>
      <w:r w:rsidRPr="009C3717">
        <w:rPr>
          <w:rFonts w:asciiTheme="majorBidi" w:eastAsia="Times New Roman" w:hAnsiTheme="majorBidi" w:cstheme="majorBidi"/>
          <w:color w:val="000000"/>
          <w:kern w:val="0"/>
          <w:sz w:val="28"/>
          <w:szCs w:val="28"/>
          <w14:ligatures w14:val="none"/>
        </w:rPr>
        <w:t>.</w:t>
      </w:r>
    </w:p>
    <w:p w14:paraId="6F744361"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الثانية</w:t>
      </w:r>
      <w:r w:rsidRPr="009C3717">
        <w:rPr>
          <w:rFonts w:asciiTheme="majorBidi" w:eastAsia="Times New Roman" w:hAnsiTheme="majorBidi" w:cstheme="majorBidi"/>
          <w:b/>
          <w:bCs/>
          <w:color w:val="000000"/>
          <w:kern w:val="0"/>
          <w:sz w:val="28"/>
          <w:szCs w:val="28"/>
          <w14:ligatures w14:val="none"/>
        </w:rPr>
        <w:t>:</w:t>
      </w:r>
    </w:p>
    <w:p w14:paraId="5A49C25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ركزت دراسة</w:t>
      </w:r>
      <w:r>
        <w:rPr>
          <w:rFonts w:asciiTheme="majorBidi" w:eastAsia="Times New Roman" w:hAnsiTheme="majorBidi" w:cstheme="majorBidi"/>
          <w:color w:val="000000"/>
          <w:kern w:val="0"/>
          <w:sz w:val="28"/>
          <w:szCs w:val="28"/>
          <w14:ligatures w14:val="none"/>
        </w:rPr>
        <w:t xml:space="preserve"> (</w:t>
      </w:r>
      <w:proofErr w:type="spellStart"/>
      <w:r w:rsidRPr="009C3717">
        <w:rPr>
          <w:rFonts w:asciiTheme="majorBidi" w:eastAsia="Times New Roman" w:hAnsiTheme="majorBidi" w:cstheme="majorBidi"/>
          <w:color w:val="000000"/>
          <w:kern w:val="0"/>
          <w:sz w:val="28"/>
          <w:szCs w:val="28"/>
          <w14:ligatures w14:val="none"/>
        </w:rPr>
        <w:t>Floridi</w:t>
      </w:r>
      <w:proofErr w:type="spellEnd"/>
      <w:r>
        <w:rPr>
          <w:rFonts w:asciiTheme="majorBidi" w:eastAsia="Times New Roman" w:hAnsiTheme="majorBidi" w:cstheme="majorBidi"/>
          <w:color w:val="000000"/>
          <w:kern w:val="0"/>
          <w:sz w:val="28"/>
          <w:szCs w:val="28"/>
          <w14:ligatures w14:val="none"/>
        </w:rPr>
        <w:t>, 2018</w:t>
      </w:r>
      <w:proofErr w:type="gramStart"/>
      <w:r>
        <w:rPr>
          <w:rFonts w:asciiTheme="majorBidi" w:eastAsia="Times New Roman" w:hAnsiTheme="majorBidi" w:cstheme="majorBidi"/>
          <w:color w:val="000000"/>
          <w:kern w:val="0"/>
          <w:sz w:val="28"/>
          <w:szCs w:val="28"/>
          <w14:ligatures w14:val="none"/>
        </w:rPr>
        <w:t>)</w:t>
      </w:r>
      <w:r w:rsidRPr="009C3717">
        <w:rPr>
          <w:rFonts w:asciiTheme="majorBidi" w:eastAsia="Times New Roman" w:hAnsiTheme="majorBidi" w:cstheme="majorBidi"/>
          <w:color w:val="000000"/>
          <w:kern w:val="0"/>
          <w:sz w:val="28"/>
          <w:szCs w:val="28"/>
          <w14:ligatures w14:val="none"/>
        </w:rPr>
        <w:t xml:space="preserve"> </w:t>
      </w:r>
      <w:r>
        <w:rPr>
          <w:rFonts w:asciiTheme="majorBidi" w:eastAsia="Times New Roman" w:hAnsiTheme="majorBidi" w:cstheme="majorBidi"/>
          <w:color w:val="000000"/>
          <w:kern w:val="0"/>
          <w:sz w:val="28"/>
          <w:szCs w:val="28"/>
          <w14:ligatures w14:val="none"/>
        </w:rPr>
        <w:t xml:space="preserve"> </w:t>
      </w:r>
      <w:r w:rsidRPr="009C3717">
        <w:rPr>
          <w:rFonts w:asciiTheme="majorBidi" w:eastAsia="Times New Roman" w:hAnsiTheme="majorBidi" w:cstheme="majorBidi"/>
          <w:color w:val="000000"/>
          <w:kern w:val="0"/>
          <w:sz w:val="28"/>
          <w:szCs w:val="28"/>
          <w:rtl/>
          <w14:ligatures w14:val="none"/>
        </w:rPr>
        <w:t>على</w:t>
      </w:r>
      <w:proofErr w:type="gramEnd"/>
      <w:r w:rsidRPr="009C3717">
        <w:rPr>
          <w:rFonts w:asciiTheme="majorBidi" w:eastAsia="Times New Roman" w:hAnsiTheme="majorBidi" w:cstheme="majorBidi"/>
          <w:color w:val="000000"/>
          <w:kern w:val="0"/>
          <w:sz w:val="28"/>
          <w:szCs w:val="28"/>
          <w:rtl/>
          <w14:ligatures w14:val="none"/>
        </w:rPr>
        <w:t xml:space="preserve"> أهمية الأخلاقيات الرقمية في تطوير الأنظمة الذكية، وأشارت إلى ضرورة وجود إطار أخلاقي واضح</w:t>
      </w:r>
      <w:r w:rsidRPr="009C3717">
        <w:rPr>
          <w:rFonts w:asciiTheme="majorBidi" w:eastAsia="Times New Roman" w:hAnsiTheme="majorBidi" w:cstheme="majorBidi"/>
          <w:color w:val="000000"/>
          <w:kern w:val="0"/>
          <w:sz w:val="28"/>
          <w:szCs w:val="28"/>
          <w14:ligatures w14:val="none"/>
        </w:rPr>
        <w:t>.</w:t>
      </w:r>
    </w:p>
    <w:p w14:paraId="5AB094C9"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الثالثة</w:t>
      </w:r>
      <w:r w:rsidRPr="009C3717">
        <w:rPr>
          <w:rFonts w:asciiTheme="majorBidi" w:eastAsia="Times New Roman" w:hAnsiTheme="majorBidi" w:cstheme="majorBidi"/>
          <w:b/>
          <w:bCs/>
          <w:color w:val="000000"/>
          <w:kern w:val="0"/>
          <w:sz w:val="28"/>
          <w:szCs w:val="28"/>
          <w14:ligatures w14:val="none"/>
        </w:rPr>
        <w:t>:</w:t>
      </w:r>
    </w:p>
    <w:p w14:paraId="4348CA6C"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أوضحت دراسة حديثة أن هناك فجوة بين التطور التقني والتطبيق الفعلي للمبادئ الأخلاقية في المنصات الصحية</w:t>
      </w:r>
      <w:r w:rsidRPr="009C3717">
        <w:rPr>
          <w:rFonts w:asciiTheme="majorBidi" w:eastAsia="Times New Roman" w:hAnsiTheme="majorBidi" w:cstheme="majorBidi"/>
          <w:color w:val="000000"/>
          <w:kern w:val="0"/>
          <w:sz w:val="28"/>
          <w:szCs w:val="28"/>
          <w14:ligatures w14:val="none"/>
        </w:rPr>
        <w:t>.</w:t>
      </w:r>
    </w:p>
    <w:p w14:paraId="5A8A5E2F"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094C1FD2"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86D8099"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2BEB4819"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7C39AABD"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4B5815B0"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2.3.2 </w:t>
      </w:r>
      <w:r w:rsidRPr="009C3717">
        <w:rPr>
          <w:rFonts w:asciiTheme="majorBidi" w:eastAsia="Times New Roman" w:hAnsiTheme="majorBidi" w:cstheme="majorBidi"/>
          <w:b/>
          <w:bCs/>
          <w:color w:val="000000"/>
          <w:kern w:val="0"/>
          <w:sz w:val="28"/>
          <w:szCs w:val="28"/>
          <w:rtl/>
          <w14:ligatures w14:val="none"/>
        </w:rPr>
        <w:t xml:space="preserve">تحليل الدراسات </w:t>
      </w:r>
      <w:proofErr w:type="gramStart"/>
      <w:r w:rsidRPr="009C3717">
        <w:rPr>
          <w:rFonts w:asciiTheme="majorBidi" w:eastAsia="Times New Roman" w:hAnsiTheme="majorBidi" w:cstheme="majorBidi"/>
          <w:b/>
          <w:bCs/>
          <w:color w:val="000000"/>
          <w:kern w:val="0"/>
          <w:sz w:val="28"/>
          <w:szCs w:val="28"/>
          <w:rtl/>
          <w14:ligatures w14:val="none"/>
        </w:rPr>
        <w:t>السابقة</w:t>
      </w:r>
      <w:r w:rsidRPr="009C3717">
        <w:rPr>
          <w:rFonts w:asciiTheme="majorBidi" w:eastAsia="Times New Roman" w:hAnsiTheme="majorBidi" w:cstheme="majorBidi"/>
          <w:b/>
          <w:bCs/>
          <w:color w:val="000000"/>
          <w:kern w:val="0"/>
          <w:sz w:val="28"/>
          <w:szCs w:val="28"/>
          <w14:ligatures w14:val="none"/>
        </w:rPr>
        <w:t xml:space="preserve"> </w:t>
      </w:r>
      <w:r>
        <w:rPr>
          <w:rFonts w:asciiTheme="majorBidi" w:eastAsia="Times New Roman" w:hAnsiTheme="majorBidi" w:cstheme="majorBidi"/>
          <w:b/>
          <w:bCs/>
          <w:color w:val="000000"/>
          <w:kern w:val="0"/>
          <w:sz w:val="28"/>
          <w:szCs w:val="28"/>
          <w14:ligatures w14:val="none"/>
        </w:rPr>
        <w:t>:</w:t>
      </w:r>
      <w:proofErr w:type="gramEnd"/>
    </w:p>
    <w:p w14:paraId="0D44D2B0"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من خلال مراجعة الدراسات السابقة، يمكن ملاحظة ما يلي</w:t>
      </w:r>
      <w:r w:rsidRPr="009C3717">
        <w:rPr>
          <w:rFonts w:asciiTheme="majorBidi" w:eastAsia="Times New Roman" w:hAnsiTheme="majorBidi" w:cstheme="majorBidi"/>
          <w:color w:val="000000"/>
          <w:kern w:val="0"/>
          <w:sz w:val="28"/>
          <w:szCs w:val="28"/>
          <w14:ligatures w14:val="none"/>
        </w:rPr>
        <w:t>:</w:t>
      </w:r>
    </w:p>
    <w:p w14:paraId="245363EF" w14:textId="77777777" w:rsidR="009A4AA2" w:rsidRPr="009C3717" w:rsidRDefault="009A4AA2" w:rsidP="009A4AA2">
      <w:pPr>
        <w:numPr>
          <w:ilvl w:val="0"/>
          <w:numId w:val="1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وجود اهتمام متزايد بالأخلاقيات الرقمية</w:t>
      </w:r>
    </w:p>
    <w:p w14:paraId="2E2D91EE" w14:textId="77777777" w:rsidR="009A4AA2" w:rsidRPr="009C3717" w:rsidRDefault="009A4AA2" w:rsidP="009A4AA2">
      <w:pPr>
        <w:numPr>
          <w:ilvl w:val="0"/>
          <w:numId w:val="1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التركيز على الخصوصية بشكل أكبر من باقي الأبعاد</w:t>
      </w:r>
    </w:p>
    <w:p w14:paraId="25442397" w14:textId="77777777" w:rsidR="009A4AA2" w:rsidRPr="009C3717" w:rsidRDefault="009A4AA2" w:rsidP="009A4AA2">
      <w:pPr>
        <w:numPr>
          <w:ilvl w:val="0"/>
          <w:numId w:val="1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نقص في وجود نماذج تقييم عملية</w:t>
      </w:r>
    </w:p>
    <w:p w14:paraId="42162050"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65E26956" w14:textId="77777777" w:rsidR="009A4AA2" w:rsidRPr="009C3717" w:rsidRDefault="009A4AA2" w:rsidP="009A4AA2">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3.3.2 </w:t>
      </w:r>
      <w:r w:rsidRPr="009C3717">
        <w:rPr>
          <w:rFonts w:asciiTheme="majorBidi" w:eastAsia="Times New Roman" w:hAnsiTheme="majorBidi" w:cstheme="majorBidi"/>
          <w:b/>
          <w:bCs/>
          <w:color w:val="000000"/>
          <w:kern w:val="0"/>
          <w:sz w:val="28"/>
          <w:szCs w:val="28"/>
          <w:rtl/>
          <w14:ligatures w14:val="none"/>
        </w:rPr>
        <w:t>أوجه التشابه والاختلاف</w:t>
      </w:r>
    </w:p>
    <w:p w14:paraId="39F00500"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أوجه التشابه</w:t>
      </w:r>
      <w:r w:rsidRPr="009C3717">
        <w:rPr>
          <w:rFonts w:asciiTheme="majorBidi" w:eastAsia="Times New Roman" w:hAnsiTheme="majorBidi" w:cstheme="majorBidi"/>
          <w:b/>
          <w:bCs/>
          <w:color w:val="000000"/>
          <w:kern w:val="0"/>
          <w:sz w:val="28"/>
          <w:szCs w:val="28"/>
          <w14:ligatures w14:val="none"/>
        </w:rPr>
        <w:t>:</w:t>
      </w:r>
    </w:p>
    <w:p w14:paraId="47FC9509" w14:textId="77777777" w:rsidR="009A4AA2" w:rsidRPr="009C3717" w:rsidRDefault="009A4AA2" w:rsidP="009A4AA2">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جميع الدراسات أكدت أهمية الأخلاقيات</w:t>
      </w:r>
    </w:p>
    <w:p w14:paraId="3FEE5169" w14:textId="77777777" w:rsidR="009A4AA2" w:rsidRPr="009C3717" w:rsidRDefault="009A4AA2" w:rsidP="009A4AA2">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التركيز على حماية البيانات</w:t>
      </w:r>
    </w:p>
    <w:p w14:paraId="34B60C80" w14:textId="77777777" w:rsidR="009A4AA2" w:rsidRPr="009C3717" w:rsidRDefault="009A4AA2" w:rsidP="009A4AA2">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أوجه الاختلاف</w:t>
      </w:r>
      <w:r w:rsidRPr="009C3717">
        <w:rPr>
          <w:rFonts w:asciiTheme="majorBidi" w:eastAsia="Times New Roman" w:hAnsiTheme="majorBidi" w:cstheme="majorBidi"/>
          <w:b/>
          <w:bCs/>
          <w:color w:val="000000"/>
          <w:kern w:val="0"/>
          <w:sz w:val="28"/>
          <w:szCs w:val="28"/>
          <w14:ligatures w14:val="none"/>
        </w:rPr>
        <w:t>:</w:t>
      </w:r>
    </w:p>
    <w:p w14:paraId="470A5ECB" w14:textId="77777777" w:rsidR="009A4AA2" w:rsidRPr="009C3717" w:rsidRDefault="009A4AA2" w:rsidP="009A4AA2">
      <w:pPr>
        <w:numPr>
          <w:ilvl w:val="0"/>
          <w:numId w:val="1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اختلاف المنهجيات المستخدمة</w:t>
      </w:r>
    </w:p>
    <w:p w14:paraId="73E378D8" w14:textId="77777777" w:rsidR="009A4AA2" w:rsidRPr="009C3717" w:rsidRDefault="009A4AA2" w:rsidP="009A4AA2">
      <w:pPr>
        <w:numPr>
          <w:ilvl w:val="0"/>
          <w:numId w:val="1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اختلاف نطاق الدراسات</w:t>
      </w:r>
    </w:p>
    <w:p w14:paraId="789FF445"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2B6AFA5F" w14:textId="77777777" w:rsidR="009A4AA2" w:rsidRDefault="009A4AA2" w:rsidP="009A4AA2">
      <w:pPr>
        <w:bidi/>
        <w:spacing w:after="0" w:line="480" w:lineRule="auto"/>
        <w:rPr>
          <w:rFonts w:asciiTheme="majorBidi" w:eastAsia="Times New Roman" w:hAnsiTheme="majorBidi" w:cstheme="majorBidi"/>
          <w:kern w:val="0"/>
          <w:sz w:val="28"/>
          <w:szCs w:val="28"/>
          <w14:ligatures w14:val="none"/>
        </w:rPr>
      </w:pPr>
    </w:p>
    <w:p w14:paraId="4213D95E" w14:textId="77777777" w:rsidR="009A4AA2" w:rsidRPr="009C3717" w:rsidRDefault="009A4AA2" w:rsidP="009A4AA2">
      <w:pPr>
        <w:bidi/>
        <w:spacing w:after="0" w:line="480" w:lineRule="auto"/>
        <w:rPr>
          <w:rFonts w:asciiTheme="majorBidi" w:eastAsia="Times New Roman" w:hAnsiTheme="majorBidi" w:cstheme="majorBidi"/>
          <w:kern w:val="0"/>
          <w:sz w:val="28"/>
          <w:szCs w:val="28"/>
          <w14:ligatures w14:val="none"/>
        </w:rPr>
      </w:pPr>
    </w:p>
    <w:p w14:paraId="0E86B03C" w14:textId="77777777" w:rsidR="009A4AA2" w:rsidRPr="009C3717" w:rsidRDefault="009A4AA2" w:rsidP="009A4AA2">
      <w:pPr>
        <w:bidi/>
        <w:spacing w:before="100" w:beforeAutospacing="1" w:after="100" w:afterAutospacing="1" w:line="480" w:lineRule="auto"/>
        <w:outlineLvl w:val="1"/>
        <w:rPr>
          <w:rFonts w:ascii="Apple Color Emoji" w:eastAsia="Times New Roman" w:hAnsi="Apple Color Emoji" w:cs="Apple Color Emoj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4.3.2 </w:t>
      </w:r>
      <w:r w:rsidRPr="009C3717">
        <w:rPr>
          <w:rFonts w:asciiTheme="majorBidi" w:eastAsia="Times New Roman" w:hAnsiTheme="majorBidi" w:cstheme="majorBidi"/>
          <w:b/>
          <w:bCs/>
          <w:color w:val="000000"/>
          <w:kern w:val="0"/>
          <w:sz w:val="28"/>
          <w:szCs w:val="28"/>
          <w:rtl/>
          <w14:ligatures w14:val="none"/>
        </w:rPr>
        <w:t>الفجوة البحثية</w:t>
      </w:r>
      <w:r w:rsidRPr="009C3717">
        <w:rPr>
          <w:rFonts w:asciiTheme="majorBidi" w:eastAsia="Times New Roman" w:hAnsiTheme="majorBidi" w:cstheme="majorBidi"/>
          <w:b/>
          <w:bCs/>
          <w:color w:val="000000"/>
          <w:kern w:val="0"/>
          <w:sz w:val="28"/>
          <w:szCs w:val="28"/>
          <w14:ligatures w14:val="none"/>
        </w:rPr>
        <w:t xml:space="preserve"> </w:t>
      </w:r>
    </w:p>
    <w:p w14:paraId="6023B367"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تتمثل الفجوة البحثية في عدم وجود إطار رقمي متكامل يجمع بين الأبعاد الأخلاقية المختلفة في نموذج واحد يمكن تطبيقه على المنصات الصحية الرقمية، وهو ما تسعى هذه الدراسة إلى تحقيقه</w:t>
      </w:r>
      <w:r w:rsidRPr="009C3717">
        <w:rPr>
          <w:rFonts w:asciiTheme="majorBidi" w:eastAsia="Times New Roman" w:hAnsiTheme="majorBidi" w:cstheme="majorBidi"/>
          <w:color w:val="000000"/>
          <w:kern w:val="0"/>
          <w:sz w:val="28"/>
          <w:szCs w:val="28"/>
          <w14:ligatures w14:val="none"/>
        </w:rPr>
        <w:t>.</w:t>
      </w:r>
    </w:p>
    <w:p w14:paraId="54A66CCE" w14:textId="77777777" w:rsidR="009A4AA2" w:rsidRPr="009C3717" w:rsidRDefault="009A4AA2" w:rsidP="009A4AA2">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المبحث الرابع: الإطار النظري للدراسة</w:t>
      </w:r>
    </w:p>
    <w:p w14:paraId="0FA8F461" w14:textId="77777777" w:rsidR="009A4AA2" w:rsidRPr="009C3717"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تعتمد الدراسة على مجموعة من النظريات، من أهمها</w:t>
      </w:r>
      <w:r w:rsidRPr="009C3717">
        <w:rPr>
          <w:rFonts w:asciiTheme="majorBidi" w:eastAsia="Times New Roman" w:hAnsiTheme="majorBidi" w:cstheme="majorBidi"/>
          <w:color w:val="000000"/>
          <w:kern w:val="0"/>
          <w:sz w:val="28"/>
          <w:szCs w:val="28"/>
          <w14:ligatures w14:val="none"/>
        </w:rPr>
        <w:t>:</w:t>
      </w:r>
    </w:p>
    <w:p w14:paraId="5FB3E309" w14:textId="77777777" w:rsidR="009A4AA2" w:rsidRPr="009C3717" w:rsidRDefault="009A4AA2" w:rsidP="009A4AA2">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نظرية الأخلاقيات الحيوية</w:t>
      </w:r>
    </w:p>
    <w:p w14:paraId="1319BA25" w14:textId="77777777" w:rsidR="009A4AA2" w:rsidRPr="009C3717" w:rsidRDefault="009A4AA2" w:rsidP="009A4AA2">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نظرية الابتكار المسؤول</w:t>
      </w:r>
    </w:p>
    <w:p w14:paraId="5D06EA2B" w14:textId="77777777" w:rsidR="009A4AA2" w:rsidRDefault="009A4AA2" w:rsidP="009A4AA2">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9C3717">
        <w:rPr>
          <w:rFonts w:asciiTheme="majorBidi" w:eastAsia="Times New Roman" w:hAnsiTheme="majorBidi" w:cstheme="majorBidi"/>
          <w:color w:val="000000"/>
          <w:kern w:val="0"/>
          <w:sz w:val="28"/>
          <w:szCs w:val="28"/>
          <w:rtl/>
          <w14:ligatures w14:val="none"/>
        </w:rPr>
        <w:t>نظرية التحول الرقمي</w:t>
      </w:r>
    </w:p>
    <w:p w14:paraId="6D524D75" w14:textId="77777777" w:rsidR="009A4AA2"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0972798B" w14:textId="77777777" w:rsidR="009A4AA2"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07AD7CAD" w14:textId="77777777" w:rsidR="009A4AA2"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2594AEA6" w14:textId="77777777" w:rsidR="009A4AA2"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53FCD9D0" w14:textId="77777777" w:rsidR="009A4AA2" w:rsidRDefault="009A4AA2" w:rsidP="009A4AA2">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p>
    <w:p w14:paraId="14E77B44" w14:textId="77777777" w:rsidR="008D11C5" w:rsidRDefault="008D11C5"/>
    <w:sectPr w:rsidR="008D11C5" w:rsidSect="007345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61F8"/>
    <w:multiLevelType w:val="multilevel"/>
    <w:tmpl w:val="5AF6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138BE"/>
    <w:multiLevelType w:val="multilevel"/>
    <w:tmpl w:val="06BC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F007B"/>
    <w:multiLevelType w:val="multilevel"/>
    <w:tmpl w:val="38C6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CB730F"/>
    <w:multiLevelType w:val="multilevel"/>
    <w:tmpl w:val="C840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6012F"/>
    <w:multiLevelType w:val="multilevel"/>
    <w:tmpl w:val="2230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96F30"/>
    <w:multiLevelType w:val="multilevel"/>
    <w:tmpl w:val="CAB0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825748"/>
    <w:multiLevelType w:val="multilevel"/>
    <w:tmpl w:val="4FCC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B9632A"/>
    <w:multiLevelType w:val="multilevel"/>
    <w:tmpl w:val="FF1C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8226FA"/>
    <w:multiLevelType w:val="multilevel"/>
    <w:tmpl w:val="1FCE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F81BA0"/>
    <w:multiLevelType w:val="multilevel"/>
    <w:tmpl w:val="0D446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77E2E"/>
    <w:multiLevelType w:val="multilevel"/>
    <w:tmpl w:val="0E5A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B24BB0"/>
    <w:multiLevelType w:val="multilevel"/>
    <w:tmpl w:val="ED9E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3849C3"/>
    <w:multiLevelType w:val="multilevel"/>
    <w:tmpl w:val="FB84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070759">
    <w:abstractNumId w:val="6"/>
  </w:num>
  <w:num w:numId="2" w16cid:durableId="2094543931">
    <w:abstractNumId w:val="3"/>
  </w:num>
  <w:num w:numId="3" w16cid:durableId="258413588">
    <w:abstractNumId w:val="11"/>
  </w:num>
  <w:num w:numId="4" w16cid:durableId="1600404669">
    <w:abstractNumId w:val="10"/>
  </w:num>
  <w:num w:numId="5" w16cid:durableId="821042513">
    <w:abstractNumId w:val="8"/>
  </w:num>
  <w:num w:numId="6" w16cid:durableId="720131545">
    <w:abstractNumId w:val="12"/>
  </w:num>
  <w:num w:numId="7" w16cid:durableId="300884824">
    <w:abstractNumId w:val="5"/>
  </w:num>
  <w:num w:numId="8" w16cid:durableId="491683009">
    <w:abstractNumId w:val="0"/>
  </w:num>
  <w:num w:numId="9" w16cid:durableId="1582374877">
    <w:abstractNumId w:val="2"/>
  </w:num>
  <w:num w:numId="10" w16cid:durableId="597182129">
    <w:abstractNumId w:val="1"/>
  </w:num>
  <w:num w:numId="11" w16cid:durableId="1157110811">
    <w:abstractNumId w:val="4"/>
  </w:num>
  <w:num w:numId="12" w16cid:durableId="2039769603">
    <w:abstractNumId w:val="9"/>
  </w:num>
  <w:num w:numId="13" w16cid:durableId="1728466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AA2"/>
    <w:rsid w:val="00191DEB"/>
    <w:rsid w:val="00194BBC"/>
    <w:rsid w:val="003768F1"/>
    <w:rsid w:val="005A58E6"/>
    <w:rsid w:val="006B57D7"/>
    <w:rsid w:val="0073458C"/>
    <w:rsid w:val="00790246"/>
    <w:rsid w:val="008D11C5"/>
    <w:rsid w:val="00986654"/>
    <w:rsid w:val="009A4AA2"/>
    <w:rsid w:val="009C479D"/>
    <w:rsid w:val="00C24369"/>
    <w:rsid w:val="00C54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E45A678"/>
  <w15:chartTrackingRefBased/>
  <w15:docId w15:val="{1FCB1DFD-DF23-1647-AEDE-26325B44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A2"/>
  </w:style>
  <w:style w:type="paragraph" w:styleId="Heading1">
    <w:name w:val="heading 1"/>
    <w:basedOn w:val="Normal"/>
    <w:next w:val="Normal"/>
    <w:link w:val="Heading1Char"/>
    <w:uiPriority w:val="9"/>
    <w:qFormat/>
    <w:rsid w:val="009A4A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A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A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A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A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A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A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A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A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A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A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A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A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A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A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A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A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AA2"/>
    <w:rPr>
      <w:rFonts w:eastAsiaTheme="majorEastAsia" w:cstheme="majorBidi"/>
      <w:color w:val="272727" w:themeColor="text1" w:themeTint="D8"/>
    </w:rPr>
  </w:style>
  <w:style w:type="paragraph" w:styleId="Title">
    <w:name w:val="Title"/>
    <w:basedOn w:val="Normal"/>
    <w:next w:val="Normal"/>
    <w:link w:val="TitleChar"/>
    <w:uiPriority w:val="10"/>
    <w:qFormat/>
    <w:rsid w:val="009A4A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A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A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A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AA2"/>
    <w:pPr>
      <w:spacing w:before="160"/>
      <w:jc w:val="center"/>
    </w:pPr>
    <w:rPr>
      <w:i/>
      <w:iCs/>
      <w:color w:val="404040" w:themeColor="text1" w:themeTint="BF"/>
    </w:rPr>
  </w:style>
  <w:style w:type="character" w:customStyle="1" w:styleId="QuoteChar">
    <w:name w:val="Quote Char"/>
    <w:basedOn w:val="DefaultParagraphFont"/>
    <w:link w:val="Quote"/>
    <w:uiPriority w:val="29"/>
    <w:rsid w:val="009A4AA2"/>
    <w:rPr>
      <w:i/>
      <w:iCs/>
      <w:color w:val="404040" w:themeColor="text1" w:themeTint="BF"/>
    </w:rPr>
  </w:style>
  <w:style w:type="paragraph" w:styleId="ListParagraph">
    <w:name w:val="List Paragraph"/>
    <w:basedOn w:val="Normal"/>
    <w:uiPriority w:val="34"/>
    <w:qFormat/>
    <w:rsid w:val="009A4AA2"/>
    <w:pPr>
      <w:ind w:left="720"/>
      <w:contextualSpacing/>
    </w:pPr>
  </w:style>
  <w:style w:type="character" w:styleId="IntenseEmphasis">
    <w:name w:val="Intense Emphasis"/>
    <w:basedOn w:val="DefaultParagraphFont"/>
    <w:uiPriority w:val="21"/>
    <w:qFormat/>
    <w:rsid w:val="009A4AA2"/>
    <w:rPr>
      <w:i/>
      <w:iCs/>
      <w:color w:val="0F4761" w:themeColor="accent1" w:themeShade="BF"/>
    </w:rPr>
  </w:style>
  <w:style w:type="paragraph" w:styleId="IntenseQuote">
    <w:name w:val="Intense Quote"/>
    <w:basedOn w:val="Normal"/>
    <w:next w:val="Normal"/>
    <w:link w:val="IntenseQuoteChar"/>
    <w:uiPriority w:val="30"/>
    <w:qFormat/>
    <w:rsid w:val="009A4A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AA2"/>
    <w:rPr>
      <w:i/>
      <w:iCs/>
      <w:color w:val="0F4761" w:themeColor="accent1" w:themeShade="BF"/>
    </w:rPr>
  </w:style>
  <w:style w:type="character" w:styleId="IntenseReference">
    <w:name w:val="Intense Reference"/>
    <w:basedOn w:val="DefaultParagraphFont"/>
    <w:uiPriority w:val="32"/>
    <w:qFormat/>
    <w:rsid w:val="009A4A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2148</Words>
  <Characters>11605</Characters>
  <Application>Microsoft Office Word</Application>
  <DocSecurity>0</DocSecurity>
  <Lines>351</Lines>
  <Paragraphs>202</Paragraphs>
  <ScaleCrop>false</ScaleCrop>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Alharbi</dc:creator>
  <cp:keywords/>
  <dc:description/>
  <cp:lastModifiedBy>Abdullah Alharbi</cp:lastModifiedBy>
  <cp:revision>1</cp:revision>
  <dcterms:created xsi:type="dcterms:W3CDTF">2026-03-28T13:29:00Z</dcterms:created>
  <dcterms:modified xsi:type="dcterms:W3CDTF">2026-03-28T13:30:00Z</dcterms:modified>
</cp:coreProperties>
</file>