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lang w:val="ar-SA" w:bidi="ar-SA"/>
        </w:rPr>
      </w:pPr>
      <w:r>
        <w:rPr>
          <w:rFonts w:ascii="Arial Unicode MS" w:cs="Times New Roman" w:hAnsi="Arial Unicode MS" w:eastAsia="Arial Unicode MS" w:hint="cs"/>
          <w:kern w:val="2"/>
          <w:sz w:val="28"/>
          <w:szCs w:val="28"/>
          <w:rtl w:val="1"/>
          <w:lang w:val="ar-SA" w:bidi="ar-SA"/>
        </w:rPr>
        <w:t>جامعة ميدأوشن</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rPr>
      </w:pPr>
      <w:r>
        <w:rPr>
          <w:rFonts w:ascii="Arial Unicode MS" w:cs="Times New Roman" w:hAnsi="Arial Unicode MS" w:eastAsia="Arial Unicode MS" w:hint="cs"/>
          <w:kern w:val="2"/>
          <w:sz w:val="28"/>
          <w:szCs w:val="28"/>
          <w:rtl w:val="1"/>
          <w:lang w:val="ar-SA" w:bidi="ar-SA"/>
        </w:rPr>
        <w:t>كلية الاعلام والتسويق                                               إسم الطالب</w:t>
      </w:r>
      <w:r>
        <w:rPr>
          <w:rFonts w:ascii="Calibri" w:hAnsi="Calibri"/>
          <w:kern w:val="2"/>
          <w:sz w:val="28"/>
          <w:szCs w:val="28"/>
          <w:rtl w:val="1"/>
          <w:lang w:val="ar-SA" w:bidi="ar-SA"/>
        </w:rPr>
        <w:t>:</w:t>
      </w:r>
      <w:r>
        <w:rPr>
          <w:rFonts w:ascii="Calibri" w:hAnsi="Calibri"/>
          <w:kern w:val="2"/>
          <w:sz w:val="22"/>
          <w:szCs w:val="22"/>
          <w:rtl w:val="0"/>
          <w:lang w:val="en-US"/>
        </w:rPr>
        <w:t xml:space="preserve"> </w:t>
      </w:r>
      <w:r>
        <w:rPr>
          <w:rFonts w:ascii="Simplified Arabic" w:cs="Simplified Arabic" w:hAnsi="Simplified Arabic" w:eastAsia="Simplified Arabic" w:hint="cs"/>
          <w:kern w:val="2"/>
          <w:sz w:val="26"/>
          <w:szCs w:val="26"/>
          <w:rtl w:val="1"/>
          <w:lang w:val="ar-SA" w:bidi="ar-SA"/>
        </w:rPr>
        <w:t>إبراهيم بن عبدالرحمن العيسى</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rPr>
      </w:pPr>
      <w:r>
        <w:rPr>
          <w:rFonts w:ascii="Arial Unicode MS" w:cs="Times New Roman" w:hAnsi="Arial Unicode MS" w:eastAsia="Arial Unicode MS" w:hint="cs"/>
          <w:kern w:val="2"/>
          <w:sz w:val="28"/>
          <w:szCs w:val="28"/>
          <w:rtl w:val="1"/>
          <w:lang w:val="ar-SA" w:bidi="ar-SA"/>
        </w:rPr>
        <w:t>بكالوريوس الاعلام الرقمي                                      رقم التسجيل</w:t>
      </w:r>
      <w:r>
        <w:rPr>
          <w:rFonts w:ascii="Calibri" w:hAnsi="Calibri"/>
          <w:kern w:val="2"/>
          <w:sz w:val="28"/>
          <w:szCs w:val="28"/>
          <w:rtl w:val="1"/>
          <w:lang w:val="ar-SA" w:bidi="ar-SA"/>
        </w:rPr>
        <w:t>:</w:t>
      </w:r>
      <w:r>
        <w:rPr>
          <w:rFonts w:ascii="Calibri" w:hAnsi="Calibri"/>
          <w:kern w:val="2"/>
          <w:sz w:val="22"/>
          <w:szCs w:val="22"/>
          <w:rtl w:val="0"/>
          <w:lang w:val="en-US"/>
        </w:rPr>
        <w:t xml:space="preserve"> </w:t>
      </w:r>
      <w:r>
        <w:rPr>
          <w:rFonts w:ascii="Simplified Arabic" w:cs="Simplified Arabic" w:hAnsi="Simplified Arabic" w:eastAsia="Simplified Arabic" w:hint="cs"/>
          <w:kern w:val="2"/>
          <w:sz w:val="32"/>
          <w:szCs w:val="32"/>
          <w:rtl w:val="1"/>
          <w:lang w:val="ar-SA" w:bidi="ar-SA"/>
        </w:rPr>
        <w:t>٢٣٢٠٠٢١٣٠</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lang w:val="ar-SA" w:bidi="ar-SA"/>
        </w:rPr>
      </w:pPr>
      <w:r>
        <w:rPr>
          <w:rFonts w:ascii="Arial Unicode MS" w:cs="Times New Roman" w:hAnsi="Arial Unicode MS" w:eastAsia="Arial Unicode MS" w:hint="cs"/>
          <w:kern w:val="2"/>
          <w:sz w:val="28"/>
          <w:szCs w:val="28"/>
          <w:rtl w:val="1"/>
          <w:lang w:val="ar-SA" w:bidi="ar-SA"/>
        </w:rPr>
        <w:t>مقرر مشروع البحث</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rPr>
          <w:rFonts w:ascii="Times New Roman" w:cs="Times New Roman" w:hAnsi="Times New Roman" w:eastAsia="Times New Roman"/>
          <w:b w:val="1"/>
          <w:bCs w:val="1"/>
          <w:kern w:val="2"/>
          <w:sz w:val="32"/>
          <w:szCs w:val="32"/>
          <w:lang w:val="ar-SA" w:bidi="ar-SA"/>
        </w:rPr>
      </w:pPr>
      <w:r>
        <w:rPr>
          <w:rFonts w:ascii="Arial Unicode MS" w:cs="Times New Roman" w:hAnsi="Arial Unicode MS" w:eastAsia="Arial Unicode MS" w:hint="cs"/>
          <w:b w:val="1"/>
          <w:bCs w:val="1"/>
          <w:kern w:val="2"/>
          <w:sz w:val="32"/>
          <w:szCs w:val="32"/>
          <w:rtl w:val="1"/>
          <w:lang w:val="ar-SA" w:bidi="ar-SA"/>
        </w:rPr>
        <w:t xml:space="preserve">إستمارة الطالب </w:t>
      </w:r>
      <w:r>
        <w:rPr>
          <w:rFonts w:ascii="Calibri" w:hAnsi="Calibri"/>
          <w:b w:val="1"/>
          <w:bCs w:val="1"/>
          <w:kern w:val="2"/>
          <w:sz w:val="32"/>
          <w:szCs w:val="32"/>
          <w:rtl w:val="1"/>
          <w:lang w:val="ar-SA" w:bidi="ar-SA"/>
        </w:rPr>
        <w:t>(</w:t>
      </w:r>
      <w:r>
        <w:rPr>
          <w:rFonts w:ascii="Arial Unicode MS" w:cs="Times New Roman" w:hAnsi="Arial Unicode MS" w:eastAsia="Arial Unicode MS" w:hint="cs"/>
          <w:b w:val="1"/>
          <w:bCs w:val="1"/>
          <w:kern w:val="2"/>
          <w:sz w:val="32"/>
          <w:szCs w:val="32"/>
          <w:rtl w:val="1"/>
          <w:lang w:val="ar-SA" w:bidi="ar-SA"/>
        </w:rPr>
        <w:t>ة</w:t>
      </w:r>
      <w:r>
        <w:rPr>
          <w:rFonts w:ascii="Calibri" w:hAnsi="Calibri"/>
          <w:b w:val="1"/>
          <w:bCs w:val="1"/>
          <w:kern w:val="2"/>
          <w:sz w:val="32"/>
          <w:szCs w:val="32"/>
          <w:rtl w:val="1"/>
          <w:lang w:val="ar-SA" w:bidi="ar-SA"/>
        </w:rPr>
        <w:t>)</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r>
        <w:rPr>
          <w:rFonts w:ascii="Arial Unicode MS" w:cs="Times New Roman" w:hAnsi="Arial Unicode MS" w:eastAsia="Arial Unicode MS" w:hint="cs"/>
          <w:b w:val="1"/>
          <w:bCs w:val="1"/>
          <w:kern w:val="2"/>
          <w:sz w:val="32"/>
          <w:szCs w:val="32"/>
          <w:rtl w:val="1"/>
          <w:lang w:val="ar-SA" w:bidi="ar-SA"/>
        </w:rPr>
        <w:t xml:space="preserve">عنوان مشروع البحث </w:t>
      </w:r>
      <w:r>
        <w:rPr>
          <w:rFonts w:ascii="Calibri" w:hAnsi="Calibri"/>
          <w:b w:val="1"/>
          <w:bCs w:val="1"/>
          <w:kern w:val="2"/>
          <w:sz w:val="32"/>
          <w:szCs w:val="32"/>
          <w:rtl w:val="1"/>
          <w:lang w:val="ar-SA" w:bidi="ar-SA"/>
        </w:rPr>
        <w:t>:</w:t>
      </w:r>
      <w:r>
        <w:rPr>
          <w:rFonts w:ascii="Calibri" w:hAnsi="Calibri"/>
          <w:kern w:val="2"/>
          <w:sz w:val="32"/>
          <w:szCs w:val="32"/>
          <w:rtl w:val="1"/>
          <w:lang w:val="ar-SA" w:bidi="ar-SA"/>
        </w:rPr>
        <w:t xml:space="preserve"> </w:t>
      </w:r>
      <w:r>
        <w:rPr>
          <w:rFonts w:ascii="Simplified Arabic" w:cs="Simplified Arabic" w:hAnsi="Simplified Arabic" w:eastAsia="Simplified Arabic" w:hint="cs"/>
          <w:b w:val="1"/>
          <w:bCs w:val="1"/>
          <w:kern w:val="2"/>
          <w:sz w:val="36"/>
          <w:szCs w:val="36"/>
          <w:rtl w:val="1"/>
          <w:lang w:val="ar-SA" w:bidi="ar-SA"/>
        </w:rPr>
        <w:t xml:space="preserve">أثر الحسابات الإخبارية الرياضية في منصة </w:t>
      </w:r>
      <w:r>
        <w:rPr>
          <w:rFonts w:ascii="Simplified Arabic" w:cs="Simplified Arabic" w:hAnsi="Simplified Arabic" w:eastAsia="Simplified Arabic"/>
          <w:b w:val="1"/>
          <w:bCs w:val="1"/>
          <w:kern w:val="2"/>
          <w:sz w:val="36"/>
          <w:szCs w:val="36"/>
          <w:rtl w:val="1"/>
          <w:lang w:val="ar-SA" w:bidi="ar-SA"/>
        </w:rPr>
        <w:t xml:space="preserve">(X) </w:t>
      </w:r>
      <w:r>
        <w:rPr>
          <w:rFonts w:ascii="Simplified Arabic" w:cs="Simplified Arabic" w:hAnsi="Simplified Arabic" w:eastAsia="Simplified Arabic" w:hint="cs"/>
          <w:b w:val="1"/>
          <w:bCs w:val="1"/>
          <w:kern w:val="2"/>
          <w:sz w:val="36"/>
          <w:szCs w:val="36"/>
          <w:rtl w:val="1"/>
          <w:lang w:val="ar-SA" w:bidi="ar-SA"/>
        </w:rPr>
        <w:t>على تشكيل وعي الجماهير الرياضية بالدوري السعودي للمحترفين</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rPr>
          <w:rFonts w:ascii="Times New Roman" w:cs="Times New Roman" w:hAnsi="Times New Roman" w:eastAsia="Times New Roman"/>
          <w:b w:val="1"/>
          <w:bCs w:val="1"/>
          <w:kern w:val="2"/>
          <w:sz w:val="32"/>
          <w:szCs w:val="32"/>
          <w:lang w:val="ar-SA" w:bidi="ar-SA"/>
        </w:rPr>
      </w:pPr>
      <w:r>
        <w:rPr>
          <w:rFonts w:ascii="Arial Unicode MS" w:cs="Times New Roman" w:hAnsi="Arial Unicode MS" w:eastAsia="Arial Unicode MS" w:hint="cs"/>
          <w:b w:val="1"/>
          <w:bCs w:val="1"/>
          <w:kern w:val="2"/>
          <w:sz w:val="32"/>
          <w:szCs w:val="32"/>
          <w:rtl w:val="1"/>
          <w:lang w:val="ar-SA" w:bidi="ar-SA"/>
        </w:rPr>
        <w:t>إقرار رسمي</w:t>
      </w:r>
      <w:r>
        <w:rPr>
          <w:rFonts w:ascii="Calibri" w:hAnsi="Calibri"/>
          <w:b w:val="1"/>
          <w:bCs w:val="1"/>
          <w:kern w:val="2"/>
          <w:sz w:val="32"/>
          <w:szCs w:val="32"/>
          <w:rtl w:val="1"/>
          <w:lang w:val="ar-SA" w:bidi="ar-SA"/>
        </w:rPr>
        <w:t>:</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rPr>
          <w:rFonts w:ascii="Times New Roman" w:cs="Times New Roman" w:hAnsi="Times New Roman" w:eastAsia="Times New Roman"/>
          <w:kern w:val="2"/>
          <w:sz w:val="32"/>
          <w:szCs w:val="3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sectPr>
          <w:headerReference w:type="default" r:id="rId4"/>
          <w:footerReference w:type="default" r:id="rId5"/>
          <w:pgSz w:w="11900" w:h="16840" w:orient="portrait"/>
          <w:pgMar w:top="1440" w:right="1440" w:bottom="1440" w:left="1440" w:header="720" w:footer="720"/>
          <w:bidi w:val="1"/>
        </w:sectPr>
      </w:pPr>
      <w:r>
        <w:rPr>
          <w:rFonts w:ascii="Arial Unicode MS" w:cs="Times New Roman" w:hAnsi="Arial Unicode MS" w:eastAsia="Arial Unicode MS" w:hint="cs"/>
          <w:kern w:val="2"/>
          <w:sz w:val="32"/>
          <w:szCs w:val="32"/>
          <w:rtl w:val="1"/>
          <w:lang w:val="ar-SA" w:bidi="ar-SA"/>
        </w:rPr>
        <w:t>أقرُّ وأتعهد أنا الطالب</w:t>
      </w:r>
      <w:r>
        <w:rPr>
          <w:rFonts w:ascii="Calibri" w:hAnsi="Calibri"/>
          <w:kern w:val="2"/>
          <w:sz w:val="32"/>
          <w:szCs w:val="32"/>
          <w:rtl w:val="1"/>
          <w:lang w:val="ar-SA" w:bidi="ar-SA"/>
        </w:rPr>
        <w:t>(</w:t>
      </w:r>
      <w:r>
        <w:rPr>
          <w:rFonts w:ascii="Arial Unicode MS" w:cs="Times New Roman" w:hAnsi="Arial Unicode MS" w:eastAsia="Arial Unicode MS" w:hint="cs"/>
          <w:kern w:val="2"/>
          <w:sz w:val="32"/>
          <w:szCs w:val="32"/>
          <w:rtl w:val="1"/>
          <w:lang w:val="ar-SA" w:bidi="ar-SA"/>
        </w:rPr>
        <w:t>ة</w:t>
      </w:r>
      <w:r>
        <w:rPr>
          <w:rFonts w:ascii="Calibri" w:hAnsi="Calibri"/>
          <w:kern w:val="2"/>
          <w:sz w:val="32"/>
          <w:szCs w:val="32"/>
          <w:rtl w:val="1"/>
          <w:lang w:val="ar-SA" w:bidi="ar-SA"/>
        </w:rPr>
        <w:t xml:space="preserve">): </w:t>
      </w:r>
      <w:r>
        <w:rPr>
          <w:rFonts w:ascii="Simplified Arabic" w:cs="Simplified Arabic" w:hAnsi="Simplified Arabic" w:eastAsia="Simplified Arabic" w:hint="cs"/>
          <w:kern w:val="2"/>
          <w:sz w:val="32"/>
          <w:szCs w:val="32"/>
          <w:rtl w:val="1"/>
          <w:lang w:val="ar-SA" w:bidi="ar-SA"/>
        </w:rPr>
        <w:t>إبراهيم بن عبدالرحمن العيسى</w:t>
      </w:r>
      <w:r>
        <w:rPr>
          <w:rFonts w:ascii="Arial Unicode MS" w:cs="Arial" w:hAnsi="Arial Unicode MS" w:eastAsia="Arial Unicode MS" w:hint="cs"/>
          <w:kern w:val="2"/>
          <w:sz w:val="32"/>
          <w:szCs w:val="32"/>
          <w:rtl w:val="1"/>
          <w:lang w:val="ar-SA" w:bidi="ar-SA"/>
        </w:rPr>
        <w:t xml:space="preserve"> بتحملي المسؤولية الكاملة عن أصالة الموضوع البحثي، وعدم انتحال أي محتوى علمي، وعدم الاستعانة بأي أشخاص أو جهات خارجية في إختيار الموضوع أو إعداد المحتوى البحثي</w:t>
      </w:r>
      <w:r>
        <w:rPr>
          <w:rFonts w:ascii="Calibri" w:hAnsi="Calibri"/>
          <w:kern w:val="2"/>
          <w:sz w:val="32"/>
          <w:szCs w:val="32"/>
          <w:rtl w:val="1"/>
          <w:lang w:val="ar-SA" w:bidi="ar-SA"/>
        </w:rPr>
        <w:t>.</w:t>
      </w:r>
    </w:p>
    <w:p>
      <w:pPr>
        <w:pStyle w:val="Normal.0"/>
        <w:rPr>
          <w:rFonts w:ascii="Simplified Arabic" w:cs="Simplified Arabic" w:hAnsi="Simplified Arabic" w:eastAsia="Simplified Arabic"/>
          <w:sz w:val="26"/>
          <w:szCs w:val="26"/>
        </w:rPr>
      </w:pPr>
      <w:r>
        <w:rPr>
          <w:lang w:val="en-US"/>
        </w:rPr>
        <w:drawing xmlns:a="http://schemas.openxmlformats.org/drawingml/2006/main">
          <wp:anchor distT="57150" distB="57150" distL="57150" distR="57150" simplePos="0" relativeHeight="251659264" behindDoc="0" locked="0" layoutInCell="1" allowOverlap="1">
            <wp:simplePos x="0" y="0"/>
            <wp:positionH relativeFrom="page">
              <wp:posOffset>701675</wp:posOffset>
            </wp:positionH>
            <wp:positionV relativeFrom="page">
              <wp:posOffset>1079500</wp:posOffset>
            </wp:positionV>
            <wp:extent cx="1485900" cy="59245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6">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Fonts w:ascii="Simplified Arabic" w:cs="Simplified Arabic" w:hAnsi="Simplified Arabic" w:eastAsia="Simplified Arabic" w:hint="cs"/>
          <w:sz w:val="26"/>
          <w:szCs w:val="26"/>
          <w:rtl w:val="1"/>
          <w:lang w:val="ar-SA" w:bidi="ar-SA"/>
        </w:rPr>
        <w:t>جامعة ميدأوشن</w:t>
      </w:r>
    </w:p>
    <w:p>
      <w:pPr>
        <w:pStyle w:val="Normal.0"/>
        <w:rPr>
          <w:rFonts w:ascii="Simplified Arabic" w:cs="Simplified Arabic" w:hAnsi="Simplified Arabic" w:eastAsia="Simplified Arabic"/>
          <w:sz w:val="26"/>
          <w:szCs w:val="26"/>
          <w:lang w:val="ar-SA" w:bidi="ar-SA"/>
        </w:rPr>
      </w:pPr>
      <w:r>
        <w:rPr>
          <w:rFonts w:ascii="Simplified Arabic" w:cs="Simplified Arabic" w:hAnsi="Simplified Arabic" w:eastAsia="Simplified Arabic" w:hint="cs"/>
          <w:sz w:val="26"/>
          <w:szCs w:val="26"/>
          <w:rtl w:val="1"/>
          <w:lang w:val="ar-SA" w:bidi="ar-SA"/>
        </w:rPr>
        <w:t>كلية الإعلام والتسويق</w:t>
      </w:r>
    </w:p>
    <w:p>
      <w:pPr>
        <w:pStyle w:val="Normal.0"/>
        <w:rPr>
          <w:rFonts w:ascii="Simplified Arabic" w:cs="Simplified Arabic" w:hAnsi="Simplified Arabic" w:eastAsia="Simplified Arabic"/>
          <w:sz w:val="26"/>
          <w:szCs w:val="26"/>
          <w:lang w:val="ar-SA" w:bidi="ar-SA"/>
        </w:rPr>
      </w:pPr>
      <w:r>
        <w:rPr>
          <w:rFonts w:ascii="Simplified Arabic" w:cs="Simplified Arabic" w:hAnsi="Simplified Arabic" w:eastAsia="Simplified Arabic" w:hint="cs"/>
          <w:sz w:val="26"/>
          <w:szCs w:val="26"/>
          <w:rtl w:val="1"/>
          <w:lang w:val="ar-SA" w:bidi="ar-SA"/>
        </w:rPr>
        <w:t>بكالوريوس الإعلام الرقمي</w:t>
      </w: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jc w:val="center"/>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sz w:val="32"/>
          <w:szCs w:val="32"/>
          <w:rtl w:val="1"/>
          <w:lang w:val="ar-SA" w:bidi="ar-SA"/>
        </w:rPr>
        <w:t>خطة بحثية مقدمة لدرجة البكالوريوس في الإعلام الرقمي</w:t>
      </w:r>
    </w:p>
    <w:p>
      <w:pPr>
        <w:pStyle w:val="Normal.0"/>
        <w:jc w:val="center"/>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 xml:space="preserve">أثر الحسابات الإخبارية الرياضية في منصة </w:t>
      </w:r>
      <w:r>
        <w:rPr>
          <w:rFonts w:ascii="Simplified Arabic" w:cs="Simplified Arabic" w:hAnsi="Simplified Arabic" w:eastAsia="Simplified Arabic"/>
          <w:b w:val="1"/>
          <w:bCs w:val="1"/>
          <w:sz w:val="36"/>
          <w:szCs w:val="36"/>
          <w:rtl w:val="1"/>
          <w:lang w:val="ar-SA" w:bidi="ar-SA"/>
        </w:rPr>
        <w:t xml:space="preserve">(X) </w:t>
      </w:r>
      <w:r>
        <w:rPr>
          <w:rFonts w:ascii="Simplified Arabic" w:cs="Simplified Arabic" w:hAnsi="Simplified Arabic" w:eastAsia="Simplified Arabic" w:hint="cs"/>
          <w:b w:val="1"/>
          <w:bCs w:val="1"/>
          <w:sz w:val="36"/>
          <w:szCs w:val="36"/>
          <w:rtl w:val="1"/>
          <w:lang w:val="ar-SA" w:bidi="ar-SA"/>
        </w:rPr>
        <w:t>على تشكيل وعي الجماهير الرياضية بالدوري السعودي للمحترفين</w:t>
      </w:r>
      <w:r>
        <w:rPr>
          <w:rFonts w:ascii="Simplified Arabic" w:cs="Simplified Arabic" w:hAnsi="Simplified Arabic" w:eastAsia="Simplified Arabic"/>
          <w:b w:val="1"/>
          <w:bCs w:val="1"/>
          <w:sz w:val="36"/>
          <w:szCs w:val="36"/>
          <w:rtl w:val="1"/>
          <w:lang w:val="ar-SA" w:bidi="ar-SA"/>
        </w:rPr>
        <w:t xml:space="preserve">: </w:t>
      </w:r>
      <w:r>
        <w:rPr>
          <w:rFonts w:ascii="Simplified Arabic" w:cs="Simplified Arabic" w:hAnsi="Simplified Arabic" w:eastAsia="Simplified Arabic" w:hint="cs"/>
          <w:sz w:val="36"/>
          <w:szCs w:val="36"/>
          <w:rtl w:val="1"/>
          <w:lang w:val="ar-SA" w:bidi="ar-SA"/>
        </w:rPr>
        <w:t>دراسة ميدانية على عينة من الجماهير الرياضية في مدينة الرياض</w:t>
      </w:r>
      <w:r>
        <w:rPr>
          <w:rFonts w:ascii="Simplified Arabic" w:cs="Simplified Arabic" w:hAnsi="Simplified Arabic" w:eastAsia="Simplified Arabic"/>
          <w:sz w:val="36"/>
          <w:szCs w:val="36"/>
          <w:rtl w:val="1"/>
          <w:lang w:val="ar-SA" w:bidi="ar-SA"/>
        </w:rPr>
        <w:t>.</w:t>
      </w:r>
    </w:p>
    <w:p>
      <w:pPr>
        <w:pStyle w:val="Normal.0"/>
        <w:jc w:val="center"/>
        <w:rPr>
          <w:rFonts w:ascii="Simplified Arabic" w:cs="Simplified Arabic" w:hAnsi="Simplified Arabic" w:eastAsia="Simplified Arabic"/>
          <w:b w:val="1"/>
          <w:bCs w:val="1"/>
          <w:sz w:val="32"/>
          <w:szCs w:val="32"/>
          <w:lang w:val="ar-SA" w:bidi="ar-SA"/>
        </w:rPr>
      </w:pPr>
    </w:p>
    <w:p>
      <w:pPr>
        <w:pStyle w:val="Normal.0"/>
        <w:jc w:val="center"/>
        <w:rPr>
          <w:rFonts w:ascii="Simplified Arabic" w:cs="Simplified Arabic" w:hAnsi="Simplified Arabic" w:eastAsia="Simplified Arabic"/>
          <w:b w:val="1"/>
          <w:bCs w:val="1"/>
          <w:sz w:val="32"/>
          <w:szCs w:val="32"/>
          <w:lang w:val="ar-SA" w:bidi="ar-SA"/>
        </w:rPr>
      </w:pPr>
    </w:p>
    <w:p>
      <w:pPr>
        <w:pStyle w:val="Normal.0"/>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إعداد</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إبراهيم بن عبدالرحمن العيسى</w:t>
      </w:r>
    </w:p>
    <w:p>
      <w:pPr>
        <w:pStyle w:val="Normal.0"/>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الرقم الأكاديمي</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٢٣٢٠٠٢١٣٠</w:t>
      </w:r>
    </w:p>
    <w:p>
      <w:pPr>
        <w:pStyle w:val="Normal.0"/>
        <w:jc w:val="center"/>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إشراف</w:t>
      </w:r>
      <w:r>
        <w:rPr>
          <w:rFonts w:ascii="Simplified Arabic" w:cs="Simplified Arabic" w:hAnsi="Simplified Arabic" w:eastAsia="Simplified Arabic"/>
          <w:sz w:val="32"/>
          <w:szCs w:val="32"/>
          <w:rtl w:val="1"/>
          <w:lang w:val="ar-SA" w:bidi="ar-SA"/>
        </w:rPr>
        <w:t>:</w:t>
      </w:r>
    </w:p>
    <w:p>
      <w:pPr>
        <w:pStyle w:val="Normal.0"/>
        <w:jc w:val="center"/>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د</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توفيق عمري</w:t>
      </w:r>
    </w:p>
    <w:p>
      <w:pPr>
        <w:pStyle w:val="Normal.0"/>
        <w:jc w:val="center"/>
        <w:rPr>
          <w:rFonts w:ascii="Simplified Arabic" w:cs="Simplified Arabic" w:hAnsi="Simplified Arabic" w:eastAsia="Simplified Arabic"/>
          <w:sz w:val="32"/>
          <w:szCs w:val="32"/>
          <w:lang w:val="ar-SA" w:bidi="ar-SA"/>
        </w:rPr>
      </w:pPr>
    </w:p>
    <w:p>
      <w:pPr>
        <w:pStyle w:val="Normal.0"/>
        <w:jc w:val="center"/>
        <w:rPr>
          <w:rFonts w:ascii="Calibri" w:cs="Calibri" w:hAnsi="Calibri" w:eastAsia="Calibri"/>
          <w:lang w:val="ar-SA" w:bidi="ar-SA"/>
        </w:rPr>
      </w:pPr>
      <w:r>
        <w:rPr>
          <w:rFonts w:ascii="Simplified Arabic" w:cs="Simplified Arabic" w:hAnsi="Simplified Arabic" w:eastAsia="Simplified Arabic"/>
          <w:sz w:val="26"/>
          <w:szCs w:val="26"/>
          <w:rtl w:val="1"/>
          <w:lang w:val="ar-SA" w:bidi="ar-SA"/>
        </w:rPr>
        <w:t>2026</w:t>
      </w:r>
    </w:p>
    <w:p>
      <w:pPr>
        <w:pStyle w:val="Normal.0"/>
        <w:jc w:val="center"/>
        <w:rPr>
          <w:rFonts w:ascii="Simplified Arabic" w:cs="Simplified Arabic" w:hAnsi="Simplified Arabic" w:eastAsia="Simplified Arabic"/>
          <w:b w:val="1"/>
          <w:bCs w:val="1"/>
          <w:sz w:val="28"/>
          <w:szCs w:val="28"/>
          <w:lang w:val="ar-SA" w:bidi="ar-SA"/>
        </w:rPr>
      </w:pPr>
    </w:p>
    <w:p>
      <w:pPr>
        <w:pStyle w:val="Normal.0"/>
        <w:bidi w:val="0"/>
        <w:ind w:left="0" w:right="0" w:firstLine="0"/>
        <w:jc w:val="left"/>
        <w:rPr>
          <w:rFonts w:ascii="Calibri Light" w:cs="Calibri Light" w:hAnsi="Calibri Light" w:eastAsia="Calibri Light"/>
          <w:sz w:val="26"/>
          <w:szCs w:val="26"/>
          <w:rtl w:val="0"/>
        </w:rPr>
      </w:pPr>
      <w:r>
        <w:rPr>
          <w:rtl w:val="0"/>
        </w:rPr>
        <w:drawing xmlns:a="http://schemas.openxmlformats.org/drawingml/2006/main">
          <wp:anchor distT="57150" distB="57150" distL="57150" distR="57150" simplePos="0" relativeHeight="251660288" behindDoc="0" locked="0" layoutInCell="1" allowOverlap="1">
            <wp:simplePos x="0" y="0"/>
            <wp:positionH relativeFrom="page">
              <wp:posOffset>5092700</wp:posOffset>
            </wp:positionH>
            <wp:positionV relativeFrom="page">
              <wp:posOffset>927100</wp:posOffset>
            </wp:positionV>
            <wp:extent cx="1485900" cy="592455"/>
            <wp:effectExtent l="0" t="0" r="0" b="0"/>
            <wp:wrapSquare wrapText="bothSides" distL="57150" distR="57150" distT="57150" distB="57150"/>
            <wp:docPr id="1073741826"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logo for a universityDescription automatically generated" descr="A logo for a universityDescription automatically generated"/>
                    <pic:cNvPicPr>
                      <a:picLocks noChangeAspect="1"/>
                    </pic:cNvPicPr>
                  </pic:nvPicPr>
                  <pic:blipFill>
                    <a:blip r:embed="rId6">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Fonts w:ascii="Calibri Light" w:hAnsi="Calibri Light"/>
          <w:sz w:val="26"/>
          <w:szCs w:val="26"/>
          <w:rtl w:val="0"/>
          <w:lang w:val="en-US"/>
        </w:rPr>
        <w:t>Midocean University</w:t>
      </w:r>
    </w:p>
    <w:p>
      <w:pPr>
        <w:pStyle w:val="Normal.0"/>
        <w:bidi w:val="0"/>
        <w:ind w:left="0" w:right="0" w:firstLine="0"/>
        <w:jc w:val="left"/>
        <w:rPr>
          <w:rFonts w:ascii="Calibri Light" w:cs="Calibri Light" w:hAnsi="Calibri Light" w:eastAsia="Calibri Light"/>
          <w:sz w:val="26"/>
          <w:szCs w:val="26"/>
          <w:rtl w:val="0"/>
        </w:rPr>
      </w:pPr>
      <w:r>
        <w:rPr>
          <w:rFonts w:ascii="Calibri Light" w:hAnsi="Calibri Light"/>
          <w:sz w:val="26"/>
          <w:szCs w:val="26"/>
          <w:rtl w:val="0"/>
          <w:lang w:val="en-US"/>
        </w:rPr>
        <w:t>College of Media and Marketing</w:t>
      </w:r>
    </w:p>
    <w:p>
      <w:pPr>
        <w:pStyle w:val="Normal.0"/>
        <w:bidi w:val="0"/>
        <w:ind w:left="0" w:right="0" w:firstLine="0"/>
        <w:jc w:val="left"/>
        <w:rPr>
          <w:rFonts w:ascii="Calibri Light" w:cs="Calibri Light" w:hAnsi="Calibri Light" w:eastAsia="Calibri Light"/>
          <w:sz w:val="26"/>
          <w:szCs w:val="26"/>
          <w:rtl w:val="0"/>
        </w:rPr>
      </w:pPr>
      <w:r>
        <w:rPr>
          <w:rFonts w:ascii="Calibri Light" w:hAnsi="Calibri Light"/>
          <w:sz w:val="26"/>
          <w:szCs w:val="26"/>
          <w:rtl w:val="0"/>
          <w:lang w:val="en-US"/>
        </w:rPr>
        <w:t>Bachelor of Digital Media</w:t>
      </w:r>
    </w:p>
    <w:p>
      <w:pPr>
        <w:pStyle w:val="Normal.0"/>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مقدمة البحث</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شهدت الساحة الرياضية السعودية في الآونة الأخيرة تحولاً جذرياً وغير مسبوق، جعل من الدوري السعودي للمحترفين محط أنظار وعشاق كرة القدم على المستوى الإقليمي والعالمي</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 xml:space="preserve">وتزامن هذا الصعود الرياضي مع تنامٍ هائل في دور وسائل الإعلام الرقمي، وبشكل خاص منصة </w:t>
      </w:r>
      <w:r>
        <w:rPr>
          <w:rFonts w:ascii="Simplified Arabic" w:cs="Simplified Arabic" w:hAnsi="Simplified Arabic" w:eastAsia="Simplified Arabic"/>
          <w:sz w:val="32"/>
          <w:szCs w:val="32"/>
          <w:rtl w:val="1"/>
          <w:lang w:val="ar-SA" w:bidi="ar-SA"/>
        </w:rPr>
        <w:t>(X) -</w:t>
      </w:r>
      <w:r>
        <w:rPr>
          <w:rFonts w:ascii="Simplified Arabic" w:cs="Simplified Arabic" w:hAnsi="Simplified Arabic" w:eastAsia="Simplified Arabic" w:hint="cs"/>
          <w:sz w:val="32"/>
          <w:szCs w:val="32"/>
          <w:rtl w:val="1"/>
          <w:lang w:val="ar-SA" w:bidi="ar-SA"/>
        </w:rPr>
        <w:t>تويتر سابقاً</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التي باتت البيئة التفاعلية الأولى للجماهير الرياضية في المملكة العربية السعودية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لم تعد الحسابات الإخبارية الرياضية على هذه المنصة مجرد ناقل للأخبار العاجلة، بل تحولت إلى صانع رئيسي للرأي العام وموجّه للنقاشات الرياضية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ومن هنا، يبرز دور هذه الحسابات في إعادة تشكيل وعي الجماهير، وبناء معارفهم واتجاهاتهم نحو الأندية، اللاعبين، والمنظومة الرياضية بأكملها، مما يجعل دراسة هذا الأثر ضرورة أكاديمية لفهم آليات الإعلام الرقمي الرياضي الحديث</w:t>
      </w:r>
      <w:r>
        <w:rPr>
          <w:rFonts w:ascii="Simplified Arabic" w:cs="Simplified Arabic" w:hAnsi="Simplified Arabic" w:eastAsia="Simplified Arabic"/>
          <w:sz w:val="32"/>
          <w:szCs w:val="32"/>
          <w:rtl w:val="1"/>
          <w:lang w:val="ar-SA" w:bidi="ar-SA"/>
        </w:rPr>
        <w:t>.</w:t>
      </w:r>
    </w:p>
    <w:p>
      <w:pPr>
        <w:pStyle w:val="Normal.0"/>
        <w:rPr>
          <w:rFonts w:ascii="Simplified Arabic" w:cs="Simplified Arabic" w:hAnsi="Simplified Arabic" w:eastAsia="Simplified Arabic"/>
          <w:sz w:val="32"/>
          <w:szCs w:val="32"/>
          <w:lang w:val="ar-SA" w:bidi="ar-SA"/>
        </w:rPr>
      </w:pPr>
    </w:p>
    <w:p>
      <w:pPr>
        <w:pStyle w:val="Normal.0"/>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ال</w:t>
      </w:r>
      <w:r>
        <w:rPr>
          <w:rFonts w:ascii="Simplified Arabic" w:cs="Simplified Arabic" w:hAnsi="Simplified Arabic" w:eastAsia="Simplified Arabic" w:hint="cs"/>
          <w:b w:val="1"/>
          <w:bCs w:val="1"/>
          <w:sz w:val="36"/>
          <w:szCs w:val="36"/>
          <w:rtl w:val="1"/>
          <w:lang w:val="ar-SA" w:bidi="ar-SA"/>
        </w:rPr>
        <w:t>مشكلة البحث</w:t>
      </w:r>
      <w:r>
        <w:rPr>
          <w:rFonts w:ascii="Simplified Arabic" w:cs="Simplified Arabic" w:hAnsi="Simplified Arabic" w:eastAsia="Simplified Arabic" w:hint="cs"/>
          <w:b w:val="1"/>
          <w:bCs w:val="1"/>
          <w:sz w:val="36"/>
          <w:szCs w:val="36"/>
          <w:rtl w:val="1"/>
          <w:lang w:val="ar-SA" w:bidi="ar-SA"/>
        </w:rPr>
        <w:t>ية</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تتمثل المشكلة البحثية في معرفة مدى تأثير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 xml:space="preserve">على تشكيل وعي الجماهير الرياضية بالدوري السعودي للمحترفين، في ظل التوسع الكبير في حضور الدوري على المنصات الرقمية، وازدياد اعتماد الجماهير على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بوصفه مصدرًا سريعًا للأخبار والتحديثات والتفاعلات الرياضية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كما تبرز المشكلة في أن هذا التأثير قد لا يقتصر على نقل الخبر، بل يمتد إلى تشكيل الاتجاهات، وبناء الانطباعات، وتوجيه الاهتمام الجماهيري نحو لاعبين وأندية وأحداث معينة</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0"/>
          <w:lang w:val="ar-SA" w:bidi="ar-SA"/>
        </w:rPr>
        <w:t xml:space="preserve"> </w:t>
      </w:r>
      <w:r>
        <w:rPr>
          <w:rFonts w:ascii="Simplified Arabic" w:cs="Simplified Arabic" w:hAnsi="Simplified Arabic" w:eastAsia="Simplified Arabic" w:hint="cs"/>
          <w:sz w:val="32"/>
          <w:szCs w:val="32"/>
          <w:rtl w:val="1"/>
          <w:lang w:val="ar-SA" w:bidi="ar-SA"/>
        </w:rPr>
        <w:t>وتنبع أهمية المشكلة من أن الحسابات الإخبارية الرياضية أصبحت جزءًا من البيئة الاتصالية المعاصرة التي تتداخل فيها الخبرة الرياضية مع التفاعل الرقمي اللحظي، وهو ما يجعل فهم أثرها في وعي الجماهير أمرًا مهمًا بحثيًا وإعلاميًا</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كما أن الدراسات المتاحة تشير إلى أن منصات التواصل الاجتماعي باتت مصدرًا مؤثرًا في تغذية الاهتمام الرياضي وتوسيع التفاعل مع الدوريات والفرق</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تساؤلات البحث</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ما مدى إسهام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في تشكيل وعي الجماهير الرياضية بالدوري السعودي للمحترفين؟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ما أكثر أنواع المحتوى الرياضي المنشور في هذه الحسابات تأثيرًا في وعي الجمهور؟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ما دوافع اعتماد الجماهير الرياضية على حسابات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الإخبارية لمتابعة أخبار الدوري السعودي للمحترفين؟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ما طبيعة العلاقة بين كثافة التعرض لهذه الحسابات ومستوى الوعي الرياضي لدى الجماهير؟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هل تختلف درجة التأثير باختلاف الخصائص الديموغرافية للجمهور مثل العمر والجنس ومستوى الاهتمام الرياضي؟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ما أبرز الأبعاد التي يتشكل منها الوعي لدى الجماهير من خلال متابعة هذه الحسابات</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 xml:space="preserve">معرفية، </w:t>
      </w:r>
      <w:r>
        <w:rPr>
          <w:rFonts w:ascii="Simplified Arabic" w:cs="Simplified Arabic" w:hAnsi="Simplified Arabic" w:eastAsia="Simplified Arabic" w:hint="cs"/>
          <w:sz w:val="32"/>
          <w:szCs w:val="32"/>
          <w:rtl w:val="1"/>
          <w:lang w:val="ar-SA" w:bidi="ar-SA"/>
        </w:rPr>
        <w:t>عاطفية</w:t>
      </w:r>
      <w:r>
        <w:rPr>
          <w:rFonts w:ascii="Simplified Arabic" w:cs="Simplified Arabic" w:hAnsi="Simplified Arabic" w:eastAsia="Simplified Arabic" w:hint="cs"/>
          <w:sz w:val="32"/>
          <w:szCs w:val="32"/>
          <w:rtl w:val="1"/>
          <w:lang w:val="ar-SA" w:bidi="ar-SA"/>
        </w:rPr>
        <w:t>، وسلوكية؟</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أهداف البحث</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التعرف على أثر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على تشكيل وعي الجماهير الرياضية بالدوري السعودي للمحترفين</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الكشف عن طبيعة المحتوى الذي تقدمه هذه الحسابات ومدى تأثيره في الجمهور</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قياس مستوى اعتماد الجماهير الرياضية على حسابات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كمصدر للأخبار الرياضية</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تحديد الأبعاد المعرفية وال</w:t>
      </w:r>
      <w:r>
        <w:rPr>
          <w:rFonts w:ascii="Simplified Arabic" w:cs="Simplified Arabic" w:hAnsi="Simplified Arabic" w:eastAsia="Simplified Arabic" w:hint="cs"/>
          <w:sz w:val="32"/>
          <w:szCs w:val="32"/>
          <w:rtl w:val="1"/>
          <w:lang w:val="ar-SA" w:bidi="ar-SA"/>
        </w:rPr>
        <w:t>عاطفية</w:t>
      </w:r>
      <w:r>
        <w:rPr>
          <w:rFonts w:ascii="Simplified Arabic" w:cs="Simplified Arabic" w:hAnsi="Simplified Arabic" w:eastAsia="Simplified Arabic" w:hint="cs"/>
          <w:sz w:val="32"/>
          <w:szCs w:val="32"/>
          <w:rtl w:val="1"/>
          <w:lang w:val="ar-SA" w:bidi="ar-SA"/>
        </w:rPr>
        <w:t xml:space="preserve"> والسلوكية للوعي الرياضي الناتج عن متابعة هذه الحسابات</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رصد الفروق في التأثير وفق المتغيرات الديموغرافية ودرجة الاهتمام الرياضي</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تقديم توصيات علمية تساعد في فهم دور المنصات الرقمية في تشكيل الوعي الرياضي</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الدراسات السابقة العربية والأجنبية</w:t>
      </w:r>
    </w:p>
    <w:p>
      <w:pPr>
        <w:pStyle w:val="Normal.0"/>
        <w:jc w:val="both"/>
        <w:rPr>
          <w:rFonts w:ascii="Simplified Arabic" w:cs="Simplified Arabic" w:hAnsi="Simplified Arabic" w:eastAsia="Simplified Arabic"/>
          <w:b w:val="1"/>
          <w:bCs w:val="1"/>
          <w:sz w:val="32"/>
          <w:szCs w:val="32"/>
          <w:lang w:val="ar-SA" w:bidi="ar-SA"/>
        </w:rPr>
      </w:pP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أولاً</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 xml:space="preserve">الدراسات العربية </w:t>
      </w:r>
      <w:r>
        <w:rPr>
          <w:rFonts w:ascii="Simplified Arabic" w:cs="Simplified Arabic" w:hAnsi="Simplified Arabic" w:eastAsia="Simplified Arabic"/>
          <w:b w:val="1"/>
          <w:bCs w:val="1"/>
          <w:sz w:val="32"/>
          <w:szCs w:val="32"/>
          <w:rtl w:val="1"/>
          <w:lang w:val="ar-SA" w:bidi="ar-SA"/>
        </w:rPr>
        <w:t xml:space="preserve">(4 </w:t>
      </w:r>
      <w:r>
        <w:rPr>
          <w:rFonts w:ascii="Simplified Arabic" w:cs="Simplified Arabic" w:hAnsi="Simplified Arabic" w:eastAsia="Simplified Arabic" w:hint="cs"/>
          <w:b w:val="1"/>
          <w:bCs w:val="1"/>
          <w:sz w:val="32"/>
          <w:szCs w:val="32"/>
          <w:rtl w:val="1"/>
          <w:lang w:val="ar-SA" w:bidi="ar-SA"/>
        </w:rPr>
        <w:t>دراسات</w:t>
      </w:r>
      <w:r>
        <w:rPr>
          <w:rFonts w:ascii="Simplified Arabic" w:cs="Simplified Arabic" w:hAnsi="Simplified Arabic" w:eastAsia="Simplified Arabic"/>
          <w:b w:val="1"/>
          <w:bCs w:val="1"/>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1.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The Use of Twitter by Saudi Sports Clubs to Increase Fan Interaction</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Arab Media &amp; Society, Issue 33, Winter/Spring 2022</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دراسة كيفية استخدام الأندية الرياضية السعودية لتويتر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لزيادة تفاعل المشجعين، وتحليل أنواع المحتوى وفاعليته في تشكيل المشاركة الجماهيرية</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2.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دور حسابات الأندية الرياضية السعودية في وسائل التواصل الاجتماعي في تعزيز ظاهرة التعصب لدى الجمهور السعودي</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مجلة الجامعة الإسلامية للعلوم الإنسانية، </w:t>
      </w:r>
      <w:r>
        <w:rPr>
          <w:rFonts w:ascii="Simplified Arabic" w:cs="Simplified Arabic" w:hAnsi="Simplified Arabic" w:eastAsia="Simplified Arabic"/>
          <w:sz w:val="32"/>
          <w:szCs w:val="32"/>
          <w:rtl w:val="1"/>
          <w:lang w:val="ar-SA" w:bidi="ar-SA"/>
        </w:rPr>
        <w:t>Saudi Arabian Media Journal</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دراسة دور حسابات الأندية السعودية في وسائل التواصل في تعزيز التعصب، وتحليل العلاقة بين أنواع المحتوى والتفاعل الجماهيري</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3.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دوري روشن السعودي يتصدر النمو الرقمي عالميًا</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الدوري السعودي للمحترفين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رسمي</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حساب الدوري على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 xml:space="preserve">نما بنسبة </w:t>
      </w:r>
      <w:r>
        <w:rPr>
          <w:rFonts w:ascii="Simplified Arabic" w:cs="Simplified Arabic" w:hAnsi="Simplified Arabic" w:eastAsia="Simplified Arabic"/>
          <w:sz w:val="32"/>
          <w:szCs w:val="32"/>
          <w:rtl w:val="1"/>
          <w:lang w:val="ar-SA" w:bidi="ar-SA"/>
        </w:rPr>
        <w:t xml:space="preserve">145% </w:t>
      </w:r>
      <w:r>
        <w:rPr>
          <w:rFonts w:ascii="Simplified Arabic" w:cs="Simplified Arabic" w:hAnsi="Simplified Arabic" w:eastAsia="Simplified Arabic" w:hint="cs"/>
          <w:sz w:val="32"/>
          <w:szCs w:val="32"/>
          <w:rtl w:val="1"/>
          <w:lang w:val="ar-SA" w:bidi="ar-SA"/>
        </w:rPr>
        <w:t>منذ بداية الموسم</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أصبح الحساب الدولي الأكثر متابعة على المنصة بين الدوريات الآسيوية</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أكثر من </w:t>
      </w:r>
      <w:r>
        <w:rPr>
          <w:rFonts w:ascii="Simplified Arabic" w:cs="Simplified Arabic" w:hAnsi="Simplified Arabic" w:eastAsia="Simplified Arabic"/>
          <w:sz w:val="32"/>
          <w:szCs w:val="32"/>
          <w:rtl w:val="1"/>
          <w:lang w:val="ar-SA" w:bidi="ar-SA"/>
        </w:rPr>
        <w:t xml:space="preserve">30 </w:t>
      </w:r>
      <w:r>
        <w:rPr>
          <w:rFonts w:ascii="Simplified Arabic" w:cs="Simplified Arabic" w:hAnsi="Simplified Arabic" w:eastAsia="Simplified Arabic" w:hint="cs"/>
          <w:sz w:val="32"/>
          <w:szCs w:val="32"/>
          <w:rtl w:val="1"/>
          <w:lang w:val="ar-SA" w:bidi="ar-SA"/>
        </w:rPr>
        <w:t xml:space="preserve">ألف </w:t>
      </w:r>
      <w:r>
        <w:rPr>
          <w:rFonts w:ascii="Simplified Arabic" w:cs="Simplified Arabic" w:hAnsi="Simplified Arabic" w:eastAsia="Simplified Arabic" w:hint="cs"/>
          <w:sz w:val="32"/>
          <w:szCs w:val="32"/>
          <w:rtl w:val="1"/>
          <w:lang w:val="ar-SA" w:bidi="ar-SA"/>
        </w:rPr>
        <w:t>معرف</w:t>
      </w:r>
      <w:r>
        <w:rPr>
          <w:rFonts w:ascii="Simplified Arabic" w:cs="Simplified Arabic" w:hAnsi="Simplified Arabic" w:eastAsia="Simplified Arabic" w:hint="cs"/>
          <w:sz w:val="32"/>
          <w:szCs w:val="32"/>
          <w:rtl w:val="1"/>
          <w:lang w:val="ar-SA" w:bidi="ar-SA"/>
        </w:rPr>
        <w:t xml:space="preserve"> يتفاعلون مع فانتزي دوري روشن عبر </w:t>
      </w:r>
      <w:r>
        <w:rPr>
          <w:rFonts w:ascii="Simplified Arabic" w:cs="Simplified Arabic" w:hAnsi="Simplified Arabic" w:eastAsia="Simplified Arabic"/>
          <w:sz w:val="32"/>
          <w:szCs w:val="32"/>
          <w:rtl w:val="1"/>
          <w:lang w:val="ar-SA" w:bidi="ar-SA"/>
        </w:rPr>
        <w:t>X</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4.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تأثير التعرض لصفحات المؤثرين الرياضيين في شبكات التواصل الاجتماعي على إدراك قضية التعصب الرياضي</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احمد عطية</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المجلة المصرية لبحوث الاتصال الجماهيري، </w:t>
      </w:r>
      <w:r>
        <w:rPr>
          <w:rFonts w:ascii="Simplified Arabic" w:cs="Simplified Arabic" w:hAnsi="Simplified Arabic" w:eastAsia="Simplified Arabic"/>
          <w:sz w:val="32"/>
          <w:szCs w:val="32"/>
          <w:rtl w:val="1"/>
          <w:lang w:val="ar-SA" w:bidi="ar-SA"/>
        </w:rPr>
        <w:t>3(1)</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ارتفاع الاعتماد على إنستجرام واليوتيوب والفيسبوك وتويتر ومتابعة المؤثرين الرياضيين</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زيادة التأثيرات المعرفية والوجدانية والسلوكية نحو التعصب الرياضي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الدوافع النفعية أهم دوافع المتابعة</w:t>
      </w:r>
      <w:r>
        <w:rPr>
          <w:rFonts w:ascii="Simplified Arabic" w:cs="Simplified Arabic" w:hAnsi="Simplified Arabic" w:eastAsia="Simplified Arabic"/>
          <w:sz w:val="32"/>
          <w:szCs w:val="32"/>
          <w:lang w:val="ar-SA" w:bidi="ar-SA"/>
        </w:rPr>
        <w:br w:type="textWrapping"/>
      </w: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ثانياً</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 xml:space="preserve">الدراسات الأجنبية </w:t>
      </w:r>
      <w:r>
        <w:rPr>
          <w:rFonts w:ascii="Simplified Arabic" w:cs="Simplified Arabic" w:hAnsi="Simplified Arabic" w:eastAsia="Simplified Arabic"/>
          <w:b w:val="1"/>
          <w:bCs w:val="1"/>
          <w:sz w:val="32"/>
          <w:szCs w:val="32"/>
          <w:rtl w:val="1"/>
          <w:lang w:val="ar-SA" w:bidi="ar-SA"/>
        </w:rPr>
        <w:t xml:space="preserve">(6 </w:t>
      </w:r>
      <w:r>
        <w:rPr>
          <w:rFonts w:ascii="Simplified Arabic" w:cs="Simplified Arabic" w:hAnsi="Simplified Arabic" w:eastAsia="Simplified Arabic" w:hint="cs"/>
          <w:b w:val="1"/>
          <w:bCs w:val="1"/>
          <w:sz w:val="32"/>
          <w:szCs w:val="32"/>
          <w:rtl w:val="1"/>
          <w:lang w:val="ar-SA" w:bidi="ar-SA"/>
        </w:rPr>
        <w:t>دراسات</w:t>
      </w:r>
      <w:r>
        <w:rPr>
          <w:rFonts w:ascii="Simplified Arabic" w:cs="Simplified Arabic" w:hAnsi="Simplified Arabic" w:eastAsia="Simplified Arabic"/>
          <w:b w:val="1"/>
          <w:bCs w:val="1"/>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5.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Sport and social media research: A review</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Filo, K., Lock, D. &amp; Karg, A.</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Sport Management Review, 18(2), 2014</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مراجعة شاملة لـ </w:t>
      </w:r>
      <w:r>
        <w:rPr>
          <w:rFonts w:ascii="Simplified Arabic" w:cs="Simplified Arabic" w:hAnsi="Simplified Arabic" w:eastAsia="Simplified Arabic"/>
          <w:sz w:val="32"/>
          <w:szCs w:val="32"/>
          <w:rtl w:val="1"/>
          <w:lang w:val="ar-SA" w:bidi="ar-SA"/>
        </w:rPr>
        <w:t xml:space="preserve">70 </w:t>
      </w:r>
      <w:r>
        <w:rPr>
          <w:rFonts w:ascii="Simplified Arabic" w:cs="Simplified Arabic" w:hAnsi="Simplified Arabic" w:eastAsia="Simplified Arabic" w:hint="cs"/>
          <w:sz w:val="32"/>
          <w:szCs w:val="32"/>
          <w:rtl w:val="1"/>
          <w:lang w:val="ar-SA" w:bidi="ar-SA"/>
        </w:rPr>
        <w:t>دراسة في إدارة الرياضة</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وسائل التواصل الاجتماعي الرياضية تلبّي </w:t>
      </w:r>
      <w:r>
        <w:rPr>
          <w:rFonts w:ascii="Simplified Arabic" w:cs="Simplified Arabic" w:hAnsi="Simplified Arabic" w:eastAsia="Simplified Arabic"/>
          <w:sz w:val="32"/>
          <w:szCs w:val="32"/>
          <w:rtl w:val="1"/>
          <w:lang w:val="ar-SA" w:bidi="ar-SA"/>
        </w:rPr>
        <w:t xml:space="preserve">3 </w:t>
      </w:r>
      <w:r>
        <w:rPr>
          <w:rFonts w:ascii="Simplified Arabic" w:cs="Simplified Arabic" w:hAnsi="Simplified Arabic" w:eastAsia="Simplified Arabic" w:hint="cs"/>
          <w:sz w:val="32"/>
          <w:szCs w:val="32"/>
          <w:rtl w:val="1"/>
          <w:lang w:val="ar-SA" w:bidi="ar-SA"/>
        </w:rPr>
        <w:t>أبعاد في وعي الجمهور</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البعد المعرفي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اكتساب المعلومات</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البعد الوجداني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المشاعر والانتماء</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البعد السلوكي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التفاعل الرقمي وتكرار المتابعة</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6.</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Look who's talking</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Athletes on Twitter: A case study</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Pegoraro, A.</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International Journal of Sport Communication, 3(4), 501</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514</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دراسة لحالات استخدام اللاعبين لتويتر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اللاعبين يتحدثون عن حياتهم الشخصية ويردون على استفسارات المشجعين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تويتر يمنح المشجعين وصولاً أكبر للاعبين</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7.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Fan</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athlete interaction and Twitter tweeting through the giro: A case study</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Kassing, J. &amp; Sanderson, J.</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International Journal of Sport Communication, 3(1)</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دراسة تفاعل المشجعين مع اللاعبين عبر تويتر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المنصة تكسر الحواجز التقليدية بين اللاعبين والمشجعين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تشكيل مواقف جماهيرية موحدة وسريعة تجاه قضايا معينة</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8.</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Twitter as Disruptive Innovation in Sport Communication</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Billings, A. &amp; Hardin, M.</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Communication &amp; Sport</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تويتر كابتكار </w:t>
      </w:r>
      <w:r>
        <w:rPr>
          <w:rFonts w:ascii="Simplified Arabic" w:cs="Simplified Arabic" w:hAnsi="Simplified Arabic" w:eastAsia="Simplified Arabic" w:hint="cs"/>
          <w:sz w:val="32"/>
          <w:szCs w:val="32"/>
          <w:rtl w:val="1"/>
          <w:lang w:val="ar-SA" w:bidi="ar-SA"/>
        </w:rPr>
        <w:t>نوعي</w:t>
      </w:r>
      <w:r>
        <w:rPr>
          <w:rFonts w:ascii="Simplified Arabic" w:cs="Simplified Arabic" w:hAnsi="Simplified Arabic" w:eastAsia="Simplified Arabic" w:hint="cs"/>
          <w:sz w:val="32"/>
          <w:szCs w:val="32"/>
          <w:rtl w:val="1"/>
          <w:lang w:val="ar-SA" w:bidi="ar-SA"/>
        </w:rPr>
        <w:t xml:space="preserve"> في التواصل الرياضي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يغير ثقافة المشجعين وتوجيه اهتمامهم وسلوكهم الاستهلاكي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إعادة صياغة ثقافة المشجع نحو منافسات رياضية محددة</w:t>
      </w:r>
      <w:r>
        <w:rPr>
          <w:rFonts w:ascii="Simplified Arabic" w:cs="Simplified Arabic" w:hAnsi="Simplified Arabic" w:eastAsia="Simplified Arabic"/>
          <w:sz w:val="32"/>
          <w:szCs w:val="32"/>
          <w:lang w:val="ar-SA" w:bidi="ar-SA"/>
        </w:rPr>
        <w:br w:type="textWrapping"/>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9.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Keep the Ball Rolling: Information Diffusion within Large Sports Networks on Twitter</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Wageningen University Research</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دراسة انتشار المعلومات عبر تويتر في الشبكات الرياضية الكبيرة</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تحليل الهاشتاجات والحوار الديمقراطي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تدفق المعلومات وتوجيه النقاشات العامة</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10.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A study of fan interaction with sports clubs via social media in the digital age</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Ismael Obaid, A. &amp; Abduljaleel Kareem, O.</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مجلة ميسان لعلوم التربية البدنية، </w:t>
      </w:r>
      <w:r>
        <w:rPr>
          <w:rFonts w:ascii="Simplified Arabic" w:cs="Simplified Arabic" w:hAnsi="Simplified Arabic" w:eastAsia="Simplified Arabic"/>
          <w:sz w:val="32"/>
          <w:szCs w:val="32"/>
          <w:rtl w:val="1"/>
          <w:lang w:val="ar-SA" w:bidi="ar-SA"/>
        </w:rPr>
        <w:t>31(1), 2026</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الإعلان عبر وسائل التواصل </w:t>
      </w:r>
      <w:r>
        <w:rPr>
          <w:rFonts w:ascii="Simplified Arabic" w:cs="Simplified Arabic" w:hAnsi="Simplified Arabic" w:eastAsia="Simplified Arabic"/>
          <w:sz w:val="32"/>
          <w:szCs w:val="32"/>
          <w:rtl w:val="1"/>
          <w:lang w:val="ar-SA" w:bidi="ar-SA"/>
        </w:rPr>
        <w:t xml:space="preserve">(SMA) </w:t>
      </w:r>
      <w:r>
        <w:rPr>
          <w:rFonts w:ascii="Simplified Arabic" w:cs="Simplified Arabic" w:hAnsi="Simplified Arabic" w:eastAsia="Simplified Arabic" w:hint="cs"/>
          <w:sz w:val="32"/>
          <w:szCs w:val="32"/>
          <w:rtl w:val="1"/>
          <w:lang w:val="ar-SA" w:bidi="ar-SA"/>
        </w:rPr>
        <w:t>له تأثير كبير على تفاعل المشجعين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المحتوى المنتج من الشركات </w:t>
      </w:r>
      <w:r>
        <w:rPr>
          <w:rFonts w:ascii="Simplified Arabic" w:cs="Simplified Arabic" w:hAnsi="Simplified Arabic" w:eastAsia="Simplified Arabic"/>
          <w:sz w:val="32"/>
          <w:szCs w:val="32"/>
          <w:rtl w:val="1"/>
          <w:lang w:val="ar-SA" w:bidi="ar-SA"/>
        </w:rPr>
        <w:t xml:space="preserve">(FGC) </w:t>
      </w:r>
      <w:r>
        <w:rPr>
          <w:rFonts w:ascii="Simplified Arabic" w:cs="Simplified Arabic" w:hAnsi="Simplified Arabic" w:eastAsia="Simplified Arabic" w:hint="cs"/>
          <w:sz w:val="32"/>
          <w:szCs w:val="32"/>
          <w:rtl w:val="1"/>
          <w:lang w:val="ar-SA" w:bidi="ar-SA"/>
        </w:rPr>
        <w:t xml:space="preserve">والمستخدمين </w:t>
      </w:r>
      <w:r>
        <w:rPr>
          <w:rFonts w:ascii="Simplified Arabic" w:cs="Simplified Arabic" w:hAnsi="Simplified Arabic" w:eastAsia="Simplified Arabic"/>
          <w:sz w:val="32"/>
          <w:szCs w:val="32"/>
          <w:rtl w:val="1"/>
          <w:lang w:val="ar-SA" w:bidi="ar-SA"/>
        </w:rPr>
        <w:t xml:space="preserve">(UGC) </w:t>
      </w:r>
      <w:r>
        <w:rPr>
          <w:rFonts w:ascii="Simplified Arabic" w:cs="Simplified Arabic" w:hAnsi="Simplified Arabic" w:eastAsia="Simplified Arabic" w:hint="cs"/>
          <w:sz w:val="32"/>
          <w:szCs w:val="32"/>
          <w:rtl w:val="1"/>
          <w:lang w:val="ar-SA" w:bidi="ar-SA"/>
        </w:rPr>
        <w:t xml:space="preserve">يؤثر على </w:t>
      </w:r>
      <w:r>
        <w:rPr>
          <w:rFonts w:ascii="Simplified Arabic" w:cs="Simplified Arabic" w:hAnsi="Simplified Arabic" w:eastAsia="Simplified Arabic"/>
          <w:sz w:val="32"/>
          <w:szCs w:val="32"/>
          <w:rtl w:val="1"/>
          <w:lang w:val="ar-SA" w:bidi="ar-SA"/>
        </w:rPr>
        <w:t>SCFI</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أداء الفريق يعزز العلاقة بين استخدام التواصل وتفاعل المشجعين</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منظور الدراسة</w:t>
      </w:r>
    </w:p>
    <w:p>
      <w:pPr>
        <w:pStyle w:val="Normal.0"/>
        <w:jc w:val="both"/>
        <w:rPr>
          <w:rFonts w:ascii="Simplified Arabic" w:cs="Simplified Arabic" w:hAnsi="Simplified Arabic" w:eastAsia="Simplified Arabic"/>
          <w:b w:val="1"/>
          <w:bCs w:val="1"/>
          <w:sz w:val="36"/>
          <w:szCs w:val="36"/>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تستند هذه الدراسة إلى نظرية الاعتماد على وسائل الإعلام، بوصفها الإطار الأنسب لتفسير طبيعة تأثير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على تشكيل وعي الجماهير الرياضية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تفترض هذه النظرية أن ازدياد اعتماد الجمهور على وسيلة إعلامية معينة للحصول على المعلومات يجعلها أكثر قدرة على التأثير في معارفه واتجاهاته وسلوكياته، خاصة في الظروف التي تتسم بتدفق سريع للأخبار وتعدد المصادر وتنافسها على جذب الانتباه</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 xml:space="preserve">وبناءً على ذلك، فإن اعتماد الجمهور الرياضي على الحسابات الإخبارية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لمتابعة أخبار الدوري السعودي للمحترفين قد يسهم في تشكيل تصوره للأحداث، وتكوين مواقفه تجاه الأندية واللاعبين والبطولات، بل والتأثير في طريقة تفاعله مع المحتوى الرياضي</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كما يمكن دعم هذه الدراسة بـ نظرية ترتيب الأولويات، التي ترى أن وسائل الإعلام لا تخبر الجمهور بما يفكر فيه فقط، بل تؤثر أيضًا في ترتيب أولوياته واهتماماته</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 xml:space="preserve">فالحسابات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لا تكتفي بنقل الخبر، بل تسهم في إبراز قضايا وأحداث وموضوعات معينة على حساب غيرها، مما يجعلها قادرة على توجيه اهتمام الجمهور نحو مباريات أو أندية أو لاعبين محددين، وبالتالي التأثير في مستوى الوعي الرياضي لديهم</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ومن هذا المنطلق، تساعد هذه النظرية في تفسير كيفية انتقال بعض الموضوعات الرياضية إلى صدارة النقاش الجماهيري داخل المنصة</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ويمكن أيضًا الاستفادة من نظرية الغرس الثقافي في تفسير الأثر التراكمي للتعرض المستمر للمحتوى الرياضي عبر منصة </w:t>
      </w:r>
      <w:r>
        <w:rPr>
          <w:rFonts w:ascii="Simplified Arabic" w:cs="Simplified Arabic" w:hAnsi="Simplified Arabic" w:eastAsia="Simplified Arabic"/>
          <w:sz w:val="32"/>
          <w:szCs w:val="32"/>
          <w:rtl w:val="1"/>
          <w:lang w:val="ar-SA" w:bidi="ar-SA"/>
        </w:rPr>
        <w:t>X</w:t>
      </w:r>
      <w:r>
        <w:rPr>
          <w:rFonts w:ascii="Simplified Arabic" w:cs="Simplified Arabic" w:hAnsi="Simplified Arabic" w:eastAsia="Simplified Arabic" w:hint="cs"/>
          <w:sz w:val="32"/>
          <w:szCs w:val="32"/>
          <w:rtl w:val="1"/>
          <w:lang w:val="ar-SA" w:bidi="ar-SA"/>
        </w:rPr>
        <w:t>، إذ إن التكرار المستمر لنمط معين من الأخبار أو التغطيات قد يؤدي إلى تكوين صورة ذهنية شبه ثابتة لدى الجمهور عن الدوري السعودي للمحترفين</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فكلما ازداد تعرض الجمهور لهذه الحسابات، زادت احتمالية ترسخ بعض الانطباعات والاتجاهات لديه حول مستوى المنافسة، وقوة الأندية، وأداء اللاعبين، والأحداث المثيرة للجدل</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وبذلك يصبح الوعي الرياضي الناتج عن هذه الحسابات وليدًا لتراكم معرفي وانفعالي وسلوكي يتشكل عبر الزمن</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منهج ونوع الدراسة</w:t>
      </w:r>
    </w:p>
    <w:p>
      <w:pPr>
        <w:pStyle w:val="Normal.0"/>
        <w:jc w:val="both"/>
        <w:rPr>
          <w:rFonts w:ascii="Simplified Arabic" w:cs="Simplified Arabic" w:hAnsi="Simplified Arabic" w:eastAsia="Simplified Arabic"/>
          <w:b w:val="1"/>
          <w:bCs w:val="1"/>
          <w:sz w:val="36"/>
          <w:szCs w:val="36"/>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تعتمد هذه الدراسة على المنهج الوصفي المسحي، لكونه الأنسب لدراسة الظاهرة كما هي في واقعها الحالي، والتعرف على أثر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على تشكيل وعي الجماهير الرياضية بالدوري السعودي للمحترفين</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ويقوم هذا المنهج على جمع البيانات من عينة من الجمهور الرياضي، ثم تحليلها وتفسيرها للوصول إلى نتائج تساعد في فهم طبيعة هذا التأثير وأبعاده المختلفة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كما تُعد الدراسة دراسة وصفية تحليلية تهدف إلى رصد العلاقة بين متابعة الحسابات الإخبارية الرياضية ومستوى الوعي الرياضي لدى الجماهير</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عينة الدراسة</w:t>
      </w:r>
    </w:p>
    <w:p>
      <w:pPr>
        <w:pStyle w:val="Normal.0"/>
        <w:jc w:val="both"/>
        <w:rPr>
          <w:rFonts w:ascii="Simplified Arabic" w:cs="Simplified Arabic" w:hAnsi="Simplified Arabic" w:eastAsia="Simplified Arabic"/>
          <w:b w:val="1"/>
          <w:bCs w:val="1"/>
          <w:sz w:val="36"/>
          <w:szCs w:val="36"/>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تتكون عينة الدراسة من عينة من الجماهير الرياضية السعودية المتابعة للدوري السعودي للمحترفين عبر منصة </w:t>
      </w:r>
      <w:r>
        <w:rPr>
          <w:rFonts w:ascii="Simplified Arabic" w:cs="Simplified Arabic" w:hAnsi="Simplified Arabic" w:eastAsia="Simplified Arabic"/>
          <w:sz w:val="32"/>
          <w:szCs w:val="32"/>
          <w:rtl w:val="1"/>
          <w:lang w:val="ar-SA" w:bidi="ar-SA"/>
        </w:rPr>
        <w:t>X</w:t>
      </w:r>
      <w:r>
        <w:rPr>
          <w:rFonts w:ascii="Simplified Arabic" w:cs="Simplified Arabic" w:hAnsi="Simplified Arabic" w:eastAsia="Simplified Arabic" w:hint="cs"/>
          <w:sz w:val="32"/>
          <w:szCs w:val="32"/>
          <w:rtl w:val="1"/>
          <w:lang w:val="ar-SA" w:bidi="ar-SA"/>
        </w:rPr>
        <w:t>، ممن يستخدمون الحسابات الإخبارية الرياضية بشكل منتظم لمتابعة الأخبار والتحديثات المتعلقة بالفرق واللاعبين والبطولة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وتُختار العينة بطريقة عينة قصدية أو عينة عشوائية بسيطة بحسب إمكانات التطبيق الميداني، مع مراعاة تنوعها من حيث العمر والجنس ومستوى الاهتمام الرياضي، بما يضمن تمثيلًا مناسبًا للفئات الأكثر متابعة لهذا النوع من المحتوى</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وتهدف هذه العينة إلى قياس درجة الاعتماد على هذه الحسابات، ومستوى التأثير الناتج عنها في الجوانب المعرفية والوجدانية والسلوكية للوعي الرياضي</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أدوات جمع البيانات</w:t>
      </w:r>
    </w:p>
    <w:p>
      <w:pPr>
        <w:pStyle w:val="Normal.0"/>
        <w:jc w:val="both"/>
        <w:rPr>
          <w:rFonts w:ascii="Simplified Arabic" w:cs="Simplified Arabic" w:hAnsi="Simplified Arabic" w:eastAsia="Simplified Arabic"/>
          <w:b w:val="1"/>
          <w:bCs w:val="1"/>
          <w:sz w:val="36"/>
          <w:szCs w:val="36"/>
          <w:lang w:val="ar-SA" w:bidi="ar-SA"/>
        </w:rPr>
      </w:pPr>
    </w:p>
    <w:p>
      <w:pPr>
        <w:pStyle w:val="Normal.0"/>
        <w:jc w:val="both"/>
      </w:pPr>
      <w:r>
        <w:rPr>
          <w:rFonts w:ascii="Simplified Arabic" w:cs="Simplified Arabic" w:hAnsi="Simplified Arabic" w:eastAsia="Simplified Arabic" w:hint="cs"/>
          <w:sz w:val="32"/>
          <w:szCs w:val="32"/>
          <w:rtl w:val="1"/>
          <w:lang w:val="ar-SA" w:bidi="ar-SA"/>
        </w:rPr>
        <w:t xml:space="preserve">تعتمد الدراسة على الاستبانة بوصفها الأداة الأساسية المقترحة لجمع البيانات من أفراد العينة، نظرًا لملاءمتها لطبيعة الموضوع وقدرتها على قياس اتجاهات الجمهور ودرجة تعرضه واعتماده على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 xml:space="preserve">وتتضمن الاستبانة محاور رئيسية تشمل البيانات الديموغرافية، ومعدل استخدام منصة </w:t>
      </w:r>
      <w:r>
        <w:rPr>
          <w:rFonts w:ascii="Simplified Arabic" w:cs="Simplified Arabic" w:hAnsi="Simplified Arabic" w:eastAsia="Simplified Arabic"/>
          <w:sz w:val="32"/>
          <w:szCs w:val="32"/>
          <w:rtl w:val="1"/>
          <w:lang w:val="ar-SA" w:bidi="ar-SA"/>
        </w:rPr>
        <w:t>X</w:t>
      </w:r>
      <w:r>
        <w:rPr>
          <w:rFonts w:ascii="Simplified Arabic" w:cs="Simplified Arabic" w:hAnsi="Simplified Arabic" w:eastAsia="Simplified Arabic" w:hint="cs"/>
          <w:sz w:val="32"/>
          <w:szCs w:val="32"/>
          <w:rtl w:val="1"/>
          <w:lang w:val="ar-SA" w:bidi="ar-SA"/>
        </w:rPr>
        <w:t>، ودوافع المتابعة، ودرجة الاعتماد على الحسابات الإخبارية الرياضية، ومستوى التأثير في الوعي الرياضي من حيث المعرفة والاتجاه والسلوك</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كما يمكن الاستفادة من المراجعة النظرية والدراسات السابقة في بناء فقرات الاستبانة وتفسير النتائج بعد جمعها</w:t>
      </w:r>
      <w:r>
        <w:rPr>
          <w:rFonts w:ascii="Simplified Arabic" w:cs="Simplified Arabic" w:hAnsi="Simplified Arabic" w:eastAsia="Simplified Arabic"/>
          <w:sz w:val="32"/>
          <w:szCs w:val="32"/>
          <w:rtl w:val="1"/>
          <w:lang w:val="ar-SA" w:bidi="ar-SA"/>
        </w:rPr>
        <w:t>.</w:t>
      </w:r>
    </w:p>
    <w:sectPr>
      <w:headerReference w:type="default" r:id="rId7"/>
      <w:pgSz w:w="11900" w:h="16840" w:orient="portrait"/>
      <w:pgMar w:top="1440" w:right="1440" w:bottom="1440" w:left="1440" w:header="720" w:footer="720"/>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implified Arabic">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53" w:hanging="25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53" w:hanging="25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53" w:hanging="25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53" w:hanging="25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53" w:hanging="2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1"/>
      <w:spacing w:before="0" w:after="160" w:line="276"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Bullets">
    <w:name w:val="Bullets"/>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eader" Target="head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