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0BD604" w14:textId="4F43DBF6" w:rsidR="00257931" w:rsidRPr="00BF06C3" w:rsidRDefault="000753FC">
      <w:pPr>
        <w:rPr>
          <w:rFonts w:ascii="Sakkal Majalla" w:hAnsi="Sakkal Majalla" w:cs="Sakkal Majalla"/>
          <w:b/>
          <w:bCs/>
          <w:noProof/>
          <w:color w:val="000000" w:themeColor="text1"/>
          <w:sz w:val="24"/>
          <w:szCs w:val="24"/>
        </w:rPr>
      </w:pPr>
      <w:r w:rsidRPr="00BF06C3">
        <w:rPr>
          <w:rFonts w:ascii="Sakkal Majalla" w:hAnsi="Sakkal Majalla" w:cs="Sakkal Majalla"/>
          <w:b/>
          <w:bCs/>
          <w:noProof/>
          <w:color w:val="000000" w:themeColor="text1"/>
          <w:sz w:val="24"/>
          <w:szCs w:val="24"/>
        </w:rPr>
        <w:t>https://orcid.org/0009-0006-0250-4925</w:t>
      </w:r>
    </w:p>
    <w:p w14:paraId="11A91486" w14:textId="0C5D32E9" w:rsidR="009125CE" w:rsidRPr="00BF06C3" w:rsidRDefault="009125CE">
      <w:pPr>
        <w:rPr>
          <w:rFonts w:ascii="Sakkal Majalla" w:hAnsi="Sakkal Majalla" w:cs="Sakkal Majalla"/>
          <w:color w:val="000000" w:themeColor="text1"/>
          <w:sz w:val="24"/>
          <w:szCs w:val="24"/>
          <w:rtl/>
        </w:rPr>
      </w:pPr>
    </w:p>
    <w:p w14:paraId="3A7BF367" w14:textId="0845E891" w:rsidR="009125CE" w:rsidRPr="00BF06C3" w:rsidRDefault="009125CE" w:rsidP="009125CE">
      <w:pPr>
        <w:rPr>
          <w:rFonts w:ascii="Sakkal Majalla" w:hAnsi="Sakkal Majalla" w:cs="Sakkal Majalla"/>
          <w:color w:val="000000" w:themeColor="text1"/>
          <w:sz w:val="24"/>
          <w:szCs w:val="24"/>
          <w:rtl/>
          <w:lang w:bidi="ar-EG"/>
        </w:rPr>
      </w:pPr>
    </w:p>
    <w:p w14:paraId="5F6542BF" w14:textId="1F6E3030" w:rsidR="009125CE" w:rsidRPr="00BF06C3" w:rsidRDefault="009125CE" w:rsidP="009125CE">
      <w:pPr>
        <w:rPr>
          <w:rFonts w:ascii="Sakkal Majalla" w:hAnsi="Sakkal Majalla" w:cs="Sakkal Majalla"/>
          <w:color w:val="000000" w:themeColor="text1"/>
          <w:sz w:val="24"/>
          <w:szCs w:val="24"/>
          <w:rtl/>
        </w:rPr>
      </w:pPr>
    </w:p>
    <w:p w14:paraId="69C0A11F" w14:textId="1692B19F" w:rsidR="00257931" w:rsidRPr="00BF06C3" w:rsidRDefault="00257931" w:rsidP="009125CE">
      <w:pPr>
        <w:rPr>
          <w:rFonts w:ascii="Sakkal Majalla" w:hAnsi="Sakkal Majalla" w:cs="Sakkal Majalla"/>
          <w:color w:val="000000" w:themeColor="text1"/>
          <w:sz w:val="24"/>
          <w:szCs w:val="24"/>
          <w:rtl/>
          <w:lang w:bidi="ar-EG"/>
        </w:rPr>
      </w:pPr>
    </w:p>
    <w:p w14:paraId="621164DD" w14:textId="77777777" w:rsidR="00257931" w:rsidRPr="00BF06C3" w:rsidRDefault="00257931" w:rsidP="009125CE">
      <w:pPr>
        <w:rPr>
          <w:rFonts w:ascii="Sakkal Majalla" w:hAnsi="Sakkal Majalla" w:cs="Sakkal Majalla"/>
          <w:color w:val="000000" w:themeColor="text1"/>
          <w:sz w:val="24"/>
          <w:szCs w:val="24"/>
          <w:rtl/>
          <w:lang w:bidi="ar-EG"/>
        </w:rPr>
      </w:pPr>
    </w:p>
    <w:p w14:paraId="08401F45" w14:textId="68A2D4DF" w:rsidR="009125CE" w:rsidRPr="00BF06C3" w:rsidRDefault="00A74F76" w:rsidP="009125CE">
      <w:pPr>
        <w:jc w:val="center"/>
        <w:rPr>
          <w:rFonts w:ascii="Sakkal Majalla" w:hAnsi="Sakkal Majalla" w:cs="Sakkal Majalla"/>
          <w:b/>
          <w:bCs/>
          <w:color w:val="000000" w:themeColor="text1"/>
          <w:sz w:val="24"/>
          <w:szCs w:val="24"/>
          <w:rtl/>
          <w:lang w:bidi="ar-EG"/>
        </w:rPr>
      </w:pPr>
      <w:r w:rsidRPr="00BF06C3">
        <w:rPr>
          <w:rFonts w:ascii="Sakkal Majalla" w:hAnsi="Sakkal Majalla" w:cs="Sakkal Majalla" w:hint="cs"/>
          <w:b/>
          <w:bCs/>
          <w:color w:val="000000" w:themeColor="text1"/>
          <w:sz w:val="24"/>
          <w:szCs w:val="24"/>
          <w:rtl/>
          <w:lang w:bidi="ar-EG"/>
        </w:rPr>
        <w:t>عنوان البحث</w:t>
      </w:r>
    </w:p>
    <w:p w14:paraId="4B9D7186" w14:textId="77777777" w:rsidR="00B95B39" w:rsidRPr="00BF06C3" w:rsidRDefault="00B95B39" w:rsidP="009125CE">
      <w:pPr>
        <w:jc w:val="center"/>
        <w:rPr>
          <w:rFonts w:ascii="Sakkal Majalla" w:hAnsi="Sakkal Majalla" w:cs="Sakkal Majalla"/>
          <w:b/>
          <w:bCs/>
          <w:color w:val="000000" w:themeColor="text1"/>
          <w:sz w:val="24"/>
          <w:szCs w:val="24"/>
          <w:rtl/>
          <w:lang w:bidi="ar-EG"/>
        </w:rPr>
      </w:pPr>
    </w:p>
    <w:p w14:paraId="15C28831" w14:textId="15D3BFF1" w:rsidR="009125CE" w:rsidRPr="00BF06C3" w:rsidRDefault="00092290" w:rsidP="009125CE">
      <w:pPr>
        <w:jc w:val="center"/>
        <w:rPr>
          <w:rFonts w:ascii="Sakkal Majalla" w:hAnsi="Sakkal Majalla" w:cs="AL-Mateen"/>
          <w:color w:val="000000" w:themeColor="text1"/>
          <w:sz w:val="24"/>
          <w:szCs w:val="24"/>
          <w:rtl/>
          <w:lang w:bidi="ar-EG"/>
        </w:rPr>
      </w:pPr>
      <w:r w:rsidRPr="00BF06C3">
        <w:rPr>
          <w:rFonts w:ascii="Sakkal Majalla" w:hAnsi="Sakkal Majalla" w:cs="AL-Mateen" w:hint="cs"/>
          <w:color w:val="000000" w:themeColor="text1"/>
          <w:sz w:val="24"/>
          <w:szCs w:val="24"/>
          <w:rtl/>
          <w:lang w:bidi="ar-EG"/>
        </w:rPr>
        <w:t xml:space="preserve">الذكاء التنافسي وتأثيره على </w:t>
      </w:r>
      <w:r w:rsidR="00F7684E" w:rsidRPr="00BF06C3">
        <w:rPr>
          <w:rFonts w:ascii="Sakkal Majalla" w:hAnsi="Sakkal Majalla" w:cs="AL-Mateen" w:hint="cs"/>
          <w:color w:val="000000" w:themeColor="text1"/>
          <w:sz w:val="24"/>
          <w:szCs w:val="24"/>
          <w:rtl/>
          <w:lang w:bidi="ar-EG"/>
        </w:rPr>
        <w:t>الاستراتيجية</w:t>
      </w:r>
      <w:r w:rsidRPr="00BF06C3">
        <w:rPr>
          <w:rFonts w:ascii="Sakkal Majalla" w:hAnsi="Sakkal Majalla" w:cs="AL-Mateen" w:hint="cs"/>
          <w:color w:val="000000" w:themeColor="text1"/>
          <w:sz w:val="24"/>
          <w:szCs w:val="24"/>
          <w:rtl/>
          <w:lang w:bidi="ar-EG"/>
        </w:rPr>
        <w:t xml:space="preserve"> ووحدات الأعمال </w:t>
      </w:r>
    </w:p>
    <w:p w14:paraId="315C0C06" w14:textId="77777777" w:rsidR="00DB09CD" w:rsidRPr="00BF06C3" w:rsidRDefault="00DB09CD" w:rsidP="00DB09CD">
      <w:pPr>
        <w:jc w:val="center"/>
        <w:rPr>
          <w:rFonts w:ascii="Sakkal Majalla" w:hAnsi="Sakkal Majalla" w:cs="Sakkal Majalla"/>
          <w:b/>
          <w:bCs/>
          <w:color w:val="000000" w:themeColor="text1"/>
          <w:sz w:val="24"/>
          <w:szCs w:val="24"/>
          <w:rtl/>
          <w:lang w:bidi="ar-EG"/>
        </w:rPr>
      </w:pPr>
    </w:p>
    <w:p w14:paraId="1AA4343F" w14:textId="4173A3AF" w:rsidR="009125CE" w:rsidRPr="00BF06C3" w:rsidRDefault="00DB09CD" w:rsidP="00D843C5">
      <w:pPr>
        <w:jc w:val="center"/>
        <w:rPr>
          <w:rFonts w:ascii="Sakkal Majalla" w:hAnsi="Sakkal Majalla" w:cs="Sakkal Majalla"/>
          <w:b/>
          <w:bCs/>
          <w:color w:val="000000" w:themeColor="text1"/>
          <w:sz w:val="24"/>
          <w:szCs w:val="24"/>
          <w:rtl/>
          <w:lang w:bidi="ar-EG"/>
        </w:rPr>
      </w:pPr>
      <w:r w:rsidRPr="00BF06C3">
        <w:rPr>
          <w:rFonts w:ascii="Sakkal Majalla" w:hAnsi="Sakkal Majalla" w:cs="Sakkal Majalla" w:hint="cs"/>
          <w:b/>
          <w:bCs/>
          <w:color w:val="000000" w:themeColor="text1"/>
          <w:sz w:val="24"/>
          <w:szCs w:val="24"/>
          <w:rtl/>
          <w:lang w:bidi="ar-EG"/>
        </w:rPr>
        <w:t>"</w:t>
      </w:r>
      <w:r w:rsidR="00F860F5" w:rsidRPr="00BF06C3">
        <w:rPr>
          <w:rFonts w:ascii="Sakkal Majalla" w:hAnsi="Sakkal Majalla" w:cs="Sakkal Majalla"/>
          <w:b/>
          <w:bCs/>
          <w:color w:val="000000" w:themeColor="text1"/>
          <w:sz w:val="24"/>
          <w:szCs w:val="24"/>
          <w:rtl/>
          <w:lang w:bidi="ar-EG"/>
        </w:rPr>
        <w:t>دراسة</w:t>
      </w:r>
      <w:r w:rsidR="00F860F5" w:rsidRPr="00BF06C3">
        <w:rPr>
          <w:rFonts w:ascii="Sakkal Majalla" w:hAnsi="Sakkal Majalla" w:cs="Sakkal Majalla" w:hint="cs"/>
          <w:b/>
          <w:bCs/>
          <w:color w:val="000000" w:themeColor="text1"/>
          <w:sz w:val="24"/>
          <w:szCs w:val="24"/>
          <w:rtl/>
          <w:lang w:bidi="ar-EG"/>
        </w:rPr>
        <w:t xml:space="preserve"> تطبيقية في </w:t>
      </w:r>
      <w:r w:rsidRPr="00BF06C3">
        <w:rPr>
          <w:rFonts w:ascii="Sakkal Majalla" w:hAnsi="Sakkal Majalla" w:cs="Sakkal Majalla" w:hint="cs"/>
          <w:b/>
          <w:bCs/>
          <w:color w:val="000000" w:themeColor="text1"/>
          <w:sz w:val="24"/>
          <w:szCs w:val="24"/>
          <w:rtl/>
          <w:lang w:bidi="ar-EG"/>
        </w:rPr>
        <w:t xml:space="preserve">مستشفى الملك فيصل </w:t>
      </w:r>
      <w:r w:rsidRPr="00BF06C3">
        <w:rPr>
          <w:rFonts w:ascii="Sakkal Majalla" w:hAnsi="Sakkal Majalla" w:cs="Sakkal Majalla"/>
          <w:b/>
          <w:bCs/>
          <w:color w:val="000000" w:themeColor="text1"/>
          <w:sz w:val="24"/>
          <w:szCs w:val="24"/>
          <w:rtl/>
          <w:lang w:bidi="ar-EG"/>
        </w:rPr>
        <w:t xml:space="preserve">التخصصي </w:t>
      </w:r>
      <w:r w:rsidR="00FC22C1" w:rsidRPr="00BF06C3">
        <w:rPr>
          <w:rFonts w:ascii="Sakkal Majalla" w:hAnsi="Sakkal Majalla" w:cs="Sakkal Majalla" w:hint="cs"/>
          <w:b/>
          <w:bCs/>
          <w:color w:val="000000" w:themeColor="text1"/>
          <w:sz w:val="24"/>
          <w:szCs w:val="24"/>
          <w:rtl/>
          <w:lang w:bidi="ar-EG"/>
        </w:rPr>
        <w:t>بالرياض</w:t>
      </w:r>
      <w:r w:rsidRPr="00BF06C3">
        <w:rPr>
          <w:rFonts w:ascii="Sakkal Majalla" w:hAnsi="Sakkal Majalla" w:cs="Sakkal Majalla" w:hint="cs"/>
          <w:b/>
          <w:bCs/>
          <w:color w:val="000000" w:themeColor="text1"/>
          <w:sz w:val="24"/>
          <w:szCs w:val="24"/>
          <w:rtl/>
          <w:lang w:bidi="ar-EG"/>
        </w:rPr>
        <w:t>"</w:t>
      </w:r>
    </w:p>
    <w:p w14:paraId="3024630C" w14:textId="77777777" w:rsidR="009125CE" w:rsidRPr="00BF06C3" w:rsidRDefault="009125CE" w:rsidP="009125CE">
      <w:pPr>
        <w:jc w:val="center"/>
        <w:rPr>
          <w:rFonts w:ascii="Sakkal Majalla" w:hAnsi="Sakkal Majalla" w:cs="Sakkal Majalla"/>
          <w:color w:val="000000" w:themeColor="text1"/>
          <w:sz w:val="24"/>
          <w:szCs w:val="24"/>
          <w:rtl/>
          <w:lang w:bidi="ar-EG"/>
        </w:rPr>
      </w:pPr>
    </w:p>
    <w:p w14:paraId="232F19A4" w14:textId="77777777" w:rsidR="009125CE" w:rsidRPr="00BF06C3" w:rsidRDefault="009125CE" w:rsidP="009125CE">
      <w:pPr>
        <w:jc w:val="center"/>
        <w:rPr>
          <w:rFonts w:ascii="Sakkal Majalla" w:hAnsi="Sakkal Majalla" w:cs="Sakkal Majalla"/>
          <w:color w:val="000000" w:themeColor="text1"/>
          <w:sz w:val="24"/>
          <w:szCs w:val="24"/>
          <w:rtl/>
          <w:lang w:bidi="ar-EG"/>
        </w:rPr>
      </w:pPr>
    </w:p>
    <w:p w14:paraId="0EB57E30" w14:textId="77777777" w:rsidR="009125CE" w:rsidRPr="00BF06C3" w:rsidRDefault="009125CE" w:rsidP="009125CE">
      <w:pPr>
        <w:jc w:val="center"/>
        <w:rPr>
          <w:rFonts w:ascii="Sakkal Majalla" w:hAnsi="Sakkal Majalla" w:cs="Sakkal Majalla"/>
          <w:b/>
          <w:bCs/>
          <w:color w:val="000000" w:themeColor="text1"/>
          <w:sz w:val="24"/>
          <w:szCs w:val="24"/>
          <w:rtl/>
          <w:lang w:bidi="ar-EG"/>
        </w:rPr>
      </w:pPr>
    </w:p>
    <w:p w14:paraId="751A7E65" w14:textId="3BF6B872" w:rsidR="009125CE" w:rsidRPr="00BF06C3" w:rsidRDefault="009125CE" w:rsidP="00257931">
      <w:pPr>
        <w:jc w:val="center"/>
        <w:rPr>
          <w:rFonts w:ascii="Sakkal Majalla" w:hAnsi="Sakkal Majalla" w:cs="Sakkal Majalla"/>
          <w:b/>
          <w:bCs/>
          <w:color w:val="000000" w:themeColor="text1"/>
          <w:sz w:val="24"/>
          <w:szCs w:val="24"/>
          <w:rtl/>
          <w:lang w:bidi="ar-EG"/>
        </w:rPr>
      </w:pPr>
      <w:r w:rsidRPr="00BF06C3">
        <w:rPr>
          <w:rFonts w:ascii="Sakkal Majalla" w:hAnsi="Sakkal Majalla" w:cs="Sakkal Majalla"/>
          <w:b/>
          <w:bCs/>
          <w:color w:val="000000" w:themeColor="text1"/>
          <w:sz w:val="24"/>
          <w:szCs w:val="24"/>
          <w:rtl/>
          <w:lang w:bidi="ar-EG"/>
        </w:rPr>
        <w:t>إعداد الطالب</w:t>
      </w:r>
      <w:r w:rsidR="00092290" w:rsidRPr="00BF06C3">
        <w:rPr>
          <w:rFonts w:ascii="Sakkal Majalla" w:hAnsi="Sakkal Majalla" w:cs="Sakkal Majalla" w:hint="cs"/>
          <w:b/>
          <w:bCs/>
          <w:color w:val="000000" w:themeColor="text1"/>
          <w:sz w:val="24"/>
          <w:szCs w:val="24"/>
          <w:rtl/>
          <w:lang w:bidi="ar-EG"/>
        </w:rPr>
        <w:t>ة</w:t>
      </w:r>
      <w:r w:rsidR="00257931" w:rsidRPr="00BF06C3">
        <w:rPr>
          <w:rFonts w:ascii="Sakkal Majalla" w:hAnsi="Sakkal Majalla" w:cs="Sakkal Majalla" w:hint="cs"/>
          <w:b/>
          <w:bCs/>
          <w:color w:val="000000" w:themeColor="text1"/>
          <w:sz w:val="24"/>
          <w:szCs w:val="24"/>
          <w:rtl/>
          <w:lang w:bidi="ar-EG"/>
        </w:rPr>
        <w:t>:</w:t>
      </w:r>
      <w:r w:rsidR="001A2CB2">
        <w:rPr>
          <w:rFonts w:ascii="Sakkal Majalla" w:hAnsi="Sakkal Majalla" w:cs="Sakkal Majalla" w:hint="cs"/>
          <w:b/>
          <w:bCs/>
          <w:color w:val="000000" w:themeColor="text1"/>
          <w:sz w:val="24"/>
          <w:szCs w:val="24"/>
          <w:rtl/>
          <w:lang w:bidi="ar-EG"/>
        </w:rPr>
        <w:t xml:space="preserve"> </w:t>
      </w:r>
      <w:r w:rsidR="001A2CB2">
        <w:rPr>
          <w:rFonts w:ascii="Sakkal Majalla" w:hAnsi="Sakkal Majalla" w:cs="Sakkal Majalla" w:hint="cs"/>
          <w:b/>
          <w:bCs/>
          <w:color w:val="000000" w:themeColor="text1"/>
          <w:sz w:val="24"/>
          <w:szCs w:val="24"/>
          <w:rtl/>
        </w:rPr>
        <w:t xml:space="preserve">ربيعة صفوق العنزي </w:t>
      </w:r>
      <w:r w:rsidR="00092290" w:rsidRPr="00BF06C3">
        <w:rPr>
          <w:rFonts w:ascii="Sakkal Majalla" w:hAnsi="Sakkal Majalla" w:cs="Sakkal Majalla" w:hint="cs"/>
          <w:b/>
          <w:bCs/>
          <w:color w:val="000000" w:themeColor="text1"/>
          <w:sz w:val="24"/>
          <w:szCs w:val="24"/>
          <w:rtl/>
          <w:lang w:bidi="ar-EG"/>
        </w:rPr>
        <w:t xml:space="preserve"> </w:t>
      </w:r>
    </w:p>
    <w:p w14:paraId="76AA45C9" w14:textId="77777777" w:rsidR="009125CE" w:rsidRPr="00BF06C3" w:rsidRDefault="009125CE" w:rsidP="009125CE">
      <w:pPr>
        <w:jc w:val="center"/>
        <w:rPr>
          <w:rFonts w:ascii="Sakkal Majalla" w:hAnsi="Sakkal Majalla" w:cs="Sakkal Majalla"/>
          <w:b/>
          <w:bCs/>
          <w:color w:val="000000" w:themeColor="text1"/>
          <w:sz w:val="24"/>
          <w:szCs w:val="24"/>
          <w:rtl/>
          <w:lang w:bidi="ar-EG"/>
        </w:rPr>
      </w:pPr>
    </w:p>
    <w:p w14:paraId="58D6152F" w14:textId="77777777" w:rsidR="009125CE" w:rsidRPr="00BF06C3" w:rsidRDefault="009125CE" w:rsidP="009125CE">
      <w:pPr>
        <w:jc w:val="center"/>
        <w:rPr>
          <w:rFonts w:ascii="Sakkal Majalla" w:hAnsi="Sakkal Majalla" w:cs="Sakkal Majalla"/>
          <w:b/>
          <w:bCs/>
          <w:color w:val="000000" w:themeColor="text1"/>
          <w:sz w:val="24"/>
          <w:szCs w:val="24"/>
          <w:rtl/>
          <w:lang w:bidi="ar-EG"/>
        </w:rPr>
      </w:pPr>
    </w:p>
    <w:p w14:paraId="5FFC1F0E" w14:textId="77777777" w:rsidR="00B95B39" w:rsidRPr="00BF06C3" w:rsidRDefault="00B95B39" w:rsidP="009125CE">
      <w:pPr>
        <w:jc w:val="center"/>
        <w:rPr>
          <w:rFonts w:ascii="Sakkal Majalla" w:hAnsi="Sakkal Majalla" w:cs="Sakkal Majalla"/>
          <w:b/>
          <w:bCs/>
          <w:color w:val="000000" w:themeColor="text1"/>
          <w:sz w:val="24"/>
          <w:szCs w:val="24"/>
          <w:rtl/>
          <w:lang w:bidi="ar-EG"/>
        </w:rPr>
      </w:pPr>
    </w:p>
    <w:p w14:paraId="5F4EE2DE" w14:textId="6C0A7F3F" w:rsidR="009125CE" w:rsidRPr="00BF06C3" w:rsidRDefault="009125CE" w:rsidP="00DB451E">
      <w:pPr>
        <w:jc w:val="center"/>
        <w:rPr>
          <w:rFonts w:ascii="Sakkal Majalla" w:hAnsi="Sakkal Majalla" w:cs="Sakkal Majalla"/>
          <w:b/>
          <w:bCs/>
          <w:color w:val="000000" w:themeColor="text1"/>
          <w:sz w:val="24"/>
          <w:szCs w:val="24"/>
          <w:rtl/>
          <w:lang w:bidi="ar-EG"/>
        </w:rPr>
      </w:pPr>
      <w:r w:rsidRPr="00BF06C3">
        <w:rPr>
          <w:rFonts w:ascii="Sakkal Majalla" w:hAnsi="Sakkal Majalla" w:cs="Sakkal Majalla"/>
          <w:b/>
          <w:bCs/>
          <w:color w:val="000000" w:themeColor="text1"/>
          <w:sz w:val="24"/>
          <w:szCs w:val="24"/>
          <w:rtl/>
          <w:lang w:bidi="ar-EG"/>
        </w:rPr>
        <w:t>إشراف</w:t>
      </w:r>
      <w:r w:rsidR="00DB451E" w:rsidRPr="00BF06C3">
        <w:rPr>
          <w:rFonts w:ascii="Sakkal Majalla" w:hAnsi="Sakkal Majalla" w:cs="Sakkal Majalla" w:hint="cs"/>
          <w:b/>
          <w:bCs/>
          <w:color w:val="000000" w:themeColor="text1"/>
          <w:sz w:val="24"/>
          <w:szCs w:val="24"/>
          <w:rtl/>
          <w:lang w:bidi="ar-EG"/>
        </w:rPr>
        <w:t>:</w:t>
      </w:r>
    </w:p>
    <w:p w14:paraId="2EFA31CD" w14:textId="44ADCEF0" w:rsidR="009125CE" w:rsidRPr="00BF06C3" w:rsidRDefault="00B55620" w:rsidP="009125CE">
      <w:pPr>
        <w:jc w:val="center"/>
        <w:rPr>
          <w:rFonts w:ascii="Sakkal Majalla" w:hAnsi="Sakkal Majalla" w:cs="Sakkal Majalla"/>
          <w:b/>
          <w:bCs/>
          <w:color w:val="000000" w:themeColor="text1"/>
          <w:sz w:val="24"/>
          <w:szCs w:val="24"/>
          <w:rtl/>
        </w:rPr>
      </w:pPr>
      <w:r w:rsidRPr="00BF06C3">
        <w:rPr>
          <w:rFonts w:ascii="Sakkal Majalla" w:hAnsi="Sakkal Majalla" w:cs="Sakkal Majalla" w:hint="cs"/>
          <w:b/>
          <w:bCs/>
          <w:color w:val="000000" w:themeColor="text1"/>
          <w:sz w:val="24"/>
          <w:szCs w:val="24"/>
          <w:rtl/>
          <w:lang w:bidi="ar-EG"/>
        </w:rPr>
        <w:t>د.</w:t>
      </w:r>
      <w:r w:rsidR="00DB451E" w:rsidRPr="00BF06C3">
        <w:rPr>
          <w:rFonts w:ascii="Sakkal Majalla" w:hAnsi="Sakkal Majalla" w:cs="Sakkal Majalla" w:hint="cs"/>
          <w:b/>
          <w:bCs/>
          <w:color w:val="000000" w:themeColor="text1"/>
          <w:sz w:val="24"/>
          <w:szCs w:val="24"/>
          <w:rtl/>
          <w:lang w:bidi="ar-EG"/>
        </w:rPr>
        <w:t xml:space="preserve"> </w:t>
      </w:r>
      <w:r w:rsidRPr="00BF06C3">
        <w:rPr>
          <w:rFonts w:ascii="Sakkal Majalla" w:hAnsi="Sakkal Majalla" w:cs="Sakkal Majalla" w:hint="cs"/>
          <w:b/>
          <w:bCs/>
          <w:color w:val="000000" w:themeColor="text1"/>
          <w:sz w:val="24"/>
          <w:szCs w:val="24"/>
          <w:rtl/>
          <w:lang w:bidi="ar-EG"/>
        </w:rPr>
        <w:t>الفيصل عبد الحميد</w:t>
      </w:r>
    </w:p>
    <w:p w14:paraId="2459AD3C" w14:textId="5AE8B004" w:rsidR="00B55620" w:rsidRPr="00BF06C3" w:rsidRDefault="00B55620" w:rsidP="009125CE">
      <w:pPr>
        <w:jc w:val="center"/>
        <w:rPr>
          <w:rFonts w:ascii="Sakkal Majalla" w:hAnsi="Sakkal Majalla" w:cs="Sakkal Majalla"/>
          <w:b/>
          <w:bCs/>
          <w:color w:val="000000" w:themeColor="text1"/>
          <w:sz w:val="24"/>
          <w:szCs w:val="24"/>
          <w:rtl/>
          <w:lang w:bidi="ar-EG"/>
        </w:rPr>
      </w:pPr>
      <w:r w:rsidRPr="00BF06C3">
        <w:rPr>
          <w:rFonts w:ascii="Sakkal Majalla" w:hAnsi="Sakkal Majalla" w:cs="Sakkal Majalla" w:hint="cs"/>
          <w:b/>
          <w:bCs/>
          <w:color w:val="000000" w:themeColor="text1"/>
          <w:sz w:val="24"/>
          <w:szCs w:val="24"/>
          <w:rtl/>
          <w:lang w:bidi="ar-EG"/>
        </w:rPr>
        <w:t>د.</w:t>
      </w:r>
      <w:r w:rsidR="00DB451E" w:rsidRPr="00BF06C3">
        <w:rPr>
          <w:rFonts w:ascii="Sakkal Majalla" w:hAnsi="Sakkal Majalla" w:cs="Sakkal Majalla" w:hint="cs"/>
          <w:b/>
          <w:bCs/>
          <w:color w:val="000000" w:themeColor="text1"/>
          <w:sz w:val="24"/>
          <w:szCs w:val="24"/>
          <w:rtl/>
          <w:lang w:bidi="ar-EG"/>
        </w:rPr>
        <w:t xml:space="preserve"> </w:t>
      </w:r>
      <w:r w:rsidRPr="00BF06C3">
        <w:rPr>
          <w:rFonts w:ascii="Sakkal Majalla" w:hAnsi="Sakkal Majalla" w:cs="Sakkal Majalla" w:hint="cs"/>
          <w:b/>
          <w:bCs/>
          <w:color w:val="000000" w:themeColor="text1"/>
          <w:sz w:val="24"/>
          <w:szCs w:val="24"/>
          <w:rtl/>
          <w:lang w:bidi="ar-EG"/>
        </w:rPr>
        <w:t>فايز جراد</w:t>
      </w:r>
    </w:p>
    <w:p w14:paraId="16CF2D6A" w14:textId="77777777" w:rsidR="009125CE" w:rsidRPr="00BF06C3" w:rsidRDefault="009125CE" w:rsidP="009125CE">
      <w:pPr>
        <w:jc w:val="center"/>
        <w:rPr>
          <w:rFonts w:ascii="Sakkal Majalla" w:hAnsi="Sakkal Majalla" w:cs="Sakkal Majalla"/>
          <w:b/>
          <w:bCs/>
          <w:color w:val="000000" w:themeColor="text1"/>
          <w:sz w:val="24"/>
          <w:szCs w:val="24"/>
          <w:rtl/>
          <w:lang w:bidi="ar-EG"/>
        </w:rPr>
      </w:pPr>
    </w:p>
    <w:p w14:paraId="22738CC6" w14:textId="77777777" w:rsidR="009125CE" w:rsidRPr="00BF06C3" w:rsidRDefault="009125CE" w:rsidP="009125CE">
      <w:pPr>
        <w:jc w:val="center"/>
        <w:rPr>
          <w:rFonts w:ascii="Sakkal Majalla" w:hAnsi="Sakkal Majalla" w:cs="Sakkal Majalla"/>
          <w:b/>
          <w:bCs/>
          <w:color w:val="000000" w:themeColor="text1"/>
          <w:sz w:val="24"/>
          <w:szCs w:val="24"/>
          <w:rtl/>
          <w:lang w:bidi="ar-EG"/>
        </w:rPr>
      </w:pPr>
    </w:p>
    <w:p w14:paraId="14480418" w14:textId="78A6C3AC" w:rsidR="009125CE" w:rsidRPr="00BF06C3" w:rsidRDefault="009125CE" w:rsidP="00DB451E">
      <w:pPr>
        <w:spacing w:after="0" w:line="276" w:lineRule="auto"/>
        <w:jc w:val="center"/>
        <w:rPr>
          <w:rFonts w:ascii="Sakkal Majalla" w:hAnsi="Sakkal Majalla" w:cs="Sakkal Majalla"/>
          <w:b/>
          <w:bCs/>
          <w:color w:val="000000" w:themeColor="text1"/>
          <w:sz w:val="24"/>
          <w:szCs w:val="24"/>
          <w:rtl/>
          <w:lang w:bidi="ar-EG"/>
        </w:rPr>
      </w:pPr>
      <w:r w:rsidRPr="00BF06C3">
        <w:rPr>
          <w:rFonts w:ascii="Sakkal Majalla" w:hAnsi="Sakkal Majalla" w:cs="Sakkal Majalla"/>
          <w:b/>
          <w:bCs/>
          <w:color w:val="000000" w:themeColor="text1"/>
          <w:sz w:val="24"/>
          <w:szCs w:val="24"/>
          <w:rtl/>
          <w:lang w:bidi="ar-EG"/>
        </w:rPr>
        <w:t>العام الدراسي:</w:t>
      </w:r>
    </w:p>
    <w:p w14:paraId="7FC9F4CE" w14:textId="09ECFD8D" w:rsidR="0096308A" w:rsidRPr="00BF06C3" w:rsidRDefault="00B77557" w:rsidP="00F2172D">
      <w:pPr>
        <w:spacing w:after="0" w:line="276" w:lineRule="auto"/>
        <w:jc w:val="center"/>
        <w:rPr>
          <w:rFonts w:ascii="Sakkal Majalla" w:hAnsi="Sakkal Majalla" w:cs="Sakkal Majalla"/>
          <w:b/>
          <w:bCs/>
          <w:color w:val="000000" w:themeColor="text1"/>
          <w:sz w:val="24"/>
          <w:szCs w:val="24"/>
          <w:rtl/>
          <w:lang w:bidi="ar-EG"/>
        </w:rPr>
      </w:pPr>
      <w:r w:rsidRPr="00BF06C3">
        <w:rPr>
          <w:rFonts w:ascii="Sakkal Majalla" w:hAnsi="Sakkal Majalla" w:cs="Sakkal Majalla" w:hint="cs"/>
          <w:b/>
          <w:bCs/>
          <w:noProof/>
          <w:color w:val="000000" w:themeColor="text1"/>
          <w:sz w:val="24"/>
          <w:szCs w:val="24"/>
          <w:rtl/>
        </w:rPr>
        <mc:AlternateContent>
          <mc:Choice Requires="wps">
            <w:drawing>
              <wp:anchor distT="0" distB="0" distL="114300" distR="114300" simplePos="0" relativeHeight="251679744" behindDoc="0" locked="0" layoutInCell="1" allowOverlap="1" wp14:anchorId="13561686" wp14:editId="0D20BA9C">
                <wp:simplePos x="0" y="0"/>
                <wp:positionH relativeFrom="column">
                  <wp:posOffset>2335530</wp:posOffset>
                </wp:positionH>
                <wp:positionV relativeFrom="paragraph">
                  <wp:posOffset>341630</wp:posOffset>
                </wp:positionV>
                <wp:extent cx="638175" cy="457200"/>
                <wp:effectExtent l="0" t="0" r="9525" b="0"/>
                <wp:wrapNone/>
                <wp:docPr id="18" name="مربع نص 18"/>
                <wp:cNvGraphicFramePr/>
                <a:graphic xmlns:a="http://schemas.openxmlformats.org/drawingml/2006/main">
                  <a:graphicData uri="http://schemas.microsoft.com/office/word/2010/wordprocessingShape">
                    <wps:wsp>
                      <wps:cNvSpPr txBox="1"/>
                      <wps:spPr>
                        <a:xfrm>
                          <a:off x="0" y="0"/>
                          <a:ext cx="638175" cy="457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FA8F84" w14:textId="77777777" w:rsidR="000753FC" w:rsidRDefault="000753FC"/>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561686" id="_x0000_t202" coordsize="21600,21600" o:spt="202" path="m,l,21600r21600,l21600,xe">
                <v:stroke joinstyle="miter"/>
                <v:path gradientshapeok="t" o:connecttype="rect"/>
              </v:shapetype>
              <v:shape id="مربع نص 18" o:spid="_x0000_s1026" type="#_x0000_t202" style="position:absolute;left:0;text-align:left;margin-left:183.9pt;margin-top:26.9pt;width:50.25pt;height:36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" fillcolor="white [3201]" stroked="f" strokeweight=".5pt">
                <v:textbox>
                  <w:txbxContent>
                    <w:p w14:paraId="3BFA8F84" w14:textId="77777777" w:rsidR="000753FC" w:rsidRDefault="000753FC"/>
                  </w:txbxContent>
                </v:textbox>
              </v:shape>
            </w:pict>
          </mc:Fallback>
        </mc:AlternateContent>
      </w:r>
      <w:r w:rsidR="001A2CB2">
        <w:rPr>
          <w:rFonts w:ascii="Sakkal Majalla" w:hAnsi="Sakkal Majalla" w:cs="Sakkal Majalla" w:hint="cs"/>
          <w:b/>
          <w:bCs/>
          <w:color w:val="000000" w:themeColor="text1"/>
          <w:sz w:val="24"/>
          <w:szCs w:val="24"/>
          <w:rtl/>
          <w:lang w:bidi="ar-EG"/>
        </w:rPr>
        <w:t>2026</w:t>
      </w:r>
      <w:r w:rsidR="00DB451E" w:rsidRPr="00BF06C3">
        <w:rPr>
          <w:rFonts w:ascii="Sakkal Majalla" w:hAnsi="Sakkal Majalla" w:cs="Sakkal Majalla" w:hint="cs"/>
          <w:b/>
          <w:bCs/>
          <w:color w:val="000000" w:themeColor="text1"/>
          <w:sz w:val="24"/>
          <w:szCs w:val="24"/>
          <w:rtl/>
          <w:lang w:bidi="ar-EG"/>
        </w:rPr>
        <w:t>م</w:t>
      </w:r>
    </w:p>
    <w:p w14:paraId="2BCBA6E6" w14:textId="77777777" w:rsidR="00F2172D" w:rsidRPr="00BF06C3" w:rsidRDefault="00F2172D" w:rsidP="00D843C5">
      <w:pPr>
        <w:spacing w:after="0" w:line="240" w:lineRule="auto"/>
        <w:jc w:val="center"/>
        <w:rPr>
          <w:rFonts w:asciiTheme="majorBidi" w:hAnsiTheme="majorBidi" w:cstheme="majorBidi"/>
          <w:b/>
          <w:bCs/>
          <w:color w:val="000000" w:themeColor="text1"/>
          <w:sz w:val="24"/>
          <w:szCs w:val="24"/>
        </w:rPr>
      </w:pPr>
    </w:p>
    <w:p w14:paraId="12F48ED9" w14:textId="77777777" w:rsidR="00F2172D" w:rsidRPr="00BF06C3" w:rsidRDefault="00F2172D" w:rsidP="00D843C5">
      <w:pPr>
        <w:spacing w:after="0" w:line="240" w:lineRule="auto"/>
        <w:jc w:val="center"/>
        <w:rPr>
          <w:rFonts w:asciiTheme="majorBidi" w:hAnsiTheme="majorBidi" w:cstheme="majorBidi"/>
          <w:b/>
          <w:bCs/>
          <w:color w:val="000000" w:themeColor="text1"/>
          <w:sz w:val="24"/>
          <w:szCs w:val="24"/>
        </w:rPr>
      </w:pPr>
    </w:p>
    <w:p w14:paraId="1219D997" w14:textId="77777777" w:rsidR="00F2172D" w:rsidRPr="00BF06C3" w:rsidRDefault="00F2172D" w:rsidP="00D843C5">
      <w:pPr>
        <w:spacing w:after="0" w:line="240" w:lineRule="auto"/>
        <w:jc w:val="center"/>
        <w:rPr>
          <w:rFonts w:asciiTheme="majorBidi" w:hAnsiTheme="majorBidi" w:cstheme="majorBidi"/>
          <w:b/>
          <w:bCs/>
          <w:color w:val="000000" w:themeColor="text1"/>
          <w:sz w:val="24"/>
          <w:szCs w:val="24"/>
        </w:rPr>
      </w:pPr>
    </w:p>
    <w:p w14:paraId="67FB92A5" w14:textId="77777777" w:rsidR="00F2172D" w:rsidRPr="00BF06C3" w:rsidRDefault="00F2172D" w:rsidP="00D843C5">
      <w:pPr>
        <w:spacing w:after="0" w:line="240" w:lineRule="auto"/>
        <w:jc w:val="center"/>
        <w:rPr>
          <w:rFonts w:asciiTheme="majorBidi" w:hAnsiTheme="majorBidi" w:cstheme="majorBidi"/>
          <w:b/>
          <w:bCs/>
          <w:color w:val="000000" w:themeColor="text1"/>
          <w:sz w:val="24"/>
          <w:szCs w:val="24"/>
        </w:rPr>
      </w:pPr>
    </w:p>
    <w:p w14:paraId="5A4EA3AE" w14:textId="77777777" w:rsidR="00F2172D" w:rsidRPr="00BF06C3" w:rsidRDefault="00F2172D" w:rsidP="00D843C5">
      <w:pPr>
        <w:spacing w:after="0" w:line="240" w:lineRule="auto"/>
        <w:jc w:val="center"/>
        <w:rPr>
          <w:rFonts w:asciiTheme="majorBidi" w:hAnsiTheme="majorBidi" w:cstheme="majorBidi"/>
          <w:b/>
          <w:bCs/>
          <w:color w:val="000000" w:themeColor="text1"/>
          <w:sz w:val="24"/>
          <w:szCs w:val="24"/>
        </w:rPr>
      </w:pPr>
    </w:p>
    <w:p w14:paraId="658CD388" w14:textId="3935A6D9" w:rsidR="00A65413" w:rsidRPr="00BF06C3" w:rsidRDefault="00A65413" w:rsidP="00D843C5">
      <w:pPr>
        <w:spacing w:after="0" w:line="240" w:lineRule="auto"/>
        <w:jc w:val="center"/>
        <w:rPr>
          <w:rFonts w:asciiTheme="majorBidi" w:hAnsiTheme="majorBidi" w:cstheme="majorBidi"/>
          <w:b/>
          <w:bCs/>
          <w:color w:val="000000" w:themeColor="text1"/>
          <w:sz w:val="24"/>
          <w:szCs w:val="24"/>
          <w:rtl/>
        </w:rPr>
      </w:pPr>
      <w:r w:rsidRPr="00BF06C3">
        <w:rPr>
          <w:rFonts w:asciiTheme="majorBidi" w:hAnsiTheme="majorBidi" w:cstheme="majorBidi"/>
          <w:b/>
          <w:bCs/>
          <w:color w:val="000000" w:themeColor="text1"/>
          <w:sz w:val="24"/>
          <w:szCs w:val="24"/>
          <w:rtl/>
        </w:rPr>
        <w:t>المستخلص</w:t>
      </w:r>
    </w:p>
    <w:p w14:paraId="17BF9FC6" w14:textId="48ACCDE8" w:rsidR="00D843C5" w:rsidRPr="00BF06C3" w:rsidRDefault="00D843C5" w:rsidP="000D6DC6">
      <w:pPr>
        <w:spacing w:after="0" w:line="228"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عنوان الدراسة: الذكاء التنافسي وتأثيره على الاستراتيجية ووحدات الأعمال: دراسة تطبيقية في مستشفى الملك فيصل التخصصي ومركز الأبحاث بجدة</w:t>
      </w:r>
      <w:r w:rsidRPr="00BF06C3">
        <w:rPr>
          <w:rFonts w:ascii="Simplified Arabic" w:hAnsi="Simplified Arabic" w:cs="Simplified Arabic" w:hint="cs"/>
          <w:color w:val="000000" w:themeColor="text1"/>
          <w:sz w:val="24"/>
          <w:szCs w:val="24"/>
          <w:rtl/>
        </w:rPr>
        <w:t>.</w:t>
      </w:r>
    </w:p>
    <w:p w14:paraId="28640630" w14:textId="5DDE7B0B" w:rsidR="00D843C5" w:rsidRPr="00BF06C3" w:rsidRDefault="00D843C5" w:rsidP="000D6DC6">
      <w:pPr>
        <w:spacing w:after="0" w:line="228"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هدفت الدراسة إلى </w:t>
      </w:r>
      <w:r w:rsidRPr="00BF06C3">
        <w:rPr>
          <w:rFonts w:ascii="Simplified Arabic" w:hAnsi="Simplified Arabic" w:cs="Simplified Arabic"/>
          <w:color w:val="000000" w:themeColor="text1"/>
          <w:sz w:val="24"/>
          <w:szCs w:val="24"/>
          <w:rtl/>
        </w:rPr>
        <w:t>تحديد وتحليل تأثير الذكاء التنافسي على صياغة الاستراتيجية الشاملة للمنظمات وأداء وحدات الأعمال فيها</w:t>
      </w:r>
      <w:r w:rsidRPr="00BF06C3">
        <w:rPr>
          <w:rFonts w:ascii="Simplified Arabic" w:hAnsi="Simplified Arabic" w:cs="Simplified Arabic" w:hint="cs"/>
          <w:color w:val="000000" w:themeColor="text1"/>
          <w:sz w:val="24"/>
          <w:szCs w:val="24"/>
          <w:rtl/>
        </w:rPr>
        <w:t xml:space="preserve">، وذلك من خلال </w:t>
      </w:r>
      <w:r w:rsidRPr="00BF06C3">
        <w:rPr>
          <w:rFonts w:ascii="Simplified Arabic" w:hAnsi="Simplified Arabic" w:cs="Simplified Arabic"/>
          <w:color w:val="000000" w:themeColor="text1"/>
          <w:sz w:val="24"/>
          <w:szCs w:val="24"/>
          <w:rtl/>
        </w:rPr>
        <w:t>تحديد مفهوم الذكاء التنافسي وأهميته في البيئة التنافسية المعاصرة</w:t>
      </w:r>
      <w:r w:rsidRPr="00BF06C3">
        <w:rPr>
          <w:rFonts w:ascii="Simplified Arabic" w:hAnsi="Simplified Arabic" w:cs="Simplified Arabic" w:hint="cs"/>
          <w:color w:val="000000" w:themeColor="text1"/>
          <w:sz w:val="24"/>
          <w:szCs w:val="24"/>
          <w:rtl/>
        </w:rPr>
        <w:t>، و</w:t>
      </w:r>
      <w:r w:rsidRPr="00BF06C3">
        <w:rPr>
          <w:rFonts w:ascii="Simplified Arabic" w:hAnsi="Simplified Arabic" w:cs="Simplified Arabic"/>
          <w:color w:val="000000" w:themeColor="text1"/>
          <w:sz w:val="24"/>
          <w:szCs w:val="24"/>
          <w:rtl/>
        </w:rPr>
        <w:t>الكشف عن العلاقة بين ممارسات الذكاء</w:t>
      </w:r>
      <w:r w:rsidR="000D6DC6" w:rsidRPr="00BF06C3">
        <w:rPr>
          <w:rFonts w:ascii="Simplified Arabic" w:hAnsi="Simplified Arabic" w:cs="Simplified Arabic" w:hint="cs"/>
          <w:color w:val="000000" w:themeColor="text1"/>
          <w:sz w:val="24"/>
          <w:szCs w:val="24"/>
          <w:rtl/>
        </w:rPr>
        <w:t xml:space="preserve"> </w:t>
      </w:r>
      <w:r w:rsidRPr="00BF06C3">
        <w:rPr>
          <w:rFonts w:ascii="Simplified Arabic" w:hAnsi="Simplified Arabic" w:cs="Simplified Arabic"/>
          <w:color w:val="000000" w:themeColor="text1"/>
          <w:sz w:val="24"/>
          <w:szCs w:val="24"/>
          <w:rtl/>
        </w:rPr>
        <w:t>التنافسي وكفاءة صياغة الاستراتيجيات على المستوى الكلي للمنظمة.</w:t>
      </w:r>
      <w:r w:rsidRPr="00BF06C3">
        <w:rPr>
          <w:rFonts w:ascii="Simplified Arabic" w:hAnsi="Simplified Arabic" w:cs="Simplified Arabic" w:hint="cs"/>
          <w:color w:val="000000" w:themeColor="text1"/>
          <w:sz w:val="24"/>
          <w:szCs w:val="24"/>
          <w:rtl/>
        </w:rPr>
        <w:t xml:space="preserve"> كما هدفت الدراسة أيضاً إلى </w:t>
      </w:r>
      <w:r w:rsidRPr="00BF06C3">
        <w:rPr>
          <w:rFonts w:ascii="Simplified Arabic" w:hAnsi="Simplified Arabic" w:cs="Simplified Arabic"/>
          <w:color w:val="000000" w:themeColor="text1"/>
          <w:sz w:val="24"/>
          <w:szCs w:val="24"/>
          <w:rtl/>
        </w:rPr>
        <w:t>تقييم دور الذكاء التنافسي في دعم اتخاذ القرارات وتحسين الأداء التشغيلي لوحدات الأعمال المختلفة</w:t>
      </w:r>
      <w:r w:rsidRPr="00BF06C3">
        <w:rPr>
          <w:rFonts w:ascii="Simplified Arabic" w:hAnsi="Simplified Arabic" w:cs="Simplified Arabic" w:hint="cs"/>
          <w:color w:val="000000" w:themeColor="text1"/>
          <w:sz w:val="24"/>
          <w:szCs w:val="24"/>
          <w:rtl/>
        </w:rPr>
        <w:t>، و</w:t>
      </w:r>
      <w:r w:rsidRPr="00BF06C3">
        <w:rPr>
          <w:rFonts w:ascii="Simplified Arabic" w:hAnsi="Simplified Arabic" w:cs="Simplified Arabic"/>
          <w:color w:val="000000" w:themeColor="text1"/>
          <w:sz w:val="24"/>
          <w:szCs w:val="24"/>
          <w:rtl/>
        </w:rPr>
        <w:t>تحديد التحديات التي تواجه المنظمات في تطبيق أنظمة الذكاء التنافسي</w:t>
      </w:r>
      <w:r w:rsidRPr="00BF06C3">
        <w:rPr>
          <w:rFonts w:ascii="Simplified Arabic" w:hAnsi="Simplified Arabic" w:cs="Simplified Arabic" w:hint="cs"/>
          <w:color w:val="000000" w:themeColor="text1"/>
          <w:sz w:val="24"/>
          <w:szCs w:val="24"/>
          <w:rtl/>
        </w:rPr>
        <w:t>، و</w:t>
      </w:r>
      <w:r w:rsidRPr="00BF06C3">
        <w:rPr>
          <w:rFonts w:ascii="Simplified Arabic" w:hAnsi="Simplified Arabic" w:cs="Simplified Arabic"/>
          <w:color w:val="000000" w:themeColor="text1"/>
          <w:sz w:val="24"/>
          <w:szCs w:val="24"/>
          <w:rtl/>
        </w:rPr>
        <w:t>تقديم إطار عمل مقترح لتعزيز استخدام الذكاء التنافسي في المنظمات العربية.</w:t>
      </w:r>
      <w:r w:rsidR="00854E80" w:rsidRPr="00BF06C3">
        <w:rPr>
          <w:rFonts w:ascii="Simplified Arabic" w:hAnsi="Simplified Arabic" w:cs="Simplified Arabic" w:hint="cs"/>
          <w:color w:val="000000" w:themeColor="text1"/>
          <w:sz w:val="24"/>
          <w:szCs w:val="24"/>
          <w:rtl/>
        </w:rPr>
        <w:t xml:space="preserve"> </w:t>
      </w:r>
    </w:p>
    <w:p w14:paraId="32EA0C86" w14:textId="37497810" w:rsidR="00854E80" w:rsidRPr="00BF06C3" w:rsidRDefault="00854E80" w:rsidP="000D6DC6">
      <w:pPr>
        <w:spacing w:after="0" w:line="228"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ولتحقيق أهداف الدراسة تم استخدام المنهج الوصفي التحليلي، كما تمت الاستعانة بالاستبانة كأداة لجمع بيانات الدراسة، وتم استخدام برنامج التحليل الاحصائي(</w:t>
      </w:r>
      <w:r w:rsidRPr="00BF06C3">
        <w:rPr>
          <w:rFonts w:ascii="Simplified Arabic" w:hAnsi="Simplified Arabic" w:cs="Simplified Arabic"/>
          <w:color w:val="000000" w:themeColor="text1"/>
          <w:sz w:val="24"/>
          <w:szCs w:val="24"/>
        </w:rPr>
        <w:t>(SPSS</w:t>
      </w:r>
      <w:r w:rsidRPr="00BF06C3">
        <w:rPr>
          <w:rFonts w:ascii="Simplified Arabic" w:hAnsi="Simplified Arabic" w:cs="Simplified Arabic" w:hint="cs"/>
          <w:color w:val="000000" w:themeColor="text1"/>
          <w:sz w:val="24"/>
          <w:szCs w:val="24"/>
          <w:rtl/>
        </w:rPr>
        <w:t xml:space="preserve"> لتحليل البيانات. وتوصلت الدراسة إلى عديد من النتائج؛ أهمها: </w:t>
      </w:r>
      <w:r w:rsidRPr="00BF06C3">
        <w:rPr>
          <w:rFonts w:ascii="Simplified Arabic" w:hAnsi="Simplified Arabic" w:cs="Simplified Arabic"/>
          <w:color w:val="000000" w:themeColor="text1"/>
          <w:sz w:val="24"/>
          <w:szCs w:val="24"/>
          <w:rtl/>
        </w:rPr>
        <w:t>أن</w:t>
      </w:r>
      <w:r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color w:val="000000" w:themeColor="text1"/>
          <w:sz w:val="24"/>
          <w:szCs w:val="24"/>
          <w:rtl/>
        </w:rPr>
        <w:t xml:space="preserve"> المشاركين يولون أهمية كبيرة للذكاء التنافسي كأداة استراتيجية فعالة في صياغة الاستراتيجيات ودعم أداء وحدات الأعمال. </w:t>
      </w:r>
      <w:r w:rsidRPr="00BF06C3">
        <w:rPr>
          <w:rFonts w:ascii="Simplified Arabic" w:hAnsi="Simplified Arabic" w:cs="Simplified Arabic" w:hint="cs"/>
          <w:color w:val="000000" w:themeColor="text1"/>
          <w:sz w:val="24"/>
          <w:szCs w:val="24"/>
          <w:rtl/>
        </w:rPr>
        <w:t xml:space="preserve">كما </w:t>
      </w:r>
      <w:r w:rsidRPr="00BF06C3">
        <w:rPr>
          <w:rFonts w:ascii="Simplified Arabic" w:hAnsi="Simplified Arabic" w:cs="Simplified Arabic"/>
          <w:color w:val="000000" w:themeColor="text1"/>
          <w:sz w:val="24"/>
          <w:szCs w:val="24"/>
          <w:rtl/>
        </w:rPr>
        <w:t>تُشير النتائج على الأهمية الحيوية للذكاء التنافسي في تشكيل التوجهات الاستراتيجية للمنظمة</w:t>
      </w:r>
      <w:r w:rsidRPr="00BF06C3">
        <w:rPr>
          <w:rFonts w:ascii="Simplified Arabic" w:hAnsi="Simplified Arabic" w:cs="Simplified Arabic" w:hint="cs"/>
          <w:color w:val="000000" w:themeColor="text1"/>
          <w:sz w:val="24"/>
          <w:szCs w:val="24"/>
          <w:rtl/>
        </w:rPr>
        <w:t xml:space="preserve"> </w:t>
      </w:r>
      <w:r w:rsidRPr="00BF06C3">
        <w:rPr>
          <w:rFonts w:ascii="Simplified Arabic" w:hAnsi="Simplified Arabic" w:cs="Simplified Arabic"/>
          <w:color w:val="000000" w:themeColor="text1"/>
          <w:sz w:val="24"/>
          <w:szCs w:val="24"/>
          <w:rtl/>
        </w:rPr>
        <w:t>بمتوسط مرتفع بلغ 4.39 وانحراف معياري منخفض جدا</w:t>
      </w:r>
      <w:r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color w:val="000000" w:themeColor="text1"/>
          <w:sz w:val="24"/>
          <w:szCs w:val="24"/>
          <w:rtl/>
        </w:rPr>
        <w:t xml:space="preserve"> قدره 0.68</w:t>
      </w:r>
      <w:r w:rsidRPr="00BF06C3">
        <w:rPr>
          <w:rFonts w:ascii="Simplified Arabic" w:hAnsi="Simplified Arabic" w:cs="Simplified Arabic" w:hint="cs"/>
          <w:color w:val="000000" w:themeColor="text1"/>
          <w:sz w:val="24"/>
          <w:szCs w:val="24"/>
          <w:rtl/>
        </w:rPr>
        <w:t xml:space="preserve">، ويدلل ذلك على </w:t>
      </w:r>
      <w:r w:rsidRPr="00BF06C3">
        <w:rPr>
          <w:rFonts w:ascii="Simplified Arabic" w:hAnsi="Simplified Arabic" w:cs="Simplified Arabic"/>
          <w:color w:val="000000" w:themeColor="text1"/>
          <w:sz w:val="24"/>
          <w:szCs w:val="24"/>
          <w:rtl/>
        </w:rPr>
        <w:t>وجود علاقة مباشرة وقوية بين الذكاء التنافسي والقدرة على تطوير استراتيجيات شاملة وفعالة.</w:t>
      </w:r>
      <w:r w:rsidRPr="00BF06C3">
        <w:rPr>
          <w:rFonts w:ascii="Simplified Arabic" w:hAnsi="Simplified Arabic" w:cs="Simplified Arabic" w:hint="cs"/>
          <w:color w:val="000000" w:themeColor="text1"/>
          <w:sz w:val="24"/>
          <w:szCs w:val="24"/>
          <w:rtl/>
        </w:rPr>
        <w:t xml:space="preserve"> كما توصلت النتائج إلى أنّ </w:t>
      </w:r>
      <w:r w:rsidRPr="00BF06C3">
        <w:rPr>
          <w:rFonts w:ascii="Simplified Arabic" w:hAnsi="Simplified Arabic" w:cs="Simplified Arabic"/>
          <w:color w:val="000000" w:themeColor="text1"/>
          <w:sz w:val="24"/>
          <w:szCs w:val="24"/>
          <w:rtl/>
        </w:rPr>
        <w:t>الذكاء التنافسي يُشكل محفزًا رئيسيًا لتحسين أداء وحدات الأعمال</w:t>
      </w:r>
      <w:r w:rsidRPr="00BF06C3">
        <w:rPr>
          <w:rFonts w:ascii="Simplified Arabic" w:hAnsi="Simplified Arabic" w:cs="Simplified Arabic" w:hint="cs"/>
          <w:color w:val="000000" w:themeColor="text1"/>
          <w:sz w:val="24"/>
          <w:szCs w:val="24"/>
          <w:rtl/>
        </w:rPr>
        <w:t xml:space="preserve"> </w:t>
      </w:r>
      <w:r w:rsidRPr="00BF06C3">
        <w:rPr>
          <w:rFonts w:ascii="Simplified Arabic" w:hAnsi="Simplified Arabic" w:cs="Simplified Arabic"/>
          <w:color w:val="000000" w:themeColor="text1"/>
          <w:sz w:val="24"/>
          <w:szCs w:val="24"/>
          <w:rtl/>
        </w:rPr>
        <w:t>بمتوسط عام بلغ 4.19</w:t>
      </w:r>
      <w:r w:rsidR="000D6DC6" w:rsidRPr="00BF06C3">
        <w:rPr>
          <w:rFonts w:ascii="Simplified Arabic" w:hAnsi="Simplified Arabic" w:cs="Simplified Arabic" w:hint="cs"/>
          <w:color w:val="000000" w:themeColor="text1"/>
          <w:sz w:val="24"/>
          <w:szCs w:val="24"/>
          <w:rtl/>
        </w:rPr>
        <w:t xml:space="preserve">، </w:t>
      </w:r>
      <w:r w:rsidRPr="00BF06C3">
        <w:rPr>
          <w:rFonts w:ascii="Simplified Arabic" w:hAnsi="Simplified Arabic" w:cs="Simplified Arabic"/>
          <w:color w:val="000000" w:themeColor="text1"/>
          <w:sz w:val="24"/>
          <w:szCs w:val="24"/>
          <w:rtl/>
        </w:rPr>
        <w:t xml:space="preserve">وانحراف معياري قدره 0.72، </w:t>
      </w:r>
      <w:r w:rsidRPr="00BF06C3">
        <w:rPr>
          <w:rFonts w:ascii="Simplified Arabic" w:hAnsi="Simplified Arabic" w:cs="Simplified Arabic" w:hint="cs"/>
          <w:color w:val="000000" w:themeColor="text1"/>
          <w:sz w:val="24"/>
          <w:szCs w:val="24"/>
          <w:rtl/>
        </w:rPr>
        <w:t>مم</w:t>
      </w:r>
      <w:r w:rsidR="000D6DC6"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hint="cs"/>
          <w:color w:val="000000" w:themeColor="text1"/>
          <w:sz w:val="24"/>
          <w:szCs w:val="24"/>
          <w:rtl/>
        </w:rPr>
        <w:t xml:space="preserve">ا يدلل على </w:t>
      </w:r>
      <w:r w:rsidRPr="00BF06C3">
        <w:rPr>
          <w:rFonts w:ascii="Simplified Arabic" w:hAnsi="Simplified Arabic" w:cs="Simplified Arabic"/>
          <w:color w:val="000000" w:themeColor="text1"/>
          <w:sz w:val="24"/>
          <w:szCs w:val="24"/>
          <w:rtl/>
        </w:rPr>
        <w:t>الدور الفعال للذكاء التنافسي في تحسين الإنتاجية والكفاءة العامة لوحدات الأعمال.</w:t>
      </w:r>
      <w:r w:rsidRPr="00BF06C3">
        <w:rPr>
          <w:rFonts w:ascii="Simplified Arabic" w:hAnsi="Simplified Arabic" w:cs="Simplified Arabic" w:hint="cs"/>
          <w:color w:val="000000" w:themeColor="text1"/>
          <w:sz w:val="24"/>
          <w:szCs w:val="24"/>
          <w:rtl/>
        </w:rPr>
        <w:t xml:space="preserve"> و</w:t>
      </w:r>
      <w:r w:rsidRPr="00BF06C3">
        <w:rPr>
          <w:rFonts w:ascii="Simplified Arabic" w:hAnsi="Simplified Arabic" w:cs="Simplified Arabic"/>
          <w:color w:val="000000" w:themeColor="text1"/>
          <w:sz w:val="24"/>
          <w:szCs w:val="24"/>
          <w:rtl/>
        </w:rPr>
        <w:t xml:space="preserve">يبرز المشاركون مخاوفهم بشأن عدم كفاية الميزانيات المخصصة للذكاء التنافسي، مما يُعيق الاستثمار في الأدوات والكوادر اللازمة. كما تُعد صعوبة تحليل الكم الهائل من البيانات والمعلومات المتاحة تحديًا بارزًا، مما يستدعي حلولًا تقنية ومنهجية متقدمة. </w:t>
      </w:r>
      <w:r w:rsidRPr="00BF06C3">
        <w:rPr>
          <w:rFonts w:ascii="Simplified Arabic" w:hAnsi="Simplified Arabic" w:cs="Simplified Arabic" w:hint="cs"/>
          <w:color w:val="000000" w:themeColor="text1"/>
          <w:sz w:val="24"/>
          <w:szCs w:val="24"/>
          <w:rtl/>
        </w:rPr>
        <w:t xml:space="preserve">وأشارت النتائج إلى </w:t>
      </w:r>
      <w:r w:rsidRPr="00BF06C3">
        <w:rPr>
          <w:rFonts w:ascii="Simplified Arabic" w:hAnsi="Simplified Arabic" w:cs="Simplified Arabic"/>
          <w:color w:val="000000" w:themeColor="text1"/>
          <w:sz w:val="24"/>
          <w:szCs w:val="24"/>
          <w:rtl/>
        </w:rPr>
        <w:t>ضعف نسبي وتحديات كبيرة في الجانب التطبيقي والإداري</w:t>
      </w:r>
      <w:r w:rsidRPr="00BF06C3">
        <w:rPr>
          <w:rFonts w:ascii="Simplified Arabic" w:hAnsi="Simplified Arabic" w:cs="Simplified Arabic" w:hint="cs"/>
          <w:color w:val="000000" w:themeColor="text1"/>
          <w:sz w:val="24"/>
          <w:szCs w:val="24"/>
          <w:rtl/>
        </w:rPr>
        <w:t xml:space="preserve"> </w:t>
      </w:r>
      <w:r w:rsidR="000D6DC6" w:rsidRPr="00BF06C3">
        <w:rPr>
          <w:rFonts w:ascii="Simplified Arabic" w:hAnsi="Simplified Arabic" w:cs="Simplified Arabic"/>
          <w:color w:val="000000" w:themeColor="text1"/>
          <w:sz w:val="24"/>
          <w:szCs w:val="24"/>
          <w:rtl/>
        </w:rPr>
        <w:t>بمتوسط بلغ 2.96، وانحراف معياري هو الأعلى</w:t>
      </w:r>
      <w:r w:rsidR="000D6DC6" w:rsidRPr="00BF06C3">
        <w:rPr>
          <w:rFonts w:ascii="Simplified Arabic" w:hAnsi="Simplified Arabic" w:cs="Simplified Arabic" w:hint="cs"/>
          <w:color w:val="000000" w:themeColor="text1"/>
          <w:sz w:val="24"/>
          <w:szCs w:val="24"/>
          <w:rtl/>
        </w:rPr>
        <w:t>1.02</w:t>
      </w:r>
      <w:r w:rsidRPr="00BF06C3">
        <w:rPr>
          <w:rFonts w:ascii="Simplified Arabic" w:hAnsi="Simplified Arabic" w:cs="Simplified Arabic"/>
          <w:color w:val="000000" w:themeColor="text1"/>
          <w:sz w:val="24"/>
          <w:szCs w:val="24"/>
          <w:rtl/>
        </w:rPr>
        <w:t xml:space="preserve">، </w:t>
      </w:r>
      <w:r w:rsidR="000D6DC6" w:rsidRPr="00BF06C3">
        <w:rPr>
          <w:rFonts w:ascii="Simplified Arabic" w:hAnsi="Simplified Arabic" w:cs="Simplified Arabic" w:hint="cs"/>
          <w:color w:val="000000" w:themeColor="text1"/>
          <w:sz w:val="24"/>
          <w:szCs w:val="24"/>
          <w:rtl/>
        </w:rPr>
        <w:t>و</w:t>
      </w:r>
      <w:r w:rsidRPr="00BF06C3">
        <w:rPr>
          <w:rFonts w:ascii="Simplified Arabic" w:hAnsi="Simplified Arabic" w:cs="Simplified Arabic"/>
          <w:color w:val="000000" w:themeColor="text1"/>
          <w:sz w:val="24"/>
          <w:szCs w:val="24"/>
          <w:rtl/>
        </w:rPr>
        <w:t xml:space="preserve">تُبرز </w:t>
      </w:r>
      <w:r w:rsidR="000D6DC6" w:rsidRPr="00BF06C3">
        <w:rPr>
          <w:rFonts w:ascii="Simplified Arabic" w:hAnsi="Simplified Arabic" w:cs="Simplified Arabic" w:hint="cs"/>
          <w:color w:val="000000" w:themeColor="text1"/>
          <w:sz w:val="24"/>
          <w:szCs w:val="24"/>
          <w:rtl/>
        </w:rPr>
        <w:t>النتائج</w:t>
      </w:r>
      <w:r w:rsidRPr="00BF06C3">
        <w:rPr>
          <w:rFonts w:ascii="Simplified Arabic" w:hAnsi="Simplified Arabic" w:cs="Simplified Arabic"/>
          <w:color w:val="000000" w:themeColor="text1"/>
          <w:sz w:val="24"/>
          <w:szCs w:val="24"/>
          <w:rtl/>
        </w:rPr>
        <w:t xml:space="preserve"> التحديات في نشر مخرجات الذكاء التنافسي بفعالية للمستويات الإدارية المعنية في الوقت المناسب</w:t>
      </w:r>
      <w:r w:rsidR="000D6DC6"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color w:val="000000" w:themeColor="text1"/>
          <w:sz w:val="24"/>
          <w:szCs w:val="24"/>
          <w:rtl/>
        </w:rPr>
        <w:t xml:space="preserve"> مما يُعيق سرعة اتخاذ القرار</w:t>
      </w:r>
      <w:r w:rsidR="000D6DC6"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color w:val="000000" w:themeColor="text1"/>
          <w:sz w:val="24"/>
          <w:szCs w:val="24"/>
          <w:rtl/>
        </w:rPr>
        <w:t xml:space="preserve"> كما يُشير المشاركون إلى غياب آليات واضحة لتقييم فعالية معلومات الذكاء التنافسي ودقتها</w:t>
      </w:r>
      <w:r w:rsidR="000D6DC6" w:rsidRPr="00BF06C3">
        <w:rPr>
          <w:rFonts w:ascii="Simplified Arabic" w:hAnsi="Simplified Arabic" w:cs="Simplified Arabic" w:hint="cs"/>
          <w:color w:val="000000" w:themeColor="text1"/>
          <w:sz w:val="24"/>
          <w:szCs w:val="24"/>
          <w:rtl/>
        </w:rPr>
        <w:t>، إضافةً</w:t>
      </w:r>
      <w:r w:rsidRPr="00BF06C3">
        <w:rPr>
          <w:rFonts w:ascii="Simplified Arabic" w:hAnsi="Simplified Arabic" w:cs="Simplified Arabic"/>
          <w:color w:val="000000" w:themeColor="text1"/>
          <w:sz w:val="24"/>
          <w:szCs w:val="24"/>
          <w:rtl/>
        </w:rPr>
        <w:t xml:space="preserve"> إلى عدم تحديث البنية التحتية التكنولوجية لدعم أنشطة الذكاء التنا</w:t>
      </w:r>
      <w:r w:rsidR="000D6DC6" w:rsidRPr="00BF06C3">
        <w:rPr>
          <w:rFonts w:ascii="Simplified Arabic" w:hAnsi="Simplified Arabic" w:cs="Simplified Arabic"/>
          <w:color w:val="000000" w:themeColor="text1"/>
          <w:sz w:val="24"/>
          <w:szCs w:val="24"/>
          <w:rtl/>
        </w:rPr>
        <w:t>فسي بشكل دوري.</w:t>
      </w:r>
      <w:r w:rsidR="000D6DC6" w:rsidRPr="00BF06C3">
        <w:rPr>
          <w:rFonts w:ascii="Simplified Arabic" w:hAnsi="Simplified Arabic" w:cs="Simplified Arabic" w:hint="cs"/>
          <w:color w:val="000000" w:themeColor="text1"/>
          <w:sz w:val="24"/>
          <w:szCs w:val="24"/>
          <w:rtl/>
        </w:rPr>
        <w:t xml:space="preserve"> و</w:t>
      </w:r>
      <w:r w:rsidR="000D6DC6" w:rsidRPr="00BF06C3">
        <w:rPr>
          <w:rFonts w:ascii="Simplified Arabic" w:hAnsi="Simplified Arabic" w:cs="Simplified Arabic"/>
          <w:color w:val="000000" w:themeColor="text1"/>
          <w:sz w:val="24"/>
          <w:szCs w:val="24"/>
          <w:rtl/>
        </w:rPr>
        <w:t>تظهر النتائج أيض</w:t>
      </w:r>
      <w:r w:rsidRPr="00BF06C3">
        <w:rPr>
          <w:rFonts w:ascii="Simplified Arabic" w:hAnsi="Simplified Arabic" w:cs="Simplified Arabic"/>
          <w:color w:val="000000" w:themeColor="text1"/>
          <w:sz w:val="24"/>
          <w:szCs w:val="24"/>
          <w:rtl/>
        </w:rPr>
        <w:t>ا</w:t>
      </w:r>
      <w:r w:rsidR="000D6DC6"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color w:val="000000" w:themeColor="text1"/>
          <w:sz w:val="24"/>
          <w:szCs w:val="24"/>
          <w:rtl/>
        </w:rPr>
        <w:t xml:space="preserve"> أن مشاركة الإدارة العليا في دعم وتوجيه مبادرات الذكاء التنافسي ليست بالمستوى المطلوب، وأن</w:t>
      </w:r>
      <w:r w:rsidR="000D6DC6"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color w:val="000000" w:themeColor="text1"/>
          <w:sz w:val="24"/>
          <w:szCs w:val="24"/>
          <w:rtl/>
        </w:rPr>
        <w:t xml:space="preserve"> دمج نتائج الذكاء التنافسي في اجتماعات التخطيط الاستراتيجي والتشغيلي لا يتم بانتظام. </w:t>
      </w:r>
    </w:p>
    <w:p w14:paraId="08AB0563" w14:textId="15EA23AE" w:rsidR="00457535" w:rsidRPr="00BF06C3" w:rsidRDefault="00457535" w:rsidP="00B77557">
      <w:pPr>
        <w:spacing w:after="0" w:line="240" w:lineRule="auto"/>
        <w:jc w:val="center"/>
        <w:rPr>
          <w:rFonts w:ascii="Simplified Arabic" w:hAnsi="Simplified Arabic" w:cs="Simplified Arabic"/>
          <w:b/>
          <w:bCs/>
          <w:color w:val="000000" w:themeColor="text1"/>
          <w:sz w:val="24"/>
          <w:szCs w:val="24"/>
        </w:rPr>
      </w:pPr>
    </w:p>
    <w:p w14:paraId="5267790A" w14:textId="669B62A0" w:rsidR="00F2172D" w:rsidRPr="00BF06C3" w:rsidRDefault="00F2172D" w:rsidP="00B77557">
      <w:pPr>
        <w:spacing w:after="0" w:line="240" w:lineRule="auto"/>
        <w:jc w:val="center"/>
        <w:rPr>
          <w:rFonts w:ascii="Simplified Arabic" w:hAnsi="Simplified Arabic" w:cs="Simplified Arabic"/>
          <w:b/>
          <w:bCs/>
          <w:color w:val="000000" w:themeColor="text1"/>
          <w:sz w:val="24"/>
          <w:szCs w:val="24"/>
        </w:rPr>
      </w:pPr>
    </w:p>
    <w:p w14:paraId="722386D6" w14:textId="14F3A7F1" w:rsidR="00F2172D" w:rsidRPr="00BF06C3" w:rsidRDefault="00F2172D" w:rsidP="00F2172D">
      <w:pPr>
        <w:bidi w:val="0"/>
        <w:spacing w:after="0" w:line="240" w:lineRule="auto"/>
        <w:ind w:left="3600"/>
        <w:jc w:val="right"/>
        <w:rPr>
          <w:rFonts w:ascii="Simplified Arabic" w:hAnsi="Simplified Arabic" w:cs="Simplified Arabic"/>
          <w:b/>
          <w:bCs/>
          <w:color w:val="000000" w:themeColor="text1"/>
          <w:sz w:val="24"/>
          <w:szCs w:val="24"/>
          <w:rtl/>
        </w:rPr>
        <w:sectPr w:rsidR="00F2172D" w:rsidRPr="00BF06C3" w:rsidSect="00040364">
          <w:headerReference w:type="default" r:id="rId8"/>
          <w:pgSz w:w="11906" w:h="16838"/>
          <w:pgMar w:top="1701" w:right="1701" w:bottom="1134" w:left="1134" w:header="709" w:footer="709" w:gutter="0"/>
          <w:cols w:space="708"/>
          <w:bidi/>
          <w:rtlGutter/>
          <w:docGrid w:linePitch="360"/>
        </w:sectPr>
      </w:pPr>
      <w:r w:rsidRPr="00BF06C3">
        <w:rPr>
          <w:rFonts w:ascii="Simplified Arabic" w:hAnsi="Simplified Arabic" w:cs="Simplified Arabic" w:hint="cs"/>
          <w:b/>
          <w:bCs/>
          <w:color w:val="000000" w:themeColor="text1"/>
          <w:sz w:val="24"/>
          <w:szCs w:val="24"/>
          <w:rtl/>
        </w:rPr>
        <w:t xml:space="preserve">الكلمات المفتاحية : </w:t>
      </w:r>
      <w:r w:rsidRPr="00BF06C3">
        <w:rPr>
          <w:rFonts w:ascii="Simplified Arabic" w:hAnsi="Simplified Arabic" w:cs="Simplified Arabic" w:hint="cs"/>
          <w:color w:val="000000" w:themeColor="text1"/>
          <w:sz w:val="24"/>
          <w:szCs w:val="24"/>
          <w:rtl/>
        </w:rPr>
        <w:t xml:space="preserve"> الذكاء التنافسي ، استراتيجية الاعمال ، التخطيط الاستراتيجي</w:t>
      </w:r>
    </w:p>
    <w:p w14:paraId="1CD6491D" w14:textId="193465B4" w:rsidR="00A809BD" w:rsidRPr="00BF06C3" w:rsidRDefault="00A809BD" w:rsidP="00B77557">
      <w:pPr>
        <w:spacing w:after="0" w:line="252" w:lineRule="auto"/>
        <w:rPr>
          <w:rFonts w:ascii="Simplified Arabic" w:hAnsi="Simplified Arabic" w:cs="Simplified Arabic"/>
          <w:b/>
          <w:bCs/>
          <w:color w:val="000000" w:themeColor="text1"/>
          <w:sz w:val="24"/>
          <w:szCs w:val="24"/>
          <w:rtl/>
        </w:rPr>
      </w:pPr>
      <w:r w:rsidRPr="00BF06C3">
        <w:rPr>
          <w:rFonts w:ascii="Simplified Arabic" w:hAnsi="Simplified Arabic" w:cs="Simplified Arabic"/>
          <w:b/>
          <w:bCs/>
          <w:color w:val="000000" w:themeColor="text1"/>
          <w:sz w:val="24"/>
          <w:szCs w:val="24"/>
          <w:rtl/>
        </w:rPr>
        <w:lastRenderedPageBreak/>
        <w:t>المقـدمــة:</w:t>
      </w:r>
    </w:p>
    <w:p w14:paraId="1AAEBC8D" w14:textId="6D1D545C" w:rsidR="000E62F4" w:rsidRPr="00BF06C3" w:rsidRDefault="000E62F4" w:rsidP="002941A5">
      <w:pPr>
        <w:spacing w:after="0" w:line="252"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يشهد العالم اليوم تحولات سريعة ومعقدة في بيئة الأعمال، حيث تزداد حدة المنافسة وتتغير طبيعة الأسواق باستمرار. في ظل هذه الظروف، لم يعد النجاح مجرد مسألة تقديم منتجات أو خدمات جيدة، بل أصبح يعتمد بشكل كبير على القدرة على التكيف والتنبؤ بالمتغيرات المستقبلية. هنا يأتي دور الذكاء التنافسي (</w:t>
      </w:r>
      <w:r w:rsidRPr="00BF06C3">
        <w:rPr>
          <w:rFonts w:ascii="Simplified Arabic" w:hAnsi="Simplified Arabic" w:cs="Simplified Arabic"/>
          <w:color w:val="000000" w:themeColor="text1"/>
          <w:sz w:val="24"/>
          <w:szCs w:val="24"/>
        </w:rPr>
        <w:t>Competitive Intelligence</w:t>
      </w:r>
      <w:r w:rsidRPr="00BF06C3">
        <w:rPr>
          <w:rFonts w:ascii="Simplified Arabic" w:hAnsi="Simplified Arabic" w:cs="Simplified Arabic"/>
          <w:color w:val="000000" w:themeColor="text1"/>
          <w:sz w:val="24"/>
          <w:szCs w:val="24"/>
          <w:rtl/>
        </w:rPr>
        <w:t xml:space="preserve">) كأداة حيوية للمنظمات، فهو يُمكِّنها من جمع وتحليل المعلومات حول المنافسين، السوق، والبيئة الخارجية بشكل عام، بهدف دعم اتخاذ القرارات الاستراتيجية. </w:t>
      </w:r>
      <w:r w:rsidR="002941A5" w:rsidRPr="00BF06C3">
        <w:rPr>
          <w:rFonts w:ascii="Simplified Arabic" w:hAnsi="Simplified Arabic" w:cs="Simplified Arabic" w:hint="cs"/>
          <w:color w:val="000000" w:themeColor="text1"/>
          <w:sz w:val="24"/>
          <w:szCs w:val="24"/>
          <w:rtl/>
        </w:rPr>
        <w:t>و</w:t>
      </w:r>
      <w:r w:rsidRPr="00BF06C3">
        <w:rPr>
          <w:rFonts w:ascii="Simplified Arabic" w:hAnsi="Simplified Arabic" w:cs="Simplified Arabic"/>
          <w:color w:val="000000" w:themeColor="text1"/>
          <w:sz w:val="24"/>
          <w:szCs w:val="24"/>
          <w:rtl/>
        </w:rPr>
        <w:t>إن</w:t>
      </w:r>
      <w:r w:rsidR="002941A5"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color w:val="000000" w:themeColor="text1"/>
          <w:sz w:val="24"/>
          <w:szCs w:val="24"/>
          <w:rtl/>
        </w:rPr>
        <w:t xml:space="preserve"> فهم البيئة التنافسية وتوقع تحركات المنافسين يمنح الشركات ميزة تنافسية مستدامة، ويساعدها على صياغة استراتيجيات فعالة لا تحقق الأهداف الكلية للمنظمة فحسب، بل تُسهم أيضًا في تعزيز أداء وحدات الأعمال المختلفة. </w:t>
      </w:r>
      <w:r w:rsidR="002941A5" w:rsidRPr="00BF06C3">
        <w:rPr>
          <w:rFonts w:ascii="Simplified Arabic" w:hAnsi="Simplified Arabic" w:cs="Simplified Arabic" w:hint="cs"/>
          <w:color w:val="000000" w:themeColor="text1"/>
          <w:sz w:val="24"/>
          <w:szCs w:val="24"/>
          <w:rtl/>
        </w:rPr>
        <w:t>و</w:t>
      </w:r>
      <w:r w:rsidRPr="00BF06C3">
        <w:rPr>
          <w:rFonts w:ascii="Simplified Arabic" w:hAnsi="Simplified Arabic" w:cs="Simplified Arabic"/>
          <w:color w:val="000000" w:themeColor="text1"/>
          <w:sz w:val="24"/>
          <w:szCs w:val="24"/>
          <w:rtl/>
        </w:rPr>
        <w:t>تُركز هذه الدراسة على استكشاف العلاقة بين الذكاء التنافسي وصياغة الاستراتيجيات المؤسسية</w:t>
      </w:r>
      <w:r w:rsidR="002941A5"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color w:val="000000" w:themeColor="text1"/>
          <w:sz w:val="24"/>
          <w:szCs w:val="24"/>
          <w:rtl/>
        </w:rPr>
        <w:t xml:space="preserve"> بالإضافة إلى تأثيره على أداء وكفاءة وحدات الأعمال داخل المنظمات.</w:t>
      </w:r>
    </w:p>
    <w:p w14:paraId="6F13349A" w14:textId="1E3BC627" w:rsidR="00955A11" w:rsidRPr="00BF06C3" w:rsidRDefault="00955A11" w:rsidP="00B77557">
      <w:pPr>
        <w:spacing w:after="0" w:line="252"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الذكاء التنافسي يهدف إلى تحويل البيانات إلى معلومات ثم إلى معرفة لإضافة قيمة جوهرية إلى عملية صنع القرارات التسويقية في الشركة، وتُعد المعرفة أكثر الأصول غير الملموسة قيمة وأكثرها حيوية، وتعتبر أيضاً العامل الخامس لعوامل الإنتاج وتلعب أدوار حاسمة في تحقيق الميزة التنافسية للشركة، فالذكاء المؤسسة يُمكّن الشركة من اقتناص الفرص ومواجهة التهديدات بشكلٍ استباقي بدلاً من مجرد رد الفعل(</w:t>
      </w:r>
      <w:r w:rsidRPr="00BF06C3">
        <w:rPr>
          <w:rFonts w:ascii="Simplified Arabic" w:hAnsi="Simplified Arabic" w:cs="Simplified Arabic"/>
          <w:color w:val="000000" w:themeColor="text1"/>
          <w:sz w:val="24"/>
          <w:szCs w:val="24"/>
        </w:rPr>
        <w:t>Singh &amp; Samalia,2014</w:t>
      </w:r>
      <w:r w:rsidRPr="00BF06C3">
        <w:rPr>
          <w:rFonts w:ascii="Simplified Arabic" w:hAnsi="Simplified Arabic" w:cs="Simplified Arabic"/>
          <w:color w:val="000000" w:themeColor="text1"/>
          <w:sz w:val="24"/>
          <w:szCs w:val="24"/>
          <w:rtl/>
        </w:rPr>
        <w:t>).</w:t>
      </w:r>
    </w:p>
    <w:p w14:paraId="31EDB27D" w14:textId="77777777" w:rsidR="004822CC" w:rsidRPr="00BF06C3" w:rsidRDefault="003514EB" w:rsidP="00B77557">
      <w:pPr>
        <w:spacing w:after="0" w:line="252"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كما يهدُف الذكاء التنافسي لإدارة قواعد بيانات المنظمة بهدف تدعيم القرار التسويقي، وذلك من خلال الاهتمام بتحليل السوق والمنافسة، والعملاء والمنتجات ودراسة وتحسين عمليات في المنظمة(</w:t>
      </w:r>
      <w:r w:rsidRPr="00BF06C3">
        <w:rPr>
          <w:rFonts w:ascii="Simplified Arabic" w:hAnsi="Simplified Arabic" w:cs="Simplified Arabic"/>
          <w:color w:val="000000" w:themeColor="text1"/>
          <w:sz w:val="24"/>
          <w:szCs w:val="24"/>
        </w:rPr>
        <w:t>McBride,2014</w:t>
      </w:r>
      <w:r w:rsidRPr="00BF06C3">
        <w:rPr>
          <w:rFonts w:ascii="Simplified Arabic" w:hAnsi="Simplified Arabic" w:cs="Simplified Arabic"/>
          <w:color w:val="000000" w:themeColor="text1"/>
          <w:sz w:val="24"/>
          <w:szCs w:val="24"/>
          <w:rtl/>
        </w:rPr>
        <w:t xml:space="preserve">). ويهدف أيضاً الذكاء التنافسي لزيادة قدرة الشركة على العمل بفعالية من خلال استغلال الموارد البشرية والمعلوماتية للشركة لإنشاء نظام للذكاء، حيث يسهم وجود نظام للذكاء المؤسسي في توفير المعلومات في الوقت المناسب، وتحليل البيانات واستخدامها لتمكين العاملين </w:t>
      </w:r>
    </w:p>
    <w:p w14:paraId="75BC5B44" w14:textId="06E5367D" w:rsidR="00C14C43" w:rsidRPr="00BF06C3" w:rsidRDefault="003514EB" w:rsidP="00B77557">
      <w:pPr>
        <w:spacing w:after="0" w:line="252"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بالشركة من اتخاذ الإجراءات لمواجهة البيئة، وكذلك اختيار القرار الصحيح(</w:t>
      </w:r>
      <w:r w:rsidR="00087AB8" w:rsidRPr="00BF06C3">
        <w:rPr>
          <w:rFonts w:ascii="Simplified Arabic" w:hAnsi="Simplified Arabic" w:cs="Simplified Arabic"/>
          <w:color w:val="000000" w:themeColor="text1"/>
          <w:sz w:val="24"/>
          <w:szCs w:val="24"/>
          <w:rtl/>
        </w:rPr>
        <w:t>الهنداوي، 2014، ص532</w:t>
      </w:r>
      <w:r w:rsidRPr="00BF06C3">
        <w:rPr>
          <w:rFonts w:ascii="Simplified Arabic" w:hAnsi="Simplified Arabic" w:cs="Simplified Arabic"/>
          <w:color w:val="000000" w:themeColor="text1"/>
          <w:sz w:val="24"/>
          <w:szCs w:val="24"/>
          <w:rtl/>
        </w:rPr>
        <w:t>)</w:t>
      </w:r>
      <w:r w:rsidR="00512763" w:rsidRPr="00BF06C3">
        <w:rPr>
          <w:rFonts w:ascii="Simplified Arabic" w:hAnsi="Simplified Arabic" w:cs="Simplified Arabic"/>
          <w:color w:val="000000" w:themeColor="text1"/>
          <w:sz w:val="24"/>
          <w:szCs w:val="24"/>
          <w:rtl/>
        </w:rPr>
        <w:t>.</w:t>
      </w:r>
    </w:p>
    <w:p w14:paraId="45EA686D" w14:textId="1727294C" w:rsidR="00E94061" w:rsidRPr="00BF06C3" w:rsidRDefault="00E94061" w:rsidP="00B77557">
      <w:pPr>
        <w:spacing w:after="0" w:line="252"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والذكاء التنافسي يهدُف لجمع المعلومات حول المنافسين والبيئة لإيجاد الميزة التنافسية والحفظ عليها، فهو عملية مُمنهجة لتحديث معلومات شبه يومية ذات الصلة بالمنافسين والبيئة التسويقية(</w:t>
      </w:r>
      <w:r w:rsidRPr="00BF06C3">
        <w:rPr>
          <w:rFonts w:ascii="Simplified Arabic" w:hAnsi="Simplified Arabic" w:cs="Simplified Arabic"/>
          <w:color w:val="000000" w:themeColor="text1"/>
          <w:sz w:val="24"/>
          <w:szCs w:val="24"/>
        </w:rPr>
        <w:t>Rubin &amp; Runin,2013).</w:t>
      </w:r>
      <w:r w:rsidR="00645F74" w:rsidRPr="00BF06C3">
        <w:rPr>
          <w:rFonts w:ascii="Simplified Arabic" w:hAnsi="Simplified Arabic" w:cs="Simplified Arabic"/>
          <w:color w:val="000000" w:themeColor="text1"/>
          <w:sz w:val="24"/>
          <w:szCs w:val="24"/>
          <w:rtl/>
        </w:rPr>
        <w:t xml:space="preserve">. </w:t>
      </w:r>
      <w:r w:rsidR="00EB699B" w:rsidRPr="00BF06C3">
        <w:rPr>
          <w:rFonts w:ascii="Simplified Arabic" w:hAnsi="Simplified Arabic" w:cs="Simplified Arabic"/>
          <w:color w:val="000000" w:themeColor="text1"/>
          <w:sz w:val="24"/>
          <w:szCs w:val="24"/>
          <w:rtl/>
        </w:rPr>
        <w:t>ويُنظر إلى الذكاء التنافسي على أنه مجموعة من الطرق القانونية والأخلاقية المستخدمة لتجميع معلومات عن أنشطة المنافسين من مصادر عامة وخاصة(</w:t>
      </w:r>
      <w:proofErr w:type="spellStart"/>
      <w:r w:rsidR="00EB699B" w:rsidRPr="00BF06C3">
        <w:rPr>
          <w:rFonts w:ascii="Simplified Arabic" w:hAnsi="Simplified Arabic" w:cs="Simplified Arabic"/>
          <w:color w:val="000000" w:themeColor="text1"/>
          <w:sz w:val="24"/>
          <w:szCs w:val="24"/>
        </w:rPr>
        <w:t>Iyamu</w:t>
      </w:r>
      <w:proofErr w:type="spellEnd"/>
      <w:r w:rsidR="00EB699B" w:rsidRPr="00BF06C3">
        <w:rPr>
          <w:rFonts w:ascii="Simplified Arabic" w:hAnsi="Simplified Arabic" w:cs="Simplified Arabic"/>
          <w:color w:val="000000" w:themeColor="text1"/>
          <w:sz w:val="24"/>
          <w:szCs w:val="24"/>
        </w:rPr>
        <w:t xml:space="preserve"> &amp; Moloi,2013</w:t>
      </w:r>
      <w:r w:rsidR="00EB699B" w:rsidRPr="00BF06C3">
        <w:rPr>
          <w:rFonts w:ascii="Simplified Arabic" w:hAnsi="Simplified Arabic" w:cs="Simplified Arabic"/>
          <w:color w:val="000000" w:themeColor="text1"/>
          <w:sz w:val="24"/>
          <w:szCs w:val="24"/>
          <w:rtl/>
        </w:rPr>
        <w:t>)</w:t>
      </w:r>
      <w:r w:rsidR="003A13E4" w:rsidRPr="00BF06C3">
        <w:rPr>
          <w:rFonts w:ascii="Simplified Arabic" w:hAnsi="Simplified Arabic" w:cs="Simplified Arabic"/>
          <w:color w:val="000000" w:themeColor="text1"/>
          <w:sz w:val="24"/>
          <w:szCs w:val="24"/>
          <w:rtl/>
        </w:rPr>
        <w:t>.</w:t>
      </w:r>
    </w:p>
    <w:p w14:paraId="4319F55B" w14:textId="09C2089E" w:rsidR="00A809BD" w:rsidRPr="00BF06C3" w:rsidRDefault="00A809BD" w:rsidP="005B5394">
      <w:pPr>
        <w:spacing w:after="0" w:line="240" w:lineRule="auto"/>
        <w:jc w:val="lowKashida"/>
        <w:rPr>
          <w:rFonts w:ascii="Simplified Arabic" w:hAnsi="Simplified Arabic" w:cs="Simplified Arabic"/>
          <w:b/>
          <w:bCs/>
          <w:color w:val="000000" w:themeColor="text1"/>
          <w:sz w:val="24"/>
          <w:szCs w:val="24"/>
          <w:rtl/>
        </w:rPr>
      </w:pPr>
      <w:r w:rsidRPr="00BF06C3">
        <w:rPr>
          <w:rFonts w:ascii="Simplified Arabic" w:hAnsi="Simplified Arabic" w:cs="Simplified Arabic"/>
          <w:b/>
          <w:bCs/>
          <w:color w:val="000000" w:themeColor="text1"/>
          <w:sz w:val="24"/>
          <w:szCs w:val="24"/>
          <w:rtl/>
        </w:rPr>
        <w:t xml:space="preserve">مشكلة </w:t>
      </w:r>
      <w:r w:rsidR="009F119B" w:rsidRPr="00BF06C3">
        <w:rPr>
          <w:rFonts w:ascii="Simplified Arabic" w:hAnsi="Simplified Arabic" w:cs="Simplified Arabic"/>
          <w:b/>
          <w:bCs/>
          <w:color w:val="000000" w:themeColor="text1"/>
          <w:sz w:val="24"/>
          <w:szCs w:val="24"/>
          <w:rtl/>
        </w:rPr>
        <w:t>الدراسة</w:t>
      </w:r>
      <w:r w:rsidRPr="00BF06C3">
        <w:rPr>
          <w:rFonts w:ascii="Simplified Arabic" w:hAnsi="Simplified Arabic" w:cs="Simplified Arabic"/>
          <w:b/>
          <w:bCs/>
          <w:color w:val="000000" w:themeColor="text1"/>
          <w:sz w:val="24"/>
          <w:szCs w:val="24"/>
          <w:rtl/>
        </w:rPr>
        <w:t>:</w:t>
      </w:r>
    </w:p>
    <w:p w14:paraId="4A01AA9A" w14:textId="23ACDDF3" w:rsidR="000E62F4" w:rsidRPr="00BF06C3" w:rsidRDefault="000E62F4" w:rsidP="005B5394">
      <w:pPr>
        <w:spacing w:after="0" w:line="240"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تُواجه المنظمات في عصرنا الحالي تحديات غير مسبوقة تتمثل في التقلبات الاقتصادية، التطور التكنولوجي المتسارع، وتزايد حدة المنافسة على الصعيدين المحلي والعالمي. أصبحت القدرة على جمع وتحليل المعلومات ذات الصلة بالمنافسين والسوق واتجاهاته أمرًا حاسمًا للبقاء والنمو. تُشير العديد من الدراسات والإحصائيات إلى أن الشركات التي تُدمج ممارسات الذكاء التنافسي ضمن عملياتها تُحقق أداءً أفضل. على سبيل المثال، تُظهر دراسة أجراها الكبيسي (2020، ص. 17) أن العديد من الشركات العربية لا تزال تفتقر إلى الأطر المنهجية اللازمة لجمع وتحليل المعلومات التنافسية بشكل فعال، مما يُعيق قدرتها على اتخاذ قرارات استراتيجية مستنيرة. كما يُشير الربابعة(2021، ص. 34) إلى أن ضعف تطبيق الذكاء التنافسي يُؤدي إلى فقدان الشركات للعديد من الفرص السوقية ووقوعها في فخ القرارات المتأخرة أو غير الملائمة. من جانب آخر، تُوضح الإحصائيات الصادرة عن مراكز الأبحاث الدولية أن الشركات التي تستثمر في أنظمة الذكاء التنافسي تُحقق عوائد استثمارية أعلى بنسبة تتراوح بين 10% إلى 15% مقارنة بتلك التي لا تفعل ذلك (المؤسسة الدولية للذكاء التنافسي، 2023).</w:t>
      </w:r>
    </w:p>
    <w:p w14:paraId="7A4D42A3" w14:textId="44D105C6" w:rsidR="000E62F4" w:rsidRPr="00BF06C3" w:rsidRDefault="000E62F4" w:rsidP="00D843C5">
      <w:pPr>
        <w:spacing w:after="0" w:line="240"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lastRenderedPageBreak/>
        <w:t>وعلى الرغم من الأهمية المتزايدة للذكاء التنافسي</w:t>
      </w:r>
      <w:r w:rsidR="00D843C5"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color w:val="000000" w:themeColor="text1"/>
          <w:sz w:val="24"/>
          <w:szCs w:val="24"/>
          <w:rtl/>
        </w:rPr>
        <w:t xml:space="preserve"> لا تزال هناك فجوة في الفهم العميق لكيفية تأثيره المباشر على صياغة وتنفيذ الاستراتيجيات على مستوى المنظمة ككل، وكيف ينعكس هذا التأثير على أداء وكفاءة وحدات الأعمال المختلفة داخلها. لذا، تبرز مشكلة البحث في التساؤل عن مدى مساهمة الذكاء التنافسي في تعزيز القدرة التنافسية للمنظمات من خلال تأثيره على صياغة الاستراتيجية ودعم وحدات الأعمال في تحقيق أهدافها.</w:t>
      </w:r>
    </w:p>
    <w:p w14:paraId="1F920BB8" w14:textId="538645D8" w:rsidR="00A809BD" w:rsidRPr="00BF06C3" w:rsidRDefault="001568A5" w:rsidP="005B5394">
      <w:pPr>
        <w:spacing w:after="0" w:line="240"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ويُعد الذكاء التنافسي أداة مهمة للإدارة الاستراتيجية التي يُمكن أن تعزّز القدرة التنافسية للمنظمات الخاصة، وسيصبح على نحوٍ متزايد حاجةٍ ماسة في السنوات القادمة، وخاصةً بالنسبة للاقتصادات الناشئة(</w:t>
      </w:r>
      <w:r w:rsidRPr="00BF06C3">
        <w:rPr>
          <w:rFonts w:ascii="Simplified Arabic" w:hAnsi="Simplified Arabic" w:cs="Simplified Arabic"/>
          <w:color w:val="000000" w:themeColor="text1"/>
          <w:sz w:val="24"/>
          <w:szCs w:val="24"/>
        </w:rPr>
        <w:t>Toit,2013, p31</w:t>
      </w:r>
      <w:r w:rsidRPr="00BF06C3">
        <w:rPr>
          <w:rFonts w:ascii="Simplified Arabic" w:hAnsi="Simplified Arabic" w:cs="Simplified Arabic"/>
          <w:color w:val="000000" w:themeColor="text1"/>
          <w:sz w:val="24"/>
          <w:szCs w:val="24"/>
          <w:rtl/>
        </w:rPr>
        <w:t>)</w:t>
      </w:r>
      <w:r w:rsidR="007B76E7" w:rsidRPr="00BF06C3">
        <w:rPr>
          <w:rFonts w:ascii="Simplified Arabic" w:hAnsi="Simplified Arabic" w:cs="Simplified Arabic"/>
          <w:color w:val="000000" w:themeColor="text1"/>
          <w:sz w:val="24"/>
          <w:szCs w:val="24"/>
          <w:rtl/>
        </w:rPr>
        <w:t>.</w:t>
      </w:r>
    </w:p>
    <w:p w14:paraId="61324350" w14:textId="47390F5E" w:rsidR="007B76E7" w:rsidRPr="00BF06C3" w:rsidRDefault="007B76E7" w:rsidP="005B5394">
      <w:pPr>
        <w:spacing w:after="0" w:line="240"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 xml:space="preserve">ويتوجب على الشركات </w:t>
      </w:r>
      <w:r w:rsidR="00D94F0F" w:rsidRPr="00BF06C3">
        <w:rPr>
          <w:rFonts w:ascii="Simplified Arabic" w:hAnsi="Simplified Arabic" w:cs="Simplified Arabic"/>
          <w:color w:val="000000" w:themeColor="text1"/>
          <w:sz w:val="24"/>
          <w:szCs w:val="24"/>
          <w:rtl/>
        </w:rPr>
        <w:t xml:space="preserve">أن تعرف كيفية القدرة على المنافسة والتنبؤ والاستجابة </w:t>
      </w:r>
      <w:r w:rsidR="00C675B4" w:rsidRPr="00BF06C3">
        <w:rPr>
          <w:rFonts w:ascii="Simplified Arabic" w:hAnsi="Simplified Arabic" w:cs="Simplified Arabic"/>
          <w:color w:val="000000" w:themeColor="text1"/>
          <w:sz w:val="24"/>
          <w:szCs w:val="24"/>
          <w:rtl/>
        </w:rPr>
        <w:t>للتغيرات في داخل وخارج صناعاتها؛ يجرى ذلك عبر عملية تحويل البيانات إلى معلومات ذكية؛ تقودها إلى اتخاذ قرارات استراتيجية وتكتيكية تساعدها على تعزيز موقعها التنافسي في بيئة الأعمال(إبراهيم وبابكر، 2019، ص252).</w:t>
      </w:r>
    </w:p>
    <w:p w14:paraId="40D84266" w14:textId="21D7574C" w:rsidR="00A809BD" w:rsidRPr="00BF06C3" w:rsidRDefault="004B3A6A" w:rsidP="00F87AC2">
      <w:pPr>
        <w:spacing w:after="0" w:line="240"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 xml:space="preserve">وتستخدم المنظمات والمؤسسات أساليب احترافية في تقديم المنتجات الفريدة والخدمات المميزة التي تُرضي عملاؤها؛ وذلك باعتماد استراتيجيات الذكاء التنافسي التي تعمل على تقصي المعلومات من المنظمات والمؤسسات المثيلة، وتقوم بتحليلها ومعالجتها ومن ثم الخروج بمعلومات تخدم مصالحها وتحقق أهدافها. </w:t>
      </w:r>
      <w:r w:rsidR="002A5876" w:rsidRPr="00BF06C3">
        <w:rPr>
          <w:rFonts w:ascii="Simplified Arabic" w:hAnsi="Simplified Arabic" w:cs="Simplified Arabic"/>
          <w:color w:val="000000" w:themeColor="text1"/>
          <w:sz w:val="24"/>
          <w:szCs w:val="24"/>
          <w:rtl/>
        </w:rPr>
        <w:t>وكذلك تقوم المكتبات بتقديم الميزة التنافسية للمستفيدين منها، باستطلاع منها؛ باستطلاع المنتجات والخدمات التي تقدمها المكتبات المثيلة؛ ثم تعمل على تحليلها للارتقاء بخدماتها ومنتجاتها</w:t>
      </w:r>
      <w:r w:rsidR="00040364" w:rsidRPr="00BF06C3">
        <w:rPr>
          <w:rFonts w:ascii="Simplified Arabic" w:hAnsi="Simplified Arabic" w:cs="Simplified Arabic"/>
          <w:color w:val="000000" w:themeColor="text1"/>
          <w:sz w:val="24"/>
          <w:szCs w:val="24"/>
          <w:rtl/>
        </w:rPr>
        <w:t xml:space="preserve">                   (</w:t>
      </w:r>
      <w:r w:rsidR="00846DCB" w:rsidRPr="00BF06C3">
        <w:rPr>
          <w:rFonts w:ascii="Simplified Arabic" w:hAnsi="Simplified Arabic" w:cs="Simplified Arabic"/>
          <w:color w:val="000000" w:themeColor="text1"/>
          <w:sz w:val="24"/>
          <w:szCs w:val="24"/>
          <w:rtl/>
        </w:rPr>
        <w:t>الحاجي،2024، ص ص107-108).</w:t>
      </w:r>
      <w:r w:rsidR="002A5876" w:rsidRPr="00BF06C3">
        <w:rPr>
          <w:rFonts w:ascii="Simplified Arabic" w:hAnsi="Simplified Arabic" w:cs="Simplified Arabic"/>
          <w:color w:val="000000" w:themeColor="text1"/>
          <w:sz w:val="24"/>
          <w:szCs w:val="24"/>
          <w:rtl/>
        </w:rPr>
        <w:t xml:space="preserve"> وبناء</w:t>
      </w:r>
      <w:r w:rsidR="00D843C5" w:rsidRPr="00BF06C3">
        <w:rPr>
          <w:rFonts w:ascii="Simplified Arabic" w:hAnsi="Simplified Arabic" w:cs="Simplified Arabic" w:hint="cs"/>
          <w:color w:val="000000" w:themeColor="text1"/>
          <w:sz w:val="24"/>
          <w:szCs w:val="24"/>
          <w:rtl/>
        </w:rPr>
        <w:t>ً</w:t>
      </w:r>
      <w:r w:rsidR="002A5876" w:rsidRPr="00BF06C3">
        <w:rPr>
          <w:rFonts w:ascii="Simplified Arabic" w:hAnsi="Simplified Arabic" w:cs="Simplified Arabic"/>
          <w:color w:val="000000" w:themeColor="text1"/>
          <w:sz w:val="24"/>
          <w:szCs w:val="24"/>
          <w:rtl/>
        </w:rPr>
        <w:t xml:space="preserve"> عليه تأتي مشكلة الدراسة في التساؤل الرئيس التالي: </w:t>
      </w:r>
    </w:p>
    <w:p w14:paraId="27C11EB7" w14:textId="6EF9D21F" w:rsidR="002A5876" w:rsidRPr="00BF06C3" w:rsidRDefault="00CB7EEF" w:rsidP="005B5394">
      <w:pPr>
        <w:spacing w:after="0" w:line="240"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ما تأثير الذكاء التنافسي على الاستراتيجية ووحدات الأعمال؟</w:t>
      </w:r>
      <w:r w:rsidR="001178D2" w:rsidRPr="00BF06C3">
        <w:rPr>
          <w:rFonts w:ascii="Simplified Arabic" w:hAnsi="Simplified Arabic" w:cs="Simplified Arabic"/>
          <w:color w:val="000000" w:themeColor="text1"/>
          <w:sz w:val="24"/>
          <w:szCs w:val="24"/>
          <w:rtl/>
        </w:rPr>
        <w:t xml:space="preserve">. </w:t>
      </w:r>
    </w:p>
    <w:p w14:paraId="50A7ED7E" w14:textId="262E7E54" w:rsidR="009F119B" w:rsidRPr="00BF06C3" w:rsidRDefault="009F119B" w:rsidP="005B5394">
      <w:pPr>
        <w:spacing w:after="0" w:line="240" w:lineRule="auto"/>
        <w:rPr>
          <w:rFonts w:ascii="Simplified Arabic" w:hAnsi="Simplified Arabic" w:cs="Simplified Arabic"/>
          <w:b/>
          <w:bCs/>
          <w:color w:val="000000" w:themeColor="text1"/>
          <w:sz w:val="24"/>
          <w:szCs w:val="24"/>
          <w:rtl/>
        </w:rPr>
      </w:pPr>
      <w:r w:rsidRPr="00BF06C3">
        <w:rPr>
          <w:rFonts w:ascii="Simplified Arabic" w:hAnsi="Simplified Arabic" w:cs="Simplified Arabic"/>
          <w:b/>
          <w:bCs/>
          <w:color w:val="000000" w:themeColor="text1"/>
          <w:sz w:val="24"/>
          <w:szCs w:val="24"/>
          <w:rtl/>
        </w:rPr>
        <w:t>أهداف الدراسة:</w:t>
      </w:r>
    </w:p>
    <w:p w14:paraId="06210AE1" w14:textId="77777777" w:rsidR="000E62F4" w:rsidRPr="00BF06C3" w:rsidRDefault="000E62F4" w:rsidP="005B5394">
      <w:pPr>
        <w:spacing w:after="0" w:line="240"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الهدف الرئيس للبحث:</w:t>
      </w:r>
    </w:p>
    <w:p w14:paraId="3CAB0353" w14:textId="77777777" w:rsidR="000E62F4" w:rsidRPr="00BF06C3" w:rsidRDefault="000E62F4" w:rsidP="005B5394">
      <w:pPr>
        <w:spacing w:after="0" w:line="240"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تحديد وتحليل تأثير الذكاء التنافسي على صياغة الاستراتيجية الشاملة للمنظمات وأداء وحدات الأعمال فيها.</w:t>
      </w:r>
    </w:p>
    <w:p w14:paraId="07AB59BA" w14:textId="77777777" w:rsidR="000E62F4" w:rsidRPr="00BF06C3" w:rsidRDefault="000E62F4" w:rsidP="005B5394">
      <w:pPr>
        <w:spacing w:after="0" w:line="240"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الأهداف الفرعية:</w:t>
      </w:r>
    </w:p>
    <w:p w14:paraId="539DEE7D" w14:textId="77777777" w:rsidR="000E62F4" w:rsidRPr="00BF06C3" w:rsidRDefault="000E62F4" w:rsidP="00F87AC2">
      <w:pPr>
        <w:pStyle w:val="ListParagraph"/>
        <w:numPr>
          <w:ilvl w:val="0"/>
          <w:numId w:val="21"/>
        </w:numPr>
        <w:spacing w:after="0" w:line="240" w:lineRule="auto"/>
        <w:ind w:left="424" w:hanging="380"/>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تحديد مفهوم الذكاء التنافسي وأهميته في البيئة التنافسية المعاصرة.</w:t>
      </w:r>
    </w:p>
    <w:p w14:paraId="6CD31AE8" w14:textId="77777777" w:rsidR="000E62F4" w:rsidRPr="00BF06C3" w:rsidRDefault="000E62F4" w:rsidP="00F87AC2">
      <w:pPr>
        <w:pStyle w:val="ListParagraph"/>
        <w:numPr>
          <w:ilvl w:val="0"/>
          <w:numId w:val="21"/>
        </w:numPr>
        <w:spacing w:after="0" w:line="240" w:lineRule="auto"/>
        <w:ind w:left="424" w:hanging="380"/>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الكشف عن العلاقة بين ممارسات الذكاء التنافسي وكفاءة صياغة الاستراتيجيات على المستوى الكلي للمنظمة.</w:t>
      </w:r>
    </w:p>
    <w:p w14:paraId="79BC2CE4" w14:textId="77777777" w:rsidR="000E62F4" w:rsidRPr="00BF06C3" w:rsidRDefault="000E62F4" w:rsidP="00F87AC2">
      <w:pPr>
        <w:pStyle w:val="ListParagraph"/>
        <w:numPr>
          <w:ilvl w:val="0"/>
          <w:numId w:val="21"/>
        </w:numPr>
        <w:spacing w:after="0" w:line="240" w:lineRule="auto"/>
        <w:ind w:left="424" w:hanging="380"/>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تقييم دور الذكاء التنافسي في دعم اتخاذ القرارات وتحسين الأداء التشغيلي لوحدات الأعمال المختلفة.</w:t>
      </w:r>
    </w:p>
    <w:p w14:paraId="43131559" w14:textId="77777777" w:rsidR="000E62F4" w:rsidRPr="00BF06C3" w:rsidRDefault="000E62F4" w:rsidP="00F87AC2">
      <w:pPr>
        <w:pStyle w:val="ListParagraph"/>
        <w:numPr>
          <w:ilvl w:val="0"/>
          <w:numId w:val="21"/>
        </w:numPr>
        <w:spacing w:after="0" w:line="240" w:lineRule="auto"/>
        <w:ind w:left="424" w:hanging="380"/>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تحديد التحديات التي تواجه المنظمات في تطبيق أنظمة الذكاء التنافسي.</w:t>
      </w:r>
    </w:p>
    <w:p w14:paraId="4CD2943A" w14:textId="4E26CE2C" w:rsidR="009F119B" w:rsidRPr="00BF06C3" w:rsidRDefault="000E62F4" w:rsidP="00F87AC2">
      <w:pPr>
        <w:pStyle w:val="ListParagraph"/>
        <w:numPr>
          <w:ilvl w:val="0"/>
          <w:numId w:val="21"/>
        </w:numPr>
        <w:spacing w:after="0" w:line="240" w:lineRule="auto"/>
        <w:ind w:left="424" w:hanging="380"/>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تقديم إطار عمل مقترح لتعزيز استخدام الذكاء التنافسي في المنظمات العربية.</w:t>
      </w:r>
    </w:p>
    <w:p w14:paraId="5C46CCBC" w14:textId="77777777" w:rsidR="00DB09CD" w:rsidRPr="00BF06C3" w:rsidRDefault="00DB09CD" w:rsidP="00DB09CD">
      <w:pPr>
        <w:spacing w:after="0" w:line="240" w:lineRule="auto"/>
        <w:rPr>
          <w:rFonts w:ascii="Simplified Arabic" w:hAnsi="Simplified Arabic" w:cs="Simplified Arabic"/>
          <w:b/>
          <w:bCs/>
          <w:color w:val="000000" w:themeColor="text1"/>
          <w:sz w:val="24"/>
          <w:szCs w:val="24"/>
          <w:rtl/>
        </w:rPr>
      </w:pPr>
      <w:r w:rsidRPr="00BF06C3">
        <w:rPr>
          <w:rFonts w:ascii="Simplified Arabic" w:hAnsi="Simplified Arabic" w:cs="Simplified Arabic"/>
          <w:b/>
          <w:bCs/>
          <w:color w:val="000000" w:themeColor="text1"/>
          <w:sz w:val="24"/>
          <w:szCs w:val="24"/>
          <w:rtl/>
        </w:rPr>
        <w:t xml:space="preserve">أهمية الدراسة: </w:t>
      </w:r>
    </w:p>
    <w:p w14:paraId="2329279C" w14:textId="77777777" w:rsidR="00DB09CD" w:rsidRPr="00BF06C3" w:rsidRDefault="00DB09CD" w:rsidP="00DB09CD">
      <w:pPr>
        <w:spacing w:after="0" w:line="240"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 xml:space="preserve">يمكن توضيح أهمية البحث في جانبين؛ الأهمية العلمية، والأهمية العملية على النحو التالي: </w:t>
      </w:r>
    </w:p>
    <w:p w14:paraId="7CE140F1" w14:textId="77777777" w:rsidR="00DB09CD" w:rsidRPr="00BF06C3" w:rsidRDefault="00DB09CD" w:rsidP="00DB09CD">
      <w:pPr>
        <w:spacing w:after="0" w:line="240" w:lineRule="auto"/>
        <w:jc w:val="both"/>
        <w:rPr>
          <w:rFonts w:ascii="Simplified Arabic" w:hAnsi="Simplified Arabic" w:cs="Simplified Arabic"/>
          <w:b/>
          <w:bCs/>
          <w:color w:val="000000" w:themeColor="text1"/>
          <w:sz w:val="24"/>
          <w:szCs w:val="24"/>
          <w:u w:val="single"/>
          <w:rtl/>
        </w:rPr>
      </w:pPr>
      <w:r w:rsidRPr="00BF06C3">
        <w:rPr>
          <w:rFonts w:ascii="Simplified Arabic" w:hAnsi="Simplified Arabic" w:cs="Simplified Arabic"/>
          <w:b/>
          <w:bCs/>
          <w:color w:val="000000" w:themeColor="text1"/>
          <w:sz w:val="24"/>
          <w:szCs w:val="24"/>
          <w:u w:val="single"/>
          <w:rtl/>
        </w:rPr>
        <w:t xml:space="preserve">الأهمية العلمية: </w:t>
      </w:r>
    </w:p>
    <w:p w14:paraId="6885635F" w14:textId="77777777" w:rsidR="00DB09CD" w:rsidRPr="00BF06C3" w:rsidRDefault="00DB09CD" w:rsidP="00DB09CD">
      <w:pPr>
        <w:pStyle w:val="ListParagraph"/>
        <w:numPr>
          <w:ilvl w:val="0"/>
          <w:numId w:val="23"/>
        </w:numPr>
        <w:spacing w:after="0" w:line="240" w:lineRule="auto"/>
        <w:ind w:left="469" w:hanging="425"/>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 xml:space="preserve">تُساهم هذه الدراسة في إثراء الأدبيات العربية والدولية المتعلقة بالذكاء التنافسي والإدارة الاستراتيجية، وذلك من خلال تقديم تحليل معمق للعلاقة بينهما. </w:t>
      </w:r>
    </w:p>
    <w:p w14:paraId="60421D3C" w14:textId="77777777" w:rsidR="00DB09CD" w:rsidRPr="00BF06C3" w:rsidRDefault="00DB09CD" w:rsidP="00DB09CD">
      <w:pPr>
        <w:pStyle w:val="ListParagraph"/>
        <w:numPr>
          <w:ilvl w:val="0"/>
          <w:numId w:val="23"/>
        </w:numPr>
        <w:spacing w:after="0" w:line="240" w:lineRule="auto"/>
        <w:ind w:left="469" w:hanging="425"/>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 xml:space="preserve">تُعد الدراسات التي تُركز على تأثير الذكاء التنافسي على مستويي الاستراتيجية الكلية ووحدات الأعمال في السياق العربي محدودة، مما يجعل هذه الدراسة إضافة قيمة للمعرفة القائمة. </w:t>
      </w:r>
    </w:p>
    <w:p w14:paraId="63686BF3" w14:textId="77777777" w:rsidR="00DB09CD" w:rsidRPr="00BF06C3" w:rsidRDefault="00DB09CD" w:rsidP="00DB09CD">
      <w:pPr>
        <w:pStyle w:val="ListParagraph"/>
        <w:numPr>
          <w:ilvl w:val="0"/>
          <w:numId w:val="23"/>
        </w:numPr>
        <w:spacing w:after="0" w:line="240" w:lineRule="auto"/>
        <w:ind w:left="469" w:hanging="425"/>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كما أنها قد تُقدم إطارًا نظرياً ومفاهيمياً يمكن البناء عليه في دراسات مستقبلية.</w:t>
      </w:r>
    </w:p>
    <w:p w14:paraId="38022B5C" w14:textId="77777777" w:rsidR="00DB09CD" w:rsidRPr="00BF06C3" w:rsidRDefault="00DB09CD" w:rsidP="00DB09CD">
      <w:pPr>
        <w:spacing w:after="0" w:line="240" w:lineRule="auto"/>
        <w:rPr>
          <w:rFonts w:ascii="Simplified Arabic" w:hAnsi="Simplified Arabic" w:cs="Simplified Arabic"/>
          <w:b/>
          <w:bCs/>
          <w:color w:val="000000" w:themeColor="text1"/>
          <w:sz w:val="24"/>
          <w:szCs w:val="24"/>
          <w:u w:val="single"/>
          <w:rtl/>
        </w:rPr>
      </w:pPr>
      <w:r w:rsidRPr="00BF06C3">
        <w:rPr>
          <w:rFonts w:ascii="Simplified Arabic" w:hAnsi="Simplified Arabic" w:cs="Simplified Arabic"/>
          <w:b/>
          <w:bCs/>
          <w:color w:val="000000" w:themeColor="text1"/>
          <w:sz w:val="24"/>
          <w:szCs w:val="24"/>
          <w:u w:val="single"/>
          <w:rtl/>
        </w:rPr>
        <w:t>الأهمية العملية:</w:t>
      </w:r>
    </w:p>
    <w:p w14:paraId="46463958" w14:textId="77777777" w:rsidR="00DB09CD" w:rsidRPr="00BF06C3" w:rsidRDefault="00DB09CD" w:rsidP="00DB09CD">
      <w:pPr>
        <w:pStyle w:val="ListParagraph"/>
        <w:numPr>
          <w:ilvl w:val="0"/>
          <w:numId w:val="24"/>
        </w:numPr>
        <w:spacing w:after="0" w:line="240" w:lineRule="auto"/>
        <w:ind w:left="469" w:hanging="425"/>
        <w:jc w:val="both"/>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lastRenderedPageBreak/>
        <w:t xml:space="preserve">تُقدم هذه الدراسة نتائج وتوصيات عملية يمكن للمنظمات؛ وخاصة في المنطقة العربية الاستفادة منها في تطوير ممارساتها للذكاء التنافسي. </w:t>
      </w:r>
    </w:p>
    <w:p w14:paraId="0F12C568" w14:textId="77777777" w:rsidR="00DB09CD" w:rsidRPr="00BF06C3" w:rsidRDefault="00DB09CD" w:rsidP="00DB09CD">
      <w:pPr>
        <w:pStyle w:val="ListParagraph"/>
        <w:numPr>
          <w:ilvl w:val="0"/>
          <w:numId w:val="24"/>
        </w:numPr>
        <w:spacing w:after="0" w:line="240" w:lineRule="auto"/>
        <w:ind w:left="469" w:hanging="425"/>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ستُساعد الدراسة المدراء وصناع القرار في فهم كيفية توظيف الذكاء التنافسي لتحسين عملية صياغة الاستراتيجيات، ودعم وحدات الأعمال في تحقيق أهدافها التشغيلية والاستراتيجية. وهذا بدوره يُسهم في تعزيز القدرة التنافسية للمنظمات ويُساعدها على التكيف مع التغيرات المستمرة في بيئة الأعمال.</w:t>
      </w:r>
    </w:p>
    <w:p w14:paraId="599A6C35" w14:textId="47D3C573" w:rsidR="00A809BD" w:rsidRPr="00BF06C3" w:rsidRDefault="009F119B" w:rsidP="005B5394">
      <w:pPr>
        <w:spacing w:after="0" w:line="240" w:lineRule="auto"/>
        <w:rPr>
          <w:rFonts w:ascii="Simplified Arabic" w:hAnsi="Simplified Arabic" w:cs="Simplified Arabic"/>
          <w:b/>
          <w:bCs/>
          <w:color w:val="000000" w:themeColor="text1"/>
          <w:sz w:val="24"/>
          <w:szCs w:val="24"/>
          <w:rtl/>
        </w:rPr>
      </w:pPr>
      <w:r w:rsidRPr="00BF06C3">
        <w:rPr>
          <w:rFonts w:ascii="Simplified Arabic" w:hAnsi="Simplified Arabic" w:cs="Simplified Arabic"/>
          <w:b/>
          <w:bCs/>
          <w:color w:val="000000" w:themeColor="text1"/>
          <w:sz w:val="24"/>
          <w:szCs w:val="24"/>
          <w:rtl/>
        </w:rPr>
        <w:t>تساؤلات</w:t>
      </w:r>
      <w:r w:rsidR="00A809BD" w:rsidRPr="00BF06C3">
        <w:rPr>
          <w:rFonts w:ascii="Simplified Arabic" w:hAnsi="Simplified Arabic" w:cs="Simplified Arabic"/>
          <w:b/>
          <w:bCs/>
          <w:color w:val="000000" w:themeColor="text1"/>
          <w:sz w:val="24"/>
          <w:szCs w:val="24"/>
          <w:rtl/>
        </w:rPr>
        <w:t xml:space="preserve"> </w:t>
      </w:r>
      <w:r w:rsidRPr="00BF06C3">
        <w:rPr>
          <w:rFonts w:ascii="Simplified Arabic" w:hAnsi="Simplified Arabic" w:cs="Simplified Arabic"/>
          <w:b/>
          <w:bCs/>
          <w:color w:val="000000" w:themeColor="text1"/>
          <w:sz w:val="24"/>
          <w:szCs w:val="24"/>
          <w:rtl/>
        </w:rPr>
        <w:t>الدراسة</w:t>
      </w:r>
      <w:r w:rsidR="00A809BD" w:rsidRPr="00BF06C3">
        <w:rPr>
          <w:rFonts w:ascii="Simplified Arabic" w:hAnsi="Simplified Arabic" w:cs="Simplified Arabic"/>
          <w:b/>
          <w:bCs/>
          <w:color w:val="000000" w:themeColor="text1"/>
          <w:sz w:val="24"/>
          <w:szCs w:val="24"/>
          <w:rtl/>
        </w:rPr>
        <w:t>:</w:t>
      </w:r>
    </w:p>
    <w:p w14:paraId="36644040" w14:textId="77777777" w:rsidR="000E62F4" w:rsidRPr="00BF06C3" w:rsidRDefault="000E62F4" w:rsidP="005B5394">
      <w:pPr>
        <w:spacing w:after="0" w:line="240" w:lineRule="auto"/>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التساؤل الرئيس للبحث:</w:t>
      </w:r>
    </w:p>
    <w:p w14:paraId="3F019E22" w14:textId="77777777" w:rsidR="000E62F4" w:rsidRPr="00BF06C3" w:rsidRDefault="000E62F4" w:rsidP="005B5394">
      <w:pPr>
        <w:spacing w:after="0" w:line="240" w:lineRule="auto"/>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ما مدى تأثير الذكاء التنافسي على صياغة الاستراتيجية وأداء وحدات الأعمال في المنظمات؟</w:t>
      </w:r>
    </w:p>
    <w:p w14:paraId="3C1C51BF" w14:textId="77777777" w:rsidR="000E62F4" w:rsidRPr="00BF06C3" w:rsidRDefault="000E62F4" w:rsidP="005B5394">
      <w:pPr>
        <w:spacing w:after="0" w:line="240" w:lineRule="auto"/>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التساؤلات الفرعية:</w:t>
      </w:r>
    </w:p>
    <w:p w14:paraId="2578EC99" w14:textId="0380342E" w:rsidR="000E62F4" w:rsidRPr="00BF06C3" w:rsidRDefault="000E62F4" w:rsidP="005B5394">
      <w:pPr>
        <w:pStyle w:val="ListParagraph"/>
        <w:numPr>
          <w:ilvl w:val="0"/>
          <w:numId w:val="22"/>
        </w:numPr>
        <w:spacing w:after="0" w:line="240" w:lineRule="auto"/>
        <w:ind w:left="469" w:hanging="425"/>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ما هو مفهوم الذكاء التنافسي وما هي مكوناته الأساسية؟</w:t>
      </w:r>
      <w:r w:rsidR="001653AF" w:rsidRPr="00BF06C3">
        <w:rPr>
          <w:rFonts w:ascii="Simplified Arabic" w:hAnsi="Simplified Arabic" w:cs="Simplified Arabic"/>
          <w:color w:val="000000" w:themeColor="text1"/>
          <w:sz w:val="24"/>
          <w:szCs w:val="24"/>
          <w:rtl/>
        </w:rPr>
        <w:t>.</w:t>
      </w:r>
    </w:p>
    <w:p w14:paraId="2B1965C0" w14:textId="776547CB" w:rsidR="000E62F4" w:rsidRPr="00BF06C3" w:rsidRDefault="000E62F4" w:rsidP="005B5394">
      <w:pPr>
        <w:pStyle w:val="ListParagraph"/>
        <w:numPr>
          <w:ilvl w:val="0"/>
          <w:numId w:val="22"/>
        </w:numPr>
        <w:spacing w:after="0" w:line="240" w:lineRule="auto"/>
        <w:ind w:left="469" w:hanging="425"/>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كيف يسهم الذكاء التنافسي في تعزيز فعالية صياغة الاستراتيجيات على مستوى المنظمة؟</w:t>
      </w:r>
      <w:r w:rsidR="001653AF" w:rsidRPr="00BF06C3">
        <w:rPr>
          <w:rFonts w:ascii="Simplified Arabic" w:hAnsi="Simplified Arabic" w:cs="Simplified Arabic"/>
          <w:color w:val="000000" w:themeColor="text1"/>
          <w:sz w:val="24"/>
          <w:szCs w:val="24"/>
          <w:rtl/>
        </w:rPr>
        <w:t>.</w:t>
      </w:r>
    </w:p>
    <w:p w14:paraId="08614B1F" w14:textId="2EAE7FB0" w:rsidR="000E62F4" w:rsidRPr="00BF06C3" w:rsidRDefault="000E62F4" w:rsidP="005B5394">
      <w:pPr>
        <w:pStyle w:val="ListParagraph"/>
        <w:numPr>
          <w:ilvl w:val="0"/>
          <w:numId w:val="22"/>
        </w:numPr>
        <w:spacing w:after="0" w:line="240" w:lineRule="auto"/>
        <w:ind w:left="469" w:hanging="425"/>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ما هو دور الذكاء التنافسي في تحسين الأداء وكفاءة العمليات في وحدات الأعمال؟</w:t>
      </w:r>
      <w:r w:rsidR="001653AF" w:rsidRPr="00BF06C3">
        <w:rPr>
          <w:rFonts w:ascii="Simplified Arabic" w:hAnsi="Simplified Arabic" w:cs="Simplified Arabic"/>
          <w:color w:val="000000" w:themeColor="text1"/>
          <w:sz w:val="24"/>
          <w:szCs w:val="24"/>
          <w:rtl/>
        </w:rPr>
        <w:t>.</w:t>
      </w:r>
    </w:p>
    <w:p w14:paraId="178BABF9" w14:textId="77951E0B" w:rsidR="000E62F4" w:rsidRPr="00BF06C3" w:rsidRDefault="000E62F4" w:rsidP="005B5394">
      <w:pPr>
        <w:pStyle w:val="ListParagraph"/>
        <w:numPr>
          <w:ilvl w:val="0"/>
          <w:numId w:val="22"/>
        </w:numPr>
        <w:spacing w:after="0" w:line="240" w:lineRule="auto"/>
        <w:ind w:left="469" w:hanging="425"/>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ما هي أبرز التحديات التي تواجه المنظمات عند تطبيق أنظمة الذكاء التنافسي؟</w:t>
      </w:r>
      <w:r w:rsidR="001653AF" w:rsidRPr="00BF06C3">
        <w:rPr>
          <w:rFonts w:ascii="Simplified Arabic" w:hAnsi="Simplified Arabic" w:cs="Simplified Arabic"/>
          <w:color w:val="000000" w:themeColor="text1"/>
          <w:sz w:val="24"/>
          <w:szCs w:val="24"/>
          <w:rtl/>
        </w:rPr>
        <w:t>.</w:t>
      </w:r>
    </w:p>
    <w:p w14:paraId="5382C2F0" w14:textId="685E7EE2" w:rsidR="00A809BD" w:rsidRPr="00BF06C3" w:rsidRDefault="000E62F4" w:rsidP="005B5394">
      <w:pPr>
        <w:pStyle w:val="ListParagraph"/>
        <w:numPr>
          <w:ilvl w:val="0"/>
          <w:numId w:val="22"/>
        </w:numPr>
        <w:spacing w:after="0" w:line="240" w:lineRule="auto"/>
        <w:ind w:left="469" w:hanging="425"/>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ما هي سبل تفعيل وتطوير الذكاء التنافسي لدعم الاستراتيجية ووحدات الأعمال في المنظمات العربية؟</w:t>
      </w:r>
      <w:r w:rsidR="001653AF" w:rsidRPr="00BF06C3">
        <w:rPr>
          <w:rFonts w:ascii="Simplified Arabic" w:hAnsi="Simplified Arabic" w:cs="Simplified Arabic"/>
          <w:color w:val="000000" w:themeColor="text1"/>
          <w:sz w:val="24"/>
          <w:szCs w:val="24"/>
          <w:rtl/>
        </w:rPr>
        <w:t>.</w:t>
      </w:r>
    </w:p>
    <w:p w14:paraId="2EB92152" w14:textId="4E52E6B8" w:rsidR="00A809BD" w:rsidRPr="00BF06C3" w:rsidRDefault="009F119B" w:rsidP="005B5394">
      <w:pPr>
        <w:spacing w:after="0" w:line="240" w:lineRule="auto"/>
        <w:rPr>
          <w:rFonts w:ascii="Simplified Arabic" w:hAnsi="Simplified Arabic" w:cs="Simplified Arabic"/>
          <w:b/>
          <w:bCs/>
          <w:color w:val="000000" w:themeColor="text1"/>
          <w:sz w:val="24"/>
          <w:szCs w:val="24"/>
          <w:rtl/>
        </w:rPr>
      </w:pPr>
      <w:r w:rsidRPr="00BF06C3">
        <w:rPr>
          <w:rFonts w:ascii="Simplified Arabic" w:hAnsi="Simplified Arabic" w:cs="Simplified Arabic"/>
          <w:b/>
          <w:bCs/>
          <w:color w:val="000000" w:themeColor="text1"/>
          <w:sz w:val="24"/>
          <w:szCs w:val="24"/>
          <w:rtl/>
        </w:rPr>
        <w:t>فروض</w:t>
      </w:r>
      <w:r w:rsidR="00A809BD" w:rsidRPr="00BF06C3">
        <w:rPr>
          <w:rFonts w:ascii="Simplified Arabic" w:hAnsi="Simplified Arabic" w:cs="Simplified Arabic"/>
          <w:b/>
          <w:bCs/>
          <w:color w:val="000000" w:themeColor="text1"/>
          <w:sz w:val="24"/>
          <w:szCs w:val="24"/>
          <w:rtl/>
        </w:rPr>
        <w:t xml:space="preserve"> </w:t>
      </w:r>
      <w:r w:rsidRPr="00BF06C3">
        <w:rPr>
          <w:rFonts w:ascii="Simplified Arabic" w:hAnsi="Simplified Arabic" w:cs="Simplified Arabic"/>
          <w:b/>
          <w:bCs/>
          <w:color w:val="000000" w:themeColor="text1"/>
          <w:sz w:val="24"/>
          <w:szCs w:val="24"/>
          <w:rtl/>
        </w:rPr>
        <w:t>الدراسة</w:t>
      </w:r>
      <w:r w:rsidR="00A809BD" w:rsidRPr="00BF06C3">
        <w:rPr>
          <w:rFonts w:ascii="Simplified Arabic" w:hAnsi="Simplified Arabic" w:cs="Simplified Arabic"/>
          <w:b/>
          <w:bCs/>
          <w:color w:val="000000" w:themeColor="text1"/>
          <w:sz w:val="24"/>
          <w:szCs w:val="24"/>
          <w:rtl/>
        </w:rPr>
        <w:t>:</w:t>
      </w:r>
    </w:p>
    <w:p w14:paraId="45076D31" w14:textId="04638E23" w:rsidR="001653AF" w:rsidRPr="00BF06C3" w:rsidRDefault="001653AF" w:rsidP="005B5394">
      <w:pPr>
        <w:spacing w:after="0" w:line="240"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 xml:space="preserve">الفرض </w:t>
      </w:r>
      <w:r w:rsidR="005B5394" w:rsidRPr="00BF06C3">
        <w:rPr>
          <w:rFonts w:ascii="Simplified Arabic" w:hAnsi="Simplified Arabic" w:cs="Simplified Arabic" w:hint="cs"/>
          <w:color w:val="000000" w:themeColor="text1"/>
          <w:sz w:val="24"/>
          <w:szCs w:val="24"/>
          <w:rtl/>
        </w:rPr>
        <w:t xml:space="preserve">الرئيس: </w:t>
      </w:r>
      <w:r w:rsidRPr="00BF06C3">
        <w:rPr>
          <w:rFonts w:ascii="Simplified Arabic" w:hAnsi="Simplified Arabic" w:cs="Simplified Arabic"/>
          <w:color w:val="000000" w:themeColor="text1"/>
          <w:sz w:val="24"/>
          <w:szCs w:val="24"/>
          <w:rtl/>
        </w:rPr>
        <w:t>يوجد تأثير ذو دلالة إحصائية للذكاء التنافسي على صياغة الاستراتيجية وأداء وحدات الأعمال في المنظمات.</w:t>
      </w:r>
    </w:p>
    <w:p w14:paraId="48F4D6B4" w14:textId="77777777" w:rsidR="001653AF" w:rsidRPr="00BF06C3" w:rsidRDefault="001653AF" w:rsidP="005B5394">
      <w:pPr>
        <w:spacing w:after="0" w:line="240"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الفروض الفرعية:</w:t>
      </w:r>
    </w:p>
    <w:p w14:paraId="73DD926D" w14:textId="08362977" w:rsidR="001653AF" w:rsidRPr="00BF06C3" w:rsidRDefault="001653AF" w:rsidP="005B5394">
      <w:pPr>
        <w:pStyle w:val="ListParagraph"/>
        <w:numPr>
          <w:ilvl w:val="0"/>
          <w:numId w:val="25"/>
        </w:numPr>
        <w:spacing w:after="0" w:line="240" w:lineRule="auto"/>
        <w:ind w:left="328" w:hanging="284"/>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الفرض الأول: يوجد تأثير ذو دلالة إحصائية للذكاء التنافسي على فعالية صياغة الاستراتيجيات في المنظمات.</w:t>
      </w:r>
    </w:p>
    <w:p w14:paraId="1647540A" w14:textId="3BC41FBA" w:rsidR="001653AF" w:rsidRPr="00BF06C3" w:rsidRDefault="005B5394" w:rsidP="005B5394">
      <w:pPr>
        <w:pStyle w:val="ListParagraph"/>
        <w:numPr>
          <w:ilvl w:val="0"/>
          <w:numId w:val="25"/>
        </w:numPr>
        <w:spacing w:after="0" w:line="240" w:lineRule="auto"/>
        <w:ind w:left="328" w:hanging="284"/>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الفرض الثاني</w:t>
      </w:r>
      <w:r w:rsidRPr="00BF06C3">
        <w:rPr>
          <w:rFonts w:ascii="Simplified Arabic" w:hAnsi="Simplified Arabic" w:cs="Simplified Arabic" w:hint="cs"/>
          <w:color w:val="000000" w:themeColor="text1"/>
          <w:sz w:val="24"/>
          <w:szCs w:val="24"/>
          <w:rtl/>
        </w:rPr>
        <w:t xml:space="preserve">: </w:t>
      </w:r>
      <w:r w:rsidR="001653AF" w:rsidRPr="00BF06C3">
        <w:rPr>
          <w:rFonts w:ascii="Simplified Arabic" w:hAnsi="Simplified Arabic" w:cs="Simplified Arabic"/>
          <w:color w:val="000000" w:themeColor="text1"/>
          <w:sz w:val="24"/>
          <w:szCs w:val="24"/>
          <w:rtl/>
        </w:rPr>
        <w:t>يوجد تأثير ذو دلالة إحصائية للذكاء التنافسي على تحسين أداء وحدات الأعمال في المنظمات.</w:t>
      </w:r>
    </w:p>
    <w:p w14:paraId="7AD8FEF4" w14:textId="6E01E5C7" w:rsidR="00A809BD" w:rsidRPr="00BF06C3" w:rsidRDefault="001653AF" w:rsidP="005B5394">
      <w:pPr>
        <w:pStyle w:val="ListParagraph"/>
        <w:numPr>
          <w:ilvl w:val="0"/>
          <w:numId w:val="25"/>
        </w:numPr>
        <w:spacing w:after="0" w:line="240" w:lineRule="auto"/>
        <w:ind w:left="328" w:hanging="284"/>
        <w:jc w:val="both"/>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الفرض الثالث: تسهم جودة معلومات الذكاء التنافسي في تعزيز قدرة المنظمة على تحقيق الميزة التنافسية.</w:t>
      </w:r>
    </w:p>
    <w:p w14:paraId="241516B6" w14:textId="665F99BC" w:rsidR="00787CD6" w:rsidRPr="00BF06C3" w:rsidRDefault="00787CD6" w:rsidP="00787CD6">
      <w:pPr>
        <w:spacing w:after="0" w:line="240" w:lineRule="auto"/>
        <w:rPr>
          <w:rFonts w:ascii="Simplified Arabic" w:hAnsi="Simplified Arabic" w:cs="Simplified Arabic"/>
          <w:b/>
          <w:bCs/>
          <w:color w:val="000000" w:themeColor="text1"/>
          <w:sz w:val="24"/>
          <w:szCs w:val="24"/>
          <w:rtl/>
        </w:rPr>
      </w:pPr>
      <w:r w:rsidRPr="00BF06C3">
        <w:rPr>
          <w:rFonts w:ascii="Simplified Arabic" w:hAnsi="Simplified Arabic" w:cs="Simplified Arabic" w:hint="cs"/>
          <w:b/>
          <w:bCs/>
          <w:color w:val="000000" w:themeColor="text1"/>
          <w:sz w:val="24"/>
          <w:szCs w:val="24"/>
          <w:rtl/>
        </w:rPr>
        <w:t>مفاهيم ومصطلحات</w:t>
      </w:r>
      <w:r w:rsidRPr="00BF06C3">
        <w:rPr>
          <w:rFonts w:ascii="Simplified Arabic" w:hAnsi="Simplified Arabic" w:cs="Simplified Arabic"/>
          <w:b/>
          <w:bCs/>
          <w:color w:val="000000" w:themeColor="text1"/>
          <w:sz w:val="24"/>
          <w:szCs w:val="24"/>
          <w:rtl/>
        </w:rPr>
        <w:t xml:space="preserve"> الدراسة:</w:t>
      </w:r>
    </w:p>
    <w:p w14:paraId="7C99B6DB" w14:textId="61DA3DE6" w:rsidR="00787CD6" w:rsidRPr="00BF06C3" w:rsidRDefault="00787CD6" w:rsidP="00787CD6">
      <w:pPr>
        <w:spacing w:after="0" w:line="240" w:lineRule="auto"/>
        <w:rPr>
          <w:rFonts w:ascii="Simplified Arabic" w:hAnsi="Simplified Arabic" w:cs="Simplified Arabic"/>
          <w:b/>
          <w:bCs/>
          <w:color w:val="000000" w:themeColor="text1"/>
          <w:sz w:val="24"/>
          <w:szCs w:val="24"/>
          <w:rtl/>
        </w:rPr>
      </w:pPr>
      <w:r w:rsidRPr="00BF06C3">
        <w:rPr>
          <w:rFonts w:ascii="Simplified Arabic" w:hAnsi="Simplified Arabic" w:cs="Simplified Arabic" w:hint="cs"/>
          <w:b/>
          <w:bCs/>
          <w:color w:val="000000" w:themeColor="text1"/>
          <w:sz w:val="24"/>
          <w:szCs w:val="24"/>
          <w:rtl/>
        </w:rPr>
        <w:t xml:space="preserve">1-الذكاء التنافسي: </w:t>
      </w:r>
    </w:p>
    <w:p w14:paraId="0C858650" w14:textId="245B4AF9" w:rsidR="00787CD6" w:rsidRPr="00BF06C3" w:rsidRDefault="000B7A1D" w:rsidP="005310BA">
      <w:pPr>
        <w:spacing w:after="0" w:line="240"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يُعرف بأنه</w:t>
      </w:r>
      <w:r w:rsidR="005310BA" w:rsidRPr="00BF06C3">
        <w:rPr>
          <w:rFonts w:ascii="Simplified Arabic" w:hAnsi="Simplified Arabic" w:cs="Simplified Arabic" w:hint="cs"/>
          <w:color w:val="000000" w:themeColor="text1"/>
          <w:sz w:val="24"/>
          <w:szCs w:val="24"/>
          <w:rtl/>
        </w:rPr>
        <w:t xml:space="preserve">" </w:t>
      </w:r>
      <w:r w:rsidRPr="00BF06C3">
        <w:rPr>
          <w:rFonts w:ascii="Simplified Arabic" w:hAnsi="Simplified Arabic" w:cs="Simplified Arabic" w:hint="cs"/>
          <w:color w:val="000000" w:themeColor="text1"/>
          <w:sz w:val="24"/>
          <w:szCs w:val="24"/>
          <w:rtl/>
        </w:rPr>
        <w:t>مجموعة من العمليات الإدارية واليت تتضمن جمع وتحليل ونشر معلومات دقيقة وذات صلة ومحددة وفي الوقت المناسب وبعيدة المدى وقابلة للتنفيذ، والتي تسهم في اتخاذ القرارات بشكلٍ فعال ومناسبٍ بهدف تحقيق الميزة التنافسية المستدامة بالمنظمة</w:t>
      </w:r>
      <w:r w:rsidR="00010434" w:rsidRPr="00BF06C3">
        <w:rPr>
          <w:rFonts w:ascii="Simplified Arabic" w:hAnsi="Simplified Arabic" w:cs="Simplified Arabic" w:hint="cs"/>
          <w:color w:val="000000" w:themeColor="text1"/>
          <w:sz w:val="24"/>
          <w:szCs w:val="24"/>
          <w:rtl/>
        </w:rPr>
        <w:t>"</w:t>
      </w:r>
      <w:r w:rsidR="004A5D3F" w:rsidRPr="00BF06C3">
        <w:rPr>
          <w:rFonts w:ascii="Simplified Arabic" w:hAnsi="Simplified Arabic" w:cs="Simplified Arabic" w:hint="cs"/>
          <w:color w:val="000000" w:themeColor="text1"/>
          <w:sz w:val="24"/>
          <w:szCs w:val="24"/>
          <w:rtl/>
        </w:rPr>
        <w:t>(علوان،202</w:t>
      </w:r>
      <w:r w:rsidR="005310BA" w:rsidRPr="00BF06C3">
        <w:rPr>
          <w:rFonts w:ascii="Simplified Arabic" w:hAnsi="Simplified Arabic" w:cs="Simplified Arabic" w:hint="cs"/>
          <w:color w:val="000000" w:themeColor="text1"/>
          <w:sz w:val="24"/>
          <w:szCs w:val="24"/>
          <w:rtl/>
        </w:rPr>
        <w:t>1</w:t>
      </w:r>
      <w:r w:rsidR="004A5D3F" w:rsidRPr="00BF06C3">
        <w:rPr>
          <w:rFonts w:ascii="Simplified Arabic" w:hAnsi="Simplified Arabic" w:cs="Simplified Arabic" w:hint="cs"/>
          <w:color w:val="000000" w:themeColor="text1"/>
          <w:sz w:val="24"/>
          <w:szCs w:val="24"/>
          <w:rtl/>
        </w:rPr>
        <w:t>، ص1074)</w:t>
      </w:r>
      <w:r w:rsidRPr="00BF06C3">
        <w:rPr>
          <w:rFonts w:ascii="Simplified Arabic" w:hAnsi="Simplified Arabic" w:cs="Simplified Arabic" w:hint="cs"/>
          <w:color w:val="000000" w:themeColor="text1"/>
          <w:sz w:val="24"/>
          <w:szCs w:val="24"/>
          <w:rtl/>
        </w:rPr>
        <w:t xml:space="preserve">. </w:t>
      </w:r>
    </w:p>
    <w:p w14:paraId="1000921B" w14:textId="788D2FA2" w:rsidR="00D85657" w:rsidRPr="00BF06C3" w:rsidRDefault="00985FBB" w:rsidP="00F87AC2">
      <w:pPr>
        <w:spacing w:after="0" w:line="240"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التعريف الإجرائي: </w:t>
      </w:r>
      <w:r w:rsidR="00D85657" w:rsidRPr="00BF06C3">
        <w:rPr>
          <w:rFonts w:ascii="Simplified Arabic" w:hAnsi="Simplified Arabic" w:cs="Simplified Arabic" w:hint="cs"/>
          <w:color w:val="000000" w:themeColor="text1"/>
          <w:sz w:val="24"/>
          <w:szCs w:val="24"/>
          <w:rtl/>
        </w:rPr>
        <w:t xml:space="preserve">يعرفها الباحث بأنها عملية تقصي نظامية بقصد </w:t>
      </w:r>
      <w:r w:rsidRPr="00BF06C3">
        <w:rPr>
          <w:rFonts w:ascii="Simplified Arabic" w:hAnsi="Simplified Arabic" w:cs="Simplified Arabic" w:hint="cs"/>
          <w:color w:val="000000" w:themeColor="text1"/>
          <w:sz w:val="24"/>
          <w:szCs w:val="24"/>
          <w:rtl/>
        </w:rPr>
        <w:t xml:space="preserve">جمع </w:t>
      </w:r>
      <w:r w:rsidR="00D85657" w:rsidRPr="00BF06C3">
        <w:rPr>
          <w:rFonts w:ascii="Simplified Arabic" w:hAnsi="Simplified Arabic" w:cs="Simplified Arabic" w:hint="cs"/>
          <w:color w:val="000000" w:themeColor="text1"/>
          <w:sz w:val="24"/>
          <w:szCs w:val="24"/>
          <w:rtl/>
        </w:rPr>
        <w:t>المعلومات</w:t>
      </w:r>
      <w:r w:rsidRPr="00BF06C3">
        <w:rPr>
          <w:rFonts w:ascii="Simplified Arabic" w:hAnsi="Simplified Arabic" w:cs="Simplified Arabic" w:hint="cs"/>
          <w:color w:val="000000" w:themeColor="text1"/>
          <w:sz w:val="24"/>
          <w:szCs w:val="24"/>
          <w:rtl/>
        </w:rPr>
        <w:t xml:space="preserve"> حول أداء المنافسين بهدف قراءتها وتحليلها؛ لوضع آلية عمل </w:t>
      </w:r>
      <w:r w:rsidR="001F455E" w:rsidRPr="00BF06C3">
        <w:rPr>
          <w:rFonts w:ascii="Simplified Arabic" w:hAnsi="Simplified Arabic" w:cs="Simplified Arabic" w:hint="cs"/>
          <w:color w:val="000000" w:themeColor="text1"/>
          <w:sz w:val="24"/>
          <w:szCs w:val="24"/>
          <w:rtl/>
        </w:rPr>
        <w:t xml:space="preserve">للمنظمة(محل الدراسة) </w:t>
      </w:r>
      <w:r w:rsidRPr="00BF06C3">
        <w:rPr>
          <w:rFonts w:ascii="Simplified Arabic" w:hAnsi="Simplified Arabic" w:cs="Simplified Arabic" w:hint="cs"/>
          <w:color w:val="000000" w:themeColor="text1"/>
          <w:sz w:val="24"/>
          <w:szCs w:val="24"/>
          <w:rtl/>
        </w:rPr>
        <w:t xml:space="preserve">مبنية على خطط استراتيجية تدعم الفرص وتقلص التهديدات. إذ يقوم الذكاء التنافسي على استخدام مجموعة من الآليات والأدوات التي تضمن الحصول على المعلومات المطلوبة من أجل الارتقاء بالعمل. </w:t>
      </w:r>
      <w:r w:rsidR="00D85657" w:rsidRPr="00BF06C3">
        <w:rPr>
          <w:rFonts w:ascii="Simplified Arabic" w:hAnsi="Simplified Arabic" w:cs="Simplified Arabic" w:hint="cs"/>
          <w:color w:val="000000" w:themeColor="text1"/>
          <w:sz w:val="24"/>
          <w:szCs w:val="24"/>
          <w:rtl/>
        </w:rPr>
        <w:t xml:space="preserve">  </w:t>
      </w:r>
    </w:p>
    <w:p w14:paraId="797E51CC" w14:textId="2842BAB4" w:rsidR="00787CD6" w:rsidRPr="00BF06C3" w:rsidRDefault="00787CD6" w:rsidP="00697999">
      <w:pPr>
        <w:spacing w:after="0" w:line="240" w:lineRule="auto"/>
        <w:rPr>
          <w:rFonts w:ascii="Simplified Arabic" w:hAnsi="Simplified Arabic" w:cs="Simplified Arabic"/>
          <w:b/>
          <w:bCs/>
          <w:color w:val="000000" w:themeColor="text1"/>
          <w:sz w:val="24"/>
          <w:szCs w:val="24"/>
          <w:rtl/>
        </w:rPr>
      </w:pPr>
      <w:r w:rsidRPr="00BF06C3">
        <w:rPr>
          <w:rFonts w:ascii="Simplified Arabic" w:hAnsi="Simplified Arabic" w:cs="Simplified Arabic" w:hint="cs"/>
          <w:b/>
          <w:bCs/>
          <w:color w:val="000000" w:themeColor="text1"/>
          <w:sz w:val="24"/>
          <w:szCs w:val="24"/>
          <w:rtl/>
        </w:rPr>
        <w:t xml:space="preserve">2- الاستراتيجية: </w:t>
      </w:r>
    </w:p>
    <w:p w14:paraId="5030816C" w14:textId="43330FBD" w:rsidR="00787CD6" w:rsidRPr="00BF06C3" w:rsidRDefault="00697999" w:rsidP="006E3FC0">
      <w:pPr>
        <w:spacing w:after="0" w:line="240"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تستخدم كلمة استراتيجية بطرائق متعددة، </w:t>
      </w:r>
      <w:r w:rsidR="006E3FC0" w:rsidRPr="00BF06C3">
        <w:rPr>
          <w:rFonts w:ascii="Simplified Arabic" w:hAnsi="Simplified Arabic" w:cs="Simplified Arabic" w:hint="cs"/>
          <w:color w:val="000000" w:themeColor="text1"/>
          <w:sz w:val="24"/>
          <w:szCs w:val="24"/>
          <w:rtl/>
        </w:rPr>
        <w:t xml:space="preserve">ونجد غالباً الكثير من الناس يتحدثون عن هذا المفهوم في عالم الأعمال. والاستراتيجية هي كمباراة كرة القدم، أو الاستراتيجية المرتبطة بالحملات العسكرية، أو الاستراتيجية الموضوعة لاجتياز مجموعة من الاختبارات والامتحانات. وهذا بالطبع يقودنا إلى الاستخدامات المعقدة لمصطلح الاستراتيجية. أي أنّ جوهر الاستراتيجية يتمثل في مسايرة حالات القوة والكفاءة المتميزة في ميدان الأعمال قياساً للطريقة التي تتمتع بها دائرة العمل الخاصة بميزة تنافسية على الخصوم المتنافسة في نفس الميدان في المجال العسكري، فالأوامر الاستراتيجية هنا تحتم على </w:t>
      </w:r>
      <w:r w:rsidR="006E3FC0" w:rsidRPr="00BF06C3">
        <w:rPr>
          <w:rFonts w:ascii="Simplified Arabic" w:hAnsi="Simplified Arabic" w:cs="Simplified Arabic" w:hint="cs"/>
          <w:color w:val="000000" w:themeColor="text1"/>
          <w:sz w:val="24"/>
          <w:szCs w:val="24"/>
          <w:rtl/>
        </w:rPr>
        <w:lastRenderedPageBreak/>
        <w:t>القادة أن يختاروا ميدان المعركة المواتية لحالات القوة، والإ</w:t>
      </w:r>
      <w:r w:rsidR="00E24AEA" w:rsidRPr="00BF06C3">
        <w:rPr>
          <w:rFonts w:ascii="Simplified Arabic" w:hAnsi="Simplified Arabic" w:cs="Simplified Arabic" w:hint="cs"/>
          <w:color w:val="000000" w:themeColor="text1"/>
          <w:sz w:val="24"/>
          <w:szCs w:val="24"/>
          <w:rtl/>
        </w:rPr>
        <w:t xml:space="preserve">مكانات الخاصة باستعدادهم وبما لا يوافق ظروف أعدائهم(صقور والصرن، 2018، ص9). </w:t>
      </w:r>
    </w:p>
    <w:p w14:paraId="39D5AB41" w14:textId="68720372" w:rsidR="009B192B" w:rsidRPr="00BF06C3" w:rsidRDefault="009B192B" w:rsidP="009B192B">
      <w:pPr>
        <w:spacing w:after="0" w:line="240"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التعريف الاجرائي: يُقصد بها صياغة وتطبيق وتقويم التصرفات والأعمال التي من شأنها تمكين المنظمة(محل الدراسة) من وضع أهداف</w:t>
      </w:r>
      <w:r w:rsidR="00F86B86" w:rsidRPr="00BF06C3">
        <w:rPr>
          <w:noProof/>
          <w:color w:val="000000" w:themeColor="text1"/>
          <w:sz w:val="24"/>
          <w:szCs w:val="24"/>
        </w:rPr>
        <w:t xml:space="preserve"> </w:t>
      </w:r>
      <w:r w:rsidR="00F86B86" w:rsidRPr="00BF06C3">
        <w:rPr>
          <w:rFonts w:ascii="Simplified Arabic" w:hAnsi="Simplified Arabic" w:cs="Simplified Arabic" w:hint="cs"/>
          <w:color w:val="000000" w:themeColor="text1"/>
          <w:sz w:val="24"/>
          <w:szCs w:val="24"/>
          <w:rtl/>
        </w:rPr>
        <w:t xml:space="preserve"> </w:t>
      </w:r>
      <w:r w:rsidRPr="00BF06C3">
        <w:rPr>
          <w:rFonts w:ascii="Simplified Arabic" w:hAnsi="Simplified Arabic" w:cs="Simplified Arabic" w:hint="cs"/>
          <w:color w:val="000000" w:themeColor="text1"/>
          <w:sz w:val="24"/>
          <w:szCs w:val="24"/>
          <w:rtl/>
        </w:rPr>
        <w:t xml:space="preserve">ها موضع التنفيذ. </w:t>
      </w:r>
    </w:p>
    <w:p w14:paraId="6FE1DD28" w14:textId="16BAE9B3" w:rsidR="00787CD6" w:rsidRPr="00BF06C3" w:rsidRDefault="00787CD6" w:rsidP="00787CD6">
      <w:pPr>
        <w:spacing w:after="0" w:line="240" w:lineRule="auto"/>
        <w:rPr>
          <w:rFonts w:ascii="Simplified Arabic" w:hAnsi="Simplified Arabic" w:cs="Simplified Arabic"/>
          <w:b/>
          <w:bCs/>
          <w:color w:val="000000" w:themeColor="text1"/>
          <w:sz w:val="24"/>
          <w:szCs w:val="24"/>
          <w:rtl/>
        </w:rPr>
      </w:pPr>
      <w:r w:rsidRPr="00BF06C3">
        <w:rPr>
          <w:rFonts w:ascii="Simplified Arabic" w:hAnsi="Simplified Arabic" w:cs="Simplified Arabic" w:hint="cs"/>
          <w:b/>
          <w:bCs/>
          <w:color w:val="000000" w:themeColor="text1"/>
          <w:sz w:val="24"/>
          <w:szCs w:val="24"/>
          <w:rtl/>
        </w:rPr>
        <w:t xml:space="preserve">3-وحدات الأعمال: </w:t>
      </w:r>
    </w:p>
    <w:p w14:paraId="7BE78F19" w14:textId="53A9A363" w:rsidR="00DD043E" w:rsidRPr="00BF06C3" w:rsidRDefault="00C32F44" w:rsidP="00F87AC2">
      <w:pPr>
        <w:spacing w:after="0" w:line="240"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وحدة ا</w:t>
      </w:r>
      <w:r w:rsidR="00F86B86" w:rsidRPr="00BF06C3">
        <w:rPr>
          <w:rFonts w:ascii="Simplified Arabic" w:hAnsi="Simplified Arabic" w:cs="Simplified Arabic" w:hint="cs"/>
          <w:color w:val="000000" w:themeColor="text1"/>
          <w:sz w:val="24"/>
          <w:szCs w:val="24"/>
          <w:rtl/>
        </w:rPr>
        <w:t>لأعمال الاستراتيجية تعرّف بأنها" تلك الوحدة التي تقوم بإنتاج سلعة أو خدمة في سوق محدّد أو منطقة جغرافية معينة أو لمجموعة معينة من المستهلكين؛ لها سلطة اتخاذ القرارات وفقاً لتوجهات المؤسسة وأهدافها، حيث تركّز البدائل الاستراتيجية على مستوى وحدة الأعمال على كيفية المنافسة في صناعة معينة أو في قطاع معين في الأسواق؛ بهدف تحقيق أقصى ميزة تنافسية وأعلى ربحية ممكنة، حيث تسمى استراتيجية وحدات الأعمال بالاستراتيجية التنافسية، والتي تعبر عن اختيار المنطقة لمجموعة مختلفة من النشاطات بقصد تقدير مزيج فريد من القيمة لزبائنها تختلف عن القيمة التي يقدمها المنافسون والتي تسمح ببناء ميزة تنافسية على مستوى وحدة الأعمال الاستراتيجية</w:t>
      </w:r>
      <w:r w:rsidR="00B561C8" w:rsidRPr="00BF06C3">
        <w:rPr>
          <w:rFonts w:ascii="Simplified Arabic" w:hAnsi="Simplified Arabic" w:cs="Simplified Arabic" w:hint="cs"/>
          <w:color w:val="000000" w:themeColor="text1"/>
          <w:sz w:val="24"/>
          <w:szCs w:val="24"/>
          <w:rtl/>
        </w:rPr>
        <w:t>(</w:t>
      </w:r>
      <w:r w:rsidR="00F87AC2" w:rsidRPr="00BF06C3">
        <w:rPr>
          <w:rFonts w:ascii="Simplified Arabic" w:hAnsi="Simplified Arabic" w:cs="Simplified Arabic" w:hint="cs"/>
          <w:color w:val="000000" w:themeColor="text1"/>
          <w:sz w:val="24"/>
          <w:szCs w:val="24"/>
          <w:rtl/>
        </w:rPr>
        <w:t>الجهني،</w:t>
      </w:r>
      <w:r w:rsidR="00B561C8" w:rsidRPr="00BF06C3">
        <w:rPr>
          <w:rFonts w:ascii="Simplified Arabic" w:hAnsi="Simplified Arabic" w:cs="Simplified Arabic" w:hint="cs"/>
          <w:color w:val="000000" w:themeColor="text1"/>
          <w:sz w:val="24"/>
          <w:szCs w:val="24"/>
          <w:rtl/>
        </w:rPr>
        <w:t>2022</w:t>
      </w:r>
      <w:r w:rsidR="00F87AC2" w:rsidRPr="00BF06C3">
        <w:rPr>
          <w:rFonts w:ascii="Simplified Arabic" w:hAnsi="Simplified Arabic" w:cs="Simplified Arabic" w:hint="cs"/>
          <w:color w:val="000000" w:themeColor="text1"/>
          <w:sz w:val="24"/>
          <w:szCs w:val="24"/>
          <w:rtl/>
        </w:rPr>
        <w:t>)</w:t>
      </w:r>
      <w:r w:rsidR="00F86B86" w:rsidRPr="00BF06C3">
        <w:rPr>
          <w:rFonts w:ascii="Simplified Arabic" w:hAnsi="Simplified Arabic" w:cs="Simplified Arabic" w:hint="cs"/>
          <w:color w:val="000000" w:themeColor="text1"/>
          <w:sz w:val="24"/>
          <w:szCs w:val="24"/>
          <w:rtl/>
        </w:rPr>
        <w:t xml:space="preserve">.   </w:t>
      </w:r>
    </w:p>
    <w:p w14:paraId="06D4B92A" w14:textId="7469EE45" w:rsidR="005B6DCA" w:rsidRPr="00BF06C3" w:rsidRDefault="00F87AC2" w:rsidP="00F67F29">
      <w:pPr>
        <w:spacing w:after="0" w:line="240"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التعريف الاجرائي:</w:t>
      </w:r>
      <w:r w:rsidR="005B6DCA" w:rsidRPr="00BF06C3">
        <w:rPr>
          <w:rFonts w:ascii="Simplified Arabic" w:hAnsi="Simplified Arabic" w:cs="Simplified Arabic" w:hint="cs"/>
          <w:color w:val="000000" w:themeColor="text1"/>
          <w:sz w:val="24"/>
          <w:szCs w:val="24"/>
          <w:rtl/>
        </w:rPr>
        <w:t xml:space="preserve"> </w:t>
      </w:r>
      <w:r w:rsidR="005B6DCA" w:rsidRPr="00BF06C3">
        <w:rPr>
          <w:rFonts w:ascii="Simplified Arabic" w:hAnsi="Simplified Arabic" w:cs="Simplified Arabic"/>
          <w:color w:val="000000" w:themeColor="text1"/>
          <w:sz w:val="24"/>
          <w:szCs w:val="24"/>
          <w:rtl/>
        </w:rPr>
        <w:t xml:space="preserve">هي كيان أو قسم داخل </w:t>
      </w:r>
      <w:r w:rsidR="005B6DCA" w:rsidRPr="00BF06C3">
        <w:rPr>
          <w:rFonts w:ascii="Simplified Arabic" w:hAnsi="Simplified Arabic" w:cs="Simplified Arabic" w:hint="cs"/>
          <w:color w:val="000000" w:themeColor="text1"/>
          <w:sz w:val="24"/>
          <w:szCs w:val="24"/>
          <w:rtl/>
        </w:rPr>
        <w:t>منظمة</w:t>
      </w:r>
      <w:r w:rsidR="005B6DCA" w:rsidRPr="00BF06C3">
        <w:rPr>
          <w:rFonts w:ascii="Simplified Arabic" w:hAnsi="Simplified Arabic" w:cs="Simplified Arabic"/>
          <w:color w:val="000000" w:themeColor="text1"/>
          <w:sz w:val="24"/>
          <w:szCs w:val="24"/>
          <w:rtl/>
        </w:rPr>
        <w:t xml:space="preserve"> كبيرة يتمتع بمهمة واضحة ومجموعة محددة من المنافسين والعملاء، ويمكن أن يعمل بشكل مستقل عن وحدات الأعمال الأخرى في نفس </w:t>
      </w:r>
      <w:r w:rsidR="005B6DCA" w:rsidRPr="00BF06C3">
        <w:rPr>
          <w:rFonts w:ascii="Simplified Arabic" w:hAnsi="Simplified Arabic" w:cs="Simplified Arabic" w:hint="cs"/>
          <w:color w:val="000000" w:themeColor="text1"/>
          <w:sz w:val="24"/>
          <w:szCs w:val="24"/>
          <w:rtl/>
        </w:rPr>
        <w:t>المنظمة(محل الدراسة)</w:t>
      </w:r>
      <w:r w:rsidR="005B6DCA" w:rsidRPr="00BF06C3">
        <w:rPr>
          <w:rFonts w:ascii="Simplified Arabic" w:hAnsi="Simplified Arabic" w:cs="Simplified Arabic"/>
          <w:color w:val="000000" w:themeColor="text1"/>
          <w:sz w:val="24"/>
          <w:szCs w:val="24"/>
          <w:rtl/>
        </w:rPr>
        <w:t xml:space="preserve">. تتميز وحدة الأعمال الاستراتيجية بقدرتها على صياغة وتنفيذ استراتيجياتها الخاصة لتحقيق أهداف محددة تتوافق مع الاستراتيجية العامة </w:t>
      </w:r>
      <w:r w:rsidR="005B6DCA" w:rsidRPr="00BF06C3">
        <w:rPr>
          <w:rFonts w:ascii="Simplified Arabic" w:hAnsi="Simplified Arabic" w:cs="Simplified Arabic" w:hint="cs"/>
          <w:color w:val="000000" w:themeColor="text1"/>
          <w:sz w:val="24"/>
          <w:szCs w:val="24"/>
          <w:rtl/>
        </w:rPr>
        <w:t>للمنظمة</w:t>
      </w:r>
      <w:r w:rsidR="005B6DCA" w:rsidRPr="00BF06C3">
        <w:rPr>
          <w:rFonts w:ascii="Simplified Arabic" w:hAnsi="Simplified Arabic" w:cs="Simplified Arabic"/>
          <w:color w:val="000000" w:themeColor="text1"/>
          <w:sz w:val="24"/>
          <w:szCs w:val="24"/>
          <w:rtl/>
        </w:rPr>
        <w:t xml:space="preserve"> الأم.</w:t>
      </w:r>
    </w:p>
    <w:p w14:paraId="17E1975D" w14:textId="7AA0D5C3" w:rsidR="00A65413" w:rsidRPr="00BF06C3" w:rsidRDefault="009F119B" w:rsidP="000D5F86">
      <w:pPr>
        <w:spacing w:after="0" w:line="252" w:lineRule="auto"/>
        <w:rPr>
          <w:rFonts w:ascii="Simplified Arabic" w:hAnsi="Simplified Arabic" w:cs="Simplified Arabic"/>
          <w:b/>
          <w:bCs/>
          <w:color w:val="000000" w:themeColor="text1"/>
          <w:sz w:val="24"/>
          <w:szCs w:val="24"/>
          <w:rtl/>
        </w:rPr>
      </w:pPr>
      <w:r w:rsidRPr="00BF06C3">
        <w:rPr>
          <w:rFonts w:ascii="Simplified Arabic" w:hAnsi="Simplified Arabic" w:cs="Simplified Arabic"/>
          <w:b/>
          <w:bCs/>
          <w:color w:val="000000" w:themeColor="text1"/>
          <w:sz w:val="24"/>
          <w:szCs w:val="24"/>
          <w:rtl/>
        </w:rPr>
        <w:t>النظرية العلمية المتبعة لإع</w:t>
      </w:r>
      <w:r w:rsidR="00DD043E" w:rsidRPr="00BF06C3">
        <w:rPr>
          <w:rFonts w:ascii="Simplified Arabic" w:hAnsi="Simplified Arabic" w:cs="Simplified Arabic"/>
          <w:b/>
          <w:bCs/>
          <w:color w:val="000000" w:themeColor="text1"/>
          <w:sz w:val="24"/>
          <w:szCs w:val="24"/>
          <w:rtl/>
        </w:rPr>
        <w:t>ـ</w:t>
      </w:r>
      <w:r w:rsidRPr="00BF06C3">
        <w:rPr>
          <w:rFonts w:ascii="Simplified Arabic" w:hAnsi="Simplified Arabic" w:cs="Simplified Arabic"/>
          <w:b/>
          <w:bCs/>
          <w:color w:val="000000" w:themeColor="text1"/>
          <w:sz w:val="24"/>
          <w:szCs w:val="24"/>
          <w:rtl/>
        </w:rPr>
        <w:t xml:space="preserve">داد </w:t>
      </w:r>
      <w:r w:rsidR="000D5F86" w:rsidRPr="00BF06C3">
        <w:rPr>
          <w:rFonts w:ascii="Simplified Arabic" w:hAnsi="Simplified Arabic" w:cs="Simplified Arabic" w:hint="cs"/>
          <w:b/>
          <w:bCs/>
          <w:color w:val="000000" w:themeColor="text1"/>
          <w:sz w:val="24"/>
          <w:szCs w:val="24"/>
          <w:rtl/>
        </w:rPr>
        <w:t>الدراسة</w:t>
      </w:r>
      <w:r w:rsidRPr="00BF06C3">
        <w:rPr>
          <w:rFonts w:ascii="Simplified Arabic" w:hAnsi="Simplified Arabic" w:cs="Simplified Arabic"/>
          <w:b/>
          <w:bCs/>
          <w:color w:val="000000" w:themeColor="text1"/>
          <w:sz w:val="24"/>
          <w:szCs w:val="24"/>
          <w:rtl/>
        </w:rPr>
        <w:t xml:space="preserve">: </w:t>
      </w:r>
    </w:p>
    <w:p w14:paraId="31496E00" w14:textId="77777777" w:rsidR="00ED2297" w:rsidRPr="00BF06C3" w:rsidRDefault="00ED2297" w:rsidP="00457535">
      <w:pPr>
        <w:spacing w:after="0" w:line="252"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1-نظرية الموارد والقدرات:</w:t>
      </w:r>
    </w:p>
    <w:p w14:paraId="423A4571" w14:textId="5E34D212" w:rsidR="00F67F29" w:rsidRPr="00BF06C3" w:rsidRDefault="00ED2297" w:rsidP="00457535">
      <w:pPr>
        <w:spacing w:after="0" w:line="252"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تعتبر نظرية الموارد والقدرات</w:t>
      </w:r>
      <w:r w:rsidR="00F67F29" w:rsidRPr="00BF06C3">
        <w:rPr>
          <w:rFonts w:ascii="Simplified Arabic" w:hAnsi="Simplified Arabic" w:cs="Simplified Arabic"/>
          <w:color w:val="000000" w:themeColor="text1"/>
          <w:sz w:val="24"/>
          <w:szCs w:val="24"/>
          <w:rtl/>
        </w:rPr>
        <w:t>(</w:t>
      </w:r>
      <w:r w:rsidR="00F67F29" w:rsidRPr="00BF06C3">
        <w:rPr>
          <w:rFonts w:ascii="Simplified Arabic" w:hAnsi="Simplified Arabic" w:cs="Simplified Arabic"/>
          <w:color w:val="000000" w:themeColor="text1"/>
          <w:sz w:val="24"/>
          <w:szCs w:val="24"/>
        </w:rPr>
        <w:t>Resource-Based View - RBV</w:t>
      </w:r>
      <w:r w:rsidR="00F67F29" w:rsidRPr="00BF06C3">
        <w:rPr>
          <w:rFonts w:ascii="Simplified Arabic" w:hAnsi="Simplified Arabic" w:cs="Simplified Arabic"/>
          <w:color w:val="000000" w:themeColor="text1"/>
          <w:sz w:val="24"/>
          <w:szCs w:val="24"/>
          <w:rtl/>
        </w:rPr>
        <w:t>) من أبرز النظريات التي تفسر كيفية تأثير الذكاء التنافسي على الاستراتيجية ووحدات الأعمال. تفترض هذه النظرية أن الميزة التنافسية المستدامة تنبع من امتلاك الشركة لموارد وقدرات فريدة وقيمة وغير قابلة للتقليد أو الاستبدال بسهولة. في هذا السياق، يعتبر الذكاء التنافسي قدرة محورية تمكن الشركة من جمع وتحليل المعلومات حول المنافسين والسوق والعملاء، وبالتالي تحديد الموارد والقدرات التي يجب تطويرها أو تعزيزها لخلق ميزة تنافسية. إن القدرة على تحويل البيانات الخام إلى رؤى قابلة للتنفيذ تمكن الشركات من اتخاذ قرارات استراتيجية مستنيرة، مثل تخصيص الموارد بكفاءة، وتطوير منتجات وخدمات جديدة، وتحسين العمليات التشغيلية. هذا النهج يركز على الداخل، حيث تعتبر المعرفة المكتسبة من الذكاء التنافسي بمثابة مورد غير ملموس ذي قيمة عالية يعزز من قدرات الشركة التنظيمية ويساهم في صياغة استراتيجيات فريدة ومتميزة</w:t>
      </w:r>
      <w:r w:rsidRPr="00BF06C3">
        <w:rPr>
          <w:rFonts w:ascii="Simplified Arabic" w:hAnsi="Simplified Arabic" w:cs="Simplified Arabic" w:hint="cs"/>
          <w:color w:val="000000" w:themeColor="text1"/>
          <w:sz w:val="24"/>
          <w:szCs w:val="24"/>
          <w:rtl/>
        </w:rPr>
        <w:t xml:space="preserve"> </w:t>
      </w:r>
      <w:r w:rsidR="00F67F29" w:rsidRPr="00BF06C3">
        <w:rPr>
          <w:rFonts w:ascii="Simplified Arabic" w:hAnsi="Simplified Arabic" w:cs="Simplified Arabic"/>
          <w:color w:val="000000" w:themeColor="text1"/>
          <w:sz w:val="24"/>
          <w:szCs w:val="24"/>
          <w:rtl/>
        </w:rPr>
        <w:t>(</w:t>
      </w:r>
      <w:r w:rsidR="00F67F29" w:rsidRPr="00BF06C3">
        <w:rPr>
          <w:rFonts w:ascii="Simplified Arabic" w:hAnsi="Simplified Arabic" w:cs="Simplified Arabic"/>
          <w:color w:val="000000" w:themeColor="text1"/>
          <w:sz w:val="24"/>
          <w:szCs w:val="24"/>
        </w:rPr>
        <w:t>Barney</w:t>
      </w:r>
      <w:r w:rsidRPr="00BF06C3">
        <w:rPr>
          <w:rFonts w:ascii="Simplified Arabic" w:hAnsi="Simplified Arabic" w:cs="Simplified Arabic"/>
          <w:color w:val="000000" w:themeColor="text1"/>
          <w:sz w:val="24"/>
          <w:szCs w:val="24"/>
        </w:rPr>
        <w:t>,</w:t>
      </w:r>
      <w:r w:rsidR="00F67F29" w:rsidRPr="00BF06C3">
        <w:rPr>
          <w:rFonts w:ascii="Simplified Arabic" w:hAnsi="Simplified Arabic" w:cs="Simplified Arabic"/>
          <w:color w:val="000000" w:themeColor="text1"/>
          <w:sz w:val="24"/>
          <w:szCs w:val="24"/>
        </w:rPr>
        <w:t>199</w:t>
      </w:r>
      <w:r w:rsidRPr="00BF06C3">
        <w:rPr>
          <w:rFonts w:ascii="Simplified Arabic" w:hAnsi="Simplified Arabic" w:cs="Simplified Arabic"/>
          <w:color w:val="000000" w:themeColor="text1"/>
          <w:sz w:val="24"/>
          <w:szCs w:val="24"/>
        </w:rPr>
        <w:t>1,p101</w:t>
      </w:r>
      <w:r w:rsidR="00F67F29" w:rsidRPr="00BF06C3">
        <w:rPr>
          <w:rFonts w:ascii="Simplified Arabic" w:hAnsi="Simplified Arabic" w:cs="Simplified Arabic"/>
          <w:color w:val="000000" w:themeColor="text1"/>
          <w:sz w:val="24"/>
          <w:szCs w:val="24"/>
          <w:rtl/>
        </w:rPr>
        <w:t>)</w:t>
      </w:r>
      <w:r w:rsidRPr="00BF06C3">
        <w:rPr>
          <w:rFonts w:ascii="Simplified Arabic" w:hAnsi="Simplified Arabic" w:cs="Simplified Arabic" w:hint="cs"/>
          <w:color w:val="000000" w:themeColor="text1"/>
          <w:sz w:val="24"/>
          <w:szCs w:val="24"/>
          <w:rtl/>
        </w:rPr>
        <w:t>.</w:t>
      </w:r>
    </w:p>
    <w:p w14:paraId="5086E474" w14:textId="2B4F8FB9" w:rsidR="00F67F29" w:rsidRPr="00BF06C3" w:rsidRDefault="00ED2297" w:rsidP="00457535">
      <w:pPr>
        <w:spacing w:after="0" w:line="252"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2-نظرية المنظور القائم على المعرفة:</w:t>
      </w:r>
    </w:p>
    <w:p w14:paraId="60774779" w14:textId="7EDBF135" w:rsidR="00F67F29" w:rsidRPr="00BF06C3" w:rsidRDefault="00F67F29" w:rsidP="00457535">
      <w:pPr>
        <w:spacing w:after="0" w:line="252"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تأتي ن</w:t>
      </w:r>
      <w:r w:rsidR="00ED2297" w:rsidRPr="00BF06C3">
        <w:rPr>
          <w:rFonts w:ascii="Simplified Arabic" w:hAnsi="Simplified Arabic" w:cs="Simplified Arabic"/>
          <w:color w:val="000000" w:themeColor="text1"/>
          <w:sz w:val="24"/>
          <w:szCs w:val="24"/>
          <w:rtl/>
        </w:rPr>
        <w:t>ظرية المنظور القائم على المعرفة</w:t>
      </w:r>
      <w:r w:rsidRPr="00BF06C3">
        <w:rPr>
          <w:rFonts w:ascii="Simplified Arabic" w:hAnsi="Simplified Arabic" w:cs="Simplified Arabic"/>
          <w:color w:val="000000" w:themeColor="text1"/>
          <w:sz w:val="24"/>
          <w:szCs w:val="24"/>
          <w:rtl/>
        </w:rPr>
        <w:t>(</w:t>
      </w:r>
      <w:r w:rsidRPr="00BF06C3">
        <w:rPr>
          <w:rFonts w:ascii="Simplified Arabic" w:hAnsi="Simplified Arabic" w:cs="Simplified Arabic"/>
          <w:color w:val="000000" w:themeColor="text1"/>
          <w:sz w:val="24"/>
          <w:szCs w:val="24"/>
        </w:rPr>
        <w:t>Knowledge-Based View - KBV</w:t>
      </w:r>
      <w:r w:rsidRPr="00BF06C3">
        <w:rPr>
          <w:rFonts w:ascii="Simplified Arabic" w:hAnsi="Simplified Arabic" w:cs="Simplified Arabic"/>
          <w:color w:val="000000" w:themeColor="text1"/>
          <w:sz w:val="24"/>
          <w:szCs w:val="24"/>
          <w:rtl/>
        </w:rPr>
        <w:t>) لتكميل نظرية الموارد والقدرات، حيث تركز بشكل خاص على دور المعرفة كأحد أهم الموارد الاستراتيجية التي تمتلكها الشركات. في إطار الذكاء التنافسي</w:t>
      </w:r>
      <w:r w:rsidR="00ED2297"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color w:val="000000" w:themeColor="text1"/>
          <w:sz w:val="24"/>
          <w:szCs w:val="24"/>
          <w:rtl/>
        </w:rPr>
        <w:t xml:space="preserve"> تعتبر </w:t>
      </w:r>
      <w:r w:rsidRPr="00BF06C3">
        <w:rPr>
          <w:rFonts w:ascii="Simplified Arabic" w:hAnsi="Simplified Arabic" w:cs="Simplified Arabic"/>
          <w:color w:val="000000" w:themeColor="text1"/>
          <w:sz w:val="24"/>
          <w:szCs w:val="24"/>
        </w:rPr>
        <w:t>KBV</w:t>
      </w:r>
      <w:r w:rsidRPr="00BF06C3">
        <w:rPr>
          <w:rFonts w:ascii="Simplified Arabic" w:hAnsi="Simplified Arabic" w:cs="Simplified Arabic"/>
          <w:color w:val="000000" w:themeColor="text1"/>
          <w:sz w:val="24"/>
          <w:szCs w:val="24"/>
          <w:rtl/>
        </w:rPr>
        <w:t xml:space="preserve"> أن المعرفة المكتسبة والمُدارة بفعالية هي المحرك الرئيسي للابتكار وتحسين الأداء التنافسي. الذكاء التنافسي يسهم في توليد المعرفة الخارجية حول البيئة التنافسية، والتي تتكامل مع المعرفة الداخلية للشركة لإنشاء "رأس مال معرفي" يعزز من قدرتها على التكيف والاستجابة للتغيرات في السوق. هذه المعرفة لا تقتصر على الحقائق والبيانات، بل تشمل أيضاً الفهم العميق للعلاقات السببية والأنماط المعقدة في البيئة التنافسية. عندما تكون وحدات الأعمال قادرة على تجميع وتفسير هذه المعرفة بشكل فعال، فإنها تتمكن من تطوير استراتيجيات أكثر دقة وتكيفاً، مما يؤدي إلى تحسين أدائها وتفوقها على المنافسين</w:t>
      </w:r>
      <w:r w:rsidR="00ED2297" w:rsidRPr="00BF06C3">
        <w:rPr>
          <w:rFonts w:ascii="Simplified Arabic" w:hAnsi="Simplified Arabic" w:cs="Simplified Arabic" w:hint="cs"/>
          <w:color w:val="000000" w:themeColor="text1"/>
          <w:sz w:val="24"/>
          <w:szCs w:val="24"/>
          <w:rtl/>
        </w:rPr>
        <w:t xml:space="preserve"> </w:t>
      </w:r>
      <w:r w:rsidRPr="00BF06C3">
        <w:rPr>
          <w:rFonts w:ascii="Simplified Arabic" w:hAnsi="Simplified Arabic" w:cs="Simplified Arabic"/>
          <w:color w:val="000000" w:themeColor="text1"/>
          <w:sz w:val="24"/>
          <w:szCs w:val="24"/>
          <w:rtl/>
        </w:rPr>
        <w:t>(</w:t>
      </w:r>
      <w:r w:rsidRPr="00BF06C3">
        <w:rPr>
          <w:rFonts w:ascii="Simplified Arabic" w:hAnsi="Simplified Arabic" w:cs="Simplified Arabic"/>
          <w:color w:val="000000" w:themeColor="text1"/>
          <w:sz w:val="24"/>
          <w:szCs w:val="24"/>
        </w:rPr>
        <w:t xml:space="preserve">Nonaka &amp; Takeuchi </w:t>
      </w:r>
      <w:r w:rsidR="00ED2297" w:rsidRPr="00BF06C3">
        <w:rPr>
          <w:rFonts w:ascii="Simplified Arabic" w:hAnsi="Simplified Arabic" w:cs="Simplified Arabic"/>
          <w:color w:val="000000" w:themeColor="text1"/>
          <w:sz w:val="24"/>
          <w:szCs w:val="24"/>
        </w:rPr>
        <w:t>,</w:t>
      </w:r>
      <w:r w:rsidRPr="00BF06C3">
        <w:rPr>
          <w:rFonts w:ascii="Simplified Arabic" w:hAnsi="Simplified Arabic" w:cs="Simplified Arabic"/>
          <w:color w:val="000000" w:themeColor="text1"/>
          <w:sz w:val="24"/>
          <w:szCs w:val="24"/>
        </w:rPr>
        <w:t>199</w:t>
      </w:r>
      <w:r w:rsidR="00ED2297" w:rsidRPr="00BF06C3">
        <w:rPr>
          <w:rFonts w:ascii="Simplified Arabic" w:hAnsi="Simplified Arabic" w:cs="Simplified Arabic"/>
          <w:color w:val="000000" w:themeColor="text1"/>
          <w:sz w:val="24"/>
          <w:szCs w:val="24"/>
        </w:rPr>
        <w:t>5,p59</w:t>
      </w:r>
      <w:r w:rsidRPr="00BF06C3">
        <w:rPr>
          <w:rFonts w:ascii="Simplified Arabic" w:hAnsi="Simplified Arabic" w:cs="Simplified Arabic"/>
          <w:color w:val="000000" w:themeColor="text1"/>
          <w:sz w:val="24"/>
          <w:szCs w:val="24"/>
          <w:rtl/>
        </w:rPr>
        <w:t>)</w:t>
      </w:r>
      <w:r w:rsidR="00ED2297" w:rsidRPr="00BF06C3">
        <w:rPr>
          <w:rFonts w:ascii="Simplified Arabic" w:hAnsi="Simplified Arabic" w:cs="Simplified Arabic" w:hint="cs"/>
          <w:color w:val="000000" w:themeColor="text1"/>
          <w:sz w:val="24"/>
          <w:szCs w:val="24"/>
          <w:rtl/>
        </w:rPr>
        <w:t>.</w:t>
      </w:r>
    </w:p>
    <w:p w14:paraId="5936D393" w14:textId="309843B7" w:rsidR="00ED2297" w:rsidRPr="00BF06C3" w:rsidRDefault="00ED2297" w:rsidP="00457535">
      <w:pPr>
        <w:spacing w:after="0" w:line="252"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lastRenderedPageBreak/>
        <w:t xml:space="preserve">3-نظرية </w:t>
      </w:r>
      <w:r w:rsidRPr="00BF06C3">
        <w:rPr>
          <w:rFonts w:ascii="Simplified Arabic" w:hAnsi="Simplified Arabic" w:cs="Simplified Arabic"/>
          <w:color w:val="000000" w:themeColor="text1"/>
          <w:sz w:val="24"/>
          <w:szCs w:val="24"/>
          <w:rtl/>
        </w:rPr>
        <w:t>التكاليف التبادلية</w:t>
      </w:r>
      <w:r w:rsidRPr="00BF06C3">
        <w:rPr>
          <w:rFonts w:ascii="Simplified Arabic" w:hAnsi="Simplified Arabic" w:cs="Simplified Arabic" w:hint="cs"/>
          <w:color w:val="000000" w:themeColor="text1"/>
          <w:sz w:val="24"/>
          <w:szCs w:val="24"/>
          <w:rtl/>
        </w:rPr>
        <w:t>:</w:t>
      </w:r>
    </w:p>
    <w:p w14:paraId="4F81F6E4" w14:textId="154005BD" w:rsidR="00F67F29" w:rsidRPr="00BF06C3" w:rsidRDefault="00F67F29" w:rsidP="00457535">
      <w:pPr>
        <w:spacing w:after="0" w:line="252"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من</w:t>
      </w:r>
      <w:r w:rsidR="00ED2297" w:rsidRPr="00BF06C3">
        <w:rPr>
          <w:rFonts w:ascii="Simplified Arabic" w:hAnsi="Simplified Arabic" w:cs="Simplified Arabic"/>
          <w:color w:val="000000" w:themeColor="text1"/>
          <w:sz w:val="24"/>
          <w:szCs w:val="24"/>
          <w:rtl/>
        </w:rPr>
        <w:t xml:space="preserve"> منظور نظرية التكاليف التبادلية</w:t>
      </w:r>
      <w:r w:rsidRPr="00BF06C3">
        <w:rPr>
          <w:rFonts w:ascii="Simplified Arabic" w:hAnsi="Simplified Arabic" w:cs="Simplified Arabic"/>
          <w:color w:val="000000" w:themeColor="text1"/>
          <w:sz w:val="24"/>
          <w:szCs w:val="24"/>
          <w:rtl/>
        </w:rPr>
        <w:t>(</w:t>
      </w:r>
      <w:r w:rsidRPr="00BF06C3">
        <w:rPr>
          <w:rFonts w:ascii="Simplified Arabic" w:hAnsi="Simplified Arabic" w:cs="Simplified Arabic"/>
          <w:color w:val="000000" w:themeColor="text1"/>
          <w:sz w:val="24"/>
          <w:szCs w:val="24"/>
        </w:rPr>
        <w:t>Transaction Cost Economics - TCE</w:t>
      </w:r>
      <w:r w:rsidRPr="00BF06C3">
        <w:rPr>
          <w:rFonts w:ascii="Simplified Arabic" w:hAnsi="Simplified Arabic" w:cs="Simplified Arabic"/>
          <w:color w:val="000000" w:themeColor="text1"/>
          <w:sz w:val="24"/>
          <w:szCs w:val="24"/>
          <w:rtl/>
        </w:rPr>
        <w:t>)</w:t>
      </w:r>
      <w:r w:rsidR="00ED2297"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color w:val="000000" w:themeColor="text1"/>
          <w:sz w:val="24"/>
          <w:szCs w:val="24"/>
          <w:rtl/>
        </w:rPr>
        <w:t xml:space="preserve"> يمكن النظر إلى الذكاء التنافسي كوسيلة لتقليل حالة عدم اليقين والمخاطر المرتبطة بالقرارات الاستراتيجية. تفترض </w:t>
      </w:r>
      <w:r w:rsidRPr="00BF06C3">
        <w:rPr>
          <w:rFonts w:ascii="Simplified Arabic" w:hAnsi="Simplified Arabic" w:cs="Simplified Arabic"/>
          <w:color w:val="000000" w:themeColor="text1"/>
          <w:sz w:val="24"/>
          <w:szCs w:val="24"/>
        </w:rPr>
        <w:t>TCE</w:t>
      </w:r>
      <w:r w:rsidRPr="00BF06C3">
        <w:rPr>
          <w:rFonts w:ascii="Simplified Arabic" w:hAnsi="Simplified Arabic" w:cs="Simplified Arabic"/>
          <w:color w:val="000000" w:themeColor="text1"/>
          <w:sz w:val="24"/>
          <w:szCs w:val="24"/>
          <w:rtl/>
        </w:rPr>
        <w:t xml:space="preserve"> أن الشركات تسعى لتقليل تكاليف المعاملات، والتي تشمل تكاليف البحث عن المعلومات، والتفاوض، والمراقبة، والتنفيذ. من خلال توفير معلومات دقيقة وفي الوقت المناسب حول المنافسين والسوق، يقلل الذكاء التنافسي من الحاجة إلى البحث المكثف والمفاوضات الطويلة، ويحسن من جودة القرارات المتخذة. هذا يقلل من احتمالية الفشل الاستراتيجي الناجم عن المعلومات غير الكاملة أو غير الدقيقة. بالنسبة لوحدات الأعمال، فإن الوصول إلى معلومات استخباراتية تنافسية قوية يتيح لها تحديد أفضل الشركاء، وتقييم الفرص والمخاطر بشكل أكثر دقة، وتجنب الالتزامات التي قد تؤدي إلى تكاليف باهظة في المستقبل، مما يعزز الكفاءة والفعال</w:t>
      </w:r>
      <w:r w:rsidR="00ED2297" w:rsidRPr="00BF06C3">
        <w:rPr>
          <w:rFonts w:ascii="Simplified Arabic" w:hAnsi="Simplified Arabic" w:cs="Simplified Arabic"/>
          <w:color w:val="000000" w:themeColor="text1"/>
          <w:sz w:val="24"/>
          <w:szCs w:val="24"/>
          <w:rtl/>
        </w:rPr>
        <w:t>ية الشاملة للاستراتيجية المتبعة</w:t>
      </w:r>
      <w:r w:rsidRPr="00BF06C3">
        <w:rPr>
          <w:rFonts w:ascii="Simplified Arabic" w:hAnsi="Simplified Arabic" w:cs="Simplified Arabic"/>
          <w:color w:val="000000" w:themeColor="text1"/>
          <w:sz w:val="24"/>
          <w:szCs w:val="24"/>
          <w:rtl/>
        </w:rPr>
        <w:t>(</w:t>
      </w:r>
      <w:r w:rsidRPr="00BF06C3">
        <w:rPr>
          <w:rFonts w:ascii="Simplified Arabic" w:hAnsi="Simplified Arabic" w:cs="Simplified Arabic"/>
          <w:color w:val="000000" w:themeColor="text1"/>
          <w:sz w:val="24"/>
          <w:szCs w:val="24"/>
        </w:rPr>
        <w:t>Williamson</w:t>
      </w:r>
      <w:r w:rsidR="00ED2297" w:rsidRPr="00BF06C3">
        <w:rPr>
          <w:rFonts w:ascii="Simplified Arabic" w:hAnsi="Simplified Arabic" w:cs="Simplified Arabic"/>
          <w:color w:val="000000" w:themeColor="text1"/>
          <w:sz w:val="24"/>
          <w:szCs w:val="24"/>
        </w:rPr>
        <w:t>,</w:t>
      </w:r>
      <w:r w:rsidRPr="00BF06C3">
        <w:rPr>
          <w:rFonts w:ascii="Simplified Arabic" w:hAnsi="Simplified Arabic" w:cs="Simplified Arabic"/>
          <w:color w:val="000000" w:themeColor="text1"/>
          <w:sz w:val="24"/>
          <w:szCs w:val="24"/>
        </w:rPr>
        <w:t>198</w:t>
      </w:r>
      <w:r w:rsidR="00ED2297" w:rsidRPr="00BF06C3">
        <w:rPr>
          <w:rFonts w:ascii="Simplified Arabic" w:hAnsi="Simplified Arabic" w:cs="Simplified Arabic"/>
          <w:color w:val="000000" w:themeColor="text1"/>
          <w:sz w:val="24"/>
          <w:szCs w:val="24"/>
        </w:rPr>
        <w:t>5,p65</w:t>
      </w:r>
      <w:r w:rsidRPr="00BF06C3">
        <w:rPr>
          <w:rFonts w:ascii="Simplified Arabic" w:hAnsi="Simplified Arabic" w:cs="Simplified Arabic"/>
          <w:color w:val="000000" w:themeColor="text1"/>
          <w:sz w:val="24"/>
          <w:szCs w:val="24"/>
          <w:rtl/>
        </w:rPr>
        <w:t>)</w:t>
      </w:r>
      <w:r w:rsidR="00ED2297" w:rsidRPr="00BF06C3">
        <w:rPr>
          <w:rFonts w:ascii="Simplified Arabic" w:hAnsi="Simplified Arabic" w:cs="Simplified Arabic" w:hint="cs"/>
          <w:color w:val="000000" w:themeColor="text1"/>
          <w:sz w:val="24"/>
          <w:szCs w:val="24"/>
          <w:rtl/>
        </w:rPr>
        <w:t>.</w:t>
      </w:r>
    </w:p>
    <w:p w14:paraId="47E9654A" w14:textId="4124CA93" w:rsidR="00F67F29" w:rsidRPr="00BF06C3" w:rsidRDefault="00ED2297" w:rsidP="00457535">
      <w:pPr>
        <w:spacing w:after="0" w:line="252"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4-</w:t>
      </w:r>
      <w:r w:rsidRPr="00BF06C3">
        <w:rPr>
          <w:rFonts w:ascii="Simplified Arabic" w:hAnsi="Simplified Arabic" w:cs="Simplified Arabic"/>
          <w:color w:val="000000" w:themeColor="text1"/>
          <w:sz w:val="24"/>
          <w:szCs w:val="24"/>
          <w:rtl/>
        </w:rPr>
        <w:t>نظرية التعلم التنظيمي</w:t>
      </w:r>
      <w:r w:rsidRPr="00BF06C3">
        <w:rPr>
          <w:rFonts w:ascii="Simplified Arabic" w:hAnsi="Simplified Arabic" w:cs="Simplified Arabic" w:hint="cs"/>
          <w:color w:val="000000" w:themeColor="text1"/>
          <w:sz w:val="24"/>
          <w:szCs w:val="24"/>
          <w:rtl/>
        </w:rPr>
        <w:t>:</w:t>
      </w:r>
    </w:p>
    <w:p w14:paraId="2220BE50" w14:textId="727E3432" w:rsidR="00F67F29" w:rsidRPr="00BF06C3" w:rsidRDefault="00ED2297" w:rsidP="00457535">
      <w:pPr>
        <w:spacing w:after="0" w:line="252"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تؤكد نظرية التعلم التنظيمي</w:t>
      </w:r>
      <w:r w:rsidR="00F67F29" w:rsidRPr="00BF06C3">
        <w:rPr>
          <w:rFonts w:ascii="Simplified Arabic" w:hAnsi="Simplified Arabic" w:cs="Simplified Arabic"/>
          <w:color w:val="000000" w:themeColor="text1"/>
          <w:sz w:val="24"/>
          <w:szCs w:val="24"/>
          <w:rtl/>
        </w:rPr>
        <w:t>(</w:t>
      </w:r>
      <w:r w:rsidR="00F67F29" w:rsidRPr="00BF06C3">
        <w:rPr>
          <w:rFonts w:ascii="Simplified Arabic" w:hAnsi="Simplified Arabic" w:cs="Simplified Arabic"/>
          <w:color w:val="000000" w:themeColor="text1"/>
          <w:sz w:val="24"/>
          <w:szCs w:val="24"/>
        </w:rPr>
        <w:t>Organizational Learning Theory</w:t>
      </w:r>
      <w:r w:rsidR="00F67F29" w:rsidRPr="00BF06C3">
        <w:rPr>
          <w:rFonts w:ascii="Simplified Arabic" w:hAnsi="Simplified Arabic" w:cs="Simplified Arabic"/>
          <w:color w:val="000000" w:themeColor="text1"/>
          <w:sz w:val="24"/>
          <w:szCs w:val="24"/>
          <w:rtl/>
        </w:rPr>
        <w:t>) على أن</w:t>
      </w:r>
      <w:r w:rsidRPr="00BF06C3">
        <w:rPr>
          <w:rFonts w:ascii="Simplified Arabic" w:hAnsi="Simplified Arabic" w:cs="Simplified Arabic" w:hint="cs"/>
          <w:color w:val="000000" w:themeColor="text1"/>
          <w:sz w:val="24"/>
          <w:szCs w:val="24"/>
          <w:rtl/>
        </w:rPr>
        <w:t>ّ</w:t>
      </w:r>
      <w:r w:rsidR="00F67F29" w:rsidRPr="00BF06C3">
        <w:rPr>
          <w:rFonts w:ascii="Simplified Arabic" w:hAnsi="Simplified Arabic" w:cs="Simplified Arabic"/>
          <w:color w:val="000000" w:themeColor="text1"/>
          <w:sz w:val="24"/>
          <w:szCs w:val="24"/>
          <w:rtl/>
        </w:rPr>
        <w:t xml:space="preserve"> الذكاء التنافسي هو محرك أساسي لعمليات التعلم داخل المنظمة. في بيئة الأعمال سريعة التغير</w:t>
      </w:r>
      <w:r w:rsidRPr="00BF06C3">
        <w:rPr>
          <w:rFonts w:ascii="Simplified Arabic" w:hAnsi="Simplified Arabic" w:cs="Simplified Arabic" w:hint="cs"/>
          <w:color w:val="000000" w:themeColor="text1"/>
          <w:sz w:val="24"/>
          <w:szCs w:val="24"/>
          <w:rtl/>
        </w:rPr>
        <w:t xml:space="preserve">؛ </w:t>
      </w:r>
      <w:r w:rsidR="00F67F29" w:rsidRPr="00BF06C3">
        <w:rPr>
          <w:rFonts w:ascii="Simplified Arabic" w:hAnsi="Simplified Arabic" w:cs="Simplified Arabic"/>
          <w:color w:val="000000" w:themeColor="text1"/>
          <w:sz w:val="24"/>
          <w:szCs w:val="24"/>
          <w:rtl/>
        </w:rPr>
        <w:t>تصبح القدرة على التعلم والتكيف ضرورية للبقاء والنمو. يسهم الذكاء التنافسي في تسهيل التعلم الفردي والجماعي من خلال توفير معلومات جديدة وتحفيز التفكير النقدي حول الممارسات الحالية والفرص المستقبلية. عندما تقوم وحدات الأعمال بتحليل معلومات الذكاء التنافسي بانتظام، فإنها تتعلم من نجاحات وإخفاقات المنافسين، وتكتشف الاتجاهات الناشئة، وتحدد الفجوات في معرفتها أو قدراتها. هذا التعلم المستمر يؤدي إلى تعديل الاستراتيجيات، وتطوير قدرات جديدة، وتحسين الأداء العام للمنظمة، مما يجعلها أكثر مرونة واستجا</w:t>
      </w:r>
      <w:r w:rsidRPr="00BF06C3">
        <w:rPr>
          <w:rFonts w:ascii="Simplified Arabic" w:hAnsi="Simplified Arabic" w:cs="Simplified Arabic"/>
          <w:color w:val="000000" w:themeColor="text1"/>
          <w:sz w:val="24"/>
          <w:szCs w:val="24"/>
          <w:rtl/>
        </w:rPr>
        <w:t>بة للتغيرات في البيئة التنافسية</w:t>
      </w:r>
      <w:r w:rsidR="00F67F29" w:rsidRPr="00BF06C3">
        <w:rPr>
          <w:rFonts w:ascii="Simplified Arabic" w:hAnsi="Simplified Arabic" w:cs="Simplified Arabic"/>
          <w:color w:val="000000" w:themeColor="text1"/>
          <w:sz w:val="24"/>
          <w:szCs w:val="24"/>
          <w:rtl/>
        </w:rPr>
        <w:t>(</w:t>
      </w:r>
      <w:proofErr w:type="spellStart"/>
      <w:r w:rsidR="00F67F29" w:rsidRPr="00BF06C3">
        <w:rPr>
          <w:rFonts w:ascii="Simplified Arabic" w:hAnsi="Simplified Arabic" w:cs="Simplified Arabic"/>
          <w:color w:val="000000" w:themeColor="text1"/>
          <w:sz w:val="24"/>
          <w:szCs w:val="24"/>
        </w:rPr>
        <w:t>Argyris</w:t>
      </w:r>
      <w:proofErr w:type="spellEnd"/>
      <w:r w:rsidR="00F67F29" w:rsidRPr="00BF06C3">
        <w:rPr>
          <w:rFonts w:ascii="Simplified Arabic" w:hAnsi="Simplified Arabic" w:cs="Simplified Arabic"/>
          <w:color w:val="000000" w:themeColor="text1"/>
          <w:sz w:val="24"/>
          <w:szCs w:val="24"/>
        </w:rPr>
        <w:t xml:space="preserve"> &amp; Sch</w:t>
      </w:r>
      <w:r w:rsidRPr="00BF06C3">
        <w:rPr>
          <w:rFonts w:ascii="Simplified Arabic" w:hAnsi="Simplified Arabic" w:cs="Simplified Arabic"/>
          <w:color w:val="000000" w:themeColor="text1"/>
          <w:sz w:val="24"/>
          <w:szCs w:val="24"/>
        </w:rPr>
        <w:t>o</w:t>
      </w:r>
      <w:r w:rsidR="00F67F29" w:rsidRPr="00BF06C3">
        <w:rPr>
          <w:rFonts w:ascii="Simplified Arabic" w:hAnsi="Simplified Arabic" w:cs="Simplified Arabic"/>
          <w:color w:val="000000" w:themeColor="text1"/>
          <w:sz w:val="24"/>
          <w:szCs w:val="24"/>
        </w:rPr>
        <w:t>n</w:t>
      </w:r>
      <w:r w:rsidRPr="00BF06C3">
        <w:rPr>
          <w:rFonts w:ascii="Simplified Arabic" w:hAnsi="Simplified Arabic" w:cs="Simplified Arabic"/>
          <w:color w:val="000000" w:themeColor="text1"/>
          <w:sz w:val="24"/>
          <w:szCs w:val="24"/>
        </w:rPr>
        <w:t>,</w:t>
      </w:r>
      <w:r w:rsidR="00F67F29" w:rsidRPr="00BF06C3">
        <w:rPr>
          <w:rFonts w:ascii="Simplified Arabic" w:hAnsi="Simplified Arabic" w:cs="Simplified Arabic"/>
          <w:color w:val="000000" w:themeColor="text1"/>
          <w:sz w:val="24"/>
          <w:szCs w:val="24"/>
        </w:rPr>
        <w:t>197</w:t>
      </w:r>
      <w:r w:rsidRPr="00BF06C3">
        <w:rPr>
          <w:rFonts w:ascii="Simplified Arabic" w:hAnsi="Simplified Arabic" w:cs="Simplified Arabic"/>
          <w:color w:val="000000" w:themeColor="text1"/>
          <w:sz w:val="24"/>
          <w:szCs w:val="24"/>
        </w:rPr>
        <w:t>8,p18</w:t>
      </w:r>
      <w:r w:rsidR="00F67F29" w:rsidRPr="00BF06C3">
        <w:rPr>
          <w:rFonts w:ascii="Simplified Arabic" w:hAnsi="Simplified Arabic" w:cs="Simplified Arabic"/>
          <w:color w:val="000000" w:themeColor="text1"/>
          <w:sz w:val="24"/>
          <w:szCs w:val="24"/>
          <w:rtl/>
        </w:rPr>
        <w:t>)</w:t>
      </w:r>
      <w:r w:rsidRPr="00BF06C3">
        <w:rPr>
          <w:rFonts w:ascii="Simplified Arabic" w:hAnsi="Simplified Arabic" w:cs="Simplified Arabic" w:hint="cs"/>
          <w:color w:val="000000" w:themeColor="text1"/>
          <w:sz w:val="24"/>
          <w:szCs w:val="24"/>
          <w:rtl/>
        </w:rPr>
        <w:t>.</w:t>
      </w:r>
    </w:p>
    <w:p w14:paraId="3617070A" w14:textId="4BE49C5E" w:rsidR="00F67F29" w:rsidRPr="00BF06C3" w:rsidRDefault="00F67F29" w:rsidP="00457535">
      <w:pPr>
        <w:spacing w:after="0" w:line="252"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بالإضافة إلى النظريات المذكورة</w:t>
      </w:r>
      <w:r w:rsidR="00ED2297"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color w:val="000000" w:themeColor="text1"/>
          <w:sz w:val="24"/>
          <w:szCs w:val="24"/>
          <w:rtl/>
        </w:rPr>
        <w:t xml:space="preserve"> يمكن استكشاف نظرية الاعتماد على الموارد (</w:t>
      </w:r>
      <w:r w:rsidRPr="00BF06C3">
        <w:rPr>
          <w:rFonts w:ascii="Simplified Arabic" w:hAnsi="Simplified Arabic" w:cs="Simplified Arabic"/>
          <w:color w:val="000000" w:themeColor="text1"/>
          <w:sz w:val="24"/>
          <w:szCs w:val="24"/>
        </w:rPr>
        <w:t>Resource Dependence Theory - RDT</w:t>
      </w:r>
      <w:r w:rsidRPr="00BF06C3">
        <w:rPr>
          <w:rFonts w:ascii="Simplified Arabic" w:hAnsi="Simplified Arabic" w:cs="Simplified Arabic"/>
          <w:color w:val="000000" w:themeColor="text1"/>
          <w:sz w:val="24"/>
          <w:szCs w:val="24"/>
          <w:rtl/>
        </w:rPr>
        <w:t>) التي تشير إلى أن</w:t>
      </w:r>
      <w:r w:rsidR="00ED2297"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color w:val="000000" w:themeColor="text1"/>
          <w:sz w:val="24"/>
          <w:szCs w:val="24"/>
          <w:rtl/>
        </w:rPr>
        <w:t xml:space="preserve"> الذكاء التنافسي يساعد الشركات على إدارة تبعيتها للموارد الخارجية وتأثير البيئة المحيطة. فمن خلال فهم مصادر القوة والضعف للمنافسين والجهات الفاعلة الأخرى في السوق، يمكن للشركات تحديد أفضل السبل لتقليل الاعتماد على الموارد النادرة أو التي يسيطر عليها الآخرون. هذا يمكن أن يؤثر بشكل مباشر على صياغة الاستراتيجيات، حيث قد تسعى وحدات الأعمال إلى تنويع مورديها، أو بناء تحالفات استراتيجية، أو تطوير قدرات داخلية لتقليل المخاطر المرتبطة بالاعتماد على جهات خارجية. الذكاء التنافسي يوفر المعلومات اللازمة لاتخاذ هذه القرارات الاستراتيجية، مما يعزز من استقلالية الشركة وقدرتها على تحقي</w:t>
      </w:r>
      <w:r w:rsidR="00ED2297" w:rsidRPr="00BF06C3">
        <w:rPr>
          <w:rFonts w:ascii="Simplified Arabic" w:hAnsi="Simplified Arabic" w:cs="Simplified Arabic"/>
          <w:color w:val="000000" w:themeColor="text1"/>
          <w:sz w:val="24"/>
          <w:szCs w:val="24"/>
          <w:rtl/>
        </w:rPr>
        <w:t>ق أهدافها في بيئة تنافسية معقدة</w:t>
      </w:r>
      <w:r w:rsidRPr="00BF06C3">
        <w:rPr>
          <w:rFonts w:ascii="Simplified Arabic" w:hAnsi="Simplified Arabic" w:cs="Simplified Arabic"/>
          <w:color w:val="000000" w:themeColor="text1"/>
          <w:sz w:val="24"/>
          <w:szCs w:val="24"/>
          <w:rtl/>
        </w:rPr>
        <w:t>(</w:t>
      </w:r>
      <w:proofErr w:type="spellStart"/>
      <w:r w:rsidRPr="00BF06C3">
        <w:rPr>
          <w:rFonts w:ascii="Simplified Arabic" w:hAnsi="Simplified Arabic" w:cs="Simplified Arabic"/>
          <w:color w:val="000000" w:themeColor="text1"/>
          <w:sz w:val="24"/>
          <w:szCs w:val="24"/>
        </w:rPr>
        <w:t>Pfeffer</w:t>
      </w:r>
      <w:proofErr w:type="spellEnd"/>
      <w:r w:rsidRPr="00BF06C3">
        <w:rPr>
          <w:rFonts w:ascii="Simplified Arabic" w:hAnsi="Simplified Arabic" w:cs="Simplified Arabic"/>
          <w:color w:val="000000" w:themeColor="text1"/>
          <w:sz w:val="24"/>
          <w:szCs w:val="24"/>
        </w:rPr>
        <w:t xml:space="preserve"> &amp; </w:t>
      </w:r>
      <w:proofErr w:type="spellStart"/>
      <w:r w:rsidRPr="00BF06C3">
        <w:rPr>
          <w:rFonts w:ascii="Simplified Arabic" w:hAnsi="Simplified Arabic" w:cs="Simplified Arabic"/>
          <w:color w:val="000000" w:themeColor="text1"/>
          <w:sz w:val="24"/>
          <w:szCs w:val="24"/>
        </w:rPr>
        <w:t>Salancik</w:t>
      </w:r>
      <w:proofErr w:type="spellEnd"/>
      <w:r w:rsidRPr="00BF06C3">
        <w:rPr>
          <w:rFonts w:ascii="Simplified Arabic" w:hAnsi="Simplified Arabic" w:cs="Simplified Arabic"/>
          <w:color w:val="000000" w:themeColor="text1"/>
          <w:sz w:val="24"/>
          <w:szCs w:val="24"/>
        </w:rPr>
        <w:t xml:space="preserve"> </w:t>
      </w:r>
      <w:r w:rsidR="00ED2297" w:rsidRPr="00BF06C3">
        <w:rPr>
          <w:rFonts w:ascii="Simplified Arabic" w:hAnsi="Simplified Arabic" w:cs="Simplified Arabic"/>
          <w:color w:val="000000" w:themeColor="text1"/>
          <w:sz w:val="24"/>
          <w:szCs w:val="24"/>
        </w:rPr>
        <w:t>,</w:t>
      </w:r>
      <w:r w:rsidRPr="00BF06C3">
        <w:rPr>
          <w:rFonts w:ascii="Simplified Arabic" w:hAnsi="Simplified Arabic" w:cs="Simplified Arabic"/>
          <w:color w:val="000000" w:themeColor="text1"/>
          <w:sz w:val="24"/>
          <w:szCs w:val="24"/>
        </w:rPr>
        <w:t>197</w:t>
      </w:r>
      <w:r w:rsidR="00ED2297" w:rsidRPr="00BF06C3">
        <w:rPr>
          <w:rFonts w:ascii="Simplified Arabic" w:hAnsi="Simplified Arabic" w:cs="Simplified Arabic"/>
          <w:color w:val="000000" w:themeColor="text1"/>
          <w:sz w:val="24"/>
          <w:szCs w:val="24"/>
        </w:rPr>
        <w:t>8,p43</w:t>
      </w:r>
      <w:r w:rsidRPr="00BF06C3">
        <w:rPr>
          <w:rFonts w:ascii="Simplified Arabic" w:hAnsi="Simplified Arabic" w:cs="Simplified Arabic"/>
          <w:color w:val="000000" w:themeColor="text1"/>
          <w:sz w:val="24"/>
          <w:szCs w:val="24"/>
          <w:rtl/>
        </w:rPr>
        <w:t>)</w:t>
      </w:r>
      <w:r w:rsidR="00ED2297" w:rsidRPr="00BF06C3">
        <w:rPr>
          <w:rFonts w:ascii="Simplified Arabic" w:hAnsi="Simplified Arabic" w:cs="Simplified Arabic" w:hint="cs"/>
          <w:color w:val="000000" w:themeColor="text1"/>
          <w:sz w:val="24"/>
          <w:szCs w:val="24"/>
          <w:rtl/>
        </w:rPr>
        <w:t>.</w:t>
      </w:r>
    </w:p>
    <w:p w14:paraId="78619E55" w14:textId="77777777" w:rsidR="009F119B" w:rsidRPr="00BF06C3" w:rsidRDefault="009F119B" w:rsidP="00F67F29">
      <w:pPr>
        <w:spacing w:after="0" w:line="240" w:lineRule="auto"/>
        <w:jc w:val="lowKashida"/>
        <w:rPr>
          <w:rFonts w:ascii="Simplified Arabic" w:hAnsi="Simplified Arabic" w:cs="Simplified Arabic"/>
          <w:color w:val="000000" w:themeColor="text1"/>
          <w:sz w:val="24"/>
          <w:szCs w:val="24"/>
          <w:rtl/>
        </w:rPr>
      </w:pPr>
    </w:p>
    <w:p w14:paraId="0C890A06" w14:textId="4C7D81CB" w:rsidR="007812FD" w:rsidRPr="00BF06C3" w:rsidRDefault="000F696E" w:rsidP="00040364">
      <w:pPr>
        <w:spacing w:after="0" w:line="240" w:lineRule="auto"/>
        <w:rPr>
          <w:rFonts w:ascii="Simplified Arabic" w:hAnsi="Simplified Arabic" w:cs="Simplified Arabic"/>
          <w:b/>
          <w:bCs/>
          <w:color w:val="000000" w:themeColor="text1"/>
          <w:sz w:val="24"/>
          <w:szCs w:val="24"/>
          <w:u w:val="single"/>
          <w:rtl/>
        </w:rPr>
      </w:pPr>
      <w:r w:rsidRPr="00BF06C3">
        <w:rPr>
          <w:rFonts w:ascii="Simplified Arabic" w:hAnsi="Simplified Arabic" w:cs="Simplified Arabic" w:hint="cs"/>
          <w:b/>
          <w:bCs/>
          <w:color w:val="000000" w:themeColor="text1"/>
          <w:sz w:val="24"/>
          <w:szCs w:val="24"/>
          <w:u w:val="single"/>
          <w:rtl/>
        </w:rPr>
        <w:t xml:space="preserve">أولاً: </w:t>
      </w:r>
      <w:r w:rsidR="00B124C8" w:rsidRPr="00BF06C3">
        <w:rPr>
          <w:rFonts w:ascii="Simplified Arabic" w:hAnsi="Simplified Arabic" w:cs="Simplified Arabic"/>
          <w:b/>
          <w:bCs/>
          <w:color w:val="000000" w:themeColor="text1"/>
          <w:sz w:val="24"/>
          <w:szCs w:val="24"/>
          <w:u w:val="single"/>
          <w:rtl/>
        </w:rPr>
        <w:t>أهم الدراسات السابقة</w:t>
      </w:r>
      <w:r w:rsidR="00B124C8" w:rsidRPr="00BF06C3">
        <w:rPr>
          <w:rFonts w:ascii="Simplified Arabic" w:hAnsi="Simplified Arabic" w:cs="Simplified Arabic"/>
          <w:b/>
          <w:bCs/>
          <w:color w:val="000000" w:themeColor="text1"/>
          <w:sz w:val="24"/>
          <w:szCs w:val="24"/>
          <w:rtl/>
        </w:rPr>
        <w:t>:</w:t>
      </w:r>
    </w:p>
    <w:p w14:paraId="55DDD4A7" w14:textId="7F236165" w:rsidR="00207A88" w:rsidRPr="00BF06C3" w:rsidRDefault="00207A88" w:rsidP="00207A88">
      <w:pPr>
        <w:pStyle w:val="ListParagraph"/>
        <w:numPr>
          <w:ilvl w:val="0"/>
          <w:numId w:val="26"/>
        </w:numPr>
        <w:spacing w:after="0" w:line="240" w:lineRule="auto"/>
        <w:ind w:left="282" w:hanging="283"/>
        <w:rPr>
          <w:rFonts w:ascii="Simplified Arabic" w:hAnsi="Simplified Arabic" w:cs="Simplified Arabic"/>
          <w:b/>
          <w:bCs/>
          <w:color w:val="000000" w:themeColor="text1"/>
          <w:sz w:val="24"/>
          <w:szCs w:val="24"/>
          <w:u w:val="single"/>
          <w:rtl/>
        </w:rPr>
      </w:pPr>
      <w:r w:rsidRPr="00BF06C3">
        <w:rPr>
          <w:rFonts w:ascii="Simplified Arabic" w:hAnsi="Simplified Arabic" w:cs="Simplified Arabic" w:hint="cs"/>
          <w:b/>
          <w:bCs/>
          <w:color w:val="000000" w:themeColor="text1"/>
          <w:sz w:val="24"/>
          <w:szCs w:val="24"/>
          <w:u w:val="single"/>
          <w:rtl/>
        </w:rPr>
        <w:t xml:space="preserve">الدراسات العربية: </w:t>
      </w:r>
    </w:p>
    <w:p w14:paraId="501BA930" w14:textId="0B34ACBB" w:rsidR="007812FD" w:rsidRPr="00BF06C3" w:rsidRDefault="007812FD" w:rsidP="007D1C8B">
      <w:pPr>
        <w:spacing w:after="0" w:line="240"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b/>
          <w:bCs/>
          <w:color w:val="000000" w:themeColor="text1"/>
          <w:sz w:val="24"/>
          <w:szCs w:val="24"/>
          <w:rtl/>
        </w:rPr>
        <w:t xml:space="preserve">1-دراسة: سميرة وخليفي(2017). </w:t>
      </w:r>
      <w:r w:rsidR="00626B44" w:rsidRPr="00BF06C3">
        <w:rPr>
          <w:rFonts w:ascii="Simplified Arabic" w:hAnsi="Simplified Arabic" w:cs="Simplified Arabic"/>
          <w:b/>
          <w:bCs/>
          <w:color w:val="000000" w:themeColor="text1"/>
          <w:sz w:val="24"/>
          <w:szCs w:val="24"/>
          <w:rtl/>
        </w:rPr>
        <w:t xml:space="preserve">بعنوان: </w:t>
      </w:r>
      <w:r w:rsidRPr="00BF06C3">
        <w:rPr>
          <w:rFonts w:ascii="Simplified Arabic" w:hAnsi="Simplified Arabic" w:cs="Simplified Arabic"/>
          <w:b/>
          <w:bCs/>
          <w:color w:val="000000" w:themeColor="text1"/>
          <w:sz w:val="24"/>
          <w:szCs w:val="24"/>
          <w:rtl/>
        </w:rPr>
        <w:t xml:space="preserve">دور الذكاء التنافسي في التقليل من المخاطر في الصناعة الدوائية. </w:t>
      </w:r>
      <w:r w:rsidRPr="00BF06C3">
        <w:rPr>
          <w:rFonts w:ascii="Simplified Arabic" w:hAnsi="Simplified Arabic" w:cs="Simplified Arabic"/>
          <w:color w:val="000000" w:themeColor="text1"/>
          <w:sz w:val="24"/>
          <w:szCs w:val="24"/>
          <w:rtl/>
        </w:rPr>
        <w:t xml:space="preserve">تسعى هذه الدراسة إلى توظيف المتاح من المعارف حول الذكاء التنافسي باعتباره  أداة مهمة تستخدمها أكبر المؤسسات الصناعية، ولا سيما الدوائية، فهو يلعب دوراً كبيراً في حل الكثير من المشاكل التي تواجه متخذي القرار، نخصّ منها المشاكل الناتجة عن البيئة الخارجية بمختلف أنواعها ما يجعل هذه المشاكل والمخاطر عائقا يحول دون تقدم المؤسسة، لذا أردنا  في هذه الدراسة توضيح عملية من أهم العمليات في المؤسسة،  وهي عملية الذكاء التنافسي، ومكانتها وآثارها </w:t>
      </w:r>
      <w:r w:rsidRPr="00BF06C3">
        <w:rPr>
          <w:rFonts w:ascii="Simplified Arabic" w:hAnsi="Simplified Arabic" w:cs="Simplified Arabic"/>
          <w:color w:val="000000" w:themeColor="text1"/>
          <w:sz w:val="24"/>
          <w:szCs w:val="24"/>
          <w:rtl/>
        </w:rPr>
        <w:lastRenderedPageBreak/>
        <w:t>الإيجابية في الكشف عن المخاطر والتقليل منها قدر الإمكان، وقد انطلقت الدارسة من مشكلة عبَّر عنها في التساؤل الجوهري التالي: ما هو الدور الذي يلعبه الذكاء التنافسي في الكشف عن المخاطر؟ وكيف يمكن تحويل تلك المخاطر الى فرص تزيد من قوة المؤسسة؟ وقد اعتمدت الدراسة على أنموذج فرضي تضمن متغيرين، الأول مستقل وهو الذكاء التنافسي، والثاني تابع وهو المخاطر. كما تضمنت محاور الدارسة التغطية النظرية للمشكلة استعنا فيها على توفير كل المعلومات من أدبيات الموضوع، والتراكم المعرفي في هذا المجال، وتوصلت الدارسة إلى مجموعة من النتائج أهمها:</w:t>
      </w:r>
      <w:r w:rsidR="007D1C8B" w:rsidRPr="00BF06C3">
        <w:rPr>
          <w:rFonts w:ascii="Simplified Arabic" w:hAnsi="Simplified Arabic" w:cs="Simplified Arabic" w:hint="cs"/>
          <w:color w:val="000000" w:themeColor="text1"/>
          <w:sz w:val="24"/>
          <w:szCs w:val="24"/>
          <w:rtl/>
        </w:rPr>
        <w:t xml:space="preserve"> </w:t>
      </w:r>
      <w:r w:rsidRPr="00BF06C3">
        <w:rPr>
          <w:rFonts w:ascii="Simplified Arabic" w:hAnsi="Simplified Arabic" w:cs="Simplified Arabic"/>
          <w:color w:val="000000" w:themeColor="text1"/>
          <w:sz w:val="24"/>
          <w:szCs w:val="24"/>
          <w:rtl/>
        </w:rPr>
        <w:t>أن الذكاء التنافسي أصبح من أهم وأقوى الوسائل اليوم لحماية المؤسسات من التنافس الشديد ومخاطره لأجل البقاء والنمو أكبر فترة ممكنة في بيئة دائمة التغير، إذ يمكنه الحد من المشاكل والمخاطر التي قد تتعرض لها المؤسسة من بيئتها الخارجية.</w:t>
      </w:r>
      <w:r w:rsidR="00F85467" w:rsidRPr="00BF06C3">
        <w:rPr>
          <w:rFonts w:ascii="Simplified Arabic" w:hAnsi="Simplified Arabic" w:cs="Simplified Arabic"/>
          <w:color w:val="000000" w:themeColor="text1"/>
          <w:sz w:val="24"/>
          <w:szCs w:val="24"/>
          <w:rtl/>
        </w:rPr>
        <w:t xml:space="preserve"> </w:t>
      </w:r>
      <w:r w:rsidRPr="00BF06C3">
        <w:rPr>
          <w:rFonts w:ascii="Simplified Arabic" w:hAnsi="Simplified Arabic" w:cs="Simplified Arabic"/>
          <w:color w:val="000000" w:themeColor="text1"/>
          <w:sz w:val="24"/>
          <w:szCs w:val="24"/>
          <w:rtl/>
        </w:rPr>
        <w:t>ومن أهم التوصيات نذكر: أهمية تشجيع تطبيق الذكاء التنافسي داخل المؤسسات وبخاصة العربية كعملية أساسية فيها، لما له من دور مهم في صياغة الاستراتيجية، واتخاذ القرارات الفعالة، فالمؤسسات العربية تعاني أكثر من غيرها من مشاكل التنافس الشديد، خاصة الخارجي منه، بسبب الحرية التجارية التي تفرضها الدول المتقدم</w:t>
      </w:r>
      <w:r w:rsidR="007B749A" w:rsidRPr="00BF06C3">
        <w:rPr>
          <w:rFonts w:ascii="Simplified Arabic" w:hAnsi="Simplified Arabic" w:cs="Simplified Arabic"/>
          <w:color w:val="000000" w:themeColor="text1"/>
          <w:sz w:val="24"/>
          <w:szCs w:val="24"/>
          <w:rtl/>
        </w:rPr>
        <w:t>ــ</w:t>
      </w:r>
      <w:r w:rsidRPr="00BF06C3">
        <w:rPr>
          <w:rFonts w:ascii="Simplified Arabic" w:hAnsi="Simplified Arabic" w:cs="Simplified Arabic"/>
          <w:color w:val="000000" w:themeColor="text1"/>
          <w:sz w:val="24"/>
          <w:szCs w:val="24"/>
          <w:rtl/>
        </w:rPr>
        <w:t>ة على بلداننا العربية، وما تسببه من آثار سلبية على المنتجات المحلية، بمختلف أنواعها سواء كانت دوائية أو غيرها من المنتجات التي تتميز وتتفوق بها بلداننا العربية.</w:t>
      </w:r>
    </w:p>
    <w:p w14:paraId="16F45667" w14:textId="6C87566F" w:rsidR="00E96EFA" w:rsidRPr="00BF06C3" w:rsidRDefault="007C7E15" w:rsidP="007C7E15">
      <w:pPr>
        <w:spacing w:after="0" w:line="240" w:lineRule="auto"/>
        <w:jc w:val="lowKashida"/>
        <w:rPr>
          <w:rFonts w:ascii="Simplified Arabic" w:hAnsi="Simplified Arabic" w:cs="Simplified Arabic"/>
          <w:b/>
          <w:bCs/>
          <w:color w:val="000000" w:themeColor="text1"/>
          <w:sz w:val="24"/>
          <w:szCs w:val="24"/>
          <w:rtl/>
        </w:rPr>
      </w:pPr>
      <w:r w:rsidRPr="00BF06C3">
        <w:rPr>
          <w:rFonts w:ascii="Simplified Arabic" w:hAnsi="Simplified Arabic" w:cs="Simplified Arabic" w:hint="cs"/>
          <w:b/>
          <w:bCs/>
          <w:color w:val="000000" w:themeColor="text1"/>
          <w:sz w:val="24"/>
          <w:szCs w:val="24"/>
          <w:rtl/>
        </w:rPr>
        <w:t>2</w:t>
      </w:r>
      <w:r w:rsidR="00E96EFA" w:rsidRPr="00BF06C3">
        <w:rPr>
          <w:rFonts w:ascii="Simplified Arabic" w:hAnsi="Simplified Arabic" w:cs="Simplified Arabic"/>
          <w:b/>
          <w:bCs/>
          <w:color w:val="000000" w:themeColor="text1"/>
          <w:sz w:val="24"/>
          <w:szCs w:val="24"/>
          <w:rtl/>
        </w:rPr>
        <w:t xml:space="preserve">-دراسة: </w:t>
      </w:r>
      <w:r w:rsidR="00E96EFA" w:rsidRPr="00BF06C3">
        <w:rPr>
          <w:rFonts w:ascii="Simplified Arabic" w:hAnsi="Simplified Arabic" w:cs="Simplified Arabic" w:hint="cs"/>
          <w:b/>
          <w:bCs/>
          <w:color w:val="000000" w:themeColor="text1"/>
          <w:sz w:val="24"/>
          <w:szCs w:val="24"/>
          <w:rtl/>
        </w:rPr>
        <w:t>الطويل وعبدالرزاق</w:t>
      </w:r>
      <w:r w:rsidR="00E96EFA" w:rsidRPr="00BF06C3">
        <w:rPr>
          <w:rFonts w:ascii="Simplified Arabic" w:hAnsi="Simplified Arabic" w:cs="Simplified Arabic"/>
          <w:b/>
          <w:bCs/>
          <w:color w:val="000000" w:themeColor="text1"/>
          <w:sz w:val="24"/>
          <w:szCs w:val="24"/>
          <w:rtl/>
        </w:rPr>
        <w:t xml:space="preserve">(2017). بعنوان: </w:t>
      </w:r>
      <w:r w:rsidR="00E96EFA" w:rsidRPr="00BF06C3">
        <w:rPr>
          <w:rFonts w:ascii="Simplified Arabic" w:hAnsi="Simplified Arabic" w:cs="Simplified Arabic" w:hint="cs"/>
          <w:b/>
          <w:bCs/>
          <w:color w:val="000000" w:themeColor="text1"/>
          <w:sz w:val="24"/>
          <w:szCs w:val="24"/>
          <w:rtl/>
        </w:rPr>
        <w:t xml:space="preserve">دور أبعاد استراتيجية وحدة الأعمال وفق أنموذج </w:t>
      </w:r>
      <w:r w:rsidR="00E96EFA" w:rsidRPr="00BF06C3">
        <w:rPr>
          <w:rFonts w:ascii="Simplified Arabic" w:hAnsi="Simplified Arabic" w:cs="Simplified Arabic"/>
          <w:b/>
          <w:bCs/>
          <w:color w:val="000000" w:themeColor="text1"/>
          <w:sz w:val="24"/>
          <w:szCs w:val="24"/>
        </w:rPr>
        <w:t>Treacy &amp; Wiersema</w:t>
      </w:r>
      <w:r w:rsidR="00E96EFA" w:rsidRPr="00BF06C3">
        <w:rPr>
          <w:rFonts w:ascii="Simplified Arabic" w:hAnsi="Simplified Arabic" w:cs="Simplified Arabic" w:hint="cs"/>
          <w:b/>
          <w:bCs/>
          <w:color w:val="000000" w:themeColor="text1"/>
          <w:sz w:val="24"/>
          <w:szCs w:val="24"/>
          <w:rtl/>
        </w:rPr>
        <w:t xml:space="preserve"> في تعزيز بعض قرارات</w:t>
      </w:r>
      <w:r w:rsidR="00BF5F2A" w:rsidRPr="00BF06C3">
        <w:rPr>
          <w:rFonts w:ascii="Simplified Arabic" w:hAnsi="Simplified Arabic" w:cs="Simplified Arabic" w:hint="cs"/>
          <w:b/>
          <w:bCs/>
          <w:color w:val="000000" w:themeColor="text1"/>
          <w:sz w:val="24"/>
          <w:szCs w:val="24"/>
          <w:rtl/>
        </w:rPr>
        <w:t xml:space="preserve"> استراتيجية العمليات: دراسة استطلاعية لآراء المدراء في معمل ال</w:t>
      </w:r>
      <w:r w:rsidRPr="00BF06C3">
        <w:rPr>
          <w:rFonts w:ascii="Simplified Arabic" w:hAnsi="Simplified Arabic" w:cs="Simplified Arabic" w:hint="cs"/>
          <w:b/>
          <w:bCs/>
          <w:color w:val="000000" w:themeColor="text1"/>
          <w:sz w:val="24"/>
          <w:szCs w:val="24"/>
          <w:rtl/>
        </w:rPr>
        <w:t xml:space="preserve">ألبسة الجاهزة، ولدي في الموصل. </w:t>
      </w:r>
      <w:r w:rsidR="00BF5F2A" w:rsidRPr="00BF06C3">
        <w:rPr>
          <w:rFonts w:ascii="Simplified Arabic" w:hAnsi="Simplified Arabic" w:cs="Simplified Arabic" w:hint="cs"/>
          <w:color w:val="000000" w:themeColor="text1"/>
          <w:sz w:val="24"/>
          <w:szCs w:val="24"/>
          <w:rtl/>
        </w:rPr>
        <w:t>هدفت الدراسة إلى تحديد دور أبعاد</w:t>
      </w:r>
      <w:r w:rsidR="00CF446B" w:rsidRPr="00BF06C3">
        <w:rPr>
          <w:rFonts w:ascii="Simplified Arabic" w:hAnsi="Simplified Arabic" w:cs="Simplified Arabic" w:hint="cs"/>
          <w:color w:val="000000" w:themeColor="text1"/>
          <w:sz w:val="24"/>
          <w:szCs w:val="24"/>
          <w:rtl/>
        </w:rPr>
        <w:t xml:space="preserve"> استراتيجية وحدة الأعمال وفق أنموذج </w:t>
      </w:r>
      <w:r w:rsidR="00CF446B" w:rsidRPr="00BF06C3">
        <w:rPr>
          <w:rFonts w:ascii="Simplified Arabic" w:hAnsi="Simplified Arabic" w:cs="Simplified Arabic"/>
          <w:color w:val="000000" w:themeColor="text1"/>
          <w:sz w:val="24"/>
          <w:szCs w:val="24"/>
        </w:rPr>
        <w:t>Treacy &amp; Wiersema</w:t>
      </w:r>
      <w:r w:rsidR="00CF446B" w:rsidRPr="00BF06C3">
        <w:rPr>
          <w:rFonts w:ascii="Simplified Arabic" w:hAnsi="Simplified Arabic" w:cs="Simplified Arabic" w:hint="cs"/>
          <w:color w:val="000000" w:themeColor="text1"/>
          <w:sz w:val="24"/>
          <w:szCs w:val="24"/>
          <w:rtl/>
        </w:rPr>
        <w:t xml:space="preserve"> في تعزيز بعض قرارات استراتيجية العمليات من خلال دراسة استطلاعية لآراء المدراء في معمل الألبسة الجاهزة/ ولدي في الموصل. وتُعد استراتيجية وحدة الأعمال من المفاهيم التي حُظيت باهتمام الكتاب في الإدارة الاستراتيجية والتي تنبع من استراتيجية الشركة الكلية. ولمحدودية الدراسات التي تناولت دور أبعاد استراتيجية الأعمال في تعزيز بعض قرارات استراتيجية العمليات في البيئة العراقية، </w:t>
      </w:r>
      <w:r w:rsidR="001A032B" w:rsidRPr="00BF06C3">
        <w:rPr>
          <w:rFonts w:ascii="Simplified Arabic" w:hAnsi="Simplified Arabic" w:cs="Simplified Arabic" w:hint="cs"/>
          <w:color w:val="000000" w:themeColor="text1"/>
          <w:sz w:val="24"/>
          <w:szCs w:val="24"/>
          <w:rtl/>
        </w:rPr>
        <w:t xml:space="preserve">فقد سعى الباحثان إلى تضمين بحثهم الحالي هذه الأبعاد </w:t>
      </w:r>
      <w:r w:rsidR="009E563C" w:rsidRPr="00BF06C3">
        <w:rPr>
          <w:rFonts w:ascii="Simplified Arabic" w:hAnsi="Simplified Arabic" w:cs="Simplified Arabic" w:hint="cs"/>
          <w:color w:val="000000" w:themeColor="text1"/>
          <w:sz w:val="24"/>
          <w:szCs w:val="24"/>
          <w:rtl/>
        </w:rPr>
        <w:t>ضمن إطار شمولي في محاولة لدراسة العلاقة والتأثير بينهما. وبشكل عام يحاول البحث الإجابة عن التساؤل الآتي: ما طبيعة علاقات التأثير والارتباط بين أبعاد استراتيجية</w:t>
      </w:r>
      <w:r w:rsidR="00B95571" w:rsidRPr="00BF06C3">
        <w:rPr>
          <w:rFonts w:ascii="Simplified Arabic" w:hAnsi="Simplified Arabic" w:cs="Simplified Arabic" w:hint="cs"/>
          <w:color w:val="000000" w:themeColor="text1"/>
          <w:sz w:val="24"/>
          <w:szCs w:val="24"/>
          <w:rtl/>
        </w:rPr>
        <w:t xml:space="preserve"> وحدة الأعمال في تعزيز بعض قرارات </w:t>
      </w:r>
      <w:r w:rsidR="00137B14" w:rsidRPr="00BF06C3">
        <w:rPr>
          <w:rFonts w:ascii="Simplified Arabic" w:hAnsi="Simplified Arabic" w:cs="Simplified Arabic" w:hint="cs"/>
          <w:color w:val="000000" w:themeColor="text1"/>
          <w:sz w:val="24"/>
          <w:szCs w:val="24"/>
          <w:rtl/>
        </w:rPr>
        <w:t xml:space="preserve">استراتيجية العمليات؟. وقد توصل الدراسة إلى مجموعة من الاستنتاجات من أهمها: تحقق وجود علاقة ارتباط وتأثير معنوية بين أبعاد استراتيجية وحدة الأعمال في تعزيز بعض قرارات استراتيجية العمليات في معمل الألبسة الجاهزة/ ولدي. وبناء على تلك الاستنتاجات تم تقديم عدد من التوصيات المنسجمة مع تلك الاستنتاجات. </w:t>
      </w:r>
      <w:r w:rsidR="00BF5F2A" w:rsidRPr="00BF06C3">
        <w:rPr>
          <w:rFonts w:ascii="Simplified Arabic" w:hAnsi="Simplified Arabic" w:cs="Simplified Arabic" w:hint="cs"/>
          <w:color w:val="000000" w:themeColor="text1"/>
          <w:sz w:val="24"/>
          <w:szCs w:val="24"/>
          <w:rtl/>
        </w:rPr>
        <w:t xml:space="preserve"> </w:t>
      </w:r>
    </w:p>
    <w:p w14:paraId="41BA5D62" w14:textId="556D5A75" w:rsidR="007D1C8B" w:rsidRPr="00BF06C3" w:rsidRDefault="007C7E15" w:rsidP="00E204F2">
      <w:pPr>
        <w:spacing w:after="0" w:line="240"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b/>
          <w:bCs/>
          <w:color w:val="000000" w:themeColor="text1"/>
          <w:sz w:val="24"/>
          <w:szCs w:val="24"/>
          <w:rtl/>
        </w:rPr>
        <w:t>3</w:t>
      </w:r>
      <w:r w:rsidR="007D1C8B" w:rsidRPr="00BF06C3">
        <w:rPr>
          <w:rFonts w:ascii="Simplified Arabic" w:hAnsi="Simplified Arabic" w:cs="Simplified Arabic"/>
          <w:b/>
          <w:bCs/>
          <w:color w:val="000000" w:themeColor="text1"/>
          <w:sz w:val="24"/>
          <w:szCs w:val="24"/>
          <w:rtl/>
        </w:rPr>
        <w:t xml:space="preserve">-دراسة: </w:t>
      </w:r>
      <w:r w:rsidR="007D1C8B" w:rsidRPr="00BF06C3">
        <w:rPr>
          <w:rFonts w:ascii="Simplified Arabic" w:hAnsi="Simplified Arabic" w:cs="Simplified Arabic" w:hint="cs"/>
          <w:b/>
          <w:bCs/>
          <w:color w:val="000000" w:themeColor="text1"/>
          <w:sz w:val="24"/>
          <w:szCs w:val="24"/>
          <w:rtl/>
        </w:rPr>
        <w:t>القريوتي</w:t>
      </w:r>
      <w:r w:rsidR="007D1C8B" w:rsidRPr="00BF06C3">
        <w:rPr>
          <w:rFonts w:ascii="Simplified Arabic" w:hAnsi="Simplified Arabic" w:cs="Simplified Arabic"/>
          <w:b/>
          <w:bCs/>
          <w:color w:val="000000" w:themeColor="text1"/>
          <w:sz w:val="24"/>
          <w:szCs w:val="24"/>
          <w:rtl/>
        </w:rPr>
        <w:t>(</w:t>
      </w:r>
      <w:r w:rsidR="007D1C8B" w:rsidRPr="00BF06C3">
        <w:rPr>
          <w:rFonts w:ascii="Simplified Arabic" w:hAnsi="Simplified Arabic" w:cs="Simplified Arabic" w:hint="cs"/>
          <w:b/>
          <w:bCs/>
          <w:color w:val="000000" w:themeColor="text1"/>
          <w:sz w:val="24"/>
          <w:szCs w:val="24"/>
          <w:rtl/>
        </w:rPr>
        <w:t>2019</w:t>
      </w:r>
      <w:r w:rsidR="007D1C8B" w:rsidRPr="00BF06C3">
        <w:rPr>
          <w:rFonts w:ascii="Simplified Arabic" w:hAnsi="Simplified Arabic" w:cs="Simplified Arabic"/>
          <w:b/>
          <w:bCs/>
          <w:color w:val="000000" w:themeColor="text1"/>
          <w:sz w:val="24"/>
          <w:szCs w:val="24"/>
          <w:rtl/>
        </w:rPr>
        <w:t xml:space="preserve">). بعنوان: إعادة صياغة </w:t>
      </w:r>
      <w:r w:rsidR="007D1C8B" w:rsidRPr="00BF06C3">
        <w:rPr>
          <w:rFonts w:ascii="Simplified Arabic" w:hAnsi="Simplified Arabic" w:cs="Simplified Arabic" w:hint="cs"/>
          <w:b/>
          <w:bCs/>
          <w:color w:val="000000" w:themeColor="text1"/>
          <w:sz w:val="24"/>
          <w:szCs w:val="24"/>
          <w:rtl/>
        </w:rPr>
        <w:t>استراتيجيات</w:t>
      </w:r>
      <w:r w:rsidR="007D1C8B" w:rsidRPr="00BF06C3">
        <w:rPr>
          <w:rFonts w:ascii="Simplified Arabic" w:hAnsi="Simplified Arabic" w:cs="Simplified Arabic"/>
          <w:b/>
          <w:bCs/>
          <w:color w:val="000000" w:themeColor="text1"/>
          <w:sz w:val="24"/>
          <w:szCs w:val="24"/>
          <w:rtl/>
        </w:rPr>
        <w:t xml:space="preserve"> تطوير الموارد البشرية وأثرها في الذكاء التنافسي - الدور الوسيط للقيادة الرؤيوية: دراسة ميدانية على مجموعة الحوراني. </w:t>
      </w:r>
      <w:r w:rsidR="00E204F2" w:rsidRPr="00BF06C3">
        <w:rPr>
          <w:rFonts w:ascii="Simplified Arabic" w:hAnsi="Simplified Arabic" w:cs="Simplified Arabic"/>
          <w:color w:val="000000" w:themeColor="text1"/>
          <w:sz w:val="24"/>
          <w:szCs w:val="24"/>
          <w:rtl/>
        </w:rPr>
        <w:t>هدفت هذه الدراسة إلى بيان وتوضيح مفهوم إعادة صياغة استراتيجيات تطوير الموارد البشرية وأبعادها المتمثلة في استراتيجية التدريب، واستراتيجية التمكين، واستراتيجية المعرفة، واستراتيجية توظيف جيل الألفية (</w:t>
      </w:r>
      <w:r w:rsidR="00E204F2" w:rsidRPr="00BF06C3">
        <w:rPr>
          <w:rFonts w:ascii="Simplified Arabic" w:hAnsi="Simplified Arabic" w:cs="Simplified Arabic"/>
          <w:color w:val="000000" w:themeColor="text1"/>
          <w:sz w:val="24"/>
          <w:szCs w:val="24"/>
        </w:rPr>
        <w:t>Y</w:t>
      </w:r>
      <w:r w:rsidR="00E204F2" w:rsidRPr="00BF06C3">
        <w:rPr>
          <w:rFonts w:ascii="Simplified Arabic" w:hAnsi="Simplified Arabic" w:cs="Simplified Arabic"/>
          <w:color w:val="000000" w:themeColor="text1"/>
          <w:sz w:val="24"/>
          <w:szCs w:val="24"/>
          <w:rtl/>
        </w:rPr>
        <w:t>)، وأثرها في الذكاء التنافسي بأبعاده الذكاء التجاري، الذكاء التكنولوجي في مجموعة الحوراني، بوجود القيادة الرؤيوية كمتغير وسيط. كما هدفت الدراسة إلى بيان الأهمية النسبية لإعادة صياغة استراتيجيات تطوير الموارد البشرية والذكاء التنافسي والقيادة الرؤيوية في المجموعة المبحوثة من وجهة نظر المديرين في الإدارات العليا والوسطى الذين شكلوا عينة الدراسة والبالغ عددهم (130) مديرا. لتحقيق أهداف الدراسة تم اعتماد المنهج الوصفي التحليلي، وتم استخدام الاستبانة المصممة من قبل الباحثة كأداة لجمع البيانات الأولية. كما تم الاعتماد على طريقة المسح الشامل لجميع المديرين في المستويات العليا والوسطى في الشركات التابعة للمجموعة، واسترجع منها (118) استبانة صالحة للتحليل وهذه تشكل ما نسبته (90.8%) من مجموع الاستبانات الموزعة. بعد إخضاع البيانات للتحليل واختبار الفرضيات عبر استخدام برنامج الحزمة الإحصائية للعلوم الاجتماعية (</w:t>
      </w:r>
      <w:r w:rsidR="00E204F2" w:rsidRPr="00BF06C3">
        <w:rPr>
          <w:rFonts w:ascii="Simplified Arabic" w:hAnsi="Simplified Arabic" w:cs="Simplified Arabic"/>
          <w:color w:val="000000" w:themeColor="text1"/>
          <w:sz w:val="24"/>
          <w:szCs w:val="24"/>
        </w:rPr>
        <w:t>SPSS</w:t>
      </w:r>
      <w:r w:rsidR="00E204F2" w:rsidRPr="00BF06C3">
        <w:rPr>
          <w:rFonts w:ascii="Simplified Arabic" w:hAnsi="Simplified Arabic" w:cs="Simplified Arabic"/>
          <w:color w:val="000000" w:themeColor="text1"/>
          <w:sz w:val="24"/>
          <w:szCs w:val="24"/>
          <w:rtl/>
        </w:rPr>
        <w:t xml:space="preserve">)، أظهرت نتائج التحليل أن الأهمية </w:t>
      </w:r>
      <w:r w:rsidR="00E204F2" w:rsidRPr="00BF06C3">
        <w:rPr>
          <w:rFonts w:ascii="Simplified Arabic" w:hAnsi="Simplified Arabic" w:cs="Simplified Arabic"/>
          <w:color w:val="000000" w:themeColor="text1"/>
          <w:sz w:val="24"/>
          <w:szCs w:val="24"/>
          <w:rtl/>
        </w:rPr>
        <w:lastRenderedPageBreak/>
        <w:t xml:space="preserve">النسبية لإعادة صياغة استراتيجيات تطوير الموارد البشرية في مجموعة الحوراني جاءت مرتفعة، وأن هنالك أثر ذو دلالة إحصائية لجميع أبعاد إعادة صياغة استراتيجيات تطوير الموارد البشرية في الذكاء التنافسي في مجموعة الحوراني، وأن استراتيجية التمكين تعتبر من أكثر أبعاد إعادة صياغة استراتيجيات تطوير الموارد البشرية تأثيرا في الذكاء التنافسي، كما وأظهرت النتائج ارتفاع الأهمية النسبية ووجود أثر ذو دلالة إحصائية للقيادة الرؤيوية كمتغير وسيط في الذكاء التنافسي في مجموعة الحوراني، ووجود أثر ذو دلالة إحصائية معنوية لإعادة صياغة استراتيجيات تطوير الموارد البشرية بأبعادها (استراتيجية التدريب، استراتيجية التمكين، استراتيجية المعرفة، وتوظيف جيل الألفية </w:t>
      </w:r>
      <w:r w:rsidR="00E204F2" w:rsidRPr="00BF06C3">
        <w:rPr>
          <w:rFonts w:ascii="Simplified Arabic" w:hAnsi="Simplified Arabic" w:cs="Simplified Arabic"/>
          <w:color w:val="000000" w:themeColor="text1"/>
          <w:sz w:val="24"/>
          <w:szCs w:val="24"/>
        </w:rPr>
        <w:t>(Y)</w:t>
      </w:r>
      <w:r w:rsidR="00E204F2" w:rsidRPr="00BF06C3">
        <w:rPr>
          <w:rFonts w:ascii="Simplified Arabic" w:hAnsi="Simplified Arabic" w:cs="Simplified Arabic"/>
          <w:color w:val="000000" w:themeColor="text1"/>
          <w:sz w:val="24"/>
          <w:szCs w:val="24"/>
          <w:rtl/>
        </w:rPr>
        <w:t>) في الذكاء التنافسي بوجود القيادة الرؤيوية كمتغير وسيط في مجموعة الحوراني. وفي ضوء النتائج التي توصلت إليها الدراسة فإن الباحثة تقدم جملة من التوصيات ومن أهمها: - توجيه مجموعة الحوراني نحو استخدام التغذية الراجعة الخاصة بمخرجات التدريب بشكل أكبر لتحديث برامجها التدريبية بشكل مستمر. - توفير المزيد من الدعم المادي والمعنوي للمبادرات الإبداعية والابتكارية ذات القيمة المضافة المقدمة من قبل الموظفين. - اعتماد مجموعة الحوراني على معايير أكثر وضوحا لتفويض السلطات، وإتاحة المرونة الكافية لموظفيها لتعزيز قيم المسؤولية الذاتية لديهم، بالإضافة إلى إعداد خطط تتسم بأعلى درجات الفاعلية تضمن لها الاستفادة من الطاقات الفكرية الإبداعية الكامنة في مواردها البشرية. - ضرورة اتباع أساليب قيادية وإدارية متعددة ومتنوعة تحقق لمجموعة الحوراني القدرة على توليد المعرفة، وإعادة النظر بشكل أكبر في المعارف المكتسبة من قبل موظفيها لتطويرها بشكل مستمر. - زيادة التركيز على تجنب التهديدات المحتملة قدر الإمكان وتحويلها إلى فرص عن طريق استخدام أدوات التخطيط الاستراتيجي.</w:t>
      </w:r>
    </w:p>
    <w:p w14:paraId="6C043AD4" w14:textId="235E677D" w:rsidR="0016588D" w:rsidRPr="00BF06C3" w:rsidRDefault="007C7E15" w:rsidP="00916FE0">
      <w:pPr>
        <w:spacing w:after="0" w:line="240"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b/>
          <w:bCs/>
          <w:color w:val="000000" w:themeColor="text1"/>
          <w:sz w:val="24"/>
          <w:szCs w:val="24"/>
          <w:rtl/>
        </w:rPr>
        <w:t>4</w:t>
      </w:r>
      <w:r w:rsidR="0016588D" w:rsidRPr="00BF06C3">
        <w:rPr>
          <w:rFonts w:ascii="Simplified Arabic" w:hAnsi="Simplified Arabic" w:cs="Simplified Arabic"/>
          <w:b/>
          <w:bCs/>
          <w:color w:val="000000" w:themeColor="text1"/>
          <w:sz w:val="24"/>
          <w:szCs w:val="24"/>
          <w:rtl/>
        </w:rPr>
        <w:t xml:space="preserve">-دراسة: </w:t>
      </w:r>
      <w:r w:rsidR="0016588D" w:rsidRPr="00BF06C3">
        <w:rPr>
          <w:rFonts w:ascii="Simplified Arabic" w:hAnsi="Simplified Arabic" w:cs="Simplified Arabic" w:hint="cs"/>
          <w:b/>
          <w:bCs/>
          <w:color w:val="000000" w:themeColor="text1"/>
          <w:sz w:val="24"/>
          <w:szCs w:val="24"/>
          <w:rtl/>
        </w:rPr>
        <w:t>ابر</w:t>
      </w:r>
      <w:r w:rsidR="00B464E3" w:rsidRPr="00BF06C3">
        <w:rPr>
          <w:rFonts w:ascii="Simplified Arabic" w:hAnsi="Simplified Arabic" w:cs="Simplified Arabic" w:hint="cs"/>
          <w:b/>
          <w:bCs/>
          <w:color w:val="000000" w:themeColor="text1"/>
          <w:sz w:val="24"/>
          <w:szCs w:val="24"/>
          <w:rtl/>
        </w:rPr>
        <w:t>ا</w:t>
      </w:r>
      <w:r w:rsidR="0016588D" w:rsidRPr="00BF06C3">
        <w:rPr>
          <w:rFonts w:ascii="Simplified Arabic" w:hAnsi="Simplified Arabic" w:cs="Simplified Arabic" w:hint="cs"/>
          <w:b/>
          <w:bCs/>
          <w:color w:val="000000" w:themeColor="text1"/>
          <w:sz w:val="24"/>
          <w:szCs w:val="24"/>
          <w:rtl/>
        </w:rPr>
        <w:t>هيم وبابكر</w:t>
      </w:r>
      <w:r w:rsidR="0016588D" w:rsidRPr="00BF06C3">
        <w:rPr>
          <w:rFonts w:ascii="Simplified Arabic" w:hAnsi="Simplified Arabic" w:cs="Simplified Arabic"/>
          <w:b/>
          <w:bCs/>
          <w:color w:val="000000" w:themeColor="text1"/>
          <w:sz w:val="24"/>
          <w:szCs w:val="24"/>
          <w:rtl/>
        </w:rPr>
        <w:t>(</w:t>
      </w:r>
      <w:r w:rsidR="0016588D" w:rsidRPr="00BF06C3">
        <w:rPr>
          <w:rFonts w:ascii="Simplified Arabic" w:hAnsi="Simplified Arabic" w:cs="Simplified Arabic" w:hint="cs"/>
          <w:b/>
          <w:bCs/>
          <w:color w:val="000000" w:themeColor="text1"/>
          <w:sz w:val="24"/>
          <w:szCs w:val="24"/>
          <w:rtl/>
        </w:rPr>
        <w:t>2019</w:t>
      </w:r>
      <w:r w:rsidR="0016588D" w:rsidRPr="00BF06C3">
        <w:rPr>
          <w:rFonts w:ascii="Simplified Arabic" w:hAnsi="Simplified Arabic" w:cs="Simplified Arabic"/>
          <w:b/>
          <w:bCs/>
          <w:color w:val="000000" w:themeColor="text1"/>
          <w:sz w:val="24"/>
          <w:szCs w:val="24"/>
          <w:rtl/>
        </w:rPr>
        <w:t xml:space="preserve">). بعنوان: </w:t>
      </w:r>
      <w:r w:rsidR="0016588D" w:rsidRPr="00BF06C3">
        <w:rPr>
          <w:rFonts w:ascii="Simplified Arabic" w:hAnsi="Simplified Arabic" w:cs="Simplified Arabic" w:hint="cs"/>
          <w:b/>
          <w:bCs/>
          <w:color w:val="000000" w:themeColor="text1"/>
          <w:sz w:val="24"/>
          <w:szCs w:val="24"/>
          <w:rtl/>
        </w:rPr>
        <w:t>أثر الذكاء التنافسي والاستراتيجي على الأداء الريادي للمصارف</w:t>
      </w:r>
      <w:r w:rsidR="0016588D" w:rsidRPr="00BF06C3">
        <w:rPr>
          <w:rFonts w:ascii="Simplified Arabic" w:hAnsi="Simplified Arabic" w:cs="Simplified Arabic"/>
          <w:b/>
          <w:bCs/>
          <w:color w:val="000000" w:themeColor="text1"/>
          <w:sz w:val="24"/>
          <w:szCs w:val="24"/>
          <w:rtl/>
        </w:rPr>
        <w:t xml:space="preserve">. </w:t>
      </w:r>
      <w:r w:rsidR="0016588D" w:rsidRPr="00BF06C3">
        <w:rPr>
          <w:rFonts w:ascii="Simplified Arabic" w:hAnsi="Simplified Arabic" w:cs="Simplified Arabic" w:hint="cs"/>
          <w:color w:val="000000" w:themeColor="text1"/>
          <w:sz w:val="24"/>
          <w:szCs w:val="24"/>
          <w:rtl/>
        </w:rPr>
        <w:t>هدفت الدراسة إلى دراسة الأداء الريادي للمصارف وفق الذكاء التنافسي والاستراتيجي؛ إذ أنّ الأداء الريادي هو الذي لا تقف منافع التفوق في إنجازه عند مجرد تحقيق المصرف لأهدافه المخططة، بل يتعدى ذلك وصولاً إلى الإبداع في إنجاز هذه الأهداف على نحوٍ يقود إلى جعل المصرف رائداً في الأسواق ومحط أعين المنافسين والمصارف الأخرى للاقتداء به. وتم اختيار موضوع الذكاء الاستراتيجي والتنافسي لما له الأثر في النجاح الاستراتيجي للقطاع المصرفي؛ لكون القطاع المصرفي الخاص هو الرائد في السوق</w:t>
      </w:r>
      <w:r w:rsidR="006C18A7" w:rsidRPr="00BF06C3">
        <w:rPr>
          <w:rFonts w:ascii="Simplified Arabic" w:hAnsi="Simplified Arabic" w:cs="Simplified Arabic" w:hint="cs"/>
          <w:color w:val="000000" w:themeColor="text1"/>
          <w:sz w:val="24"/>
          <w:szCs w:val="24"/>
          <w:rtl/>
        </w:rPr>
        <w:t xml:space="preserve"> المصرفية العراقية؛ فهذان المتغيران لهما الأثر في الأداء المتميز والذي سوف نقيسه نوعياً لعينة من المصارف الأهلية في مدينة بغداد، لقد تم اختيار العينة(59) شخصاً نم مديري قسم وشعبة وحدة، لأربعة مصارف أهلية وهي(الشرق الأوسط ، المصرف الوطني للاستثمار، مصرف كردستان، والمصرف الأهلي للاستثمار)، ومن خلال التحليل الإحصائي واستخراج النتائج وُجد أنّ هناك ارتباطاً قوياً جداً وتأثير للذكاء التنافسي والاستراتيجي في الأداء المصرفي؛ إذ يُلاحظ أنّ هناك تأثير لأبعاد الذكاء التنافسي والاستراتيجي في أبعاد الأداء الريادي للمصارف عينة الدراسة. </w:t>
      </w:r>
    </w:p>
    <w:p w14:paraId="7BCAC69B" w14:textId="71623C43" w:rsidR="00CE3EFD" w:rsidRPr="00BF06C3" w:rsidRDefault="007C7E15" w:rsidP="00CE3EFD">
      <w:pPr>
        <w:spacing w:after="0" w:line="240" w:lineRule="auto"/>
        <w:jc w:val="lowKashida"/>
        <w:rPr>
          <w:rFonts w:ascii="Simplified Arabic" w:hAnsi="Simplified Arabic" w:cs="Simplified Arabic"/>
          <w:b/>
          <w:bCs/>
          <w:color w:val="000000" w:themeColor="text1"/>
          <w:sz w:val="24"/>
          <w:szCs w:val="24"/>
          <w:rtl/>
        </w:rPr>
      </w:pPr>
      <w:r w:rsidRPr="00BF06C3">
        <w:rPr>
          <w:rFonts w:ascii="Simplified Arabic" w:hAnsi="Simplified Arabic" w:cs="Simplified Arabic" w:hint="cs"/>
          <w:b/>
          <w:bCs/>
          <w:color w:val="000000" w:themeColor="text1"/>
          <w:sz w:val="24"/>
          <w:szCs w:val="24"/>
          <w:rtl/>
        </w:rPr>
        <w:t>4</w:t>
      </w:r>
      <w:r w:rsidR="00CE3EFD" w:rsidRPr="00BF06C3">
        <w:rPr>
          <w:rFonts w:ascii="Simplified Arabic" w:hAnsi="Simplified Arabic" w:cs="Simplified Arabic"/>
          <w:b/>
          <w:bCs/>
          <w:color w:val="000000" w:themeColor="text1"/>
          <w:sz w:val="24"/>
          <w:szCs w:val="24"/>
          <w:rtl/>
        </w:rPr>
        <w:t xml:space="preserve">-دراسة: </w:t>
      </w:r>
      <w:r w:rsidR="00CE3EFD" w:rsidRPr="00BF06C3">
        <w:rPr>
          <w:rFonts w:ascii="Simplified Arabic" w:hAnsi="Simplified Arabic" w:cs="Simplified Arabic" w:hint="cs"/>
          <w:b/>
          <w:bCs/>
          <w:color w:val="000000" w:themeColor="text1"/>
          <w:sz w:val="24"/>
          <w:szCs w:val="24"/>
          <w:rtl/>
        </w:rPr>
        <w:t>المنزوع</w:t>
      </w:r>
      <w:r w:rsidR="00CE3EFD" w:rsidRPr="00BF06C3">
        <w:rPr>
          <w:rFonts w:ascii="Simplified Arabic" w:hAnsi="Simplified Arabic" w:cs="Simplified Arabic"/>
          <w:b/>
          <w:bCs/>
          <w:color w:val="000000" w:themeColor="text1"/>
          <w:sz w:val="24"/>
          <w:szCs w:val="24"/>
          <w:rtl/>
        </w:rPr>
        <w:t>(</w:t>
      </w:r>
      <w:r w:rsidR="00CE3EFD" w:rsidRPr="00BF06C3">
        <w:rPr>
          <w:rFonts w:ascii="Simplified Arabic" w:hAnsi="Simplified Arabic" w:cs="Simplified Arabic" w:hint="cs"/>
          <w:b/>
          <w:bCs/>
          <w:color w:val="000000" w:themeColor="text1"/>
          <w:sz w:val="24"/>
          <w:szCs w:val="24"/>
          <w:rtl/>
        </w:rPr>
        <w:t>2022</w:t>
      </w:r>
      <w:r w:rsidR="00CE3EFD" w:rsidRPr="00BF06C3">
        <w:rPr>
          <w:rFonts w:ascii="Simplified Arabic" w:hAnsi="Simplified Arabic" w:cs="Simplified Arabic"/>
          <w:b/>
          <w:bCs/>
          <w:color w:val="000000" w:themeColor="text1"/>
          <w:sz w:val="24"/>
          <w:szCs w:val="24"/>
          <w:rtl/>
        </w:rPr>
        <w:t>). بعنوان: أثر الذكاء التنافسي في تحقيق الأداء الريادي للمصارف اليمنية: دراسة ميدانية في المصارف التجارية اليمنية - صنعاء.</w:t>
      </w:r>
      <w:r w:rsidR="00CE3EFD" w:rsidRPr="00BF06C3">
        <w:rPr>
          <w:rFonts w:ascii="Simplified Arabic" w:hAnsi="Simplified Arabic" w:cs="Simplified Arabic" w:hint="cs"/>
          <w:b/>
          <w:bCs/>
          <w:color w:val="000000" w:themeColor="text1"/>
          <w:sz w:val="24"/>
          <w:szCs w:val="24"/>
          <w:rtl/>
        </w:rPr>
        <w:t xml:space="preserve"> </w:t>
      </w:r>
      <w:r w:rsidR="00CE3EFD" w:rsidRPr="00BF06C3">
        <w:rPr>
          <w:rFonts w:ascii="Simplified Arabic" w:hAnsi="Simplified Arabic" w:cs="Simplified Arabic" w:hint="cs"/>
          <w:color w:val="000000" w:themeColor="text1"/>
          <w:sz w:val="24"/>
          <w:szCs w:val="24"/>
          <w:rtl/>
        </w:rPr>
        <w:t>هدفت</w:t>
      </w:r>
      <w:r w:rsidR="00CE3EFD" w:rsidRPr="00BF06C3">
        <w:rPr>
          <w:rFonts w:ascii="Simplified Arabic" w:hAnsi="Simplified Arabic" w:cs="Simplified Arabic"/>
          <w:color w:val="000000" w:themeColor="text1"/>
          <w:sz w:val="24"/>
          <w:szCs w:val="24"/>
          <w:rtl/>
        </w:rPr>
        <w:t xml:space="preserve"> الدراسة إلى التعرف على أثر الذكاء التنافسي بأبعاده (ذكاء المنافسين، ذكاء السوق، الذكاء الاستراتيجي، التكنولوجي) في تحقيق الأداء الريادي للمصارف التجارية اليمنية العاملة في العاصمة صنعاء، واعتمدت الدراسة على المنهج التحليلي الوصفي، أجريت الدراسة على (5) مصارف تجارية في العاصمة صنعاء، وتم جمع البيانات بواسطة استبانة وزعت على عينة عشوائية بلغت (140) موظفا وتم تحليل البيانات بواسطة البرنامج الإحصائي (</w:t>
      </w:r>
      <w:r w:rsidR="00CE3EFD" w:rsidRPr="00BF06C3">
        <w:rPr>
          <w:rFonts w:ascii="Simplified Arabic" w:hAnsi="Simplified Arabic" w:cs="Simplified Arabic"/>
          <w:color w:val="000000" w:themeColor="text1"/>
          <w:sz w:val="24"/>
          <w:szCs w:val="24"/>
        </w:rPr>
        <w:t>Spss</w:t>
      </w:r>
      <w:r w:rsidR="00CE3EFD" w:rsidRPr="00BF06C3">
        <w:rPr>
          <w:rFonts w:ascii="Simplified Arabic" w:hAnsi="Simplified Arabic" w:cs="Simplified Arabic"/>
          <w:color w:val="000000" w:themeColor="text1"/>
          <w:sz w:val="24"/>
          <w:szCs w:val="24"/>
          <w:rtl/>
        </w:rPr>
        <w:t>). وتوصلت الدراسة إلى وجود أثر ذي دلالة إحصائية للذكاء التنافسي بأبعاده (ذكاء المنافسين، ذكاء السوق، الذكاء الاستراتيجي، الذكاء التكنولوجي) في تحقيق الأداء الريادي للمصارف التجارية اليمنية في العاصمة صنعاء، وكانت تصورات العاملين في المصارف لأبعاد الذكاء التنافسي التي كانت بدرجة مرتفعة، حيث كانت أكثر الأبعاد استخداما هو بعد الذكاء الاستراتيجي يليه بعد الذكاء التكنولوجي، ويليه بعد الذكاء التسويقي، وأخيرا بعد ذكاء المنافسين.</w:t>
      </w:r>
    </w:p>
    <w:p w14:paraId="604AC6A7" w14:textId="4E97C254" w:rsidR="008F337A" w:rsidRPr="00BF06C3" w:rsidRDefault="007C7E15" w:rsidP="007C7E15">
      <w:pPr>
        <w:spacing w:after="0" w:line="240"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b/>
          <w:bCs/>
          <w:color w:val="000000" w:themeColor="text1"/>
          <w:sz w:val="24"/>
          <w:szCs w:val="24"/>
          <w:rtl/>
        </w:rPr>
        <w:lastRenderedPageBreak/>
        <w:t>5</w:t>
      </w:r>
      <w:r w:rsidR="008F337A" w:rsidRPr="00BF06C3">
        <w:rPr>
          <w:rFonts w:ascii="Simplified Arabic" w:hAnsi="Simplified Arabic" w:cs="Simplified Arabic"/>
          <w:b/>
          <w:bCs/>
          <w:color w:val="000000" w:themeColor="text1"/>
          <w:sz w:val="24"/>
          <w:szCs w:val="24"/>
          <w:rtl/>
        </w:rPr>
        <w:t>-دراس</w:t>
      </w:r>
      <w:r w:rsidRPr="00BF06C3">
        <w:rPr>
          <w:rFonts w:ascii="Simplified Arabic" w:hAnsi="Simplified Arabic" w:cs="Simplified Arabic"/>
          <w:b/>
          <w:bCs/>
          <w:color w:val="000000" w:themeColor="text1"/>
          <w:sz w:val="24"/>
          <w:szCs w:val="24"/>
          <w:rtl/>
        </w:rPr>
        <w:t>ة: حسن والذبحاوي(2023). بعنوان:</w:t>
      </w:r>
      <w:r w:rsidRPr="00BF06C3">
        <w:rPr>
          <w:rFonts w:ascii="Simplified Arabic" w:hAnsi="Simplified Arabic" w:cs="Simplified Arabic" w:hint="cs"/>
          <w:b/>
          <w:bCs/>
          <w:color w:val="000000" w:themeColor="text1"/>
          <w:sz w:val="24"/>
          <w:szCs w:val="24"/>
          <w:rtl/>
        </w:rPr>
        <w:t xml:space="preserve"> </w:t>
      </w:r>
      <w:r w:rsidR="008F337A" w:rsidRPr="00BF06C3">
        <w:rPr>
          <w:rFonts w:ascii="Simplified Arabic" w:hAnsi="Simplified Arabic" w:cs="Simplified Arabic"/>
          <w:b/>
          <w:bCs/>
          <w:color w:val="000000" w:themeColor="text1"/>
          <w:sz w:val="24"/>
          <w:szCs w:val="24"/>
          <w:rtl/>
        </w:rPr>
        <w:t xml:space="preserve">الذكاء التنافسي ودوره في تمكين الموارد البشرية.  </w:t>
      </w:r>
      <w:r w:rsidR="008F337A" w:rsidRPr="00BF06C3">
        <w:rPr>
          <w:rFonts w:ascii="Simplified Arabic" w:hAnsi="Simplified Arabic" w:cs="Simplified Arabic"/>
          <w:color w:val="000000" w:themeColor="text1"/>
          <w:sz w:val="24"/>
          <w:szCs w:val="24"/>
          <w:rtl/>
        </w:rPr>
        <w:t xml:space="preserve">هدفت الدراسة إلى الكشف عن العلاقة والتأثير بين الذكاء التنافسي من خلال أبعاده الفرعية وتمكين الموارد البشرية على مستوى عينة من العاملين في مستشفى الحياة </w:t>
      </w:r>
      <w:r w:rsidR="003C66CB" w:rsidRPr="00BF06C3">
        <w:rPr>
          <w:rFonts w:ascii="Simplified Arabic" w:hAnsi="Simplified Arabic" w:cs="Simplified Arabic"/>
          <w:color w:val="000000" w:themeColor="text1"/>
          <w:sz w:val="24"/>
          <w:szCs w:val="24"/>
          <w:rtl/>
        </w:rPr>
        <w:t xml:space="preserve">الأهلي، انطلاقاً من مشكلة رئيسة </w:t>
      </w:r>
      <w:r w:rsidR="008F337A" w:rsidRPr="00BF06C3">
        <w:rPr>
          <w:rFonts w:ascii="Simplified Arabic" w:hAnsi="Simplified Arabic" w:cs="Simplified Arabic"/>
          <w:color w:val="000000" w:themeColor="text1"/>
          <w:sz w:val="24"/>
          <w:szCs w:val="24"/>
          <w:rtl/>
        </w:rPr>
        <w:t>شُخصت بعدة تساؤلات تضمنت مدى إدراك العلاقة</w:t>
      </w:r>
      <w:r w:rsidR="003C66CB" w:rsidRPr="00BF06C3">
        <w:rPr>
          <w:rFonts w:ascii="Simplified Arabic" w:hAnsi="Simplified Arabic" w:cs="Simplified Arabic"/>
          <w:color w:val="000000" w:themeColor="text1"/>
          <w:sz w:val="24"/>
          <w:szCs w:val="24"/>
          <w:rtl/>
        </w:rPr>
        <w:t xml:space="preserve"> </w:t>
      </w:r>
      <w:r w:rsidR="008F337A" w:rsidRPr="00BF06C3">
        <w:rPr>
          <w:rFonts w:ascii="Simplified Arabic" w:hAnsi="Simplified Arabic" w:cs="Simplified Arabic"/>
          <w:color w:val="000000" w:themeColor="text1"/>
          <w:sz w:val="24"/>
          <w:szCs w:val="24"/>
          <w:rtl/>
        </w:rPr>
        <w:t>والأثر بين المتغيرات ميدانياً، ولتجذير الأسس المعرفية</w:t>
      </w:r>
      <w:r w:rsidR="003C66CB" w:rsidRPr="00BF06C3">
        <w:rPr>
          <w:rFonts w:ascii="Simplified Arabic" w:hAnsi="Simplified Arabic" w:cs="Simplified Arabic"/>
          <w:color w:val="000000" w:themeColor="text1"/>
          <w:sz w:val="24"/>
          <w:szCs w:val="24"/>
          <w:rtl/>
        </w:rPr>
        <w:t>. و</w:t>
      </w:r>
      <w:r w:rsidR="008F337A" w:rsidRPr="00BF06C3">
        <w:rPr>
          <w:rFonts w:ascii="Simplified Arabic" w:hAnsi="Simplified Arabic" w:cs="Simplified Arabic"/>
          <w:color w:val="000000" w:themeColor="text1"/>
          <w:sz w:val="24"/>
          <w:szCs w:val="24"/>
          <w:rtl/>
        </w:rPr>
        <w:t>اعتمد البحث أنموذج (</w:t>
      </w:r>
      <w:r w:rsidR="008F337A" w:rsidRPr="00BF06C3">
        <w:rPr>
          <w:rFonts w:ascii="Simplified Arabic" w:hAnsi="Simplified Arabic" w:cs="Simplified Arabic"/>
          <w:color w:val="000000" w:themeColor="text1"/>
          <w:sz w:val="24"/>
          <w:szCs w:val="24"/>
        </w:rPr>
        <w:t>Strauss&amp;Dutoit,2010</w:t>
      </w:r>
      <w:r w:rsidR="008F337A" w:rsidRPr="00BF06C3">
        <w:rPr>
          <w:rFonts w:ascii="Simplified Arabic" w:hAnsi="Simplified Arabic" w:cs="Simplified Arabic"/>
          <w:color w:val="000000" w:themeColor="text1"/>
          <w:sz w:val="24"/>
          <w:szCs w:val="24"/>
          <w:rtl/>
        </w:rPr>
        <w:t>) لقياس الذكاء</w:t>
      </w:r>
      <w:r w:rsidR="003C66CB" w:rsidRPr="00BF06C3">
        <w:rPr>
          <w:rFonts w:ascii="Simplified Arabic" w:hAnsi="Simplified Arabic" w:cs="Simplified Arabic"/>
          <w:color w:val="000000" w:themeColor="text1"/>
          <w:sz w:val="24"/>
          <w:szCs w:val="24"/>
          <w:rtl/>
        </w:rPr>
        <w:t xml:space="preserve"> </w:t>
      </w:r>
      <w:r w:rsidR="008F337A" w:rsidRPr="00BF06C3">
        <w:rPr>
          <w:rFonts w:ascii="Simplified Arabic" w:hAnsi="Simplified Arabic" w:cs="Simplified Arabic"/>
          <w:color w:val="000000" w:themeColor="text1"/>
          <w:sz w:val="24"/>
          <w:szCs w:val="24"/>
          <w:rtl/>
        </w:rPr>
        <w:t>التنافسي الذي يتكون من أربعة أبعاد: (التخطيط، التجميع، التحليل، الاتصال) وأنموذج (</w:t>
      </w:r>
      <w:r w:rsidR="008F337A" w:rsidRPr="00BF06C3">
        <w:rPr>
          <w:rFonts w:ascii="Simplified Arabic" w:hAnsi="Simplified Arabic" w:cs="Simplified Arabic"/>
          <w:color w:val="000000" w:themeColor="text1"/>
          <w:sz w:val="24"/>
          <w:szCs w:val="24"/>
        </w:rPr>
        <w:t>Blanchard et al.,1999</w:t>
      </w:r>
      <w:r w:rsidR="008F337A" w:rsidRPr="00BF06C3">
        <w:rPr>
          <w:rFonts w:ascii="Simplified Arabic" w:hAnsi="Simplified Arabic" w:cs="Simplified Arabic"/>
          <w:color w:val="000000" w:themeColor="text1"/>
          <w:sz w:val="24"/>
          <w:szCs w:val="24"/>
          <w:rtl/>
        </w:rPr>
        <w:t>) لقياس</w:t>
      </w:r>
      <w:r w:rsidR="003C66CB" w:rsidRPr="00BF06C3">
        <w:rPr>
          <w:rFonts w:ascii="Simplified Arabic" w:hAnsi="Simplified Arabic" w:cs="Simplified Arabic"/>
          <w:color w:val="000000" w:themeColor="text1"/>
          <w:sz w:val="24"/>
          <w:szCs w:val="24"/>
          <w:rtl/>
        </w:rPr>
        <w:t xml:space="preserve"> </w:t>
      </w:r>
      <w:r w:rsidR="008F337A" w:rsidRPr="00BF06C3">
        <w:rPr>
          <w:rFonts w:ascii="Simplified Arabic" w:hAnsi="Simplified Arabic" w:cs="Simplified Arabic"/>
          <w:color w:val="000000" w:themeColor="text1"/>
          <w:sz w:val="24"/>
          <w:szCs w:val="24"/>
          <w:rtl/>
        </w:rPr>
        <w:t>تمكين</w:t>
      </w:r>
      <w:r w:rsidR="003C66CB" w:rsidRPr="00BF06C3">
        <w:rPr>
          <w:rFonts w:ascii="Simplified Arabic" w:hAnsi="Simplified Arabic" w:cs="Simplified Arabic"/>
          <w:color w:val="000000" w:themeColor="text1"/>
          <w:sz w:val="24"/>
          <w:szCs w:val="24"/>
          <w:rtl/>
        </w:rPr>
        <w:t xml:space="preserve"> </w:t>
      </w:r>
      <w:r w:rsidR="008F337A" w:rsidRPr="00BF06C3">
        <w:rPr>
          <w:rFonts w:ascii="Simplified Arabic" w:hAnsi="Simplified Arabic" w:cs="Simplified Arabic"/>
          <w:color w:val="000000" w:themeColor="text1"/>
          <w:sz w:val="24"/>
          <w:szCs w:val="24"/>
          <w:rtl/>
        </w:rPr>
        <w:t>الموارد</w:t>
      </w:r>
      <w:r w:rsidR="003C66CB" w:rsidRPr="00BF06C3">
        <w:rPr>
          <w:rFonts w:ascii="Simplified Arabic" w:hAnsi="Simplified Arabic" w:cs="Simplified Arabic"/>
          <w:color w:val="000000" w:themeColor="text1"/>
          <w:sz w:val="24"/>
          <w:szCs w:val="24"/>
          <w:rtl/>
        </w:rPr>
        <w:t xml:space="preserve"> </w:t>
      </w:r>
      <w:r w:rsidR="008F337A" w:rsidRPr="00BF06C3">
        <w:rPr>
          <w:rFonts w:ascii="Simplified Arabic" w:hAnsi="Simplified Arabic" w:cs="Simplified Arabic"/>
          <w:color w:val="000000" w:themeColor="text1"/>
          <w:sz w:val="24"/>
          <w:szCs w:val="24"/>
          <w:rtl/>
        </w:rPr>
        <w:t>البشرية</w:t>
      </w:r>
      <w:r w:rsidR="003C66CB" w:rsidRPr="00BF06C3">
        <w:rPr>
          <w:rFonts w:ascii="Simplified Arabic" w:hAnsi="Simplified Arabic" w:cs="Simplified Arabic"/>
          <w:color w:val="000000" w:themeColor="text1"/>
          <w:sz w:val="24"/>
          <w:szCs w:val="24"/>
          <w:rtl/>
        </w:rPr>
        <w:t xml:space="preserve"> </w:t>
      </w:r>
      <w:r w:rsidR="008F337A" w:rsidRPr="00BF06C3">
        <w:rPr>
          <w:rFonts w:ascii="Simplified Arabic" w:hAnsi="Simplified Arabic" w:cs="Simplified Arabic"/>
          <w:color w:val="000000" w:themeColor="text1"/>
          <w:sz w:val="24"/>
          <w:szCs w:val="24"/>
          <w:rtl/>
        </w:rPr>
        <w:t>لذي تضمن أربعة أبعاد رئيسة (الحرية والاستقلالية، مشاركة المعلومات، فرق العمل، القوة التنظيمية).</w:t>
      </w:r>
      <w:r w:rsidR="003C66CB" w:rsidRPr="00BF06C3">
        <w:rPr>
          <w:rFonts w:ascii="Simplified Arabic" w:hAnsi="Simplified Arabic" w:cs="Simplified Arabic"/>
          <w:b/>
          <w:bCs/>
          <w:color w:val="000000" w:themeColor="text1"/>
          <w:sz w:val="24"/>
          <w:szCs w:val="24"/>
          <w:rtl/>
        </w:rPr>
        <w:t xml:space="preserve"> </w:t>
      </w:r>
      <w:r w:rsidR="008F337A" w:rsidRPr="00BF06C3">
        <w:rPr>
          <w:rFonts w:ascii="Simplified Arabic" w:hAnsi="Simplified Arabic" w:cs="Simplified Arabic"/>
          <w:color w:val="000000" w:themeColor="text1"/>
          <w:sz w:val="24"/>
          <w:szCs w:val="24"/>
          <w:rtl/>
        </w:rPr>
        <w:t>وقد اعتُمدت الاستبانة كأداة رئيسة في جمع بيانات</w:t>
      </w:r>
      <w:r w:rsidR="003C66CB" w:rsidRPr="00BF06C3">
        <w:rPr>
          <w:rFonts w:ascii="Simplified Arabic" w:hAnsi="Simplified Arabic" w:cs="Simplified Arabic"/>
          <w:color w:val="000000" w:themeColor="text1"/>
          <w:sz w:val="24"/>
          <w:szCs w:val="24"/>
          <w:rtl/>
        </w:rPr>
        <w:t xml:space="preserve"> </w:t>
      </w:r>
      <w:r w:rsidR="008F337A" w:rsidRPr="00BF06C3">
        <w:rPr>
          <w:rFonts w:ascii="Simplified Arabic" w:hAnsi="Simplified Arabic" w:cs="Simplified Arabic"/>
          <w:color w:val="000000" w:themeColor="text1"/>
          <w:sz w:val="24"/>
          <w:szCs w:val="24"/>
          <w:rtl/>
        </w:rPr>
        <w:t>ومعلومات البحث فضلاً عن بعض المقابلات الشخصية التي تمت استناداً الى فقرات الاستبانة مع أفراد العينة</w:t>
      </w:r>
      <w:r w:rsidR="003C66CB" w:rsidRPr="00BF06C3">
        <w:rPr>
          <w:rFonts w:ascii="Simplified Arabic" w:hAnsi="Simplified Arabic" w:cs="Simplified Arabic"/>
          <w:color w:val="000000" w:themeColor="text1"/>
          <w:sz w:val="24"/>
          <w:szCs w:val="24"/>
          <w:rtl/>
        </w:rPr>
        <w:t xml:space="preserve"> </w:t>
      </w:r>
      <w:r w:rsidR="008F337A" w:rsidRPr="00BF06C3">
        <w:rPr>
          <w:rFonts w:ascii="Simplified Arabic" w:hAnsi="Simplified Arabic" w:cs="Simplified Arabic"/>
          <w:color w:val="000000" w:themeColor="text1"/>
          <w:sz w:val="24"/>
          <w:szCs w:val="24"/>
          <w:rtl/>
        </w:rPr>
        <w:t>الذين تمثلوا بمجموعة من القادة</w:t>
      </w:r>
      <w:r w:rsidR="003C66CB" w:rsidRPr="00BF06C3">
        <w:rPr>
          <w:rFonts w:ascii="Simplified Arabic" w:hAnsi="Simplified Arabic" w:cs="Simplified Arabic"/>
          <w:color w:val="000000" w:themeColor="text1"/>
          <w:sz w:val="24"/>
          <w:szCs w:val="24"/>
          <w:rtl/>
        </w:rPr>
        <w:t xml:space="preserve"> و</w:t>
      </w:r>
      <w:r w:rsidR="008F337A" w:rsidRPr="00BF06C3">
        <w:rPr>
          <w:rFonts w:ascii="Simplified Arabic" w:hAnsi="Simplified Arabic" w:cs="Simplified Arabic"/>
          <w:color w:val="000000" w:themeColor="text1"/>
          <w:sz w:val="24"/>
          <w:szCs w:val="24"/>
          <w:rtl/>
        </w:rPr>
        <w:t>التابعين في مستشفى الحياة الأهلي عينة البحث بلغ عددهم (165) فرداً توزعوا على أقسام وشعب المنظمة</w:t>
      </w:r>
      <w:r w:rsidR="003C66CB" w:rsidRPr="00BF06C3">
        <w:rPr>
          <w:rFonts w:ascii="Simplified Arabic" w:hAnsi="Simplified Arabic" w:cs="Simplified Arabic"/>
          <w:color w:val="000000" w:themeColor="text1"/>
          <w:sz w:val="24"/>
          <w:szCs w:val="24"/>
          <w:rtl/>
        </w:rPr>
        <w:t xml:space="preserve"> </w:t>
      </w:r>
      <w:r w:rsidR="008F337A" w:rsidRPr="00BF06C3">
        <w:rPr>
          <w:rFonts w:ascii="Simplified Arabic" w:hAnsi="Simplified Arabic" w:cs="Simplified Arabic"/>
          <w:color w:val="000000" w:themeColor="text1"/>
          <w:sz w:val="24"/>
          <w:szCs w:val="24"/>
          <w:rtl/>
        </w:rPr>
        <w:t xml:space="preserve">المبحوثة (الشعبة الادارية، الحسابات، المختبرات الطبية، الممرضين، الصيادلة، الاطباء) </w:t>
      </w:r>
      <w:r w:rsidR="003C66CB" w:rsidRPr="00BF06C3">
        <w:rPr>
          <w:rFonts w:ascii="Simplified Arabic" w:hAnsi="Simplified Arabic" w:cs="Simplified Arabic"/>
          <w:color w:val="000000" w:themeColor="text1"/>
          <w:sz w:val="24"/>
          <w:szCs w:val="24"/>
          <w:rtl/>
        </w:rPr>
        <w:t>بالإضافة</w:t>
      </w:r>
      <w:r w:rsidR="008F337A" w:rsidRPr="00BF06C3">
        <w:rPr>
          <w:rFonts w:ascii="Simplified Arabic" w:hAnsi="Simplified Arabic" w:cs="Simplified Arabic"/>
          <w:color w:val="000000" w:themeColor="text1"/>
          <w:sz w:val="24"/>
          <w:szCs w:val="24"/>
          <w:rtl/>
        </w:rPr>
        <w:t xml:space="preserve"> الى </w:t>
      </w:r>
      <w:r w:rsidR="003C66CB" w:rsidRPr="00BF06C3">
        <w:rPr>
          <w:rFonts w:ascii="Simplified Arabic" w:hAnsi="Simplified Arabic" w:cs="Simplified Arabic"/>
          <w:color w:val="000000" w:themeColor="text1"/>
          <w:sz w:val="24"/>
          <w:szCs w:val="24"/>
          <w:rtl/>
        </w:rPr>
        <w:t>مجلس الإدارة</w:t>
      </w:r>
      <w:r w:rsidR="008F337A" w:rsidRPr="00BF06C3">
        <w:rPr>
          <w:rFonts w:ascii="Simplified Arabic" w:hAnsi="Simplified Arabic" w:cs="Simplified Arabic"/>
          <w:color w:val="000000" w:themeColor="text1"/>
          <w:sz w:val="24"/>
          <w:szCs w:val="24"/>
          <w:rtl/>
        </w:rPr>
        <w:t>.</w:t>
      </w:r>
      <w:r w:rsidR="003C66CB" w:rsidRPr="00BF06C3">
        <w:rPr>
          <w:rFonts w:ascii="Simplified Arabic" w:hAnsi="Simplified Arabic" w:cs="Simplified Arabic"/>
          <w:b/>
          <w:bCs/>
          <w:color w:val="000000" w:themeColor="text1"/>
          <w:sz w:val="24"/>
          <w:szCs w:val="24"/>
          <w:rtl/>
        </w:rPr>
        <w:t xml:space="preserve"> </w:t>
      </w:r>
      <w:r w:rsidR="008F337A" w:rsidRPr="00BF06C3">
        <w:rPr>
          <w:rFonts w:ascii="Simplified Arabic" w:hAnsi="Simplified Arabic" w:cs="Simplified Arabic"/>
          <w:color w:val="000000" w:themeColor="text1"/>
          <w:sz w:val="24"/>
          <w:szCs w:val="24"/>
          <w:rtl/>
        </w:rPr>
        <w:t>ولغرض التحليل والمعالجة الإحصائية</w:t>
      </w:r>
      <w:r w:rsidR="003C66CB" w:rsidRPr="00BF06C3">
        <w:rPr>
          <w:rFonts w:ascii="Simplified Arabic" w:hAnsi="Simplified Arabic" w:cs="Simplified Arabic"/>
          <w:color w:val="000000" w:themeColor="text1"/>
          <w:sz w:val="24"/>
          <w:szCs w:val="24"/>
          <w:rtl/>
        </w:rPr>
        <w:t xml:space="preserve"> </w:t>
      </w:r>
      <w:r w:rsidR="008F337A" w:rsidRPr="00BF06C3">
        <w:rPr>
          <w:rFonts w:ascii="Simplified Arabic" w:hAnsi="Simplified Arabic" w:cs="Simplified Arabic"/>
          <w:color w:val="000000" w:themeColor="text1"/>
          <w:sz w:val="24"/>
          <w:szCs w:val="24"/>
          <w:rtl/>
        </w:rPr>
        <w:t>اعتمد البحث على اختبار التوزيع الطبيعي لبيانات البحث، ومجموعة من المقاييس الإحصائية الوصفية، وتم استخدام اختبارات بنائية أساسية</w:t>
      </w:r>
      <w:r w:rsidR="003C66CB" w:rsidRPr="00BF06C3">
        <w:rPr>
          <w:rFonts w:ascii="Simplified Arabic" w:hAnsi="Simplified Arabic" w:cs="Simplified Arabic"/>
          <w:color w:val="000000" w:themeColor="text1"/>
          <w:sz w:val="24"/>
          <w:szCs w:val="24"/>
          <w:rtl/>
        </w:rPr>
        <w:t xml:space="preserve"> </w:t>
      </w:r>
      <w:r w:rsidR="008F337A" w:rsidRPr="00BF06C3">
        <w:rPr>
          <w:rFonts w:ascii="Simplified Arabic" w:hAnsi="Simplified Arabic" w:cs="Simplified Arabic"/>
          <w:color w:val="000000" w:themeColor="text1"/>
          <w:sz w:val="24"/>
          <w:szCs w:val="24"/>
          <w:rtl/>
        </w:rPr>
        <w:t>لصدق المقاييس المعتمدة كأختبار اساليب الاتساق الداخلي</w:t>
      </w:r>
      <w:r w:rsidR="003C66CB" w:rsidRPr="00BF06C3">
        <w:rPr>
          <w:rFonts w:ascii="Simplified Arabic" w:hAnsi="Simplified Arabic" w:cs="Simplified Arabic"/>
          <w:color w:val="000000" w:themeColor="text1"/>
          <w:sz w:val="24"/>
          <w:szCs w:val="24"/>
          <w:rtl/>
        </w:rPr>
        <w:t xml:space="preserve">، </w:t>
      </w:r>
      <w:r w:rsidR="008F337A" w:rsidRPr="00BF06C3">
        <w:rPr>
          <w:rFonts w:ascii="Simplified Arabic" w:hAnsi="Simplified Arabic" w:cs="Simplified Arabic"/>
          <w:color w:val="000000" w:themeColor="text1"/>
          <w:sz w:val="24"/>
          <w:szCs w:val="24"/>
          <w:rtl/>
        </w:rPr>
        <w:t>والتي تتضمن (الموثوقية المركبة، الفا كرونباخ، اختبار متوسط التباين المستخرج، التحليل العاملي التوكيدي)، وتم قياس علاقة التأثير لتقدير معامل التأثير</w:t>
      </w:r>
      <w:r w:rsidR="003C66CB" w:rsidRPr="00BF06C3">
        <w:rPr>
          <w:rFonts w:ascii="Simplified Arabic" w:hAnsi="Simplified Arabic" w:cs="Simplified Arabic"/>
          <w:color w:val="000000" w:themeColor="text1"/>
          <w:sz w:val="24"/>
          <w:szCs w:val="24"/>
          <w:rtl/>
        </w:rPr>
        <w:t xml:space="preserve">، </w:t>
      </w:r>
      <w:r w:rsidR="008F337A" w:rsidRPr="00BF06C3">
        <w:rPr>
          <w:rFonts w:ascii="Simplified Arabic" w:hAnsi="Simplified Arabic" w:cs="Simplified Arabic"/>
          <w:color w:val="000000" w:themeColor="text1"/>
          <w:sz w:val="24"/>
          <w:szCs w:val="24"/>
          <w:rtl/>
        </w:rPr>
        <w:t>ومعامل التحديد، وقد استخدمت هذه الأ</w:t>
      </w:r>
      <w:r w:rsidR="003C66CB" w:rsidRPr="00BF06C3">
        <w:rPr>
          <w:rFonts w:ascii="Simplified Arabic" w:hAnsi="Simplified Arabic" w:cs="Simplified Arabic"/>
          <w:color w:val="000000" w:themeColor="text1"/>
          <w:sz w:val="24"/>
          <w:szCs w:val="24"/>
          <w:rtl/>
        </w:rPr>
        <w:t>ساليب عن طريق البرامج الإحصائية</w:t>
      </w:r>
      <w:r w:rsidR="008F337A" w:rsidRPr="00BF06C3">
        <w:rPr>
          <w:rFonts w:ascii="Simplified Arabic" w:hAnsi="Simplified Arabic" w:cs="Simplified Arabic"/>
          <w:color w:val="000000" w:themeColor="text1"/>
          <w:sz w:val="24"/>
          <w:szCs w:val="24"/>
          <w:rtl/>
        </w:rPr>
        <w:t>(</w:t>
      </w:r>
      <w:r w:rsidR="008F337A" w:rsidRPr="00BF06C3">
        <w:rPr>
          <w:rFonts w:ascii="Simplified Arabic" w:hAnsi="Simplified Arabic" w:cs="Simplified Arabic"/>
          <w:color w:val="000000" w:themeColor="text1"/>
          <w:sz w:val="24"/>
          <w:szCs w:val="24"/>
        </w:rPr>
        <w:t xml:space="preserve">SPSS V.22. Smart </w:t>
      </w:r>
      <w:proofErr w:type="spellStart"/>
      <w:r w:rsidR="008F337A" w:rsidRPr="00BF06C3">
        <w:rPr>
          <w:rFonts w:ascii="Simplified Arabic" w:hAnsi="Simplified Arabic" w:cs="Simplified Arabic"/>
          <w:color w:val="000000" w:themeColor="text1"/>
          <w:sz w:val="24"/>
          <w:szCs w:val="24"/>
        </w:rPr>
        <w:t>Pls</w:t>
      </w:r>
      <w:proofErr w:type="spellEnd"/>
      <w:r w:rsidR="008F337A" w:rsidRPr="00BF06C3">
        <w:rPr>
          <w:rFonts w:ascii="Simplified Arabic" w:hAnsi="Simplified Arabic" w:cs="Simplified Arabic"/>
          <w:color w:val="000000" w:themeColor="text1"/>
          <w:sz w:val="24"/>
          <w:szCs w:val="24"/>
          <w:rtl/>
        </w:rPr>
        <w:t>).</w:t>
      </w:r>
      <w:r w:rsidR="003C66CB" w:rsidRPr="00BF06C3">
        <w:rPr>
          <w:rFonts w:ascii="Simplified Arabic" w:hAnsi="Simplified Arabic" w:cs="Simplified Arabic"/>
          <w:b/>
          <w:bCs/>
          <w:color w:val="000000" w:themeColor="text1"/>
          <w:sz w:val="24"/>
          <w:szCs w:val="24"/>
          <w:rtl/>
        </w:rPr>
        <w:t xml:space="preserve"> </w:t>
      </w:r>
      <w:r w:rsidR="008F337A" w:rsidRPr="00BF06C3">
        <w:rPr>
          <w:rFonts w:ascii="Simplified Arabic" w:hAnsi="Simplified Arabic" w:cs="Simplified Arabic"/>
          <w:color w:val="000000" w:themeColor="text1"/>
          <w:sz w:val="24"/>
          <w:szCs w:val="24"/>
          <w:rtl/>
        </w:rPr>
        <w:t>وقد تم التوصل من خلال البحث إلى استنتاجات عديدة كان من أهمها اهتمام العاملين في مستشفى الحياة الأهلي عينة البحث بالذكاء</w:t>
      </w:r>
      <w:r w:rsidR="003C66CB" w:rsidRPr="00BF06C3">
        <w:rPr>
          <w:rFonts w:ascii="Simplified Arabic" w:hAnsi="Simplified Arabic" w:cs="Simplified Arabic"/>
          <w:color w:val="000000" w:themeColor="text1"/>
          <w:sz w:val="24"/>
          <w:szCs w:val="24"/>
          <w:rtl/>
        </w:rPr>
        <w:t xml:space="preserve"> </w:t>
      </w:r>
      <w:r w:rsidR="008F337A" w:rsidRPr="00BF06C3">
        <w:rPr>
          <w:rFonts w:ascii="Simplified Arabic" w:hAnsi="Simplified Arabic" w:cs="Simplified Arabic"/>
          <w:color w:val="000000" w:themeColor="text1"/>
          <w:sz w:val="24"/>
          <w:szCs w:val="24"/>
          <w:rtl/>
        </w:rPr>
        <w:t>التنافسي الذي يعد من المفاهيم الحديثة نسبياً التي تعبر عن القيمة المضافة المعتمدة في تطوير منظمات الأعمال</w:t>
      </w:r>
      <w:r w:rsidR="003C66CB" w:rsidRPr="00BF06C3">
        <w:rPr>
          <w:rFonts w:ascii="Simplified Arabic" w:hAnsi="Simplified Arabic" w:cs="Simplified Arabic"/>
          <w:color w:val="000000" w:themeColor="text1"/>
          <w:sz w:val="24"/>
          <w:szCs w:val="24"/>
          <w:rtl/>
        </w:rPr>
        <w:t xml:space="preserve"> </w:t>
      </w:r>
      <w:r w:rsidR="008F337A" w:rsidRPr="00BF06C3">
        <w:rPr>
          <w:rFonts w:ascii="Simplified Arabic" w:hAnsi="Simplified Arabic" w:cs="Simplified Arabic"/>
          <w:color w:val="000000" w:themeColor="text1"/>
          <w:sz w:val="24"/>
          <w:szCs w:val="24"/>
          <w:rtl/>
        </w:rPr>
        <w:t>والتخطيط</w:t>
      </w:r>
      <w:r w:rsidR="003C66CB" w:rsidRPr="00BF06C3">
        <w:rPr>
          <w:rFonts w:ascii="Simplified Arabic" w:hAnsi="Simplified Arabic" w:cs="Simplified Arabic"/>
          <w:color w:val="000000" w:themeColor="text1"/>
          <w:sz w:val="24"/>
          <w:szCs w:val="24"/>
          <w:rtl/>
        </w:rPr>
        <w:t xml:space="preserve"> الاستراتيجي </w:t>
      </w:r>
      <w:r w:rsidR="008F337A" w:rsidRPr="00BF06C3">
        <w:rPr>
          <w:rFonts w:ascii="Simplified Arabic" w:hAnsi="Simplified Arabic" w:cs="Simplified Arabic"/>
          <w:color w:val="000000" w:themeColor="text1"/>
          <w:sz w:val="24"/>
          <w:szCs w:val="24"/>
          <w:rtl/>
        </w:rPr>
        <w:t>وأبحاث</w:t>
      </w:r>
      <w:r w:rsidR="003C66CB" w:rsidRPr="00BF06C3">
        <w:rPr>
          <w:rFonts w:ascii="Simplified Arabic" w:hAnsi="Simplified Arabic" w:cs="Simplified Arabic"/>
          <w:color w:val="000000" w:themeColor="text1"/>
          <w:sz w:val="24"/>
          <w:szCs w:val="24"/>
          <w:rtl/>
        </w:rPr>
        <w:t xml:space="preserve"> </w:t>
      </w:r>
      <w:r w:rsidR="008F337A" w:rsidRPr="00BF06C3">
        <w:rPr>
          <w:rFonts w:ascii="Simplified Arabic" w:hAnsi="Simplified Arabic" w:cs="Simplified Arabic"/>
          <w:color w:val="000000" w:themeColor="text1"/>
          <w:sz w:val="24"/>
          <w:szCs w:val="24"/>
          <w:rtl/>
        </w:rPr>
        <w:t>السوق ويعمل على ايصال المعلومات المهمة للإدارة</w:t>
      </w:r>
      <w:r w:rsidR="003C66CB" w:rsidRPr="00BF06C3">
        <w:rPr>
          <w:rFonts w:ascii="Simplified Arabic" w:hAnsi="Simplified Arabic" w:cs="Simplified Arabic"/>
          <w:color w:val="000000" w:themeColor="text1"/>
          <w:sz w:val="24"/>
          <w:szCs w:val="24"/>
          <w:rtl/>
        </w:rPr>
        <w:t xml:space="preserve"> </w:t>
      </w:r>
      <w:r w:rsidR="008F337A" w:rsidRPr="00BF06C3">
        <w:rPr>
          <w:rFonts w:ascii="Simplified Arabic" w:hAnsi="Simplified Arabic" w:cs="Simplified Arabic"/>
          <w:color w:val="000000" w:themeColor="text1"/>
          <w:sz w:val="24"/>
          <w:szCs w:val="24"/>
          <w:rtl/>
        </w:rPr>
        <w:t>العليا عن ما ينوي المنافسين فعله ويمكنّها من اتخاذ القرارات</w:t>
      </w:r>
      <w:r w:rsidR="003C66CB" w:rsidRPr="00BF06C3">
        <w:rPr>
          <w:rFonts w:ascii="Simplified Arabic" w:hAnsi="Simplified Arabic" w:cs="Simplified Arabic"/>
          <w:color w:val="000000" w:themeColor="text1"/>
          <w:sz w:val="24"/>
          <w:szCs w:val="24"/>
          <w:rtl/>
        </w:rPr>
        <w:t xml:space="preserve"> </w:t>
      </w:r>
      <w:r w:rsidR="008F337A" w:rsidRPr="00BF06C3">
        <w:rPr>
          <w:rFonts w:ascii="Simplified Arabic" w:hAnsi="Simplified Arabic" w:cs="Simplified Arabic"/>
          <w:color w:val="000000" w:themeColor="text1"/>
          <w:sz w:val="24"/>
          <w:szCs w:val="24"/>
          <w:rtl/>
        </w:rPr>
        <w:t>الاستراتيجية الخاصة بفهم البيئة الخارجية، ويسهم في تطوير المعرفة</w:t>
      </w:r>
      <w:r w:rsidR="003C66CB" w:rsidRPr="00BF06C3">
        <w:rPr>
          <w:rFonts w:ascii="Simplified Arabic" w:hAnsi="Simplified Arabic" w:cs="Simplified Arabic"/>
          <w:color w:val="000000" w:themeColor="text1"/>
          <w:sz w:val="24"/>
          <w:szCs w:val="24"/>
          <w:rtl/>
        </w:rPr>
        <w:t xml:space="preserve"> </w:t>
      </w:r>
      <w:r w:rsidR="008F337A" w:rsidRPr="00BF06C3">
        <w:rPr>
          <w:rFonts w:ascii="Simplified Arabic" w:hAnsi="Simplified Arabic" w:cs="Simplified Arabic"/>
          <w:color w:val="000000" w:themeColor="text1"/>
          <w:sz w:val="24"/>
          <w:szCs w:val="24"/>
          <w:rtl/>
        </w:rPr>
        <w:t>التنظيمية بالسوق ويحسن من جودة خدماتها</w:t>
      </w:r>
      <w:r w:rsidR="003C66CB" w:rsidRPr="00BF06C3">
        <w:rPr>
          <w:rFonts w:ascii="Simplified Arabic" w:hAnsi="Simplified Arabic" w:cs="Simplified Arabic"/>
          <w:color w:val="000000" w:themeColor="text1"/>
          <w:sz w:val="24"/>
          <w:szCs w:val="24"/>
          <w:rtl/>
        </w:rPr>
        <w:t xml:space="preserve"> </w:t>
      </w:r>
      <w:r w:rsidR="008F337A" w:rsidRPr="00BF06C3">
        <w:rPr>
          <w:rFonts w:ascii="Simplified Arabic" w:hAnsi="Simplified Arabic" w:cs="Simplified Arabic"/>
          <w:color w:val="000000" w:themeColor="text1"/>
          <w:sz w:val="24"/>
          <w:szCs w:val="24"/>
          <w:rtl/>
        </w:rPr>
        <w:t>ومنتجاتها ويضمن تحسين الاداء وبالتالي يحقق الميزة</w:t>
      </w:r>
      <w:r w:rsidR="003C66CB" w:rsidRPr="00BF06C3">
        <w:rPr>
          <w:rFonts w:ascii="Simplified Arabic" w:hAnsi="Simplified Arabic" w:cs="Simplified Arabic"/>
          <w:color w:val="000000" w:themeColor="text1"/>
          <w:sz w:val="24"/>
          <w:szCs w:val="24"/>
          <w:rtl/>
        </w:rPr>
        <w:t xml:space="preserve"> </w:t>
      </w:r>
      <w:r w:rsidR="008F337A" w:rsidRPr="00BF06C3">
        <w:rPr>
          <w:rFonts w:ascii="Simplified Arabic" w:hAnsi="Simplified Arabic" w:cs="Simplified Arabic"/>
          <w:color w:val="000000" w:themeColor="text1"/>
          <w:sz w:val="24"/>
          <w:szCs w:val="24"/>
          <w:rtl/>
        </w:rPr>
        <w:t>التنافسية وذلك بالاعتماد على تمكين</w:t>
      </w:r>
      <w:r w:rsidR="003C66CB" w:rsidRPr="00BF06C3">
        <w:rPr>
          <w:rFonts w:ascii="Simplified Arabic" w:hAnsi="Simplified Arabic" w:cs="Simplified Arabic"/>
          <w:color w:val="000000" w:themeColor="text1"/>
          <w:sz w:val="24"/>
          <w:szCs w:val="24"/>
          <w:rtl/>
        </w:rPr>
        <w:t xml:space="preserve"> </w:t>
      </w:r>
      <w:r w:rsidR="008F337A" w:rsidRPr="00BF06C3">
        <w:rPr>
          <w:rFonts w:ascii="Simplified Arabic" w:hAnsi="Simplified Arabic" w:cs="Simplified Arabic"/>
          <w:color w:val="000000" w:themeColor="text1"/>
          <w:sz w:val="24"/>
          <w:szCs w:val="24"/>
          <w:rtl/>
        </w:rPr>
        <w:t>الموارد</w:t>
      </w:r>
      <w:r w:rsidR="003C66CB" w:rsidRPr="00BF06C3">
        <w:rPr>
          <w:rFonts w:ascii="Simplified Arabic" w:hAnsi="Simplified Arabic" w:cs="Simplified Arabic"/>
          <w:color w:val="000000" w:themeColor="text1"/>
          <w:sz w:val="24"/>
          <w:szCs w:val="24"/>
          <w:rtl/>
        </w:rPr>
        <w:t xml:space="preserve"> </w:t>
      </w:r>
      <w:r w:rsidR="008F337A" w:rsidRPr="00BF06C3">
        <w:rPr>
          <w:rFonts w:ascii="Simplified Arabic" w:hAnsi="Simplified Arabic" w:cs="Simplified Arabic"/>
          <w:color w:val="000000" w:themeColor="text1"/>
          <w:sz w:val="24"/>
          <w:szCs w:val="24"/>
          <w:rtl/>
        </w:rPr>
        <w:t>البشرية</w:t>
      </w:r>
      <w:r w:rsidR="003C66CB" w:rsidRPr="00BF06C3">
        <w:rPr>
          <w:rFonts w:ascii="Simplified Arabic" w:hAnsi="Simplified Arabic" w:cs="Simplified Arabic"/>
          <w:color w:val="000000" w:themeColor="text1"/>
          <w:sz w:val="24"/>
          <w:szCs w:val="24"/>
          <w:rtl/>
        </w:rPr>
        <w:t xml:space="preserve"> </w:t>
      </w:r>
      <w:r w:rsidR="008F337A" w:rsidRPr="00BF06C3">
        <w:rPr>
          <w:rFonts w:ascii="Simplified Arabic" w:hAnsi="Simplified Arabic" w:cs="Simplified Arabic"/>
          <w:color w:val="000000" w:themeColor="text1"/>
          <w:sz w:val="24"/>
          <w:szCs w:val="24"/>
          <w:rtl/>
        </w:rPr>
        <w:t>الذي يكسب العاملين المرونة والتكيف</w:t>
      </w:r>
      <w:r w:rsidR="003C66CB" w:rsidRPr="00BF06C3">
        <w:rPr>
          <w:rFonts w:ascii="Simplified Arabic" w:hAnsi="Simplified Arabic" w:cs="Simplified Arabic"/>
          <w:color w:val="000000" w:themeColor="text1"/>
          <w:sz w:val="24"/>
          <w:szCs w:val="24"/>
          <w:rtl/>
        </w:rPr>
        <w:t xml:space="preserve"> </w:t>
      </w:r>
      <w:r w:rsidR="008F337A" w:rsidRPr="00BF06C3">
        <w:rPr>
          <w:rFonts w:ascii="Simplified Arabic" w:hAnsi="Simplified Arabic" w:cs="Simplified Arabic"/>
          <w:color w:val="000000" w:themeColor="text1"/>
          <w:sz w:val="24"/>
          <w:szCs w:val="24"/>
          <w:rtl/>
        </w:rPr>
        <w:t>والاستجابة الفعالة في التعامل مع بيئة العمل الداخلية من جانب</w:t>
      </w:r>
      <w:r w:rsidR="003C66CB" w:rsidRPr="00BF06C3">
        <w:rPr>
          <w:rFonts w:ascii="Simplified Arabic" w:hAnsi="Simplified Arabic" w:cs="Simplified Arabic"/>
          <w:color w:val="000000" w:themeColor="text1"/>
          <w:sz w:val="24"/>
          <w:szCs w:val="24"/>
          <w:rtl/>
        </w:rPr>
        <w:t xml:space="preserve">؛ </w:t>
      </w:r>
      <w:r w:rsidR="008F337A" w:rsidRPr="00BF06C3">
        <w:rPr>
          <w:rFonts w:ascii="Simplified Arabic" w:hAnsi="Simplified Arabic" w:cs="Simplified Arabic"/>
          <w:color w:val="000000" w:themeColor="text1"/>
          <w:sz w:val="24"/>
          <w:szCs w:val="24"/>
          <w:rtl/>
        </w:rPr>
        <w:t>ومع الزبائن من جانب اخر دون الرجوع الى الادارة كون منهج</w:t>
      </w:r>
      <w:r w:rsidR="003C66CB" w:rsidRPr="00BF06C3">
        <w:rPr>
          <w:rFonts w:ascii="Simplified Arabic" w:hAnsi="Simplified Arabic" w:cs="Simplified Arabic"/>
          <w:color w:val="000000" w:themeColor="text1"/>
          <w:sz w:val="24"/>
          <w:szCs w:val="24"/>
          <w:rtl/>
        </w:rPr>
        <w:t xml:space="preserve"> </w:t>
      </w:r>
      <w:r w:rsidR="008F337A" w:rsidRPr="00BF06C3">
        <w:rPr>
          <w:rFonts w:ascii="Simplified Arabic" w:hAnsi="Simplified Arabic" w:cs="Simplified Arabic"/>
          <w:color w:val="000000" w:themeColor="text1"/>
          <w:sz w:val="24"/>
          <w:szCs w:val="24"/>
          <w:rtl/>
        </w:rPr>
        <w:t>التمك</w:t>
      </w:r>
      <w:r w:rsidR="007B749A" w:rsidRPr="00BF06C3">
        <w:rPr>
          <w:rFonts w:ascii="Simplified Arabic" w:hAnsi="Simplified Arabic" w:cs="Simplified Arabic"/>
          <w:color w:val="000000" w:themeColor="text1"/>
          <w:sz w:val="24"/>
          <w:szCs w:val="24"/>
          <w:rtl/>
        </w:rPr>
        <w:t>ـــ</w:t>
      </w:r>
      <w:r w:rsidR="008F337A" w:rsidRPr="00BF06C3">
        <w:rPr>
          <w:rFonts w:ascii="Simplified Arabic" w:hAnsi="Simplified Arabic" w:cs="Simplified Arabic"/>
          <w:color w:val="000000" w:themeColor="text1"/>
          <w:sz w:val="24"/>
          <w:szCs w:val="24"/>
          <w:rtl/>
        </w:rPr>
        <w:t>ين</w:t>
      </w:r>
      <w:r w:rsidR="003C66CB" w:rsidRPr="00BF06C3">
        <w:rPr>
          <w:rFonts w:ascii="Simplified Arabic" w:hAnsi="Simplified Arabic" w:cs="Simplified Arabic"/>
          <w:color w:val="000000" w:themeColor="text1"/>
          <w:sz w:val="24"/>
          <w:szCs w:val="24"/>
          <w:rtl/>
        </w:rPr>
        <w:t xml:space="preserve"> </w:t>
      </w:r>
      <w:r w:rsidR="008F337A" w:rsidRPr="00BF06C3">
        <w:rPr>
          <w:rFonts w:ascii="Simplified Arabic" w:hAnsi="Simplified Arabic" w:cs="Simplified Arabic"/>
          <w:color w:val="000000" w:themeColor="text1"/>
          <w:sz w:val="24"/>
          <w:szCs w:val="24"/>
          <w:rtl/>
        </w:rPr>
        <w:t>للمورد</w:t>
      </w:r>
      <w:r w:rsidR="003C66CB" w:rsidRPr="00BF06C3">
        <w:rPr>
          <w:rFonts w:ascii="Simplified Arabic" w:hAnsi="Simplified Arabic" w:cs="Simplified Arabic"/>
          <w:color w:val="000000" w:themeColor="text1"/>
          <w:sz w:val="24"/>
          <w:szCs w:val="24"/>
          <w:rtl/>
        </w:rPr>
        <w:t xml:space="preserve"> </w:t>
      </w:r>
      <w:r w:rsidR="008F337A" w:rsidRPr="00BF06C3">
        <w:rPr>
          <w:rFonts w:ascii="Simplified Arabic" w:hAnsi="Simplified Arabic" w:cs="Simplified Arabic"/>
          <w:color w:val="000000" w:themeColor="text1"/>
          <w:sz w:val="24"/>
          <w:szCs w:val="24"/>
          <w:rtl/>
        </w:rPr>
        <w:t>البش</w:t>
      </w:r>
      <w:r w:rsidR="007B749A" w:rsidRPr="00BF06C3">
        <w:rPr>
          <w:rFonts w:ascii="Simplified Arabic" w:hAnsi="Simplified Arabic" w:cs="Simplified Arabic"/>
          <w:color w:val="000000" w:themeColor="text1"/>
          <w:sz w:val="24"/>
          <w:szCs w:val="24"/>
          <w:rtl/>
        </w:rPr>
        <w:t>ـ</w:t>
      </w:r>
      <w:r w:rsidR="008F337A" w:rsidRPr="00BF06C3">
        <w:rPr>
          <w:rFonts w:ascii="Simplified Arabic" w:hAnsi="Simplified Arabic" w:cs="Simplified Arabic"/>
          <w:color w:val="000000" w:themeColor="text1"/>
          <w:sz w:val="24"/>
          <w:szCs w:val="24"/>
          <w:rtl/>
        </w:rPr>
        <w:t>ري يساع</w:t>
      </w:r>
      <w:r w:rsidR="007B749A" w:rsidRPr="00BF06C3">
        <w:rPr>
          <w:rFonts w:ascii="Simplified Arabic" w:hAnsi="Simplified Arabic" w:cs="Simplified Arabic"/>
          <w:color w:val="000000" w:themeColor="text1"/>
          <w:sz w:val="24"/>
          <w:szCs w:val="24"/>
          <w:rtl/>
        </w:rPr>
        <w:t>ــ</w:t>
      </w:r>
      <w:r w:rsidR="008F337A" w:rsidRPr="00BF06C3">
        <w:rPr>
          <w:rFonts w:ascii="Simplified Arabic" w:hAnsi="Simplified Arabic" w:cs="Simplified Arabic"/>
          <w:color w:val="000000" w:themeColor="text1"/>
          <w:sz w:val="24"/>
          <w:szCs w:val="24"/>
          <w:rtl/>
        </w:rPr>
        <w:t xml:space="preserve">د في تحسين جودة العلاقات بين الموظفين والزبائن ويجعل تركيز </w:t>
      </w:r>
      <w:r w:rsidR="003C66CB" w:rsidRPr="00BF06C3">
        <w:rPr>
          <w:rFonts w:ascii="Simplified Arabic" w:hAnsi="Simplified Arabic" w:cs="Simplified Arabic"/>
          <w:color w:val="000000" w:themeColor="text1"/>
          <w:sz w:val="24"/>
          <w:szCs w:val="24"/>
          <w:rtl/>
        </w:rPr>
        <w:t xml:space="preserve">الإدارة </w:t>
      </w:r>
      <w:r w:rsidR="008F337A" w:rsidRPr="00BF06C3">
        <w:rPr>
          <w:rFonts w:ascii="Simplified Arabic" w:hAnsi="Simplified Arabic" w:cs="Simplified Arabic"/>
          <w:color w:val="000000" w:themeColor="text1"/>
          <w:sz w:val="24"/>
          <w:szCs w:val="24"/>
          <w:rtl/>
        </w:rPr>
        <w:t xml:space="preserve">العليا منصباً على القضايا الاستراتيجية طويلة </w:t>
      </w:r>
      <w:r w:rsidR="003C66CB" w:rsidRPr="00BF06C3">
        <w:rPr>
          <w:rFonts w:ascii="Simplified Arabic" w:hAnsi="Simplified Arabic" w:cs="Simplified Arabic"/>
          <w:color w:val="000000" w:themeColor="text1"/>
          <w:sz w:val="24"/>
          <w:szCs w:val="24"/>
          <w:rtl/>
        </w:rPr>
        <w:t>الأمد، وعدم انشغالها بالأمور الروتينية</w:t>
      </w:r>
      <w:r w:rsidR="008F337A" w:rsidRPr="00BF06C3">
        <w:rPr>
          <w:rFonts w:ascii="Simplified Arabic" w:hAnsi="Simplified Arabic" w:cs="Simplified Arabic"/>
          <w:color w:val="000000" w:themeColor="text1"/>
          <w:sz w:val="24"/>
          <w:szCs w:val="24"/>
          <w:rtl/>
        </w:rPr>
        <w:t>.</w:t>
      </w:r>
    </w:p>
    <w:p w14:paraId="0DDCD351" w14:textId="39FA1878" w:rsidR="0023342A" w:rsidRPr="00BF06C3" w:rsidRDefault="007C7E15" w:rsidP="000F3DB6">
      <w:pPr>
        <w:spacing w:after="0" w:line="240" w:lineRule="auto"/>
        <w:jc w:val="lowKashida"/>
        <w:rPr>
          <w:rFonts w:ascii="Simplified Arabic" w:hAnsi="Simplified Arabic" w:cs="Simplified Arabic"/>
          <w:b/>
          <w:bCs/>
          <w:color w:val="000000" w:themeColor="text1"/>
          <w:sz w:val="24"/>
          <w:szCs w:val="24"/>
          <w:rtl/>
        </w:rPr>
      </w:pPr>
      <w:r w:rsidRPr="00BF06C3">
        <w:rPr>
          <w:rFonts w:ascii="Simplified Arabic" w:hAnsi="Simplified Arabic" w:cs="Simplified Arabic" w:hint="cs"/>
          <w:b/>
          <w:bCs/>
          <w:color w:val="000000" w:themeColor="text1"/>
          <w:sz w:val="24"/>
          <w:szCs w:val="24"/>
          <w:rtl/>
        </w:rPr>
        <w:t>6</w:t>
      </w:r>
      <w:r w:rsidR="0023342A" w:rsidRPr="00BF06C3">
        <w:rPr>
          <w:rFonts w:ascii="Simplified Arabic" w:hAnsi="Simplified Arabic" w:cs="Simplified Arabic"/>
          <w:b/>
          <w:bCs/>
          <w:color w:val="000000" w:themeColor="text1"/>
          <w:sz w:val="24"/>
          <w:szCs w:val="24"/>
          <w:rtl/>
        </w:rPr>
        <w:t xml:space="preserve">-دراسة: </w:t>
      </w:r>
      <w:r w:rsidR="0023342A" w:rsidRPr="00BF06C3">
        <w:rPr>
          <w:rFonts w:ascii="Simplified Arabic" w:hAnsi="Simplified Arabic" w:cs="Simplified Arabic" w:hint="cs"/>
          <w:b/>
          <w:bCs/>
          <w:color w:val="000000" w:themeColor="text1"/>
          <w:sz w:val="24"/>
          <w:szCs w:val="24"/>
          <w:rtl/>
        </w:rPr>
        <w:t>العبيدي</w:t>
      </w:r>
      <w:r w:rsidR="0023342A" w:rsidRPr="00BF06C3">
        <w:rPr>
          <w:rFonts w:ascii="Simplified Arabic" w:hAnsi="Simplified Arabic" w:cs="Simplified Arabic"/>
          <w:b/>
          <w:bCs/>
          <w:color w:val="000000" w:themeColor="text1"/>
          <w:sz w:val="24"/>
          <w:szCs w:val="24"/>
          <w:rtl/>
        </w:rPr>
        <w:t>(</w:t>
      </w:r>
      <w:r w:rsidR="0023342A" w:rsidRPr="00BF06C3">
        <w:rPr>
          <w:rFonts w:ascii="Simplified Arabic" w:hAnsi="Simplified Arabic" w:cs="Simplified Arabic" w:hint="cs"/>
          <w:b/>
          <w:bCs/>
          <w:color w:val="000000" w:themeColor="text1"/>
          <w:sz w:val="24"/>
          <w:szCs w:val="24"/>
          <w:rtl/>
        </w:rPr>
        <w:t>2023</w:t>
      </w:r>
      <w:r w:rsidR="0023342A" w:rsidRPr="00BF06C3">
        <w:rPr>
          <w:rFonts w:ascii="Simplified Arabic" w:hAnsi="Simplified Arabic" w:cs="Simplified Arabic"/>
          <w:b/>
          <w:bCs/>
          <w:color w:val="000000" w:themeColor="text1"/>
          <w:sz w:val="24"/>
          <w:szCs w:val="24"/>
          <w:rtl/>
        </w:rPr>
        <w:t xml:space="preserve">). بعنوان: دور عوامل نجاح التخطيط الاستراتيجي في دعم مراحل عملية الذكاء التنافسي: دراسة ميدانية في مديرية تربية صلاح الدين. </w:t>
      </w:r>
      <w:r w:rsidR="000F3DB6" w:rsidRPr="00BF06C3">
        <w:rPr>
          <w:rFonts w:ascii="Simplified Arabic" w:hAnsi="Simplified Arabic" w:cs="Simplified Arabic" w:hint="cs"/>
          <w:color w:val="000000" w:themeColor="text1"/>
          <w:sz w:val="24"/>
          <w:szCs w:val="24"/>
          <w:rtl/>
        </w:rPr>
        <w:t>هدفت الدراسة</w:t>
      </w:r>
      <w:r w:rsidR="000F3DB6" w:rsidRPr="00BF06C3">
        <w:rPr>
          <w:rFonts w:ascii="Simplified Arabic" w:hAnsi="Simplified Arabic" w:cs="Simplified Arabic"/>
          <w:color w:val="000000" w:themeColor="text1"/>
          <w:sz w:val="24"/>
          <w:szCs w:val="24"/>
          <w:rtl/>
        </w:rPr>
        <w:t xml:space="preserve"> إلى التعرف على دور عوامل نجاح التخطيط الاستراتيجية في دعم مراحل عملية الذكاء التنافسي في المديرية العامة لتربية محافظة صلاح الدين انطلاقا من مشكلة أساسية تجسدت في تساؤل جوهري مفاده ما علاقة ارتباط وتأثير عوامل نجاح التخطيط الاستراتيجي المتمثلة (عوامل تنظيمية، عوامل تقنية، عوامل بشرية) بوصفها متغير مستقل في دعم عملية الذكاء التنافسي بوصفه متغيرا معتمدا بأبعاده المتمثلة (التخطيط والتوجيه، جمع المعلومات، التحليل، القرار)؟، وتم اختيار عينة عشوائية بسيطة قدرها (69) من مديري الشعب والأقسام والوحدات في المديرية العامة للتربية، وقد تم الاعتماد على المنهج الوصفي التحليلي، كما قد استخدمت أداة الاستبانة كأداة رئيسية لجمع البيانات، فضلا عن استخدام الأساليب الإحصائية لعرض الجانب الإحصائي. ومن أجل الكشف عن طبيعة هذه العلاقة فقد تم صياغة فرضيات عدة تم اختبارها باستخدام وسائل إحصائية متقدمة، وتوصل البحث إلى مجموعة من الاستنتاجات كان من أهمها أن هناك علاقة ارتباط وتأثير لعوامل نجاح التخطيط الاستراتيجي بشكل منفرد ومجتمع في دعم مراحل عملية الذكاء التنافسي.</w:t>
      </w:r>
    </w:p>
    <w:p w14:paraId="638292B7" w14:textId="192936D4" w:rsidR="00CE3EFD" w:rsidRPr="00BF06C3" w:rsidRDefault="007C7E15" w:rsidP="00CE3EFD">
      <w:pPr>
        <w:spacing w:after="0" w:line="240" w:lineRule="auto"/>
        <w:jc w:val="lowKashida"/>
        <w:rPr>
          <w:rFonts w:ascii="Simplified Arabic" w:hAnsi="Simplified Arabic" w:cs="Simplified Arabic"/>
          <w:b/>
          <w:bCs/>
          <w:color w:val="000000" w:themeColor="text1"/>
          <w:sz w:val="24"/>
          <w:szCs w:val="24"/>
          <w:rtl/>
        </w:rPr>
      </w:pPr>
      <w:r w:rsidRPr="00BF06C3">
        <w:rPr>
          <w:rFonts w:ascii="Simplified Arabic" w:hAnsi="Simplified Arabic" w:cs="Simplified Arabic" w:hint="cs"/>
          <w:b/>
          <w:bCs/>
          <w:color w:val="000000" w:themeColor="text1"/>
          <w:sz w:val="24"/>
          <w:szCs w:val="24"/>
          <w:rtl/>
        </w:rPr>
        <w:t>7</w:t>
      </w:r>
      <w:r w:rsidR="00CE3EFD" w:rsidRPr="00BF06C3">
        <w:rPr>
          <w:rFonts w:ascii="Simplified Arabic" w:hAnsi="Simplified Arabic" w:cs="Simplified Arabic"/>
          <w:b/>
          <w:bCs/>
          <w:color w:val="000000" w:themeColor="text1"/>
          <w:sz w:val="24"/>
          <w:szCs w:val="24"/>
          <w:rtl/>
        </w:rPr>
        <w:t xml:space="preserve">-دراسة: الحاجي(2024). بعنوان: فاعلية تطبيق عمليات الذكاء التنافسي </w:t>
      </w:r>
      <w:r w:rsidR="00CE3EFD" w:rsidRPr="00BF06C3">
        <w:rPr>
          <w:rFonts w:ascii="Simplified Arabic" w:hAnsi="Simplified Arabic" w:cs="Simplified Arabic"/>
          <w:b/>
          <w:bCs/>
          <w:color w:val="000000" w:themeColor="text1"/>
          <w:sz w:val="24"/>
          <w:szCs w:val="24"/>
        </w:rPr>
        <w:t>CI</w:t>
      </w:r>
      <w:r w:rsidR="00CE3EFD" w:rsidRPr="00BF06C3">
        <w:rPr>
          <w:rFonts w:ascii="Simplified Arabic" w:hAnsi="Simplified Arabic" w:cs="Simplified Arabic"/>
          <w:b/>
          <w:bCs/>
          <w:color w:val="000000" w:themeColor="text1"/>
          <w:sz w:val="24"/>
          <w:szCs w:val="24"/>
          <w:rtl/>
        </w:rPr>
        <w:t xml:space="preserve"> على الاستراتيجيات التسويقية لدعم وتطوير خدمات المكتبات الأكاديمية: دراسة تقييمية على عينة من المكتبات الأكاديمية السعودية في المنطقة الغربية.  </w:t>
      </w:r>
      <w:r w:rsidR="00CE3EFD" w:rsidRPr="00BF06C3">
        <w:rPr>
          <w:rFonts w:ascii="Simplified Arabic" w:hAnsi="Simplified Arabic" w:cs="Simplified Arabic"/>
          <w:color w:val="000000" w:themeColor="text1"/>
          <w:sz w:val="24"/>
          <w:szCs w:val="24"/>
          <w:rtl/>
        </w:rPr>
        <w:lastRenderedPageBreak/>
        <w:t xml:space="preserve">قامت الدراسة بتحليل مواقع المكتبات الأكاديمية الحكومية السعودية بالمنطقة الغربية؛ بغرض تقييم فاعلية عمليات الذكاء التنافسي في تطوير خدمات المكتبات؛ بناءً على مجموعة من الاستراتيجيات التسويقية التي تؤثر على مستوى تلك الخدمات. واعتمدت منهج تحليل المحتوى لتحليل خدمات المكتبات التي يتم تقديمها من خلال عمليات الذكاء التنافسي بغرض دعم وتطوير خدمات المكتبات. وتوصلت نتائجها إلى استفادة المكتبات من عمليات الذكاء التنافسي المتمثلة في(التخطيط- الجمع- التحليل- النشر) لدعم وتطوير خدمات المكتبات باعتمادها على استراتيجية المنتجات والخدمات، حيث قدمت خدمات متميزة ومنتجات نوعية، واستفادت من تطبيق استراتيجية التسعير لوضع قيمة لمنتجاتها. وتفاعلت مع استراتيجية المكان لابتكار مجموعة من المساحات المادية التي تخدم المستفيدين عند زيارتهم للمكتبة. ودعمت استراتيجية الأشخاص من خلال التدريب النظري والعملي داخل وخارج المكتبة لصقل مهاراتهم وإثراء خبرتهم. وتفاعلت مع استراتيجية العمليات لوضع آليات جديدة، وطبقت استراتيجية الترويج بالشكل التقليدي والالكتروني بما يتناسب مع مستفيدي المكتبة. ثم استفادت مع استراتيجية الجوانب المادية بشكل متفاوت وفق إمكانيات كل مكتبة. </w:t>
      </w:r>
    </w:p>
    <w:p w14:paraId="00BF0C10" w14:textId="0D30E75C" w:rsidR="00AA11EB" w:rsidRPr="00BF06C3" w:rsidRDefault="007C7E15" w:rsidP="00CE3EFD">
      <w:pPr>
        <w:spacing w:after="0" w:line="240" w:lineRule="auto"/>
        <w:jc w:val="lowKashida"/>
        <w:rPr>
          <w:rFonts w:ascii="Simplified Arabic" w:hAnsi="Simplified Arabic" w:cs="Simplified Arabic"/>
          <w:b/>
          <w:bCs/>
          <w:color w:val="000000" w:themeColor="text1"/>
          <w:sz w:val="24"/>
          <w:szCs w:val="24"/>
          <w:rtl/>
        </w:rPr>
      </w:pPr>
      <w:r w:rsidRPr="00BF06C3">
        <w:rPr>
          <w:rFonts w:ascii="Simplified Arabic" w:hAnsi="Simplified Arabic" w:cs="Simplified Arabic" w:hint="cs"/>
          <w:b/>
          <w:bCs/>
          <w:color w:val="000000" w:themeColor="text1"/>
          <w:sz w:val="24"/>
          <w:szCs w:val="24"/>
          <w:rtl/>
        </w:rPr>
        <w:t>8</w:t>
      </w:r>
      <w:r w:rsidR="007B749A" w:rsidRPr="00BF06C3">
        <w:rPr>
          <w:rFonts w:ascii="Simplified Arabic" w:hAnsi="Simplified Arabic" w:cs="Simplified Arabic"/>
          <w:b/>
          <w:bCs/>
          <w:color w:val="000000" w:themeColor="text1"/>
          <w:sz w:val="24"/>
          <w:szCs w:val="24"/>
          <w:rtl/>
        </w:rPr>
        <w:t>-دراسة: الحاجي(2024</w:t>
      </w:r>
      <w:r w:rsidR="00AA11EB" w:rsidRPr="00BF06C3">
        <w:rPr>
          <w:rFonts w:ascii="Simplified Arabic" w:hAnsi="Simplified Arabic" w:cs="Simplified Arabic"/>
          <w:b/>
          <w:bCs/>
          <w:color w:val="000000" w:themeColor="text1"/>
          <w:sz w:val="24"/>
          <w:szCs w:val="24"/>
          <w:rtl/>
        </w:rPr>
        <w:t xml:space="preserve">). بعنوان: فاعلية تطبيق عمليات الذكاء التنافسي </w:t>
      </w:r>
      <w:r w:rsidR="00AA11EB" w:rsidRPr="00BF06C3">
        <w:rPr>
          <w:rFonts w:ascii="Simplified Arabic" w:hAnsi="Simplified Arabic" w:cs="Simplified Arabic"/>
          <w:b/>
          <w:bCs/>
          <w:color w:val="000000" w:themeColor="text1"/>
          <w:sz w:val="24"/>
          <w:szCs w:val="24"/>
        </w:rPr>
        <w:t>CI</w:t>
      </w:r>
      <w:r w:rsidR="00AA11EB" w:rsidRPr="00BF06C3">
        <w:rPr>
          <w:rFonts w:ascii="Simplified Arabic" w:hAnsi="Simplified Arabic" w:cs="Simplified Arabic"/>
          <w:b/>
          <w:bCs/>
          <w:color w:val="000000" w:themeColor="text1"/>
          <w:sz w:val="24"/>
          <w:szCs w:val="24"/>
          <w:rtl/>
        </w:rPr>
        <w:t xml:space="preserve"> على الاستراتيجيات التسويقية لدعم وتطوير خدمات المكتبات الأكاديمية: دراسة تقييمية على عينة من المكتبات الأكاديمية السعودية في المنطقة الغربية</w:t>
      </w:r>
      <w:r w:rsidR="007B749A" w:rsidRPr="00BF06C3">
        <w:rPr>
          <w:rFonts w:ascii="Simplified Arabic" w:hAnsi="Simplified Arabic" w:cs="Simplified Arabic"/>
          <w:b/>
          <w:bCs/>
          <w:color w:val="000000" w:themeColor="text1"/>
          <w:sz w:val="24"/>
          <w:szCs w:val="24"/>
          <w:rtl/>
        </w:rPr>
        <w:t xml:space="preserve">.  </w:t>
      </w:r>
      <w:r w:rsidR="005C25CE" w:rsidRPr="00BF06C3">
        <w:rPr>
          <w:rFonts w:ascii="Simplified Arabic" w:hAnsi="Simplified Arabic" w:cs="Simplified Arabic"/>
          <w:color w:val="000000" w:themeColor="text1"/>
          <w:sz w:val="24"/>
          <w:szCs w:val="24"/>
          <w:rtl/>
        </w:rPr>
        <w:t xml:space="preserve">قامت الدراسة بتحليل مواقع المكتبات الأكاديمية الحكومية السعودية بالمنطقة الغربية؛ بغرض تقييم فاعلية عمليات الذكاء التنافسي في تطوير خدمات المكتبات؛ بناءً على مجموعة من الاستراتيجيات التسويقية التي تؤثر على مستوى تلك الخدمات. واعتمدت منهج تحليل المحتوى لتحليل خدمات المكتبات التي يتم تقديمها من خلال عمليات الذكاء التنافسي </w:t>
      </w:r>
      <w:r w:rsidR="00E22F69" w:rsidRPr="00BF06C3">
        <w:rPr>
          <w:rFonts w:ascii="Simplified Arabic" w:hAnsi="Simplified Arabic" w:cs="Simplified Arabic"/>
          <w:color w:val="000000" w:themeColor="text1"/>
          <w:sz w:val="24"/>
          <w:szCs w:val="24"/>
          <w:rtl/>
        </w:rPr>
        <w:t xml:space="preserve">بغرض دعم وتطوير خدمات المكتبات. وتوصلت نتائجها </w:t>
      </w:r>
      <w:r w:rsidR="002F3A0F" w:rsidRPr="00BF06C3">
        <w:rPr>
          <w:rFonts w:ascii="Simplified Arabic" w:hAnsi="Simplified Arabic" w:cs="Simplified Arabic"/>
          <w:color w:val="000000" w:themeColor="text1"/>
          <w:sz w:val="24"/>
          <w:szCs w:val="24"/>
          <w:rtl/>
        </w:rPr>
        <w:t>إلى استفادة المكتبات من عمليات الذكاء التنافسي المتمثلة في</w:t>
      </w:r>
      <w:r w:rsidR="00C11690" w:rsidRPr="00BF06C3">
        <w:rPr>
          <w:rFonts w:ascii="Simplified Arabic" w:hAnsi="Simplified Arabic" w:cs="Simplified Arabic"/>
          <w:color w:val="000000" w:themeColor="text1"/>
          <w:sz w:val="24"/>
          <w:szCs w:val="24"/>
          <w:rtl/>
        </w:rPr>
        <w:t>(</w:t>
      </w:r>
      <w:r w:rsidR="002F3A0F" w:rsidRPr="00BF06C3">
        <w:rPr>
          <w:rFonts w:ascii="Simplified Arabic" w:hAnsi="Simplified Arabic" w:cs="Simplified Arabic"/>
          <w:color w:val="000000" w:themeColor="text1"/>
          <w:sz w:val="24"/>
          <w:szCs w:val="24"/>
          <w:rtl/>
        </w:rPr>
        <w:t xml:space="preserve">التخطيط- الجمع- التحليل- النشر) لدعم وتطوير خدمات المكتبات باعتمادها على استراتيجية المنتجات والخدمات، حيث قدمت خدمات متميزة ومنتجات نوعية، واستفادت </w:t>
      </w:r>
      <w:r w:rsidR="00C34456" w:rsidRPr="00BF06C3">
        <w:rPr>
          <w:rFonts w:ascii="Simplified Arabic" w:hAnsi="Simplified Arabic" w:cs="Simplified Arabic"/>
          <w:color w:val="000000" w:themeColor="text1"/>
          <w:sz w:val="24"/>
          <w:szCs w:val="24"/>
          <w:rtl/>
        </w:rPr>
        <w:t xml:space="preserve">من تطبيق استراتيجية التسعير لوضع قيمة لمنتجاتها. وتفاعلت مع استراتيجية المكان لابتكار </w:t>
      </w:r>
      <w:r w:rsidR="006A152C" w:rsidRPr="00BF06C3">
        <w:rPr>
          <w:rFonts w:ascii="Simplified Arabic" w:hAnsi="Simplified Arabic" w:cs="Simplified Arabic"/>
          <w:color w:val="000000" w:themeColor="text1"/>
          <w:sz w:val="24"/>
          <w:szCs w:val="24"/>
          <w:rtl/>
        </w:rPr>
        <w:t xml:space="preserve">مجموعة من المساحات المادية التي تخدم المستفيدين عند زيارتهم للمكتبة. </w:t>
      </w:r>
      <w:r w:rsidR="00C11690" w:rsidRPr="00BF06C3">
        <w:rPr>
          <w:rFonts w:ascii="Simplified Arabic" w:hAnsi="Simplified Arabic" w:cs="Simplified Arabic"/>
          <w:color w:val="000000" w:themeColor="text1"/>
          <w:sz w:val="24"/>
          <w:szCs w:val="24"/>
          <w:rtl/>
        </w:rPr>
        <w:t xml:space="preserve">ودعمت استراتيجية </w:t>
      </w:r>
      <w:r w:rsidR="00E564EE" w:rsidRPr="00BF06C3">
        <w:rPr>
          <w:rFonts w:ascii="Simplified Arabic" w:hAnsi="Simplified Arabic" w:cs="Simplified Arabic"/>
          <w:color w:val="000000" w:themeColor="text1"/>
          <w:sz w:val="24"/>
          <w:szCs w:val="24"/>
          <w:rtl/>
        </w:rPr>
        <w:t xml:space="preserve">الأشخاص من خلال التدريب النظري والعملي داخل وخارج المكتبة لصقل مهاراتهم وإثراء </w:t>
      </w:r>
      <w:r w:rsidR="006D7F87" w:rsidRPr="00BF06C3">
        <w:rPr>
          <w:rFonts w:ascii="Simplified Arabic" w:hAnsi="Simplified Arabic" w:cs="Simplified Arabic"/>
          <w:color w:val="000000" w:themeColor="text1"/>
          <w:sz w:val="24"/>
          <w:szCs w:val="24"/>
          <w:rtl/>
        </w:rPr>
        <w:t xml:space="preserve">خبرتهم. وتفاعلت </w:t>
      </w:r>
      <w:r w:rsidR="00E77ED0" w:rsidRPr="00BF06C3">
        <w:rPr>
          <w:rFonts w:ascii="Simplified Arabic" w:hAnsi="Simplified Arabic" w:cs="Simplified Arabic"/>
          <w:color w:val="000000" w:themeColor="text1"/>
          <w:sz w:val="24"/>
          <w:szCs w:val="24"/>
          <w:rtl/>
        </w:rPr>
        <w:t xml:space="preserve">مع استراتيجية العمليات لوضع آليات جديدة، وطبقت استراتيجية الترويج بالشكل التقليدي والالكتروني بما يتناسب مع مستفيدي المكتبة. ثم استفادت مع استراتيجية الجوانب المادية بشكل متفاوت وفق إمكانيات كل مكتبة. </w:t>
      </w:r>
    </w:p>
    <w:p w14:paraId="3487493E" w14:textId="34A78BE1" w:rsidR="005B2EDC" w:rsidRPr="00BF06C3" w:rsidRDefault="007C7E15" w:rsidP="00CE3EFD">
      <w:pPr>
        <w:spacing w:after="0" w:line="240"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hint="cs"/>
          <w:b/>
          <w:bCs/>
          <w:color w:val="000000" w:themeColor="text1"/>
          <w:sz w:val="24"/>
          <w:szCs w:val="24"/>
          <w:rtl/>
        </w:rPr>
        <w:t>9</w:t>
      </w:r>
      <w:r w:rsidR="005B2EDC" w:rsidRPr="00BF06C3">
        <w:rPr>
          <w:rFonts w:ascii="Simplified Arabic" w:hAnsi="Simplified Arabic" w:cs="Simplified Arabic"/>
          <w:b/>
          <w:bCs/>
          <w:color w:val="000000" w:themeColor="text1"/>
          <w:sz w:val="24"/>
          <w:szCs w:val="24"/>
          <w:rtl/>
        </w:rPr>
        <w:t xml:space="preserve">- دراسة: عبدالوهاب(2025). بعنوان: الذكاء التنافسي كمدخل لتحقيق الميزة التنافسية بمراكز اللياقة البدنية والأندية الصحية. </w:t>
      </w:r>
      <w:r w:rsidR="005B2EDC" w:rsidRPr="00BF06C3">
        <w:rPr>
          <w:rFonts w:ascii="Simplified Arabic" w:hAnsi="Simplified Arabic" w:cs="Simplified Arabic"/>
          <w:color w:val="000000" w:themeColor="text1"/>
          <w:sz w:val="24"/>
          <w:szCs w:val="24"/>
          <w:rtl/>
        </w:rPr>
        <w:t xml:space="preserve">تُعَدُّ مراكز اللياقة البدنية والأندية الصحية من العناصر الأساسية في بناء مجتمعات صحية ومستدامة ، فهذه المنشآت لا تقتصر أهميتها على تحسين الصحة البدنية للأفراد فحسب بل تتجاوز ذلك لتساهم بشكل فعّال في تعزيز جودة الحياة بشكل عام من خلال تقديم برامج تدريبية متكاملة فإن هذه المراكز تسهم في الوقاية من الأمراض المزمنة وتعزيز اللياقة البدنية والذهنية على مستوى المجتمع توفر مراكز اللياقة البدنية والأندية الصحية منصة للناس لتبني نمط حياة نشط وصحي مما يساهم في تقليل تكاليف الرعاية الصحية على المدى الطويل وزيادة الإنتاجية. واستهدفت الدراسة الحالية التعرف على " الذكاء التنافسي كمدخل لتحقيق الميزة التنافسية بمراكز اللياقة البدنية والأندية الصحية " من خلال التعرف على الواقع الفعلي للذكاء التنافسي لدى العاملين بمراكز اللياقة البدنية والأندية الصحية وذلك بقياس محاور الذكاء التنافسي ( تحليل البيانات ، الذكاء التكنولوجي، ذكاء المنافس، ذكاء العميل، المراقبة والتقييم ) ، وكذلك التعرف على الواقع الفعلي للميزة التنافسية بمراكز اللياقة البدنية والأندية الصحية من خلال قياس محاور </w:t>
      </w:r>
      <w:r w:rsidR="00040364" w:rsidRPr="00BF06C3">
        <w:rPr>
          <w:rFonts w:ascii="Simplified Arabic" w:hAnsi="Simplified Arabic" w:cs="Simplified Arabic"/>
          <w:color w:val="000000" w:themeColor="text1"/>
          <w:sz w:val="24"/>
          <w:szCs w:val="24"/>
          <w:rtl/>
        </w:rPr>
        <w:t>الميزة التنافسية والتي تمثلت في(</w:t>
      </w:r>
      <w:r w:rsidR="005B2EDC" w:rsidRPr="00BF06C3">
        <w:rPr>
          <w:rFonts w:ascii="Simplified Arabic" w:hAnsi="Simplified Arabic" w:cs="Simplified Arabic"/>
          <w:color w:val="000000" w:themeColor="text1"/>
          <w:sz w:val="24"/>
          <w:szCs w:val="24"/>
          <w:rtl/>
        </w:rPr>
        <w:t>التكاليف والكفاءة ، التميز في الخدمة، الإبتكار والتكنولوجيا ، السرعة والمرونة ، الاستدامة والمسئولية ال</w:t>
      </w:r>
      <w:bookmarkStart w:id="0" w:name="_GoBack"/>
      <w:bookmarkEnd w:id="0"/>
      <w:r w:rsidR="005B2EDC" w:rsidRPr="00BF06C3">
        <w:rPr>
          <w:rFonts w:ascii="Simplified Arabic" w:hAnsi="Simplified Arabic" w:cs="Simplified Arabic"/>
          <w:color w:val="000000" w:themeColor="text1"/>
          <w:sz w:val="24"/>
          <w:szCs w:val="24"/>
          <w:rtl/>
        </w:rPr>
        <w:t>اجتماعية ، التميز في العلاقات</w:t>
      </w:r>
      <w:r w:rsidR="00040364" w:rsidRPr="00BF06C3">
        <w:rPr>
          <w:rFonts w:ascii="Simplified Arabic" w:hAnsi="Simplified Arabic" w:cs="Simplified Arabic" w:hint="cs"/>
          <w:color w:val="000000" w:themeColor="text1"/>
          <w:sz w:val="24"/>
          <w:szCs w:val="24"/>
          <w:rtl/>
        </w:rPr>
        <w:t xml:space="preserve">)؛ </w:t>
      </w:r>
      <w:r w:rsidR="005B2EDC" w:rsidRPr="00BF06C3">
        <w:rPr>
          <w:rFonts w:ascii="Simplified Arabic" w:hAnsi="Simplified Arabic" w:cs="Simplified Arabic"/>
          <w:color w:val="000000" w:themeColor="text1"/>
          <w:sz w:val="24"/>
          <w:szCs w:val="24"/>
          <w:rtl/>
        </w:rPr>
        <w:t>لتحقيق ذلك استخدم الباحث المنهج الوصفي واستخدم الاستبيان كأداة لجمع بيانات الدراسة ، وبلغت عينة الدراسة الأساسية (260)</w:t>
      </w:r>
      <w:r w:rsidR="00CE3EFD" w:rsidRPr="00BF06C3">
        <w:rPr>
          <w:rFonts w:ascii="Simplified Arabic" w:hAnsi="Simplified Arabic" w:cs="Simplified Arabic"/>
          <w:color w:val="000000" w:themeColor="text1"/>
          <w:sz w:val="24"/>
          <w:szCs w:val="24"/>
          <w:rtl/>
        </w:rPr>
        <w:t xml:space="preserve"> فردا والإستطلاعية</w:t>
      </w:r>
      <w:r w:rsidR="00040364" w:rsidRPr="00BF06C3">
        <w:rPr>
          <w:rFonts w:ascii="Simplified Arabic" w:hAnsi="Simplified Arabic" w:cs="Simplified Arabic"/>
          <w:color w:val="000000" w:themeColor="text1"/>
          <w:sz w:val="24"/>
          <w:szCs w:val="24"/>
          <w:rtl/>
        </w:rPr>
        <w:t>(20) فردا</w:t>
      </w:r>
      <w:r w:rsidR="00040364" w:rsidRPr="00BF06C3">
        <w:rPr>
          <w:rFonts w:ascii="Simplified Arabic" w:hAnsi="Simplified Arabic" w:cs="Simplified Arabic" w:hint="cs"/>
          <w:color w:val="000000" w:themeColor="text1"/>
          <w:sz w:val="24"/>
          <w:szCs w:val="24"/>
          <w:rtl/>
        </w:rPr>
        <w:t>ً</w:t>
      </w:r>
      <w:r w:rsidR="00040364" w:rsidRPr="00BF06C3">
        <w:rPr>
          <w:rFonts w:ascii="Simplified Arabic" w:hAnsi="Simplified Arabic" w:cs="Simplified Arabic"/>
          <w:color w:val="000000" w:themeColor="text1"/>
          <w:sz w:val="24"/>
          <w:szCs w:val="24"/>
          <w:rtl/>
        </w:rPr>
        <w:t xml:space="preserve"> من</w:t>
      </w:r>
      <w:r w:rsidR="005B2EDC" w:rsidRPr="00BF06C3">
        <w:rPr>
          <w:rFonts w:ascii="Simplified Arabic" w:hAnsi="Simplified Arabic" w:cs="Simplified Arabic"/>
          <w:color w:val="000000" w:themeColor="text1"/>
          <w:sz w:val="24"/>
          <w:szCs w:val="24"/>
          <w:rtl/>
        </w:rPr>
        <w:t xml:space="preserve">( الهيكل الإداري والتنفيذي لمراكز اللياقة البدنية والأندية الصحية ، المدربين ، أخصائيين التأهيل </w:t>
      </w:r>
      <w:r w:rsidR="005B2EDC" w:rsidRPr="00BF06C3">
        <w:rPr>
          <w:rFonts w:ascii="Simplified Arabic" w:hAnsi="Simplified Arabic" w:cs="Simplified Arabic"/>
          <w:color w:val="000000" w:themeColor="text1"/>
          <w:sz w:val="24"/>
          <w:szCs w:val="24"/>
          <w:rtl/>
        </w:rPr>
        <w:lastRenderedPageBreak/>
        <w:t xml:space="preserve">الحركي  ، بعض المستفيدين من مراكز </w:t>
      </w:r>
      <w:r w:rsidR="00040364" w:rsidRPr="00BF06C3">
        <w:rPr>
          <w:rFonts w:ascii="Simplified Arabic" w:hAnsi="Simplified Arabic" w:cs="Simplified Arabic"/>
          <w:color w:val="000000" w:themeColor="text1"/>
          <w:sz w:val="24"/>
          <w:szCs w:val="24"/>
          <w:rtl/>
        </w:rPr>
        <w:t>اللياقة البدنية والأندية الصحية</w:t>
      </w:r>
      <w:r w:rsidR="005B2EDC" w:rsidRPr="00BF06C3">
        <w:rPr>
          <w:rFonts w:ascii="Simplified Arabic" w:hAnsi="Simplified Arabic" w:cs="Simplified Arabic"/>
          <w:color w:val="000000" w:themeColor="text1"/>
          <w:sz w:val="24"/>
          <w:szCs w:val="24"/>
          <w:rtl/>
        </w:rPr>
        <w:t>) بمحافظتي أسيوط وسوهاج ، وأسفرت الدراسة عن نتائج أهمها: أن مراكز اللياقة البدنية والأندية الصحية التي تتمتع بمستوى أعلى من الذكاء التنافسي تمتلك قدرة أكبر على تحقيق ميزة تنافسية في السوق ، كما أن الذكاء التنافسي يسهم بشكل كبير في تعزيز قدرة الأندية الصحية  ومراكز اللياقة البدنية على تحقيق ميزة تنافسية مستدامة خاصة في محاور مثل ( تحليل البيانات، ذكاء المنافس، والمراقبة والتقييم) ، وجود علاقة ارتباطية موجبة وقوية ذات دلالة إحصائية بين الذكاء التنافسي والميزة التنافسية في مراكز اللياقة البدنية والأندية الصحية (عينة البحث) ، واوصت الدراسة بأنه ينبغي على مراكز اللياقة البدنية والأندية الصحية استخدام مؤشرات الأداء الرئيسية (</w:t>
      </w:r>
      <w:r w:rsidR="005B2EDC" w:rsidRPr="00BF06C3">
        <w:rPr>
          <w:rFonts w:ascii="Simplified Arabic" w:hAnsi="Simplified Arabic" w:cs="Simplified Arabic"/>
          <w:color w:val="000000" w:themeColor="text1"/>
          <w:sz w:val="24"/>
          <w:szCs w:val="24"/>
        </w:rPr>
        <w:t>KPIs</w:t>
      </w:r>
      <w:r w:rsidR="005B2EDC" w:rsidRPr="00BF06C3">
        <w:rPr>
          <w:rFonts w:ascii="Simplified Arabic" w:hAnsi="Simplified Arabic" w:cs="Simplified Arabic"/>
          <w:color w:val="000000" w:themeColor="text1"/>
          <w:sz w:val="24"/>
          <w:szCs w:val="24"/>
          <w:rtl/>
        </w:rPr>
        <w:t>) بشكل أكثر فعالية لقياس تقدمهم في تحقيق الأهداف الاستراتيجية، مث</w:t>
      </w:r>
      <w:r w:rsidR="00207A88" w:rsidRPr="00BF06C3">
        <w:rPr>
          <w:rFonts w:ascii="Simplified Arabic" w:hAnsi="Simplified Arabic" w:cs="Simplified Arabic"/>
          <w:color w:val="000000" w:themeColor="text1"/>
          <w:sz w:val="24"/>
          <w:szCs w:val="24"/>
          <w:rtl/>
        </w:rPr>
        <w:t>ل تحسين الأداء التنافسي والجودة</w:t>
      </w:r>
      <w:r w:rsidR="005B2EDC" w:rsidRPr="00BF06C3">
        <w:rPr>
          <w:rFonts w:ascii="Simplified Arabic" w:hAnsi="Simplified Arabic" w:cs="Simplified Arabic"/>
          <w:color w:val="000000" w:themeColor="text1"/>
          <w:sz w:val="24"/>
          <w:szCs w:val="24"/>
          <w:rtl/>
        </w:rPr>
        <w:t>.</w:t>
      </w:r>
    </w:p>
    <w:p w14:paraId="38BC701A" w14:textId="41CD27E0" w:rsidR="00207A88" w:rsidRPr="00BF06C3" w:rsidRDefault="00207A88" w:rsidP="00207A88">
      <w:pPr>
        <w:pStyle w:val="ListParagraph"/>
        <w:numPr>
          <w:ilvl w:val="0"/>
          <w:numId w:val="26"/>
        </w:numPr>
        <w:tabs>
          <w:tab w:val="left" w:pos="424"/>
        </w:tabs>
        <w:spacing w:after="0" w:line="240" w:lineRule="auto"/>
        <w:ind w:left="282" w:hanging="283"/>
        <w:rPr>
          <w:rFonts w:ascii="Simplified Arabic" w:hAnsi="Simplified Arabic" w:cs="Simplified Arabic"/>
          <w:b/>
          <w:bCs/>
          <w:color w:val="000000" w:themeColor="text1"/>
          <w:sz w:val="24"/>
          <w:szCs w:val="24"/>
          <w:u w:val="single"/>
        </w:rPr>
      </w:pPr>
      <w:r w:rsidRPr="00BF06C3">
        <w:rPr>
          <w:rFonts w:ascii="Simplified Arabic" w:hAnsi="Simplified Arabic" w:cs="Simplified Arabic" w:hint="cs"/>
          <w:b/>
          <w:bCs/>
          <w:color w:val="000000" w:themeColor="text1"/>
          <w:sz w:val="24"/>
          <w:szCs w:val="24"/>
          <w:u w:val="single"/>
          <w:rtl/>
        </w:rPr>
        <w:t xml:space="preserve">الدراسات الأجنبية: </w:t>
      </w:r>
    </w:p>
    <w:p w14:paraId="767F9B28" w14:textId="1FB6B25C" w:rsidR="00207A88" w:rsidRPr="00BF06C3" w:rsidRDefault="007C7E15" w:rsidP="00113067">
      <w:pPr>
        <w:spacing w:after="0" w:line="240"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10</w:t>
      </w:r>
      <w:r w:rsidR="000D5A00" w:rsidRPr="00BF06C3">
        <w:rPr>
          <w:rFonts w:ascii="Simplified Arabic" w:hAnsi="Simplified Arabic" w:cs="Simplified Arabic"/>
          <w:color w:val="000000" w:themeColor="text1"/>
          <w:sz w:val="24"/>
          <w:szCs w:val="24"/>
          <w:rtl/>
        </w:rPr>
        <w:t xml:space="preserve">- دراسة: </w:t>
      </w:r>
      <w:proofErr w:type="spellStart"/>
      <w:r w:rsidR="000D5A00" w:rsidRPr="00BF06C3">
        <w:rPr>
          <w:rFonts w:ascii="Simplified Arabic" w:hAnsi="Simplified Arabic" w:cs="Simplified Arabic"/>
          <w:b/>
          <w:bCs/>
          <w:color w:val="000000" w:themeColor="text1"/>
          <w:sz w:val="24"/>
          <w:szCs w:val="24"/>
        </w:rPr>
        <w:t>Lwu</w:t>
      </w:r>
      <w:proofErr w:type="spellEnd"/>
      <w:r w:rsidR="000D5A00" w:rsidRPr="00BF06C3">
        <w:rPr>
          <w:rFonts w:ascii="Simplified Arabic" w:hAnsi="Simplified Arabic" w:cs="Simplified Arabic"/>
          <w:b/>
          <w:bCs/>
          <w:color w:val="000000" w:themeColor="text1"/>
          <w:sz w:val="24"/>
          <w:szCs w:val="24"/>
        </w:rPr>
        <w:t>-James(2020)</w:t>
      </w:r>
      <w:r w:rsidR="000D5A00" w:rsidRPr="00BF06C3">
        <w:rPr>
          <w:rFonts w:ascii="Simplified Arabic" w:hAnsi="Simplified Arabic" w:cs="Simplified Arabic" w:hint="cs"/>
          <w:color w:val="000000" w:themeColor="text1"/>
          <w:sz w:val="24"/>
          <w:szCs w:val="24"/>
          <w:rtl/>
        </w:rPr>
        <w:t xml:space="preserve">. والتي بحثت في الاستفادة من الذكاء التنافسي للتسويق الناجح لخدمات المكتبات الأكاديمية، حيث وضعت مجموعة من الأهداف تمثلت في تقييم التسويق في المكتبات الأكاديمية، وتقييم فوائد </w:t>
      </w:r>
      <w:r w:rsidR="00113067" w:rsidRPr="00BF06C3">
        <w:rPr>
          <w:rFonts w:ascii="Simplified Arabic" w:hAnsi="Simplified Arabic" w:cs="Simplified Arabic" w:hint="cs"/>
          <w:color w:val="000000" w:themeColor="text1"/>
          <w:sz w:val="24"/>
          <w:szCs w:val="24"/>
          <w:rtl/>
        </w:rPr>
        <w:t>تنفيذ عملية الذكاء التنافسي، وتحديد الاستراتيجيات التنافسية التي يُمكن أن تمنح التسويق ميزة تنافسية، وتحديد التحديات في تنفيذ استراتيجيات الذكاء التنافسي في تسويق خدمات المكتبات، والتوصية باستراتيجيات تنافسية لمساعدة المكتبات في التسويق الناجح للمنتجات والخدمات، واختتم الباحث دراسته بأنه يجب على أمناء المكتبات الاستمرار في إعادة الابتكار ووضع الاستراتيجيات من خلال الذكاء التنافسي من أجل زيادة الرؤية، وزيادة الرعاية، وزيادة رضا العملاء والاحتفاظ بهم، والدعم من المؤسسة الأم، ويرى الباحث أنّ الذكاء التنافسي معيار حيوي</w:t>
      </w:r>
      <w:r w:rsidR="001A13C8" w:rsidRPr="00BF06C3">
        <w:rPr>
          <w:rFonts w:ascii="Simplified Arabic" w:hAnsi="Simplified Arabic" w:cs="Simplified Arabic" w:hint="cs"/>
          <w:color w:val="000000" w:themeColor="text1"/>
          <w:sz w:val="24"/>
          <w:szCs w:val="24"/>
          <w:rtl/>
        </w:rPr>
        <w:t xml:space="preserve"> يجب مراعاته في تسويق خدمات المكتبات في المؤسسات الأكاديمية، وينبغي تطبيق استراتيجياته ودمجها في عناصر </w:t>
      </w:r>
      <w:r w:rsidR="00F33906" w:rsidRPr="00BF06C3">
        <w:rPr>
          <w:rFonts w:ascii="Simplified Arabic" w:hAnsi="Simplified Arabic" w:cs="Simplified Arabic" w:hint="cs"/>
          <w:color w:val="000000" w:themeColor="text1"/>
          <w:sz w:val="24"/>
          <w:szCs w:val="24"/>
          <w:rtl/>
        </w:rPr>
        <w:t xml:space="preserve">المزيج التسويقي(أي المنتج والسعر والترويج والمكان والأدلة المادية والعملية والأشخاص)لأنه يوفر للمكتبة إمكانية فريدة </w:t>
      </w:r>
      <w:r w:rsidR="00B95552" w:rsidRPr="00BF06C3">
        <w:rPr>
          <w:rFonts w:ascii="Simplified Arabic" w:hAnsi="Simplified Arabic" w:cs="Simplified Arabic" w:hint="cs"/>
          <w:color w:val="000000" w:themeColor="text1"/>
          <w:sz w:val="24"/>
          <w:szCs w:val="24"/>
          <w:rtl/>
        </w:rPr>
        <w:t xml:space="preserve">للتحول. </w:t>
      </w:r>
    </w:p>
    <w:p w14:paraId="568533A6" w14:textId="780697BE" w:rsidR="006F7AE1" w:rsidRPr="00BF06C3" w:rsidRDefault="007C7E15" w:rsidP="006923D2">
      <w:pPr>
        <w:spacing w:after="0" w:line="240"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11</w:t>
      </w:r>
      <w:r w:rsidR="006F7AE1" w:rsidRPr="00BF06C3">
        <w:rPr>
          <w:rFonts w:ascii="Simplified Arabic" w:hAnsi="Simplified Arabic" w:cs="Simplified Arabic"/>
          <w:color w:val="000000" w:themeColor="text1"/>
          <w:sz w:val="24"/>
          <w:szCs w:val="24"/>
          <w:rtl/>
        </w:rPr>
        <w:t xml:space="preserve">- دراسة: </w:t>
      </w:r>
      <w:proofErr w:type="spellStart"/>
      <w:r w:rsidR="008B2615" w:rsidRPr="00BF06C3">
        <w:rPr>
          <w:rFonts w:ascii="Simplified Arabic" w:hAnsi="Simplified Arabic" w:cs="Simplified Arabic"/>
          <w:b/>
          <w:bCs/>
          <w:color w:val="000000" w:themeColor="text1"/>
          <w:sz w:val="24"/>
          <w:szCs w:val="24"/>
        </w:rPr>
        <w:t>M</w:t>
      </w:r>
      <w:r w:rsidR="002F6D3B" w:rsidRPr="00BF06C3">
        <w:rPr>
          <w:rFonts w:ascii="Simplified Arabic" w:hAnsi="Simplified Arabic" w:cs="Simplified Arabic"/>
          <w:b/>
          <w:bCs/>
          <w:color w:val="000000" w:themeColor="text1"/>
          <w:sz w:val="24"/>
          <w:szCs w:val="24"/>
        </w:rPr>
        <w:t>oyane,S.P</w:t>
      </w:r>
      <w:proofErr w:type="spellEnd"/>
      <w:r w:rsidR="006F7AE1" w:rsidRPr="00BF06C3">
        <w:rPr>
          <w:rFonts w:ascii="Simplified Arabic" w:hAnsi="Simplified Arabic" w:cs="Simplified Arabic"/>
          <w:b/>
          <w:bCs/>
          <w:color w:val="000000" w:themeColor="text1"/>
          <w:sz w:val="24"/>
          <w:szCs w:val="24"/>
        </w:rPr>
        <w:t xml:space="preserve"> &amp; Other(</w:t>
      </w:r>
      <w:r w:rsidR="002F6D3B" w:rsidRPr="00BF06C3">
        <w:rPr>
          <w:rFonts w:ascii="Simplified Arabic" w:hAnsi="Simplified Arabic" w:cs="Simplified Arabic"/>
          <w:b/>
          <w:bCs/>
          <w:color w:val="000000" w:themeColor="text1"/>
          <w:sz w:val="24"/>
          <w:szCs w:val="24"/>
        </w:rPr>
        <w:t>2020</w:t>
      </w:r>
      <w:r w:rsidR="006F7AE1" w:rsidRPr="00BF06C3">
        <w:rPr>
          <w:rFonts w:ascii="Simplified Arabic" w:hAnsi="Simplified Arabic" w:cs="Simplified Arabic"/>
          <w:b/>
          <w:bCs/>
          <w:color w:val="000000" w:themeColor="text1"/>
          <w:sz w:val="24"/>
          <w:szCs w:val="24"/>
        </w:rPr>
        <w:t>)</w:t>
      </w:r>
      <w:r w:rsidR="006F7AE1" w:rsidRPr="00BF06C3">
        <w:rPr>
          <w:rFonts w:ascii="Simplified Arabic" w:hAnsi="Simplified Arabic" w:cs="Simplified Arabic" w:hint="cs"/>
          <w:color w:val="000000" w:themeColor="text1"/>
          <w:sz w:val="24"/>
          <w:szCs w:val="24"/>
          <w:rtl/>
        </w:rPr>
        <w:t xml:space="preserve">. </w:t>
      </w:r>
      <w:r w:rsidR="002F6D3B" w:rsidRPr="00BF06C3">
        <w:rPr>
          <w:rFonts w:ascii="Simplified Arabic" w:hAnsi="Simplified Arabic" w:cs="Simplified Arabic" w:hint="cs"/>
          <w:color w:val="000000" w:themeColor="text1"/>
          <w:sz w:val="24"/>
          <w:szCs w:val="24"/>
          <w:rtl/>
        </w:rPr>
        <w:t>تطرقت هذه الدراسة</w:t>
      </w:r>
      <w:r w:rsidR="004F49DE" w:rsidRPr="00BF06C3">
        <w:rPr>
          <w:rFonts w:ascii="Simplified Arabic" w:hAnsi="Simplified Arabic" w:cs="Simplified Arabic" w:hint="cs"/>
          <w:color w:val="000000" w:themeColor="text1"/>
          <w:sz w:val="24"/>
          <w:szCs w:val="24"/>
          <w:rtl/>
        </w:rPr>
        <w:t xml:space="preserve"> إلى تعامل المكتبات</w:t>
      </w:r>
      <w:r w:rsidR="00AF1FD6" w:rsidRPr="00BF06C3">
        <w:rPr>
          <w:rFonts w:ascii="Simplified Arabic" w:hAnsi="Simplified Arabic" w:cs="Simplified Arabic" w:hint="cs"/>
          <w:color w:val="000000" w:themeColor="text1"/>
          <w:sz w:val="24"/>
          <w:szCs w:val="24"/>
          <w:rtl/>
        </w:rPr>
        <w:t xml:space="preserve"> الأكاديمية العامة في جنوب إفريقيا مع بيئة المعلومات</w:t>
      </w:r>
      <w:r w:rsidR="003A33BE" w:rsidRPr="00BF06C3">
        <w:rPr>
          <w:rFonts w:ascii="Simplified Arabic" w:hAnsi="Simplified Arabic" w:cs="Simplified Arabic" w:hint="cs"/>
          <w:color w:val="000000" w:themeColor="text1"/>
          <w:sz w:val="24"/>
          <w:szCs w:val="24"/>
          <w:rtl/>
        </w:rPr>
        <w:t xml:space="preserve"> المتغيرة باستخدام الذكاء التنافسي(</w:t>
      </w:r>
      <w:r w:rsidR="006923D2" w:rsidRPr="00BF06C3">
        <w:rPr>
          <w:rFonts w:ascii="Simplified Arabic" w:hAnsi="Simplified Arabic" w:cs="Simplified Arabic"/>
          <w:color w:val="000000" w:themeColor="text1"/>
          <w:sz w:val="24"/>
          <w:szCs w:val="24"/>
        </w:rPr>
        <w:t>CI</w:t>
      </w:r>
      <w:r w:rsidR="006923D2" w:rsidRPr="00BF06C3">
        <w:rPr>
          <w:rFonts w:ascii="Simplified Arabic" w:hAnsi="Simplified Arabic" w:cs="Simplified Arabic" w:hint="cs"/>
          <w:color w:val="000000" w:themeColor="text1"/>
          <w:sz w:val="24"/>
          <w:szCs w:val="24"/>
          <w:rtl/>
        </w:rPr>
        <w:t>) لتحقيق القدرة التنافسية. واعتمدت على الوضعية كفلسفة رئيسية، كما أدرجت عناصر نوعية لزيادة البيانات الكمية من خلال المنهج المسحي، تم إرسال</w:t>
      </w:r>
      <w:r w:rsidR="00447F56" w:rsidRPr="00BF06C3">
        <w:rPr>
          <w:rFonts w:ascii="Simplified Arabic" w:hAnsi="Simplified Arabic" w:cs="Simplified Arabic" w:hint="cs"/>
          <w:color w:val="000000" w:themeColor="text1"/>
          <w:sz w:val="24"/>
          <w:szCs w:val="24"/>
          <w:rtl/>
        </w:rPr>
        <w:t xml:space="preserve"> الاستبيانات بالبريد الالكتروني إلى 25 من مديري المكتبات الأكاديمية في جنوب إفريقيا وتم إرجاع 17 منها، مما أدى إلى معدل استجابة 68%، وجرت محاولات للوصول إلى 25 شخص من خلال مقابلات هاتفية شبه منظمة، واستجاب ثمانية منهم فقط من خلال ممثليهم، مما أسفر عن معدل استجابة بنسبة 32% يسمح استخدام أداتين بتثليث البيانات من الملاحظات المسجلة على عينة الدراسة أن بعض مديري المكتبات لم يردوا على الاستبيان ولا على المقابلة. وقد أوضحت النتائج أنه تم استخدام تقنيات استخبارات تنافسية مختلفة ومع ذلك لم يتم إضفاء </w:t>
      </w:r>
      <w:r w:rsidR="0056375B" w:rsidRPr="00BF06C3">
        <w:rPr>
          <w:rFonts w:ascii="Simplified Arabic" w:hAnsi="Simplified Arabic" w:cs="Simplified Arabic" w:hint="cs"/>
          <w:color w:val="000000" w:themeColor="text1"/>
          <w:sz w:val="24"/>
          <w:szCs w:val="24"/>
          <w:rtl/>
        </w:rPr>
        <w:t xml:space="preserve">الطابع الرسمي على تنفيذها، وكانت التنافسية مدفوعة بعوامل مختلفة مثل التنافس في سلسلة قيمة المعلومات، والقدرة المالية المتعلقة بالميزانية والمستفيدين والتكنولوجيا المتطورة. </w:t>
      </w:r>
      <w:r w:rsidR="006923D2" w:rsidRPr="00BF06C3">
        <w:rPr>
          <w:rFonts w:ascii="Simplified Arabic" w:hAnsi="Simplified Arabic" w:cs="Simplified Arabic" w:hint="cs"/>
          <w:color w:val="000000" w:themeColor="text1"/>
          <w:sz w:val="24"/>
          <w:szCs w:val="24"/>
          <w:rtl/>
        </w:rPr>
        <w:t xml:space="preserve"> </w:t>
      </w:r>
    </w:p>
    <w:p w14:paraId="15F28841" w14:textId="616B6D5B" w:rsidR="00290F35" w:rsidRPr="00BF06C3" w:rsidRDefault="007C7E15" w:rsidP="0051082C">
      <w:pPr>
        <w:spacing w:after="0" w:line="240" w:lineRule="auto"/>
        <w:jc w:val="lowKashida"/>
        <w:rPr>
          <w:rFonts w:ascii="Simplified Arabic" w:hAnsi="Simplified Arabic" w:cs="Simplified Arabic"/>
          <w:b/>
          <w:bCs/>
          <w:color w:val="000000" w:themeColor="text1"/>
          <w:sz w:val="24"/>
          <w:szCs w:val="24"/>
          <w:u w:val="single"/>
          <w:rtl/>
        </w:rPr>
      </w:pPr>
      <w:r w:rsidRPr="00BF06C3">
        <w:rPr>
          <w:rFonts w:ascii="Simplified Arabic" w:hAnsi="Simplified Arabic" w:cs="Simplified Arabic" w:hint="cs"/>
          <w:color w:val="000000" w:themeColor="text1"/>
          <w:sz w:val="24"/>
          <w:szCs w:val="24"/>
          <w:rtl/>
        </w:rPr>
        <w:t>12</w:t>
      </w:r>
      <w:r w:rsidR="00817624" w:rsidRPr="00BF06C3">
        <w:rPr>
          <w:rFonts w:ascii="Simplified Arabic" w:hAnsi="Simplified Arabic" w:cs="Simplified Arabic"/>
          <w:color w:val="000000" w:themeColor="text1"/>
          <w:sz w:val="24"/>
          <w:szCs w:val="24"/>
          <w:rtl/>
        </w:rPr>
        <w:t xml:space="preserve">- دراسة: </w:t>
      </w:r>
      <w:proofErr w:type="spellStart"/>
      <w:r w:rsidR="00817624" w:rsidRPr="00BF06C3">
        <w:rPr>
          <w:rFonts w:ascii="Simplified Arabic" w:hAnsi="Simplified Arabic" w:cs="Simplified Arabic"/>
          <w:b/>
          <w:bCs/>
          <w:color w:val="000000" w:themeColor="text1"/>
          <w:sz w:val="24"/>
          <w:szCs w:val="24"/>
        </w:rPr>
        <w:t>Adebowale</w:t>
      </w:r>
      <w:proofErr w:type="spellEnd"/>
      <w:r w:rsidR="00817624" w:rsidRPr="00BF06C3">
        <w:rPr>
          <w:rFonts w:ascii="Simplified Arabic" w:hAnsi="Simplified Arabic" w:cs="Simplified Arabic"/>
          <w:b/>
          <w:bCs/>
          <w:color w:val="000000" w:themeColor="text1"/>
          <w:sz w:val="24"/>
          <w:szCs w:val="24"/>
        </w:rPr>
        <w:t xml:space="preserve"> Jeremy </w:t>
      </w:r>
      <w:proofErr w:type="spellStart"/>
      <w:r w:rsidR="00817624" w:rsidRPr="00BF06C3">
        <w:rPr>
          <w:rFonts w:ascii="Simplified Arabic" w:hAnsi="Simplified Arabic" w:cs="Simplified Arabic"/>
          <w:b/>
          <w:bCs/>
          <w:color w:val="000000" w:themeColor="text1"/>
          <w:sz w:val="24"/>
          <w:szCs w:val="24"/>
        </w:rPr>
        <w:t>Adetayo</w:t>
      </w:r>
      <w:proofErr w:type="spellEnd"/>
      <w:r w:rsidR="00817624" w:rsidRPr="00BF06C3">
        <w:rPr>
          <w:rFonts w:ascii="Simplified Arabic" w:hAnsi="Simplified Arabic" w:cs="Simplified Arabic"/>
          <w:b/>
          <w:bCs/>
          <w:color w:val="000000" w:themeColor="text1"/>
          <w:sz w:val="24"/>
          <w:szCs w:val="24"/>
        </w:rPr>
        <w:t xml:space="preserve"> &amp; Other(</w:t>
      </w:r>
      <w:r w:rsidR="00763768" w:rsidRPr="00BF06C3">
        <w:rPr>
          <w:rFonts w:ascii="Simplified Arabic" w:hAnsi="Simplified Arabic" w:cs="Simplified Arabic"/>
          <w:b/>
          <w:bCs/>
          <w:color w:val="000000" w:themeColor="text1"/>
          <w:sz w:val="24"/>
          <w:szCs w:val="24"/>
        </w:rPr>
        <w:t>2021</w:t>
      </w:r>
      <w:r w:rsidR="00817624" w:rsidRPr="00BF06C3">
        <w:rPr>
          <w:rFonts w:ascii="Simplified Arabic" w:hAnsi="Simplified Arabic" w:cs="Simplified Arabic"/>
          <w:b/>
          <w:bCs/>
          <w:color w:val="000000" w:themeColor="text1"/>
          <w:sz w:val="24"/>
          <w:szCs w:val="24"/>
        </w:rPr>
        <w:t>)</w:t>
      </w:r>
      <w:r w:rsidR="00817624" w:rsidRPr="00BF06C3">
        <w:rPr>
          <w:rFonts w:ascii="Simplified Arabic" w:hAnsi="Simplified Arabic" w:cs="Simplified Arabic" w:hint="cs"/>
          <w:color w:val="000000" w:themeColor="text1"/>
          <w:sz w:val="24"/>
          <w:szCs w:val="24"/>
          <w:rtl/>
        </w:rPr>
        <w:t xml:space="preserve">. والتي </w:t>
      </w:r>
      <w:r w:rsidR="00763768" w:rsidRPr="00BF06C3">
        <w:rPr>
          <w:rFonts w:ascii="Simplified Arabic" w:hAnsi="Simplified Arabic" w:cs="Simplified Arabic" w:hint="cs"/>
          <w:color w:val="000000" w:themeColor="text1"/>
          <w:sz w:val="24"/>
          <w:szCs w:val="24"/>
          <w:rtl/>
        </w:rPr>
        <w:t xml:space="preserve">تبحث في إيجاد منهجاً هيكلياً لتطبيق الذكاء التنافسي لبناء البراعة في المكتبات الأكاديمية وتحديد تأثيراته في المكتبة، وجاءت نتائجها أنه من العملي للمكتبات الأكاديمية أن تتبنى ذكاءً تنافسياً </w:t>
      </w:r>
      <w:r w:rsidR="004F4ECC" w:rsidRPr="00BF06C3">
        <w:rPr>
          <w:rFonts w:ascii="Simplified Arabic" w:hAnsi="Simplified Arabic" w:cs="Simplified Arabic" w:hint="cs"/>
          <w:color w:val="000000" w:themeColor="text1"/>
          <w:sz w:val="24"/>
          <w:szCs w:val="24"/>
          <w:rtl/>
        </w:rPr>
        <w:t>لتحقيق البراعة لضمان بقائها، وأن يستمر المكتبيون في إعادة الابتكار ووضع الاستراتيجيات من خلال الذكاء التنافسي</w:t>
      </w:r>
      <w:r w:rsidR="0051082C" w:rsidRPr="00BF06C3">
        <w:rPr>
          <w:rFonts w:ascii="Simplified Arabic" w:hAnsi="Simplified Arabic" w:cs="Simplified Arabic" w:hint="cs"/>
          <w:color w:val="000000" w:themeColor="text1"/>
          <w:sz w:val="24"/>
          <w:szCs w:val="24"/>
          <w:rtl/>
        </w:rPr>
        <w:t xml:space="preserve">؛ </w:t>
      </w:r>
      <w:r w:rsidR="004F4ECC" w:rsidRPr="00BF06C3">
        <w:rPr>
          <w:rFonts w:ascii="Simplified Arabic" w:hAnsi="Simplified Arabic" w:cs="Simplified Arabic" w:hint="cs"/>
          <w:color w:val="000000" w:themeColor="text1"/>
          <w:sz w:val="24"/>
          <w:szCs w:val="24"/>
          <w:rtl/>
        </w:rPr>
        <w:t>وتبني الرؤية الخاصة بهم</w:t>
      </w:r>
      <w:r w:rsidR="0051082C" w:rsidRPr="00BF06C3">
        <w:rPr>
          <w:rFonts w:ascii="Simplified Arabic" w:hAnsi="Simplified Arabic" w:cs="Simplified Arabic" w:hint="cs"/>
          <w:color w:val="000000" w:themeColor="text1"/>
          <w:sz w:val="24"/>
          <w:szCs w:val="24"/>
          <w:rtl/>
        </w:rPr>
        <w:t xml:space="preserve">، ورضا العملاء ورعايتهم والاحتفاظ بهم، كما ترى </w:t>
      </w:r>
      <w:r w:rsidR="008B34CE" w:rsidRPr="00BF06C3">
        <w:rPr>
          <w:rFonts w:ascii="Simplified Arabic" w:hAnsi="Simplified Arabic" w:cs="Simplified Arabic" w:hint="cs"/>
          <w:color w:val="000000" w:themeColor="text1"/>
          <w:sz w:val="24"/>
          <w:szCs w:val="24"/>
          <w:rtl/>
        </w:rPr>
        <w:t>الدراسة أن تطبيق استراتيجيات الذكاء التنافسي عامل حيوي في تحقيق البراعة والتكامل في المؤسسات الأكاديمية والتي تتحقق من خلال استغلال التقنية، حيث تساعد التقنية</w:t>
      </w:r>
      <w:r w:rsidR="00CE4011" w:rsidRPr="00BF06C3">
        <w:rPr>
          <w:rFonts w:ascii="Simplified Arabic" w:hAnsi="Simplified Arabic" w:cs="Simplified Arabic" w:hint="cs"/>
          <w:color w:val="000000" w:themeColor="text1"/>
          <w:sz w:val="24"/>
          <w:szCs w:val="24"/>
          <w:rtl/>
        </w:rPr>
        <w:t xml:space="preserve"> على تخفيف التحديات التي تواجهها أقسام المعلومات في الجامعة.</w:t>
      </w:r>
      <w:r w:rsidR="004F4ECC" w:rsidRPr="00BF06C3">
        <w:rPr>
          <w:rFonts w:ascii="Simplified Arabic" w:hAnsi="Simplified Arabic" w:cs="Simplified Arabic" w:hint="cs"/>
          <w:color w:val="000000" w:themeColor="text1"/>
          <w:sz w:val="24"/>
          <w:szCs w:val="24"/>
          <w:rtl/>
        </w:rPr>
        <w:t xml:space="preserve"> </w:t>
      </w:r>
    </w:p>
    <w:p w14:paraId="7EF7DDD2" w14:textId="27C57A89" w:rsidR="00290F35" w:rsidRPr="00BF06C3" w:rsidRDefault="00290F35" w:rsidP="00207A88">
      <w:pPr>
        <w:tabs>
          <w:tab w:val="left" w:pos="424"/>
        </w:tabs>
        <w:spacing w:after="0" w:line="240" w:lineRule="auto"/>
        <w:ind w:left="-1"/>
        <w:rPr>
          <w:rFonts w:ascii="Simplified Arabic" w:hAnsi="Simplified Arabic" w:cs="Simplified Arabic"/>
          <w:b/>
          <w:bCs/>
          <w:color w:val="000000" w:themeColor="text1"/>
          <w:sz w:val="24"/>
          <w:szCs w:val="24"/>
          <w:u w:val="single"/>
          <w:rtl/>
        </w:rPr>
      </w:pPr>
      <w:r w:rsidRPr="00BF06C3">
        <w:rPr>
          <w:rFonts w:ascii="Simplified Arabic" w:hAnsi="Simplified Arabic" w:cs="Simplified Arabic" w:hint="cs"/>
          <w:b/>
          <w:bCs/>
          <w:color w:val="000000" w:themeColor="text1"/>
          <w:sz w:val="24"/>
          <w:szCs w:val="24"/>
          <w:u w:val="single"/>
          <w:rtl/>
        </w:rPr>
        <w:t xml:space="preserve">ج- التعليق على الدراسات السابقة: </w:t>
      </w:r>
    </w:p>
    <w:p w14:paraId="28B8C248" w14:textId="27ED430E" w:rsidR="00DA5D37" w:rsidRPr="00BF06C3" w:rsidRDefault="00B4159D" w:rsidP="00B4159D">
      <w:pPr>
        <w:tabs>
          <w:tab w:val="left" w:pos="424"/>
        </w:tabs>
        <w:spacing w:after="0" w:line="240" w:lineRule="auto"/>
        <w:rPr>
          <w:rFonts w:ascii="Simplified Arabic" w:hAnsi="Simplified Arabic" w:cs="Simplified Arabic"/>
          <w:b/>
          <w:bCs/>
          <w:color w:val="000000" w:themeColor="text1"/>
          <w:sz w:val="24"/>
          <w:szCs w:val="24"/>
          <w:rtl/>
        </w:rPr>
      </w:pPr>
      <w:r w:rsidRPr="00BF06C3">
        <w:rPr>
          <w:rFonts w:ascii="Simplified Arabic" w:hAnsi="Simplified Arabic" w:cs="Simplified Arabic" w:hint="cs"/>
          <w:b/>
          <w:bCs/>
          <w:color w:val="000000" w:themeColor="text1"/>
          <w:sz w:val="24"/>
          <w:szCs w:val="24"/>
          <w:rtl/>
        </w:rPr>
        <w:t xml:space="preserve">أولاً: </w:t>
      </w:r>
      <w:r w:rsidR="00DA5D37" w:rsidRPr="00BF06C3">
        <w:rPr>
          <w:rFonts w:ascii="Simplified Arabic" w:hAnsi="Simplified Arabic" w:cs="Simplified Arabic"/>
          <w:b/>
          <w:bCs/>
          <w:color w:val="000000" w:themeColor="text1"/>
          <w:sz w:val="24"/>
          <w:szCs w:val="24"/>
          <w:rtl/>
        </w:rPr>
        <w:t>أوجه التشابه بين الدراسات السابقة والدراسة الحالية</w:t>
      </w:r>
      <w:r w:rsidR="00DA5D37" w:rsidRPr="00BF06C3">
        <w:rPr>
          <w:rFonts w:ascii="Simplified Arabic" w:hAnsi="Simplified Arabic" w:cs="Simplified Arabic" w:hint="cs"/>
          <w:b/>
          <w:bCs/>
          <w:color w:val="000000" w:themeColor="text1"/>
          <w:sz w:val="24"/>
          <w:szCs w:val="24"/>
          <w:rtl/>
        </w:rPr>
        <w:t>:</w:t>
      </w:r>
    </w:p>
    <w:p w14:paraId="1ECD40D8" w14:textId="7FA56F4D" w:rsidR="00E02D2E" w:rsidRPr="00BF06C3" w:rsidRDefault="00E02D2E" w:rsidP="00B4159D">
      <w:pPr>
        <w:spacing w:after="0" w:line="240"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lastRenderedPageBreak/>
        <w:t>تتفق الدراسة الحالية مع مجمل الدراسات السابقة، سواء العربية أو الأجنبية، في إدراكها المحوري لأهمية الذكاء التنافسي (</w:t>
      </w:r>
      <w:r w:rsidRPr="00BF06C3">
        <w:rPr>
          <w:rFonts w:ascii="Simplified Arabic" w:hAnsi="Simplified Arabic" w:cs="Simplified Arabic"/>
          <w:color w:val="000000" w:themeColor="text1"/>
          <w:sz w:val="24"/>
          <w:szCs w:val="24"/>
        </w:rPr>
        <w:t>CI</w:t>
      </w:r>
      <w:r w:rsidRPr="00BF06C3">
        <w:rPr>
          <w:rFonts w:ascii="Simplified Arabic" w:hAnsi="Simplified Arabic" w:cs="Simplified Arabic"/>
          <w:color w:val="000000" w:themeColor="text1"/>
          <w:sz w:val="24"/>
          <w:szCs w:val="24"/>
          <w:rtl/>
        </w:rPr>
        <w:t>) كأداة استراتيجية لا غنى عنها في بيئة الأعمال المعاصرة شديدة التنافسية. تتشابه دراسات مثل (سميرة وخليفي، 2017)، (القريوتي، 2019)، (ابراهيم وب</w:t>
      </w:r>
      <w:r w:rsidR="00B4159D" w:rsidRPr="00BF06C3">
        <w:rPr>
          <w:rFonts w:ascii="Simplified Arabic" w:hAnsi="Simplified Arabic" w:cs="Simplified Arabic"/>
          <w:color w:val="000000" w:themeColor="text1"/>
          <w:sz w:val="24"/>
          <w:szCs w:val="24"/>
          <w:rtl/>
        </w:rPr>
        <w:t>ابكر، 2019)، (المنزوع، 2022)، و</w:t>
      </w:r>
      <w:r w:rsidRPr="00BF06C3">
        <w:rPr>
          <w:rFonts w:ascii="Simplified Arabic" w:hAnsi="Simplified Arabic" w:cs="Simplified Arabic"/>
          <w:color w:val="000000" w:themeColor="text1"/>
          <w:sz w:val="24"/>
          <w:szCs w:val="24"/>
          <w:rtl/>
        </w:rPr>
        <w:t>(حسن والذبحاوي،2023)، وكذلك الدراسات الأجنبية لـ (</w:t>
      </w:r>
      <w:proofErr w:type="spellStart"/>
      <w:r w:rsidRPr="00BF06C3">
        <w:rPr>
          <w:rFonts w:ascii="Simplified Arabic" w:hAnsi="Simplified Arabic" w:cs="Simplified Arabic"/>
          <w:color w:val="000000" w:themeColor="text1"/>
          <w:sz w:val="24"/>
          <w:szCs w:val="24"/>
        </w:rPr>
        <w:t>Lwu</w:t>
      </w:r>
      <w:proofErr w:type="spellEnd"/>
      <w:r w:rsidRPr="00BF06C3">
        <w:rPr>
          <w:rFonts w:ascii="Simplified Arabic" w:hAnsi="Simplified Arabic" w:cs="Simplified Arabic"/>
          <w:color w:val="000000" w:themeColor="text1"/>
          <w:sz w:val="24"/>
          <w:szCs w:val="24"/>
        </w:rPr>
        <w:t>-James, 2020</w:t>
      </w:r>
      <w:r w:rsidRPr="00BF06C3">
        <w:rPr>
          <w:rFonts w:ascii="Simplified Arabic" w:hAnsi="Simplified Arabic" w:cs="Simplified Arabic"/>
          <w:color w:val="000000" w:themeColor="text1"/>
          <w:sz w:val="24"/>
          <w:szCs w:val="24"/>
          <w:rtl/>
        </w:rPr>
        <w:t>) و (</w:t>
      </w:r>
      <w:r w:rsidRPr="00BF06C3">
        <w:rPr>
          <w:rFonts w:ascii="Simplified Arabic" w:hAnsi="Simplified Arabic" w:cs="Simplified Arabic"/>
          <w:color w:val="000000" w:themeColor="text1"/>
          <w:sz w:val="24"/>
          <w:szCs w:val="24"/>
        </w:rPr>
        <w:t>Moyane &amp; Other, 2020</w:t>
      </w:r>
      <w:r w:rsidRPr="00BF06C3">
        <w:rPr>
          <w:rFonts w:ascii="Simplified Arabic" w:hAnsi="Simplified Arabic" w:cs="Simplified Arabic"/>
          <w:color w:val="000000" w:themeColor="text1"/>
          <w:sz w:val="24"/>
          <w:szCs w:val="24"/>
          <w:rtl/>
        </w:rPr>
        <w:t xml:space="preserve">)، مع الدراسة الحالية في التأكيد على أن الذكاء التنافسي يسهم بشكل مباشر في دعم عملية صياغة الاستراتيجيات واتخاذ القرارات الفعالة، والتقليل من المخاطر المحتملة الناتجة عن البيئة الخارجية المتغيرة، وتحويل التهديدات إلى فرص. كما تتشابه الدراسات في تبنيها لمفاهيم أساسية للذكاء التنافسي مثل جمع المعلومات، تحليل البيانات، ذكاء المنافسين والسوق، والذكاء التكنولوجي والاستراتيجي، وربطها بأبعاد الأداء التنظيمي المختلفة كالأداء الريادي، وتحقيق الميزة التنافسية، وتطوير الموارد البشرية، وحتى التسويق وخدمة العملاء. هذا يؤكد على أن الذكاء التنافسي يُنظر إليه كعملية شاملة تهدف إلى تعزيز قدرة المنظمة على </w:t>
      </w:r>
      <w:r w:rsidR="00B4159D" w:rsidRPr="00BF06C3">
        <w:rPr>
          <w:rFonts w:ascii="Simplified Arabic" w:hAnsi="Simplified Arabic" w:cs="Simplified Arabic" w:hint="cs"/>
          <w:color w:val="000000" w:themeColor="text1"/>
          <w:sz w:val="24"/>
          <w:szCs w:val="24"/>
          <w:rtl/>
        </w:rPr>
        <w:t>التكيف</w:t>
      </w:r>
      <w:r w:rsidRPr="00BF06C3">
        <w:rPr>
          <w:rFonts w:ascii="Simplified Arabic" w:hAnsi="Simplified Arabic" w:cs="Simplified Arabic"/>
          <w:color w:val="000000" w:themeColor="text1"/>
          <w:sz w:val="24"/>
          <w:szCs w:val="24"/>
          <w:rtl/>
        </w:rPr>
        <w:t xml:space="preserve"> والنمو في ظل التحديات التنافسية المتزايدة.</w:t>
      </w:r>
    </w:p>
    <w:p w14:paraId="08ABE0ED" w14:textId="22DB9F80" w:rsidR="00B4159D" w:rsidRPr="00BF06C3" w:rsidRDefault="00B4159D" w:rsidP="00B4159D">
      <w:pPr>
        <w:tabs>
          <w:tab w:val="left" w:pos="424"/>
        </w:tabs>
        <w:spacing w:after="0" w:line="240" w:lineRule="auto"/>
        <w:rPr>
          <w:rFonts w:ascii="Simplified Arabic" w:hAnsi="Simplified Arabic" w:cs="Simplified Arabic"/>
          <w:b/>
          <w:bCs/>
          <w:color w:val="000000" w:themeColor="text1"/>
          <w:sz w:val="24"/>
          <w:szCs w:val="24"/>
          <w:rtl/>
        </w:rPr>
      </w:pPr>
      <w:r w:rsidRPr="00BF06C3">
        <w:rPr>
          <w:rFonts w:ascii="Simplified Arabic" w:hAnsi="Simplified Arabic" w:cs="Simplified Arabic"/>
          <w:b/>
          <w:bCs/>
          <w:color w:val="000000" w:themeColor="text1"/>
          <w:sz w:val="24"/>
          <w:szCs w:val="24"/>
          <w:rtl/>
        </w:rPr>
        <w:t>ثانياً: أوجه الاختلاف بين الدراسات السابقة والدراسة الحالية</w:t>
      </w:r>
      <w:r w:rsidRPr="00BF06C3">
        <w:rPr>
          <w:rFonts w:ascii="Simplified Arabic" w:hAnsi="Simplified Arabic" w:cs="Simplified Arabic" w:hint="cs"/>
          <w:b/>
          <w:bCs/>
          <w:color w:val="000000" w:themeColor="text1"/>
          <w:sz w:val="24"/>
          <w:szCs w:val="24"/>
          <w:rtl/>
        </w:rPr>
        <w:t>:</w:t>
      </w:r>
    </w:p>
    <w:p w14:paraId="7860AF2A" w14:textId="0591D798" w:rsidR="00B4159D" w:rsidRPr="00BF06C3" w:rsidRDefault="00B4159D" w:rsidP="00B4159D">
      <w:pPr>
        <w:spacing w:after="0" w:line="240"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على الرغم من أوجه التشابه الواضحة، تبرز الدراسة الحالية بتركيزها المنهجي الذي يختلف عن معظم الدراسات السابقة. ففي حين تناولت دراسات مثل (سميرة وخليفي،2017)، (ابراهيم وبابكر،2019)، (المنزوع،2022)، و(حسن والذبحاوي،2023) الذكاء التنافسي وتأثيره على المنظمة بشكل عام أو على جوانب محددة مثل المخاطر، الأداء الريادي، أو تمكين الموارد البشرية، فإن</w:t>
      </w:r>
      <w:r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color w:val="000000" w:themeColor="text1"/>
          <w:sz w:val="24"/>
          <w:szCs w:val="24"/>
          <w:rtl/>
        </w:rPr>
        <w:t xml:space="preserve"> هذه الدراسات لم تتعمق في تحليل تأثيره على مستوى وحدات الأعمال الاستراتيجية (</w:t>
      </w:r>
      <w:r w:rsidRPr="00BF06C3">
        <w:rPr>
          <w:rFonts w:ascii="Simplified Arabic" w:hAnsi="Simplified Arabic" w:cs="Simplified Arabic"/>
          <w:color w:val="000000" w:themeColor="text1"/>
          <w:sz w:val="24"/>
          <w:szCs w:val="24"/>
        </w:rPr>
        <w:t>SBUs</w:t>
      </w:r>
      <w:r w:rsidRPr="00BF06C3">
        <w:rPr>
          <w:rFonts w:ascii="Simplified Arabic" w:hAnsi="Simplified Arabic" w:cs="Simplified Arabic"/>
          <w:color w:val="000000" w:themeColor="text1"/>
          <w:sz w:val="24"/>
          <w:szCs w:val="24"/>
          <w:rtl/>
        </w:rPr>
        <w:t>) بشكل حصري ومفصل</w:t>
      </w:r>
      <w:r w:rsidRPr="00BF06C3">
        <w:rPr>
          <w:rFonts w:ascii="Simplified Arabic" w:hAnsi="Simplified Arabic" w:cs="Simplified Arabic" w:hint="cs"/>
          <w:color w:val="000000" w:themeColor="text1"/>
          <w:sz w:val="24"/>
          <w:szCs w:val="24"/>
          <w:rtl/>
        </w:rPr>
        <w:t xml:space="preserve">، </w:t>
      </w:r>
      <w:r w:rsidRPr="00BF06C3">
        <w:rPr>
          <w:rFonts w:ascii="Simplified Arabic" w:hAnsi="Simplified Arabic" w:cs="Simplified Arabic"/>
          <w:color w:val="000000" w:themeColor="text1"/>
          <w:sz w:val="24"/>
          <w:szCs w:val="24"/>
          <w:rtl/>
        </w:rPr>
        <w:t>حتى دراسة (الطويل وعبدالرزاق،2017) التي تناولت "أبعاد استراتيجية وحدة الأعمال"، لم تربط بشكل مباشر ومحدد هذه الأبعاد بتأثير الذكاء التنافسي، بل ركزت على نموذج "</w:t>
      </w:r>
      <w:r w:rsidRPr="00BF06C3">
        <w:rPr>
          <w:rFonts w:ascii="Simplified Arabic" w:hAnsi="Simplified Arabic" w:cs="Simplified Arabic"/>
          <w:color w:val="000000" w:themeColor="text1"/>
          <w:sz w:val="24"/>
          <w:szCs w:val="24"/>
        </w:rPr>
        <w:t>Treacy &amp; Wiersema</w:t>
      </w:r>
      <w:r w:rsidRPr="00BF06C3">
        <w:rPr>
          <w:rFonts w:ascii="Simplified Arabic" w:hAnsi="Simplified Arabic" w:cs="Simplified Arabic"/>
          <w:color w:val="000000" w:themeColor="text1"/>
          <w:sz w:val="24"/>
          <w:szCs w:val="24"/>
          <w:rtl/>
        </w:rPr>
        <w:t>" في تعزيز قرارات استراتيجية العمليات. الدراسات المتعلقة بالمكتبات الأكاديمية مثل (الحاجي، 2024) و (</w:t>
      </w:r>
      <w:proofErr w:type="spellStart"/>
      <w:r w:rsidRPr="00BF06C3">
        <w:rPr>
          <w:rFonts w:ascii="Simplified Arabic" w:hAnsi="Simplified Arabic" w:cs="Simplified Arabic"/>
          <w:color w:val="000000" w:themeColor="text1"/>
          <w:sz w:val="24"/>
          <w:szCs w:val="24"/>
        </w:rPr>
        <w:t>Lwu</w:t>
      </w:r>
      <w:proofErr w:type="spellEnd"/>
      <w:r w:rsidRPr="00BF06C3">
        <w:rPr>
          <w:rFonts w:ascii="Simplified Arabic" w:hAnsi="Simplified Arabic" w:cs="Simplified Arabic"/>
          <w:color w:val="000000" w:themeColor="text1"/>
          <w:sz w:val="24"/>
          <w:szCs w:val="24"/>
        </w:rPr>
        <w:t>-James, 2020</w:t>
      </w:r>
      <w:r w:rsidRPr="00BF06C3">
        <w:rPr>
          <w:rFonts w:ascii="Simplified Arabic" w:hAnsi="Simplified Arabic" w:cs="Simplified Arabic"/>
          <w:color w:val="000000" w:themeColor="text1"/>
          <w:sz w:val="24"/>
          <w:szCs w:val="24"/>
          <w:rtl/>
        </w:rPr>
        <w:t>)</w:t>
      </w:r>
      <w:r w:rsidRPr="00BF06C3">
        <w:rPr>
          <w:rFonts w:ascii="Simplified Arabic" w:hAnsi="Simplified Arabic" w:cs="Simplified Arabic" w:hint="cs"/>
          <w:color w:val="000000" w:themeColor="text1"/>
          <w:sz w:val="24"/>
          <w:szCs w:val="24"/>
          <w:rtl/>
        </w:rPr>
        <w:t xml:space="preserve"> </w:t>
      </w:r>
      <w:r w:rsidRPr="00BF06C3">
        <w:rPr>
          <w:rFonts w:ascii="Simplified Arabic" w:hAnsi="Simplified Arabic" w:cs="Simplified Arabic"/>
          <w:color w:val="000000" w:themeColor="text1"/>
          <w:sz w:val="24"/>
          <w:szCs w:val="24"/>
          <w:rtl/>
        </w:rPr>
        <w:t>و(</w:t>
      </w:r>
      <w:proofErr w:type="spellStart"/>
      <w:r w:rsidRPr="00BF06C3">
        <w:rPr>
          <w:rFonts w:ascii="Simplified Arabic" w:hAnsi="Simplified Arabic" w:cs="Simplified Arabic"/>
          <w:color w:val="000000" w:themeColor="text1"/>
          <w:sz w:val="24"/>
          <w:szCs w:val="24"/>
        </w:rPr>
        <w:t>Moyane</w:t>
      </w:r>
      <w:proofErr w:type="spellEnd"/>
      <w:r w:rsidRPr="00BF06C3">
        <w:rPr>
          <w:rFonts w:ascii="Simplified Arabic" w:hAnsi="Simplified Arabic" w:cs="Simplified Arabic"/>
          <w:color w:val="000000" w:themeColor="text1"/>
          <w:sz w:val="24"/>
          <w:szCs w:val="24"/>
        </w:rPr>
        <w:t xml:space="preserve"> &amp; Other, 2020</w:t>
      </w:r>
      <w:r w:rsidRPr="00BF06C3">
        <w:rPr>
          <w:rFonts w:ascii="Simplified Arabic" w:hAnsi="Simplified Arabic" w:cs="Simplified Arabic"/>
          <w:color w:val="000000" w:themeColor="text1"/>
          <w:sz w:val="24"/>
          <w:szCs w:val="24"/>
          <w:rtl/>
        </w:rPr>
        <w:t>) و(</w:t>
      </w:r>
      <w:proofErr w:type="spellStart"/>
      <w:r w:rsidRPr="00BF06C3">
        <w:rPr>
          <w:rFonts w:ascii="Simplified Arabic" w:hAnsi="Simplified Arabic" w:cs="Simplified Arabic"/>
          <w:color w:val="000000" w:themeColor="text1"/>
          <w:sz w:val="24"/>
          <w:szCs w:val="24"/>
        </w:rPr>
        <w:t>Adebowale</w:t>
      </w:r>
      <w:proofErr w:type="spellEnd"/>
      <w:r w:rsidRPr="00BF06C3">
        <w:rPr>
          <w:rFonts w:ascii="Simplified Arabic" w:hAnsi="Simplified Arabic" w:cs="Simplified Arabic"/>
          <w:color w:val="000000" w:themeColor="text1"/>
          <w:sz w:val="24"/>
          <w:szCs w:val="24"/>
        </w:rPr>
        <w:t xml:space="preserve"> Jeremy </w:t>
      </w:r>
      <w:proofErr w:type="spellStart"/>
      <w:r w:rsidRPr="00BF06C3">
        <w:rPr>
          <w:rFonts w:ascii="Simplified Arabic" w:hAnsi="Simplified Arabic" w:cs="Simplified Arabic"/>
          <w:color w:val="000000" w:themeColor="text1"/>
          <w:sz w:val="24"/>
          <w:szCs w:val="24"/>
        </w:rPr>
        <w:t>Adetayo</w:t>
      </w:r>
      <w:proofErr w:type="spellEnd"/>
      <w:r w:rsidRPr="00BF06C3">
        <w:rPr>
          <w:rFonts w:ascii="Simplified Arabic" w:hAnsi="Simplified Arabic" w:cs="Simplified Arabic"/>
          <w:color w:val="000000" w:themeColor="text1"/>
          <w:sz w:val="24"/>
          <w:szCs w:val="24"/>
        </w:rPr>
        <w:t xml:space="preserve"> &amp; Other, 2021</w:t>
      </w:r>
      <w:r w:rsidRPr="00BF06C3">
        <w:rPr>
          <w:rFonts w:ascii="Simplified Arabic" w:hAnsi="Simplified Arabic" w:cs="Simplified Arabic"/>
          <w:color w:val="000000" w:themeColor="text1"/>
          <w:sz w:val="24"/>
          <w:szCs w:val="24"/>
          <w:rtl/>
        </w:rPr>
        <w:t xml:space="preserve">) وإن كانت تتناول الذكاء التنافسي، إلا أنها تركز على قطاع خدمي محدد جداً وهو المكتبات، مما يجعل تطبيقاتها واختلافها عن الدراسة الحالية أكثر وضوحاً لعدم تناولها لـ </w:t>
      </w:r>
      <w:r w:rsidRPr="00BF06C3">
        <w:rPr>
          <w:rFonts w:ascii="Simplified Arabic" w:hAnsi="Simplified Arabic" w:cs="Simplified Arabic"/>
          <w:color w:val="000000" w:themeColor="text1"/>
          <w:sz w:val="24"/>
          <w:szCs w:val="24"/>
        </w:rPr>
        <w:t>SBUs</w:t>
      </w:r>
      <w:r w:rsidRPr="00BF06C3">
        <w:rPr>
          <w:rFonts w:ascii="Simplified Arabic" w:hAnsi="Simplified Arabic" w:cs="Simplified Arabic"/>
          <w:color w:val="000000" w:themeColor="text1"/>
          <w:sz w:val="24"/>
          <w:szCs w:val="24"/>
          <w:rtl/>
        </w:rPr>
        <w:t xml:space="preserve"> في بيئة الأعمال التنافسية الأوسع. بشكل عام، تفتقر الدراسات السابقة إلى معالجة معمقة ومنهجية للعلاقة بين الذكاء التنافسي وصياغة وتنفيذ الاستراتيجيات على مستوى هذه الوحدات المستقلة نسبياً داخل المنظمات الكبيرة.</w:t>
      </w:r>
    </w:p>
    <w:p w14:paraId="202DFF1E" w14:textId="77777777" w:rsidR="00B4159D" w:rsidRPr="00BF06C3" w:rsidRDefault="00B4159D" w:rsidP="00B4159D">
      <w:pPr>
        <w:tabs>
          <w:tab w:val="left" w:pos="424"/>
        </w:tabs>
        <w:spacing w:after="0" w:line="240" w:lineRule="auto"/>
        <w:rPr>
          <w:rFonts w:ascii="Simplified Arabic" w:hAnsi="Simplified Arabic" w:cs="Simplified Arabic"/>
          <w:b/>
          <w:bCs/>
          <w:color w:val="000000" w:themeColor="text1"/>
          <w:sz w:val="24"/>
          <w:szCs w:val="24"/>
          <w:rtl/>
        </w:rPr>
      </w:pPr>
      <w:r w:rsidRPr="00BF06C3">
        <w:rPr>
          <w:rFonts w:ascii="Simplified Arabic" w:hAnsi="Simplified Arabic" w:cs="Simplified Arabic"/>
          <w:b/>
          <w:bCs/>
          <w:color w:val="000000" w:themeColor="text1"/>
          <w:sz w:val="24"/>
          <w:szCs w:val="24"/>
          <w:rtl/>
        </w:rPr>
        <w:t>ثالثاً: ما تتميز به الدراسة الحالية عن الدراسات السابقة والفجوة البحثية</w:t>
      </w:r>
      <w:r w:rsidRPr="00BF06C3">
        <w:rPr>
          <w:rFonts w:ascii="Simplified Arabic" w:hAnsi="Simplified Arabic" w:cs="Simplified Arabic" w:hint="cs"/>
          <w:b/>
          <w:bCs/>
          <w:color w:val="000000" w:themeColor="text1"/>
          <w:sz w:val="24"/>
          <w:szCs w:val="24"/>
          <w:rtl/>
        </w:rPr>
        <w:t>:</w:t>
      </w:r>
    </w:p>
    <w:p w14:paraId="1D68F899" w14:textId="3C4F7FFB" w:rsidR="00B4159D" w:rsidRPr="00BF06C3" w:rsidRDefault="00B4159D" w:rsidP="00B4159D">
      <w:pPr>
        <w:spacing w:after="0" w:line="240"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تتميز الدراسة الحالية عن الدراسات السابقة في أنها تسعى لسد</w:t>
      </w:r>
      <w:r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color w:val="000000" w:themeColor="text1"/>
          <w:sz w:val="24"/>
          <w:szCs w:val="24"/>
          <w:rtl/>
        </w:rPr>
        <w:t xml:space="preserve"> فجوة بحثية جوهرية تتمثل في ندرة الأبحاث التي تركز على التأثير المباشر والعميق للذكاء التنافسي على الاستراتيجية المحددة لوحدات الأعمال الاستراتيجية(</w:t>
      </w:r>
      <w:r w:rsidRPr="00BF06C3">
        <w:rPr>
          <w:rFonts w:ascii="Simplified Arabic" w:hAnsi="Simplified Arabic" w:cs="Simplified Arabic"/>
          <w:color w:val="000000" w:themeColor="text1"/>
          <w:sz w:val="24"/>
          <w:szCs w:val="24"/>
        </w:rPr>
        <w:t>SBUs</w:t>
      </w:r>
      <w:r w:rsidRPr="00BF06C3">
        <w:rPr>
          <w:rFonts w:ascii="Simplified Arabic" w:hAnsi="Simplified Arabic" w:cs="Simplified Arabic"/>
          <w:color w:val="000000" w:themeColor="text1"/>
          <w:sz w:val="24"/>
          <w:szCs w:val="24"/>
          <w:rtl/>
        </w:rPr>
        <w:t>). في حين أن الدراسات السابقة أقرت بأهمية الذكاء التنافسي على المستوى الكلي للمنظمة أو في سياقات قطاعية محددة، فإنها لم تفصل كيف يتم تطبيق هذا الذكاء وتحويله إلى استراتيجيات فعالة على مستوى الكيانات شبه المستقلة(</w:t>
      </w:r>
      <w:r w:rsidRPr="00BF06C3">
        <w:rPr>
          <w:rFonts w:ascii="Simplified Arabic" w:hAnsi="Simplified Arabic" w:cs="Simplified Arabic"/>
          <w:color w:val="000000" w:themeColor="text1"/>
          <w:sz w:val="24"/>
          <w:szCs w:val="24"/>
        </w:rPr>
        <w:t>SBUs</w:t>
      </w:r>
      <w:r w:rsidRPr="00BF06C3">
        <w:rPr>
          <w:rFonts w:ascii="Simplified Arabic" w:hAnsi="Simplified Arabic" w:cs="Simplified Arabic"/>
          <w:color w:val="000000" w:themeColor="text1"/>
          <w:sz w:val="24"/>
          <w:szCs w:val="24"/>
          <w:rtl/>
        </w:rPr>
        <w:t>)، والتي تتمتع بخصوصية في أسواقها ومنافسيها. الدراسة الحالية تقدم إطاراً تحليلياً فريداً من خلال تعريفها الإجرائي لوحدة الأعمال الاستراتيجية، وتستهدف فهم كيفية استخدام الذكاء التنافسي لتمكين هذه الوحدات من صياغة استراتيجياتها الخاصة التي تتوافق مع أهدافها وتساهم في الميزة التنافسية الشاملة للمنظمة الأم. هذه الخاصية تضفي قيمة إضافية للدراسة من حيث تقديم رؤى عملية للمنظمات ذات الهياكل المتعددة الوحدات، مما يسمح بتحسين كفاءة استخدام الذكاء التنافسي وتوجيهه نحو تحقيق أقصى عائد على مستوى كل وحدة عمل</w:t>
      </w:r>
      <w:r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color w:val="000000" w:themeColor="text1"/>
          <w:sz w:val="24"/>
          <w:szCs w:val="24"/>
          <w:rtl/>
        </w:rPr>
        <w:t xml:space="preserve"> وبالتالي تعزيز الأداء التنافسي العام. هذا التركيز الدقيق على مستوى التحليل داخل المنظمة يمثل الإضافة المعرفية والفجوة البحثية التي تسعى الدراسة الحالية لمعالجتها.</w:t>
      </w:r>
    </w:p>
    <w:p w14:paraId="4D68D970" w14:textId="1FA0E0C4" w:rsidR="00B124C8" w:rsidRPr="00BF06C3" w:rsidRDefault="00B124C8" w:rsidP="00B4159D">
      <w:pPr>
        <w:spacing w:after="0" w:line="240"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br w:type="page"/>
      </w:r>
    </w:p>
    <w:p w14:paraId="65DDCE7C" w14:textId="6263C45D" w:rsidR="000F696E" w:rsidRPr="00BF06C3" w:rsidRDefault="000F696E" w:rsidP="001E3215">
      <w:pPr>
        <w:spacing w:after="0" w:line="276" w:lineRule="auto"/>
        <w:jc w:val="both"/>
        <w:rPr>
          <w:rFonts w:ascii="Simplified Arabic" w:hAnsi="Simplified Arabic" w:cs="Simplified Arabic"/>
          <w:b/>
          <w:bCs/>
          <w:color w:val="000000" w:themeColor="text1"/>
          <w:sz w:val="24"/>
          <w:szCs w:val="24"/>
          <w:u w:val="single"/>
          <w:rtl/>
        </w:rPr>
      </w:pPr>
      <w:r w:rsidRPr="00BF06C3">
        <w:rPr>
          <w:rFonts w:ascii="Simplified Arabic" w:hAnsi="Simplified Arabic" w:cs="Simplified Arabic" w:hint="cs"/>
          <w:b/>
          <w:bCs/>
          <w:color w:val="000000" w:themeColor="text1"/>
          <w:sz w:val="24"/>
          <w:szCs w:val="24"/>
          <w:u w:val="single"/>
          <w:rtl/>
        </w:rPr>
        <w:lastRenderedPageBreak/>
        <w:t xml:space="preserve">ثانياً: الإطار النظري: </w:t>
      </w:r>
    </w:p>
    <w:p w14:paraId="4BD8DFB1" w14:textId="77777777" w:rsidR="00FA494C" w:rsidRPr="00BF06C3" w:rsidRDefault="00FA494C" w:rsidP="001E3215">
      <w:pPr>
        <w:spacing w:after="0" w:line="276" w:lineRule="auto"/>
        <w:jc w:val="both"/>
        <w:rPr>
          <w:rFonts w:ascii="Simplified Arabic" w:hAnsi="Simplified Arabic" w:cs="Simplified Arabic"/>
          <w:b/>
          <w:bCs/>
          <w:color w:val="000000" w:themeColor="text1"/>
          <w:sz w:val="24"/>
          <w:szCs w:val="24"/>
          <w:rtl/>
        </w:rPr>
      </w:pPr>
      <w:r w:rsidRPr="00BF06C3">
        <w:rPr>
          <w:rFonts w:ascii="Simplified Arabic" w:hAnsi="Simplified Arabic" w:cs="Simplified Arabic" w:hint="cs"/>
          <w:b/>
          <w:bCs/>
          <w:color w:val="000000" w:themeColor="text1"/>
          <w:sz w:val="24"/>
          <w:szCs w:val="24"/>
          <w:rtl/>
        </w:rPr>
        <w:t>المبحث الأول: الذكاء التنافسي:</w:t>
      </w:r>
    </w:p>
    <w:p w14:paraId="2E397975" w14:textId="77777777" w:rsidR="001E3215" w:rsidRPr="00BF06C3" w:rsidRDefault="003F3A3D" w:rsidP="00471693">
      <w:pPr>
        <w:spacing w:after="0" w:line="264"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b/>
          <w:bCs/>
          <w:color w:val="000000" w:themeColor="text1"/>
          <w:sz w:val="24"/>
          <w:szCs w:val="24"/>
          <w:rtl/>
        </w:rPr>
        <w:t>مفهوم الذكاء التنافسي:</w:t>
      </w:r>
      <w:r w:rsidRPr="00BF06C3">
        <w:rPr>
          <w:rFonts w:ascii="Simplified Arabic" w:hAnsi="Simplified Arabic" w:cs="Simplified Arabic" w:hint="cs"/>
          <w:color w:val="000000" w:themeColor="text1"/>
          <w:sz w:val="24"/>
          <w:szCs w:val="24"/>
          <w:rtl/>
        </w:rPr>
        <w:t xml:space="preserve"> </w:t>
      </w:r>
    </w:p>
    <w:p w14:paraId="2B432F16" w14:textId="0859A9DF" w:rsidR="003F3A3D" w:rsidRPr="00BF06C3" w:rsidRDefault="003F3A3D" w:rsidP="00CE71FD">
      <w:pPr>
        <w:spacing w:after="0" w:line="264"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تعددت التعاريف التي تشرح مفهوم الذكاء التنافسي ومعظمها يتشابه في المعنى وإن اختلف في الصياغة؛ ويعود ذلك إلى أنّ كل باحث يقدمها بناءً على تخصصه ومجال بحثه ومدى استفادته منه، وبشكل عام يمثل الذكاء التنافسي رؤية واضحة للمنظمات والمؤسسات حول آلية العمل الحالية والمستقبلية باستخدام مجموعة من الأدوات ا</w:t>
      </w:r>
      <w:r w:rsidR="00474C61" w:rsidRPr="00BF06C3">
        <w:rPr>
          <w:rFonts w:ascii="Simplified Arabic" w:hAnsi="Simplified Arabic" w:cs="Simplified Arabic" w:hint="cs"/>
          <w:color w:val="000000" w:themeColor="text1"/>
          <w:sz w:val="24"/>
          <w:szCs w:val="24"/>
          <w:rtl/>
        </w:rPr>
        <w:t>لفنية التي تقيس أداء</w:t>
      </w:r>
      <w:r w:rsidR="00CE71FD" w:rsidRPr="00BF06C3">
        <w:rPr>
          <w:rFonts w:ascii="Simplified Arabic" w:hAnsi="Simplified Arabic" w:cs="Simplified Arabic" w:hint="cs"/>
          <w:color w:val="000000" w:themeColor="text1"/>
          <w:sz w:val="24"/>
          <w:szCs w:val="24"/>
          <w:rtl/>
        </w:rPr>
        <w:t xml:space="preserve"> </w:t>
      </w:r>
      <w:r w:rsidR="00474C61" w:rsidRPr="00BF06C3">
        <w:rPr>
          <w:rFonts w:ascii="Simplified Arabic" w:hAnsi="Simplified Arabic" w:cs="Simplified Arabic" w:hint="cs"/>
          <w:color w:val="000000" w:themeColor="text1"/>
          <w:sz w:val="24"/>
          <w:szCs w:val="24"/>
          <w:rtl/>
        </w:rPr>
        <w:t>المنافسين(</w:t>
      </w:r>
      <w:r w:rsidRPr="00BF06C3">
        <w:rPr>
          <w:rFonts w:ascii="Simplified Arabic" w:hAnsi="Simplified Arabic" w:cs="Simplified Arabic" w:hint="cs"/>
          <w:color w:val="000000" w:themeColor="text1"/>
          <w:sz w:val="24"/>
          <w:szCs w:val="24"/>
          <w:rtl/>
        </w:rPr>
        <w:t xml:space="preserve">الحاجي، 2024، ص111). </w:t>
      </w:r>
    </w:p>
    <w:p w14:paraId="4C1C9FA5" w14:textId="72508FC8" w:rsidR="003F6EE9" w:rsidRPr="00BF06C3" w:rsidRDefault="003F6EE9" w:rsidP="00471693">
      <w:pPr>
        <w:spacing w:after="0" w:line="264"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وقد جاء تعريف الذكاء التنافسي بأنه" عملية استخبارية بطريقة أخلاقية وقانونية؛ تنتج وتنشر معلومات قابلة للتنفيذ لمعالجة وتحليل المعلومات حول البيئة الداخلية والخارجية أو التنافسية من ألج مساعدة صناع القرار في صنع القرار، والتخطيط لتوفير ميزة تنافسية للمؤسسة"(</w:t>
      </w:r>
      <w:proofErr w:type="spellStart"/>
      <w:r w:rsidRPr="00BF06C3">
        <w:rPr>
          <w:rFonts w:ascii="Simplified Arabic" w:hAnsi="Simplified Arabic" w:cs="Simplified Arabic"/>
          <w:color w:val="000000" w:themeColor="text1"/>
          <w:sz w:val="24"/>
          <w:szCs w:val="24"/>
        </w:rPr>
        <w:t>Pellissier</w:t>
      </w:r>
      <w:proofErr w:type="spellEnd"/>
      <w:r w:rsidRPr="00BF06C3">
        <w:rPr>
          <w:rFonts w:ascii="Simplified Arabic" w:hAnsi="Simplified Arabic" w:cs="Simplified Arabic"/>
          <w:color w:val="000000" w:themeColor="text1"/>
          <w:sz w:val="24"/>
          <w:szCs w:val="24"/>
        </w:rPr>
        <w:t xml:space="preserve"> &amp; Nenzhelele</w:t>
      </w:r>
      <w:r w:rsidR="004F23D8" w:rsidRPr="00BF06C3">
        <w:rPr>
          <w:rFonts w:ascii="Simplified Arabic" w:hAnsi="Simplified Arabic" w:cs="Simplified Arabic"/>
          <w:color w:val="000000" w:themeColor="text1"/>
          <w:sz w:val="24"/>
          <w:szCs w:val="24"/>
        </w:rPr>
        <w:t>,2013</w:t>
      </w:r>
      <w:r w:rsidRPr="00BF06C3">
        <w:rPr>
          <w:rFonts w:ascii="Simplified Arabic" w:hAnsi="Simplified Arabic" w:cs="Simplified Arabic" w:hint="cs"/>
          <w:color w:val="000000" w:themeColor="text1"/>
          <w:sz w:val="24"/>
          <w:szCs w:val="24"/>
          <w:rtl/>
        </w:rPr>
        <w:t xml:space="preserve">)، حيث يعمل الذكاء التنافسي على تقصي المعلومات والتي يتم جمعها من البيئة الداخلية والخارجية للمؤسسات المنافسة لبناء رؤية تسويقية واضحة واستجلاب المنتجات الرائجة التي تُلبي رغبة العملاء. </w:t>
      </w:r>
    </w:p>
    <w:p w14:paraId="5B846E02" w14:textId="029FC7FC" w:rsidR="00FA494C" w:rsidRPr="00BF06C3" w:rsidRDefault="003F6EE9" w:rsidP="00471693">
      <w:pPr>
        <w:spacing w:after="0" w:line="264"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وعرفته</w:t>
      </w:r>
      <w:r w:rsidR="00C313A6" w:rsidRPr="00BF06C3">
        <w:rPr>
          <w:rFonts w:ascii="Simplified Arabic" w:hAnsi="Simplified Arabic" w:cs="Simplified Arabic" w:hint="cs"/>
          <w:color w:val="000000" w:themeColor="text1"/>
          <w:sz w:val="24"/>
          <w:szCs w:val="24"/>
          <w:rtl/>
        </w:rPr>
        <w:t xml:space="preserve"> جمعية محترفي الذكاء التنافسي بأنه" عملية مراقبة وتحليل البيئة التنافسية الداخلية للوصول لنتائج تدعم القرار"(</w:t>
      </w:r>
      <w:r w:rsidR="002321E6" w:rsidRPr="00BF06C3">
        <w:rPr>
          <w:rFonts w:ascii="Simplified Arabic" w:hAnsi="Simplified Arabic" w:cs="Simplified Arabic"/>
          <w:color w:val="000000" w:themeColor="text1"/>
          <w:sz w:val="24"/>
          <w:szCs w:val="24"/>
        </w:rPr>
        <w:t xml:space="preserve"> .</w:t>
      </w:r>
      <w:r w:rsidR="00C313A6" w:rsidRPr="00BF06C3">
        <w:rPr>
          <w:rFonts w:ascii="Simplified Arabic" w:hAnsi="Simplified Arabic" w:cs="Simplified Arabic"/>
          <w:color w:val="000000" w:themeColor="text1"/>
          <w:sz w:val="24"/>
          <w:szCs w:val="24"/>
        </w:rPr>
        <w:t>(Clouticr,</w:t>
      </w:r>
      <w:proofErr w:type="gramStart"/>
      <w:r w:rsidR="00C313A6" w:rsidRPr="00BF06C3">
        <w:rPr>
          <w:rFonts w:ascii="Simplified Arabic" w:hAnsi="Simplified Arabic" w:cs="Simplified Arabic"/>
          <w:color w:val="000000" w:themeColor="text1"/>
          <w:sz w:val="24"/>
          <w:szCs w:val="24"/>
        </w:rPr>
        <w:t>2013,p</w:t>
      </w:r>
      <w:proofErr w:type="gramEnd"/>
      <w:r w:rsidR="00C313A6" w:rsidRPr="00BF06C3">
        <w:rPr>
          <w:rFonts w:ascii="Simplified Arabic" w:hAnsi="Simplified Arabic" w:cs="Simplified Arabic"/>
          <w:color w:val="000000" w:themeColor="text1"/>
          <w:sz w:val="24"/>
          <w:szCs w:val="24"/>
        </w:rPr>
        <w:t>2</w:t>
      </w:r>
      <w:r w:rsidR="00C313A6" w:rsidRPr="00BF06C3">
        <w:rPr>
          <w:rFonts w:ascii="Simplified Arabic" w:hAnsi="Simplified Arabic" w:cs="Simplified Arabic" w:hint="cs"/>
          <w:color w:val="000000" w:themeColor="text1"/>
          <w:sz w:val="24"/>
          <w:szCs w:val="24"/>
          <w:rtl/>
        </w:rPr>
        <w:t xml:space="preserve">فالهدف الأسمى من تطبيق الذكاء التنافسي هو دعم الإدارة العليا لرسم خارطة طريق مستقبلية تقوّي من العملية الإنتاجية داخل المؤسسة. </w:t>
      </w:r>
    </w:p>
    <w:p w14:paraId="59E37142" w14:textId="20AC3911" w:rsidR="005C65D9" w:rsidRPr="00BF06C3" w:rsidRDefault="002132F6" w:rsidP="00471693">
      <w:pPr>
        <w:spacing w:after="0" w:line="264"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ويُعد الذكاء التنافسي أداة مهمة للإدارة الاستراتيجية التي يُمكن أن تعزّز القدرة التنافسية للمنظمات الخاصة وسيُصبح على نحوٍ متزايد حاجة ماسة في السنوات القادمة، وخاصةً بالنسبة للاقتصادات الناشئة(</w:t>
      </w:r>
      <w:r w:rsidRPr="00BF06C3">
        <w:rPr>
          <w:rFonts w:ascii="Simplified Arabic" w:hAnsi="Simplified Arabic" w:cs="Simplified Arabic"/>
          <w:color w:val="000000" w:themeColor="text1"/>
          <w:sz w:val="24"/>
          <w:szCs w:val="24"/>
        </w:rPr>
        <w:t>(Toit,2013,p31</w:t>
      </w:r>
      <w:r w:rsidRPr="00BF06C3">
        <w:rPr>
          <w:rFonts w:ascii="Simplified Arabic" w:hAnsi="Simplified Arabic" w:cs="Simplified Arabic" w:hint="cs"/>
          <w:color w:val="000000" w:themeColor="text1"/>
          <w:sz w:val="24"/>
          <w:szCs w:val="24"/>
          <w:rtl/>
        </w:rPr>
        <w:t xml:space="preserve">.  </w:t>
      </w:r>
    </w:p>
    <w:p w14:paraId="39D57897" w14:textId="54AEE8EA" w:rsidR="001778D1" w:rsidRPr="00BF06C3" w:rsidRDefault="001778D1" w:rsidP="00471693">
      <w:pPr>
        <w:spacing w:after="0" w:line="264"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ويتوجب على الشركات أن تعرف كيفية القدرة على المنافسة والتنبؤ والاستجابة للتغيرات في داخل وخارج صناعاتها؛ يجري ذلك عبر عملية تحويل البيانات إلى معلومات ذكية؛ تقودها إلى اتخاذ قرارات استراتيجية وتكتيكية تساعدها على تعزيز موقعها التنافسي في بيئة الأعمال</w:t>
      </w:r>
      <w:r w:rsidR="0001229F" w:rsidRPr="00BF06C3">
        <w:rPr>
          <w:rFonts w:ascii="Simplified Arabic" w:hAnsi="Simplified Arabic" w:cs="Simplified Arabic" w:hint="cs"/>
          <w:color w:val="000000" w:themeColor="text1"/>
          <w:sz w:val="24"/>
          <w:szCs w:val="24"/>
          <w:rtl/>
        </w:rPr>
        <w:t>( إبراهيم وبابكر،2019، ص252)</w:t>
      </w:r>
      <w:r w:rsidRPr="00BF06C3">
        <w:rPr>
          <w:rFonts w:ascii="Simplified Arabic" w:hAnsi="Simplified Arabic" w:cs="Simplified Arabic" w:hint="cs"/>
          <w:color w:val="000000" w:themeColor="text1"/>
          <w:sz w:val="24"/>
          <w:szCs w:val="24"/>
          <w:rtl/>
        </w:rPr>
        <w:t>.</w:t>
      </w:r>
    </w:p>
    <w:p w14:paraId="0665AAE9" w14:textId="15C54DFE" w:rsidR="002E4DDC" w:rsidRPr="00BF06C3" w:rsidRDefault="002E4DDC" w:rsidP="00471693">
      <w:pPr>
        <w:spacing w:after="0" w:line="264" w:lineRule="auto"/>
        <w:jc w:val="lowKashida"/>
        <w:rPr>
          <w:rFonts w:ascii="Simplified Arabic" w:hAnsi="Simplified Arabic" w:cs="Simplified Arabic"/>
          <w:b/>
          <w:bCs/>
          <w:color w:val="000000" w:themeColor="text1"/>
          <w:sz w:val="24"/>
          <w:szCs w:val="24"/>
          <w:rtl/>
        </w:rPr>
      </w:pPr>
      <w:r w:rsidRPr="00BF06C3">
        <w:rPr>
          <w:rFonts w:ascii="Simplified Arabic" w:hAnsi="Simplified Arabic" w:cs="Simplified Arabic" w:hint="cs"/>
          <w:b/>
          <w:bCs/>
          <w:color w:val="000000" w:themeColor="text1"/>
          <w:sz w:val="24"/>
          <w:szCs w:val="24"/>
          <w:rtl/>
        </w:rPr>
        <w:t xml:space="preserve">نشأة وتطور الذكاء التنافسي: </w:t>
      </w:r>
    </w:p>
    <w:p w14:paraId="4D6518ED" w14:textId="77777777" w:rsidR="00693182" w:rsidRPr="00BF06C3" w:rsidRDefault="00663E29" w:rsidP="00471693">
      <w:pPr>
        <w:spacing w:after="0" w:line="264"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تعود نشأة مفهوم الذكاء التنافسي إلى </w:t>
      </w:r>
      <w:r w:rsidRPr="00BF06C3">
        <w:rPr>
          <w:rFonts w:ascii="Simplified Arabic" w:hAnsi="Simplified Arabic" w:cs="Simplified Arabic"/>
          <w:color w:val="000000" w:themeColor="text1"/>
          <w:sz w:val="24"/>
          <w:szCs w:val="24"/>
        </w:rPr>
        <w:t>5000</w:t>
      </w:r>
      <w:r w:rsidRPr="00BF06C3">
        <w:rPr>
          <w:rFonts w:ascii="Simplified Arabic" w:hAnsi="Simplified Arabic" w:cs="Simplified Arabic" w:hint="cs"/>
          <w:color w:val="000000" w:themeColor="text1"/>
          <w:sz w:val="24"/>
          <w:szCs w:val="24"/>
          <w:rtl/>
        </w:rPr>
        <w:t xml:space="preserve"> سنة</w:t>
      </w:r>
      <w:r w:rsidR="001C505D" w:rsidRPr="00BF06C3">
        <w:rPr>
          <w:rFonts w:ascii="Simplified Arabic" w:hAnsi="Simplified Arabic" w:cs="Simplified Arabic" w:hint="cs"/>
          <w:color w:val="000000" w:themeColor="text1"/>
          <w:sz w:val="24"/>
          <w:szCs w:val="24"/>
          <w:rtl/>
        </w:rPr>
        <w:t xml:space="preserve"> مضت، فقد ظهرت في أحد الأعمال الصينية المعروفة في كتاب بعنوان" فن الحرب" الذي أكّد فيه على أهمية الذكاء التنافسي</w:t>
      </w:r>
      <w:r w:rsidR="00F60DF3" w:rsidRPr="00BF06C3">
        <w:rPr>
          <w:rFonts w:ascii="Simplified Arabic" w:hAnsi="Simplified Arabic" w:cs="Simplified Arabic" w:hint="cs"/>
          <w:color w:val="000000" w:themeColor="text1"/>
          <w:sz w:val="24"/>
          <w:szCs w:val="24"/>
          <w:rtl/>
        </w:rPr>
        <w:t xml:space="preserve"> في الجانب العسكري كمجال مهم للحصول على المعلومات من البيئة، والتي كانت قاعدة لتطوير الاستخبارات العسكرية، وبعدها أصبح عمل مؤثراً متضمناً وصفاً تفصيلياً لكيفية تطوير الذكاء التنافسي في التطبيقات العسكرية وغيرها(علوان، 2021، ص1088). </w:t>
      </w:r>
    </w:p>
    <w:p w14:paraId="4D4DD3AD" w14:textId="0B4650D8" w:rsidR="002E4DDC" w:rsidRPr="00BF06C3" w:rsidRDefault="00693182" w:rsidP="00471693">
      <w:pPr>
        <w:spacing w:after="0" w:line="276"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أما </w:t>
      </w:r>
      <w:r w:rsidRPr="00BF06C3">
        <w:rPr>
          <w:rFonts w:ascii="Simplified Arabic" w:hAnsi="Simplified Arabic" w:cs="Simplified Arabic"/>
          <w:color w:val="000000" w:themeColor="text1"/>
          <w:sz w:val="24"/>
          <w:szCs w:val="24"/>
        </w:rPr>
        <w:t>Prescott</w:t>
      </w:r>
      <w:r w:rsidRPr="00BF06C3">
        <w:rPr>
          <w:rFonts w:ascii="Simplified Arabic" w:hAnsi="Simplified Arabic" w:cs="Simplified Arabic" w:hint="cs"/>
          <w:color w:val="000000" w:themeColor="text1"/>
          <w:sz w:val="24"/>
          <w:szCs w:val="24"/>
          <w:rtl/>
        </w:rPr>
        <w:t xml:space="preserve">: فكتب واحدة من أولى الأفكار الحديثة حول تطور الذكاء التنافسي، حيث حدّد ثلاث مراحل من تطور الذكاء التنافسي وأكّد أنّ المرحلة الأولى حدثت خلال </w:t>
      </w:r>
      <w:r w:rsidRPr="00BF06C3">
        <w:rPr>
          <w:rFonts w:ascii="Simplified Arabic" w:hAnsi="Simplified Arabic" w:cs="Simplified Arabic"/>
          <w:color w:val="000000" w:themeColor="text1"/>
          <w:sz w:val="24"/>
          <w:szCs w:val="24"/>
        </w:rPr>
        <w:t>1960</w:t>
      </w:r>
      <w:r w:rsidRPr="00BF06C3">
        <w:rPr>
          <w:rFonts w:ascii="Simplified Arabic" w:hAnsi="Simplified Arabic" w:cs="Simplified Arabic" w:hint="cs"/>
          <w:color w:val="000000" w:themeColor="text1"/>
          <w:sz w:val="24"/>
          <w:szCs w:val="24"/>
          <w:rtl/>
        </w:rPr>
        <w:t>م و</w:t>
      </w:r>
      <w:r w:rsidRPr="00BF06C3">
        <w:rPr>
          <w:rFonts w:ascii="Simplified Arabic" w:hAnsi="Simplified Arabic" w:cs="Simplified Arabic"/>
          <w:color w:val="000000" w:themeColor="text1"/>
          <w:sz w:val="24"/>
          <w:szCs w:val="24"/>
        </w:rPr>
        <w:t>1970</w:t>
      </w:r>
      <w:r w:rsidRPr="00BF06C3">
        <w:rPr>
          <w:rFonts w:ascii="Simplified Arabic" w:hAnsi="Simplified Arabic" w:cs="Simplified Arabic" w:hint="cs"/>
          <w:color w:val="000000" w:themeColor="text1"/>
          <w:sz w:val="24"/>
          <w:szCs w:val="24"/>
          <w:rtl/>
        </w:rPr>
        <w:t>، حيث عرّفه أنشطة الذكاء التنافسي في ذلك الوقت</w:t>
      </w:r>
      <w:r w:rsidR="00B92B2E" w:rsidRPr="00BF06C3">
        <w:rPr>
          <w:rFonts w:ascii="Simplified Arabic" w:hAnsi="Simplified Arabic" w:cs="Simplified Arabic" w:hint="cs"/>
          <w:color w:val="000000" w:themeColor="text1"/>
          <w:sz w:val="24"/>
          <w:szCs w:val="24"/>
          <w:rtl/>
        </w:rPr>
        <w:t xml:space="preserve"> بأنها مرتبطة في الغالب بجمع البيانات، وأنها كانت غير رسمية وتكتيكية. وأصبح أنّ الذكاء التنافسي كان مرتبطاً بشكل ضعيف بصنع القرار ولا يتطلب سوى القليل من التحليل. أما المرحلة الثانية فكانت سنة </w:t>
      </w:r>
      <w:r w:rsidR="00B92B2E" w:rsidRPr="00BF06C3">
        <w:rPr>
          <w:rFonts w:ascii="Simplified Arabic" w:hAnsi="Simplified Arabic" w:cs="Simplified Arabic"/>
          <w:color w:val="000000" w:themeColor="text1"/>
          <w:sz w:val="24"/>
          <w:szCs w:val="24"/>
        </w:rPr>
        <w:t>1980</w:t>
      </w:r>
      <w:r w:rsidR="00B92B2E" w:rsidRPr="00BF06C3">
        <w:rPr>
          <w:rFonts w:ascii="Simplified Arabic" w:hAnsi="Simplified Arabic" w:cs="Simplified Arabic" w:hint="cs"/>
          <w:color w:val="000000" w:themeColor="text1"/>
          <w:sz w:val="24"/>
          <w:szCs w:val="24"/>
          <w:rtl/>
        </w:rPr>
        <w:t xml:space="preserve">م عندما أصبح الذكاء التنافسي هو عبارة عن تحليل </w:t>
      </w:r>
      <w:r w:rsidR="00CF26A2" w:rsidRPr="00BF06C3">
        <w:rPr>
          <w:rFonts w:ascii="Simplified Arabic" w:hAnsi="Simplified Arabic" w:cs="Simplified Arabic" w:hint="cs"/>
          <w:color w:val="000000" w:themeColor="text1"/>
          <w:sz w:val="24"/>
          <w:szCs w:val="24"/>
          <w:rtl/>
        </w:rPr>
        <w:t xml:space="preserve">المنافسين والصناعة شائعاً لهم، حيث تحول أفراد المخابرات التنافسية من وظائف المكتبة إلى وظائف التسويق والتخطيط، وأوضح أنّ أنشطة الاستخبارات التنافسية ظل في موجهة من الناحية التكتيكية، حيث بدأت </w:t>
      </w:r>
      <w:r w:rsidR="00CF26A2" w:rsidRPr="00BF06C3">
        <w:rPr>
          <w:rFonts w:ascii="Simplified Arabic" w:hAnsi="Simplified Arabic" w:cs="Simplified Arabic" w:hint="cs"/>
          <w:color w:val="000000" w:themeColor="text1"/>
          <w:sz w:val="24"/>
          <w:szCs w:val="24"/>
          <w:rtl/>
        </w:rPr>
        <w:lastRenderedPageBreak/>
        <w:t xml:space="preserve">صورة التجسس في التطور، ولم يكن هناك سوى القليل جداً عن طريق التحليل الكمي للبيانات. بينما بدأت المرحلة الثالثة من تطور الذكاء التنافسي في سنة </w:t>
      </w:r>
      <w:r w:rsidR="00CF26A2" w:rsidRPr="00BF06C3">
        <w:rPr>
          <w:rFonts w:ascii="Simplified Arabic" w:hAnsi="Simplified Arabic" w:cs="Simplified Arabic"/>
          <w:color w:val="000000" w:themeColor="text1"/>
          <w:sz w:val="24"/>
          <w:szCs w:val="24"/>
        </w:rPr>
        <w:t>1990</w:t>
      </w:r>
      <w:r w:rsidR="006460CC" w:rsidRPr="00BF06C3">
        <w:rPr>
          <w:rFonts w:ascii="Simplified Arabic" w:hAnsi="Simplified Arabic" w:cs="Simplified Arabic" w:hint="cs"/>
          <w:color w:val="000000" w:themeColor="text1"/>
          <w:sz w:val="24"/>
          <w:szCs w:val="24"/>
          <w:rtl/>
        </w:rPr>
        <w:t>م</w:t>
      </w:r>
      <w:r w:rsidR="00A17195" w:rsidRPr="00BF06C3">
        <w:rPr>
          <w:rFonts w:ascii="Simplified Arabic" w:hAnsi="Simplified Arabic" w:cs="Simplified Arabic" w:hint="cs"/>
          <w:color w:val="000000" w:themeColor="text1"/>
          <w:sz w:val="24"/>
          <w:szCs w:val="24"/>
          <w:rtl/>
        </w:rPr>
        <w:t xml:space="preserve">، حيث أظهرت مساهمة الذكاء التنافسي في صنع القرار الاستراتيجي الذي تم بناؤه في وحدات رسمية مخصصة، إما بمفردها أو ضمن التسويق أو التخطيط، وحيث يُحظى الذكاء التنافسي </w:t>
      </w:r>
      <w:r w:rsidR="001A2212" w:rsidRPr="00BF06C3">
        <w:rPr>
          <w:rFonts w:ascii="Simplified Arabic" w:hAnsi="Simplified Arabic" w:cs="Simplified Arabic" w:hint="cs"/>
          <w:color w:val="000000" w:themeColor="text1"/>
          <w:sz w:val="24"/>
          <w:szCs w:val="24"/>
          <w:rtl/>
        </w:rPr>
        <w:t>باهتمام معتدل من الإدارة العليا وغالباً ما يكون مساهماً قيما</w:t>
      </w:r>
      <w:r w:rsidR="00763F1A" w:rsidRPr="00BF06C3">
        <w:rPr>
          <w:rFonts w:ascii="Simplified Arabic" w:hAnsi="Simplified Arabic" w:cs="Simplified Arabic" w:hint="cs"/>
          <w:color w:val="000000" w:themeColor="text1"/>
          <w:sz w:val="24"/>
          <w:szCs w:val="24"/>
          <w:rtl/>
        </w:rPr>
        <w:t>ً</w:t>
      </w:r>
      <w:r w:rsidR="001A2212" w:rsidRPr="00BF06C3">
        <w:rPr>
          <w:rFonts w:ascii="Simplified Arabic" w:hAnsi="Simplified Arabic" w:cs="Simplified Arabic" w:hint="cs"/>
          <w:color w:val="000000" w:themeColor="text1"/>
          <w:sz w:val="24"/>
          <w:szCs w:val="24"/>
          <w:rtl/>
        </w:rPr>
        <w:t xml:space="preserve"> في اتخاذ القرارات الاستراتيجية</w:t>
      </w:r>
      <w:r w:rsidR="00763F1A" w:rsidRPr="00BF06C3">
        <w:rPr>
          <w:rFonts w:ascii="Simplified Arabic" w:hAnsi="Simplified Arabic" w:cs="Simplified Arabic" w:hint="cs"/>
          <w:color w:val="000000" w:themeColor="text1"/>
          <w:sz w:val="24"/>
          <w:szCs w:val="24"/>
          <w:rtl/>
        </w:rPr>
        <w:t>( حبي وحامدي، 2022، ص10)</w:t>
      </w:r>
      <w:r w:rsidR="001A2212" w:rsidRPr="00BF06C3">
        <w:rPr>
          <w:rFonts w:ascii="Simplified Arabic" w:hAnsi="Simplified Arabic" w:cs="Simplified Arabic" w:hint="cs"/>
          <w:color w:val="000000" w:themeColor="text1"/>
          <w:sz w:val="24"/>
          <w:szCs w:val="24"/>
          <w:rtl/>
        </w:rPr>
        <w:t xml:space="preserve">. </w:t>
      </w:r>
    </w:p>
    <w:p w14:paraId="10DDA39D" w14:textId="1B2F5A6B" w:rsidR="00474C61" w:rsidRPr="00BF06C3" w:rsidRDefault="00474C61" w:rsidP="00471693">
      <w:pPr>
        <w:spacing w:after="0" w:line="276" w:lineRule="auto"/>
        <w:jc w:val="lowKashida"/>
        <w:rPr>
          <w:rFonts w:ascii="Simplified Arabic" w:hAnsi="Simplified Arabic" w:cs="Simplified Arabic"/>
          <w:b/>
          <w:bCs/>
          <w:color w:val="000000" w:themeColor="text1"/>
          <w:sz w:val="24"/>
          <w:szCs w:val="24"/>
          <w:rtl/>
        </w:rPr>
      </w:pPr>
      <w:r w:rsidRPr="00BF06C3">
        <w:rPr>
          <w:rFonts w:ascii="Simplified Arabic" w:hAnsi="Simplified Arabic" w:cs="Simplified Arabic" w:hint="cs"/>
          <w:b/>
          <w:bCs/>
          <w:color w:val="000000" w:themeColor="text1"/>
          <w:sz w:val="24"/>
          <w:szCs w:val="24"/>
          <w:rtl/>
        </w:rPr>
        <w:t>أهمية الذكاء التنافسي:</w:t>
      </w:r>
    </w:p>
    <w:p w14:paraId="02AC8D99" w14:textId="20718FBD" w:rsidR="00474C61" w:rsidRPr="00BF06C3" w:rsidRDefault="00474C61" w:rsidP="00471693">
      <w:pPr>
        <w:spacing w:after="0" w:line="276"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تكمن أهمية الذكاء التنافسي من خلال الرؤية الواضحة التي يقدمها للمؤسسة ورسم خارطة طريق للعمل المستقبلي، فهو يقوم بجمع المعلومات عن المنافسين وتحليلها لتحقيق ميزة تنافسية تدعم وتقوي عمل المؤسسات والمنظمات. وأيضاً تظهر أهمية الذكاء التنافسي في المعرفة التي يتم جمعها بغرض تحليلها والتي تُعطي وفرة معلوماتية عن الجهات المنافسة. إذ يوفر الذكاء التنافسي دعماً حاسماً في تكوين وصنع القرار التكتيكي والاستراتيجي، بل أصبح أداةً </w:t>
      </w:r>
      <w:r w:rsidR="007842CD" w:rsidRPr="00BF06C3">
        <w:rPr>
          <w:rFonts w:ascii="Simplified Arabic" w:hAnsi="Simplified Arabic" w:cs="Simplified Arabic" w:hint="cs"/>
          <w:color w:val="000000" w:themeColor="text1"/>
          <w:sz w:val="24"/>
          <w:szCs w:val="24"/>
          <w:rtl/>
        </w:rPr>
        <w:t xml:space="preserve">لا غنى عنها في الصراع التنافسي الحديث بين مختلف المنظمات(علوان، 2021، ص1092). </w:t>
      </w:r>
      <w:r w:rsidR="00F90545" w:rsidRPr="00BF06C3">
        <w:rPr>
          <w:rFonts w:ascii="Simplified Arabic" w:hAnsi="Simplified Arabic" w:cs="Simplified Arabic" w:hint="cs"/>
          <w:color w:val="000000" w:themeColor="text1"/>
          <w:sz w:val="24"/>
          <w:szCs w:val="24"/>
          <w:rtl/>
        </w:rPr>
        <w:t xml:space="preserve">حيث يتضح أنّ الذكاء التنافسي يعمل على استكشاف وسائل إبداعية لعمل المنظمة من أجل تقديم </w:t>
      </w:r>
      <w:r w:rsidR="00223C75" w:rsidRPr="00BF06C3">
        <w:rPr>
          <w:rFonts w:ascii="Simplified Arabic" w:hAnsi="Simplified Arabic" w:cs="Simplified Arabic" w:hint="cs"/>
          <w:color w:val="000000" w:themeColor="text1"/>
          <w:sz w:val="24"/>
          <w:szCs w:val="24"/>
          <w:rtl/>
        </w:rPr>
        <w:t xml:space="preserve">خدمات نوعية. فالذكاء التنافسي يركز بشكل أكبر على المستقبل، وعلى الإمكانيات، ويساعد على تشكيل عملية صنع القرار، والتأكيد على الاتجاهات والأنماط، وما هو غير مؤكد حالياً أو غير معروف(علوان، 2021، ص1092). </w:t>
      </w:r>
    </w:p>
    <w:p w14:paraId="61C049AB" w14:textId="1E54CB43" w:rsidR="00DB774F" w:rsidRPr="00BF06C3" w:rsidRDefault="00DB774F" w:rsidP="00471693">
      <w:pPr>
        <w:spacing w:after="0" w:line="276"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ويساعد الذكاء التنافسي في تعزيز عملية التخطيط الاستراتيجي بأكملها ووضع خطط استراتيجية سليمة التي تكون أكثر انسجاماً مع الظروف التنافسية</w:t>
      </w:r>
      <w:r w:rsidR="00260F57" w:rsidRPr="00BF06C3">
        <w:rPr>
          <w:rFonts w:ascii="Simplified Arabic" w:hAnsi="Simplified Arabic" w:cs="Simplified Arabic" w:hint="cs"/>
          <w:color w:val="000000" w:themeColor="text1"/>
          <w:sz w:val="24"/>
          <w:szCs w:val="24"/>
          <w:rtl/>
        </w:rPr>
        <w:t>، وتكون ذات قدرة عالية على تحمل الضغوط الخارجية، كما ويساعد المنظمة في الاختبار والتحقيق من صحة الافتراضات حول البيئة التنافسية</w:t>
      </w:r>
      <w:r w:rsidR="00BC22CB" w:rsidRPr="00BF06C3">
        <w:rPr>
          <w:rFonts w:ascii="Simplified Arabic" w:hAnsi="Simplified Arabic" w:cs="Simplified Arabic" w:hint="cs"/>
          <w:color w:val="000000" w:themeColor="text1"/>
          <w:sz w:val="24"/>
          <w:szCs w:val="24"/>
          <w:rtl/>
        </w:rPr>
        <w:t>؛ غلق الفجوات التي فشلت بها المنظمة(</w:t>
      </w:r>
      <w:r w:rsidR="00BC22CB" w:rsidRPr="00BF06C3">
        <w:rPr>
          <w:rFonts w:ascii="Simplified Arabic" w:hAnsi="Simplified Arabic" w:cs="Simplified Arabic"/>
          <w:color w:val="000000" w:themeColor="text1"/>
          <w:sz w:val="24"/>
          <w:szCs w:val="24"/>
        </w:rPr>
        <w:t>Bose,2008,p512</w:t>
      </w:r>
      <w:r w:rsidR="00BC22CB" w:rsidRPr="00BF06C3">
        <w:rPr>
          <w:rFonts w:ascii="Simplified Arabic" w:hAnsi="Simplified Arabic" w:cs="Simplified Arabic" w:hint="cs"/>
          <w:color w:val="000000" w:themeColor="text1"/>
          <w:sz w:val="24"/>
          <w:szCs w:val="24"/>
          <w:rtl/>
        </w:rPr>
        <w:t>).</w:t>
      </w:r>
    </w:p>
    <w:p w14:paraId="2AE1410F" w14:textId="2270FA16" w:rsidR="00752070" w:rsidRPr="00BF06C3" w:rsidRDefault="00752070" w:rsidP="00471693">
      <w:pPr>
        <w:spacing w:after="0" w:line="276" w:lineRule="auto"/>
        <w:jc w:val="both"/>
        <w:rPr>
          <w:rFonts w:ascii="Simplified Arabic" w:hAnsi="Simplified Arabic" w:cs="Simplified Arabic"/>
          <w:b/>
          <w:bCs/>
          <w:color w:val="000000" w:themeColor="text1"/>
          <w:sz w:val="24"/>
          <w:szCs w:val="24"/>
          <w:rtl/>
        </w:rPr>
      </w:pPr>
      <w:r w:rsidRPr="00BF06C3">
        <w:rPr>
          <w:rFonts w:ascii="Simplified Arabic" w:hAnsi="Simplified Arabic" w:cs="Simplified Arabic" w:hint="cs"/>
          <w:b/>
          <w:bCs/>
          <w:color w:val="000000" w:themeColor="text1"/>
          <w:sz w:val="24"/>
          <w:szCs w:val="24"/>
          <w:rtl/>
        </w:rPr>
        <w:t>فوائد الذكاء التنافسي:</w:t>
      </w:r>
    </w:p>
    <w:p w14:paraId="6336D97C" w14:textId="3511291D" w:rsidR="00752070" w:rsidRPr="00BF06C3" w:rsidRDefault="00752070" w:rsidP="001E3215">
      <w:pPr>
        <w:spacing w:after="0" w:line="264"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"تمكين المدراء بالتنبؤ بأيّ تغيير يطرأ على العمل، والحماية من التهديدات التي تأتي من المنافسين، والتعرف على المنافسين الجدد، ومعرفة استراتيجياتهم؛ أيضاً من فوائد الذكاء التنافسي تحقيق النمو في الحصة السوقية"(</w:t>
      </w:r>
      <w:proofErr w:type="spellStart"/>
      <w:r w:rsidR="00310235" w:rsidRPr="00BF06C3">
        <w:rPr>
          <w:rFonts w:ascii="Simplified Arabic" w:hAnsi="Simplified Arabic" w:cs="Simplified Arabic"/>
          <w:color w:val="000000" w:themeColor="text1"/>
          <w:sz w:val="24"/>
          <w:szCs w:val="24"/>
        </w:rPr>
        <w:t>Soumeya</w:t>
      </w:r>
      <w:proofErr w:type="spellEnd"/>
      <w:r w:rsidR="00310235" w:rsidRPr="00BF06C3">
        <w:rPr>
          <w:rFonts w:ascii="Simplified Arabic" w:hAnsi="Simplified Arabic" w:cs="Simplified Arabic"/>
          <w:color w:val="000000" w:themeColor="text1"/>
          <w:sz w:val="24"/>
          <w:szCs w:val="24"/>
        </w:rPr>
        <w:t xml:space="preserve"> &amp; Ismail,2018</w:t>
      </w:r>
      <w:r w:rsidR="00310235" w:rsidRPr="00BF06C3">
        <w:rPr>
          <w:rFonts w:ascii="Simplified Arabic" w:hAnsi="Simplified Arabic" w:cs="Simplified Arabic" w:hint="cs"/>
          <w:color w:val="000000" w:themeColor="text1"/>
          <w:sz w:val="24"/>
          <w:szCs w:val="24"/>
          <w:rtl/>
        </w:rPr>
        <w:t>).</w:t>
      </w:r>
    </w:p>
    <w:p w14:paraId="2EDA39F8" w14:textId="77A66A8F" w:rsidR="003E31B5" w:rsidRPr="00BF06C3" w:rsidRDefault="00B43231" w:rsidP="001E3215">
      <w:pPr>
        <w:spacing w:after="0" w:line="264"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w:t>
      </w:r>
      <w:r w:rsidR="003E31B5" w:rsidRPr="00BF06C3">
        <w:rPr>
          <w:rFonts w:ascii="Simplified Arabic" w:hAnsi="Simplified Arabic" w:cs="Simplified Arabic" w:hint="cs"/>
          <w:color w:val="000000" w:themeColor="text1"/>
          <w:sz w:val="24"/>
          <w:szCs w:val="24"/>
          <w:rtl/>
        </w:rPr>
        <w:t xml:space="preserve">ويساعد الذكاء التنافسي </w:t>
      </w:r>
      <w:r w:rsidR="00470725" w:rsidRPr="00BF06C3">
        <w:rPr>
          <w:rFonts w:ascii="Simplified Arabic" w:hAnsi="Simplified Arabic" w:cs="Simplified Arabic" w:hint="cs"/>
          <w:color w:val="000000" w:themeColor="text1"/>
          <w:sz w:val="24"/>
          <w:szCs w:val="24"/>
          <w:rtl/>
        </w:rPr>
        <w:t>في وضع استراتيجيات تنافسية لتطوير المنظمة تساعد على تحديد نقاط القوة والضعف، وحصر المخاطر والتهديدات، ومعرفة قدرات المنافسين"</w:t>
      </w:r>
      <w:r w:rsidR="003040B9" w:rsidRPr="00BF06C3">
        <w:rPr>
          <w:rFonts w:ascii="Simplified Arabic" w:hAnsi="Simplified Arabic" w:cs="Simplified Arabic" w:hint="cs"/>
          <w:color w:val="000000" w:themeColor="text1"/>
          <w:sz w:val="24"/>
          <w:szCs w:val="24"/>
          <w:rtl/>
        </w:rPr>
        <w:t>(</w:t>
      </w:r>
      <w:r w:rsidR="00470725" w:rsidRPr="00BF06C3">
        <w:rPr>
          <w:rFonts w:ascii="Simplified Arabic" w:hAnsi="Simplified Arabic" w:cs="Simplified Arabic" w:hint="cs"/>
          <w:color w:val="000000" w:themeColor="text1"/>
          <w:sz w:val="24"/>
          <w:szCs w:val="24"/>
          <w:rtl/>
        </w:rPr>
        <w:t xml:space="preserve">الحاجي، 2024، ص115). </w:t>
      </w:r>
    </w:p>
    <w:p w14:paraId="3B48FA36" w14:textId="620DA4D8" w:rsidR="00470725" w:rsidRPr="00BF06C3" w:rsidRDefault="00470725" w:rsidP="001E3215">
      <w:pPr>
        <w:spacing w:after="0" w:line="264"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وإنّ الذكاء التنافسي يعزز من جاهزية المنظمة لاتخاذ قرارات المنافسة، وزيادة قدرتها</w:t>
      </w:r>
      <w:r w:rsidR="00DD0CA0" w:rsidRPr="00BF06C3">
        <w:rPr>
          <w:rFonts w:ascii="Simplified Arabic" w:hAnsi="Simplified Arabic" w:cs="Simplified Arabic" w:hint="cs"/>
          <w:color w:val="000000" w:themeColor="text1"/>
          <w:sz w:val="24"/>
          <w:szCs w:val="24"/>
          <w:rtl/>
        </w:rPr>
        <w:t xml:space="preserve"> على الاستجابة للأحداث والفرص بشكلٍ مبكر وفاعل بسبب بروز حاجة المنظمات لطرائق منهجية في جمع وتحليل ونشر المعلومات عن المنافسين"</w:t>
      </w:r>
      <w:r w:rsidR="00C60F6E" w:rsidRPr="00BF06C3">
        <w:rPr>
          <w:rFonts w:ascii="Simplified Arabic" w:hAnsi="Simplified Arabic" w:cs="Simplified Arabic" w:hint="cs"/>
          <w:color w:val="000000" w:themeColor="text1"/>
          <w:sz w:val="24"/>
          <w:szCs w:val="24"/>
          <w:rtl/>
        </w:rPr>
        <w:t>(</w:t>
      </w:r>
      <w:r w:rsidR="00DD0CA0" w:rsidRPr="00BF06C3">
        <w:rPr>
          <w:rFonts w:ascii="Simplified Arabic" w:hAnsi="Simplified Arabic" w:cs="Simplified Arabic" w:hint="cs"/>
          <w:color w:val="000000" w:themeColor="text1"/>
          <w:sz w:val="24"/>
          <w:szCs w:val="24"/>
          <w:rtl/>
        </w:rPr>
        <w:t xml:space="preserve">حموي والعبد الله، 2012). </w:t>
      </w:r>
    </w:p>
    <w:p w14:paraId="12E6E5DA" w14:textId="404D4783" w:rsidR="0025590A" w:rsidRPr="00BF06C3" w:rsidRDefault="0025590A" w:rsidP="001E3215">
      <w:pPr>
        <w:spacing w:after="0" w:line="264" w:lineRule="auto"/>
        <w:jc w:val="both"/>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t>أيضاً يعمل الذكاء التنافسي على زيادة" القدرة على تحديد نقاط القوة والضعف، وتحديد الأهداف والاستراتيجيات، وتحليل المعلومات لمعرفة سلوك المنافسين والوقوف على ردود أفعالهم"(</w:t>
      </w:r>
      <w:proofErr w:type="spellStart"/>
      <w:r w:rsidRPr="00BF06C3">
        <w:rPr>
          <w:rFonts w:ascii="Simplified Arabic" w:hAnsi="Simplified Arabic" w:cs="Simplified Arabic"/>
          <w:color w:val="000000" w:themeColor="text1"/>
          <w:sz w:val="24"/>
          <w:szCs w:val="24"/>
        </w:rPr>
        <w:t>Sou</w:t>
      </w:r>
      <w:r w:rsidR="002C1ECB" w:rsidRPr="00BF06C3">
        <w:rPr>
          <w:rFonts w:ascii="Simplified Arabic" w:hAnsi="Simplified Arabic" w:cs="Simplified Arabic"/>
          <w:color w:val="000000" w:themeColor="text1"/>
          <w:sz w:val="24"/>
          <w:szCs w:val="24"/>
        </w:rPr>
        <w:t>meya</w:t>
      </w:r>
      <w:proofErr w:type="spellEnd"/>
      <w:r w:rsidR="002C1ECB" w:rsidRPr="00BF06C3">
        <w:rPr>
          <w:rFonts w:ascii="Simplified Arabic" w:hAnsi="Simplified Arabic" w:cs="Simplified Arabic"/>
          <w:color w:val="000000" w:themeColor="text1"/>
          <w:sz w:val="24"/>
          <w:szCs w:val="24"/>
        </w:rPr>
        <w:t xml:space="preserve"> &amp; Ismail,2018).</w:t>
      </w:r>
    </w:p>
    <w:p w14:paraId="5F685337" w14:textId="6EDAA9B5" w:rsidR="002C1ECB" w:rsidRPr="00BF06C3" w:rsidRDefault="00E11690" w:rsidP="001E3215">
      <w:pPr>
        <w:spacing w:after="0" w:line="264" w:lineRule="auto"/>
        <w:jc w:val="both"/>
        <w:rPr>
          <w:rFonts w:ascii="Simplified Arabic" w:hAnsi="Simplified Arabic" w:cs="Simplified Arabic"/>
          <w:b/>
          <w:bCs/>
          <w:color w:val="000000" w:themeColor="text1"/>
          <w:sz w:val="24"/>
          <w:szCs w:val="24"/>
          <w:rtl/>
        </w:rPr>
      </w:pPr>
      <w:r w:rsidRPr="00BF06C3">
        <w:rPr>
          <w:rFonts w:ascii="Simplified Arabic" w:hAnsi="Simplified Arabic" w:cs="Simplified Arabic" w:hint="cs"/>
          <w:b/>
          <w:bCs/>
          <w:color w:val="000000" w:themeColor="text1"/>
          <w:sz w:val="24"/>
          <w:szCs w:val="24"/>
          <w:rtl/>
        </w:rPr>
        <w:t xml:space="preserve">نماذج الذكاء التنافسي: </w:t>
      </w:r>
    </w:p>
    <w:p w14:paraId="55AD6C01" w14:textId="35DB120D" w:rsidR="00E11690" w:rsidRPr="00BF06C3" w:rsidRDefault="00461421" w:rsidP="001E3215">
      <w:pPr>
        <w:spacing w:after="0" w:line="264"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هناك نماذج متعددة للذكاء التنافسي؛ منها( فرحان، 2019، ص20): </w:t>
      </w:r>
    </w:p>
    <w:p w14:paraId="305058A9" w14:textId="44D226A0" w:rsidR="00461421" w:rsidRPr="00BF06C3" w:rsidRDefault="00461421" w:rsidP="001E3215">
      <w:pPr>
        <w:pStyle w:val="ListParagraph"/>
        <w:numPr>
          <w:ilvl w:val="0"/>
          <w:numId w:val="27"/>
        </w:numPr>
        <w:spacing w:after="0" w:line="264" w:lineRule="auto"/>
        <w:ind w:left="424" w:hanging="425"/>
        <w:jc w:val="both"/>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t>أنموذج(</w:t>
      </w:r>
      <w:r w:rsidRPr="00BF06C3">
        <w:rPr>
          <w:rFonts w:ascii="Simplified Arabic" w:hAnsi="Simplified Arabic" w:cs="Simplified Arabic"/>
          <w:color w:val="000000" w:themeColor="text1"/>
          <w:sz w:val="24"/>
          <w:szCs w:val="24"/>
        </w:rPr>
        <w:t>Kahaner,1996</w:t>
      </w:r>
      <w:r w:rsidRPr="00BF06C3">
        <w:rPr>
          <w:rFonts w:ascii="Simplified Arabic" w:hAnsi="Simplified Arabic" w:cs="Simplified Arabic" w:hint="cs"/>
          <w:color w:val="000000" w:themeColor="text1"/>
          <w:sz w:val="24"/>
          <w:szCs w:val="24"/>
          <w:rtl/>
        </w:rPr>
        <w:t>)</w:t>
      </w:r>
      <w:r w:rsidR="009A0A03" w:rsidRPr="00BF06C3">
        <w:rPr>
          <w:rFonts w:ascii="Simplified Arabic" w:hAnsi="Simplified Arabic" w:cs="Simplified Arabic" w:hint="cs"/>
          <w:color w:val="000000" w:themeColor="text1"/>
          <w:sz w:val="24"/>
          <w:szCs w:val="24"/>
          <w:rtl/>
        </w:rPr>
        <w:t xml:space="preserve">: </w:t>
      </w:r>
    </w:p>
    <w:p w14:paraId="59069DB9" w14:textId="34C42D69" w:rsidR="00F3371B" w:rsidRPr="00BF06C3" w:rsidRDefault="00F3371B" w:rsidP="001E3215">
      <w:pPr>
        <w:pStyle w:val="ListParagraph"/>
        <w:spacing w:after="0" w:line="264" w:lineRule="auto"/>
        <w:ind w:left="424"/>
        <w:jc w:val="both"/>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t>ويرى هذا النموذج أنّ الذكاء التنافسي يتكون من أربعة مراحل وهي</w:t>
      </w:r>
      <w:r w:rsidR="00F6078E"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hint="cs"/>
          <w:color w:val="000000" w:themeColor="text1"/>
          <w:sz w:val="24"/>
          <w:szCs w:val="24"/>
          <w:rtl/>
        </w:rPr>
        <w:t xml:space="preserve">التخطيط، الجمع، التحليل، النشر). </w:t>
      </w:r>
    </w:p>
    <w:p w14:paraId="4D208EEF" w14:textId="15A43257" w:rsidR="009A0A03" w:rsidRPr="00BF06C3" w:rsidRDefault="009A0A03" w:rsidP="001E3215">
      <w:pPr>
        <w:pStyle w:val="ListParagraph"/>
        <w:numPr>
          <w:ilvl w:val="0"/>
          <w:numId w:val="27"/>
        </w:numPr>
        <w:spacing w:after="0" w:line="264" w:lineRule="auto"/>
        <w:ind w:left="424" w:hanging="425"/>
        <w:jc w:val="both"/>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lastRenderedPageBreak/>
        <w:t xml:space="preserve">أنموذج جمعية محترفي الذكاء التنافسي: </w:t>
      </w:r>
    </w:p>
    <w:p w14:paraId="2F05A8D3" w14:textId="33E03EF6" w:rsidR="00F3371B" w:rsidRPr="00BF06C3" w:rsidRDefault="00F3371B" w:rsidP="001E3215">
      <w:pPr>
        <w:pStyle w:val="ListParagraph"/>
        <w:spacing w:after="0" w:line="264" w:lineRule="auto"/>
        <w:ind w:left="424"/>
        <w:jc w:val="both"/>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ويرى أنّ الذكاء التنافسي تتكون من خمسة مراحل وهي:( التخطيط، الجمع، التحليل، النشر، التغذية الراجعة).</w:t>
      </w:r>
    </w:p>
    <w:p w14:paraId="572BF491" w14:textId="649894CA" w:rsidR="009A0A03" w:rsidRPr="00BF06C3" w:rsidRDefault="009A0A03" w:rsidP="001E3215">
      <w:pPr>
        <w:pStyle w:val="ListParagraph"/>
        <w:numPr>
          <w:ilvl w:val="0"/>
          <w:numId w:val="27"/>
        </w:numPr>
        <w:spacing w:after="0" w:line="264" w:lineRule="auto"/>
        <w:ind w:left="424" w:hanging="425"/>
        <w:jc w:val="both"/>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t xml:space="preserve">أنموذج </w:t>
      </w:r>
      <w:proofErr w:type="spellStart"/>
      <w:r w:rsidRPr="00BF06C3">
        <w:rPr>
          <w:rFonts w:ascii="Simplified Arabic" w:hAnsi="Simplified Arabic" w:cs="Simplified Arabic"/>
          <w:color w:val="000000" w:themeColor="text1"/>
          <w:sz w:val="24"/>
          <w:szCs w:val="24"/>
        </w:rPr>
        <w:t>Melo</w:t>
      </w:r>
      <w:proofErr w:type="spellEnd"/>
      <w:r w:rsidRPr="00BF06C3">
        <w:rPr>
          <w:rFonts w:ascii="Simplified Arabic" w:hAnsi="Simplified Arabic" w:cs="Simplified Arabic"/>
          <w:color w:val="000000" w:themeColor="text1"/>
          <w:sz w:val="24"/>
          <w:szCs w:val="24"/>
        </w:rPr>
        <w:t xml:space="preserve"> &amp; Mdeiros,2007</w:t>
      </w:r>
      <w:r w:rsidRPr="00BF06C3">
        <w:rPr>
          <w:rFonts w:ascii="Simplified Arabic" w:hAnsi="Simplified Arabic" w:cs="Simplified Arabic" w:hint="cs"/>
          <w:color w:val="000000" w:themeColor="text1"/>
          <w:sz w:val="24"/>
          <w:szCs w:val="24"/>
          <w:rtl/>
        </w:rPr>
        <w:t>:</w:t>
      </w:r>
      <w:r w:rsidR="00F3371B" w:rsidRPr="00BF06C3">
        <w:rPr>
          <w:rFonts w:ascii="Simplified Arabic" w:hAnsi="Simplified Arabic" w:cs="Simplified Arabic" w:hint="cs"/>
          <w:color w:val="000000" w:themeColor="text1"/>
          <w:sz w:val="24"/>
          <w:szCs w:val="24"/>
          <w:rtl/>
        </w:rPr>
        <w:t xml:space="preserve"> </w:t>
      </w:r>
    </w:p>
    <w:p w14:paraId="3CDC2588" w14:textId="501AB9B8" w:rsidR="00F3371B" w:rsidRPr="00BF06C3" w:rsidRDefault="00F3371B" w:rsidP="001E3215">
      <w:pPr>
        <w:pStyle w:val="ListParagraph"/>
        <w:spacing w:after="0" w:line="264" w:lineRule="auto"/>
        <w:ind w:left="424"/>
        <w:jc w:val="both"/>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يشمل هذا الأنموذج خمسة مراحل لعملية الذكاء التنافسي، وهي: التخطيط، الجمع، التحليل، النشر، التقييم، هذه المرحلة حلّت بدلاً من التغذية المرتدة في أنموذج جمعية محترفي الذكاء التنافسي.</w:t>
      </w:r>
    </w:p>
    <w:p w14:paraId="1CA0EDFB" w14:textId="1E159B97" w:rsidR="00EB3D6F" w:rsidRPr="00BF06C3" w:rsidRDefault="00EB3D6F" w:rsidP="001E3215">
      <w:pPr>
        <w:spacing w:after="0" w:line="264" w:lineRule="auto"/>
        <w:jc w:val="both"/>
        <w:rPr>
          <w:rFonts w:ascii="Simplified Arabic" w:hAnsi="Simplified Arabic" w:cs="Simplified Arabic"/>
          <w:b/>
          <w:bCs/>
          <w:color w:val="000000" w:themeColor="text1"/>
          <w:sz w:val="24"/>
          <w:szCs w:val="24"/>
          <w:rtl/>
        </w:rPr>
      </w:pPr>
      <w:r w:rsidRPr="00BF06C3">
        <w:rPr>
          <w:rFonts w:ascii="Simplified Arabic" w:hAnsi="Simplified Arabic" w:cs="Simplified Arabic" w:hint="cs"/>
          <w:b/>
          <w:bCs/>
          <w:color w:val="000000" w:themeColor="text1"/>
          <w:sz w:val="24"/>
          <w:szCs w:val="24"/>
          <w:rtl/>
        </w:rPr>
        <w:t xml:space="preserve">عمليات الذكاء التنافسي: </w:t>
      </w:r>
    </w:p>
    <w:p w14:paraId="3DFEA02F" w14:textId="647D55EF" w:rsidR="00EB3D6F" w:rsidRPr="00BF06C3" w:rsidRDefault="00EB3D6F" w:rsidP="001E3215">
      <w:pPr>
        <w:spacing w:after="0" w:line="276"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يقسّم </w:t>
      </w:r>
      <w:proofErr w:type="spellStart"/>
      <w:r w:rsidRPr="00BF06C3">
        <w:rPr>
          <w:rFonts w:ascii="Simplified Arabic" w:hAnsi="Simplified Arabic" w:cs="Simplified Arabic"/>
          <w:color w:val="000000" w:themeColor="text1"/>
          <w:sz w:val="24"/>
          <w:szCs w:val="24"/>
        </w:rPr>
        <w:t>Hakansson</w:t>
      </w:r>
      <w:proofErr w:type="spellEnd"/>
      <w:r w:rsidRPr="00BF06C3">
        <w:rPr>
          <w:rFonts w:ascii="Simplified Arabic" w:hAnsi="Simplified Arabic" w:cs="Simplified Arabic"/>
          <w:color w:val="000000" w:themeColor="text1"/>
          <w:sz w:val="24"/>
          <w:szCs w:val="24"/>
        </w:rPr>
        <w:t xml:space="preserve"> &amp; </w:t>
      </w:r>
      <w:proofErr w:type="spellStart"/>
      <w:r w:rsidRPr="00BF06C3">
        <w:rPr>
          <w:rFonts w:ascii="Simplified Arabic" w:hAnsi="Simplified Arabic" w:cs="Simplified Arabic"/>
          <w:color w:val="000000" w:themeColor="text1"/>
          <w:sz w:val="24"/>
          <w:szCs w:val="24"/>
        </w:rPr>
        <w:t>Nelke</w:t>
      </w:r>
      <w:proofErr w:type="spellEnd"/>
      <w:r w:rsidRPr="00BF06C3">
        <w:rPr>
          <w:rFonts w:ascii="Simplified Arabic" w:hAnsi="Simplified Arabic" w:cs="Simplified Arabic" w:hint="cs"/>
          <w:color w:val="000000" w:themeColor="text1"/>
          <w:sz w:val="24"/>
          <w:szCs w:val="24"/>
          <w:rtl/>
        </w:rPr>
        <w:t xml:space="preserve"> عمليات الذكاء التنافسي </w:t>
      </w:r>
      <w:r w:rsidR="00A54842" w:rsidRPr="00BF06C3">
        <w:rPr>
          <w:rFonts w:ascii="Simplified Arabic" w:hAnsi="Simplified Arabic" w:cs="Simplified Arabic" w:hint="cs"/>
          <w:color w:val="000000" w:themeColor="text1"/>
          <w:sz w:val="24"/>
          <w:szCs w:val="24"/>
          <w:rtl/>
        </w:rPr>
        <w:t>إلى أربع عمليات هي التخطيط، والجمع، والتحليل، والنشر"(</w:t>
      </w:r>
      <w:proofErr w:type="spellStart"/>
      <w:r w:rsidR="00A54842" w:rsidRPr="00BF06C3">
        <w:rPr>
          <w:rFonts w:ascii="Simplified Arabic" w:hAnsi="Simplified Arabic" w:cs="Simplified Arabic"/>
          <w:color w:val="000000" w:themeColor="text1"/>
          <w:sz w:val="24"/>
          <w:szCs w:val="24"/>
        </w:rPr>
        <w:t>Hakansson</w:t>
      </w:r>
      <w:proofErr w:type="spellEnd"/>
      <w:r w:rsidR="00A54842" w:rsidRPr="00BF06C3">
        <w:rPr>
          <w:rFonts w:ascii="Simplified Arabic" w:hAnsi="Simplified Arabic" w:cs="Simplified Arabic"/>
          <w:color w:val="000000" w:themeColor="text1"/>
          <w:sz w:val="24"/>
          <w:szCs w:val="24"/>
        </w:rPr>
        <w:t xml:space="preserve"> &amp; Nelke.2015</w:t>
      </w:r>
      <w:r w:rsidR="00A54842" w:rsidRPr="00BF06C3">
        <w:rPr>
          <w:rFonts w:ascii="Simplified Arabic" w:hAnsi="Simplified Arabic" w:cs="Simplified Arabic" w:hint="cs"/>
          <w:color w:val="000000" w:themeColor="text1"/>
          <w:sz w:val="24"/>
          <w:szCs w:val="24"/>
          <w:rtl/>
        </w:rPr>
        <w:t xml:space="preserve">): </w:t>
      </w:r>
    </w:p>
    <w:p w14:paraId="3756A43E" w14:textId="6DE476A4" w:rsidR="00A54842" w:rsidRPr="00BF06C3" w:rsidRDefault="00A54842" w:rsidP="001E3215">
      <w:pPr>
        <w:pStyle w:val="ListParagraph"/>
        <w:numPr>
          <w:ilvl w:val="0"/>
          <w:numId w:val="28"/>
        </w:numPr>
        <w:spacing w:after="0" w:line="276" w:lineRule="auto"/>
        <w:jc w:val="both"/>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t xml:space="preserve">التخطيط: وفيها يتم تحديد احتياجات المنظمة من المعلومات، </w:t>
      </w:r>
      <w:r w:rsidR="003E7B55" w:rsidRPr="00BF06C3">
        <w:rPr>
          <w:rFonts w:ascii="Simplified Arabic" w:hAnsi="Simplified Arabic" w:cs="Simplified Arabic" w:hint="cs"/>
          <w:color w:val="000000" w:themeColor="text1"/>
          <w:sz w:val="24"/>
          <w:szCs w:val="24"/>
          <w:rtl/>
        </w:rPr>
        <w:t xml:space="preserve">حيث يتم تحديد المهام المراد إنجازها من خلال عملية الذكاء التنافسي وتحديد الأشخاص الذين يُشاركون فيها والمهام التي سيقومون بها وتهيئة الموارد اللازمة لعملية الإنجاز، لأنّ إنجاز المهمة يتطلب دعم الإدارة العليا في المنظمة وتوفير الموظفين والمصروفات والوقت اللازم لإنجازها، فهذه العملية تتطلب تخطيطاً مسبقاً لما يُراد القيام به لاحقاً لأنها عملية متسلسلة ومنهجية ومنظّمة، وليست عملية عشوائية. </w:t>
      </w:r>
    </w:p>
    <w:p w14:paraId="70A86C62" w14:textId="53253A9E" w:rsidR="003E7B55" w:rsidRPr="00BF06C3" w:rsidRDefault="003E7B55" w:rsidP="001E3215">
      <w:pPr>
        <w:pStyle w:val="ListParagraph"/>
        <w:numPr>
          <w:ilvl w:val="0"/>
          <w:numId w:val="28"/>
        </w:numPr>
        <w:spacing w:after="0" w:line="276" w:lineRule="auto"/>
        <w:jc w:val="both"/>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t xml:space="preserve">التوجيه والجمع: </w:t>
      </w:r>
      <w:r w:rsidR="003C58B7" w:rsidRPr="00BF06C3">
        <w:rPr>
          <w:rFonts w:ascii="Simplified Arabic" w:hAnsi="Simplified Arabic" w:cs="Simplified Arabic" w:hint="cs"/>
          <w:color w:val="000000" w:themeColor="text1"/>
          <w:sz w:val="24"/>
          <w:szCs w:val="24"/>
          <w:rtl/>
        </w:rPr>
        <w:t xml:space="preserve">وفيها يتم جمع المعلومات من مصادرها المختلفة شريطة أن تكون عملية الجمع بطرق قانونية وأخلاقية، ويتم التركيز فيها على المعلومات التي تهم المنظمة، وتتمثل مصادر المعلومات في المعلومات غير المنشورة، والمعلومات المنشورة، ومصادر المعلومات الداخلية، ومصادر المعلومات الخارجية. </w:t>
      </w:r>
    </w:p>
    <w:p w14:paraId="751B1DD6" w14:textId="70BD7435" w:rsidR="002B72B9" w:rsidRPr="00BF06C3" w:rsidRDefault="002B72B9" w:rsidP="001E3215">
      <w:pPr>
        <w:spacing w:after="0" w:line="276" w:lineRule="auto"/>
        <w:jc w:val="both"/>
        <w:rPr>
          <w:rFonts w:ascii="Simplified Arabic" w:hAnsi="Simplified Arabic" w:cs="Simplified Arabic"/>
          <w:b/>
          <w:bCs/>
          <w:color w:val="000000" w:themeColor="text1"/>
          <w:sz w:val="24"/>
          <w:szCs w:val="24"/>
          <w:rtl/>
        </w:rPr>
      </w:pPr>
      <w:r w:rsidRPr="00BF06C3">
        <w:rPr>
          <w:rFonts w:ascii="Simplified Arabic" w:hAnsi="Simplified Arabic" w:cs="Simplified Arabic" w:hint="cs"/>
          <w:b/>
          <w:bCs/>
          <w:color w:val="000000" w:themeColor="text1"/>
          <w:sz w:val="24"/>
          <w:szCs w:val="24"/>
          <w:rtl/>
        </w:rPr>
        <w:t xml:space="preserve">مؤشرات قياس فاعلية الذكاء التنافسي: </w:t>
      </w:r>
    </w:p>
    <w:p w14:paraId="11F4A07C" w14:textId="45ABEAFB" w:rsidR="002B72B9" w:rsidRPr="00BF06C3" w:rsidRDefault="007069B6" w:rsidP="001E3215">
      <w:pPr>
        <w:spacing w:after="0" w:line="276"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يُمكن قياس فاعلية الذكاء التنافسي من خلال مجموعة من المعايير(</w:t>
      </w:r>
      <w:r w:rsidRPr="00BF06C3">
        <w:rPr>
          <w:rFonts w:ascii="Simplified Arabic" w:hAnsi="Simplified Arabic" w:cs="Simplified Arabic"/>
          <w:color w:val="000000" w:themeColor="text1"/>
          <w:sz w:val="24"/>
          <w:szCs w:val="24"/>
        </w:rPr>
        <w:t>Du Toit,2015</w:t>
      </w:r>
      <w:r w:rsidRPr="00BF06C3">
        <w:rPr>
          <w:rFonts w:ascii="Simplified Arabic" w:hAnsi="Simplified Arabic" w:cs="Simplified Arabic" w:hint="cs"/>
          <w:color w:val="000000" w:themeColor="text1"/>
          <w:sz w:val="24"/>
          <w:szCs w:val="24"/>
          <w:rtl/>
        </w:rPr>
        <w:t xml:space="preserve">): </w:t>
      </w:r>
    </w:p>
    <w:p w14:paraId="6F62896E" w14:textId="4B4BF15A" w:rsidR="007069B6" w:rsidRPr="00BF06C3" w:rsidRDefault="007069B6" w:rsidP="001E3215">
      <w:pPr>
        <w:pStyle w:val="ListParagraph"/>
        <w:numPr>
          <w:ilvl w:val="0"/>
          <w:numId w:val="29"/>
        </w:numPr>
        <w:spacing w:after="0" w:line="276" w:lineRule="auto"/>
        <w:ind w:left="424" w:hanging="425"/>
        <w:jc w:val="both"/>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t xml:space="preserve">الدقة: ويعنى بها الحرص في اختيار وتقييم مصادر البيانات والمعلومات. </w:t>
      </w:r>
    </w:p>
    <w:p w14:paraId="3B76E3AF" w14:textId="3A1576D7" w:rsidR="007069B6" w:rsidRPr="00BF06C3" w:rsidRDefault="007069B6" w:rsidP="001E3215">
      <w:pPr>
        <w:pStyle w:val="ListParagraph"/>
        <w:numPr>
          <w:ilvl w:val="0"/>
          <w:numId w:val="29"/>
        </w:numPr>
        <w:spacing w:after="0" w:line="276" w:lineRule="auto"/>
        <w:ind w:left="424" w:hanging="425"/>
        <w:jc w:val="both"/>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t xml:space="preserve">قابلية الاستخدام: أن يكون تطبيق الذكاء التنافسي في الأعمال بطريقة يسهُل فهمها ويتيسر تطبيقها. </w:t>
      </w:r>
    </w:p>
    <w:p w14:paraId="647CE42E" w14:textId="59D38DC4" w:rsidR="007069B6" w:rsidRPr="00BF06C3" w:rsidRDefault="007069B6" w:rsidP="001E3215">
      <w:pPr>
        <w:pStyle w:val="ListParagraph"/>
        <w:numPr>
          <w:ilvl w:val="0"/>
          <w:numId w:val="29"/>
        </w:numPr>
        <w:spacing w:after="0" w:line="276" w:lineRule="auto"/>
        <w:ind w:left="424" w:hanging="425"/>
        <w:jc w:val="both"/>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t xml:space="preserve">المواءمة: أن يتناسب دور الذكاء التنافسي مع رؤى وخطط متخذي القرار، ويكون للمعلومات دور في ذلك. </w:t>
      </w:r>
    </w:p>
    <w:p w14:paraId="23F275F1" w14:textId="3F13D803" w:rsidR="007069B6" w:rsidRPr="00BF06C3" w:rsidRDefault="007069B6" w:rsidP="001E3215">
      <w:pPr>
        <w:pStyle w:val="ListParagraph"/>
        <w:numPr>
          <w:ilvl w:val="0"/>
          <w:numId w:val="29"/>
        </w:numPr>
        <w:spacing w:after="0" w:line="276" w:lineRule="auto"/>
        <w:ind w:left="424" w:hanging="425"/>
        <w:jc w:val="both"/>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t xml:space="preserve">الاستعداد: أن تكون المنظمة في كامل أهليتها مادياً وتقنياً ولوجستياً لتطبيق عمليات الذكاء التنافسي. </w:t>
      </w:r>
    </w:p>
    <w:p w14:paraId="3BBDE33B" w14:textId="4AB8AE42" w:rsidR="007069B6" w:rsidRPr="00BF06C3" w:rsidRDefault="007069B6" w:rsidP="001E3215">
      <w:pPr>
        <w:pStyle w:val="ListParagraph"/>
        <w:numPr>
          <w:ilvl w:val="0"/>
          <w:numId w:val="29"/>
        </w:numPr>
        <w:spacing w:after="0" w:line="276" w:lineRule="auto"/>
        <w:ind w:left="424" w:hanging="425"/>
        <w:jc w:val="both"/>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t xml:space="preserve">التوقيت: ينبغي اختيار الوقت المناسب لتطبيق الذكاء التنافسي بما يتلاءم والمحتوى المناسب بناءً على ظروف متخذي القرار. </w:t>
      </w:r>
    </w:p>
    <w:p w14:paraId="2A0208CC" w14:textId="7B41A59A" w:rsidR="007069B6" w:rsidRPr="00BF06C3" w:rsidRDefault="007069B6" w:rsidP="001E3215">
      <w:pPr>
        <w:pStyle w:val="ListParagraph"/>
        <w:numPr>
          <w:ilvl w:val="0"/>
          <w:numId w:val="29"/>
        </w:numPr>
        <w:spacing w:after="0" w:line="276" w:lineRule="auto"/>
        <w:ind w:left="424" w:hanging="425"/>
        <w:jc w:val="both"/>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t xml:space="preserve">الموضوعية: أن يكون تطبيق الذكاء بعيداً عن التحيز والأمور الشخصية؛ بل ينبغي أن يكون بمصداقية عالية. </w:t>
      </w:r>
    </w:p>
    <w:p w14:paraId="6BE6BB4F" w14:textId="08793B37" w:rsidR="00F03ECA" w:rsidRPr="00BF06C3" w:rsidRDefault="00F03ECA" w:rsidP="001E3215">
      <w:pPr>
        <w:spacing w:after="0" w:line="276" w:lineRule="auto"/>
        <w:jc w:val="both"/>
        <w:rPr>
          <w:rFonts w:ascii="Simplified Arabic" w:hAnsi="Simplified Arabic" w:cs="Simplified Arabic"/>
          <w:b/>
          <w:bCs/>
          <w:color w:val="000000" w:themeColor="text1"/>
          <w:sz w:val="24"/>
          <w:szCs w:val="24"/>
          <w:rtl/>
        </w:rPr>
      </w:pPr>
      <w:r w:rsidRPr="00BF06C3">
        <w:rPr>
          <w:rFonts w:ascii="Simplified Arabic" w:hAnsi="Simplified Arabic" w:cs="Simplified Arabic" w:hint="cs"/>
          <w:b/>
          <w:bCs/>
          <w:color w:val="000000" w:themeColor="text1"/>
          <w:sz w:val="24"/>
          <w:szCs w:val="24"/>
          <w:rtl/>
        </w:rPr>
        <w:t>أبعاد الذكاء التنافسي:</w:t>
      </w:r>
    </w:p>
    <w:p w14:paraId="4CB46FD1" w14:textId="24833276" w:rsidR="001F31D6" w:rsidRPr="00BF06C3" w:rsidRDefault="00B43231" w:rsidP="001E3215">
      <w:pPr>
        <w:spacing w:after="0" w:line="276"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يتناول الباحث الأبعاد الأكثر تداولاً، حيث اتفق كل من(العبيدي،2018، ص ص 28-29)، و(</w:t>
      </w:r>
      <w:r w:rsidRPr="00BF06C3">
        <w:rPr>
          <w:rFonts w:ascii="Simplified Arabic" w:hAnsi="Simplified Arabic" w:cs="Simplified Arabic"/>
          <w:color w:val="000000" w:themeColor="text1"/>
          <w:sz w:val="24"/>
          <w:szCs w:val="24"/>
        </w:rPr>
        <w:t>Strauss &amp; Du Toit,2010,pp.308-310</w:t>
      </w:r>
      <w:r w:rsidRPr="00BF06C3">
        <w:rPr>
          <w:rFonts w:ascii="Simplified Arabic" w:hAnsi="Simplified Arabic" w:cs="Simplified Arabic" w:hint="cs"/>
          <w:color w:val="000000" w:themeColor="text1"/>
          <w:sz w:val="24"/>
          <w:szCs w:val="24"/>
          <w:rtl/>
        </w:rPr>
        <w:t xml:space="preserve">) على أبعاد الذكاء التنافسي هي( التخطيط- التجميع </w:t>
      </w:r>
      <w:r w:rsidRPr="00BF06C3">
        <w:rPr>
          <w:rFonts w:ascii="Simplified Arabic" w:hAnsi="Simplified Arabic" w:cs="Simplified Arabic"/>
          <w:color w:val="000000" w:themeColor="text1"/>
          <w:sz w:val="24"/>
          <w:szCs w:val="24"/>
          <w:rtl/>
        </w:rPr>
        <w:t>–</w:t>
      </w:r>
      <w:r w:rsidRPr="00BF06C3">
        <w:rPr>
          <w:rFonts w:ascii="Simplified Arabic" w:hAnsi="Simplified Arabic" w:cs="Simplified Arabic" w:hint="cs"/>
          <w:color w:val="000000" w:themeColor="text1"/>
          <w:sz w:val="24"/>
          <w:szCs w:val="24"/>
          <w:rtl/>
        </w:rPr>
        <w:t xml:space="preserve"> التحليل </w:t>
      </w:r>
      <w:r w:rsidRPr="00BF06C3">
        <w:rPr>
          <w:rFonts w:ascii="Simplified Arabic" w:hAnsi="Simplified Arabic" w:cs="Simplified Arabic"/>
          <w:color w:val="000000" w:themeColor="text1"/>
          <w:sz w:val="24"/>
          <w:szCs w:val="24"/>
          <w:rtl/>
        </w:rPr>
        <w:t>–</w:t>
      </w:r>
      <w:r w:rsidRPr="00BF06C3">
        <w:rPr>
          <w:rFonts w:ascii="Simplified Arabic" w:hAnsi="Simplified Arabic" w:cs="Simplified Arabic" w:hint="cs"/>
          <w:color w:val="000000" w:themeColor="text1"/>
          <w:sz w:val="24"/>
          <w:szCs w:val="24"/>
          <w:rtl/>
        </w:rPr>
        <w:t xml:space="preserve"> الاتصال). </w:t>
      </w:r>
    </w:p>
    <w:p w14:paraId="5833927C" w14:textId="160C6A11" w:rsidR="00B43231" w:rsidRPr="00BF06C3" w:rsidRDefault="00B43231" w:rsidP="001E3215">
      <w:pPr>
        <w:pStyle w:val="ListParagraph"/>
        <w:numPr>
          <w:ilvl w:val="0"/>
          <w:numId w:val="30"/>
        </w:numPr>
        <w:spacing w:after="0" w:line="276" w:lineRule="auto"/>
        <w:ind w:left="284" w:hanging="284"/>
        <w:jc w:val="both"/>
        <w:rPr>
          <w:rFonts w:ascii="Simplified Arabic" w:hAnsi="Simplified Arabic" w:cs="Simplified Arabic"/>
          <w:color w:val="000000" w:themeColor="text1"/>
          <w:sz w:val="24"/>
          <w:szCs w:val="24"/>
        </w:rPr>
      </w:pPr>
      <w:r w:rsidRPr="00BF06C3">
        <w:rPr>
          <w:rFonts w:ascii="Simplified Arabic" w:hAnsi="Simplified Arabic" w:cs="Simplified Arabic" w:hint="cs"/>
          <w:b/>
          <w:bCs/>
          <w:color w:val="000000" w:themeColor="text1"/>
          <w:sz w:val="24"/>
          <w:szCs w:val="24"/>
          <w:rtl/>
        </w:rPr>
        <w:t xml:space="preserve">التخطيط: </w:t>
      </w:r>
      <w:r w:rsidR="00222863" w:rsidRPr="00BF06C3">
        <w:rPr>
          <w:rFonts w:ascii="Simplified Arabic" w:hAnsi="Simplified Arabic" w:cs="Simplified Arabic" w:hint="cs"/>
          <w:color w:val="000000" w:themeColor="text1"/>
          <w:sz w:val="24"/>
          <w:szCs w:val="24"/>
          <w:rtl/>
        </w:rPr>
        <w:t xml:space="preserve">وهو أهمّ بُعد يتم فيه تحديد متطلبات المنظمة واحتياجاتها من حيث نوعية المعلومات المطلوبة وسبب الحاجة إليها ومتى نحتاج إليها وأين نحتاجها ويوفر هذا البُعد التوجيه اللازم لجهود الذكاء التنافسي، والتخطيط من وظائف الإدارة </w:t>
      </w:r>
      <w:r w:rsidR="00222863" w:rsidRPr="00BF06C3">
        <w:rPr>
          <w:rFonts w:ascii="Simplified Arabic" w:hAnsi="Simplified Arabic" w:cs="Simplified Arabic" w:hint="cs"/>
          <w:color w:val="000000" w:themeColor="text1"/>
          <w:sz w:val="24"/>
          <w:szCs w:val="24"/>
          <w:rtl/>
        </w:rPr>
        <w:lastRenderedPageBreak/>
        <w:t>التي تهتم بالتنبؤ بالمستقبل وتحديد</w:t>
      </w:r>
      <w:r w:rsidR="009E4730" w:rsidRPr="00BF06C3">
        <w:rPr>
          <w:rFonts w:ascii="Simplified Arabic" w:hAnsi="Simplified Arabic" w:cs="Simplified Arabic" w:hint="cs"/>
          <w:color w:val="000000" w:themeColor="text1"/>
          <w:sz w:val="24"/>
          <w:szCs w:val="24"/>
          <w:rtl/>
        </w:rPr>
        <w:t xml:space="preserve"> أفضل الأساليب لإنجاز الأهداف، ويتم فيه صياغة الخطط ووضع التوجيهات المطلوبة من أجل العمل على تحقيق احتياجات متخذي القرار وتحديد المصادر الضرورية للذكاء التنافسي</w:t>
      </w:r>
      <w:r w:rsidR="00216BE4" w:rsidRPr="00BF06C3">
        <w:rPr>
          <w:rFonts w:ascii="Simplified Arabic" w:hAnsi="Simplified Arabic" w:cs="Simplified Arabic" w:hint="cs"/>
          <w:color w:val="000000" w:themeColor="text1"/>
          <w:sz w:val="24"/>
          <w:szCs w:val="24"/>
          <w:rtl/>
        </w:rPr>
        <w:t>(</w:t>
      </w:r>
      <w:proofErr w:type="spellStart"/>
      <w:r w:rsidR="00216BE4" w:rsidRPr="00BF06C3">
        <w:rPr>
          <w:rFonts w:ascii="Simplified Arabic" w:hAnsi="Simplified Arabic" w:cs="Simplified Arabic"/>
          <w:color w:val="000000" w:themeColor="text1"/>
          <w:sz w:val="24"/>
          <w:szCs w:val="24"/>
        </w:rPr>
        <w:t>Pellisier</w:t>
      </w:r>
      <w:proofErr w:type="spellEnd"/>
      <w:r w:rsidR="00216BE4" w:rsidRPr="00BF06C3">
        <w:rPr>
          <w:rFonts w:ascii="Simplified Arabic" w:hAnsi="Simplified Arabic" w:cs="Simplified Arabic"/>
          <w:color w:val="000000" w:themeColor="text1"/>
          <w:sz w:val="24"/>
          <w:szCs w:val="24"/>
        </w:rPr>
        <w:t xml:space="preserve"> &amp; Nenzhelel,2013,p1)</w:t>
      </w:r>
      <w:r w:rsidR="00FA734C" w:rsidRPr="00BF06C3">
        <w:rPr>
          <w:rFonts w:ascii="Simplified Arabic" w:hAnsi="Simplified Arabic" w:cs="Simplified Arabic" w:hint="cs"/>
          <w:color w:val="000000" w:themeColor="text1"/>
          <w:sz w:val="24"/>
          <w:szCs w:val="24"/>
          <w:rtl/>
        </w:rPr>
        <w:t>؛ حيث تقوم إدارة المنظمة بتحديد ما تحتاجه من معلومات وهذه البداية الفعلية للذكاء التنافسي؛ إضافةً إلى تقييم وإعداد متطلبات الذكاء بما يستلزم العمل سويةً مع صناع القرار لتحويل تلك المتطلبات إلى حاجات محددة للذكاء، حيث يجب أن يركّز الذكاء التنافسي على القضايا ذات الأهمية القصوى للإدارة</w:t>
      </w:r>
      <w:r w:rsidR="00273FB5" w:rsidRPr="00BF06C3">
        <w:rPr>
          <w:rFonts w:ascii="Simplified Arabic" w:hAnsi="Simplified Arabic" w:cs="Simplified Arabic" w:hint="cs"/>
          <w:color w:val="000000" w:themeColor="text1"/>
          <w:sz w:val="24"/>
          <w:szCs w:val="24"/>
          <w:rtl/>
        </w:rPr>
        <w:t xml:space="preserve"> العليا، ويتطلب هذا البُعد تحديد المصادر الضرورية لعملية الذكاء التنافسي في ضوء الهدف المنشود.</w:t>
      </w:r>
      <w:r w:rsidR="00FA734C" w:rsidRPr="00BF06C3">
        <w:rPr>
          <w:rFonts w:ascii="Simplified Arabic" w:hAnsi="Simplified Arabic" w:cs="Simplified Arabic" w:hint="cs"/>
          <w:color w:val="000000" w:themeColor="text1"/>
          <w:sz w:val="24"/>
          <w:szCs w:val="24"/>
          <w:rtl/>
        </w:rPr>
        <w:t xml:space="preserve">  </w:t>
      </w:r>
    </w:p>
    <w:p w14:paraId="625CF8B9" w14:textId="75FA3404" w:rsidR="00B43231" w:rsidRPr="00BF06C3" w:rsidRDefault="00872B80" w:rsidP="001E3215">
      <w:pPr>
        <w:pStyle w:val="ListParagraph"/>
        <w:numPr>
          <w:ilvl w:val="0"/>
          <w:numId w:val="30"/>
        </w:numPr>
        <w:tabs>
          <w:tab w:val="left" w:pos="282"/>
          <w:tab w:val="left" w:pos="424"/>
        </w:tabs>
        <w:spacing w:after="0" w:line="276" w:lineRule="auto"/>
        <w:ind w:left="282" w:hanging="283"/>
        <w:jc w:val="both"/>
        <w:rPr>
          <w:rFonts w:ascii="Simplified Arabic" w:hAnsi="Simplified Arabic" w:cs="Simplified Arabic"/>
          <w:color w:val="000000" w:themeColor="text1"/>
          <w:sz w:val="24"/>
          <w:szCs w:val="24"/>
        </w:rPr>
      </w:pPr>
      <w:r w:rsidRPr="00BF06C3">
        <w:rPr>
          <w:rFonts w:ascii="Simplified Arabic" w:hAnsi="Simplified Arabic" w:cs="Simplified Arabic" w:hint="cs"/>
          <w:b/>
          <w:bCs/>
          <w:color w:val="000000" w:themeColor="text1"/>
          <w:sz w:val="24"/>
          <w:szCs w:val="24"/>
          <w:rtl/>
        </w:rPr>
        <w:t xml:space="preserve">التجميع: </w:t>
      </w:r>
      <w:r w:rsidRPr="00BF06C3">
        <w:rPr>
          <w:rFonts w:ascii="Simplified Arabic" w:hAnsi="Simplified Arabic" w:cs="Simplified Arabic" w:hint="cs"/>
          <w:color w:val="000000" w:themeColor="text1"/>
          <w:sz w:val="24"/>
          <w:szCs w:val="24"/>
          <w:rtl/>
        </w:rPr>
        <w:t>في هذا البُعد يتم تجميع البيانات عن البيئة الخارجية من مصادر متنوعة ومختلفة وبشكل قانوني وأخلاقي، وهذا ما أكدته جمعية محترفي الذكاء التنافسي(</w:t>
      </w:r>
      <w:r w:rsidRPr="00BF06C3">
        <w:rPr>
          <w:rFonts w:ascii="Simplified Arabic" w:hAnsi="Simplified Arabic" w:cs="Simplified Arabic"/>
          <w:color w:val="000000" w:themeColor="text1"/>
          <w:sz w:val="24"/>
          <w:szCs w:val="24"/>
        </w:rPr>
        <w:t>SCIP</w:t>
      </w:r>
      <w:r w:rsidRPr="00BF06C3">
        <w:rPr>
          <w:rFonts w:ascii="Simplified Arabic" w:hAnsi="Simplified Arabic" w:cs="Simplified Arabic" w:hint="cs"/>
          <w:color w:val="000000" w:themeColor="text1"/>
          <w:sz w:val="24"/>
          <w:szCs w:val="24"/>
          <w:rtl/>
        </w:rPr>
        <w:t>)</w:t>
      </w:r>
      <w:r w:rsidR="00C550C0" w:rsidRPr="00BF06C3">
        <w:rPr>
          <w:rFonts w:ascii="Simplified Arabic" w:hAnsi="Simplified Arabic" w:cs="Simplified Arabic" w:hint="cs"/>
          <w:color w:val="000000" w:themeColor="text1"/>
          <w:sz w:val="24"/>
          <w:szCs w:val="24"/>
          <w:rtl/>
        </w:rPr>
        <w:t xml:space="preserve"> عام 2013 من خلال مدونة لقواعد السلوك ورفع مستوى المعايير الأخلاقية في عملية جمع المعلومات وتحليلها وتوظيفها من جميع المصادر المتاحة ليتم تحويلها إلى معلومات مفيدة قابلة للاستخدام، فهي تمثل المصدر الأساسي لبناء المنظمة( حسن والذبحاوي، 2022، ص458). </w:t>
      </w:r>
    </w:p>
    <w:p w14:paraId="44486131" w14:textId="77777777" w:rsidR="00BC360D" w:rsidRPr="00BF06C3" w:rsidRDefault="004252A2" w:rsidP="001E3215">
      <w:pPr>
        <w:pStyle w:val="ListParagraph"/>
        <w:numPr>
          <w:ilvl w:val="0"/>
          <w:numId w:val="30"/>
        </w:numPr>
        <w:tabs>
          <w:tab w:val="left" w:pos="282"/>
          <w:tab w:val="left" w:pos="424"/>
        </w:tabs>
        <w:spacing w:after="0" w:line="276" w:lineRule="auto"/>
        <w:ind w:left="284" w:hanging="284"/>
        <w:jc w:val="both"/>
        <w:rPr>
          <w:rFonts w:ascii="Simplified Arabic" w:hAnsi="Simplified Arabic" w:cs="Simplified Arabic"/>
          <w:color w:val="000000" w:themeColor="text1"/>
          <w:sz w:val="24"/>
          <w:szCs w:val="24"/>
        </w:rPr>
      </w:pPr>
      <w:r w:rsidRPr="00BF06C3">
        <w:rPr>
          <w:rFonts w:ascii="Simplified Arabic" w:hAnsi="Simplified Arabic" w:cs="Simplified Arabic" w:hint="cs"/>
          <w:b/>
          <w:bCs/>
          <w:color w:val="000000" w:themeColor="text1"/>
          <w:sz w:val="24"/>
          <w:szCs w:val="24"/>
          <w:rtl/>
        </w:rPr>
        <w:t>التحليل:</w:t>
      </w:r>
      <w:r w:rsidRPr="00BF06C3">
        <w:rPr>
          <w:rFonts w:ascii="Simplified Arabic" w:hAnsi="Simplified Arabic" w:cs="Simplified Arabic" w:hint="cs"/>
          <w:color w:val="000000" w:themeColor="text1"/>
          <w:sz w:val="24"/>
          <w:szCs w:val="24"/>
          <w:rtl/>
        </w:rPr>
        <w:t xml:space="preserve"> يشتمل هذا البُعد</w:t>
      </w:r>
      <w:r w:rsidR="002B3ED3" w:rsidRPr="00BF06C3">
        <w:rPr>
          <w:rFonts w:ascii="Simplified Arabic" w:hAnsi="Simplified Arabic" w:cs="Simplified Arabic" w:hint="cs"/>
          <w:color w:val="000000" w:themeColor="text1"/>
          <w:sz w:val="24"/>
          <w:szCs w:val="24"/>
          <w:rtl/>
        </w:rPr>
        <w:t xml:space="preserve"> على اختبار منظم للبيانات التي تم جمعها والمحتفظ بها في قواعد البيانات الالكترونية من أجل أن تكون قابلة للتحويل إلى معلومات ذكية قابلة للاستخدام؛ تساهم في صناعة القرارات وتحقيق الميزة التنافسية للمنظمة، ويقوم الخبراء بالتصديق على المعلومات من </w:t>
      </w:r>
      <w:r w:rsidR="00BC360D" w:rsidRPr="00BF06C3">
        <w:rPr>
          <w:rFonts w:ascii="Simplified Arabic" w:hAnsi="Simplified Arabic" w:cs="Simplified Arabic" w:hint="cs"/>
          <w:color w:val="000000" w:themeColor="text1"/>
          <w:sz w:val="24"/>
          <w:szCs w:val="24"/>
          <w:rtl/>
        </w:rPr>
        <w:t>خلال التحليل وترجمة وتفسير هذه المعلومات وتقديم التوصيات اللازمة فهو بمثابة جوهر عملية الذكاء التنافسي(</w:t>
      </w:r>
      <w:r w:rsidR="00BC360D" w:rsidRPr="00BF06C3">
        <w:rPr>
          <w:rFonts w:ascii="Simplified Arabic" w:hAnsi="Simplified Arabic" w:cs="Simplified Arabic"/>
          <w:color w:val="000000" w:themeColor="text1"/>
          <w:sz w:val="24"/>
          <w:szCs w:val="24"/>
        </w:rPr>
        <w:t>(Wright &amp; Fleisher,2008,p942</w:t>
      </w:r>
      <w:r w:rsidR="00BC360D" w:rsidRPr="00BF06C3">
        <w:rPr>
          <w:rFonts w:ascii="Simplified Arabic" w:hAnsi="Simplified Arabic" w:cs="Simplified Arabic" w:hint="cs"/>
          <w:color w:val="000000" w:themeColor="text1"/>
          <w:sz w:val="24"/>
          <w:szCs w:val="24"/>
          <w:rtl/>
        </w:rPr>
        <w:t xml:space="preserve">.  </w:t>
      </w:r>
    </w:p>
    <w:p w14:paraId="69D07C30" w14:textId="0C2BF372" w:rsidR="0066675B" w:rsidRPr="00BF06C3" w:rsidRDefault="005847D0" w:rsidP="001E3215">
      <w:pPr>
        <w:pStyle w:val="ListParagraph"/>
        <w:numPr>
          <w:ilvl w:val="0"/>
          <w:numId w:val="30"/>
        </w:numPr>
        <w:tabs>
          <w:tab w:val="left" w:pos="282"/>
          <w:tab w:val="left" w:pos="424"/>
        </w:tabs>
        <w:spacing w:after="0" w:line="276" w:lineRule="auto"/>
        <w:ind w:left="284" w:hanging="284"/>
        <w:jc w:val="both"/>
        <w:rPr>
          <w:rFonts w:ascii="Simplified Arabic" w:hAnsi="Simplified Arabic" w:cs="Simplified Arabic"/>
          <w:color w:val="000000" w:themeColor="text1"/>
          <w:sz w:val="24"/>
          <w:szCs w:val="24"/>
          <w:rtl/>
        </w:rPr>
      </w:pPr>
      <w:r w:rsidRPr="00BF06C3">
        <w:rPr>
          <w:rFonts w:ascii="Simplified Arabic" w:hAnsi="Simplified Arabic" w:cs="Simplified Arabic" w:hint="cs"/>
          <w:b/>
          <w:bCs/>
          <w:color w:val="000000" w:themeColor="text1"/>
          <w:sz w:val="24"/>
          <w:szCs w:val="24"/>
          <w:rtl/>
        </w:rPr>
        <w:t xml:space="preserve">الاتصال: </w:t>
      </w:r>
      <w:r w:rsidRPr="00BF06C3">
        <w:rPr>
          <w:rFonts w:ascii="Simplified Arabic" w:hAnsi="Simplified Arabic" w:cs="Simplified Arabic" w:hint="cs"/>
          <w:color w:val="000000" w:themeColor="text1"/>
          <w:sz w:val="24"/>
          <w:szCs w:val="24"/>
          <w:rtl/>
        </w:rPr>
        <w:t>وهو آخر بُعد من أبعاد الذكاء التنافسي، ويُعد بمثابة المحصلة أو الناتج</w:t>
      </w:r>
      <w:r w:rsidR="00A64B69" w:rsidRPr="00BF06C3">
        <w:rPr>
          <w:rFonts w:ascii="Simplified Arabic" w:hAnsi="Simplified Arabic" w:cs="Simplified Arabic" w:hint="cs"/>
          <w:color w:val="000000" w:themeColor="text1"/>
          <w:sz w:val="24"/>
          <w:szCs w:val="24"/>
          <w:rtl/>
        </w:rPr>
        <w:t xml:space="preserve"> النهائي فيها، ويتم فيه استخدام المعلومات وتقديم نتائج التحليل لصنّاع القرار وأصحاب الصلاحية والمسؤولية في صيغة تقارير أو من خلال البريد الالكتروني أو المذكرات الخاصة أو الاجتماعات لمساعدتهم في اتخاذ القرارات المناسبة وأنّ المعلومات التي نتجت من التحليل تكون من دون فائدة إذا لم تُوزّع إلى أصحاب الشأن ومن خلال هذا البُعد يتم نقل النتائج إلى أصحاب القرار والتأكد من وصول المعلومات الذكية إلى المستخدمين بالشكل الصحيح والوقت المناسب(</w:t>
      </w:r>
      <w:r w:rsidR="00140BFC" w:rsidRPr="00BF06C3">
        <w:rPr>
          <w:rFonts w:ascii="Simplified Arabic" w:hAnsi="Simplified Arabic" w:cs="Simplified Arabic" w:hint="cs"/>
          <w:color w:val="000000" w:themeColor="text1"/>
          <w:sz w:val="24"/>
          <w:szCs w:val="24"/>
          <w:rtl/>
        </w:rPr>
        <w:t>حسن والذبحاوي،2022، ص459</w:t>
      </w:r>
      <w:r w:rsidR="00A64B69" w:rsidRPr="00BF06C3">
        <w:rPr>
          <w:rFonts w:ascii="Simplified Arabic" w:hAnsi="Simplified Arabic" w:cs="Simplified Arabic" w:hint="cs"/>
          <w:color w:val="000000" w:themeColor="text1"/>
          <w:sz w:val="24"/>
          <w:szCs w:val="24"/>
          <w:rtl/>
        </w:rPr>
        <w:t xml:space="preserve">). </w:t>
      </w:r>
      <w:r w:rsidRPr="00BF06C3">
        <w:rPr>
          <w:rFonts w:ascii="Simplified Arabic" w:hAnsi="Simplified Arabic" w:cs="Simplified Arabic" w:hint="cs"/>
          <w:color w:val="000000" w:themeColor="text1"/>
          <w:sz w:val="24"/>
          <w:szCs w:val="24"/>
          <w:rtl/>
        </w:rPr>
        <w:t xml:space="preserve"> </w:t>
      </w:r>
      <w:r w:rsidR="002B3ED3" w:rsidRPr="00BF06C3">
        <w:rPr>
          <w:rFonts w:ascii="Simplified Arabic" w:hAnsi="Simplified Arabic" w:cs="Simplified Arabic" w:hint="cs"/>
          <w:color w:val="000000" w:themeColor="text1"/>
          <w:sz w:val="24"/>
          <w:szCs w:val="24"/>
          <w:rtl/>
        </w:rPr>
        <w:t xml:space="preserve">   </w:t>
      </w:r>
      <w:r w:rsidR="004252A2" w:rsidRPr="00BF06C3">
        <w:rPr>
          <w:rFonts w:ascii="Simplified Arabic" w:hAnsi="Simplified Arabic" w:cs="Simplified Arabic" w:hint="cs"/>
          <w:color w:val="000000" w:themeColor="text1"/>
          <w:sz w:val="24"/>
          <w:szCs w:val="24"/>
          <w:rtl/>
        </w:rPr>
        <w:t xml:space="preserve"> </w:t>
      </w:r>
    </w:p>
    <w:p w14:paraId="56B2BDA5" w14:textId="7D634B4B" w:rsidR="001F31D6" w:rsidRPr="00BF06C3" w:rsidRDefault="001F31D6" w:rsidP="00FA494C">
      <w:pPr>
        <w:spacing w:after="0" w:line="240" w:lineRule="auto"/>
        <w:rPr>
          <w:rFonts w:ascii="Simplified Arabic" w:hAnsi="Simplified Arabic" w:cs="Simplified Arabic"/>
          <w:b/>
          <w:bCs/>
          <w:color w:val="000000" w:themeColor="text1"/>
          <w:sz w:val="24"/>
          <w:szCs w:val="24"/>
          <w:rtl/>
        </w:rPr>
      </w:pPr>
    </w:p>
    <w:p w14:paraId="2E153D10" w14:textId="2660EEC0" w:rsidR="00FA494C" w:rsidRPr="00BF06C3" w:rsidRDefault="00FA494C" w:rsidP="001E3215">
      <w:pPr>
        <w:spacing w:after="0" w:line="276" w:lineRule="auto"/>
        <w:rPr>
          <w:rFonts w:ascii="Simplified Arabic" w:hAnsi="Simplified Arabic" w:cs="Simplified Arabic"/>
          <w:b/>
          <w:bCs/>
          <w:color w:val="000000" w:themeColor="text1"/>
          <w:sz w:val="24"/>
          <w:szCs w:val="24"/>
          <w:rtl/>
        </w:rPr>
      </w:pPr>
      <w:r w:rsidRPr="00BF06C3">
        <w:rPr>
          <w:rFonts w:ascii="Simplified Arabic" w:hAnsi="Simplified Arabic" w:cs="Simplified Arabic" w:hint="cs"/>
          <w:b/>
          <w:bCs/>
          <w:color w:val="000000" w:themeColor="text1"/>
          <w:sz w:val="24"/>
          <w:szCs w:val="24"/>
          <w:rtl/>
        </w:rPr>
        <w:t>المبحث الثاني: صياغة الاستراتيجي</w:t>
      </w:r>
      <w:r w:rsidRPr="00BF06C3">
        <w:rPr>
          <w:rFonts w:ascii="Simplified Arabic" w:hAnsi="Simplified Arabic" w:cs="Simplified Arabic" w:hint="eastAsia"/>
          <w:b/>
          <w:bCs/>
          <w:color w:val="000000" w:themeColor="text1"/>
          <w:sz w:val="24"/>
          <w:szCs w:val="24"/>
          <w:rtl/>
        </w:rPr>
        <w:t>ة</w:t>
      </w:r>
      <w:r w:rsidRPr="00BF06C3">
        <w:rPr>
          <w:rFonts w:ascii="Simplified Arabic" w:hAnsi="Simplified Arabic" w:cs="Simplified Arabic" w:hint="cs"/>
          <w:b/>
          <w:bCs/>
          <w:color w:val="000000" w:themeColor="text1"/>
          <w:sz w:val="24"/>
          <w:szCs w:val="24"/>
          <w:rtl/>
        </w:rPr>
        <w:t xml:space="preserve"> ووحدات الأعمال: </w:t>
      </w:r>
    </w:p>
    <w:p w14:paraId="21CD8A09" w14:textId="4680C036" w:rsidR="005D7A92" w:rsidRPr="00BF06C3" w:rsidRDefault="005D7A92" w:rsidP="001E3215">
      <w:pPr>
        <w:spacing w:after="0" w:line="276" w:lineRule="auto"/>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تعرف صياغة الاستراتيجية بأنها: العملية التي يستطيع من خلالها الاستراتيجيون تصور استراتيجية يمكن أن تؤدي إلى ميزة تنافسية مستدامة(</w:t>
      </w:r>
      <w:r w:rsidRPr="00BF06C3">
        <w:rPr>
          <w:rFonts w:ascii="Simplified Arabic" w:hAnsi="Simplified Arabic" w:cs="Simplified Arabic"/>
          <w:color w:val="000000" w:themeColor="text1"/>
          <w:sz w:val="24"/>
          <w:szCs w:val="24"/>
        </w:rPr>
        <w:t>Rothaermel,2012,p20</w:t>
      </w:r>
      <w:r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color w:val="000000" w:themeColor="text1"/>
          <w:sz w:val="24"/>
          <w:szCs w:val="24"/>
        </w:rPr>
        <w:t>.</w:t>
      </w:r>
    </w:p>
    <w:p w14:paraId="37CFB332" w14:textId="7876A571" w:rsidR="00871D82" w:rsidRPr="00BF06C3" w:rsidRDefault="00871D82" w:rsidP="001E3215">
      <w:pPr>
        <w:spacing w:after="0" w:line="276"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وتعرف بأنها: عملية منهجية تمك</w:t>
      </w:r>
      <w:r w:rsidR="00BD5AAD" w:rsidRPr="00BF06C3">
        <w:rPr>
          <w:rFonts w:ascii="Simplified Arabic" w:hAnsi="Simplified Arabic" w:cs="Simplified Arabic" w:hint="cs"/>
          <w:color w:val="000000" w:themeColor="text1"/>
          <w:sz w:val="24"/>
          <w:szCs w:val="24"/>
          <w:rtl/>
        </w:rPr>
        <w:t>ِّن المؤسسات من تطوير استراتيجيات تتماشى مع أهدافها وتطلعاتها(</w:t>
      </w:r>
      <w:r w:rsidR="00BD5AAD" w:rsidRPr="00BF06C3">
        <w:rPr>
          <w:rFonts w:ascii="Simplified Arabic" w:hAnsi="Simplified Arabic" w:cs="Simplified Arabic"/>
          <w:color w:val="000000" w:themeColor="text1"/>
          <w:sz w:val="24"/>
          <w:szCs w:val="24"/>
        </w:rPr>
        <w:t>Nwachukwu. Et al.,</w:t>
      </w:r>
      <w:proofErr w:type="gramStart"/>
      <w:r w:rsidR="00BD5AAD" w:rsidRPr="00BF06C3">
        <w:rPr>
          <w:rFonts w:ascii="Simplified Arabic" w:hAnsi="Simplified Arabic" w:cs="Simplified Arabic"/>
          <w:color w:val="000000" w:themeColor="text1"/>
          <w:sz w:val="24"/>
          <w:szCs w:val="24"/>
        </w:rPr>
        <w:t>2018,p</w:t>
      </w:r>
      <w:proofErr w:type="gramEnd"/>
      <w:r w:rsidR="00BD5AAD" w:rsidRPr="00BF06C3">
        <w:rPr>
          <w:rFonts w:ascii="Simplified Arabic" w:hAnsi="Simplified Arabic" w:cs="Simplified Arabic"/>
          <w:color w:val="000000" w:themeColor="text1"/>
          <w:sz w:val="24"/>
          <w:szCs w:val="24"/>
        </w:rPr>
        <w:t>150</w:t>
      </w:r>
      <w:r w:rsidR="00BD5AAD" w:rsidRPr="00BF06C3">
        <w:rPr>
          <w:rFonts w:ascii="Simplified Arabic" w:hAnsi="Simplified Arabic" w:cs="Simplified Arabic" w:hint="cs"/>
          <w:color w:val="000000" w:themeColor="text1"/>
          <w:sz w:val="24"/>
          <w:szCs w:val="24"/>
          <w:rtl/>
        </w:rPr>
        <w:t>).</w:t>
      </w:r>
    </w:p>
    <w:p w14:paraId="689F4B99" w14:textId="391F5A83" w:rsidR="006C7D4F" w:rsidRPr="00BF06C3" w:rsidRDefault="006C7D4F" w:rsidP="001E3215">
      <w:pPr>
        <w:spacing w:after="0" w:line="276"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ويُعرف </w:t>
      </w:r>
      <w:r w:rsidRPr="00BF06C3">
        <w:rPr>
          <w:rFonts w:ascii="Simplified Arabic" w:hAnsi="Simplified Arabic" w:cs="Simplified Arabic"/>
          <w:color w:val="000000" w:themeColor="text1"/>
          <w:sz w:val="24"/>
          <w:szCs w:val="24"/>
        </w:rPr>
        <w:t>Thomas</w:t>
      </w:r>
      <w:r w:rsidRPr="00BF06C3">
        <w:rPr>
          <w:rFonts w:ascii="Simplified Arabic" w:hAnsi="Simplified Arabic" w:cs="Simplified Arabic" w:hint="cs"/>
          <w:color w:val="000000" w:themeColor="text1"/>
          <w:sz w:val="24"/>
          <w:szCs w:val="24"/>
          <w:rtl/>
        </w:rPr>
        <w:t xml:space="preserve"> الاستراتيجية على أنها" خطط وأنشطة المنظمة التي يتم وضعها بطريقة تضمن خلق درجة من التطابق بين رسالة المنظمة وأهدافها بين هذه الرسالة والبيئة التي تعمل فيها بصورة فعالة وذات كفاءة عالية"(الحسيني، 2000، ص13).</w:t>
      </w:r>
    </w:p>
    <w:p w14:paraId="6C296D36" w14:textId="4218B62E" w:rsidR="006C7D4F" w:rsidRPr="00BF06C3" w:rsidRDefault="00EF4F62" w:rsidP="001E3215">
      <w:pPr>
        <w:spacing w:after="0" w:line="276"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ويُمكن أن نستخلص نم هذا المفهوم النقاط الآتية</w:t>
      </w:r>
      <w:r w:rsidR="000129B8" w:rsidRPr="00BF06C3">
        <w:rPr>
          <w:rFonts w:ascii="Simplified Arabic" w:hAnsi="Simplified Arabic" w:cs="Simplified Arabic" w:hint="cs"/>
          <w:color w:val="000000" w:themeColor="text1"/>
          <w:sz w:val="24"/>
          <w:szCs w:val="24"/>
          <w:rtl/>
        </w:rPr>
        <w:t>(</w:t>
      </w:r>
      <w:r w:rsidR="00E306C7" w:rsidRPr="00BF06C3">
        <w:rPr>
          <w:rFonts w:ascii="Simplified Arabic" w:hAnsi="Simplified Arabic" w:cs="Simplified Arabic" w:hint="cs"/>
          <w:color w:val="000000" w:themeColor="text1"/>
          <w:sz w:val="24"/>
          <w:szCs w:val="24"/>
          <w:rtl/>
        </w:rPr>
        <w:t xml:space="preserve"> </w:t>
      </w:r>
      <w:r w:rsidR="000129B8" w:rsidRPr="00BF06C3">
        <w:rPr>
          <w:rFonts w:ascii="Simplified Arabic" w:hAnsi="Simplified Arabic" w:cs="Simplified Arabic" w:hint="cs"/>
          <w:color w:val="000000" w:themeColor="text1"/>
          <w:sz w:val="24"/>
          <w:szCs w:val="24"/>
          <w:rtl/>
        </w:rPr>
        <w:t xml:space="preserve">داوي، </w:t>
      </w:r>
      <w:r w:rsidR="00E306C7" w:rsidRPr="00BF06C3">
        <w:rPr>
          <w:rFonts w:ascii="Simplified Arabic" w:hAnsi="Simplified Arabic" w:cs="Simplified Arabic" w:hint="cs"/>
          <w:color w:val="000000" w:themeColor="text1"/>
          <w:sz w:val="24"/>
          <w:szCs w:val="24"/>
          <w:rtl/>
        </w:rPr>
        <w:t xml:space="preserve">2007، </w:t>
      </w:r>
      <w:r w:rsidR="000129B8" w:rsidRPr="00BF06C3">
        <w:rPr>
          <w:rFonts w:ascii="Simplified Arabic" w:hAnsi="Simplified Arabic" w:cs="Simplified Arabic" w:hint="cs"/>
          <w:color w:val="000000" w:themeColor="text1"/>
          <w:sz w:val="24"/>
          <w:szCs w:val="24"/>
          <w:rtl/>
        </w:rPr>
        <w:t>ص55)</w:t>
      </w:r>
      <w:r w:rsidR="00E306C7"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hint="cs"/>
          <w:color w:val="000000" w:themeColor="text1"/>
          <w:sz w:val="24"/>
          <w:szCs w:val="24"/>
          <w:rtl/>
        </w:rPr>
        <w:t xml:space="preserve"> </w:t>
      </w:r>
    </w:p>
    <w:p w14:paraId="55BFBF1E" w14:textId="668E57ED" w:rsidR="00EF4F62" w:rsidRPr="00BF06C3" w:rsidRDefault="00EF4F62" w:rsidP="001E3215">
      <w:pPr>
        <w:pStyle w:val="ListParagraph"/>
        <w:numPr>
          <w:ilvl w:val="0"/>
          <w:numId w:val="37"/>
        </w:numPr>
        <w:spacing w:after="0" w:line="276" w:lineRule="auto"/>
        <w:jc w:val="lowKashida"/>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lastRenderedPageBreak/>
        <w:t>الاستراتيجية وسيلة لتحديد غاية هي في أغلب رسالة المنظمة.</w:t>
      </w:r>
    </w:p>
    <w:p w14:paraId="7DD0024D" w14:textId="2325E9E6" w:rsidR="00EF4F62" w:rsidRPr="00BF06C3" w:rsidRDefault="00EF4F62" w:rsidP="001E3215">
      <w:pPr>
        <w:pStyle w:val="ListParagraph"/>
        <w:numPr>
          <w:ilvl w:val="0"/>
          <w:numId w:val="37"/>
        </w:numPr>
        <w:spacing w:after="0" w:line="276" w:lineRule="auto"/>
        <w:jc w:val="lowKashida"/>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t xml:space="preserve">خلق درجة من التطابق عالية الكفاءة بين غاية المنظمة وأهدافها وبين رسالة المنظمة والبيئة من جهةٍ أخرى. </w:t>
      </w:r>
    </w:p>
    <w:p w14:paraId="008AEFBB" w14:textId="666D1D77" w:rsidR="00EF4F62" w:rsidRPr="00BF06C3" w:rsidRDefault="00EF4F62" w:rsidP="001E3215">
      <w:pPr>
        <w:pStyle w:val="ListParagraph"/>
        <w:numPr>
          <w:ilvl w:val="0"/>
          <w:numId w:val="37"/>
        </w:numPr>
        <w:spacing w:after="0" w:line="276" w:lineRule="auto"/>
        <w:jc w:val="lowKashida"/>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t xml:space="preserve">تبين الاستراتيجية أهم الطرق التي تحقق أهداف المنظمة مع الآخر في الاعتبار ثلاثة عوامل رئيسية هي: </w:t>
      </w:r>
    </w:p>
    <w:p w14:paraId="61976FFB" w14:textId="77777777" w:rsidR="00EF4F62" w:rsidRPr="00BF06C3" w:rsidRDefault="00EF4F62" w:rsidP="001E3215">
      <w:pPr>
        <w:pStyle w:val="ListParagraph"/>
        <w:numPr>
          <w:ilvl w:val="0"/>
          <w:numId w:val="28"/>
        </w:numPr>
        <w:spacing w:after="0" w:line="276" w:lineRule="auto"/>
        <w:ind w:left="991" w:hanging="284"/>
        <w:jc w:val="lowKashida"/>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t xml:space="preserve">البيئة الخارجية بمتغيراتها السياسية والاجتماعية والاقتصادية. </w:t>
      </w:r>
    </w:p>
    <w:p w14:paraId="355754F5" w14:textId="77777777" w:rsidR="000129B8" w:rsidRPr="00BF06C3" w:rsidRDefault="00EF4F62" w:rsidP="001E3215">
      <w:pPr>
        <w:pStyle w:val="ListParagraph"/>
        <w:numPr>
          <w:ilvl w:val="0"/>
          <w:numId w:val="28"/>
        </w:numPr>
        <w:spacing w:after="0" w:line="276" w:lineRule="auto"/>
        <w:ind w:left="991" w:hanging="284"/>
        <w:jc w:val="lowKashida"/>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t xml:space="preserve">البيئة الداخلية بمواردها المادية والمعنوية. </w:t>
      </w:r>
    </w:p>
    <w:p w14:paraId="03104DF4" w14:textId="6DC44717" w:rsidR="00EF4F62" w:rsidRPr="00BF06C3" w:rsidRDefault="000129B8" w:rsidP="001E3215">
      <w:pPr>
        <w:pStyle w:val="ListParagraph"/>
        <w:numPr>
          <w:ilvl w:val="0"/>
          <w:numId w:val="28"/>
        </w:numPr>
        <w:spacing w:after="0" w:line="276" w:lineRule="auto"/>
        <w:ind w:left="991" w:hanging="284"/>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الأهداف المراد الوصول إلى تحقيقها. </w:t>
      </w:r>
      <w:r w:rsidR="00EF4F62" w:rsidRPr="00BF06C3">
        <w:rPr>
          <w:rFonts w:ascii="Simplified Arabic" w:hAnsi="Simplified Arabic" w:cs="Simplified Arabic" w:hint="cs"/>
          <w:color w:val="000000" w:themeColor="text1"/>
          <w:sz w:val="24"/>
          <w:szCs w:val="24"/>
          <w:rtl/>
        </w:rPr>
        <w:t xml:space="preserve"> </w:t>
      </w:r>
    </w:p>
    <w:p w14:paraId="050AA4B0" w14:textId="77251E02" w:rsidR="005E630C" w:rsidRPr="00BF06C3" w:rsidRDefault="005E630C" w:rsidP="001E3215">
      <w:pPr>
        <w:spacing w:after="0" w:line="276"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وعليه يُمكن تقديم تعريف لآليات أدوات مرحلة صياغة الاستراتيجية بأنها مجموعة من الإجراءات أو العمليات التي يتم تطبيقها في أثناء تحديد الوضع الاستراتيجي للمنظمة، ومعرفة الخيارات الاستراتيجية المتاحة، وتوليدها، واختيار الأولويات الاستراتيجية وتقويمها وفقاً لعدد من أدوات الإدارة الاستراتيجية.</w:t>
      </w:r>
    </w:p>
    <w:p w14:paraId="599F64C6" w14:textId="77777777" w:rsidR="00D70648" w:rsidRPr="00BF06C3" w:rsidRDefault="00D70648" w:rsidP="001E3215">
      <w:pPr>
        <w:spacing w:after="0" w:line="276" w:lineRule="auto"/>
        <w:jc w:val="lowKashida"/>
        <w:rPr>
          <w:rFonts w:ascii="Simplified Arabic" w:hAnsi="Simplified Arabic" w:cs="Simplified Arabic"/>
          <w:b/>
          <w:bCs/>
          <w:color w:val="000000" w:themeColor="text1"/>
          <w:sz w:val="24"/>
          <w:szCs w:val="24"/>
          <w:rtl/>
        </w:rPr>
      </w:pPr>
      <w:r w:rsidRPr="00BF06C3">
        <w:rPr>
          <w:rFonts w:ascii="Simplified Arabic" w:hAnsi="Simplified Arabic" w:cs="Simplified Arabic" w:hint="cs"/>
          <w:b/>
          <w:bCs/>
          <w:color w:val="000000" w:themeColor="text1"/>
          <w:sz w:val="24"/>
          <w:szCs w:val="24"/>
          <w:rtl/>
        </w:rPr>
        <w:t xml:space="preserve">مفهوم استراتيجية وحدة الأعمال: </w:t>
      </w:r>
    </w:p>
    <w:p w14:paraId="266F2D47" w14:textId="3EA8B11C" w:rsidR="006C7D4F" w:rsidRPr="00BF06C3" w:rsidRDefault="006C7D4F" w:rsidP="001E3215">
      <w:pPr>
        <w:spacing w:after="0" w:line="276"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تُعرف استراتيجيات وحدات الأعمال على أنها: تلك الاستراتيجية التي ترتبط بالوحدة التي تبيع السلع والخدمات وليس للشركة الأم وليس للوظائف داخل المنظمة ويُطلق عليها الاستراتيجية التنافسية وتُوضع عادةً على مستوى وحدات الأعمال(درة، 2014، ص178).</w:t>
      </w:r>
    </w:p>
    <w:p w14:paraId="1228B4B1" w14:textId="77777777" w:rsidR="006C7D4F" w:rsidRPr="00BF06C3" w:rsidRDefault="006C7D4F" w:rsidP="001E3215">
      <w:pPr>
        <w:spacing w:after="0" w:line="276"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كما تُعرف أيضاً استراتيجية الأعمال أو وحدات الأعمال بأنها: الاستراتيجية التي تحدد كيفية قيام المؤسسة بالتنافس في كلّ صناعة تعمل بها أو في كلّ قطاع(منتج/ سوق) على أساس السعر، الخدمة أو أيّ عوامل أخرى( إستراتيجية تنافس كل مجال نشاط على حده)(عمر وبن عبيد،2014، ص246).</w:t>
      </w:r>
    </w:p>
    <w:p w14:paraId="292F816A" w14:textId="60694908" w:rsidR="00620511" w:rsidRPr="00BF06C3" w:rsidRDefault="00D70648" w:rsidP="001E3215">
      <w:pPr>
        <w:spacing w:after="0" w:line="276"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حدّد(الغالي وادريس، 2009، ص ص44-45) أهمية هذا المستوى للمنظمة بأنه يُعطي الصيغة العملية للتنافس وكسب السوق، وبالتالي تحقيق الأرباح، فشركة الأعمال التي تمتلك مجموعة كبيرة من استراتيجيات وحدات الأعمال لديها استراتيجيات أعمال متعددة. كما أضاف( عوض،2001، ص20) أنّ هذا المستوى يكون في الشركات متعددة الأغراض أو الشركات التي تُسيطر على عدد من الشركات الأصغر التي تصل كل منها إلى حجم يمكن اعتبارها معه وحدة استراتيجية قائمة بذاتها ولها من الخصائص ما يُميزها عن الوحدات الاستراتيجية الأخرى بالشركة. </w:t>
      </w:r>
      <w:r w:rsidR="00E57414" w:rsidRPr="00BF06C3">
        <w:rPr>
          <w:rFonts w:ascii="Simplified Arabic" w:hAnsi="Simplified Arabic" w:cs="Simplified Arabic" w:hint="cs"/>
          <w:color w:val="000000" w:themeColor="text1"/>
          <w:sz w:val="24"/>
          <w:szCs w:val="24"/>
          <w:rtl/>
        </w:rPr>
        <w:t>وذكر(الدوري، 2005، ص243) أنّ استراتيجية وحدة الأعمال هي" نظام</w:t>
      </w:r>
      <w:r w:rsidR="00620511" w:rsidRPr="00BF06C3">
        <w:rPr>
          <w:rFonts w:ascii="Simplified Arabic" w:hAnsi="Simplified Arabic" w:cs="Simplified Arabic" w:hint="cs"/>
          <w:color w:val="000000" w:themeColor="text1"/>
          <w:sz w:val="24"/>
          <w:szCs w:val="24"/>
          <w:rtl/>
        </w:rPr>
        <w:t xml:space="preserve"> فرعي لشركة؛ تمتلك منتجاً معيناً وسوقاً معينة، ومجموعة متنافسين. ويرى(</w:t>
      </w:r>
      <w:r w:rsidR="00620511" w:rsidRPr="00BF06C3">
        <w:rPr>
          <w:rFonts w:ascii="Simplified Arabic" w:hAnsi="Simplified Arabic" w:cs="Simplified Arabic"/>
          <w:color w:val="000000" w:themeColor="text1"/>
          <w:sz w:val="24"/>
          <w:szCs w:val="24"/>
        </w:rPr>
        <w:t>(Clark,2006,p.184</w:t>
      </w:r>
      <w:r w:rsidR="00620511" w:rsidRPr="00BF06C3">
        <w:rPr>
          <w:rFonts w:ascii="Simplified Arabic" w:hAnsi="Simplified Arabic" w:cs="Simplified Arabic" w:hint="cs"/>
          <w:color w:val="000000" w:themeColor="text1"/>
          <w:sz w:val="24"/>
          <w:szCs w:val="24"/>
          <w:rtl/>
        </w:rPr>
        <w:t xml:space="preserve"> أنه من أجل أن تكون استراتيجية وحدة الأعمال بمثابة إطار طويل الأمد لتطوير عملياتها ينبغي للشركة الإجابة على التساؤلات الآتية:</w:t>
      </w:r>
    </w:p>
    <w:p w14:paraId="1B29A159" w14:textId="77777777" w:rsidR="00620511" w:rsidRPr="00BF06C3" w:rsidRDefault="00620511" w:rsidP="001E3215">
      <w:pPr>
        <w:pStyle w:val="ListParagraph"/>
        <w:numPr>
          <w:ilvl w:val="0"/>
          <w:numId w:val="28"/>
        </w:numPr>
        <w:spacing w:after="0" w:line="276" w:lineRule="auto"/>
        <w:jc w:val="lowKashida"/>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t xml:space="preserve">ما مجموعات الزبائن، ومع تحديد حجم المنتجات التي تُرضيهم؟. </w:t>
      </w:r>
    </w:p>
    <w:p w14:paraId="24CDEFD5" w14:textId="77777777" w:rsidR="00620511" w:rsidRPr="00BF06C3" w:rsidRDefault="00620511" w:rsidP="001E3215">
      <w:pPr>
        <w:pStyle w:val="ListParagraph"/>
        <w:numPr>
          <w:ilvl w:val="0"/>
          <w:numId w:val="28"/>
        </w:numPr>
        <w:spacing w:after="0" w:line="276" w:lineRule="auto"/>
        <w:jc w:val="lowKashida"/>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t>ما استراتيجية وحدة الأعمال وما الذي سيعقب القيام بذلك؟.</w:t>
      </w:r>
    </w:p>
    <w:p w14:paraId="3F9943D8" w14:textId="2C5E15AC" w:rsidR="00620511" w:rsidRPr="00BF06C3" w:rsidRDefault="0086201E" w:rsidP="001E3215">
      <w:pPr>
        <w:pStyle w:val="ListParagraph"/>
        <w:numPr>
          <w:ilvl w:val="0"/>
          <w:numId w:val="28"/>
        </w:numPr>
        <w:spacing w:after="0" w:line="276" w:lineRule="auto"/>
        <w:jc w:val="lowKashida"/>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t>هل يُوجد تراكم على مستوى السوق؟.</w:t>
      </w:r>
      <w:r w:rsidR="00620511" w:rsidRPr="00BF06C3">
        <w:rPr>
          <w:rFonts w:ascii="Simplified Arabic" w:hAnsi="Simplified Arabic" w:cs="Simplified Arabic" w:hint="cs"/>
          <w:color w:val="000000" w:themeColor="text1"/>
          <w:sz w:val="24"/>
          <w:szCs w:val="24"/>
          <w:rtl/>
        </w:rPr>
        <w:t xml:space="preserve"> </w:t>
      </w:r>
    </w:p>
    <w:p w14:paraId="45619F15" w14:textId="77777777" w:rsidR="00573C23" w:rsidRPr="00BF06C3" w:rsidRDefault="00620511" w:rsidP="001E3215">
      <w:pPr>
        <w:pStyle w:val="ListParagraph"/>
        <w:numPr>
          <w:ilvl w:val="0"/>
          <w:numId w:val="28"/>
        </w:numPr>
        <w:spacing w:after="0" w:line="276" w:lineRule="auto"/>
        <w:jc w:val="lowKashida"/>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t xml:space="preserve">ما الموارد التي يجب الحفاظ عليها وكيف يُمكن تطوير المزايا الحالية للشركة؟. </w:t>
      </w:r>
    </w:p>
    <w:p w14:paraId="037AD920" w14:textId="5A21467F" w:rsidR="00573C23" w:rsidRPr="00BF06C3" w:rsidRDefault="00573C23" w:rsidP="001E3215">
      <w:pPr>
        <w:spacing w:after="0" w:line="276"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أما عن مفهوم استراتيجية وحدة الأعمال فقد حدّد(</w:t>
      </w:r>
      <w:r w:rsidRPr="00BF06C3">
        <w:rPr>
          <w:rFonts w:ascii="Simplified Arabic" w:hAnsi="Simplified Arabic" w:cs="Simplified Arabic"/>
          <w:color w:val="000000" w:themeColor="text1"/>
          <w:sz w:val="24"/>
          <w:szCs w:val="24"/>
        </w:rPr>
        <w:t xml:space="preserve"> (</w:t>
      </w:r>
      <w:proofErr w:type="spellStart"/>
      <w:r w:rsidRPr="00BF06C3">
        <w:rPr>
          <w:rFonts w:ascii="Simplified Arabic" w:hAnsi="Simplified Arabic" w:cs="Simplified Arabic"/>
          <w:color w:val="000000" w:themeColor="text1"/>
          <w:sz w:val="24"/>
          <w:szCs w:val="24"/>
        </w:rPr>
        <w:t>Wheelen</w:t>
      </w:r>
      <w:proofErr w:type="spellEnd"/>
      <w:r w:rsidRPr="00BF06C3">
        <w:rPr>
          <w:rFonts w:ascii="Simplified Arabic" w:hAnsi="Simplified Arabic" w:cs="Simplified Arabic"/>
          <w:color w:val="000000" w:themeColor="text1"/>
          <w:sz w:val="24"/>
          <w:szCs w:val="24"/>
        </w:rPr>
        <w:t xml:space="preserve"> &amp; Hunger,2012,p.23</w:t>
      </w:r>
      <w:r w:rsidRPr="00BF06C3">
        <w:rPr>
          <w:rFonts w:ascii="Simplified Arabic" w:hAnsi="Simplified Arabic" w:cs="Simplified Arabic" w:hint="cs"/>
          <w:color w:val="000000" w:themeColor="text1"/>
          <w:sz w:val="24"/>
          <w:szCs w:val="24"/>
          <w:rtl/>
        </w:rPr>
        <w:t xml:space="preserve">مفهوم استراتيجية وحدة الأعمال أنها الاستراتيجيات التنافسية والتعاونية التي تركّز على تحسين الوضع التنافسي لمنتجات الشركة في صناعة معينة أو </w:t>
      </w:r>
      <w:r w:rsidRPr="00BF06C3">
        <w:rPr>
          <w:rFonts w:ascii="Simplified Arabic" w:hAnsi="Simplified Arabic" w:cs="Simplified Arabic" w:hint="cs"/>
          <w:color w:val="000000" w:themeColor="text1"/>
          <w:sz w:val="24"/>
          <w:szCs w:val="24"/>
          <w:rtl/>
        </w:rPr>
        <w:lastRenderedPageBreak/>
        <w:t>تقسيم سوقي محدّد. في حين عرفها(</w:t>
      </w:r>
      <w:r w:rsidRPr="00BF06C3">
        <w:rPr>
          <w:rFonts w:ascii="Simplified Arabic" w:hAnsi="Simplified Arabic" w:cs="Simplified Arabic"/>
          <w:color w:val="000000" w:themeColor="text1"/>
          <w:sz w:val="24"/>
          <w:szCs w:val="24"/>
        </w:rPr>
        <w:t>Kotler &amp; Armstrong,2012,p.41)</w:t>
      </w:r>
      <w:r w:rsidRPr="00BF06C3">
        <w:rPr>
          <w:rFonts w:ascii="Simplified Arabic" w:hAnsi="Simplified Arabic" w:cs="Simplified Arabic" w:hint="cs"/>
          <w:color w:val="000000" w:themeColor="text1"/>
          <w:sz w:val="24"/>
          <w:szCs w:val="24"/>
          <w:rtl/>
        </w:rPr>
        <w:t xml:space="preserve">؛ عمل واحد أو مجموعة من الأعمال ذات الصلة التي يُمكن التخطيط لها بشكلٍ منفصل عن بقية الشركة، وتمتلك مجموعة خاصة بها من المنافسين ومدير مسؤول عن التخطيط الاستراتيجي والأداء والربح. ويرى(السنهوري، 2013، ص38) بأنها الاستراتيجية التي تركّز على مستوى كيفية المنافسة بنجاح في السوق المحدّد لنشاط الأعمال، ولكلّ وحدات الأعمال؛ وذلك من خلال الارتباط مع بيئتها الصناعية. ومما سبق تجد الباحثة أنّ استراتيجية وحدة الأعمال هي مصدر قوة التنافس وتعزيز الموقع التنافسي وتفوق الشركة على منافسيها سواءً كانت متعددة الأغراض أم تمتلك شركات أصغر، إذا ما تمّ تحديد الأهداف والأنشطة لتلك الوحدات بطريقة تنسجم وتتلاءم مع جميع المتغيرات والقوى المحيطة بها. </w:t>
      </w:r>
    </w:p>
    <w:p w14:paraId="5457A482" w14:textId="379F4839" w:rsidR="00244E0F" w:rsidRPr="00BF06C3" w:rsidRDefault="00573C23" w:rsidP="001E3215">
      <w:pPr>
        <w:spacing w:after="0" w:line="276"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ويرى( بن حبتور،2007، ص52) أن</w:t>
      </w:r>
      <w:r w:rsidR="0086201E"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hint="cs"/>
          <w:color w:val="000000" w:themeColor="text1"/>
          <w:sz w:val="24"/>
          <w:szCs w:val="24"/>
          <w:rtl/>
        </w:rPr>
        <w:t xml:space="preserve"> تقوم الإدارة بصيانة وتنفيذ الخطة الاستراتيجية الخاصة بكلّ وحدة عمل انطلاقاً من تحليل متغيرات البيئة الداخلية والخارجية وتحليل إمكانياتها والأهداف المطلوبة منها. </w:t>
      </w:r>
      <w:r w:rsidR="001409E5" w:rsidRPr="00BF06C3">
        <w:rPr>
          <w:rFonts w:ascii="Simplified Arabic" w:hAnsi="Simplified Arabic" w:cs="Simplified Arabic" w:hint="cs"/>
          <w:color w:val="000000" w:themeColor="text1"/>
          <w:sz w:val="24"/>
          <w:szCs w:val="24"/>
          <w:rtl/>
        </w:rPr>
        <w:t xml:space="preserve">ويُبين( السيد،2000، ص ص82-83) أنّ وحدات الأعمال تتركز على عدد من المجالات أهمها: </w:t>
      </w:r>
    </w:p>
    <w:p w14:paraId="5A0082F2" w14:textId="77777777" w:rsidR="00244E0F" w:rsidRPr="00BF06C3" w:rsidRDefault="00244E0F" w:rsidP="001E3215">
      <w:pPr>
        <w:pStyle w:val="ListParagraph"/>
        <w:numPr>
          <w:ilvl w:val="0"/>
          <w:numId w:val="31"/>
        </w:numPr>
        <w:spacing w:after="0" w:line="276" w:lineRule="auto"/>
        <w:ind w:left="424" w:hanging="425"/>
        <w:jc w:val="lowKashida"/>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t xml:space="preserve">تحقيق درجة عالية من التكامل والتنسيق بين استراتيجيات وحدات الأعمال للتأكد من أنّ كل الوحدات تعمل في إطار الاستراتيجية الخاصة بالشركة ككل. </w:t>
      </w:r>
    </w:p>
    <w:p w14:paraId="1AD9A440" w14:textId="77777777" w:rsidR="00125DAE" w:rsidRPr="00BF06C3" w:rsidRDefault="00125DAE" w:rsidP="001E3215">
      <w:pPr>
        <w:pStyle w:val="ListParagraph"/>
        <w:numPr>
          <w:ilvl w:val="0"/>
          <w:numId w:val="31"/>
        </w:numPr>
        <w:spacing w:after="0" w:line="276" w:lineRule="auto"/>
        <w:ind w:left="424" w:hanging="425"/>
        <w:jc w:val="lowKashida"/>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t xml:space="preserve">محاولة بناء وتدعيم بعض الاسبقيات التنافسية الفريدة لكلّ وحدة من هذه الوحدات. </w:t>
      </w:r>
    </w:p>
    <w:p w14:paraId="7FC012D6" w14:textId="77777777" w:rsidR="00125DAE" w:rsidRPr="00BF06C3" w:rsidRDefault="00125DAE" w:rsidP="001E3215">
      <w:pPr>
        <w:pStyle w:val="ListParagraph"/>
        <w:numPr>
          <w:ilvl w:val="0"/>
          <w:numId w:val="31"/>
        </w:numPr>
        <w:spacing w:after="0" w:line="276" w:lineRule="auto"/>
        <w:ind w:left="424" w:hanging="425"/>
        <w:jc w:val="lowKashida"/>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t xml:space="preserve">تحديد القطاع السوقي المستهدف لكلّ منتج تقدمه الوحدات وتكوين الاستراتيجيات اللازمة لزيادة قدرة الوحدات على المنافسة في كلّ قطاع من القطاعات السوقية هذه. </w:t>
      </w:r>
    </w:p>
    <w:p w14:paraId="4E73DB59" w14:textId="0E6F218F" w:rsidR="000568D1" w:rsidRPr="00BF06C3" w:rsidRDefault="000568D1" w:rsidP="001E3215">
      <w:pPr>
        <w:spacing w:after="0" w:line="276" w:lineRule="auto"/>
        <w:rPr>
          <w:rFonts w:ascii="Simplified Arabic" w:hAnsi="Simplified Arabic" w:cs="Simplified Arabic"/>
          <w:b/>
          <w:bCs/>
          <w:color w:val="000000" w:themeColor="text1"/>
          <w:sz w:val="24"/>
          <w:szCs w:val="24"/>
          <w:rtl/>
        </w:rPr>
      </w:pPr>
      <w:r w:rsidRPr="00BF06C3">
        <w:rPr>
          <w:rFonts w:ascii="Simplified Arabic" w:hAnsi="Simplified Arabic" w:cs="Simplified Arabic" w:hint="cs"/>
          <w:b/>
          <w:bCs/>
          <w:color w:val="000000" w:themeColor="text1"/>
          <w:sz w:val="24"/>
          <w:szCs w:val="24"/>
          <w:rtl/>
        </w:rPr>
        <w:t xml:space="preserve">خصائص استراتيجية وحدة الأعمال: </w:t>
      </w:r>
    </w:p>
    <w:p w14:paraId="58672877" w14:textId="5A6643F9" w:rsidR="000568D1" w:rsidRPr="00BF06C3" w:rsidRDefault="000568D1" w:rsidP="001E3215">
      <w:pPr>
        <w:spacing w:after="0" w:line="276" w:lineRule="auto"/>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تتعدد الخصائص التي تتصف بها استراتيجية وحدة الأعمال. وقد اتفق(</w:t>
      </w:r>
      <w:r w:rsidR="001846B6" w:rsidRPr="00BF06C3">
        <w:rPr>
          <w:rFonts w:ascii="Simplified Arabic" w:hAnsi="Simplified Arabic" w:cs="Simplified Arabic"/>
          <w:color w:val="000000" w:themeColor="text1"/>
          <w:sz w:val="24"/>
          <w:szCs w:val="24"/>
        </w:rPr>
        <w:t>Prace,2008,p.25</w:t>
      </w:r>
      <w:r w:rsidR="001846B6" w:rsidRPr="00BF06C3">
        <w:rPr>
          <w:rFonts w:ascii="Simplified Arabic" w:hAnsi="Simplified Arabic" w:cs="Simplified Arabic" w:hint="cs"/>
          <w:color w:val="000000" w:themeColor="text1"/>
          <w:sz w:val="24"/>
          <w:szCs w:val="24"/>
          <w:rtl/>
        </w:rPr>
        <w:t>)(</w:t>
      </w:r>
      <w:r w:rsidR="001846B6" w:rsidRPr="00BF06C3">
        <w:rPr>
          <w:rFonts w:ascii="Simplified Arabic" w:hAnsi="Simplified Arabic" w:cs="Simplified Arabic"/>
          <w:color w:val="000000" w:themeColor="text1"/>
          <w:sz w:val="24"/>
          <w:szCs w:val="24"/>
        </w:rPr>
        <w:t>Kotler &amp; Armstrong,2012,p41)</w:t>
      </w:r>
      <w:r w:rsidR="001846B6" w:rsidRPr="00BF06C3">
        <w:rPr>
          <w:rFonts w:ascii="Simplified Arabic" w:hAnsi="Simplified Arabic" w:cs="Simplified Arabic" w:hint="cs"/>
          <w:color w:val="000000" w:themeColor="text1"/>
          <w:sz w:val="24"/>
          <w:szCs w:val="24"/>
          <w:rtl/>
        </w:rPr>
        <w:t xml:space="preserve">؛ على مجموعة من الخصائص التي تتميز بها استراتيجية وحدة الأعمال وهي: </w:t>
      </w:r>
    </w:p>
    <w:p w14:paraId="204A7CA7" w14:textId="14FA1146" w:rsidR="001846B6" w:rsidRPr="00BF06C3" w:rsidRDefault="001846B6" w:rsidP="001E3215">
      <w:pPr>
        <w:pStyle w:val="ListParagraph"/>
        <w:numPr>
          <w:ilvl w:val="0"/>
          <w:numId w:val="32"/>
        </w:numPr>
        <w:spacing w:after="0" w:line="276" w:lineRule="auto"/>
        <w:ind w:left="424" w:hanging="425"/>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t>تكون لعمل واحد، أو مجموعة من الأعمال</w:t>
      </w:r>
      <w:r w:rsidR="00BA3113" w:rsidRPr="00BF06C3">
        <w:rPr>
          <w:rFonts w:ascii="Simplified Arabic" w:hAnsi="Simplified Arabic" w:cs="Simplified Arabic" w:hint="cs"/>
          <w:color w:val="000000" w:themeColor="text1"/>
          <w:sz w:val="24"/>
          <w:szCs w:val="24"/>
          <w:rtl/>
        </w:rPr>
        <w:t xml:space="preserve"> ذات الصلة؛ التي يُمكن أن يخطط لها بشكل منفصل عن بقية الشركة. </w:t>
      </w:r>
    </w:p>
    <w:p w14:paraId="587568B2" w14:textId="3C67763D" w:rsidR="00BA3113" w:rsidRPr="00BF06C3" w:rsidRDefault="00BA3113" w:rsidP="001E3215">
      <w:pPr>
        <w:pStyle w:val="ListParagraph"/>
        <w:numPr>
          <w:ilvl w:val="0"/>
          <w:numId w:val="32"/>
        </w:numPr>
        <w:spacing w:after="0" w:line="276" w:lineRule="auto"/>
        <w:ind w:left="424" w:hanging="425"/>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t xml:space="preserve">أنها لديها مجموعة من المنافسين. </w:t>
      </w:r>
    </w:p>
    <w:p w14:paraId="285CBE5E" w14:textId="083C16E3" w:rsidR="00BA3113" w:rsidRPr="00BF06C3" w:rsidRDefault="00BA3113" w:rsidP="001E3215">
      <w:pPr>
        <w:pStyle w:val="ListParagraph"/>
        <w:numPr>
          <w:ilvl w:val="0"/>
          <w:numId w:val="32"/>
        </w:numPr>
        <w:spacing w:after="0" w:line="276" w:lineRule="auto"/>
        <w:ind w:left="424" w:hanging="425"/>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t xml:space="preserve">لها مدير مسؤول عن التخطيط الاستراتيجي والأداء والربح؛ الذي يُسيطر على معظم العوامل التي تؤثر على الأرباح التي يتم الحصول عليها. </w:t>
      </w:r>
    </w:p>
    <w:p w14:paraId="0446BA5E" w14:textId="1242A67C" w:rsidR="00BA3113" w:rsidRPr="00BF06C3" w:rsidRDefault="007B63E5" w:rsidP="001E3215">
      <w:pPr>
        <w:spacing w:after="0" w:line="276" w:lineRule="auto"/>
        <w:ind w:left="-1"/>
        <w:rPr>
          <w:rFonts w:ascii="Simplified Arabic" w:hAnsi="Simplified Arabic" w:cs="Simplified Arabic"/>
          <w:color w:val="000000" w:themeColor="text1"/>
          <w:sz w:val="24"/>
          <w:szCs w:val="24"/>
          <w:rtl/>
        </w:rPr>
      </w:pPr>
      <w:r w:rsidRPr="00BF06C3">
        <w:rPr>
          <w:rFonts w:ascii="Simplified Arabic" w:hAnsi="Simplified Arabic" w:cs="Simplified Arabic" w:hint="cs"/>
          <w:b/>
          <w:bCs/>
          <w:color w:val="000000" w:themeColor="text1"/>
          <w:sz w:val="24"/>
          <w:szCs w:val="24"/>
          <w:rtl/>
        </w:rPr>
        <w:t>أهداف استراتيجية وحدة الأعمال:</w:t>
      </w:r>
      <w:r w:rsidRPr="00BF06C3">
        <w:rPr>
          <w:rFonts w:ascii="Simplified Arabic" w:hAnsi="Simplified Arabic" w:cs="Simplified Arabic" w:hint="cs"/>
          <w:color w:val="000000" w:themeColor="text1"/>
          <w:sz w:val="24"/>
          <w:szCs w:val="24"/>
          <w:rtl/>
        </w:rPr>
        <w:t xml:space="preserve"> تتعدد اهداف استراتيجية وحدة الأعمال بالأهداف الآتية: </w:t>
      </w:r>
    </w:p>
    <w:p w14:paraId="21F9A18A" w14:textId="3DD158AF" w:rsidR="007B63E5" w:rsidRPr="00BF06C3" w:rsidRDefault="00840A36" w:rsidP="001E3215">
      <w:pPr>
        <w:pStyle w:val="ListParagraph"/>
        <w:numPr>
          <w:ilvl w:val="0"/>
          <w:numId w:val="33"/>
        </w:numPr>
        <w:spacing w:after="0" w:line="276" w:lineRule="auto"/>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t xml:space="preserve">المحافظة على الميزة التنافسية للمنتجات التي تقدمها الشركة للسوق( السنهوري،2013، ص39). </w:t>
      </w:r>
    </w:p>
    <w:p w14:paraId="2A29ABDC" w14:textId="53B55A0E" w:rsidR="003A5838" w:rsidRPr="00BF06C3" w:rsidRDefault="003A5838" w:rsidP="001E3215">
      <w:pPr>
        <w:pStyle w:val="ListParagraph"/>
        <w:numPr>
          <w:ilvl w:val="0"/>
          <w:numId w:val="33"/>
        </w:numPr>
        <w:spacing w:after="0" w:line="276" w:lineRule="auto"/>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t xml:space="preserve">تحديد رسالة الأعمال والأهداف الاستراتيجية وحدة الأعمال كالنمو المستهدف والعائد على الاستثمار والربحية المستهدفة واختيار الأسلوب المناسب للمنافسة في السوق وتنسيق الاستراتيجية الوظيفية لتحقيق وإنجاز الأهداف الاستراتيجية لوحدة الأعمال(محمد، 2006، ص21). </w:t>
      </w:r>
    </w:p>
    <w:p w14:paraId="7B570059" w14:textId="10620AAA" w:rsidR="003A5838" w:rsidRPr="00BF06C3" w:rsidRDefault="003A5838" w:rsidP="001E3215">
      <w:pPr>
        <w:pStyle w:val="ListParagraph"/>
        <w:numPr>
          <w:ilvl w:val="0"/>
          <w:numId w:val="33"/>
        </w:numPr>
        <w:spacing w:after="0" w:line="276" w:lineRule="auto"/>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t>إنشاء الاختلافات بين موقع الشركة عن منافسيها، ووضع نفسها بشكلٍ مختلف عن المنافسين من خلال اتخاذ الشركة قرار ما إذا كانت تعتزم القيام بأنشطة مختلفة أو لأداء الأنشطة نفسها بطريقة مختلفة(</w:t>
      </w:r>
      <w:r w:rsidRPr="00BF06C3">
        <w:rPr>
          <w:rFonts w:ascii="Simplified Arabic" w:hAnsi="Simplified Arabic" w:cs="Simplified Arabic"/>
          <w:color w:val="000000" w:themeColor="text1"/>
          <w:sz w:val="24"/>
          <w:szCs w:val="24"/>
        </w:rPr>
        <w:t>Hitt,et.al,2011,p.105</w:t>
      </w:r>
      <w:r w:rsidRPr="00BF06C3">
        <w:rPr>
          <w:rFonts w:ascii="Simplified Arabic" w:hAnsi="Simplified Arabic" w:cs="Simplified Arabic" w:hint="cs"/>
          <w:color w:val="000000" w:themeColor="text1"/>
          <w:sz w:val="24"/>
          <w:szCs w:val="24"/>
          <w:rtl/>
        </w:rPr>
        <w:t xml:space="preserve">). </w:t>
      </w:r>
    </w:p>
    <w:p w14:paraId="5BCB21AB" w14:textId="7373DB4A" w:rsidR="00BC2D11" w:rsidRPr="00BF06C3" w:rsidRDefault="00BC2D11" w:rsidP="001E3215">
      <w:pPr>
        <w:spacing w:after="0" w:line="276" w:lineRule="auto"/>
        <w:rPr>
          <w:rFonts w:ascii="Simplified Arabic" w:hAnsi="Simplified Arabic" w:cs="Simplified Arabic"/>
          <w:b/>
          <w:bCs/>
          <w:color w:val="000000" w:themeColor="text1"/>
          <w:sz w:val="24"/>
          <w:szCs w:val="24"/>
          <w:rtl/>
        </w:rPr>
      </w:pPr>
      <w:r w:rsidRPr="00BF06C3">
        <w:rPr>
          <w:rFonts w:ascii="Simplified Arabic" w:hAnsi="Simplified Arabic" w:cs="Simplified Arabic" w:hint="cs"/>
          <w:b/>
          <w:bCs/>
          <w:color w:val="000000" w:themeColor="text1"/>
          <w:sz w:val="24"/>
          <w:szCs w:val="24"/>
          <w:rtl/>
        </w:rPr>
        <w:t xml:space="preserve">العلاقة بين الميزة التنافسية ووحدات الأعمال: </w:t>
      </w:r>
    </w:p>
    <w:p w14:paraId="649CBEAA" w14:textId="77777777" w:rsidR="004C133E" w:rsidRPr="00BF06C3" w:rsidRDefault="00BC2D11" w:rsidP="001E3215">
      <w:pPr>
        <w:spacing w:after="0" w:line="276"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lastRenderedPageBreak/>
        <w:t>إنّ وضع استراتيجية لوحدات الأعمال يؤدي في نهاية المطاف لتحقيق حالة من التنافس، لذلك تسمى بالاستراتيجيات التنافسية، ويؤثر على التنافس حسب نموذج بورتر خمس قوى وهي( خطورة دخول شركات منافسة/ المنافسين الحاليين/ القوة التفاوضية للزبائن/ القوة التفاوضية للموردين/ المنتجات البديلة). والقوى التنافسية الخمسة لبورتر هي إطار تحليلي يُستخدم في تقييم استراتيجيات الأعمال والأسواق. ويُمكن استخدام هذا الإطار كأداة تحليل للمميزات التنافسية والعلاقة المتبادلة مع السوق. وهذه الأداة تقارن محيط العمل أو بيئة العمل الداخلية مع البيئة الخارجية على نطاقها الأوسع</w:t>
      </w:r>
      <w:r w:rsidR="004C133E" w:rsidRPr="00BF06C3">
        <w:rPr>
          <w:rFonts w:ascii="Simplified Arabic" w:hAnsi="Simplified Arabic" w:cs="Simplified Arabic" w:hint="cs"/>
          <w:color w:val="000000" w:themeColor="text1"/>
          <w:sz w:val="24"/>
          <w:szCs w:val="24"/>
          <w:rtl/>
        </w:rPr>
        <w:t xml:space="preserve">: </w:t>
      </w:r>
    </w:p>
    <w:p w14:paraId="45B42A2D" w14:textId="77777777" w:rsidR="00E67DE1" w:rsidRPr="00BF06C3" w:rsidRDefault="004C133E" w:rsidP="001E3215">
      <w:pPr>
        <w:spacing w:after="0" w:line="276"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1-خطوة دخول شركات منافسة: تتمثل في بعض مصادر المنافسة المحتملة في أولئك الذين يودون الدخول في مجالات وأنشطة السوق المختلفة وتهديداهم للمؤسسات الحالية، أين يتوقف الدخول الفعلي على مجموعة من المتغيرات، وقصد الوصول إلى مفاهيم موحدة الاستعمال في فهم دخول المنافس المحتمل وتحديد مجالاته انتقينا مجموعة من المصطلحات المتمثلة في الراغبين بالدخول، المؤسسات الجديدة، المؤسسات القائمة مع تحديد لأهم الشروط التي تسمح بالدخول؛ لأنّ تسمية المؤسسات الجديدة الراغبة في الدخول يشترط على التي تتمتع بإقامة طاقة إنتاجية أو خدمية جديدة ذات شخصية قانونية مستقلة تبحث على مكانة في السوق مع وجوب توفر بعض الإمكانيات والمحفزات التي تساعد المؤسسات الجديدة، وذلك من خلال القدرة المالية والقدرة القانونية</w:t>
      </w:r>
      <w:r w:rsidR="00E67DE1" w:rsidRPr="00BF06C3">
        <w:rPr>
          <w:rFonts w:ascii="Simplified Arabic" w:hAnsi="Simplified Arabic" w:cs="Simplified Arabic" w:hint="cs"/>
          <w:color w:val="000000" w:themeColor="text1"/>
          <w:sz w:val="24"/>
          <w:szCs w:val="24"/>
          <w:rtl/>
        </w:rPr>
        <w:t xml:space="preserve">( بغدادي، 2002، ص15). </w:t>
      </w:r>
    </w:p>
    <w:p w14:paraId="3EB0AD6E" w14:textId="5F6471C7" w:rsidR="00BC2D11" w:rsidRPr="00BF06C3" w:rsidRDefault="004C133E" w:rsidP="001E3215">
      <w:pPr>
        <w:spacing w:after="0" w:line="276"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2-</w:t>
      </w:r>
      <w:r w:rsidR="00BC2D11" w:rsidRPr="00BF06C3">
        <w:rPr>
          <w:rFonts w:ascii="Simplified Arabic" w:hAnsi="Simplified Arabic" w:cs="Simplified Arabic" w:hint="cs"/>
          <w:color w:val="000000" w:themeColor="text1"/>
          <w:sz w:val="24"/>
          <w:szCs w:val="24"/>
          <w:rtl/>
        </w:rPr>
        <w:t xml:space="preserve"> </w:t>
      </w:r>
      <w:r w:rsidR="00E67DE1" w:rsidRPr="00BF06C3">
        <w:rPr>
          <w:rFonts w:ascii="Simplified Arabic" w:hAnsi="Simplified Arabic" w:cs="Simplified Arabic" w:hint="cs"/>
          <w:color w:val="000000" w:themeColor="text1"/>
          <w:sz w:val="24"/>
          <w:szCs w:val="24"/>
          <w:rtl/>
        </w:rPr>
        <w:t>المنافسين الحاليين: هنا المحلل ينظر إلى كيفية دخول المنافسين والذي هم هنا البنوك الجديدة، حيث يقوم بتحليل طريقة دخول المنافس الجديد لهذا المجال، والذي نرى أنّ الدخول لهذا القطاع ليس بالأمر السهل ويحتاج إلى رأس مال كبير جداً وخبرة واسعة، كما أنّ المنافس الجديد لو دخل يحتاج إلى دعاية كبيرة لإقناع الناس بالتعامل معه ويستمر المحلل بالتفسير والتحليل من كل الجوانب المتعلقة بدخول هذا اللاعب الجديد. وفي النهاية ننتهي بنتيجة مفادها مثلاً أن تهديد دخول منافسين جُدد قليل جداً ومنخفض            ( العصيمي،2016).</w:t>
      </w:r>
    </w:p>
    <w:p w14:paraId="22CD50F2" w14:textId="139A37B1" w:rsidR="00C67DDC" w:rsidRPr="00BF06C3" w:rsidRDefault="00C67DDC" w:rsidP="001E3215">
      <w:pPr>
        <w:spacing w:after="0" w:line="276"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3-القوة التفاوضية للزبائن: يمثل المشترون المحور الرئيسي الذي تعمل أيّ مؤسسة اقتصادية على تلبية حاجياته ورغباته، وفي واقع الأمر يُمكن أن تصنف المشترين الذين تتعامل معهم المؤسسة ضمن صنفين أساسيين هما: </w:t>
      </w:r>
    </w:p>
    <w:p w14:paraId="668BEB6C" w14:textId="569ACBAE" w:rsidR="00C67DDC" w:rsidRPr="00BF06C3" w:rsidRDefault="00C67DDC" w:rsidP="001E3215">
      <w:pPr>
        <w:spacing w:after="0" w:line="276"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w:t>
      </w:r>
      <w:r w:rsidR="00AF6274" w:rsidRPr="00BF06C3">
        <w:rPr>
          <w:rFonts w:ascii="Simplified Arabic" w:hAnsi="Simplified Arabic" w:cs="Simplified Arabic" w:hint="cs"/>
          <w:color w:val="000000" w:themeColor="text1"/>
          <w:sz w:val="24"/>
          <w:szCs w:val="24"/>
          <w:rtl/>
        </w:rPr>
        <w:t xml:space="preserve">الصنف الأول: يشتمل هذا الصنف على المؤسسات التي تقوم بتوزيع منتجات المؤسسة المعينة كتجار الجملة والتجزئة. </w:t>
      </w:r>
    </w:p>
    <w:p w14:paraId="204A6430" w14:textId="77777777" w:rsidR="008144F3" w:rsidRPr="00BF06C3" w:rsidRDefault="00AF6274" w:rsidP="001E3215">
      <w:pPr>
        <w:spacing w:after="0" w:line="276"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-الصنف الثاني: يشتمل بدوره على الأفراد الذين يقومون باستهلاك تلك المنتجات، أي المستخدمون النهائيين، وهنا يمكننا القول أنّ المشترين يتمتعون بقوة مفاوضة عندما يفرضون على المؤسسة تخفيض أسعار منتجاتها، أو الرفع من جودتها أو يتطلعون إلى تقديم خدمات أكبر، وهو بطبيعة الحال الأمر الذي من شانه أن يؤثر على أرباحها. أما في الحالة العكسية فنجد أنّ قدرة المشترين على المفاوضة تتسم بالضعف عندما تتمكن المؤسسة من رفع أسعار منتجاتها وتحقيق أرباح أكبر بسهولة</w:t>
      </w:r>
      <w:r w:rsidR="008144F3" w:rsidRPr="00BF06C3">
        <w:rPr>
          <w:rFonts w:ascii="Simplified Arabic" w:hAnsi="Simplified Arabic" w:cs="Simplified Arabic" w:hint="cs"/>
          <w:color w:val="000000" w:themeColor="text1"/>
          <w:sz w:val="24"/>
          <w:szCs w:val="24"/>
          <w:rtl/>
        </w:rPr>
        <w:t xml:space="preserve">(جونز، وهل، 2001، ص146). </w:t>
      </w:r>
      <w:r w:rsidRPr="00BF06C3">
        <w:rPr>
          <w:rFonts w:ascii="Simplified Arabic" w:hAnsi="Simplified Arabic" w:cs="Simplified Arabic" w:hint="cs"/>
          <w:color w:val="000000" w:themeColor="text1"/>
          <w:sz w:val="24"/>
          <w:szCs w:val="24"/>
          <w:rtl/>
        </w:rPr>
        <w:t xml:space="preserve"> </w:t>
      </w:r>
    </w:p>
    <w:p w14:paraId="0B84C408" w14:textId="27137CCA" w:rsidR="00AF6274" w:rsidRPr="00BF06C3" w:rsidRDefault="00B021FF" w:rsidP="001E3215">
      <w:pPr>
        <w:spacing w:after="0" w:line="276"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4-</w:t>
      </w:r>
      <w:r w:rsidR="00AF02BE" w:rsidRPr="00BF06C3">
        <w:rPr>
          <w:rFonts w:ascii="Simplified Arabic" w:hAnsi="Simplified Arabic" w:cs="Simplified Arabic" w:hint="cs"/>
          <w:color w:val="000000" w:themeColor="text1"/>
          <w:sz w:val="24"/>
          <w:szCs w:val="24"/>
          <w:rtl/>
        </w:rPr>
        <w:t xml:space="preserve">القوة التفاوضية للموردين: من أجل قيام المؤسسة الاقتصادية بأنشطتها الإنتاجية فهي بحاجة </w:t>
      </w:r>
      <w:r w:rsidR="00244D9F" w:rsidRPr="00BF06C3">
        <w:rPr>
          <w:rFonts w:ascii="Simplified Arabic" w:hAnsi="Simplified Arabic" w:cs="Simplified Arabic" w:hint="cs"/>
          <w:color w:val="000000" w:themeColor="text1"/>
          <w:sz w:val="24"/>
          <w:szCs w:val="24"/>
          <w:rtl/>
        </w:rPr>
        <w:t xml:space="preserve">إلى مجموعة من الموارد الخام والموارد النصف المصنعة...إلخ، حيث تعتمد وفقاً لذلك في توريد تلك الموارد على مورد أو مجموعة من الموردين </w:t>
      </w:r>
      <w:r w:rsidR="0057381E" w:rsidRPr="00BF06C3">
        <w:rPr>
          <w:rFonts w:ascii="Simplified Arabic" w:hAnsi="Simplified Arabic" w:cs="Simplified Arabic" w:hint="cs"/>
          <w:color w:val="000000" w:themeColor="text1"/>
          <w:sz w:val="24"/>
          <w:szCs w:val="24"/>
          <w:rtl/>
        </w:rPr>
        <w:t>الذين لو امتلكوا القدرة على فرض أسعار مرتفعة فيما يتعلق بتوريداتهم داخل المؤسسة؛ فإنّ ذلك سيؤثر مباشرة عليها، حيث سيؤدي إلى تقليص عائدها السنوي؛ الأمر الذي من شأنه أي يؤثر في قدرتها على المنافسة</w:t>
      </w:r>
      <w:r w:rsidR="005156EE" w:rsidRPr="00BF06C3">
        <w:rPr>
          <w:rFonts w:ascii="Simplified Arabic" w:hAnsi="Simplified Arabic" w:cs="Simplified Arabic" w:hint="cs"/>
          <w:color w:val="000000" w:themeColor="text1"/>
          <w:sz w:val="24"/>
          <w:szCs w:val="24"/>
          <w:rtl/>
        </w:rPr>
        <w:t xml:space="preserve">. </w:t>
      </w:r>
    </w:p>
    <w:p w14:paraId="31A7230E" w14:textId="33A89EFE" w:rsidR="005156EE" w:rsidRPr="00BF06C3" w:rsidRDefault="00D65A09" w:rsidP="001E3215">
      <w:pPr>
        <w:spacing w:after="0" w:line="276"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lastRenderedPageBreak/>
        <w:t>5-المنتجات البديلة: المنتجات البديلة عبارة عن منتجات صناعة أخرى تؤدي إلى إشباع حاجات ورغبات المستهلكين بكيفية؛ التي تُشبع بها منتجات الصناعة المعنية تلك الحاجات والرغبات. لذلك فإنّ إمكانية إحلال المنتجات البديلة بمنتجات الصناعة يمثل تهديداً كبيراً لتلك الصناعة ويشكّل خطراً</w:t>
      </w:r>
      <w:r w:rsidR="00717BDB" w:rsidRPr="00BF06C3">
        <w:rPr>
          <w:rFonts w:ascii="Simplified Arabic" w:hAnsi="Simplified Arabic" w:cs="Simplified Arabic" w:hint="cs"/>
          <w:color w:val="000000" w:themeColor="text1"/>
          <w:sz w:val="24"/>
          <w:szCs w:val="24"/>
          <w:rtl/>
        </w:rPr>
        <w:t>(شريط وخلوفي، 2019، ص4)</w:t>
      </w:r>
      <w:r w:rsidRPr="00BF06C3">
        <w:rPr>
          <w:rFonts w:ascii="Simplified Arabic" w:hAnsi="Simplified Arabic" w:cs="Simplified Arabic" w:hint="cs"/>
          <w:color w:val="000000" w:themeColor="text1"/>
          <w:sz w:val="24"/>
          <w:szCs w:val="24"/>
          <w:rtl/>
        </w:rPr>
        <w:t>.</w:t>
      </w:r>
    </w:p>
    <w:p w14:paraId="56138260" w14:textId="2349C368" w:rsidR="001B18AA" w:rsidRPr="00BF06C3" w:rsidRDefault="00D857C6" w:rsidP="001E3215">
      <w:pPr>
        <w:spacing w:after="0" w:line="276" w:lineRule="auto"/>
        <w:rPr>
          <w:rFonts w:ascii="Simplified Arabic" w:hAnsi="Simplified Arabic" w:cs="Simplified Arabic"/>
          <w:b/>
          <w:bCs/>
          <w:color w:val="000000" w:themeColor="text1"/>
          <w:sz w:val="24"/>
          <w:szCs w:val="24"/>
          <w:rtl/>
        </w:rPr>
      </w:pPr>
      <w:r w:rsidRPr="00BF06C3">
        <w:rPr>
          <w:rFonts w:ascii="Simplified Arabic" w:hAnsi="Simplified Arabic" w:cs="Simplified Arabic" w:hint="cs"/>
          <w:b/>
          <w:bCs/>
          <w:color w:val="000000" w:themeColor="text1"/>
          <w:sz w:val="24"/>
          <w:szCs w:val="24"/>
          <w:rtl/>
        </w:rPr>
        <w:t xml:space="preserve">تحديد الخيارات الاستراتيجية لوحدات الأعمال: </w:t>
      </w:r>
    </w:p>
    <w:p w14:paraId="5FDA3C0E" w14:textId="02892992" w:rsidR="00D857C6" w:rsidRPr="00BF06C3" w:rsidRDefault="00D857C6" w:rsidP="001E3215">
      <w:pPr>
        <w:spacing w:after="0" w:line="276"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الخيارات الاستراتيجية على مستوى وحدات الأعمال حسب نموذج بورتر تصنّف</w:t>
      </w:r>
      <w:r w:rsidR="00BC42D0" w:rsidRPr="00BF06C3">
        <w:rPr>
          <w:rFonts w:ascii="Simplified Arabic" w:hAnsi="Simplified Arabic" w:cs="Simplified Arabic" w:hint="cs"/>
          <w:color w:val="000000" w:themeColor="text1"/>
          <w:sz w:val="24"/>
          <w:szCs w:val="24"/>
          <w:rtl/>
        </w:rPr>
        <w:t xml:space="preserve"> إلى نوعين أساسيين؛ وهي كالتالي(درة، 2014، ص178):</w:t>
      </w:r>
      <w:r w:rsidRPr="00BF06C3">
        <w:rPr>
          <w:rFonts w:ascii="Simplified Arabic" w:hAnsi="Simplified Arabic" w:cs="Simplified Arabic" w:hint="cs"/>
          <w:color w:val="000000" w:themeColor="text1"/>
          <w:sz w:val="24"/>
          <w:szCs w:val="24"/>
          <w:rtl/>
        </w:rPr>
        <w:t xml:space="preserve"> </w:t>
      </w:r>
    </w:p>
    <w:p w14:paraId="4C470D87" w14:textId="179D7970" w:rsidR="00D857C6" w:rsidRPr="00BF06C3" w:rsidRDefault="0012754F" w:rsidP="001E3215">
      <w:pPr>
        <w:spacing w:after="0" w:line="276"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أ-الاستراتيجيات التنافسية: أي القتال مع المنافسين لتحقيق ميزة تنافسية، حيث قدّم بورتر نموذجاً في الاستراتيجيات التنافسية.</w:t>
      </w:r>
    </w:p>
    <w:p w14:paraId="28B8230B" w14:textId="060DB727" w:rsidR="005C3F72" w:rsidRPr="00BF06C3" w:rsidRDefault="0012754F" w:rsidP="001E3215">
      <w:pPr>
        <w:pStyle w:val="ListParagraph"/>
        <w:numPr>
          <w:ilvl w:val="0"/>
          <w:numId w:val="28"/>
        </w:numPr>
        <w:spacing w:after="0" w:line="276" w:lineRule="auto"/>
        <w:ind w:left="424" w:hanging="284"/>
        <w:jc w:val="lowKashida"/>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t>استراتيجية التكلفة الأقل: من خصائصها: استراتيجية جذب للزبائن؛ تقدّم أقل الأسعار مقارنةً بالمنافسين، ملائمة للإنتاج الكبير والواسع، وتعزّز قدرة المنظمة على المساومة مع المورد بسبب</w:t>
      </w:r>
      <w:r w:rsidR="005C3F72" w:rsidRPr="00BF06C3">
        <w:rPr>
          <w:rFonts w:ascii="Simplified Arabic" w:hAnsi="Simplified Arabic" w:cs="Simplified Arabic" w:hint="cs"/>
          <w:color w:val="000000" w:themeColor="text1"/>
          <w:sz w:val="24"/>
          <w:szCs w:val="24"/>
          <w:rtl/>
        </w:rPr>
        <w:t xml:space="preserve"> كبر حجم الصفقات؛ وتؤمّن للمنظمة ميزة تنافسية دائمة لأنها تنتج منتجات بتكلفة أقل من المنافسين؛ تضع عراقيل وعوائق أمام دخول المنافسين الجدد إلى السوق. </w:t>
      </w:r>
      <w:r w:rsidR="00104540" w:rsidRPr="00BF06C3">
        <w:rPr>
          <w:rFonts w:ascii="Simplified Arabic" w:hAnsi="Simplified Arabic" w:cs="Simplified Arabic" w:hint="cs"/>
          <w:color w:val="000000" w:themeColor="text1"/>
          <w:sz w:val="24"/>
          <w:szCs w:val="24"/>
          <w:rtl/>
        </w:rPr>
        <w:t xml:space="preserve">ومن عيوبها: أنها لا تدوم طويلاً؛ معرضة للتقليد من المنافسين، ولا تواكب التطور التكنولوجي.  </w:t>
      </w:r>
    </w:p>
    <w:p w14:paraId="7D437CDD" w14:textId="4B99362C" w:rsidR="0012754F" w:rsidRPr="00BF06C3" w:rsidRDefault="0012754F" w:rsidP="001E3215">
      <w:pPr>
        <w:pStyle w:val="ListParagraph"/>
        <w:numPr>
          <w:ilvl w:val="0"/>
          <w:numId w:val="28"/>
        </w:numPr>
        <w:spacing w:after="0" w:line="276" w:lineRule="auto"/>
        <w:ind w:left="424" w:hanging="284"/>
        <w:jc w:val="lowKashida"/>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t xml:space="preserve">استراتيجية التمايز: </w:t>
      </w:r>
      <w:r w:rsidR="00104540" w:rsidRPr="00BF06C3">
        <w:rPr>
          <w:rFonts w:ascii="Simplified Arabic" w:hAnsi="Simplified Arabic" w:cs="Simplified Arabic" w:hint="cs"/>
          <w:color w:val="000000" w:themeColor="text1"/>
          <w:sz w:val="24"/>
          <w:szCs w:val="24"/>
          <w:rtl/>
        </w:rPr>
        <w:t xml:space="preserve">من مزاياها: تُضيف خصائص مميزة تجعل العميل يُفضل المنتج، وتخدم سوقاً عريضاً وواسعاً، وتتميز تميزاً نوعياً مقارنةً بالمنافسين، وتولّد الولاء للمنتج من قِبل العملاء؛ مما يسمح للمنظمة برفع الأسعار، وتحمي المنظمة من المنتجات البديلة(لا يوجد تقليد). ومن عيوبها: ممكن أن تفقد المنظمة أهمية المنتج بالنسبة للزبائن، وصعوبة الحفاظ على السعر المرتفع.  </w:t>
      </w:r>
    </w:p>
    <w:p w14:paraId="0C47CA4B" w14:textId="074F782D" w:rsidR="0012754F" w:rsidRPr="00BF06C3" w:rsidRDefault="0012754F" w:rsidP="001E3215">
      <w:pPr>
        <w:pStyle w:val="ListParagraph"/>
        <w:numPr>
          <w:ilvl w:val="0"/>
          <w:numId w:val="28"/>
        </w:numPr>
        <w:spacing w:after="0" w:line="276" w:lineRule="auto"/>
        <w:ind w:left="424" w:hanging="284"/>
        <w:jc w:val="lowKashida"/>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t xml:space="preserve">استراتيجية التركيز: </w:t>
      </w:r>
      <w:r w:rsidR="00104540" w:rsidRPr="00BF06C3">
        <w:rPr>
          <w:rFonts w:ascii="Simplified Arabic" w:hAnsi="Simplified Arabic" w:cs="Simplified Arabic" w:hint="cs"/>
          <w:color w:val="000000" w:themeColor="text1"/>
          <w:sz w:val="24"/>
          <w:szCs w:val="24"/>
          <w:rtl/>
        </w:rPr>
        <w:t xml:space="preserve">من خصائصها: سوقها محدّد وضيّق، وتركّز على فئة محددة من الزبائن، وتدمج بين استراتيجيتي التكلفة الأقل والتمايز. ومن عيوبها: صعوبة الاستمرار. </w:t>
      </w:r>
    </w:p>
    <w:p w14:paraId="4D488022" w14:textId="287AC50C" w:rsidR="0012754F" w:rsidRPr="00BF06C3" w:rsidRDefault="00104540" w:rsidP="001E3215">
      <w:pPr>
        <w:spacing w:after="0" w:line="276"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ب-الاستراتيجية التعاونية: أي الاتفاق مع واحدة أو أكثر من الشركات المنافسة لتحقيق الميزة التنافسية التي يُمكن أن تتفوق بها على باقي المنافسين. وتقسّم إلى: </w:t>
      </w:r>
    </w:p>
    <w:p w14:paraId="08E627EB" w14:textId="20051DE4" w:rsidR="00104540" w:rsidRPr="00BF06C3" w:rsidRDefault="00104540" w:rsidP="001E3215">
      <w:pPr>
        <w:pStyle w:val="ListParagraph"/>
        <w:numPr>
          <w:ilvl w:val="0"/>
          <w:numId w:val="28"/>
        </w:numPr>
        <w:spacing w:after="0" w:line="276" w:lineRule="auto"/>
        <w:ind w:left="424" w:hanging="284"/>
        <w:jc w:val="lowKashida"/>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t xml:space="preserve">استراتيجية التواطؤ أو التآمر: وتقسم هذه الاستراتيجية إلى المؤامرة الصريحة والمؤامرة الضمنية. </w:t>
      </w:r>
    </w:p>
    <w:p w14:paraId="7F58668D" w14:textId="42865A41" w:rsidR="00104540" w:rsidRDefault="00104540" w:rsidP="001E3215">
      <w:pPr>
        <w:pStyle w:val="ListParagraph"/>
        <w:numPr>
          <w:ilvl w:val="0"/>
          <w:numId w:val="28"/>
        </w:numPr>
        <w:spacing w:after="0" w:line="276" w:lineRule="auto"/>
        <w:ind w:left="424" w:hanging="284"/>
        <w:jc w:val="lowKashida"/>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t xml:space="preserve">التحالف الاستراتيجي: هو عبارة عن شراكة بين اثنتين أو أكثر من المنظمات لتحقيق أهداف استراتيجية ذات منفعة متبادلة. </w:t>
      </w:r>
    </w:p>
    <w:p w14:paraId="37413D04" w14:textId="77777777" w:rsidR="00BF06C3" w:rsidRPr="00BF06C3" w:rsidRDefault="00BF06C3" w:rsidP="00BF06C3">
      <w:pPr>
        <w:pStyle w:val="ListParagraph"/>
        <w:spacing w:after="0" w:line="276" w:lineRule="auto"/>
        <w:ind w:left="424"/>
        <w:jc w:val="lowKashida"/>
        <w:rPr>
          <w:rFonts w:ascii="Simplified Arabic" w:hAnsi="Simplified Arabic" w:cs="Simplified Arabic"/>
          <w:color w:val="000000" w:themeColor="text1"/>
          <w:sz w:val="24"/>
          <w:szCs w:val="24"/>
        </w:rPr>
      </w:pPr>
    </w:p>
    <w:p w14:paraId="06EB8AD9" w14:textId="3B6F2FCA" w:rsidR="000F705A" w:rsidRPr="00BF06C3" w:rsidRDefault="00471693" w:rsidP="00471693">
      <w:pPr>
        <w:spacing w:after="0" w:line="276" w:lineRule="auto"/>
        <w:jc w:val="lowKashida"/>
        <w:rPr>
          <w:rFonts w:ascii="Simplified Arabic" w:hAnsi="Simplified Arabic" w:cs="Simplified Arabic"/>
          <w:b/>
          <w:bCs/>
          <w:color w:val="000000" w:themeColor="text1"/>
          <w:sz w:val="24"/>
          <w:szCs w:val="24"/>
          <w:rtl/>
        </w:rPr>
      </w:pPr>
      <w:r w:rsidRPr="00BF06C3">
        <w:rPr>
          <w:rFonts w:ascii="Simplified Arabic" w:hAnsi="Simplified Arabic" w:cs="Simplified Arabic" w:hint="cs"/>
          <w:b/>
          <w:bCs/>
          <w:color w:val="000000" w:themeColor="text1"/>
          <w:sz w:val="24"/>
          <w:szCs w:val="24"/>
          <w:rtl/>
        </w:rPr>
        <w:t xml:space="preserve">المبحث الثالث: </w:t>
      </w:r>
      <w:r w:rsidR="000F705A" w:rsidRPr="00BF06C3">
        <w:rPr>
          <w:rFonts w:ascii="Simplified Arabic" w:hAnsi="Simplified Arabic" w:cs="Simplified Arabic" w:hint="cs"/>
          <w:b/>
          <w:bCs/>
          <w:color w:val="000000" w:themeColor="text1"/>
          <w:sz w:val="24"/>
          <w:szCs w:val="24"/>
          <w:rtl/>
        </w:rPr>
        <w:t xml:space="preserve">علاقة </w:t>
      </w:r>
      <w:r w:rsidR="000F705A" w:rsidRPr="00BF06C3">
        <w:rPr>
          <w:rFonts w:ascii="Simplified Arabic" w:hAnsi="Simplified Arabic" w:cs="Simplified Arabic"/>
          <w:b/>
          <w:bCs/>
          <w:color w:val="000000" w:themeColor="text1"/>
          <w:sz w:val="24"/>
          <w:szCs w:val="24"/>
          <w:rtl/>
        </w:rPr>
        <w:t xml:space="preserve">الذكاء التنافسي </w:t>
      </w:r>
      <w:r w:rsidR="000F705A" w:rsidRPr="00BF06C3">
        <w:rPr>
          <w:rFonts w:ascii="Simplified Arabic" w:hAnsi="Simplified Arabic" w:cs="Simplified Arabic" w:hint="cs"/>
          <w:b/>
          <w:bCs/>
          <w:color w:val="000000" w:themeColor="text1"/>
          <w:sz w:val="24"/>
          <w:szCs w:val="24"/>
          <w:rtl/>
        </w:rPr>
        <w:t>ب</w:t>
      </w:r>
      <w:r w:rsidR="000F705A" w:rsidRPr="00BF06C3">
        <w:rPr>
          <w:rFonts w:ascii="Simplified Arabic" w:hAnsi="Simplified Arabic" w:cs="Simplified Arabic"/>
          <w:b/>
          <w:bCs/>
          <w:color w:val="000000" w:themeColor="text1"/>
          <w:sz w:val="24"/>
          <w:szCs w:val="24"/>
          <w:rtl/>
        </w:rPr>
        <w:t>الاستراتيجية ووحدات الأعمال</w:t>
      </w:r>
      <w:r w:rsidR="000F705A" w:rsidRPr="00BF06C3">
        <w:rPr>
          <w:rFonts w:ascii="Simplified Arabic" w:hAnsi="Simplified Arabic" w:cs="Simplified Arabic" w:hint="cs"/>
          <w:b/>
          <w:bCs/>
          <w:color w:val="000000" w:themeColor="text1"/>
          <w:sz w:val="24"/>
          <w:szCs w:val="24"/>
          <w:rtl/>
        </w:rPr>
        <w:t>:</w:t>
      </w:r>
    </w:p>
    <w:p w14:paraId="405BF9E6" w14:textId="732F1F0D" w:rsidR="000F705A" w:rsidRPr="00BF06C3" w:rsidRDefault="006C67E6" w:rsidP="00471693">
      <w:pPr>
        <w:spacing w:after="0" w:line="276"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يُعدّ الذكاء التنافسي</w:t>
      </w:r>
      <w:r w:rsidR="000F705A" w:rsidRPr="00BF06C3">
        <w:rPr>
          <w:rFonts w:ascii="Simplified Arabic" w:hAnsi="Simplified Arabic" w:cs="Simplified Arabic"/>
          <w:color w:val="000000" w:themeColor="text1"/>
          <w:sz w:val="24"/>
          <w:szCs w:val="24"/>
          <w:rtl/>
        </w:rPr>
        <w:t>(</w:t>
      </w:r>
      <w:r w:rsidR="000F705A" w:rsidRPr="00BF06C3">
        <w:rPr>
          <w:rFonts w:ascii="Simplified Arabic" w:hAnsi="Simplified Arabic" w:cs="Simplified Arabic"/>
          <w:color w:val="000000" w:themeColor="text1"/>
          <w:sz w:val="24"/>
          <w:szCs w:val="24"/>
        </w:rPr>
        <w:t>Competitive Intelligence - CI</w:t>
      </w:r>
      <w:r w:rsidR="000F705A" w:rsidRPr="00BF06C3">
        <w:rPr>
          <w:rFonts w:ascii="Simplified Arabic" w:hAnsi="Simplified Arabic" w:cs="Simplified Arabic"/>
          <w:color w:val="000000" w:themeColor="text1"/>
          <w:sz w:val="24"/>
          <w:szCs w:val="24"/>
          <w:rtl/>
        </w:rPr>
        <w:t xml:space="preserve">) عملية منهجية لجمع وتحليل المعلومات ذات الصلة بالمنافسين والبيئة السوقية الأوسع، بهدف دعم اتخاذ القرارات الاستراتيجية للمنظمات. لا يقتصر دور الذكاء التنافسي على مجرد جمع البيانات، بل يمتد ليشمل تحويل هذه البيانات إلى رؤى قابلة للتطبيق تمكّن الشركات من تحديد الفرص والتهديدات، وتوقع تحركات المنافسين، وصياغة استراتيجيات تتسم بالاستباقية والمرونة. في عالم الأعمال سريع التغير، أصبح الذكاء </w:t>
      </w:r>
      <w:r w:rsidR="000F705A" w:rsidRPr="00BF06C3">
        <w:rPr>
          <w:rFonts w:ascii="Simplified Arabic" w:hAnsi="Simplified Arabic" w:cs="Simplified Arabic"/>
          <w:color w:val="000000" w:themeColor="text1"/>
          <w:sz w:val="24"/>
          <w:szCs w:val="24"/>
          <w:rtl/>
        </w:rPr>
        <w:lastRenderedPageBreak/>
        <w:t>التنافسي ضرورة حتمية للبقاء والنمو، حيث يزود الإدارة بالمعرفة اللازمة للتنقل في المشهد التنافسي المعقد، مما يسمح لها بتطوير ميزات تنافسية مستدامة(القريوتي،2019، ص25).</w:t>
      </w:r>
    </w:p>
    <w:p w14:paraId="377AA112" w14:textId="5CBABB29" w:rsidR="000F705A" w:rsidRPr="00BF06C3" w:rsidRDefault="000F705A" w:rsidP="00471693">
      <w:pPr>
        <w:spacing w:after="0" w:line="276"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و</w:t>
      </w:r>
      <w:r w:rsidRPr="00BF06C3">
        <w:rPr>
          <w:rFonts w:ascii="Simplified Arabic" w:hAnsi="Simplified Arabic" w:cs="Simplified Arabic"/>
          <w:color w:val="000000" w:themeColor="text1"/>
          <w:sz w:val="24"/>
          <w:szCs w:val="24"/>
          <w:rtl/>
        </w:rPr>
        <w:t>يؤثر الذكاء التنافسي بشكل مباشر وعميق على صياغة الاستراتيجية للمنظمة ككل ولـ وحدات الأعمال الاستراتيجية (</w:t>
      </w:r>
      <w:r w:rsidRPr="00BF06C3">
        <w:rPr>
          <w:rFonts w:ascii="Simplified Arabic" w:hAnsi="Simplified Arabic" w:cs="Simplified Arabic"/>
          <w:color w:val="000000" w:themeColor="text1"/>
          <w:sz w:val="24"/>
          <w:szCs w:val="24"/>
        </w:rPr>
        <w:t>SBUs</w:t>
      </w:r>
      <w:r w:rsidRPr="00BF06C3">
        <w:rPr>
          <w:rFonts w:ascii="Simplified Arabic" w:hAnsi="Simplified Arabic" w:cs="Simplified Arabic"/>
          <w:color w:val="000000" w:themeColor="text1"/>
          <w:sz w:val="24"/>
          <w:szCs w:val="24"/>
          <w:rtl/>
        </w:rPr>
        <w:t>) على وجه الخصوص. من خلال توفير معلومات دقيقة وفي الوقت المناسب عن نقاط القوة والضعف للمنافسين، وحصصهم السوقية، واستراتيجياتهم التسويقية، وتوجهاتهم التكنولوجية، يمكن للمؤسسات تحديد موقعها التنافسي بشكل أفضل. هذا الفهم الشامل يمكّن من تطوير استراتيجيات تنافسية فعالة، سواء كانت استراتيجيات قيادة التكلفة، التمايز، أو التركيز. على مستوى وحدات الأعمال الاستراتيجية، يلعب الذكاء التنافسي دورًا حاسمًا في تمكين كل وحدة من تطوير استراتيجياتها الخاصة التي تتناسب مع سوقها المستهدف ومنافسيها المحددين، مع الحفاظ على التوافق مع الاستراتيجية الكلية للشركة الأم. هذه القدرة على التكيف الاستراتيجي على مستوى الوحدة تعزز المرونة التنظيمية الشاملة وتدعم تحقيق الأهداف الاستراتيجية الكبرى(ابراهيم وبابكر،2019، ص38).</w:t>
      </w:r>
    </w:p>
    <w:p w14:paraId="3D2D2117" w14:textId="085E43B7" w:rsidR="000F705A" w:rsidRPr="00BF06C3" w:rsidRDefault="000F705A" w:rsidP="00471693">
      <w:pPr>
        <w:spacing w:after="0" w:line="276"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و</w:t>
      </w:r>
      <w:r w:rsidRPr="00BF06C3">
        <w:rPr>
          <w:rFonts w:ascii="Simplified Arabic" w:hAnsi="Simplified Arabic" w:cs="Simplified Arabic"/>
          <w:color w:val="000000" w:themeColor="text1"/>
          <w:sz w:val="24"/>
          <w:szCs w:val="24"/>
          <w:rtl/>
        </w:rPr>
        <w:t>يمتد تأثير الذكاء التنافسي ليشمل أداء وحدات الأعمال الاستراتيجية ويعزز قدرتها على تحقيق الأهداف التشغيلية والاستراتيجية. فعندما تمتلك وحدة الأعمال الاستراتيجية فهمًا واضحًا لديناميكيات السوق والتحديات المحتملة، يمكنها اتخاذ قرارات أكثر استنارة فيما يتعلق بتطوير المنتجات، التسعير، الترويج، وتوزيع الموارد. هذا يقلل من المخاطر المرتبطة بالقرارات الاستراتيجية الخاطئة ويزيد من فرص النجاح. كما يمكن للذكاء التنافسي أن يساهم في تحديد فرص الابتكار، وتحسين جودة الخدمات، وتعزيز العلاقات مع العملاء، مما يؤدي في النهاية إلى تحسين الأداء التشغيلي والمالي لوحدات الأعمال الاستراتيجية، ويجعلها أكثر قدرة على المنافسة الفعالة ضمن قطاعها الخاص(المنزوع،2022، ص55).</w:t>
      </w:r>
    </w:p>
    <w:p w14:paraId="19B417B7" w14:textId="6ECCD14D" w:rsidR="00322EA8" w:rsidRPr="00BF06C3" w:rsidRDefault="000F705A" w:rsidP="00BF06C3">
      <w:pPr>
        <w:spacing w:after="0" w:line="276"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      و</w:t>
      </w:r>
      <w:r w:rsidRPr="00BF06C3">
        <w:rPr>
          <w:rFonts w:ascii="Simplified Arabic" w:hAnsi="Simplified Arabic" w:cs="Simplified Arabic"/>
          <w:color w:val="000000" w:themeColor="text1"/>
          <w:sz w:val="24"/>
          <w:szCs w:val="24"/>
          <w:rtl/>
        </w:rPr>
        <w:t>في ضوء ما سبق</w:t>
      </w:r>
      <w:r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color w:val="000000" w:themeColor="text1"/>
          <w:sz w:val="24"/>
          <w:szCs w:val="24"/>
          <w:rtl/>
        </w:rPr>
        <w:t xml:space="preserve"> يتضح أن الذكاء التنافسي ليس مجرد وظيفة داعمة، بل هو محرك استراتيجي أساسي يؤثر في جميع مستويات المنظمة. إنه يضمن أن الاستراتيجيات التي يتم تطويرها، سواء على المستوى الكلي أو على مستوى وحدات الأعمال الاستراتيجية</w:t>
      </w:r>
      <w:r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color w:val="000000" w:themeColor="text1"/>
          <w:sz w:val="24"/>
          <w:szCs w:val="24"/>
          <w:rtl/>
        </w:rPr>
        <w:t xml:space="preserve"> تستند إلى فهم عميق للواقع التنافسي. هذا الفهم يمكن الشركات من توقع التغيرات في البيئة السوقية، والاستجابة السريعة للتهديدات، واقتناص الفرص، مما يعزز من قدرتها على تحقيق ميزة تنافسية مستدامة، ويضمن بقاءها وازدهارها في بيئة الأعمال دائمة التطور</w:t>
      </w:r>
      <w:r w:rsidRPr="00BF06C3">
        <w:rPr>
          <w:rFonts w:ascii="Simplified Arabic" w:hAnsi="Simplified Arabic" w:cs="Simplified Arabic" w:hint="cs"/>
          <w:color w:val="000000" w:themeColor="text1"/>
          <w:sz w:val="24"/>
          <w:szCs w:val="24"/>
          <w:rtl/>
        </w:rPr>
        <w:t>.</w:t>
      </w:r>
      <w:r w:rsidR="00BF06C3">
        <w:rPr>
          <w:rFonts w:ascii="Simplified Arabic" w:hAnsi="Simplified Arabic" w:cs="Simplified Arabic"/>
          <w:color w:val="000000" w:themeColor="text1"/>
          <w:sz w:val="24"/>
          <w:szCs w:val="24"/>
          <w:rtl/>
        </w:rPr>
        <w:t xml:space="preserve"> </w:t>
      </w:r>
    </w:p>
    <w:p w14:paraId="2CFE7603" w14:textId="1FC51A4E" w:rsidR="00322EA8" w:rsidRPr="00BF06C3" w:rsidRDefault="0002237E" w:rsidP="00BF06C3">
      <w:pPr>
        <w:spacing w:after="0" w:line="276" w:lineRule="auto"/>
        <w:rPr>
          <w:rFonts w:ascii="Simplified Arabic" w:hAnsi="Simplified Arabic" w:cs="Simplified Arabic"/>
          <w:b/>
          <w:bCs/>
          <w:color w:val="000000" w:themeColor="text1"/>
          <w:sz w:val="24"/>
          <w:szCs w:val="24"/>
          <w:rtl/>
        </w:rPr>
      </w:pPr>
      <w:r w:rsidRPr="00BF06C3">
        <w:rPr>
          <w:rFonts w:ascii="Simplified Arabic" w:hAnsi="Simplified Arabic" w:cs="Simplified Arabic" w:hint="cs"/>
          <w:b/>
          <w:bCs/>
          <w:color w:val="000000" w:themeColor="text1"/>
          <w:sz w:val="24"/>
          <w:szCs w:val="24"/>
          <w:rtl/>
        </w:rPr>
        <w:t>المنهجية وطرق البحث:</w:t>
      </w:r>
    </w:p>
    <w:p w14:paraId="078A0B23" w14:textId="74729A44" w:rsidR="00D843C5" w:rsidRPr="00BF06C3" w:rsidRDefault="00D843C5" w:rsidP="00322EA8">
      <w:pPr>
        <w:spacing w:after="0" w:line="276"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ا</w:t>
      </w:r>
      <w:r w:rsidRPr="00BF06C3">
        <w:rPr>
          <w:rFonts w:ascii="Simplified Arabic" w:hAnsi="Simplified Arabic" w:cs="Simplified Arabic"/>
          <w:color w:val="000000" w:themeColor="text1"/>
          <w:sz w:val="24"/>
          <w:szCs w:val="24"/>
          <w:rtl/>
        </w:rPr>
        <w:t>ستخدمت الباحثة المنهج الوصفي في الدراسة الحالية للتوصل إلى الأهداف والإجابة عن التساؤلات التي وُضعت</w:t>
      </w:r>
      <w:r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color w:val="000000" w:themeColor="text1"/>
          <w:sz w:val="24"/>
          <w:szCs w:val="24"/>
          <w:rtl/>
        </w:rPr>
        <w:t xml:space="preserve"> حيث تم جمع بيانات من عينة من </w:t>
      </w:r>
      <w:r w:rsidRPr="00BF06C3">
        <w:rPr>
          <w:rFonts w:ascii="Simplified Arabic" w:hAnsi="Simplified Arabic" w:cs="Simplified Arabic" w:hint="cs"/>
          <w:color w:val="000000" w:themeColor="text1"/>
          <w:sz w:val="24"/>
          <w:szCs w:val="24"/>
          <w:rtl/>
        </w:rPr>
        <w:t>العاملين بمستشفى الملك فيصل</w:t>
      </w:r>
      <w:r w:rsidR="00C65AFA" w:rsidRPr="00BF06C3">
        <w:rPr>
          <w:rFonts w:ascii="Simplified Arabic" w:hAnsi="Simplified Arabic" w:cs="Simplified Arabic" w:hint="cs"/>
          <w:color w:val="000000" w:themeColor="text1"/>
          <w:sz w:val="24"/>
          <w:szCs w:val="24"/>
          <w:rtl/>
        </w:rPr>
        <w:t xml:space="preserve"> التخصصي</w:t>
      </w:r>
      <w:r w:rsidRPr="00BF06C3">
        <w:rPr>
          <w:rFonts w:ascii="Simplified Arabic" w:hAnsi="Simplified Arabic" w:cs="Simplified Arabic"/>
          <w:color w:val="000000" w:themeColor="text1"/>
          <w:sz w:val="24"/>
          <w:szCs w:val="24"/>
          <w:rtl/>
        </w:rPr>
        <w:t xml:space="preserve">، وذلك بهدف التعرف على </w:t>
      </w:r>
      <w:r w:rsidR="00C65AFA" w:rsidRPr="00BF06C3">
        <w:rPr>
          <w:rFonts w:ascii="Simplified Arabic" w:hAnsi="Simplified Arabic" w:cs="Simplified Arabic" w:hint="cs"/>
          <w:color w:val="000000" w:themeColor="text1"/>
          <w:sz w:val="24"/>
          <w:szCs w:val="24"/>
          <w:rtl/>
        </w:rPr>
        <w:t>تأثير الذكاء التنافسي على الاستراتيجية ووحدات الأعمال</w:t>
      </w:r>
      <w:r w:rsidRPr="00BF06C3">
        <w:rPr>
          <w:rFonts w:ascii="Simplified Arabic" w:hAnsi="Simplified Arabic" w:cs="Simplified Arabic"/>
          <w:color w:val="000000" w:themeColor="text1"/>
          <w:sz w:val="24"/>
          <w:szCs w:val="24"/>
          <w:rtl/>
        </w:rPr>
        <w:t xml:space="preserve">، وتم وضع أسئلة محددة وصياغتها في شكل </w:t>
      </w:r>
      <w:r w:rsidR="00C65AFA" w:rsidRPr="00BF06C3">
        <w:rPr>
          <w:rFonts w:ascii="Simplified Arabic" w:hAnsi="Simplified Arabic" w:cs="Simplified Arabic" w:hint="cs"/>
          <w:color w:val="000000" w:themeColor="text1"/>
          <w:sz w:val="24"/>
          <w:szCs w:val="24"/>
          <w:rtl/>
        </w:rPr>
        <w:t>استبيان</w:t>
      </w:r>
      <w:r w:rsidRPr="00BF06C3">
        <w:rPr>
          <w:rFonts w:ascii="Simplified Arabic" w:hAnsi="Simplified Arabic" w:cs="Simplified Arabic"/>
          <w:color w:val="000000" w:themeColor="text1"/>
          <w:sz w:val="24"/>
          <w:szCs w:val="24"/>
          <w:rtl/>
        </w:rPr>
        <w:t xml:space="preserve"> تم توزيعه على أفراد العينة ومن ثم وصف هذه البيانات وتحليلها.</w:t>
      </w:r>
    </w:p>
    <w:p w14:paraId="24AABA9D" w14:textId="79512477" w:rsidR="00D843C5" w:rsidRPr="00BF06C3" w:rsidRDefault="00C65AFA" w:rsidP="00322EA8">
      <w:pPr>
        <w:spacing w:after="0" w:line="276"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و</w:t>
      </w:r>
      <w:r w:rsidR="00D843C5" w:rsidRPr="00BF06C3">
        <w:rPr>
          <w:rFonts w:ascii="Simplified Arabic" w:hAnsi="Simplified Arabic" w:cs="Simplified Arabic"/>
          <w:color w:val="000000" w:themeColor="text1"/>
          <w:sz w:val="24"/>
          <w:szCs w:val="24"/>
          <w:rtl/>
        </w:rPr>
        <w:t>يعرف المنهج الوصفي بأنه "أسلوب من أساليب التحليل المرتكز على معلومات كافية ودقيقة عن ظاهرة أو موضوع محدد أو فترات زمنية معلومة، وذلك من أجل الحصول على نتائج علمية، ثم تفسيرها بطريقة موضوعية بما ينسجم مع المعطيات الفعلية للظاهرة" (دويدري، 2000</w:t>
      </w:r>
      <w:r w:rsidRPr="00BF06C3">
        <w:rPr>
          <w:rFonts w:ascii="Simplified Arabic" w:hAnsi="Simplified Arabic" w:cs="Simplified Arabic" w:hint="cs"/>
          <w:color w:val="000000" w:themeColor="text1"/>
          <w:sz w:val="24"/>
          <w:szCs w:val="24"/>
          <w:rtl/>
        </w:rPr>
        <w:t xml:space="preserve">، </w:t>
      </w:r>
      <w:r w:rsidR="00D843C5" w:rsidRPr="00BF06C3">
        <w:rPr>
          <w:rFonts w:ascii="Simplified Arabic" w:hAnsi="Simplified Arabic" w:cs="Simplified Arabic"/>
          <w:color w:val="000000" w:themeColor="text1"/>
          <w:sz w:val="24"/>
          <w:szCs w:val="24"/>
          <w:rtl/>
        </w:rPr>
        <w:t>ص183) .</w:t>
      </w:r>
    </w:p>
    <w:p w14:paraId="2F743A5F" w14:textId="20203320" w:rsidR="00D843C5" w:rsidRPr="00BF06C3" w:rsidRDefault="00D843C5" w:rsidP="00322EA8">
      <w:pPr>
        <w:spacing w:after="0" w:line="276"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lastRenderedPageBreak/>
        <w:t xml:space="preserve">ويقصد بالمنهج الوصفي وصف الأشياء المادية أو المعنوية وأي </w:t>
      </w:r>
      <w:r w:rsidR="00C65AFA" w:rsidRPr="00BF06C3">
        <w:rPr>
          <w:rFonts w:ascii="Simplified Arabic" w:hAnsi="Simplified Arabic" w:cs="Simplified Arabic" w:hint="cs"/>
          <w:color w:val="000000" w:themeColor="text1"/>
          <w:sz w:val="24"/>
          <w:szCs w:val="24"/>
          <w:rtl/>
        </w:rPr>
        <w:t>شي</w:t>
      </w:r>
      <w:r w:rsidR="00C65AFA" w:rsidRPr="00BF06C3">
        <w:rPr>
          <w:rFonts w:ascii="Simplified Arabic" w:hAnsi="Simplified Arabic" w:cs="Simplified Arabic" w:hint="eastAsia"/>
          <w:color w:val="000000" w:themeColor="text1"/>
          <w:sz w:val="24"/>
          <w:szCs w:val="24"/>
          <w:rtl/>
        </w:rPr>
        <w:t>ء</w:t>
      </w:r>
      <w:r w:rsidRPr="00BF06C3">
        <w:rPr>
          <w:rFonts w:ascii="Simplified Arabic" w:hAnsi="Simplified Arabic" w:cs="Simplified Arabic"/>
          <w:color w:val="000000" w:themeColor="text1"/>
          <w:sz w:val="24"/>
          <w:szCs w:val="24"/>
          <w:rtl/>
        </w:rPr>
        <w:t xml:space="preserve"> له علاقة بالظاهرة موضوع الدراسة. ويستخدم المنهج الوصفي عادة في الدراسات التي تصف الماضي أو الواقع الموجود أو الأنشطة الذهنية والعلمية، وقد تتضمن الدراسة الوصفية شيئاً من التحليل والاستقراء بصفتها جزئية صغيرة ضمن </w:t>
      </w:r>
      <w:r w:rsidR="00C65AFA" w:rsidRPr="00BF06C3">
        <w:rPr>
          <w:rFonts w:ascii="Simplified Arabic" w:hAnsi="Simplified Arabic" w:cs="Simplified Arabic"/>
          <w:color w:val="000000" w:themeColor="text1"/>
          <w:sz w:val="24"/>
          <w:szCs w:val="24"/>
          <w:rtl/>
        </w:rPr>
        <w:t>دراسة يغلب عليها الطابع الوصفي</w:t>
      </w:r>
      <w:r w:rsidRPr="00BF06C3">
        <w:rPr>
          <w:rFonts w:ascii="Simplified Arabic" w:hAnsi="Simplified Arabic" w:cs="Simplified Arabic"/>
          <w:color w:val="000000" w:themeColor="text1"/>
          <w:sz w:val="24"/>
          <w:szCs w:val="24"/>
          <w:rtl/>
        </w:rPr>
        <w:t xml:space="preserve">(صيني، </w:t>
      </w:r>
      <w:r w:rsidR="00C65AFA" w:rsidRPr="00BF06C3">
        <w:rPr>
          <w:rFonts w:ascii="Simplified Arabic" w:hAnsi="Simplified Arabic" w:cs="Simplified Arabic" w:hint="cs"/>
          <w:color w:val="000000" w:themeColor="text1"/>
          <w:sz w:val="24"/>
          <w:szCs w:val="24"/>
          <w:rtl/>
        </w:rPr>
        <w:t>1994،</w:t>
      </w:r>
      <w:r w:rsidRPr="00BF06C3">
        <w:rPr>
          <w:rFonts w:ascii="Simplified Arabic" w:hAnsi="Simplified Arabic" w:cs="Simplified Arabic"/>
          <w:color w:val="000000" w:themeColor="text1"/>
          <w:sz w:val="24"/>
          <w:szCs w:val="24"/>
          <w:rtl/>
        </w:rPr>
        <w:t xml:space="preserve"> ص63).</w:t>
      </w:r>
    </w:p>
    <w:p w14:paraId="39022336" w14:textId="77777777" w:rsidR="00322EA8" w:rsidRPr="00BF06C3" w:rsidRDefault="00322EA8" w:rsidP="00322EA8">
      <w:pPr>
        <w:spacing w:after="0" w:line="276" w:lineRule="auto"/>
        <w:rPr>
          <w:rFonts w:ascii="Simplified Arabic" w:hAnsi="Simplified Arabic" w:cs="Simplified Arabic"/>
          <w:b/>
          <w:bCs/>
          <w:color w:val="000000" w:themeColor="text1"/>
          <w:sz w:val="24"/>
          <w:szCs w:val="24"/>
          <w:rtl/>
        </w:rPr>
      </w:pPr>
    </w:p>
    <w:p w14:paraId="40926B90" w14:textId="7A64D4D2" w:rsidR="005D2599" w:rsidRPr="00BF06C3" w:rsidRDefault="009B119C" w:rsidP="00322EA8">
      <w:pPr>
        <w:spacing w:after="0" w:line="276" w:lineRule="auto"/>
        <w:rPr>
          <w:rFonts w:ascii="Simplified Arabic" w:hAnsi="Simplified Arabic" w:cs="Simplified Arabic"/>
          <w:b/>
          <w:bCs/>
          <w:color w:val="000000" w:themeColor="text1"/>
          <w:sz w:val="24"/>
          <w:szCs w:val="24"/>
          <w:rtl/>
        </w:rPr>
      </w:pPr>
      <w:r w:rsidRPr="00BF06C3">
        <w:rPr>
          <w:rFonts w:ascii="Simplified Arabic" w:hAnsi="Simplified Arabic" w:cs="Simplified Arabic"/>
          <w:b/>
          <w:bCs/>
          <w:color w:val="000000" w:themeColor="text1"/>
          <w:sz w:val="24"/>
          <w:szCs w:val="24"/>
          <w:rtl/>
        </w:rPr>
        <w:t>تصميم البحث</w:t>
      </w:r>
      <w:r w:rsidR="005D2599" w:rsidRPr="00BF06C3">
        <w:rPr>
          <w:rFonts w:ascii="Simplified Arabic" w:hAnsi="Simplified Arabic" w:cs="Simplified Arabic" w:hint="cs"/>
          <w:b/>
          <w:bCs/>
          <w:color w:val="000000" w:themeColor="text1"/>
          <w:sz w:val="24"/>
          <w:szCs w:val="24"/>
          <w:rtl/>
        </w:rPr>
        <w:t>:</w:t>
      </w:r>
    </w:p>
    <w:p w14:paraId="0C6371D6" w14:textId="1EC8D8B7" w:rsidR="000324B9" w:rsidRPr="00BF06C3" w:rsidRDefault="000324B9" w:rsidP="00322EA8">
      <w:pPr>
        <w:spacing w:after="0" w:line="276"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يتمثل تصميم البحث في </w:t>
      </w:r>
      <w:r w:rsidRPr="00BF06C3">
        <w:rPr>
          <w:rFonts w:ascii="Simplified Arabic" w:hAnsi="Simplified Arabic" w:cs="Simplified Arabic"/>
          <w:color w:val="000000" w:themeColor="text1"/>
          <w:sz w:val="24"/>
          <w:szCs w:val="24"/>
          <w:rtl/>
        </w:rPr>
        <w:t>الإطار العام الذي يربط بين جميع عناصر البحث، بدء</w:t>
      </w:r>
      <w:r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color w:val="000000" w:themeColor="text1"/>
          <w:sz w:val="24"/>
          <w:szCs w:val="24"/>
          <w:rtl/>
        </w:rPr>
        <w:t xml:space="preserve"> من تحديد المشكلة وصولاً إلى استخلاص النتائج.</w:t>
      </w:r>
    </w:p>
    <w:p w14:paraId="220DAB75" w14:textId="01775D02" w:rsidR="00322EA8" w:rsidRPr="00BF06C3" w:rsidRDefault="000324B9" w:rsidP="00322EA8">
      <w:pPr>
        <w:spacing w:after="0" w:line="276"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ويُعد هذا البحث من </w:t>
      </w:r>
      <w:r w:rsidRPr="00BF06C3">
        <w:rPr>
          <w:rFonts w:ascii="Simplified Arabic" w:hAnsi="Simplified Arabic" w:cs="Simplified Arabic"/>
          <w:color w:val="000000" w:themeColor="text1"/>
          <w:sz w:val="24"/>
          <w:szCs w:val="24"/>
          <w:rtl/>
        </w:rPr>
        <w:t>التصميمات الكمية</w:t>
      </w:r>
      <w:r w:rsidRPr="00BF06C3">
        <w:rPr>
          <w:rFonts w:ascii="Simplified Arabic" w:hAnsi="Simplified Arabic" w:cs="Simplified Arabic" w:hint="cs"/>
          <w:color w:val="000000" w:themeColor="text1"/>
          <w:sz w:val="24"/>
          <w:szCs w:val="24"/>
          <w:rtl/>
        </w:rPr>
        <w:t xml:space="preserve"> </w:t>
      </w:r>
      <w:r w:rsidRPr="00BF06C3">
        <w:rPr>
          <w:rFonts w:ascii="Simplified Arabic" w:hAnsi="Simplified Arabic" w:cs="Simplified Arabic"/>
          <w:color w:val="000000" w:themeColor="text1"/>
          <w:sz w:val="24"/>
          <w:szCs w:val="24"/>
          <w:rtl/>
        </w:rPr>
        <w:t>الارتباطي</w:t>
      </w:r>
      <w:r w:rsidRPr="00BF06C3">
        <w:rPr>
          <w:rFonts w:ascii="Simplified Arabic" w:hAnsi="Simplified Arabic" w:cs="Simplified Arabic" w:hint="cs"/>
          <w:color w:val="000000" w:themeColor="text1"/>
          <w:sz w:val="24"/>
          <w:szCs w:val="24"/>
          <w:rtl/>
        </w:rPr>
        <w:t xml:space="preserve">ة؛ التي تدرس </w:t>
      </w:r>
      <w:r w:rsidRPr="00BF06C3">
        <w:rPr>
          <w:rFonts w:ascii="Simplified Arabic" w:hAnsi="Simplified Arabic" w:cs="Simplified Arabic"/>
          <w:color w:val="000000" w:themeColor="text1"/>
          <w:sz w:val="24"/>
          <w:szCs w:val="24"/>
          <w:rtl/>
        </w:rPr>
        <w:t xml:space="preserve">العلاقة بين متغيرين أو أكثر (مثل العلاقة بين </w:t>
      </w:r>
      <w:r w:rsidRPr="00BF06C3">
        <w:rPr>
          <w:rFonts w:ascii="Simplified Arabic" w:hAnsi="Simplified Arabic" w:cs="Simplified Arabic" w:hint="cs"/>
          <w:color w:val="000000" w:themeColor="text1"/>
          <w:sz w:val="24"/>
          <w:szCs w:val="24"/>
          <w:rtl/>
        </w:rPr>
        <w:t>الذكاء التنافسي والاستراتيجية ووحدات الأعمال</w:t>
      </w:r>
      <w:r w:rsidRPr="00BF06C3">
        <w:rPr>
          <w:rFonts w:ascii="Simplified Arabic" w:hAnsi="Simplified Arabic" w:cs="Simplified Arabic"/>
          <w:color w:val="000000" w:themeColor="text1"/>
          <w:sz w:val="24"/>
          <w:szCs w:val="24"/>
          <w:rtl/>
        </w:rPr>
        <w:t>).</w:t>
      </w:r>
    </w:p>
    <w:p w14:paraId="7B225145" w14:textId="1E5724E1" w:rsidR="009B119C" w:rsidRPr="00BF06C3" w:rsidRDefault="009B119C" w:rsidP="00322EA8">
      <w:pPr>
        <w:spacing w:after="0" w:line="276" w:lineRule="auto"/>
        <w:rPr>
          <w:rFonts w:ascii="Simplified Arabic" w:hAnsi="Simplified Arabic" w:cs="Simplified Arabic"/>
          <w:b/>
          <w:bCs/>
          <w:color w:val="000000" w:themeColor="text1"/>
          <w:sz w:val="24"/>
          <w:szCs w:val="24"/>
          <w:rtl/>
        </w:rPr>
      </w:pPr>
      <w:r w:rsidRPr="00BF06C3">
        <w:rPr>
          <w:rFonts w:ascii="Simplified Arabic" w:hAnsi="Simplified Arabic" w:cs="Simplified Arabic"/>
          <w:b/>
          <w:bCs/>
          <w:color w:val="000000" w:themeColor="text1"/>
          <w:sz w:val="24"/>
          <w:szCs w:val="24"/>
          <w:rtl/>
        </w:rPr>
        <w:t>خطوات جمع البيانات/ أداة جمع البيانات</w:t>
      </w:r>
      <w:r w:rsidRPr="00BF06C3">
        <w:rPr>
          <w:rFonts w:ascii="Simplified Arabic" w:hAnsi="Simplified Arabic" w:cs="Simplified Arabic" w:hint="cs"/>
          <w:b/>
          <w:bCs/>
          <w:color w:val="000000" w:themeColor="text1"/>
          <w:sz w:val="24"/>
          <w:szCs w:val="24"/>
          <w:rtl/>
        </w:rPr>
        <w:t>:</w:t>
      </w:r>
    </w:p>
    <w:p w14:paraId="63548CD5" w14:textId="77777777" w:rsidR="009B119C" w:rsidRPr="00BF06C3" w:rsidRDefault="009B119C" w:rsidP="00322EA8">
      <w:pPr>
        <w:spacing w:after="0" w:line="276"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 xml:space="preserve">تم جمع البيانات من خلال نوعين من المصادر: </w:t>
      </w:r>
    </w:p>
    <w:p w14:paraId="3DABA723" w14:textId="5B8FB334" w:rsidR="009B119C" w:rsidRPr="00BF06C3" w:rsidRDefault="009B119C" w:rsidP="00322EA8">
      <w:pPr>
        <w:spacing w:after="0" w:line="276" w:lineRule="auto"/>
        <w:jc w:val="both"/>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أولا: المصادر الأولية: لمعالجة الجوانب التحليلية لموضوع البحث فقد اعتمد</w:t>
      </w:r>
      <w:r w:rsidRPr="00BF06C3">
        <w:rPr>
          <w:rFonts w:ascii="Simplified Arabic" w:hAnsi="Simplified Arabic" w:cs="Simplified Arabic" w:hint="cs"/>
          <w:color w:val="000000" w:themeColor="text1"/>
          <w:sz w:val="24"/>
          <w:szCs w:val="24"/>
          <w:rtl/>
        </w:rPr>
        <w:t>ت</w:t>
      </w:r>
      <w:r w:rsidRPr="00BF06C3">
        <w:rPr>
          <w:rFonts w:ascii="Simplified Arabic" w:hAnsi="Simplified Arabic" w:cs="Simplified Arabic"/>
          <w:color w:val="000000" w:themeColor="text1"/>
          <w:sz w:val="24"/>
          <w:szCs w:val="24"/>
          <w:rtl/>
        </w:rPr>
        <w:t xml:space="preserve"> الباحث</w:t>
      </w:r>
      <w:r w:rsidRPr="00BF06C3">
        <w:rPr>
          <w:rFonts w:ascii="Simplified Arabic" w:hAnsi="Simplified Arabic" w:cs="Simplified Arabic" w:hint="cs"/>
          <w:color w:val="000000" w:themeColor="text1"/>
          <w:sz w:val="24"/>
          <w:szCs w:val="24"/>
          <w:rtl/>
        </w:rPr>
        <w:t>ة</w:t>
      </w:r>
      <w:r w:rsidRPr="00BF06C3">
        <w:rPr>
          <w:rFonts w:ascii="Simplified Arabic" w:hAnsi="Simplified Arabic" w:cs="Simplified Arabic"/>
          <w:color w:val="000000" w:themeColor="text1"/>
          <w:sz w:val="24"/>
          <w:szCs w:val="24"/>
          <w:rtl/>
        </w:rPr>
        <w:t xml:space="preserve"> في جمع البيانات الأولية على الاستبانة كأداة رئيسية لجمع البيانات والتي قام</w:t>
      </w:r>
      <w:r w:rsidRPr="00BF06C3">
        <w:rPr>
          <w:rFonts w:ascii="Simplified Arabic" w:hAnsi="Simplified Arabic" w:cs="Simplified Arabic" w:hint="cs"/>
          <w:color w:val="000000" w:themeColor="text1"/>
          <w:sz w:val="24"/>
          <w:szCs w:val="24"/>
          <w:rtl/>
        </w:rPr>
        <w:t>ت</w:t>
      </w:r>
      <w:r w:rsidRPr="00BF06C3">
        <w:rPr>
          <w:rFonts w:ascii="Simplified Arabic" w:hAnsi="Simplified Arabic" w:cs="Simplified Arabic"/>
          <w:color w:val="000000" w:themeColor="text1"/>
          <w:sz w:val="24"/>
          <w:szCs w:val="24"/>
          <w:rtl/>
        </w:rPr>
        <w:t xml:space="preserve"> </w:t>
      </w:r>
      <w:r w:rsidRPr="00BF06C3">
        <w:rPr>
          <w:rFonts w:ascii="Simplified Arabic" w:hAnsi="Simplified Arabic" w:cs="Simplified Arabic" w:hint="cs"/>
          <w:color w:val="000000" w:themeColor="text1"/>
          <w:sz w:val="24"/>
          <w:szCs w:val="24"/>
          <w:rtl/>
        </w:rPr>
        <w:t>بتصميمها لهذا</w:t>
      </w:r>
      <w:r w:rsidRPr="00BF06C3">
        <w:rPr>
          <w:rFonts w:ascii="Simplified Arabic" w:hAnsi="Simplified Arabic" w:cs="Simplified Arabic"/>
          <w:color w:val="000000" w:themeColor="text1"/>
          <w:sz w:val="24"/>
          <w:szCs w:val="24"/>
          <w:rtl/>
        </w:rPr>
        <w:t xml:space="preserve"> الغرض، وبعد التحقق من جودة الاستبانة قام</w:t>
      </w:r>
      <w:r w:rsidRPr="00BF06C3">
        <w:rPr>
          <w:rFonts w:ascii="Simplified Arabic" w:hAnsi="Simplified Arabic" w:cs="Simplified Arabic" w:hint="cs"/>
          <w:color w:val="000000" w:themeColor="text1"/>
          <w:sz w:val="24"/>
          <w:szCs w:val="24"/>
          <w:rtl/>
        </w:rPr>
        <w:t>ت</w:t>
      </w:r>
      <w:r w:rsidRPr="00BF06C3">
        <w:rPr>
          <w:rFonts w:ascii="Simplified Arabic" w:hAnsi="Simplified Arabic" w:cs="Simplified Arabic"/>
          <w:color w:val="000000" w:themeColor="text1"/>
          <w:sz w:val="24"/>
          <w:szCs w:val="24"/>
          <w:rtl/>
        </w:rPr>
        <w:t xml:space="preserve"> بتوزيعها على عينة الدراسة ومن ثم تفريغ البيانات وتحليلها باستخدام البرنامج الإحصائي </w:t>
      </w:r>
      <w:r w:rsidRPr="00BF06C3">
        <w:rPr>
          <w:rFonts w:ascii="Simplified Arabic" w:hAnsi="Simplified Arabic" w:cs="Simplified Arabic"/>
          <w:color w:val="000000" w:themeColor="text1"/>
          <w:sz w:val="24"/>
          <w:szCs w:val="24"/>
        </w:rPr>
        <w:t>"Statistical Package for the Social Sciences, SPSS "</w:t>
      </w:r>
      <w:r w:rsidRPr="00BF06C3">
        <w:rPr>
          <w:rFonts w:ascii="Simplified Arabic" w:hAnsi="Simplified Arabic" w:cs="Simplified Arabic"/>
          <w:color w:val="000000" w:themeColor="text1"/>
          <w:sz w:val="24"/>
          <w:szCs w:val="24"/>
          <w:rtl/>
        </w:rPr>
        <w:t>، الاصدار (24).</w:t>
      </w:r>
    </w:p>
    <w:p w14:paraId="7D37C8CC" w14:textId="2E5778D6" w:rsidR="009B119C" w:rsidRPr="00BF06C3" w:rsidRDefault="009B119C" w:rsidP="00322EA8">
      <w:pPr>
        <w:spacing w:after="0" w:line="276"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ثانيا</w:t>
      </w:r>
      <w:r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color w:val="000000" w:themeColor="text1"/>
          <w:sz w:val="24"/>
          <w:szCs w:val="24"/>
          <w:rtl/>
        </w:rPr>
        <w:t>: المصادر الثانوية: من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خلال</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الرجوع</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للدراسات</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والكتب</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ذات</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الصلة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بالموضوع ومواقع الانترنت</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التي</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تناولت</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إطار</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الدراسة ومتغيراتها</w:t>
      </w:r>
      <w:r w:rsidRPr="00BF06C3">
        <w:rPr>
          <w:rFonts w:ascii="Simplified Arabic" w:hAnsi="Simplified Arabic" w:cs="Simplified Arabic"/>
          <w:color w:val="000000" w:themeColor="text1"/>
          <w:sz w:val="24"/>
          <w:szCs w:val="24"/>
        </w:rPr>
        <w:t>.</w:t>
      </w:r>
    </w:p>
    <w:p w14:paraId="5B37BD5D" w14:textId="77777777" w:rsidR="00322EA8" w:rsidRPr="00BF06C3" w:rsidRDefault="00322EA8" w:rsidP="00322EA8">
      <w:pPr>
        <w:spacing w:after="0" w:line="276" w:lineRule="auto"/>
        <w:rPr>
          <w:rFonts w:ascii="Simplified Arabic" w:hAnsi="Simplified Arabic" w:cs="Simplified Arabic"/>
          <w:b/>
          <w:bCs/>
          <w:color w:val="000000" w:themeColor="text1"/>
          <w:sz w:val="24"/>
          <w:szCs w:val="24"/>
          <w:rtl/>
        </w:rPr>
      </w:pPr>
    </w:p>
    <w:p w14:paraId="4CDA6BDF" w14:textId="497688CF" w:rsidR="0002237E" w:rsidRPr="00BF06C3" w:rsidRDefault="0002237E" w:rsidP="00322EA8">
      <w:pPr>
        <w:spacing w:after="0" w:line="276" w:lineRule="auto"/>
        <w:rPr>
          <w:rFonts w:ascii="Simplified Arabic" w:hAnsi="Simplified Arabic" w:cs="Simplified Arabic"/>
          <w:b/>
          <w:bCs/>
          <w:color w:val="000000" w:themeColor="text1"/>
          <w:sz w:val="24"/>
          <w:szCs w:val="24"/>
          <w:rtl/>
        </w:rPr>
      </w:pPr>
      <w:r w:rsidRPr="00BF06C3">
        <w:rPr>
          <w:rFonts w:ascii="Simplified Arabic" w:hAnsi="Simplified Arabic" w:cs="Simplified Arabic" w:hint="cs"/>
          <w:b/>
          <w:bCs/>
          <w:color w:val="000000" w:themeColor="text1"/>
          <w:sz w:val="24"/>
          <w:szCs w:val="24"/>
          <w:rtl/>
        </w:rPr>
        <w:t>مجتمع البحث:</w:t>
      </w:r>
    </w:p>
    <w:p w14:paraId="05F5B9D6" w14:textId="3C55CD78" w:rsidR="005D2599" w:rsidRPr="00BF06C3" w:rsidRDefault="005D2599" w:rsidP="00322EA8">
      <w:pPr>
        <w:spacing w:after="0" w:line="276"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يتكون مجتمع البحث من </w:t>
      </w:r>
      <w:r w:rsidR="009171BC" w:rsidRPr="00BF06C3">
        <w:rPr>
          <w:rFonts w:ascii="Simplified Arabic" w:hAnsi="Simplified Arabic" w:cs="Simplified Arabic" w:hint="cs"/>
          <w:color w:val="000000" w:themeColor="text1"/>
          <w:sz w:val="24"/>
          <w:szCs w:val="24"/>
          <w:rtl/>
        </w:rPr>
        <w:t xml:space="preserve">كافة العاملين في </w:t>
      </w:r>
      <w:r w:rsidR="009171BC" w:rsidRPr="00BF06C3">
        <w:rPr>
          <w:rFonts w:ascii="Simplified Arabic" w:hAnsi="Simplified Arabic" w:cs="Simplified Arabic"/>
          <w:color w:val="000000" w:themeColor="text1"/>
          <w:sz w:val="24"/>
          <w:szCs w:val="24"/>
          <w:rtl/>
        </w:rPr>
        <w:t>مستشفى الملك فيصل التخصصي ومركز الأبحاث بجدة</w:t>
      </w:r>
      <w:r w:rsidR="009171BC" w:rsidRPr="00BF06C3">
        <w:rPr>
          <w:rFonts w:ascii="Simplified Arabic" w:hAnsi="Simplified Arabic" w:cs="Simplified Arabic" w:hint="cs"/>
          <w:color w:val="000000" w:themeColor="text1"/>
          <w:sz w:val="24"/>
          <w:szCs w:val="24"/>
          <w:rtl/>
        </w:rPr>
        <w:t>.</w:t>
      </w:r>
    </w:p>
    <w:p w14:paraId="04687600" w14:textId="77777777" w:rsidR="00322EA8" w:rsidRPr="00BF06C3" w:rsidRDefault="00322EA8" w:rsidP="00322EA8">
      <w:pPr>
        <w:spacing w:after="0" w:line="276" w:lineRule="auto"/>
        <w:rPr>
          <w:rFonts w:ascii="Simplified Arabic" w:hAnsi="Simplified Arabic" w:cs="Simplified Arabic"/>
          <w:b/>
          <w:bCs/>
          <w:color w:val="000000" w:themeColor="text1"/>
          <w:sz w:val="24"/>
          <w:szCs w:val="24"/>
          <w:rtl/>
        </w:rPr>
      </w:pPr>
    </w:p>
    <w:p w14:paraId="35A2AFDB" w14:textId="44578DCE" w:rsidR="00FD75A2" w:rsidRPr="00BF06C3" w:rsidRDefault="00FD75A2" w:rsidP="00322EA8">
      <w:pPr>
        <w:spacing w:after="0" w:line="276" w:lineRule="auto"/>
        <w:rPr>
          <w:rFonts w:ascii="Simplified Arabic" w:hAnsi="Simplified Arabic" w:cs="Simplified Arabic"/>
          <w:b/>
          <w:bCs/>
          <w:color w:val="000000" w:themeColor="text1"/>
          <w:sz w:val="24"/>
          <w:szCs w:val="24"/>
          <w:rtl/>
        </w:rPr>
      </w:pPr>
      <w:r w:rsidRPr="00BF06C3">
        <w:rPr>
          <w:rFonts w:ascii="Simplified Arabic" w:hAnsi="Simplified Arabic" w:cs="Simplified Arabic"/>
          <w:b/>
          <w:bCs/>
          <w:color w:val="000000" w:themeColor="text1"/>
          <w:sz w:val="24"/>
          <w:szCs w:val="24"/>
          <w:rtl/>
        </w:rPr>
        <w:t>خصائص العينة</w:t>
      </w:r>
      <w:r w:rsidRPr="00BF06C3">
        <w:rPr>
          <w:rFonts w:ascii="Simplified Arabic" w:hAnsi="Simplified Arabic" w:cs="Simplified Arabic" w:hint="cs"/>
          <w:b/>
          <w:bCs/>
          <w:color w:val="000000" w:themeColor="text1"/>
          <w:sz w:val="24"/>
          <w:szCs w:val="24"/>
          <w:rtl/>
        </w:rPr>
        <w:t>:</w:t>
      </w:r>
    </w:p>
    <w:p w14:paraId="16C76C08" w14:textId="0827D08D" w:rsidR="00FD75A2" w:rsidRPr="00BF06C3" w:rsidRDefault="00FD75A2" w:rsidP="00322EA8">
      <w:pPr>
        <w:spacing w:after="0" w:line="276"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 xml:space="preserve">تتمتع </w:t>
      </w:r>
      <w:r w:rsidR="005D2599" w:rsidRPr="00BF06C3">
        <w:rPr>
          <w:rFonts w:ascii="Simplified Arabic" w:hAnsi="Simplified Arabic" w:cs="Simplified Arabic" w:hint="cs"/>
          <w:color w:val="000000" w:themeColor="text1"/>
          <w:sz w:val="24"/>
          <w:szCs w:val="24"/>
          <w:rtl/>
        </w:rPr>
        <w:t xml:space="preserve">عينة البحث </w:t>
      </w:r>
      <w:r w:rsidR="005D2599" w:rsidRPr="00BF06C3">
        <w:rPr>
          <w:rFonts w:ascii="Simplified Arabic" w:hAnsi="Simplified Arabic" w:cs="Simplified Arabic"/>
          <w:color w:val="000000" w:themeColor="text1"/>
          <w:sz w:val="24"/>
          <w:szCs w:val="24"/>
          <w:rtl/>
        </w:rPr>
        <w:t>بعدة خصائص أساسية</w:t>
      </w:r>
      <w:r w:rsidR="005D2599" w:rsidRPr="00BF06C3">
        <w:rPr>
          <w:rFonts w:ascii="Simplified Arabic" w:hAnsi="Simplified Arabic" w:cs="Simplified Arabic" w:hint="cs"/>
          <w:color w:val="000000" w:themeColor="text1"/>
          <w:sz w:val="24"/>
          <w:szCs w:val="24"/>
          <w:rtl/>
        </w:rPr>
        <w:t>؛ من أبرزها الحيادية، والحجم الكافي، وملاءمتها لأهداف الدراسة، والمرونة والوضوح، والدقة</w:t>
      </w:r>
      <w:r w:rsidRPr="00BF06C3">
        <w:rPr>
          <w:rFonts w:ascii="Simplified Arabic" w:hAnsi="Simplified Arabic" w:cs="Simplified Arabic"/>
          <w:color w:val="000000" w:themeColor="text1"/>
          <w:sz w:val="24"/>
          <w:szCs w:val="24"/>
          <w:rtl/>
        </w:rPr>
        <w:t>، مم</w:t>
      </w:r>
      <w:r w:rsidR="005D2599"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color w:val="000000" w:themeColor="text1"/>
          <w:sz w:val="24"/>
          <w:szCs w:val="24"/>
          <w:rtl/>
        </w:rPr>
        <w:t>ا يؤدي إلى نتائج بحثية دقيقة وقابلة للتعميم.</w:t>
      </w:r>
    </w:p>
    <w:p w14:paraId="71E8E831" w14:textId="77777777" w:rsidR="00322EA8" w:rsidRPr="00BF06C3" w:rsidRDefault="00322EA8" w:rsidP="00322EA8">
      <w:pPr>
        <w:spacing w:after="0" w:line="276" w:lineRule="auto"/>
        <w:rPr>
          <w:rFonts w:ascii="Simplified Arabic" w:hAnsi="Simplified Arabic" w:cs="Simplified Arabic"/>
          <w:b/>
          <w:bCs/>
          <w:color w:val="000000" w:themeColor="text1"/>
          <w:sz w:val="24"/>
          <w:szCs w:val="24"/>
          <w:rtl/>
        </w:rPr>
      </w:pPr>
    </w:p>
    <w:p w14:paraId="36839B71" w14:textId="77777777" w:rsidR="00322EA8" w:rsidRPr="00BF06C3" w:rsidRDefault="00322EA8" w:rsidP="00322EA8">
      <w:pPr>
        <w:spacing w:after="0" w:line="276" w:lineRule="auto"/>
        <w:rPr>
          <w:rFonts w:ascii="Simplified Arabic" w:hAnsi="Simplified Arabic" w:cs="Simplified Arabic"/>
          <w:b/>
          <w:bCs/>
          <w:color w:val="000000" w:themeColor="text1"/>
          <w:sz w:val="24"/>
          <w:szCs w:val="24"/>
          <w:rtl/>
        </w:rPr>
      </w:pPr>
    </w:p>
    <w:p w14:paraId="3D413EB3" w14:textId="45D298AB" w:rsidR="00FD75A2" w:rsidRPr="00BF06C3" w:rsidRDefault="00FD75A2" w:rsidP="00322EA8">
      <w:pPr>
        <w:spacing w:after="0" w:line="276" w:lineRule="auto"/>
        <w:rPr>
          <w:rFonts w:ascii="Simplified Arabic" w:hAnsi="Simplified Arabic" w:cs="Simplified Arabic"/>
          <w:b/>
          <w:bCs/>
          <w:color w:val="000000" w:themeColor="text1"/>
          <w:sz w:val="24"/>
          <w:szCs w:val="24"/>
          <w:rtl/>
        </w:rPr>
      </w:pPr>
      <w:r w:rsidRPr="00BF06C3">
        <w:rPr>
          <w:rFonts w:ascii="Simplified Arabic" w:hAnsi="Simplified Arabic" w:cs="Simplified Arabic"/>
          <w:b/>
          <w:bCs/>
          <w:color w:val="000000" w:themeColor="text1"/>
          <w:sz w:val="24"/>
          <w:szCs w:val="24"/>
          <w:rtl/>
        </w:rPr>
        <w:t>محددات حجم العينة</w:t>
      </w:r>
      <w:r w:rsidRPr="00BF06C3">
        <w:rPr>
          <w:rFonts w:ascii="Simplified Arabic" w:hAnsi="Simplified Arabic" w:cs="Simplified Arabic" w:hint="cs"/>
          <w:b/>
          <w:bCs/>
          <w:color w:val="000000" w:themeColor="text1"/>
          <w:sz w:val="24"/>
          <w:szCs w:val="24"/>
          <w:rtl/>
        </w:rPr>
        <w:t>:</w:t>
      </w:r>
    </w:p>
    <w:p w14:paraId="60CA5206" w14:textId="32A483CE" w:rsidR="00FD75A2" w:rsidRPr="00BF06C3" w:rsidRDefault="00FD75A2" w:rsidP="009171BC">
      <w:pPr>
        <w:spacing w:after="0"/>
        <w:jc w:val="both"/>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أسلوب </w:t>
      </w:r>
      <w:r w:rsidR="009171BC" w:rsidRPr="00BF06C3">
        <w:rPr>
          <w:rFonts w:ascii="Simplified Arabic" w:hAnsi="Simplified Arabic" w:cs="Simplified Arabic" w:hint="cs"/>
          <w:color w:val="000000" w:themeColor="text1"/>
          <w:sz w:val="24"/>
          <w:szCs w:val="24"/>
          <w:rtl/>
        </w:rPr>
        <w:t>أ</w:t>
      </w:r>
      <w:r w:rsidRPr="00BF06C3">
        <w:rPr>
          <w:rFonts w:ascii="Simplified Arabic" w:hAnsi="Simplified Arabic" w:cs="Simplified Arabic" w:hint="cs"/>
          <w:color w:val="000000" w:themeColor="text1"/>
          <w:sz w:val="24"/>
          <w:szCs w:val="24"/>
          <w:rtl/>
        </w:rPr>
        <w:t xml:space="preserve">خذ العينات احتمالي وطريقة </w:t>
      </w:r>
      <w:r w:rsidR="009171BC" w:rsidRPr="00BF06C3">
        <w:rPr>
          <w:rFonts w:ascii="Simplified Arabic" w:hAnsi="Simplified Arabic" w:cs="Simplified Arabic" w:hint="cs"/>
          <w:color w:val="000000" w:themeColor="text1"/>
          <w:sz w:val="24"/>
          <w:szCs w:val="24"/>
          <w:rtl/>
        </w:rPr>
        <w:t>أ</w:t>
      </w:r>
      <w:r w:rsidRPr="00BF06C3">
        <w:rPr>
          <w:rFonts w:ascii="Simplified Arabic" w:hAnsi="Simplified Arabic" w:cs="Simplified Arabic" w:hint="cs"/>
          <w:color w:val="000000" w:themeColor="text1"/>
          <w:sz w:val="24"/>
          <w:szCs w:val="24"/>
          <w:rtl/>
        </w:rPr>
        <w:t>خذ العينات هي العينة العشوائية البسيطة</w:t>
      </w:r>
      <w:r w:rsidR="009171BC" w:rsidRPr="00BF06C3">
        <w:rPr>
          <w:rFonts w:ascii="Simplified Arabic" w:hAnsi="Simplified Arabic" w:cs="Simplified Arabic" w:hint="cs"/>
          <w:color w:val="000000" w:themeColor="text1"/>
          <w:sz w:val="24"/>
          <w:szCs w:val="24"/>
          <w:rtl/>
        </w:rPr>
        <w:t>، وحجم العينة يمثل مجتمع البحث ويتجانس معها</w:t>
      </w:r>
      <w:r w:rsidRPr="00BF06C3">
        <w:rPr>
          <w:rFonts w:ascii="Simplified Arabic" w:hAnsi="Simplified Arabic" w:cs="Simplified Arabic" w:hint="cs"/>
          <w:color w:val="000000" w:themeColor="text1"/>
          <w:sz w:val="24"/>
          <w:szCs w:val="24"/>
          <w:rtl/>
        </w:rPr>
        <w:t xml:space="preserve">. </w:t>
      </w:r>
    </w:p>
    <w:p w14:paraId="14FE32E7" w14:textId="77777777" w:rsidR="00322EA8" w:rsidRPr="00BF06C3" w:rsidRDefault="00322EA8" w:rsidP="00FD75A2">
      <w:pPr>
        <w:spacing w:after="0"/>
        <w:rPr>
          <w:rFonts w:ascii="Simplified Arabic" w:hAnsi="Simplified Arabic" w:cs="Simplified Arabic"/>
          <w:b/>
          <w:bCs/>
          <w:color w:val="000000" w:themeColor="text1"/>
          <w:sz w:val="24"/>
          <w:szCs w:val="24"/>
          <w:rtl/>
        </w:rPr>
      </w:pPr>
    </w:p>
    <w:p w14:paraId="1EAA069B" w14:textId="77777777" w:rsidR="00FD75A2" w:rsidRPr="00BF06C3" w:rsidRDefault="00FD75A2" w:rsidP="00FD75A2">
      <w:pPr>
        <w:spacing w:after="0"/>
        <w:rPr>
          <w:rFonts w:ascii="Simplified Arabic" w:hAnsi="Simplified Arabic" w:cs="Simplified Arabic"/>
          <w:b/>
          <w:bCs/>
          <w:color w:val="000000" w:themeColor="text1"/>
          <w:sz w:val="24"/>
          <w:szCs w:val="24"/>
          <w:rtl/>
        </w:rPr>
      </w:pPr>
      <w:r w:rsidRPr="00BF06C3">
        <w:rPr>
          <w:rFonts w:ascii="Simplified Arabic" w:hAnsi="Simplified Arabic" w:cs="Simplified Arabic" w:hint="cs"/>
          <w:b/>
          <w:bCs/>
          <w:color w:val="000000" w:themeColor="text1"/>
          <w:sz w:val="24"/>
          <w:szCs w:val="24"/>
          <w:rtl/>
        </w:rPr>
        <w:lastRenderedPageBreak/>
        <w:t xml:space="preserve">حدود الدراسة: </w:t>
      </w:r>
    </w:p>
    <w:p w14:paraId="7BCC333A" w14:textId="5254E7EC" w:rsidR="00FD75A2" w:rsidRPr="00BF06C3" w:rsidRDefault="00FD75A2" w:rsidP="00322EA8">
      <w:pPr>
        <w:spacing w:after="0" w:line="264"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ال</w:t>
      </w:r>
      <w:r w:rsidRPr="00BF06C3">
        <w:rPr>
          <w:rFonts w:ascii="Simplified Arabic" w:hAnsi="Simplified Arabic" w:cs="Simplified Arabic"/>
          <w:color w:val="000000" w:themeColor="text1"/>
          <w:sz w:val="24"/>
          <w:szCs w:val="24"/>
          <w:rtl/>
        </w:rPr>
        <w:t xml:space="preserve">حدود </w:t>
      </w:r>
      <w:r w:rsidRPr="00BF06C3">
        <w:rPr>
          <w:rFonts w:ascii="Simplified Arabic" w:hAnsi="Simplified Arabic" w:cs="Simplified Arabic" w:hint="cs"/>
          <w:color w:val="000000" w:themeColor="text1"/>
          <w:sz w:val="24"/>
          <w:szCs w:val="24"/>
          <w:rtl/>
        </w:rPr>
        <w:t>ال</w:t>
      </w:r>
      <w:r w:rsidRPr="00BF06C3">
        <w:rPr>
          <w:rFonts w:ascii="Simplified Arabic" w:hAnsi="Simplified Arabic" w:cs="Simplified Arabic"/>
          <w:color w:val="000000" w:themeColor="text1"/>
          <w:sz w:val="24"/>
          <w:szCs w:val="24"/>
          <w:rtl/>
        </w:rPr>
        <w:t>موضوعية</w:t>
      </w:r>
      <w:r w:rsidRPr="00BF06C3">
        <w:rPr>
          <w:rFonts w:ascii="Simplified Arabic" w:hAnsi="Simplified Arabic" w:cs="Simplified Arabic" w:hint="cs"/>
          <w:color w:val="000000" w:themeColor="text1"/>
          <w:sz w:val="24"/>
          <w:szCs w:val="24"/>
          <w:rtl/>
        </w:rPr>
        <w:t xml:space="preserve">: </w:t>
      </w:r>
      <w:r w:rsidR="00322EA8" w:rsidRPr="00BF06C3">
        <w:rPr>
          <w:rFonts w:ascii="Simplified Arabic" w:hAnsi="Simplified Arabic" w:cs="Simplified Arabic" w:hint="cs"/>
          <w:color w:val="000000" w:themeColor="text1"/>
          <w:sz w:val="24"/>
          <w:szCs w:val="24"/>
          <w:rtl/>
        </w:rPr>
        <w:t xml:space="preserve">تقتصر الدراسة على موضوع: </w:t>
      </w:r>
      <w:r w:rsidRPr="00BF06C3">
        <w:rPr>
          <w:rFonts w:ascii="Simplified Arabic" w:hAnsi="Simplified Arabic" w:cs="Simplified Arabic" w:hint="cs"/>
          <w:color w:val="000000" w:themeColor="text1"/>
          <w:sz w:val="24"/>
          <w:szCs w:val="24"/>
          <w:rtl/>
        </w:rPr>
        <w:t xml:space="preserve">الذكاء التنافسي وتأثيره على الاستراتيجية ووحدات الأعمال. </w:t>
      </w:r>
    </w:p>
    <w:p w14:paraId="63D63DB4" w14:textId="092446CA" w:rsidR="00FD75A2" w:rsidRPr="00BF06C3" w:rsidRDefault="00FD75A2" w:rsidP="00FD75A2">
      <w:pPr>
        <w:spacing w:after="0" w:line="264"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الحدود ال</w:t>
      </w:r>
      <w:r w:rsidRPr="00BF06C3">
        <w:rPr>
          <w:rFonts w:ascii="Simplified Arabic" w:hAnsi="Simplified Arabic" w:cs="Simplified Arabic"/>
          <w:color w:val="000000" w:themeColor="text1"/>
          <w:sz w:val="24"/>
          <w:szCs w:val="24"/>
          <w:rtl/>
        </w:rPr>
        <w:t>مكانية</w:t>
      </w:r>
      <w:r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color w:val="000000" w:themeColor="text1"/>
          <w:sz w:val="24"/>
          <w:szCs w:val="24"/>
          <w:rtl/>
        </w:rPr>
        <w:t xml:space="preserve"> </w:t>
      </w:r>
      <w:r w:rsidR="00322EA8" w:rsidRPr="00BF06C3">
        <w:rPr>
          <w:rFonts w:ascii="Simplified Arabic" w:hAnsi="Simplified Arabic" w:cs="Simplified Arabic" w:hint="cs"/>
          <w:color w:val="000000" w:themeColor="text1"/>
          <w:sz w:val="24"/>
          <w:szCs w:val="24"/>
          <w:rtl/>
        </w:rPr>
        <w:t xml:space="preserve">مستشفى الملك فيصل التخصصي بجدة. </w:t>
      </w:r>
    </w:p>
    <w:p w14:paraId="2D0A0DC4" w14:textId="7ACBE7C5" w:rsidR="00FD75A2" w:rsidRPr="00BF06C3" w:rsidRDefault="00FD75A2" w:rsidP="00FD75A2">
      <w:pPr>
        <w:spacing w:after="0" w:line="264"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ال</w:t>
      </w:r>
      <w:r w:rsidRPr="00BF06C3">
        <w:rPr>
          <w:rFonts w:ascii="Simplified Arabic" w:hAnsi="Simplified Arabic" w:cs="Simplified Arabic"/>
          <w:color w:val="000000" w:themeColor="text1"/>
          <w:sz w:val="24"/>
          <w:szCs w:val="24"/>
          <w:rtl/>
        </w:rPr>
        <w:t xml:space="preserve">حدود </w:t>
      </w:r>
      <w:r w:rsidRPr="00BF06C3">
        <w:rPr>
          <w:rFonts w:ascii="Simplified Arabic" w:hAnsi="Simplified Arabic" w:cs="Simplified Arabic" w:hint="cs"/>
          <w:color w:val="000000" w:themeColor="text1"/>
          <w:sz w:val="24"/>
          <w:szCs w:val="24"/>
          <w:rtl/>
        </w:rPr>
        <w:t>ال</w:t>
      </w:r>
      <w:r w:rsidRPr="00BF06C3">
        <w:rPr>
          <w:rFonts w:ascii="Simplified Arabic" w:hAnsi="Simplified Arabic" w:cs="Simplified Arabic"/>
          <w:color w:val="000000" w:themeColor="text1"/>
          <w:sz w:val="24"/>
          <w:szCs w:val="24"/>
          <w:rtl/>
        </w:rPr>
        <w:t>زمانية</w:t>
      </w:r>
      <w:r w:rsidRPr="00BF06C3">
        <w:rPr>
          <w:rFonts w:ascii="Simplified Arabic" w:hAnsi="Simplified Arabic" w:cs="Simplified Arabic" w:hint="cs"/>
          <w:color w:val="000000" w:themeColor="text1"/>
          <w:sz w:val="24"/>
          <w:szCs w:val="24"/>
          <w:rtl/>
        </w:rPr>
        <w:t>:</w:t>
      </w:r>
      <w:r w:rsidR="00322EA8" w:rsidRPr="00BF06C3">
        <w:rPr>
          <w:rFonts w:ascii="Simplified Arabic" w:hAnsi="Simplified Arabic" w:cs="Simplified Arabic" w:hint="cs"/>
          <w:color w:val="000000" w:themeColor="text1"/>
          <w:sz w:val="24"/>
          <w:szCs w:val="24"/>
          <w:rtl/>
        </w:rPr>
        <w:t xml:space="preserve"> العام الجامعي 2025م.</w:t>
      </w:r>
    </w:p>
    <w:p w14:paraId="7B876A19" w14:textId="77777777" w:rsidR="00322EA8" w:rsidRPr="00BF06C3" w:rsidRDefault="00322EA8" w:rsidP="00FD75A2">
      <w:pPr>
        <w:rPr>
          <w:rFonts w:ascii="Simplified Arabic" w:hAnsi="Simplified Arabic" w:cs="Simplified Arabic"/>
          <w:b/>
          <w:bCs/>
          <w:color w:val="000000" w:themeColor="text1"/>
          <w:sz w:val="24"/>
          <w:szCs w:val="24"/>
          <w:rtl/>
        </w:rPr>
      </w:pPr>
    </w:p>
    <w:p w14:paraId="75BED6D7" w14:textId="77777777" w:rsidR="00FD75A2" w:rsidRPr="00BF06C3" w:rsidRDefault="00FD75A2" w:rsidP="00FD75A2">
      <w:pPr>
        <w:rPr>
          <w:rFonts w:ascii="Simplified Arabic" w:hAnsi="Simplified Arabic" w:cs="Simplified Arabic"/>
          <w:b/>
          <w:bCs/>
          <w:color w:val="000000" w:themeColor="text1"/>
          <w:sz w:val="24"/>
          <w:szCs w:val="24"/>
          <w:rtl/>
        </w:rPr>
      </w:pPr>
      <w:r w:rsidRPr="00BF06C3">
        <w:rPr>
          <w:rFonts w:ascii="Simplified Arabic" w:hAnsi="Simplified Arabic" w:cs="Simplified Arabic"/>
          <w:b/>
          <w:bCs/>
          <w:color w:val="000000" w:themeColor="text1"/>
          <w:sz w:val="24"/>
          <w:szCs w:val="24"/>
          <w:rtl/>
        </w:rPr>
        <w:t>الأداة المستخدمة للتحليل الاحصائي</w:t>
      </w:r>
      <w:r w:rsidRPr="00BF06C3">
        <w:rPr>
          <w:rFonts w:ascii="Simplified Arabic" w:hAnsi="Simplified Arabic" w:cs="Simplified Arabic" w:hint="cs"/>
          <w:b/>
          <w:bCs/>
          <w:color w:val="000000" w:themeColor="text1"/>
          <w:sz w:val="24"/>
          <w:szCs w:val="24"/>
          <w:rtl/>
        </w:rPr>
        <w:t>:</w:t>
      </w:r>
    </w:p>
    <w:p w14:paraId="25DEB415" w14:textId="59C91969" w:rsidR="00FD75A2" w:rsidRPr="00BF06C3" w:rsidRDefault="00FD75A2" w:rsidP="00322EA8">
      <w:pPr>
        <w:spacing w:after="0" w:line="276" w:lineRule="auto"/>
        <w:jc w:val="lowKashida"/>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قام</w:t>
      </w:r>
      <w:r w:rsidRPr="00BF06C3">
        <w:rPr>
          <w:rFonts w:ascii="Simplified Arabic" w:hAnsi="Simplified Arabic" w:cs="Simplified Arabic" w:hint="cs"/>
          <w:color w:val="000000" w:themeColor="text1"/>
          <w:sz w:val="24"/>
          <w:szCs w:val="24"/>
          <w:rtl/>
        </w:rPr>
        <w:t>ت</w:t>
      </w:r>
      <w:r w:rsidRPr="00BF06C3">
        <w:rPr>
          <w:rFonts w:ascii="Simplified Arabic" w:hAnsi="Simplified Arabic" w:cs="Simplified Arabic"/>
          <w:color w:val="000000" w:themeColor="text1"/>
          <w:sz w:val="24"/>
          <w:szCs w:val="24"/>
          <w:rtl/>
        </w:rPr>
        <w:t xml:space="preserve"> الباحث</w:t>
      </w:r>
      <w:r w:rsidRPr="00BF06C3">
        <w:rPr>
          <w:rFonts w:ascii="Simplified Arabic" w:hAnsi="Simplified Arabic" w:cs="Simplified Arabic" w:hint="cs"/>
          <w:color w:val="000000" w:themeColor="text1"/>
          <w:sz w:val="24"/>
          <w:szCs w:val="24"/>
          <w:rtl/>
        </w:rPr>
        <w:t>ة</w:t>
      </w:r>
      <w:r w:rsidRPr="00BF06C3">
        <w:rPr>
          <w:rFonts w:ascii="Simplified Arabic" w:hAnsi="Simplified Arabic" w:cs="Simplified Arabic"/>
          <w:color w:val="000000" w:themeColor="text1"/>
          <w:sz w:val="24"/>
          <w:szCs w:val="24"/>
          <w:rtl/>
        </w:rPr>
        <w:t xml:space="preserve"> باستخدام أداة الاستب</w:t>
      </w:r>
      <w:r w:rsidRPr="00BF06C3">
        <w:rPr>
          <w:rFonts w:ascii="Simplified Arabic" w:hAnsi="Simplified Arabic" w:cs="Simplified Arabic" w:hint="cs"/>
          <w:color w:val="000000" w:themeColor="text1"/>
          <w:sz w:val="24"/>
          <w:szCs w:val="24"/>
          <w:rtl/>
        </w:rPr>
        <w:t>انة</w:t>
      </w:r>
      <w:r w:rsidRPr="00BF06C3">
        <w:rPr>
          <w:rFonts w:ascii="Simplified Arabic" w:hAnsi="Simplified Arabic" w:cs="Simplified Arabic"/>
          <w:color w:val="000000" w:themeColor="text1"/>
          <w:sz w:val="24"/>
          <w:szCs w:val="24"/>
          <w:rtl/>
        </w:rPr>
        <w:t xml:space="preserve"> كأداة لجمع البيانات لهذه الدراسة، وتعتبر الاستبانة من أكثر أدوات البحث انتشاراً واستخداماً في مجالات العلوم المختلفة، فهي أكثر فاعلية من حيث توفير الوقت وتقليل التكلفة، وإمكانية جمع البيانات عن أكبر عدد من الأفراد مقارنة</w:t>
      </w:r>
      <w:r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color w:val="000000" w:themeColor="text1"/>
          <w:sz w:val="24"/>
          <w:szCs w:val="24"/>
          <w:rtl/>
        </w:rPr>
        <w:t xml:space="preserve"> بالوسائل الأخرى، كما أنها تسه</w:t>
      </w:r>
      <w:r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color w:val="000000" w:themeColor="text1"/>
          <w:sz w:val="24"/>
          <w:szCs w:val="24"/>
          <w:rtl/>
        </w:rPr>
        <w:t>ل الإجابة على بعض الأسئلة التي تحتاج إلى وقت من قبل المبحوث. (نوري، 2014</w:t>
      </w:r>
      <w:r w:rsidRPr="00BF06C3">
        <w:rPr>
          <w:rFonts w:ascii="Simplified Arabic" w:hAnsi="Simplified Arabic" w:cs="Simplified Arabic" w:hint="cs"/>
          <w:color w:val="000000" w:themeColor="text1"/>
          <w:sz w:val="24"/>
          <w:szCs w:val="24"/>
          <w:rtl/>
        </w:rPr>
        <w:t>، ص ص</w:t>
      </w:r>
      <w:r w:rsidRPr="00BF06C3">
        <w:rPr>
          <w:rFonts w:ascii="Simplified Arabic" w:hAnsi="Simplified Arabic" w:cs="Simplified Arabic"/>
          <w:color w:val="000000" w:themeColor="text1"/>
          <w:sz w:val="24"/>
          <w:szCs w:val="24"/>
          <w:rtl/>
        </w:rPr>
        <w:t xml:space="preserve"> 167-168)</w:t>
      </w:r>
    </w:p>
    <w:p w14:paraId="51847B47" w14:textId="47A837C6" w:rsidR="0002237E" w:rsidRPr="00BF06C3" w:rsidRDefault="0002237E" w:rsidP="0002237E">
      <w:pPr>
        <w:rPr>
          <w:rFonts w:ascii="Simplified Arabic" w:hAnsi="Simplified Arabic" w:cs="Simplified Arabic"/>
          <w:b/>
          <w:bCs/>
          <w:color w:val="000000" w:themeColor="text1"/>
          <w:sz w:val="24"/>
          <w:szCs w:val="24"/>
          <w:rtl/>
        </w:rPr>
      </w:pPr>
      <w:r w:rsidRPr="00BF06C3">
        <w:rPr>
          <w:rFonts w:ascii="Simplified Arabic" w:hAnsi="Simplified Arabic" w:cs="Simplified Arabic" w:hint="cs"/>
          <w:b/>
          <w:bCs/>
          <w:color w:val="000000" w:themeColor="text1"/>
          <w:sz w:val="24"/>
          <w:szCs w:val="24"/>
          <w:rtl/>
        </w:rPr>
        <w:t>تحليل البيانات:</w:t>
      </w:r>
      <w:r w:rsidR="00197898" w:rsidRPr="00BF06C3">
        <w:rPr>
          <w:rFonts w:ascii="Simplified Arabic" w:hAnsi="Simplified Arabic" w:cs="Simplified Arabic" w:hint="cs"/>
          <w:b/>
          <w:bCs/>
          <w:color w:val="000000" w:themeColor="text1"/>
          <w:sz w:val="24"/>
          <w:szCs w:val="24"/>
          <w:rtl/>
        </w:rPr>
        <w:t xml:space="preserve"> </w:t>
      </w:r>
    </w:p>
    <w:p w14:paraId="3DEC4D11" w14:textId="1DBB8A1C" w:rsidR="00197898" w:rsidRPr="00BF06C3" w:rsidRDefault="00197898" w:rsidP="00E364FA">
      <w:pPr>
        <w:jc w:val="center"/>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الجدول</w:t>
      </w:r>
      <w:r w:rsidR="002F0C03" w:rsidRPr="00BF06C3">
        <w:rPr>
          <w:rFonts w:ascii="Simplified Arabic" w:hAnsi="Simplified Arabic" w:cs="Simplified Arabic" w:hint="cs"/>
          <w:color w:val="000000" w:themeColor="text1"/>
          <w:sz w:val="24"/>
          <w:szCs w:val="24"/>
          <w:rtl/>
        </w:rPr>
        <w:t>(1)</w:t>
      </w:r>
      <w:r w:rsidR="002F0C03" w:rsidRPr="00BF06C3">
        <w:rPr>
          <w:rFonts w:ascii="Simplified Arabic" w:hAnsi="Simplified Arabic" w:cs="Simplified Arabic"/>
          <w:color w:val="000000" w:themeColor="text1"/>
          <w:sz w:val="24"/>
          <w:szCs w:val="24"/>
          <w:rtl/>
        </w:rPr>
        <w:t>: صدق و</w:t>
      </w:r>
      <w:r w:rsidRPr="00BF06C3">
        <w:rPr>
          <w:rFonts w:ascii="Simplified Arabic" w:hAnsi="Simplified Arabic" w:cs="Simplified Arabic"/>
          <w:color w:val="000000" w:themeColor="text1"/>
          <w:sz w:val="24"/>
          <w:szCs w:val="24"/>
          <w:rtl/>
        </w:rPr>
        <w:t xml:space="preserve">ثبات محاور </w:t>
      </w:r>
      <w:r w:rsidR="002F0C03" w:rsidRPr="00BF06C3">
        <w:rPr>
          <w:rFonts w:ascii="Simplified Arabic" w:hAnsi="Simplified Arabic" w:cs="Simplified Arabic"/>
          <w:color w:val="000000" w:themeColor="text1"/>
          <w:sz w:val="24"/>
          <w:szCs w:val="24"/>
          <w:rtl/>
        </w:rPr>
        <w:t>الاستبيان</w:t>
      </w:r>
    </w:p>
    <w:tbl>
      <w:tblPr>
        <w:tblpPr w:leftFromText="180" w:rightFromText="180" w:vertAnchor="text" w:tblpXSpec="center" w:tblpY="1"/>
        <w:tblOverlap w:val="never"/>
        <w:tblW w:w="6758"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96"/>
        <w:gridCol w:w="3686"/>
        <w:gridCol w:w="1376"/>
      </w:tblGrid>
      <w:tr w:rsidR="00197898" w:rsidRPr="00BF06C3" w14:paraId="70B76744" w14:textId="77777777" w:rsidTr="00B62466">
        <w:trPr>
          <w:trHeight w:val="281"/>
          <w:jc w:val="center"/>
        </w:trPr>
        <w:tc>
          <w:tcPr>
            <w:tcW w:w="1696" w:type="dxa"/>
          </w:tcPr>
          <w:p w14:paraId="2D555952" w14:textId="77777777" w:rsidR="00197898" w:rsidRPr="00BF06C3" w:rsidRDefault="00197898" w:rsidP="002F0C03">
            <w:pPr>
              <w:jc w:val="center"/>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رقم المحور</w:t>
            </w:r>
          </w:p>
        </w:tc>
        <w:tc>
          <w:tcPr>
            <w:tcW w:w="3686" w:type="dxa"/>
          </w:tcPr>
          <w:p w14:paraId="3E5077F4" w14:textId="77777777" w:rsidR="00197898" w:rsidRPr="00BF06C3" w:rsidRDefault="00197898" w:rsidP="002F0C03">
            <w:pPr>
              <w:jc w:val="center"/>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المحور</w:t>
            </w:r>
          </w:p>
        </w:tc>
        <w:tc>
          <w:tcPr>
            <w:tcW w:w="1376" w:type="dxa"/>
          </w:tcPr>
          <w:p w14:paraId="3016AB53" w14:textId="77777777" w:rsidR="00197898" w:rsidRPr="00BF06C3" w:rsidRDefault="00197898" w:rsidP="002F0C03">
            <w:pPr>
              <w:jc w:val="center"/>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ألفا كروبناخ</w:t>
            </w:r>
          </w:p>
        </w:tc>
      </w:tr>
      <w:tr w:rsidR="00197898" w:rsidRPr="00BF06C3" w14:paraId="35E24878" w14:textId="77777777" w:rsidTr="00B62466">
        <w:trPr>
          <w:trHeight w:val="751"/>
          <w:jc w:val="center"/>
        </w:trPr>
        <w:tc>
          <w:tcPr>
            <w:tcW w:w="1696" w:type="dxa"/>
          </w:tcPr>
          <w:p w14:paraId="47018CEB" w14:textId="77777777" w:rsidR="00197898" w:rsidRPr="00BF06C3" w:rsidRDefault="00197898" w:rsidP="002F0C03">
            <w:pPr>
              <w:jc w:val="center"/>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الأول</w:t>
            </w:r>
          </w:p>
        </w:tc>
        <w:tc>
          <w:tcPr>
            <w:tcW w:w="3686" w:type="dxa"/>
          </w:tcPr>
          <w:p w14:paraId="2187FEE5" w14:textId="77777777" w:rsidR="00197898" w:rsidRPr="00BF06C3" w:rsidRDefault="00197898" w:rsidP="00D20542">
            <w:pPr>
              <w:jc w:val="lowKashida"/>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دور الذكاء التنافسي في صياغة الاستراتيجية الشاملة</w:t>
            </w:r>
          </w:p>
        </w:tc>
        <w:tc>
          <w:tcPr>
            <w:tcW w:w="1376" w:type="dxa"/>
          </w:tcPr>
          <w:p w14:paraId="794A63C4" w14:textId="26D7B432" w:rsidR="00197898" w:rsidRPr="00BF06C3" w:rsidRDefault="002F0C03" w:rsidP="002F0C03">
            <w:pPr>
              <w:jc w:val="center"/>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Pr>
              <w:t>0.91</w:t>
            </w:r>
          </w:p>
        </w:tc>
      </w:tr>
      <w:tr w:rsidR="00197898" w:rsidRPr="00BF06C3" w14:paraId="2250872D" w14:textId="77777777" w:rsidTr="00B62466">
        <w:trPr>
          <w:trHeight w:val="500"/>
          <w:jc w:val="center"/>
        </w:trPr>
        <w:tc>
          <w:tcPr>
            <w:tcW w:w="1696" w:type="dxa"/>
          </w:tcPr>
          <w:p w14:paraId="4502FD95" w14:textId="77777777" w:rsidR="00197898" w:rsidRPr="00BF06C3" w:rsidRDefault="00197898" w:rsidP="002F0C03">
            <w:pPr>
              <w:jc w:val="center"/>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الثاني</w:t>
            </w:r>
          </w:p>
        </w:tc>
        <w:tc>
          <w:tcPr>
            <w:tcW w:w="3686" w:type="dxa"/>
          </w:tcPr>
          <w:p w14:paraId="1EC71CBD" w14:textId="77777777" w:rsidR="00197898" w:rsidRPr="00BF06C3" w:rsidRDefault="00197898" w:rsidP="00D20542">
            <w:pPr>
              <w:jc w:val="lowKashida"/>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تأثير الذكاء التنافسي على أداء وحدات الأعمال</w:t>
            </w:r>
          </w:p>
        </w:tc>
        <w:tc>
          <w:tcPr>
            <w:tcW w:w="1376" w:type="dxa"/>
          </w:tcPr>
          <w:p w14:paraId="57A64FCE" w14:textId="7C29C470" w:rsidR="00197898" w:rsidRPr="00BF06C3" w:rsidRDefault="002F0C03" w:rsidP="002F0C03">
            <w:pPr>
              <w:jc w:val="center"/>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Pr>
              <w:t>0.90</w:t>
            </w:r>
          </w:p>
        </w:tc>
      </w:tr>
      <w:tr w:rsidR="00197898" w:rsidRPr="00BF06C3" w14:paraId="04039270" w14:textId="77777777" w:rsidTr="00B62466">
        <w:trPr>
          <w:trHeight w:val="766"/>
          <w:jc w:val="center"/>
        </w:trPr>
        <w:tc>
          <w:tcPr>
            <w:tcW w:w="1696" w:type="dxa"/>
          </w:tcPr>
          <w:p w14:paraId="065E8E10" w14:textId="77777777" w:rsidR="00197898" w:rsidRPr="00BF06C3" w:rsidRDefault="00197898" w:rsidP="002F0C03">
            <w:pPr>
              <w:jc w:val="center"/>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الثالث</w:t>
            </w:r>
          </w:p>
        </w:tc>
        <w:tc>
          <w:tcPr>
            <w:tcW w:w="3686" w:type="dxa"/>
          </w:tcPr>
          <w:p w14:paraId="747C9E94" w14:textId="77777777" w:rsidR="00197898" w:rsidRPr="00BF06C3" w:rsidRDefault="00197898" w:rsidP="00D20542">
            <w:pPr>
              <w:jc w:val="lowKashida"/>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التحديات وسبل تفعيل الذكاء التنافسي في المنظمات</w:t>
            </w:r>
          </w:p>
        </w:tc>
        <w:tc>
          <w:tcPr>
            <w:tcW w:w="1376" w:type="dxa"/>
          </w:tcPr>
          <w:p w14:paraId="6BDC7864" w14:textId="1A290091" w:rsidR="00197898" w:rsidRPr="00BF06C3" w:rsidRDefault="002F0C03" w:rsidP="002F0C03">
            <w:pPr>
              <w:jc w:val="center"/>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Pr>
              <w:t>0.91</w:t>
            </w:r>
          </w:p>
        </w:tc>
      </w:tr>
      <w:tr w:rsidR="00197898" w:rsidRPr="00BF06C3" w14:paraId="36B80B9A" w14:textId="77777777" w:rsidTr="00B62466">
        <w:trPr>
          <w:trHeight w:val="500"/>
          <w:jc w:val="center"/>
        </w:trPr>
        <w:tc>
          <w:tcPr>
            <w:tcW w:w="1696" w:type="dxa"/>
          </w:tcPr>
          <w:p w14:paraId="18157AC7" w14:textId="77777777" w:rsidR="00197898" w:rsidRPr="00BF06C3" w:rsidRDefault="00197898" w:rsidP="002F0C03">
            <w:pPr>
              <w:jc w:val="center"/>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الرابع</w:t>
            </w:r>
          </w:p>
        </w:tc>
        <w:tc>
          <w:tcPr>
            <w:tcW w:w="3686" w:type="dxa"/>
          </w:tcPr>
          <w:p w14:paraId="0B13DE97" w14:textId="77777777" w:rsidR="00197898" w:rsidRPr="00BF06C3" w:rsidRDefault="00197898" w:rsidP="00D20542">
            <w:pPr>
              <w:jc w:val="lowKashida"/>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تطبيق وإدارة أنظمة الذكاء التنافسي</w:t>
            </w:r>
          </w:p>
        </w:tc>
        <w:tc>
          <w:tcPr>
            <w:tcW w:w="1376" w:type="dxa"/>
          </w:tcPr>
          <w:p w14:paraId="144F0679" w14:textId="637B2FEE" w:rsidR="00197898" w:rsidRPr="00BF06C3" w:rsidRDefault="002F0C03" w:rsidP="002F0C03">
            <w:pPr>
              <w:jc w:val="center"/>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Pr>
              <w:t>0.92</w:t>
            </w:r>
          </w:p>
        </w:tc>
      </w:tr>
    </w:tbl>
    <w:p w14:paraId="4DA1DCE6" w14:textId="77777777" w:rsidR="00197898" w:rsidRPr="00BF06C3" w:rsidRDefault="00197898" w:rsidP="00197898">
      <w:pPr>
        <w:rPr>
          <w:rFonts w:ascii="Simplified Arabic" w:hAnsi="Simplified Arabic" w:cs="Simplified Arabic"/>
          <w:color w:val="000000" w:themeColor="text1"/>
          <w:sz w:val="24"/>
          <w:szCs w:val="24"/>
          <w:rtl/>
        </w:rPr>
      </w:pPr>
    </w:p>
    <w:p w14:paraId="6138B58E" w14:textId="77777777" w:rsidR="002F0C03" w:rsidRPr="00BF06C3" w:rsidRDefault="002F0C03" w:rsidP="00197898">
      <w:pPr>
        <w:rPr>
          <w:rFonts w:ascii="Simplified Arabic" w:hAnsi="Simplified Arabic" w:cs="Simplified Arabic"/>
          <w:color w:val="000000" w:themeColor="text1"/>
          <w:sz w:val="24"/>
          <w:szCs w:val="24"/>
          <w:rtl/>
        </w:rPr>
      </w:pPr>
    </w:p>
    <w:p w14:paraId="5799FA40" w14:textId="77777777" w:rsidR="002F0C03" w:rsidRPr="00BF06C3" w:rsidRDefault="002F0C03" w:rsidP="00197898">
      <w:pPr>
        <w:rPr>
          <w:rFonts w:ascii="Simplified Arabic" w:hAnsi="Simplified Arabic" w:cs="Simplified Arabic"/>
          <w:color w:val="000000" w:themeColor="text1"/>
          <w:sz w:val="24"/>
          <w:szCs w:val="24"/>
          <w:rtl/>
        </w:rPr>
      </w:pPr>
    </w:p>
    <w:p w14:paraId="49225825" w14:textId="77777777" w:rsidR="002F0C03" w:rsidRPr="00BF06C3" w:rsidRDefault="002F0C03" w:rsidP="00197898">
      <w:pPr>
        <w:rPr>
          <w:rFonts w:ascii="Simplified Arabic" w:hAnsi="Simplified Arabic" w:cs="Simplified Arabic"/>
          <w:color w:val="000000" w:themeColor="text1"/>
          <w:sz w:val="24"/>
          <w:szCs w:val="24"/>
          <w:rtl/>
        </w:rPr>
      </w:pPr>
    </w:p>
    <w:p w14:paraId="459C56B0" w14:textId="77777777" w:rsidR="002F0C03" w:rsidRPr="00BF06C3" w:rsidRDefault="002F0C03" w:rsidP="00197898">
      <w:pPr>
        <w:rPr>
          <w:rFonts w:ascii="Simplified Arabic" w:hAnsi="Simplified Arabic" w:cs="Simplified Arabic"/>
          <w:color w:val="000000" w:themeColor="text1"/>
          <w:sz w:val="24"/>
          <w:szCs w:val="24"/>
          <w:rtl/>
        </w:rPr>
      </w:pPr>
    </w:p>
    <w:p w14:paraId="19B67036" w14:textId="77777777" w:rsidR="002F0C03" w:rsidRPr="00BF06C3" w:rsidRDefault="002F0C03" w:rsidP="00197898">
      <w:pPr>
        <w:rPr>
          <w:rFonts w:ascii="Simplified Arabic" w:hAnsi="Simplified Arabic" w:cs="Simplified Arabic"/>
          <w:color w:val="000000" w:themeColor="text1"/>
          <w:sz w:val="24"/>
          <w:szCs w:val="24"/>
          <w:rtl/>
        </w:rPr>
      </w:pPr>
    </w:p>
    <w:p w14:paraId="3EAE2146" w14:textId="77777777" w:rsidR="00E364FA" w:rsidRPr="00BF06C3" w:rsidRDefault="00E364FA" w:rsidP="00E364FA">
      <w:pPr>
        <w:jc w:val="center"/>
        <w:rPr>
          <w:rFonts w:ascii="Simplified Arabic" w:hAnsi="Simplified Arabic" w:cs="Simplified Arabic"/>
          <w:color w:val="000000" w:themeColor="text1"/>
          <w:sz w:val="24"/>
          <w:szCs w:val="24"/>
          <w:rtl/>
        </w:rPr>
      </w:pPr>
    </w:p>
    <w:p w14:paraId="393F50BF" w14:textId="77777777" w:rsidR="00E364FA" w:rsidRPr="00BF06C3" w:rsidRDefault="00E364FA" w:rsidP="00E364FA">
      <w:pPr>
        <w:jc w:val="center"/>
        <w:rPr>
          <w:rFonts w:ascii="Simplified Arabic" w:hAnsi="Simplified Arabic" w:cs="Simplified Arabic"/>
          <w:color w:val="000000" w:themeColor="text1"/>
          <w:sz w:val="24"/>
          <w:szCs w:val="24"/>
          <w:rtl/>
        </w:rPr>
      </w:pPr>
    </w:p>
    <w:p w14:paraId="55A4481C" w14:textId="4A00DA17" w:rsidR="00197898" w:rsidRPr="00BF06C3" w:rsidRDefault="00197898" w:rsidP="00E364FA">
      <w:pPr>
        <w:jc w:val="center"/>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الجدول</w:t>
      </w:r>
      <w:r w:rsidR="002F0C03" w:rsidRPr="00BF06C3">
        <w:rPr>
          <w:rFonts w:ascii="Simplified Arabic" w:hAnsi="Simplified Arabic" w:cs="Simplified Arabic" w:hint="cs"/>
          <w:color w:val="000000" w:themeColor="text1"/>
          <w:sz w:val="24"/>
          <w:szCs w:val="24"/>
          <w:rtl/>
        </w:rPr>
        <w:t>(2)</w:t>
      </w:r>
      <w:r w:rsidRPr="00BF06C3">
        <w:rPr>
          <w:rFonts w:ascii="Simplified Arabic" w:hAnsi="Simplified Arabic" w:cs="Simplified Arabic"/>
          <w:color w:val="000000" w:themeColor="text1"/>
          <w:sz w:val="24"/>
          <w:szCs w:val="24"/>
          <w:rtl/>
        </w:rPr>
        <w:t xml:space="preserve">: ثبات </w:t>
      </w:r>
      <w:r w:rsidR="002F0C03" w:rsidRPr="00BF06C3">
        <w:rPr>
          <w:rFonts w:ascii="Simplified Arabic" w:hAnsi="Simplified Arabic" w:cs="Simplified Arabic" w:hint="cs"/>
          <w:color w:val="000000" w:themeColor="text1"/>
          <w:sz w:val="24"/>
          <w:szCs w:val="24"/>
          <w:rtl/>
        </w:rPr>
        <w:t>الاستبيان</w:t>
      </w:r>
    </w:p>
    <w:tbl>
      <w:tblPr>
        <w:tblpPr w:leftFromText="180" w:rightFromText="180" w:vertAnchor="text" w:horzAnchor="margin" w:tblpXSpec="center" w:tblpY="137"/>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711"/>
        <w:gridCol w:w="2923"/>
      </w:tblGrid>
      <w:tr w:rsidR="002F0C03" w:rsidRPr="00BF06C3" w14:paraId="51FAD605" w14:textId="77777777" w:rsidTr="00B62466">
        <w:trPr>
          <w:trHeight w:val="488"/>
        </w:trPr>
        <w:tc>
          <w:tcPr>
            <w:tcW w:w="3711" w:type="dxa"/>
          </w:tcPr>
          <w:p w14:paraId="57AB37E8" w14:textId="77777777" w:rsidR="002F0C03" w:rsidRPr="00BF06C3" w:rsidRDefault="002F0C03" w:rsidP="002F0C03">
            <w:pPr>
              <w:jc w:val="center"/>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ألفا كروبناخ</w:t>
            </w:r>
          </w:p>
        </w:tc>
        <w:tc>
          <w:tcPr>
            <w:tcW w:w="2923" w:type="dxa"/>
          </w:tcPr>
          <w:p w14:paraId="5E8C9346" w14:textId="77777777" w:rsidR="002F0C03" w:rsidRPr="00BF06C3" w:rsidRDefault="002F0C03" w:rsidP="002F0C03">
            <w:pPr>
              <w:jc w:val="center"/>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عدد المحاور</w:t>
            </w:r>
          </w:p>
        </w:tc>
      </w:tr>
      <w:tr w:rsidR="002F0C03" w:rsidRPr="00BF06C3" w14:paraId="79172B39" w14:textId="77777777" w:rsidTr="00B62466">
        <w:trPr>
          <w:trHeight w:val="461"/>
        </w:trPr>
        <w:tc>
          <w:tcPr>
            <w:tcW w:w="3711" w:type="dxa"/>
          </w:tcPr>
          <w:p w14:paraId="1EF165BF" w14:textId="77777777" w:rsidR="002F0C03" w:rsidRPr="00BF06C3" w:rsidRDefault="002F0C03" w:rsidP="002F0C03">
            <w:pPr>
              <w:jc w:val="center"/>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Pr>
              <w:t>0.92</w:t>
            </w:r>
          </w:p>
        </w:tc>
        <w:tc>
          <w:tcPr>
            <w:tcW w:w="2923" w:type="dxa"/>
          </w:tcPr>
          <w:p w14:paraId="2DD90164" w14:textId="77777777" w:rsidR="002F0C03" w:rsidRPr="00BF06C3" w:rsidRDefault="002F0C03" w:rsidP="002F0C03">
            <w:pPr>
              <w:jc w:val="center"/>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21</w:t>
            </w:r>
          </w:p>
        </w:tc>
      </w:tr>
    </w:tbl>
    <w:p w14:paraId="5EC4E0DD" w14:textId="77777777" w:rsidR="00197898" w:rsidRPr="00BF06C3" w:rsidRDefault="00197898" w:rsidP="00197898">
      <w:pPr>
        <w:rPr>
          <w:rFonts w:ascii="Simplified Arabic" w:hAnsi="Simplified Arabic" w:cs="Simplified Arabic"/>
          <w:color w:val="000000" w:themeColor="text1"/>
          <w:sz w:val="24"/>
          <w:szCs w:val="24"/>
          <w:rtl/>
        </w:rPr>
      </w:pPr>
    </w:p>
    <w:p w14:paraId="41F3610A" w14:textId="77777777" w:rsidR="00197898" w:rsidRPr="00BF06C3" w:rsidRDefault="00197898" w:rsidP="00197898">
      <w:pPr>
        <w:rPr>
          <w:rFonts w:ascii="Simplified Arabic" w:hAnsi="Simplified Arabic" w:cs="Simplified Arabic"/>
          <w:color w:val="000000" w:themeColor="text1"/>
          <w:sz w:val="24"/>
          <w:szCs w:val="24"/>
          <w:rtl/>
        </w:rPr>
      </w:pPr>
    </w:p>
    <w:p w14:paraId="09383DBD" w14:textId="7592CA54" w:rsidR="00197898" w:rsidRPr="00BF06C3" w:rsidRDefault="002F0C03" w:rsidP="00D02024">
      <w:pPr>
        <w:spacing w:line="312"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لقد </w:t>
      </w:r>
      <w:r w:rsidR="00197898" w:rsidRPr="00BF06C3">
        <w:rPr>
          <w:rFonts w:ascii="Simplified Arabic" w:hAnsi="Simplified Arabic" w:cs="Simplified Arabic"/>
          <w:color w:val="000000" w:themeColor="text1"/>
          <w:sz w:val="24"/>
          <w:szCs w:val="24"/>
          <w:rtl/>
        </w:rPr>
        <w:t>ظهرت</w:t>
      </w:r>
      <w:r w:rsidR="00197898" w:rsidRPr="00BF06C3">
        <w:rPr>
          <w:rFonts w:ascii="Simplified Arabic" w:hAnsi="Simplified Arabic" w:cs="Simplified Arabic"/>
          <w:color w:val="000000" w:themeColor="text1"/>
          <w:sz w:val="24"/>
          <w:szCs w:val="24"/>
        </w:rPr>
        <w:t xml:space="preserve"> </w:t>
      </w:r>
      <w:r w:rsidR="00197898" w:rsidRPr="00BF06C3">
        <w:rPr>
          <w:rFonts w:ascii="Simplified Arabic" w:hAnsi="Simplified Arabic" w:cs="Simplified Arabic"/>
          <w:color w:val="000000" w:themeColor="text1"/>
          <w:sz w:val="24"/>
          <w:szCs w:val="24"/>
          <w:rtl/>
        </w:rPr>
        <w:t>جميع</w:t>
      </w:r>
      <w:r w:rsidR="00197898" w:rsidRPr="00BF06C3">
        <w:rPr>
          <w:rFonts w:ascii="Simplified Arabic" w:hAnsi="Simplified Arabic" w:cs="Simplified Arabic"/>
          <w:color w:val="000000" w:themeColor="text1"/>
          <w:sz w:val="24"/>
          <w:szCs w:val="24"/>
        </w:rPr>
        <w:t xml:space="preserve"> </w:t>
      </w:r>
      <w:r w:rsidR="00197898" w:rsidRPr="00BF06C3">
        <w:rPr>
          <w:rFonts w:ascii="Simplified Arabic" w:hAnsi="Simplified Arabic" w:cs="Simplified Arabic"/>
          <w:color w:val="000000" w:themeColor="text1"/>
          <w:sz w:val="24"/>
          <w:szCs w:val="24"/>
          <w:rtl/>
        </w:rPr>
        <w:t>معاملات</w:t>
      </w:r>
      <w:r w:rsidR="00197898" w:rsidRPr="00BF06C3">
        <w:rPr>
          <w:rFonts w:ascii="Simplified Arabic" w:hAnsi="Simplified Arabic" w:cs="Simplified Arabic"/>
          <w:color w:val="000000" w:themeColor="text1"/>
          <w:sz w:val="24"/>
          <w:szCs w:val="24"/>
        </w:rPr>
        <w:t xml:space="preserve"> </w:t>
      </w:r>
      <w:r w:rsidR="00197898" w:rsidRPr="00BF06C3">
        <w:rPr>
          <w:rFonts w:ascii="Simplified Arabic" w:hAnsi="Simplified Arabic" w:cs="Simplified Arabic"/>
          <w:color w:val="000000" w:themeColor="text1"/>
          <w:sz w:val="24"/>
          <w:szCs w:val="24"/>
          <w:rtl/>
        </w:rPr>
        <w:t>كرونباخ</w:t>
      </w:r>
      <w:r w:rsidR="00197898" w:rsidRPr="00BF06C3">
        <w:rPr>
          <w:rFonts w:ascii="Simplified Arabic" w:hAnsi="Simplified Arabic" w:cs="Simplified Arabic"/>
          <w:color w:val="000000" w:themeColor="text1"/>
          <w:sz w:val="24"/>
          <w:szCs w:val="24"/>
        </w:rPr>
        <w:t xml:space="preserve"> </w:t>
      </w:r>
      <w:r w:rsidR="00197898" w:rsidRPr="00BF06C3">
        <w:rPr>
          <w:rFonts w:ascii="Simplified Arabic" w:hAnsi="Simplified Arabic" w:cs="Simplified Arabic"/>
          <w:color w:val="000000" w:themeColor="text1"/>
          <w:sz w:val="24"/>
          <w:szCs w:val="24"/>
          <w:rtl/>
        </w:rPr>
        <w:t>في الجدولين 6 و 7 ألفا</w:t>
      </w:r>
      <w:r w:rsidR="00197898" w:rsidRPr="00BF06C3">
        <w:rPr>
          <w:rFonts w:ascii="Simplified Arabic" w:hAnsi="Simplified Arabic" w:cs="Simplified Arabic"/>
          <w:color w:val="000000" w:themeColor="text1"/>
          <w:sz w:val="24"/>
          <w:szCs w:val="24"/>
        </w:rPr>
        <w:t xml:space="preserve"> </w:t>
      </w:r>
      <w:r w:rsidR="00197898" w:rsidRPr="00BF06C3">
        <w:rPr>
          <w:rFonts w:ascii="Simplified Arabic" w:hAnsi="Simplified Arabic" w:cs="Simplified Arabic"/>
          <w:color w:val="000000" w:themeColor="text1"/>
          <w:sz w:val="24"/>
          <w:szCs w:val="24"/>
          <w:rtl/>
        </w:rPr>
        <w:t>للمحاور</w:t>
      </w:r>
      <w:r w:rsidR="00197898" w:rsidRPr="00BF06C3">
        <w:rPr>
          <w:rFonts w:ascii="Simplified Arabic" w:hAnsi="Simplified Arabic" w:cs="Simplified Arabic"/>
          <w:color w:val="000000" w:themeColor="text1"/>
          <w:sz w:val="24"/>
          <w:szCs w:val="24"/>
        </w:rPr>
        <w:t xml:space="preserve"> </w:t>
      </w:r>
      <w:r w:rsidR="00197898" w:rsidRPr="00BF06C3">
        <w:rPr>
          <w:rFonts w:ascii="Simplified Arabic" w:hAnsi="Simplified Arabic" w:cs="Simplified Arabic"/>
          <w:color w:val="000000" w:themeColor="text1"/>
          <w:sz w:val="24"/>
          <w:szCs w:val="24"/>
          <w:rtl/>
        </w:rPr>
        <w:t>الأربعة</w:t>
      </w:r>
      <w:r w:rsidR="00197898" w:rsidRPr="00BF06C3">
        <w:rPr>
          <w:rFonts w:ascii="Simplified Arabic" w:hAnsi="Simplified Arabic" w:cs="Simplified Arabic"/>
          <w:color w:val="000000" w:themeColor="text1"/>
          <w:sz w:val="24"/>
          <w:szCs w:val="24"/>
        </w:rPr>
        <w:t xml:space="preserve"> </w:t>
      </w:r>
      <w:r w:rsidR="00197898" w:rsidRPr="00BF06C3">
        <w:rPr>
          <w:rFonts w:ascii="Simplified Arabic" w:hAnsi="Simplified Arabic" w:cs="Simplified Arabic"/>
          <w:color w:val="000000" w:themeColor="text1"/>
          <w:sz w:val="24"/>
          <w:szCs w:val="24"/>
          <w:rtl/>
        </w:rPr>
        <w:t>أعلى</w:t>
      </w:r>
      <w:r w:rsidR="00197898" w:rsidRPr="00BF06C3">
        <w:rPr>
          <w:rFonts w:ascii="Simplified Arabic" w:hAnsi="Simplified Arabic" w:cs="Simplified Arabic"/>
          <w:color w:val="000000" w:themeColor="text1"/>
          <w:sz w:val="24"/>
          <w:szCs w:val="24"/>
        </w:rPr>
        <w:t xml:space="preserve"> </w:t>
      </w:r>
      <w:r w:rsidR="00197898" w:rsidRPr="00BF06C3">
        <w:rPr>
          <w:rFonts w:ascii="Simplified Arabic" w:hAnsi="Simplified Arabic" w:cs="Simplified Arabic"/>
          <w:color w:val="000000" w:themeColor="text1"/>
          <w:sz w:val="24"/>
          <w:szCs w:val="24"/>
          <w:rtl/>
        </w:rPr>
        <w:t>من</w:t>
      </w:r>
      <w:r w:rsidR="00197898" w:rsidRPr="00BF06C3">
        <w:rPr>
          <w:rFonts w:ascii="Simplified Arabic" w:hAnsi="Simplified Arabic" w:cs="Simplified Arabic"/>
          <w:color w:val="000000" w:themeColor="text1"/>
          <w:sz w:val="24"/>
          <w:szCs w:val="24"/>
        </w:rPr>
        <w:t>0.90</w:t>
      </w:r>
      <w:r w:rsidR="00302211" w:rsidRPr="00BF06C3">
        <w:rPr>
          <w:rFonts w:ascii="Simplified Arabic" w:hAnsi="Simplified Arabic" w:cs="Simplified Arabic" w:hint="cs"/>
          <w:color w:val="000000" w:themeColor="text1"/>
          <w:sz w:val="24"/>
          <w:szCs w:val="24"/>
          <w:rtl/>
        </w:rPr>
        <w:t>؛</w:t>
      </w:r>
      <w:r w:rsidR="00197898" w:rsidRPr="00BF06C3">
        <w:rPr>
          <w:rFonts w:ascii="Simplified Arabic" w:hAnsi="Simplified Arabic" w:cs="Simplified Arabic"/>
          <w:color w:val="000000" w:themeColor="text1"/>
          <w:sz w:val="24"/>
          <w:szCs w:val="24"/>
        </w:rPr>
        <w:t xml:space="preserve"> </w:t>
      </w:r>
      <w:r w:rsidR="00197898" w:rsidRPr="00BF06C3">
        <w:rPr>
          <w:rFonts w:ascii="Simplified Arabic" w:hAnsi="Simplified Arabic" w:cs="Simplified Arabic"/>
          <w:color w:val="000000" w:themeColor="text1"/>
          <w:sz w:val="24"/>
          <w:szCs w:val="24"/>
          <w:rtl/>
        </w:rPr>
        <w:t>مما</w:t>
      </w:r>
      <w:r w:rsidR="00197898" w:rsidRPr="00BF06C3">
        <w:rPr>
          <w:rFonts w:ascii="Simplified Arabic" w:hAnsi="Simplified Arabic" w:cs="Simplified Arabic"/>
          <w:color w:val="000000" w:themeColor="text1"/>
          <w:sz w:val="24"/>
          <w:szCs w:val="24"/>
        </w:rPr>
        <w:t xml:space="preserve"> </w:t>
      </w:r>
      <w:r w:rsidR="00197898" w:rsidRPr="00BF06C3">
        <w:rPr>
          <w:rFonts w:ascii="Simplified Arabic" w:hAnsi="Simplified Arabic" w:cs="Simplified Arabic"/>
          <w:color w:val="000000" w:themeColor="text1"/>
          <w:sz w:val="24"/>
          <w:szCs w:val="24"/>
          <w:rtl/>
        </w:rPr>
        <w:t>يعكس</w:t>
      </w:r>
      <w:r w:rsidR="00197898" w:rsidRPr="00BF06C3">
        <w:rPr>
          <w:rFonts w:ascii="Simplified Arabic" w:hAnsi="Simplified Arabic" w:cs="Simplified Arabic"/>
          <w:color w:val="000000" w:themeColor="text1"/>
          <w:sz w:val="24"/>
          <w:szCs w:val="24"/>
        </w:rPr>
        <w:t xml:space="preserve"> </w:t>
      </w:r>
      <w:r w:rsidR="00197898" w:rsidRPr="00BF06C3">
        <w:rPr>
          <w:rFonts w:ascii="Simplified Arabic" w:hAnsi="Simplified Arabic" w:cs="Simplified Arabic"/>
          <w:color w:val="000000" w:themeColor="text1"/>
          <w:sz w:val="24"/>
          <w:szCs w:val="24"/>
          <w:rtl/>
        </w:rPr>
        <w:t>درجة</w:t>
      </w:r>
      <w:r w:rsidR="00197898" w:rsidRPr="00BF06C3">
        <w:rPr>
          <w:rFonts w:ascii="Simplified Arabic" w:hAnsi="Simplified Arabic" w:cs="Simplified Arabic"/>
          <w:color w:val="000000" w:themeColor="text1"/>
          <w:sz w:val="24"/>
          <w:szCs w:val="24"/>
        </w:rPr>
        <w:t xml:space="preserve"> </w:t>
      </w:r>
      <w:r w:rsidR="00197898" w:rsidRPr="00BF06C3">
        <w:rPr>
          <w:rFonts w:ascii="Simplified Arabic" w:hAnsi="Simplified Arabic" w:cs="Simplified Arabic"/>
          <w:color w:val="000000" w:themeColor="text1"/>
          <w:sz w:val="24"/>
          <w:szCs w:val="24"/>
          <w:rtl/>
        </w:rPr>
        <w:t>ثبات</w:t>
      </w:r>
      <w:r w:rsidR="00197898" w:rsidRPr="00BF06C3">
        <w:rPr>
          <w:rFonts w:ascii="Simplified Arabic" w:hAnsi="Simplified Arabic" w:cs="Simplified Arabic"/>
          <w:color w:val="000000" w:themeColor="text1"/>
          <w:sz w:val="24"/>
          <w:szCs w:val="24"/>
        </w:rPr>
        <w:t xml:space="preserve"> </w:t>
      </w:r>
      <w:r w:rsidR="00197898" w:rsidRPr="00BF06C3">
        <w:rPr>
          <w:rFonts w:ascii="Simplified Arabic" w:hAnsi="Simplified Arabic" w:cs="Simplified Arabic"/>
          <w:color w:val="000000" w:themeColor="text1"/>
          <w:sz w:val="24"/>
          <w:szCs w:val="24"/>
          <w:rtl/>
        </w:rPr>
        <w:t>مرتفعة</w:t>
      </w:r>
      <w:r w:rsidR="00197898"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جد</w:t>
      </w:r>
      <w:r w:rsidR="00197898" w:rsidRPr="00BF06C3">
        <w:rPr>
          <w:rFonts w:ascii="Simplified Arabic" w:hAnsi="Simplified Arabic" w:cs="Simplified Arabic"/>
          <w:color w:val="000000" w:themeColor="text1"/>
          <w:sz w:val="24"/>
          <w:szCs w:val="24"/>
          <w:rtl/>
        </w:rPr>
        <w:t>ا</w:t>
      </w:r>
      <w:r w:rsidRPr="00BF06C3">
        <w:rPr>
          <w:rFonts w:ascii="Simplified Arabic" w:hAnsi="Simplified Arabic" w:cs="Simplified Arabic" w:hint="cs"/>
          <w:color w:val="000000" w:themeColor="text1"/>
          <w:sz w:val="24"/>
          <w:szCs w:val="24"/>
          <w:rtl/>
        </w:rPr>
        <w:t>ً</w:t>
      </w:r>
      <w:r w:rsidR="00197898" w:rsidRPr="00BF06C3">
        <w:rPr>
          <w:rFonts w:ascii="Simplified Arabic" w:hAnsi="Simplified Arabic" w:cs="Simplified Arabic"/>
          <w:color w:val="000000" w:themeColor="text1"/>
          <w:sz w:val="24"/>
          <w:szCs w:val="24"/>
          <w:rtl/>
        </w:rPr>
        <w:t>،</w:t>
      </w:r>
      <w:r w:rsidR="00197898" w:rsidRPr="00BF06C3">
        <w:rPr>
          <w:rFonts w:ascii="Simplified Arabic" w:hAnsi="Simplified Arabic" w:cs="Simplified Arabic"/>
          <w:color w:val="000000" w:themeColor="text1"/>
          <w:sz w:val="24"/>
          <w:szCs w:val="24"/>
        </w:rPr>
        <w:t xml:space="preserve"> </w:t>
      </w:r>
      <w:r w:rsidR="00197898" w:rsidRPr="00BF06C3">
        <w:rPr>
          <w:rFonts w:ascii="Simplified Arabic" w:hAnsi="Simplified Arabic" w:cs="Simplified Arabic"/>
          <w:color w:val="000000" w:themeColor="text1"/>
          <w:sz w:val="24"/>
          <w:szCs w:val="24"/>
          <w:rtl/>
        </w:rPr>
        <w:t>ويُظهر</w:t>
      </w:r>
      <w:r w:rsidR="00197898" w:rsidRPr="00BF06C3">
        <w:rPr>
          <w:rFonts w:ascii="Simplified Arabic" w:hAnsi="Simplified Arabic" w:cs="Simplified Arabic"/>
          <w:color w:val="000000" w:themeColor="text1"/>
          <w:sz w:val="24"/>
          <w:szCs w:val="24"/>
        </w:rPr>
        <w:t xml:space="preserve"> </w:t>
      </w:r>
      <w:r w:rsidR="00197898" w:rsidRPr="00BF06C3">
        <w:rPr>
          <w:rFonts w:ascii="Simplified Arabic" w:hAnsi="Simplified Arabic" w:cs="Simplified Arabic"/>
          <w:color w:val="000000" w:themeColor="text1"/>
          <w:sz w:val="24"/>
          <w:szCs w:val="24"/>
          <w:rtl/>
        </w:rPr>
        <w:t>أن</w:t>
      </w:r>
      <w:r w:rsidR="00197898" w:rsidRPr="00BF06C3">
        <w:rPr>
          <w:rFonts w:ascii="Simplified Arabic" w:hAnsi="Simplified Arabic" w:cs="Simplified Arabic"/>
          <w:color w:val="000000" w:themeColor="text1"/>
          <w:sz w:val="24"/>
          <w:szCs w:val="24"/>
        </w:rPr>
        <w:t xml:space="preserve"> </w:t>
      </w:r>
      <w:r w:rsidR="00197898" w:rsidRPr="00BF06C3">
        <w:rPr>
          <w:rFonts w:ascii="Simplified Arabic" w:hAnsi="Simplified Arabic" w:cs="Simplified Arabic"/>
          <w:color w:val="000000" w:themeColor="text1"/>
          <w:sz w:val="24"/>
          <w:szCs w:val="24"/>
          <w:rtl/>
        </w:rPr>
        <w:t>أداة</w:t>
      </w:r>
      <w:r w:rsidR="00197898" w:rsidRPr="00BF06C3">
        <w:rPr>
          <w:rFonts w:ascii="Simplified Arabic" w:hAnsi="Simplified Arabic" w:cs="Simplified Arabic"/>
          <w:color w:val="000000" w:themeColor="text1"/>
          <w:sz w:val="24"/>
          <w:szCs w:val="24"/>
        </w:rPr>
        <w:t xml:space="preserve"> </w:t>
      </w:r>
      <w:r w:rsidR="00197898" w:rsidRPr="00BF06C3">
        <w:rPr>
          <w:rFonts w:ascii="Simplified Arabic" w:hAnsi="Simplified Arabic" w:cs="Simplified Arabic"/>
          <w:color w:val="000000" w:themeColor="text1"/>
          <w:sz w:val="24"/>
          <w:szCs w:val="24"/>
          <w:rtl/>
        </w:rPr>
        <w:t>الاستبيان</w:t>
      </w:r>
      <w:r w:rsidR="00197898" w:rsidRPr="00BF06C3">
        <w:rPr>
          <w:rFonts w:ascii="Simplified Arabic" w:hAnsi="Simplified Arabic" w:cs="Simplified Arabic"/>
          <w:color w:val="000000" w:themeColor="text1"/>
          <w:sz w:val="24"/>
          <w:szCs w:val="24"/>
        </w:rPr>
        <w:t xml:space="preserve"> </w:t>
      </w:r>
      <w:r w:rsidR="00197898" w:rsidRPr="00BF06C3">
        <w:rPr>
          <w:rFonts w:ascii="Simplified Arabic" w:hAnsi="Simplified Arabic" w:cs="Simplified Arabic"/>
          <w:color w:val="000000" w:themeColor="text1"/>
          <w:sz w:val="24"/>
          <w:szCs w:val="24"/>
          <w:rtl/>
        </w:rPr>
        <w:t>متسقة</w:t>
      </w:r>
      <w:r w:rsidR="00197898" w:rsidRPr="00BF06C3">
        <w:rPr>
          <w:rFonts w:ascii="Simplified Arabic" w:hAnsi="Simplified Arabic" w:cs="Simplified Arabic"/>
          <w:color w:val="000000" w:themeColor="text1"/>
          <w:sz w:val="24"/>
          <w:szCs w:val="24"/>
        </w:rPr>
        <w:t xml:space="preserve"> </w:t>
      </w:r>
      <w:r w:rsidR="00197898" w:rsidRPr="00BF06C3">
        <w:rPr>
          <w:rFonts w:ascii="Simplified Arabic" w:hAnsi="Simplified Arabic" w:cs="Simplified Arabic"/>
          <w:color w:val="000000" w:themeColor="text1"/>
          <w:sz w:val="24"/>
          <w:szCs w:val="24"/>
          <w:rtl/>
        </w:rPr>
        <w:t>داخليًا</w:t>
      </w:r>
      <w:r w:rsidR="00197898" w:rsidRPr="00BF06C3">
        <w:rPr>
          <w:rFonts w:ascii="Simplified Arabic" w:hAnsi="Simplified Arabic" w:cs="Simplified Arabic"/>
          <w:color w:val="000000" w:themeColor="text1"/>
          <w:sz w:val="24"/>
          <w:szCs w:val="24"/>
        </w:rPr>
        <w:t xml:space="preserve"> </w:t>
      </w:r>
      <w:r w:rsidR="00197898" w:rsidRPr="00BF06C3">
        <w:rPr>
          <w:rFonts w:ascii="Simplified Arabic" w:hAnsi="Simplified Arabic" w:cs="Simplified Arabic"/>
          <w:color w:val="000000" w:themeColor="text1"/>
          <w:sz w:val="24"/>
          <w:szCs w:val="24"/>
          <w:rtl/>
        </w:rPr>
        <w:t>بشكل</w:t>
      </w:r>
      <w:r w:rsidR="00197898" w:rsidRPr="00BF06C3">
        <w:rPr>
          <w:rFonts w:ascii="Simplified Arabic" w:hAnsi="Simplified Arabic" w:cs="Simplified Arabic"/>
          <w:color w:val="000000" w:themeColor="text1"/>
          <w:sz w:val="24"/>
          <w:szCs w:val="24"/>
        </w:rPr>
        <w:t xml:space="preserve"> </w:t>
      </w:r>
      <w:r w:rsidR="00197898" w:rsidRPr="00BF06C3">
        <w:rPr>
          <w:rFonts w:ascii="Simplified Arabic" w:hAnsi="Simplified Arabic" w:cs="Simplified Arabic"/>
          <w:color w:val="000000" w:themeColor="text1"/>
          <w:sz w:val="24"/>
          <w:szCs w:val="24"/>
          <w:rtl/>
        </w:rPr>
        <w:t>ممتاز</w:t>
      </w:r>
      <w:r w:rsidRPr="00BF06C3">
        <w:rPr>
          <w:rFonts w:ascii="Simplified Arabic" w:hAnsi="Simplified Arabic" w:cs="Simplified Arabic" w:hint="cs"/>
          <w:color w:val="000000" w:themeColor="text1"/>
          <w:sz w:val="24"/>
          <w:szCs w:val="24"/>
          <w:rtl/>
        </w:rPr>
        <w:t xml:space="preserve">. </w:t>
      </w:r>
      <w:r w:rsidR="00197898" w:rsidRPr="00BF06C3">
        <w:rPr>
          <w:rFonts w:ascii="Simplified Arabic" w:hAnsi="Simplified Arabic" w:cs="Simplified Arabic"/>
          <w:color w:val="000000" w:themeColor="text1"/>
          <w:sz w:val="24"/>
          <w:szCs w:val="24"/>
          <w:rtl/>
        </w:rPr>
        <w:t>كما</w:t>
      </w:r>
      <w:r w:rsidR="00197898" w:rsidRPr="00BF06C3">
        <w:rPr>
          <w:rFonts w:ascii="Simplified Arabic" w:hAnsi="Simplified Arabic" w:cs="Simplified Arabic"/>
          <w:color w:val="000000" w:themeColor="text1"/>
          <w:sz w:val="24"/>
          <w:szCs w:val="24"/>
        </w:rPr>
        <w:t xml:space="preserve"> </w:t>
      </w:r>
      <w:r w:rsidR="00197898" w:rsidRPr="00BF06C3">
        <w:rPr>
          <w:rFonts w:ascii="Simplified Arabic" w:hAnsi="Simplified Arabic" w:cs="Simplified Arabic"/>
          <w:color w:val="000000" w:themeColor="text1"/>
          <w:sz w:val="24"/>
          <w:szCs w:val="24"/>
          <w:rtl/>
        </w:rPr>
        <w:t>أن</w:t>
      </w:r>
      <w:r w:rsidR="00197898" w:rsidRPr="00BF06C3">
        <w:rPr>
          <w:rFonts w:ascii="Simplified Arabic" w:hAnsi="Simplified Arabic" w:cs="Simplified Arabic"/>
          <w:color w:val="000000" w:themeColor="text1"/>
          <w:sz w:val="24"/>
          <w:szCs w:val="24"/>
        </w:rPr>
        <w:t xml:space="preserve"> </w:t>
      </w:r>
      <w:r w:rsidR="00197898" w:rsidRPr="00BF06C3">
        <w:rPr>
          <w:rFonts w:ascii="Simplified Arabic" w:hAnsi="Simplified Arabic" w:cs="Simplified Arabic"/>
          <w:color w:val="000000" w:themeColor="text1"/>
          <w:sz w:val="24"/>
          <w:szCs w:val="24"/>
          <w:rtl/>
        </w:rPr>
        <w:t>الثبات</w:t>
      </w:r>
      <w:r w:rsidR="00197898" w:rsidRPr="00BF06C3">
        <w:rPr>
          <w:rFonts w:ascii="Simplified Arabic" w:hAnsi="Simplified Arabic" w:cs="Simplified Arabic"/>
          <w:color w:val="000000" w:themeColor="text1"/>
          <w:sz w:val="24"/>
          <w:szCs w:val="24"/>
        </w:rPr>
        <w:t xml:space="preserve"> </w:t>
      </w:r>
      <w:r w:rsidR="00197898" w:rsidRPr="00BF06C3">
        <w:rPr>
          <w:rFonts w:ascii="Simplified Arabic" w:hAnsi="Simplified Arabic" w:cs="Simplified Arabic"/>
          <w:color w:val="000000" w:themeColor="text1"/>
          <w:sz w:val="24"/>
          <w:szCs w:val="24"/>
          <w:rtl/>
        </w:rPr>
        <w:t>الكلي</w:t>
      </w:r>
      <w:r w:rsidR="00197898" w:rsidRPr="00BF06C3">
        <w:rPr>
          <w:rFonts w:ascii="Simplified Arabic" w:hAnsi="Simplified Arabic" w:cs="Simplified Arabic"/>
          <w:color w:val="000000" w:themeColor="text1"/>
          <w:sz w:val="24"/>
          <w:szCs w:val="24"/>
        </w:rPr>
        <w:t xml:space="preserve"> </w:t>
      </w:r>
      <w:r w:rsidR="00197898" w:rsidRPr="00BF06C3">
        <w:rPr>
          <w:rFonts w:ascii="Simplified Arabic" w:hAnsi="Simplified Arabic" w:cs="Simplified Arabic"/>
          <w:color w:val="000000" w:themeColor="text1"/>
          <w:sz w:val="24"/>
          <w:szCs w:val="24"/>
          <w:rtl/>
        </w:rPr>
        <w:t>لجميع</w:t>
      </w:r>
      <w:r w:rsidR="00197898" w:rsidRPr="00BF06C3">
        <w:rPr>
          <w:rFonts w:ascii="Simplified Arabic" w:hAnsi="Simplified Arabic" w:cs="Simplified Arabic"/>
          <w:color w:val="000000" w:themeColor="text1"/>
          <w:sz w:val="24"/>
          <w:szCs w:val="24"/>
        </w:rPr>
        <w:t xml:space="preserve"> </w:t>
      </w:r>
      <w:r w:rsidR="00197898" w:rsidRPr="00BF06C3">
        <w:rPr>
          <w:rFonts w:ascii="Simplified Arabic" w:hAnsi="Simplified Arabic" w:cs="Simplified Arabic"/>
          <w:color w:val="000000" w:themeColor="text1"/>
          <w:sz w:val="24"/>
          <w:szCs w:val="24"/>
          <w:rtl/>
        </w:rPr>
        <w:t>البنود</w:t>
      </w:r>
      <w:r w:rsidR="00197898" w:rsidRPr="00BF06C3">
        <w:rPr>
          <w:rFonts w:ascii="Simplified Arabic" w:hAnsi="Simplified Arabic" w:cs="Simplified Arabic"/>
          <w:color w:val="000000" w:themeColor="text1"/>
          <w:sz w:val="24"/>
          <w:szCs w:val="24"/>
        </w:rPr>
        <w:t xml:space="preserve"> </w:t>
      </w:r>
      <w:r w:rsidR="00197898" w:rsidRPr="00BF06C3">
        <w:rPr>
          <w:rFonts w:ascii="Simplified Arabic" w:hAnsi="Simplified Arabic" w:cs="Simplified Arabic"/>
          <w:color w:val="000000" w:themeColor="text1"/>
          <w:sz w:val="24"/>
          <w:szCs w:val="24"/>
          <w:rtl/>
        </w:rPr>
        <w:t>بلغ</w:t>
      </w:r>
      <w:r w:rsidR="00197898" w:rsidRPr="00BF06C3">
        <w:rPr>
          <w:rFonts w:ascii="Simplified Arabic" w:hAnsi="Simplified Arabic" w:cs="Simplified Arabic"/>
          <w:color w:val="000000" w:themeColor="text1"/>
          <w:sz w:val="24"/>
          <w:szCs w:val="24"/>
        </w:rPr>
        <w:t xml:space="preserve"> </w:t>
      </w:r>
      <w:r w:rsidR="00302211" w:rsidRPr="00BF06C3">
        <w:rPr>
          <w:rFonts w:ascii="Simplified Arabic" w:hAnsi="Simplified Arabic" w:cs="Simplified Arabic"/>
          <w:color w:val="000000" w:themeColor="text1"/>
          <w:sz w:val="24"/>
          <w:szCs w:val="24"/>
        </w:rPr>
        <w:t>.</w:t>
      </w:r>
      <w:r w:rsidR="00197898" w:rsidRPr="00BF06C3">
        <w:rPr>
          <w:rFonts w:ascii="Simplified Arabic" w:hAnsi="Simplified Arabic" w:cs="Simplified Arabic"/>
          <w:color w:val="000000" w:themeColor="text1"/>
          <w:sz w:val="24"/>
          <w:szCs w:val="24"/>
        </w:rPr>
        <w:t>0.92</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hint="cs"/>
          <w:color w:val="000000" w:themeColor="text1"/>
          <w:sz w:val="24"/>
          <w:szCs w:val="24"/>
          <w:rtl/>
        </w:rPr>
        <w:t xml:space="preserve"> </w:t>
      </w:r>
    </w:p>
    <w:p w14:paraId="2DBCDF94" w14:textId="17BD8B87" w:rsidR="00302211" w:rsidRPr="00BF06C3" w:rsidRDefault="00197898" w:rsidP="00D02024">
      <w:pPr>
        <w:spacing w:line="312" w:lineRule="auto"/>
        <w:jc w:val="both"/>
        <w:rPr>
          <w:rFonts w:ascii="Simplified Arabic" w:hAnsi="Simplified Arabic" w:cs="Simplified Arabic"/>
          <w:color w:val="000000" w:themeColor="text1"/>
          <w:sz w:val="24"/>
          <w:szCs w:val="24"/>
          <w:rtl/>
        </w:rPr>
      </w:pPr>
      <w:r w:rsidRPr="00BF06C3">
        <w:rPr>
          <w:rStyle w:val="Strong"/>
          <w:rFonts w:ascii="Simplified Arabic" w:hAnsi="Simplified Arabic" w:cs="Simplified Arabic"/>
          <w:color w:val="000000" w:themeColor="text1"/>
          <w:sz w:val="24"/>
          <w:szCs w:val="24"/>
          <w:rtl/>
        </w:rPr>
        <w:lastRenderedPageBreak/>
        <w:t xml:space="preserve">صدق وثبات الاستبيان: </w:t>
      </w:r>
    </w:p>
    <w:p w14:paraId="4DA5247F" w14:textId="6290FDA1" w:rsidR="00197898" w:rsidRPr="00BF06C3" w:rsidRDefault="00197898" w:rsidP="00D02024">
      <w:pPr>
        <w:spacing w:line="312" w:lineRule="auto"/>
        <w:jc w:val="both"/>
        <w:rPr>
          <w:rFonts w:ascii="Simplified Arabic" w:hAnsi="Simplified Arabic" w:cs="Simplified Arabic"/>
          <w:b/>
          <w:bCs/>
          <w:color w:val="000000" w:themeColor="text1"/>
          <w:sz w:val="24"/>
          <w:szCs w:val="24"/>
          <w:rtl/>
        </w:rPr>
      </w:pPr>
      <w:r w:rsidRPr="00BF06C3">
        <w:rPr>
          <w:rFonts w:ascii="Simplified Arabic" w:hAnsi="Simplified Arabic" w:cs="Simplified Arabic"/>
          <w:color w:val="000000" w:themeColor="text1"/>
          <w:sz w:val="24"/>
          <w:szCs w:val="24"/>
          <w:rtl/>
        </w:rPr>
        <w:t>تم التحقق من</w:t>
      </w:r>
      <w:r w:rsidRPr="00BF06C3">
        <w:rPr>
          <w:rFonts w:ascii="Simplified Arabic" w:hAnsi="Simplified Arabic" w:cs="Simplified Arabic"/>
          <w:b/>
          <w:bCs/>
          <w:color w:val="000000" w:themeColor="text1"/>
          <w:sz w:val="24"/>
          <w:szCs w:val="24"/>
          <w:rtl/>
        </w:rPr>
        <w:t xml:space="preserve"> </w:t>
      </w:r>
      <w:r w:rsidRPr="00BF06C3">
        <w:rPr>
          <w:rStyle w:val="Strong"/>
          <w:rFonts w:ascii="Simplified Arabic" w:hAnsi="Simplified Arabic" w:cs="Simplified Arabic"/>
          <w:color w:val="000000" w:themeColor="text1"/>
          <w:sz w:val="24"/>
          <w:szCs w:val="24"/>
          <w:rtl/>
        </w:rPr>
        <w:t>صدق الاستبيان</w:t>
      </w:r>
      <w:r w:rsidRPr="00BF06C3">
        <w:rPr>
          <w:rFonts w:ascii="Simplified Arabic" w:hAnsi="Simplified Arabic" w:cs="Simplified Arabic"/>
          <w:color w:val="000000" w:themeColor="text1"/>
          <w:sz w:val="24"/>
          <w:szCs w:val="24"/>
          <w:rtl/>
        </w:rPr>
        <w:t xml:space="preserve"> من خلال عرضه على مجموعة من المحكمين المتخصصين في مجال إدارة الأعمال والإحصاء، حيث تم التأكد من مناسبة الفقرات لأهداف الدراسة، ووضوح صياغتها، وارتباطها بمحاور البحث. كما تم التأكد من </w:t>
      </w:r>
      <w:r w:rsidRPr="00BF06C3">
        <w:rPr>
          <w:rStyle w:val="Strong"/>
          <w:rFonts w:ascii="Simplified Arabic" w:hAnsi="Simplified Arabic" w:cs="Simplified Arabic"/>
          <w:color w:val="000000" w:themeColor="text1"/>
          <w:sz w:val="24"/>
          <w:szCs w:val="24"/>
          <w:rtl/>
        </w:rPr>
        <w:t>ثبات الاستبيان</w:t>
      </w:r>
      <w:r w:rsidRPr="00BF06C3">
        <w:rPr>
          <w:rFonts w:ascii="Simplified Arabic" w:hAnsi="Simplified Arabic" w:cs="Simplified Arabic"/>
          <w:b/>
          <w:bCs/>
          <w:color w:val="000000" w:themeColor="text1"/>
          <w:sz w:val="24"/>
          <w:szCs w:val="24"/>
          <w:rtl/>
        </w:rPr>
        <w:t xml:space="preserve"> </w:t>
      </w:r>
      <w:r w:rsidRPr="00BF06C3">
        <w:rPr>
          <w:rFonts w:ascii="Simplified Arabic" w:hAnsi="Simplified Arabic" w:cs="Simplified Arabic"/>
          <w:color w:val="000000" w:themeColor="text1"/>
          <w:sz w:val="24"/>
          <w:szCs w:val="24"/>
          <w:rtl/>
        </w:rPr>
        <w:t>باستخدام معامل كرونباخ ألفا</w:t>
      </w:r>
      <w:r w:rsidRPr="00BF06C3">
        <w:rPr>
          <w:rFonts w:ascii="Simplified Arabic" w:hAnsi="Simplified Arabic" w:cs="Simplified Arabic"/>
          <w:color w:val="000000" w:themeColor="text1"/>
          <w:sz w:val="24"/>
          <w:szCs w:val="24"/>
        </w:rPr>
        <w:t xml:space="preserve"> (Cronbach’s Alpha)</w:t>
      </w:r>
      <w:r w:rsidRPr="00BF06C3">
        <w:rPr>
          <w:rFonts w:ascii="Simplified Arabic" w:hAnsi="Simplified Arabic" w:cs="Simplified Arabic"/>
          <w:color w:val="000000" w:themeColor="text1"/>
          <w:sz w:val="24"/>
          <w:szCs w:val="24"/>
          <w:rtl/>
        </w:rPr>
        <w:t>، وقد أظهرت النتائج أن جميع المحاور حققت معاملات أعلى من 0.90، مما يدل على درجة عالية من الاتساق الداخلي بين الفقرات، ويؤكد موثوقية أداة القياس</w:t>
      </w:r>
      <w:r w:rsidRPr="00BF06C3">
        <w:rPr>
          <w:rFonts w:ascii="Simplified Arabic" w:hAnsi="Simplified Arabic" w:cs="Simplified Arabic"/>
          <w:color w:val="000000" w:themeColor="text1"/>
          <w:sz w:val="24"/>
          <w:szCs w:val="24"/>
        </w:rPr>
        <w:t>.</w:t>
      </w:r>
    </w:p>
    <w:p w14:paraId="701509D5" w14:textId="77777777" w:rsidR="00D02024" w:rsidRPr="00BF06C3" w:rsidRDefault="00D02024" w:rsidP="00D02024">
      <w:pPr>
        <w:spacing w:line="312" w:lineRule="auto"/>
        <w:jc w:val="both"/>
        <w:rPr>
          <w:rFonts w:ascii="Simplified Arabic" w:hAnsi="Simplified Arabic" w:cs="Simplified Arabic"/>
          <w:b/>
          <w:bCs/>
          <w:color w:val="000000" w:themeColor="text1"/>
          <w:sz w:val="24"/>
          <w:szCs w:val="24"/>
          <w:rtl/>
        </w:rPr>
      </w:pPr>
    </w:p>
    <w:p w14:paraId="59BE876D" w14:textId="4BFD6D98" w:rsidR="009171BC" w:rsidRPr="00BF06C3" w:rsidRDefault="009171BC" w:rsidP="00E364FA">
      <w:pPr>
        <w:jc w:val="center"/>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الجدول</w:t>
      </w:r>
      <w:r w:rsidR="00302211" w:rsidRPr="00BF06C3">
        <w:rPr>
          <w:rFonts w:ascii="Simplified Arabic" w:hAnsi="Simplified Arabic" w:cs="Simplified Arabic" w:hint="cs"/>
          <w:color w:val="000000" w:themeColor="text1"/>
          <w:sz w:val="24"/>
          <w:szCs w:val="24"/>
          <w:rtl/>
        </w:rPr>
        <w:t>(</w:t>
      </w:r>
      <w:r w:rsidR="00E364FA" w:rsidRPr="00BF06C3">
        <w:rPr>
          <w:rFonts w:ascii="Simplified Arabic" w:hAnsi="Simplified Arabic" w:cs="Simplified Arabic" w:hint="cs"/>
          <w:color w:val="000000" w:themeColor="text1"/>
          <w:sz w:val="24"/>
          <w:szCs w:val="24"/>
          <w:rtl/>
        </w:rPr>
        <w:t>3</w:t>
      </w:r>
      <w:r w:rsidR="00302211"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color w:val="000000" w:themeColor="text1"/>
          <w:sz w:val="24"/>
          <w:szCs w:val="24"/>
          <w:rtl/>
        </w:rPr>
        <w:t xml:space="preserve">: توزيع </w:t>
      </w:r>
      <w:r w:rsidR="003D41E4" w:rsidRPr="00BF06C3">
        <w:rPr>
          <w:rFonts w:ascii="Simplified Arabic" w:hAnsi="Simplified Arabic" w:cs="Simplified Arabic" w:hint="cs"/>
          <w:color w:val="000000" w:themeColor="text1"/>
          <w:sz w:val="24"/>
          <w:szCs w:val="24"/>
          <w:rtl/>
        </w:rPr>
        <w:t xml:space="preserve">أفراد </w:t>
      </w:r>
      <w:r w:rsidRPr="00BF06C3">
        <w:rPr>
          <w:rFonts w:ascii="Simplified Arabic" w:hAnsi="Simplified Arabic" w:cs="Simplified Arabic"/>
          <w:color w:val="000000" w:themeColor="text1"/>
          <w:sz w:val="24"/>
          <w:szCs w:val="24"/>
          <w:rtl/>
        </w:rPr>
        <w:t>العينة حسب النوع</w:t>
      </w:r>
    </w:p>
    <w:p w14:paraId="6F2B62B6" w14:textId="4FAE7B7F" w:rsidR="009171BC" w:rsidRPr="00BF06C3" w:rsidRDefault="00E364FA" w:rsidP="009171BC">
      <w:pPr>
        <w:rPr>
          <w:rFonts w:ascii="Simplified Arabic" w:hAnsi="Simplified Arabic" w:cs="Simplified Arabic"/>
          <w:color w:val="000000" w:themeColor="text1"/>
          <w:sz w:val="24"/>
          <w:szCs w:val="24"/>
          <w:rtl/>
        </w:rPr>
      </w:pPr>
      <w:r w:rsidRPr="00BF06C3">
        <w:rPr>
          <w:rFonts w:ascii="Simplified Arabic" w:hAnsi="Simplified Arabic" w:cs="Simplified Arabic"/>
          <w:noProof/>
          <w:color w:val="000000" w:themeColor="text1"/>
          <w:sz w:val="24"/>
          <w:szCs w:val="24"/>
          <w:rtl/>
        </w:rPr>
        <mc:AlternateContent>
          <mc:Choice Requires="wps">
            <w:drawing>
              <wp:anchor distT="0" distB="0" distL="114300" distR="114300" simplePos="0" relativeHeight="251687936" behindDoc="0" locked="0" layoutInCell="1" allowOverlap="1" wp14:anchorId="73C4A009" wp14:editId="0610DEE1">
                <wp:simplePos x="0" y="0"/>
                <wp:positionH relativeFrom="column">
                  <wp:posOffset>384810</wp:posOffset>
                </wp:positionH>
                <wp:positionV relativeFrom="paragraph">
                  <wp:posOffset>123825</wp:posOffset>
                </wp:positionV>
                <wp:extent cx="4933950" cy="1438275"/>
                <wp:effectExtent l="0" t="0" r="0" b="9525"/>
                <wp:wrapNone/>
                <wp:docPr id="27" name="مربع نص 27"/>
                <wp:cNvGraphicFramePr/>
                <a:graphic xmlns:a="http://schemas.openxmlformats.org/drawingml/2006/main">
                  <a:graphicData uri="http://schemas.microsoft.com/office/word/2010/wordprocessingShape">
                    <wps:wsp>
                      <wps:cNvSpPr txBox="1"/>
                      <wps:spPr>
                        <a:xfrm>
                          <a:off x="0" y="0"/>
                          <a:ext cx="4933950" cy="14382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745" w:type="dxa"/>
                              <w:jc w:val="center"/>
                              <w:tblLook w:val="04A0" w:firstRow="1" w:lastRow="0" w:firstColumn="1" w:lastColumn="0" w:noHBand="0" w:noVBand="1"/>
                            </w:tblPr>
                            <w:tblGrid>
                              <w:gridCol w:w="2345"/>
                              <w:gridCol w:w="1700"/>
                              <w:gridCol w:w="1700"/>
                            </w:tblGrid>
                            <w:tr w:rsidR="000753FC" w:rsidRPr="00457535" w14:paraId="0630C794" w14:textId="77777777" w:rsidTr="00E364FA">
                              <w:trPr>
                                <w:trHeight w:val="397"/>
                                <w:jc w:val="center"/>
                              </w:trPr>
                              <w:tc>
                                <w:tcPr>
                                  <w:tcW w:w="2345" w:type="dxa"/>
                                  <w:tcBorders>
                                    <w:top w:val="single" w:sz="12" w:space="0" w:color="auto"/>
                                    <w:left w:val="single" w:sz="12" w:space="0" w:color="auto"/>
                                    <w:bottom w:val="single" w:sz="12" w:space="0" w:color="auto"/>
                                    <w:right w:val="single" w:sz="12" w:space="0" w:color="auto"/>
                                  </w:tcBorders>
                                  <w:shd w:val="clear" w:color="000000" w:fill="FFFFFF"/>
                                  <w:vAlign w:val="center"/>
                                  <w:hideMark/>
                                </w:tcPr>
                                <w:p w14:paraId="7F556A17" w14:textId="1F0ECBDA" w:rsidR="000753FC" w:rsidRPr="00457535" w:rsidRDefault="000753FC" w:rsidP="00E364FA">
                                  <w:pPr>
                                    <w:spacing w:after="0" w:line="216" w:lineRule="auto"/>
                                    <w:jc w:val="center"/>
                                    <w:rPr>
                                      <w:rFonts w:ascii="Simplified Arabic" w:eastAsia="Times New Roman" w:hAnsi="Simplified Arabic" w:cs="Simplified Arabic"/>
                                      <w:color w:val="000000" w:themeColor="text1"/>
                                      <w:sz w:val="28"/>
                                      <w:szCs w:val="28"/>
                                    </w:rPr>
                                  </w:pPr>
                                  <w:r w:rsidRPr="00457535">
                                    <w:rPr>
                                      <w:rFonts w:ascii="Simplified Arabic" w:eastAsia="Times New Roman" w:hAnsi="Simplified Arabic" w:cs="Simplified Arabic"/>
                                      <w:color w:val="000000" w:themeColor="text1"/>
                                      <w:sz w:val="28"/>
                                      <w:szCs w:val="28"/>
                                      <w:rtl/>
                                    </w:rPr>
                                    <w:t>النوع</w:t>
                                  </w:r>
                                </w:p>
                              </w:tc>
                              <w:tc>
                                <w:tcPr>
                                  <w:tcW w:w="1700" w:type="dxa"/>
                                  <w:tcBorders>
                                    <w:top w:val="single" w:sz="12" w:space="0" w:color="auto"/>
                                    <w:left w:val="nil"/>
                                    <w:bottom w:val="single" w:sz="12" w:space="0" w:color="auto"/>
                                    <w:right w:val="single" w:sz="12" w:space="0" w:color="auto"/>
                                  </w:tcBorders>
                                  <w:shd w:val="clear" w:color="000000" w:fill="FFFFFF"/>
                                  <w:vAlign w:val="center"/>
                                  <w:hideMark/>
                                </w:tcPr>
                                <w:p w14:paraId="0AD3E1AE" w14:textId="77777777" w:rsidR="000753FC" w:rsidRPr="00457535" w:rsidRDefault="000753FC" w:rsidP="00E364FA">
                                  <w:pPr>
                                    <w:spacing w:after="0" w:line="216" w:lineRule="auto"/>
                                    <w:jc w:val="center"/>
                                    <w:rPr>
                                      <w:rFonts w:ascii="Simplified Arabic" w:eastAsia="Times New Roman" w:hAnsi="Simplified Arabic" w:cs="Simplified Arabic"/>
                                      <w:color w:val="000000" w:themeColor="text1"/>
                                      <w:sz w:val="28"/>
                                      <w:szCs w:val="28"/>
                                      <w:rtl/>
                                    </w:rPr>
                                  </w:pPr>
                                  <w:r w:rsidRPr="00457535">
                                    <w:rPr>
                                      <w:rFonts w:ascii="Simplified Arabic" w:eastAsia="Times New Roman" w:hAnsi="Simplified Arabic" w:cs="Simplified Arabic"/>
                                      <w:color w:val="000000" w:themeColor="text1"/>
                                      <w:sz w:val="28"/>
                                      <w:szCs w:val="28"/>
                                      <w:rtl/>
                                    </w:rPr>
                                    <w:t>العدد</w:t>
                                  </w:r>
                                </w:p>
                              </w:tc>
                              <w:tc>
                                <w:tcPr>
                                  <w:tcW w:w="1700" w:type="dxa"/>
                                  <w:tcBorders>
                                    <w:top w:val="single" w:sz="12" w:space="0" w:color="auto"/>
                                    <w:left w:val="nil"/>
                                    <w:bottom w:val="single" w:sz="12" w:space="0" w:color="auto"/>
                                    <w:right w:val="single" w:sz="12" w:space="0" w:color="auto"/>
                                  </w:tcBorders>
                                  <w:shd w:val="clear" w:color="000000" w:fill="FFFFFF"/>
                                  <w:vAlign w:val="center"/>
                                  <w:hideMark/>
                                </w:tcPr>
                                <w:p w14:paraId="7D858448" w14:textId="77777777" w:rsidR="000753FC" w:rsidRPr="00457535" w:rsidRDefault="000753FC" w:rsidP="00E364FA">
                                  <w:pPr>
                                    <w:spacing w:after="0" w:line="216" w:lineRule="auto"/>
                                    <w:jc w:val="center"/>
                                    <w:rPr>
                                      <w:rFonts w:ascii="Simplified Arabic" w:eastAsia="Times New Roman" w:hAnsi="Simplified Arabic" w:cs="Simplified Arabic"/>
                                      <w:color w:val="000000" w:themeColor="text1"/>
                                      <w:sz w:val="28"/>
                                      <w:szCs w:val="28"/>
                                      <w:rtl/>
                                    </w:rPr>
                                  </w:pPr>
                                  <w:r w:rsidRPr="00457535">
                                    <w:rPr>
                                      <w:rFonts w:ascii="Simplified Arabic" w:eastAsia="Times New Roman" w:hAnsi="Simplified Arabic" w:cs="Simplified Arabic"/>
                                      <w:color w:val="000000" w:themeColor="text1"/>
                                      <w:sz w:val="28"/>
                                      <w:szCs w:val="28"/>
                                      <w:rtl/>
                                    </w:rPr>
                                    <w:t>النسبة %</w:t>
                                  </w:r>
                                </w:p>
                              </w:tc>
                            </w:tr>
                            <w:tr w:rsidR="000753FC" w:rsidRPr="00457535" w14:paraId="1A16D6AD" w14:textId="77777777" w:rsidTr="00E364FA">
                              <w:trPr>
                                <w:trHeight w:val="377"/>
                                <w:jc w:val="center"/>
                              </w:trPr>
                              <w:tc>
                                <w:tcPr>
                                  <w:tcW w:w="2345" w:type="dxa"/>
                                  <w:tcBorders>
                                    <w:top w:val="nil"/>
                                    <w:left w:val="single" w:sz="12" w:space="0" w:color="auto"/>
                                    <w:bottom w:val="single" w:sz="12" w:space="0" w:color="auto"/>
                                    <w:right w:val="single" w:sz="12" w:space="0" w:color="auto"/>
                                  </w:tcBorders>
                                  <w:shd w:val="clear" w:color="000000" w:fill="FFFFFF"/>
                                  <w:vAlign w:val="center"/>
                                  <w:hideMark/>
                                </w:tcPr>
                                <w:p w14:paraId="18653157" w14:textId="77777777" w:rsidR="000753FC" w:rsidRPr="00457535" w:rsidRDefault="000753FC" w:rsidP="00E364FA">
                                  <w:pPr>
                                    <w:spacing w:after="0" w:line="216" w:lineRule="auto"/>
                                    <w:jc w:val="center"/>
                                    <w:rPr>
                                      <w:rFonts w:ascii="Simplified Arabic" w:eastAsia="Times New Roman" w:hAnsi="Simplified Arabic" w:cs="Simplified Arabic"/>
                                      <w:color w:val="000000" w:themeColor="text1"/>
                                      <w:sz w:val="28"/>
                                      <w:szCs w:val="28"/>
                                      <w:rtl/>
                                    </w:rPr>
                                  </w:pPr>
                                  <w:r w:rsidRPr="00457535">
                                    <w:rPr>
                                      <w:rFonts w:ascii="Simplified Arabic" w:eastAsia="Times New Roman" w:hAnsi="Simplified Arabic" w:cs="Simplified Arabic"/>
                                      <w:color w:val="000000" w:themeColor="text1"/>
                                      <w:sz w:val="28"/>
                                      <w:szCs w:val="28"/>
                                      <w:rtl/>
                                    </w:rPr>
                                    <w:t>ذكر</w:t>
                                  </w:r>
                                </w:p>
                              </w:tc>
                              <w:tc>
                                <w:tcPr>
                                  <w:tcW w:w="1700" w:type="dxa"/>
                                  <w:tcBorders>
                                    <w:top w:val="nil"/>
                                    <w:left w:val="nil"/>
                                    <w:bottom w:val="single" w:sz="12" w:space="0" w:color="auto"/>
                                    <w:right w:val="single" w:sz="12" w:space="0" w:color="auto"/>
                                  </w:tcBorders>
                                  <w:shd w:val="clear" w:color="000000" w:fill="FFFFFF"/>
                                  <w:noWrap/>
                                  <w:vAlign w:val="center"/>
                                  <w:hideMark/>
                                </w:tcPr>
                                <w:p w14:paraId="7D228F66" w14:textId="77777777" w:rsidR="000753FC" w:rsidRPr="00457535" w:rsidRDefault="000753FC" w:rsidP="00E364FA">
                                  <w:pPr>
                                    <w:spacing w:after="0" w:line="216" w:lineRule="auto"/>
                                    <w:jc w:val="center"/>
                                    <w:rPr>
                                      <w:rFonts w:ascii="Simplified Arabic" w:eastAsia="Times New Roman" w:hAnsi="Simplified Arabic" w:cs="Simplified Arabic"/>
                                      <w:color w:val="000000" w:themeColor="text1"/>
                                      <w:sz w:val="28"/>
                                      <w:szCs w:val="28"/>
                                      <w:rtl/>
                                    </w:rPr>
                                  </w:pPr>
                                  <w:r w:rsidRPr="00457535">
                                    <w:rPr>
                                      <w:rFonts w:ascii="Simplified Arabic" w:eastAsia="Times New Roman" w:hAnsi="Simplified Arabic" w:cs="Simplified Arabic"/>
                                      <w:color w:val="000000" w:themeColor="text1"/>
                                      <w:sz w:val="28"/>
                                      <w:szCs w:val="28"/>
                                    </w:rPr>
                                    <w:t>14</w:t>
                                  </w:r>
                                </w:p>
                              </w:tc>
                              <w:tc>
                                <w:tcPr>
                                  <w:tcW w:w="1700" w:type="dxa"/>
                                  <w:tcBorders>
                                    <w:top w:val="nil"/>
                                    <w:left w:val="nil"/>
                                    <w:bottom w:val="single" w:sz="12" w:space="0" w:color="auto"/>
                                    <w:right w:val="single" w:sz="12" w:space="0" w:color="auto"/>
                                  </w:tcBorders>
                                  <w:shd w:val="clear" w:color="000000" w:fill="FFFFFF"/>
                                  <w:noWrap/>
                                  <w:vAlign w:val="center"/>
                                  <w:hideMark/>
                                </w:tcPr>
                                <w:p w14:paraId="31E4301F" w14:textId="77777777" w:rsidR="000753FC" w:rsidRPr="00457535" w:rsidRDefault="000753FC" w:rsidP="00E364FA">
                                  <w:pPr>
                                    <w:spacing w:after="0" w:line="216" w:lineRule="auto"/>
                                    <w:jc w:val="center"/>
                                    <w:rPr>
                                      <w:rFonts w:ascii="Simplified Arabic" w:eastAsia="Times New Roman" w:hAnsi="Simplified Arabic" w:cs="Simplified Arabic"/>
                                      <w:color w:val="000000" w:themeColor="text1"/>
                                      <w:sz w:val="28"/>
                                      <w:szCs w:val="28"/>
                                    </w:rPr>
                                  </w:pPr>
                                  <w:r w:rsidRPr="00457535">
                                    <w:rPr>
                                      <w:rFonts w:ascii="Simplified Arabic" w:eastAsia="Times New Roman" w:hAnsi="Simplified Arabic" w:cs="Simplified Arabic"/>
                                      <w:color w:val="000000" w:themeColor="text1"/>
                                      <w:sz w:val="28"/>
                                      <w:szCs w:val="28"/>
                                    </w:rPr>
                                    <w:t>13.6</w:t>
                                  </w:r>
                                </w:p>
                              </w:tc>
                            </w:tr>
                            <w:tr w:rsidR="000753FC" w:rsidRPr="00457535" w14:paraId="16B19681" w14:textId="77777777" w:rsidTr="00E364FA">
                              <w:trPr>
                                <w:trHeight w:val="371"/>
                                <w:jc w:val="center"/>
                              </w:trPr>
                              <w:tc>
                                <w:tcPr>
                                  <w:tcW w:w="2345" w:type="dxa"/>
                                  <w:tcBorders>
                                    <w:top w:val="nil"/>
                                    <w:left w:val="single" w:sz="12" w:space="0" w:color="auto"/>
                                    <w:bottom w:val="single" w:sz="12" w:space="0" w:color="auto"/>
                                    <w:right w:val="single" w:sz="12" w:space="0" w:color="auto"/>
                                  </w:tcBorders>
                                  <w:shd w:val="clear" w:color="000000" w:fill="FFFFFF"/>
                                  <w:vAlign w:val="center"/>
                                  <w:hideMark/>
                                </w:tcPr>
                                <w:p w14:paraId="79367446" w14:textId="77777777" w:rsidR="000753FC" w:rsidRPr="00457535" w:rsidRDefault="000753FC" w:rsidP="00E364FA">
                                  <w:pPr>
                                    <w:spacing w:after="0" w:line="216" w:lineRule="auto"/>
                                    <w:jc w:val="center"/>
                                    <w:rPr>
                                      <w:rFonts w:ascii="Simplified Arabic" w:eastAsia="Times New Roman" w:hAnsi="Simplified Arabic" w:cs="Simplified Arabic"/>
                                      <w:color w:val="000000" w:themeColor="text1"/>
                                      <w:sz w:val="28"/>
                                      <w:szCs w:val="28"/>
                                    </w:rPr>
                                  </w:pPr>
                                  <w:r w:rsidRPr="00457535">
                                    <w:rPr>
                                      <w:rFonts w:ascii="Simplified Arabic" w:eastAsia="Times New Roman" w:hAnsi="Simplified Arabic" w:cs="Simplified Arabic"/>
                                      <w:color w:val="000000" w:themeColor="text1"/>
                                      <w:sz w:val="28"/>
                                      <w:szCs w:val="28"/>
                                      <w:rtl/>
                                    </w:rPr>
                                    <w:t>أنثى</w:t>
                                  </w:r>
                                </w:p>
                              </w:tc>
                              <w:tc>
                                <w:tcPr>
                                  <w:tcW w:w="1700" w:type="dxa"/>
                                  <w:tcBorders>
                                    <w:top w:val="nil"/>
                                    <w:left w:val="nil"/>
                                    <w:bottom w:val="single" w:sz="12" w:space="0" w:color="auto"/>
                                    <w:right w:val="single" w:sz="12" w:space="0" w:color="auto"/>
                                  </w:tcBorders>
                                  <w:shd w:val="clear" w:color="000000" w:fill="FFFFFF"/>
                                  <w:noWrap/>
                                  <w:vAlign w:val="center"/>
                                  <w:hideMark/>
                                </w:tcPr>
                                <w:p w14:paraId="3917A1EF" w14:textId="77777777" w:rsidR="000753FC" w:rsidRPr="00457535" w:rsidRDefault="000753FC" w:rsidP="00E364FA">
                                  <w:pPr>
                                    <w:spacing w:after="0" w:line="216" w:lineRule="auto"/>
                                    <w:jc w:val="center"/>
                                    <w:rPr>
                                      <w:rFonts w:ascii="Simplified Arabic" w:eastAsia="Times New Roman" w:hAnsi="Simplified Arabic" w:cs="Simplified Arabic"/>
                                      <w:color w:val="000000" w:themeColor="text1"/>
                                      <w:sz w:val="28"/>
                                      <w:szCs w:val="28"/>
                                      <w:rtl/>
                                    </w:rPr>
                                  </w:pPr>
                                  <w:r w:rsidRPr="00457535">
                                    <w:rPr>
                                      <w:rFonts w:ascii="Simplified Arabic" w:eastAsia="Times New Roman" w:hAnsi="Simplified Arabic" w:cs="Simplified Arabic"/>
                                      <w:color w:val="000000" w:themeColor="text1"/>
                                      <w:sz w:val="28"/>
                                      <w:szCs w:val="28"/>
                                    </w:rPr>
                                    <w:t>89</w:t>
                                  </w:r>
                                </w:p>
                              </w:tc>
                              <w:tc>
                                <w:tcPr>
                                  <w:tcW w:w="1700" w:type="dxa"/>
                                  <w:tcBorders>
                                    <w:top w:val="nil"/>
                                    <w:left w:val="nil"/>
                                    <w:bottom w:val="single" w:sz="12" w:space="0" w:color="auto"/>
                                    <w:right w:val="single" w:sz="12" w:space="0" w:color="auto"/>
                                  </w:tcBorders>
                                  <w:shd w:val="clear" w:color="000000" w:fill="FFFFFF"/>
                                  <w:noWrap/>
                                  <w:vAlign w:val="center"/>
                                  <w:hideMark/>
                                </w:tcPr>
                                <w:p w14:paraId="5AAC1514" w14:textId="77777777" w:rsidR="000753FC" w:rsidRPr="00457535" w:rsidRDefault="000753FC" w:rsidP="00E364FA">
                                  <w:pPr>
                                    <w:spacing w:after="0" w:line="216" w:lineRule="auto"/>
                                    <w:jc w:val="center"/>
                                    <w:rPr>
                                      <w:rFonts w:ascii="Simplified Arabic" w:eastAsia="Times New Roman" w:hAnsi="Simplified Arabic" w:cs="Simplified Arabic"/>
                                      <w:color w:val="000000" w:themeColor="text1"/>
                                      <w:sz w:val="28"/>
                                      <w:szCs w:val="28"/>
                                    </w:rPr>
                                  </w:pPr>
                                  <w:r w:rsidRPr="00457535">
                                    <w:rPr>
                                      <w:rFonts w:ascii="Simplified Arabic" w:eastAsia="Times New Roman" w:hAnsi="Simplified Arabic" w:cs="Simplified Arabic"/>
                                      <w:color w:val="000000" w:themeColor="text1"/>
                                      <w:sz w:val="28"/>
                                      <w:szCs w:val="28"/>
                                    </w:rPr>
                                    <w:t>86.4</w:t>
                                  </w:r>
                                </w:p>
                              </w:tc>
                            </w:tr>
                            <w:tr w:rsidR="000753FC" w:rsidRPr="00457535" w14:paraId="3858B497" w14:textId="77777777" w:rsidTr="00E364FA">
                              <w:trPr>
                                <w:trHeight w:val="550"/>
                                <w:jc w:val="center"/>
                              </w:trPr>
                              <w:tc>
                                <w:tcPr>
                                  <w:tcW w:w="2345" w:type="dxa"/>
                                  <w:tcBorders>
                                    <w:top w:val="nil"/>
                                    <w:left w:val="single" w:sz="12" w:space="0" w:color="auto"/>
                                    <w:bottom w:val="single" w:sz="12" w:space="0" w:color="auto"/>
                                    <w:right w:val="single" w:sz="12" w:space="0" w:color="auto"/>
                                  </w:tcBorders>
                                  <w:shd w:val="clear" w:color="000000" w:fill="FFFFFF"/>
                                  <w:vAlign w:val="center"/>
                                  <w:hideMark/>
                                </w:tcPr>
                                <w:p w14:paraId="35E79E78" w14:textId="77777777" w:rsidR="000753FC" w:rsidRPr="00457535" w:rsidRDefault="000753FC" w:rsidP="00E364FA">
                                  <w:pPr>
                                    <w:spacing w:after="0" w:line="216" w:lineRule="auto"/>
                                    <w:jc w:val="center"/>
                                    <w:rPr>
                                      <w:rFonts w:ascii="Simplified Arabic" w:eastAsia="Times New Roman" w:hAnsi="Simplified Arabic" w:cs="Simplified Arabic"/>
                                      <w:color w:val="000000" w:themeColor="text1"/>
                                      <w:sz w:val="28"/>
                                      <w:szCs w:val="28"/>
                                    </w:rPr>
                                  </w:pPr>
                                  <w:r w:rsidRPr="00457535">
                                    <w:rPr>
                                      <w:rFonts w:ascii="Simplified Arabic" w:eastAsia="Times New Roman" w:hAnsi="Simplified Arabic" w:cs="Simplified Arabic"/>
                                      <w:color w:val="000000" w:themeColor="text1"/>
                                      <w:sz w:val="28"/>
                                      <w:szCs w:val="28"/>
                                      <w:rtl/>
                                    </w:rPr>
                                    <w:t>المجموع</w:t>
                                  </w:r>
                                </w:p>
                              </w:tc>
                              <w:tc>
                                <w:tcPr>
                                  <w:tcW w:w="1700" w:type="dxa"/>
                                  <w:tcBorders>
                                    <w:top w:val="nil"/>
                                    <w:left w:val="nil"/>
                                    <w:bottom w:val="single" w:sz="12" w:space="0" w:color="auto"/>
                                    <w:right w:val="single" w:sz="12" w:space="0" w:color="auto"/>
                                  </w:tcBorders>
                                  <w:shd w:val="clear" w:color="000000" w:fill="FFFFFF"/>
                                  <w:noWrap/>
                                  <w:vAlign w:val="center"/>
                                  <w:hideMark/>
                                </w:tcPr>
                                <w:p w14:paraId="11B71FA3" w14:textId="77777777" w:rsidR="000753FC" w:rsidRPr="00457535" w:rsidRDefault="000753FC" w:rsidP="00E364FA">
                                  <w:pPr>
                                    <w:spacing w:after="0" w:line="216" w:lineRule="auto"/>
                                    <w:jc w:val="center"/>
                                    <w:rPr>
                                      <w:rFonts w:ascii="Simplified Arabic" w:eastAsia="Times New Roman" w:hAnsi="Simplified Arabic" w:cs="Simplified Arabic"/>
                                      <w:color w:val="000000" w:themeColor="text1"/>
                                      <w:sz w:val="28"/>
                                      <w:szCs w:val="28"/>
                                      <w:rtl/>
                                    </w:rPr>
                                  </w:pPr>
                                  <w:r w:rsidRPr="00457535">
                                    <w:rPr>
                                      <w:rFonts w:ascii="Simplified Arabic" w:eastAsia="Times New Roman" w:hAnsi="Simplified Arabic" w:cs="Simplified Arabic"/>
                                      <w:color w:val="000000" w:themeColor="text1"/>
                                      <w:sz w:val="28"/>
                                      <w:szCs w:val="28"/>
                                    </w:rPr>
                                    <w:t>103</w:t>
                                  </w:r>
                                </w:p>
                              </w:tc>
                              <w:tc>
                                <w:tcPr>
                                  <w:tcW w:w="1700" w:type="dxa"/>
                                  <w:tcBorders>
                                    <w:top w:val="nil"/>
                                    <w:left w:val="nil"/>
                                    <w:bottom w:val="single" w:sz="12" w:space="0" w:color="auto"/>
                                    <w:right w:val="single" w:sz="12" w:space="0" w:color="auto"/>
                                  </w:tcBorders>
                                  <w:shd w:val="clear" w:color="000000" w:fill="FFFFFF"/>
                                  <w:noWrap/>
                                  <w:vAlign w:val="center"/>
                                  <w:hideMark/>
                                </w:tcPr>
                                <w:p w14:paraId="394572FA" w14:textId="77777777" w:rsidR="000753FC" w:rsidRPr="00457535" w:rsidRDefault="000753FC" w:rsidP="00E364FA">
                                  <w:pPr>
                                    <w:spacing w:after="0" w:line="216" w:lineRule="auto"/>
                                    <w:jc w:val="center"/>
                                    <w:rPr>
                                      <w:rFonts w:ascii="Simplified Arabic" w:eastAsia="Times New Roman" w:hAnsi="Simplified Arabic" w:cs="Simplified Arabic"/>
                                      <w:color w:val="000000" w:themeColor="text1"/>
                                      <w:sz w:val="28"/>
                                      <w:szCs w:val="28"/>
                                    </w:rPr>
                                  </w:pPr>
                                  <w:r w:rsidRPr="00457535">
                                    <w:rPr>
                                      <w:rFonts w:ascii="Simplified Arabic" w:eastAsia="Times New Roman" w:hAnsi="Simplified Arabic" w:cs="Simplified Arabic"/>
                                      <w:color w:val="000000" w:themeColor="text1"/>
                                      <w:sz w:val="28"/>
                                      <w:szCs w:val="28"/>
                                    </w:rPr>
                                    <w:t>100.0</w:t>
                                  </w:r>
                                </w:p>
                              </w:tc>
                            </w:tr>
                          </w:tbl>
                          <w:p w14:paraId="7743391B" w14:textId="77777777" w:rsidR="000753FC" w:rsidRDefault="000753FC" w:rsidP="00E364FA">
                            <w:pPr>
                              <w:jc w:val="cente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C4A009" id="_x0000_t202" coordsize="21600,21600" o:spt="202" path="m,l,21600r21600,l21600,xe">
                <v:stroke joinstyle="miter"/>
                <v:path gradientshapeok="t" o:connecttype="rect"/>
              </v:shapetype>
              <v:shape id="مربع نص 27" o:spid="_x0000_s1027" type="#_x0000_t202" style="position:absolute;left:0;text-align:left;margin-left:30.3pt;margin-top:9.75pt;width:388.5pt;height:113.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" fillcolor="white [3201]" stroked="f" strokeweight=".5pt">
                <v:textbox>
                  <w:txbxContent>
                    <w:tbl>
                      <w:tblPr>
                        <w:tblW w:w="5745" w:type="dxa"/>
                        <w:jc w:val="center"/>
                        <w:tblLook w:val="04A0" w:firstRow="1" w:lastRow="0" w:firstColumn="1" w:lastColumn="0" w:noHBand="0" w:noVBand="1"/>
                      </w:tblPr>
                      <w:tblGrid>
                        <w:gridCol w:w="2345"/>
                        <w:gridCol w:w="1700"/>
                        <w:gridCol w:w="1700"/>
                      </w:tblGrid>
                      <w:tr w:rsidR="000753FC" w:rsidRPr="00457535" w14:paraId="0630C794" w14:textId="77777777" w:rsidTr="00E364FA">
                        <w:trPr>
                          <w:trHeight w:val="397"/>
                          <w:jc w:val="center"/>
                        </w:trPr>
                        <w:tc>
                          <w:tcPr>
                            <w:tcW w:w="2345" w:type="dxa"/>
                            <w:tcBorders>
                              <w:top w:val="single" w:sz="12" w:space="0" w:color="auto"/>
                              <w:left w:val="single" w:sz="12" w:space="0" w:color="auto"/>
                              <w:bottom w:val="single" w:sz="12" w:space="0" w:color="auto"/>
                              <w:right w:val="single" w:sz="12" w:space="0" w:color="auto"/>
                            </w:tcBorders>
                            <w:shd w:val="clear" w:color="000000" w:fill="FFFFFF"/>
                            <w:vAlign w:val="center"/>
                            <w:hideMark/>
                          </w:tcPr>
                          <w:p w14:paraId="7F556A17" w14:textId="1F0ECBDA" w:rsidR="000753FC" w:rsidRPr="00457535" w:rsidRDefault="000753FC" w:rsidP="00E364FA">
                            <w:pPr>
                              <w:spacing w:after="0" w:line="216" w:lineRule="auto"/>
                              <w:jc w:val="center"/>
                              <w:rPr>
                                <w:rFonts w:ascii="Simplified Arabic" w:eastAsia="Times New Roman" w:hAnsi="Simplified Arabic" w:cs="Simplified Arabic"/>
                                <w:color w:val="000000" w:themeColor="text1"/>
                                <w:sz w:val="28"/>
                                <w:szCs w:val="28"/>
                              </w:rPr>
                            </w:pPr>
                            <w:r w:rsidRPr="00457535">
                              <w:rPr>
                                <w:rFonts w:ascii="Simplified Arabic" w:eastAsia="Times New Roman" w:hAnsi="Simplified Arabic" w:cs="Simplified Arabic"/>
                                <w:color w:val="000000" w:themeColor="text1"/>
                                <w:sz w:val="28"/>
                                <w:szCs w:val="28"/>
                                <w:rtl/>
                              </w:rPr>
                              <w:t>النوع</w:t>
                            </w:r>
                          </w:p>
                        </w:tc>
                        <w:tc>
                          <w:tcPr>
                            <w:tcW w:w="1700" w:type="dxa"/>
                            <w:tcBorders>
                              <w:top w:val="single" w:sz="12" w:space="0" w:color="auto"/>
                              <w:left w:val="nil"/>
                              <w:bottom w:val="single" w:sz="12" w:space="0" w:color="auto"/>
                              <w:right w:val="single" w:sz="12" w:space="0" w:color="auto"/>
                            </w:tcBorders>
                            <w:shd w:val="clear" w:color="000000" w:fill="FFFFFF"/>
                            <w:vAlign w:val="center"/>
                            <w:hideMark/>
                          </w:tcPr>
                          <w:p w14:paraId="0AD3E1AE" w14:textId="77777777" w:rsidR="000753FC" w:rsidRPr="00457535" w:rsidRDefault="000753FC" w:rsidP="00E364FA">
                            <w:pPr>
                              <w:spacing w:after="0" w:line="216" w:lineRule="auto"/>
                              <w:jc w:val="center"/>
                              <w:rPr>
                                <w:rFonts w:ascii="Simplified Arabic" w:eastAsia="Times New Roman" w:hAnsi="Simplified Arabic" w:cs="Simplified Arabic"/>
                                <w:color w:val="000000" w:themeColor="text1"/>
                                <w:sz w:val="28"/>
                                <w:szCs w:val="28"/>
                                <w:rtl/>
                              </w:rPr>
                            </w:pPr>
                            <w:r w:rsidRPr="00457535">
                              <w:rPr>
                                <w:rFonts w:ascii="Simplified Arabic" w:eastAsia="Times New Roman" w:hAnsi="Simplified Arabic" w:cs="Simplified Arabic"/>
                                <w:color w:val="000000" w:themeColor="text1"/>
                                <w:sz w:val="28"/>
                                <w:szCs w:val="28"/>
                                <w:rtl/>
                              </w:rPr>
                              <w:t>العدد</w:t>
                            </w:r>
                          </w:p>
                        </w:tc>
                        <w:tc>
                          <w:tcPr>
                            <w:tcW w:w="1700" w:type="dxa"/>
                            <w:tcBorders>
                              <w:top w:val="single" w:sz="12" w:space="0" w:color="auto"/>
                              <w:left w:val="nil"/>
                              <w:bottom w:val="single" w:sz="12" w:space="0" w:color="auto"/>
                              <w:right w:val="single" w:sz="12" w:space="0" w:color="auto"/>
                            </w:tcBorders>
                            <w:shd w:val="clear" w:color="000000" w:fill="FFFFFF"/>
                            <w:vAlign w:val="center"/>
                            <w:hideMark/>
                          </w:tcPr>
                          <w:p w14:paraId="7D858448" w14:textId="77777777" w:rsidR="000753FC" w:rsidRPr="00457535" w:rsidRDefault="000753FC" w:rsidP="00E364FA">
                            <w:pPr>
                              <w:spacing w:after="0" w:line="216" w:lineRule="auto"/>
                              <w:jc w:val="center"/>
                              <w:rPr>
                                <w:rFonts w:ascii="Simplified Arabic" w:eastAsia="Times New Roman" w:hAnsi="Simplified Arabic" w:cs="Simplified Arabic"/>
                                <w:color w:val="000000" w:themeColor="text1"/>
                                <w:sz w:val="28"/>
                                <w:szCs w:val="28"/>
                                <w:rtl/>
                              </w:rPr>
                            </w:pPr>
                            <w:r w:rsidRPr="00457535">
                              <w:rPr>
                                <w:rFonts w:ascii="Simplified Arabic" w:eastAsia="Times New Roman" w:hAnsi="Simplified Arabic" w:cs="Simplified Arabic"/>
                                <w:color w:val="000000" w:themeColor="text1"/>
                                <w:sz w:val="28"/>
                                <w:szCs w:val="28"/>
                                <w:rtl/>
                              </w:rPr>
                              <w:t>النسبة %</w:t>
                            </w:r>
                          </w:p>
                        </w:tc>
                      </w:tr>
                      <w:tr w:rsidR="000753FC" w:rsidRPr="00457535" w14:paraId="1A16D6AD" w14:textId="77777777" w:rsidTr="00E364FA">
                        <w:trPr>
                          <w:trHeight w:val="377"/>
                          <w:jc w:val="center"/>
                        </w:trPr>
                        <w:tc>
                          <w:tcPr>
                            <w:tcW w:w="2345" w:type="dxa"/>
                            <w:tcBorders>
                              <w:top w:val="nil"/>
                              <w:left w:val="single" w:sz="12" w:space="0" w:color="auto"/>
                              <w:bottom w:val="single" w:sz="12" w:space="0" w:color="auto"/>
                              <w:right w:val="single" w:sz="12" w:space="0" w:color="auto"/>
                            </w:tcBorders>
                            <w:shd w:val="clear" w:color="000000" w:fill="FFFFFF"/>
                            <w:vAlign w:val="center"/>
                            <w:hideMark/>
                          </w:tcPr>
                          <w:p w14:paraId="18653157" w14:textId="77777777" w:rsidR="000753FC" w:rsidRPr="00457535" w:rsidRDefault="000753FC" w:rsidP="00E364FA">
                            <w:pPr>
                              <w:spacing w:after="0" w:line="216" w:lineRule="auto"/>
                              <w:jc w:val="center"/>
                              <w:rPr>
                                <w:rFonts w:ascii="Simplified Arabic" w:eastAsia="Times New Roman" w:hAnsi="Simplified Arabic" w:cs="Simplified Arabic"/>
                                <w:color w:val="000000" w:themeColor="text1"/>
                                <w:sz w:val="28"/>
                                <w:szCs w:val="28"/>
                                <w:rtl/>
                              </w:rPr>
                            </w:pPr>
                            <w:r w:rsidRPr="00457535">
                              <w:rPr>
                                <w:rFonts w:ascii="Simplified Arabic" w:eastAsia="Times New Roman" w:hAnsi="Simplified Arabic" w:cs="Simplified Arabic"/>
                                <w:color w:val="000000" w:themeColor="text1"/>
                                <w:sz w:val="28"/>
                                <w:szCs w:val="28"/>
                                <w:rtl/>
                              </w:rPr>
                              <w:t>ذكر</w:t>
                            </w:r>
                          </w:p>
                        </w:tc>
                        <w:tc>
                          <w:tcPr>
                            <w:tcW w:w="1700" w:type="dxa"/>
                            <w:tcBorders>
                              <w:top w:val="nil"/>
                              <w:left w:val="nil"/>
                              <w:bottom w:val="single" w:sz="12" w:space="0" w:color="auto"/>
                              <w:right w:val="single" w:sz="12" w:space="0" w:color="auto"/>
                            </w:tcBorders>
                            <w:shd w:val="clear" w:color="000000" w:fill="FFFFFF"/>
                            <w:noWrap/>
                            <w:vAlign w:val="center"/>
                            <w:hideMark/>
                          </w:tcPr>
                          <w:p w14:paraId="7D228F66" w14:textId="77777777" w:rsidR="000753FC" w:rsidRPr="00457535" w:rsidRDefault="000753FC" w:rsidP="00E364FA">
                            <w:pPr>
                              <w:spacing w:after="0" w:line="216" w:lineRule="auto"/>
                              <w:jc w:val="center"/>
                              <w:rPr>
                                <w:rFonts w:ascii="Simplified Arabic" w:eastAsia="Times New Roman" w:hAnsi="Simplified Arabic" w:cs="Simplified Arabic"/>
                                <w:color w:val="000000" w:themeColor="text1"/>
                                <w:sz w:val="28"/>
                                <w:szCs w:val="28"/>
                                <w:rtl/>
                              </w:rPr>
                            </w:pPr>
                            <w:r w:rsidRPr="00457535">
                              <w:rPr>
                                <w:rFonts w:ascii="Simplified Arabic" w:eastAsia="Times New Roman" w:hAnsi="Simplified Arabic" w:cs="Simplified Arabic"/>
                                <w:color w:val="000000" w:themeColor="text1"/>
                                <w:sz w:val="28"/>
                                <w:szCs w:val="28"/>
                              </w:rPr>
                              <w:t>14</w:t>
                            </w:r>
                          </w:p>
                        </w:tc>
                        <w:tc>
                          <w:tcPr>
                            <w:tcW w:w="1700" w:type="dxa"/>
                            <w:tcBorders>
                              <w:top w:val="nil"/>
                              <w:left w:val="nil"/>
                              <w:bottom w:val="single" w:sz="12" w:space="0" w:color="auto"/>
                              <w:right w:val="single" w:sz="12" w:space="0" w:color="auto"/>
                            </w:tcBorders>
                            <w:shd w:val="clear" w:color="000000" w:fill="FFFFFF"/>
                            <w:noWrap/>
                            <w:vAlign w:val="center"/>
                            <w:hideMark/>
                          </w:tcPr>
                          <w:p w14:paraId="31E4301F" w14:textId="77777777" w:rsidR="000753FC" w:rsidRPr="00457535" w:rsidRDefault="000753FC" w:rsidP="00E364FA">
                            <w:pPr>
                              <w:spacing w:after="0" w:line="216" w:lineRule="auto"/>
                              <w:jc w:val="center"/>
                              <w:rPr>
                                <w:rFonts w:ascii="Simplified Arabic" w:eastAsia="Times New Roman" w:hAnsi="Simplified Arabic" w:cs="Simplified Arabic"/>
                                <w:color w:val="000000" w:themeColor="text1"/>
                                <w:sz w:val="28"/>
                                <w:szCs w:val="28"/>
                              </w:rPr>
                            </w:pPr>
                            <w:r w:rsidRPr="00457535">
                              <w:rPr>
                                <w:rFonts w:ascii="Simplified Arabic" w:eastAsia="Times New Roman" w:hAnsi="Simplified Arabic" w:cs="Simplified Arabic"/>
                                <w:color w:val="000000" w:themeColor="text1"/>
                                <w:sz w:val="28"/>
                                <w:szCs w:val="28"/>
                              </w:rPr>
                              <w:t>13.6</w:t>
                            </w:r>
                          </w:p>
                        </w:tc>
                      </w:tr>
                      <w:tr w:rsidR="000753FC" w:rsidRPr="00457535" w14:paraId="16B19681" w14:textId="77777777" w:rsidTr="00E364FA">
                        <w:trPr>
                          <w:trHeight w:val="371"/>
                          <w:jc w:val="center"/>
                        </w:trPr>
                        <w:tc>
                          <w:tcPr>
                            <w:tcW w:w="2345" w:type="dxa"/>
                            <w:tcBorders>
                              <w:top w:val="nil"/>
                              <w:left w:val="single" w:sz="12" w:space="0" w:color="auto"/>
                              <w:bottom w:val="single" w:sz="12" w:space="0" w:color="auto"/>
                              <w:right w:val="single" w:sz="12" w:space="0" w:color="auto"/>
                            </w:tcBorders>
                            <w:shd w:val="clear" w:color="000000" w:fill="FFFFFF"/>
                            <w:vAlign w:val="center"/>
                            <w:hideMark/>
                          </w:tcPr>
                          <w:p w14:paraId="79367446" w14:textId="77777777" w:rsidR="000753FC" w:rsidRPr="00457535" w:rsidRDefault="000753FC" w:rsidP="00E364FA">
                            <w:pPr>
                              <w:spacing w:after="0" w:line="216" w:lineRule="auto"/>
                              <w:jc w:val="center"/>
                              <w:rPr>
                                <w:rFonts w:ascii="Simplified Arabic" w:eastAsia="Times New Roman" w:hAnsi="Simplified Arabic" w:cs="Simplified Arabic"/>
                                <w:color w:val="000000" w:themeColor="text1"/>
                                <w:sz w:val="28"/>
                                <w:szCs w:val="28"/>
                              </w:rPr>
                            </w:pPr>
                            <w:r w:rsidRPr="00457535">
                              <w:rPr>
                                <w:rFonts w:ascii="Simplified Arabic" w:eastAsia="Times New Roman" w:hAnsi="Simplified Arabic" w:cs="Simplified Arabic"/>
                                <w:color w:val="000000" w:themeColor="text1"/>
                                <w:sz w:val="28"/>
                                <w:szCs w:val="28"/>
                                <w:rtl/>
                              </w:rPr>
                              <w:t>أنثى</w:t>
                            </w:r>
                          </w:p>
                        </w:tc>
                        <w:tc>
                          <w:tcPr>
                            <w:tcW w:w="1700" w:type="dxa"/>
                            <w:tcBorders>
                              <w:top w:val="nil"/>
                              <w:left w:val="nil"/>
                              <w:bottom w:val="single" w:sz="12" w:space="0" w:color="auto"/>
                              <w:right w:val="single" w:sz="12" w:space="0" w:color="auto"/>
                            </w:tcBorders>
                            <w:shd w:val="clear" w:color="000000" w:fill="FFFFFF"/>
                            <w:noWrap/>
                            <w:vAlign w:val="center"/>
                            <w:hideMark/>
                          </w:tcPr>
                          <w:p w14:paraId="3917A1EF" w14:textId="77777777" w:rsidR="000753FC" w:rsidRPr="00457535" w:rsidRDefault="000753FC" w:rsidP="00E364FA">
                            <w:pPr>
                              <w:spacing w:after="0" w:line="216" w:lineRule="auto"/>
                              <w:jc w:val="center"/>
                              <w:rPr>
                                <w:rFonts w:ascii="Simplified Arabic" w:eastAsia="Times New Roman" w:hAnsi="Simplified Arabic" w:cs="Simplified Arabic"/>
                                <w:color w:val="000000" w:themeColor="text1"/>
                                <w:sz w:val="28"/>
                                <w:szCs w:val="28"/>
                                <w:rtl/>
                              </w:rPr>
                            </w:pPr>
                            <w:r w:rsidRPr="00457535">
                              <w:rPr>
                                <w:rFonts w:ascii="Simplified Arabic" w:eastAsia="Times New Roman" w:hAnsi="Simplified Arabic" w:cs="Simplified Arabic"/>
                                <w:color w:val="000000" w:themeColor="text1"/>
                                <w:sz w:val="28"/>
                                <w:szCs w:val="28"/>
                              </w:rPr>
                              <w:t>89</w:t>
                            </w:r>
                          </w:p>
                        </w:tc>
                        <w:tc>
                          <w:tcPr>
                            <w:tcW w:w="1700" w:type="dxa"/>
                            <w:tcBorders>
                              <w:top w:val="nil"/>
                              <w:left w:val="nil"/>
                              <w:bottom w:val="single" w:sz="12" w:space="0" w:color="auto"/>
                              <w:right w:val="single" w:sz="12" w:space="0" w:color="auto"/>
                            </w:tcBorders>
                            <w:shd w:val="clear" w:color="000000" w:fill="FFFFFF"/>
                            <w:noWrap/>
                            <w:vAlign w:val="center"/>
                            <w:hideMark/>
                          </w:tcPr>
                          <w:p w14:paraId="5AAC1514" w14:textId="77777777" w:rsidR="000753FC" w:rsidRPr="00457535" w:rsidRDefault="000753FC" w:rsidP="00E364FA">
                            <w:pPr>
                              <w:spacing w:after="0" w:line="216" w:lineRule="auto"/>
                              <w:jc w:val="center"/>
                              <w:rPr>
                                <w:rFonts w:ascii="Simplified Arabic" w:eastAsia="Times New Roman" w:hAnsi="Simplified Arabic" w:cs="Simplified Arabic"/>
                                <w:color w:val="000000" w:themeColor="text1"/>
                                <w:sz w:val="28"/>
                                <w:szCs w:val="28"/>
                              </w:rPr>
                            </w:pPr>
                            <w:r w:rsidRPr="00457535">
                              <w:rPr>
                                <w:rFonts w:ascii="Simplified Arabic" w:eastAsia="Times New Roman" w:hAnsi="Simplified Arabic" w:cs="Simplified Arabic"/>
                                <w:color w:val="000000" w:themeColor="text1"/>
                                <w:sz w:val="28"/>
                                <w:szCs w:val="28"/>
                              </w:rPr>
                              <w:t>86.4</w:t>
                            </w:r>
                          </w:p>
                        </w:tc>
                      </w:tr>
                      <w:tr w:rsidR="000753FC" w:rsidRPr="00457535" w14:paraId="3858B497" w14:textId="77777777" w:rsidTr="00E364FA">
                        <w:trPr>
                          <w:trHeight w:val="550"/>
                          <w:jc w:val="center"/>
                        </w:trPr>
                        <w:tc>
                          <w:tcPr>
                            <w:tcW w:w="2345" w:type="dxa"/>
                            <w:tcBorders>
                              <w:top w:val="nil"/>
                              <w:left w:val="single" w:sz="12" w:space="0" w:color="auto"/>
                              <w:bottom w:val="single" w:sz="12" w:space="0" w:color="auto"/>
                              <w:right w:val="single" w:sz="12" w:space="0" w:color="auto"/>
                            </w:tcBorders>
                            <w:shd w:val="clear" w:color="000000" w:fill="FFFFFF"/>
                            <w:vAlign w:val="center"/>
                            <w:hideMark/>
                          </w:tcPr>
                          <w:p w14:paraId="35E79E78" w14:textId="77777777" w:rsidR="000753FC" w:rsidRPr="00457535" w:rsidRDefault="000753FC" w:rsidP="00E364FA">
                            <w:pPr>
                              <w:spacing w:after="0" w:line="216" w:lineRule="auto"/>
                              <w:jc w:val="center"/>
                              <w:rPr>
                                <w:rFonts w:ascii="Simplified Arabic" w:eastAsia="Times New Roman" w:hAnsi="Simplified Arabic" w:cs="Simplified Arabic"/>
                                <w:color w:val="000000" w:themeColor="text1"/>
                                <w:sz w:val="28"/>
                                <w:szCs w:val="28"/>
                              </w:rPr>
                            </w:pPr>
                            <w:r w:rsidRPr="00457535">
                              <w:rPr>
                                <w:rFonts w:ascii="Simplified Arabic" w:eastAsia="Times New Roman" w:hAnsi="Simplified Arabic" w:cs="Simplified Arabic"/>
                                <w:color w:val="000000" w:themeColor="text1"/>
                                <w:sz w:val="28"/>
                                <w:szCs w:val="28"/>
                                <w:rtl/>
                              </w:rPr>
                              <w:t>المجموع</w:t>
                            </w:r>
                          </w:p>
                        </w:tc>
                        <w:tc>
                          <w:tcPr>
                            <w:tcW w:w="1700" w:type="dxa"/>
                            <w:tcBorders>
                              <w:top w:val="nil"/>
                              <w:left w:val="nil"/>
                              <w:bottom w:val="single" w:sz="12" w:space="0" w:color="auto"/>
                              <w:right w:val="single" w:sz="12" w:space="0" w:color="auto"/>
                            </w:tcBorders>
                            <w:shd w:val="clear" w:color="000000" w:fill="FFFFFF"/>
                            <w:noWrap/>
                            <w:vAlign w:val="center"/>
                            <w:hideMark/>
                          </w:tcPr>
                          <w:p w14:paraId="11B71FA3" w14:textId="77777777" w:rsidR="000753FC" w:rsidRPr="00457535" w:rsidRDefault="000753FC" w:rsidP="00E364FA">
                            <w:pPr>
                              <w:spacing w:after="0" w:line="216" w:lineRule="auto"/>
                              <w:jc w:val="center"/>
                              <w:rPr>
                                <w:rFonts w:ascii="Simplified Arabic" w:eastAsia="Times New Roman" w:hAnsi="Simplified Arabic" w:cs="Simplified Arabic"/>
                                <w:color w:val="000000" w:themeColor="text1"/>
                                <w:sz w:val="28"/>
                                <w:szCs w:val="28"/>
                                <w:rtl/>
                              </w:rPr>
                            </w:pPr>
                            <w:r w:rsidRPr="00457535">
                              <w:rPr>
                                <w:rFonts w:ascii="Simplified Arabic" w:eastAsia="Times New Roman" w:hAnsi="Simplified Arabic" w:cs="Simplified Arabic"/>
                                <w:color w:val="000000" w:themeColor="text1"/>
                                <w:sz w:val="28"/>
                                <w:szCs w:val="28"/>
                              </w:rPr>
                              <w:t>103</w:t>
                            </w:r>
                          </w:p>
                        </w:tc>
                        <w:tc>
                          <w:tcPr>
                            <w:tcW w:w="1700" w:type="dxa"/>
                            <w:tcBorders>
                              <w:top w:val="nil"/>
                              <w:left w:val="nil"/>
                              <w:bottom w:val="single" w:sz="12" w:space="0" w:color="auto"/>
                              <w:right w:val="single" w:sz="12" w:space="0" w:color="auto"/>
                            </w:tcBorders>
                            <w:shd w:val="clear" w:color="000000" w:fill="FFFFFF"/>
                            <w:noWrap/>
                            <w:vAlign w:val="center"/>
                            <w:hideMark/>
                          </w:tcPr>
                          <w:p w14:paraId="394572FA" w14:textId="77777777" w:rsidR="000753FC" w:rsidRPr="00457535" w:rsidRDefault="000753FC" w:rsidP="00E364FA">
                            <w:pPr>
                              <w:spacing w:after="0" w:line="216" w:lineRule="auto"/>
                              <w:jc w:val="center"/>
                              <w:rPr>
                                <w:rFonts w:ascii="Simplified Arabic" w:eastAsia="Times New Roman" w:hAnsi="Simplified Arabic" w:cs="Simplified Arabic"/>
                                <w:color w:val="000000" w:themeColor="text1"/>
                                <w:sz w:val="28"/>
                                <w:szCs w:val="28"/>
                              </w:rPr>
                            </w:pPr>
                            <w:r w:rsidRPr="00457535">
                              <w:rPr>
                                <w:rFonts w:ascii="Simplified Arabic" w:eastAsia="Times New Roman" w:hAnsi="Simplified Arabic" w:cs="Simplified Arabic"/>
                                <w:color w:val="000000" w:themeColor="text1"/>
                                <w:sz w:val="28"/>
                                <w:szCs w:val="28"/>
                              </w:rPr>
                              <w:t>100.0</w:t>
                            </w:r>
                          </w:p>
                        </w:tc>
                      </w:tr>
                    </w:tbl>
                    <w:p w14:paraId="7743391B" w14:textId="77777777" w:rsidR="000753FC" w:rsidRDefault="000753FC" w:rsidP="00E364FA">
                      <w:pPr>
                        <w:jc w:val="center"/>
                      </w:pPr>
                    </w:p>
                  </w:txbxContent>
                </v:textbox>
              </v:shape>
            </w:pict>
          </mc:Fallback>
        </mc:AlternateContent>
      </w:r>
    </w:p>
    <w:p w14:paraId="0A1B6BE1" w14:textId="77777777" w:rsidR="009171BC" w:rsidRPr="00BF06C3" w:rsidRDefault="009171BC" w:rsidP="009171BC">
      <w:pPr>
        <w:rPr>
          <w:rFonts w:ascii="Simplified Arabic" w:hAnsi="Simplified Arabic" w:cs="Simplified Arabic"/>
          <w:color w:val="000000" w:themeColor="text1"/>
          <w:sz w:val="24"/>
          <w:szCs w:val="24"/>
          <w:rtl/>
        </w:rPr>
      </w:pPr>
    </w:p>
    <w:p w14:paraId="59064378" w14:textId="77777777" w:rsidR="009171BC" w:rsidRPr="00BF06C3" w:rsidRDefault="009171BC" w:rsidP="009171BC">
      <w:pPr>
        <w:rPr>
          <w:rFonts w:ascii="Simplified Arabic" w:hAnsi="Simplified Arabic" w:cs="Simplified Arabic"/>
          <w:color w:val="000000" w:themeColor="text1"/>
          <w:sz w:val="24"/>
          <w:szCs w:val="24"/>
          <w:rtl/>
        </w:rPr>
      </w:pPr>
    </w:p>
    <w:p w14:paraId="04969F43" w14:textId="77777777" w:rsidR="00E364FA" w:rsidRPr="00BF06C3" w:rsidRDefault="00E364FA" w:rsidP="009171BC">
      <w:pPr>
        <w:rPr>
          <w:rFonts w:ascii="Simplified Arabic" w:hAnsi="Simplified Arabic" w:cs="Simplified Arabic"/>
          <w:color w:val="000000" w:themeColor="text1"/>
          <w:sz w:val="24"/>
          <w:szCs w:val="24"/>
          <w:rtl/>
        </w:rPr>
      </w:pPr>
    </w:p>
    <w:p w14:paraId="3A053AF1" w14:textId="650EA685" w:rsidR="00D02024" w:rsidRPr="00BF06C3" w:rsidRDefault="009171BC" w:rsidP="00BF06C3">
      <w:pPr>
        <w:spacing w:line="360"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يوضح</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الجدول</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أن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نسبة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المشاركين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من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الإناث</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 xml:space="preserve">بلغت </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b/>
          <w:bCs/>
          <w:color w:val="000000" w:themeColor="text1"/>
          <w:sz w:val="24"/>
          <w:szCs w:val="24"/>
        </w:rPr>
        <w:t xml:space="preserve">86.4% </w:t>
      </w:r>
      <w:r w:rsidRPr="00BF06C3">
        <w:rPr>
          <w:rFonts w:ascii="Simplified Arabic" w:hAnsi="Simplified Arabic" w:cs="Simplified Arabic"/>
          <w:color w:val="000000" w:themeColor="text1"/>
          <w:sz w:val="24"/>
          <w:szCs w:val="24"/>
        </w:rPr>
        <w:t xml:space="preserve">89 </w:t>
      </w:r>
      <w:r w:rsidR="003D41E4" w:rsidRPr="00BF06C3">
        <w:rPr>
          <w:rFonts w:ascii="Simplified Arabic" w:hAnsi="Simplified Arabic" w:cs="Simplified Arabic"/>
          <w:color w:val="000000" w:themeColor="text1"/>
          <w:sz w:val="24"/>
          <w:szCs w:val="24"/>
          <w:rtl/>
        </w:rPr>
        <w:t>مشارك</w:t>
      </w:r>
      <w:r w:rsidR="003D41E4" w:rsidRPr="00BF06C3">
        <w:rPr>
          <w:rFonts w:ascii="Simplified Arabic" w:hAnsi="Simplified Arabic" w:cs="Simplified Arabic" w:hint="cs"/>
          <w:color w:val="000000" w:themeColor="text1"/>
          <w:sz w:val="24"/>
          <w:szCs w:val="24"/>
          <w:rtl/>
        </w:rPr>
        <w:t>اً</w:t>
      </w:r>
      <w:r w:rsidRPr="00BF06C3">
        <w:rPr>
          <w:rFonts w:ascii="Simplified Arabic" w:hAnsi="Simplified Arabic" w:cs="Simplified Arabic"/>
          <w:color w:val="000000" w:themeColor="text1"/>
          <w:sz w:val="24"/>
          <w:szCs w:val="24"/>
          <w:rtl/>
        </w:rPr>
        <w:t>،</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بينما</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بلغت</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نسبة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الذكور</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b/>
          <w:bCs/>
          <w:color w:val="000000" w:themeColor="text1"/>
          <w:sz w:val="24"/>
          <w:szCs w:val="24"/>
        </w:rPr>
        <w:t>13.6%</w:t>
      </w:r>
      <w:r w:rsidRPr="00BF06C3">
        <w:rPr>
          <w:rFonts w:ascii="Simplified Arabic" w:hAnsi="Simplified Arabic" w:cs="Simplified Arabic"/>
          <w:color w:val="000000" w:themeColor="text1"/>
          <w:sz w:val="24"/>
          <w:szCs w:val="24"/>
        </w:rPr>
        <w:t xml:space="preserve"> 14 </w:t>
      </w:r>
      <w:r w:rsidR="003D41E4" w:rsidRPr="00BF06C3">
        <w:rPr>
          <w:rFonts w:ascii="Simplified Arabic" w:hAnsi="Simplified Arabic" w:cs="Simplified Arabic" w:hint="cs"/>
          <w:color w:val="000000" w:themeColor="text1"/>
          <w:sz w:val="24"/>
          <w:szCs w:val="24"/>
          <w:rtl/>
        </w:rPr>
        <w:t xml:space="preserve"> </w:t>
      </w:r>
      <w:r w:rsidR="003D41E4" w:rsidRPr="00BF06C3">
        <w:rPr>
          <w:rFonts w:ascii="Simplified Arabic" w:hAnsi="Simplified Arabic" w:cs="Simplified Arabic"/>
          <w:color w:val="000000" w:themeColor="text1"/>
          <w:sz w:val="24"/>
          <w:szCs w:val="24"/>
          <w:rtl/>
        </w:rPr>
        <w:t>مشارك</w:t>
      </w:r>
      <w:r w:rsidRPr="00BF06C3">
        <w:rPr>
          <w:rFonts w:ascii="Simplified Arabic" w:hAnsi="Simplified Arabic" w:cs="Simplified Arabic"/>
          <w:color w:val="000000" w:themeColor="text1"/>
          <w:sz w:val="24"/>
          <w:szCs w:val="24"/>
          <w:rtl/>
        </w:rPr>
        <w:t>ا</w:t>
      </w:r>
      <w:r w:rsidR="003D41E4" w:rsidRPr="00BF06C3">
        <w:rPr>
          <w:rFonts w:ascii="Simplified Arabic" w:hAnsi="Simplified Arabic" w:cs="Simplified Arabic" w:hint="cs"/>
          <w:color w:val="000000" w:themeColor="text1"/>
          <w:sz w:val="24"/>
          <w:szCs w:val="24"/>
          <w:rtl/>
        </w:rPr>
        <w:t xml:space="preserve">ً؛ </w:t>
      </w:r>
      <w:r w:rsidRPr="00BF06C3">
        <w:rPr>
          <w:rFonts w:ascii="Simplified Arabic" w:hAnsi="Simplified Arabic" w:cs="Simplified Arabic"/>
          <w:color w:val="000000" w:themeColor="text1"/>
          <w:sz w:val="24"/>
          <w:szCs w:val="24"/>
          <w:rtl/>
        </w:rPr>
        <w:t>مما</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يدل</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على</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أن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الإناث</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يشكلن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الغالبية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في</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العينة</w:t>
      </w:r>
      <w:r w:rsidRPr="00BF06C3">
        <w:rPr>
          <w:rFonts w:ascii="Simplified Arabic" w:hAnsi="Simplified Arabic" w:cs="Simplified Arabic"/>
          <w:color w:val="000000" w:themeColor="text1"/>
          <w:sz w:val="24"/>
          <w:szCs w:val="24"/>
        </w:rPr>
        <w:t>.</w:t>
      </w:r>
    </w:p>
    <w:p w14:paraId="0C274F65" w14:textId="6890D93A" w:rsidR="009171BC" w:rsidRPr="00BF06C3" w:rsidRDefault="00BF06C3" w:rsidP="003D41E4">
      <w:pPr>
        <w:jc w:val="center"/>
        <w:rPr>
          <w:rFonts w:ascii="Simplified Arabic" w:hAnsi="Simplified Arabic" w:cs="Simplified Arabic"/>
          <w:color w:val="000000" w:themeColor="text1"/>
          <w:sz w:val="24"/>
          <w:szCs w:val="24"/>
          <w:rtl/>
        </w:rPr>
      </w:pPr>
      <w:r w:rsidRPr="00BF06C3">
        <w:rPr>
          <w:rFonts w:ascii="Simplified Arabic" w:hAnsi="Simplified Arabic" w:cs="Simplified Arabic"/>
          <w:noProof/>
          <w:color w:val="000000" w:themeColor="text1"/>
          <w:sz w:val="24"/>
          <w:szCs w:val="24"/>
        </w:rPr>
        <w:drawing>
          <wp:anchor distT="0" distB="0" distL="114300" distR="114300" simplePos="0" relativeHeight="251681792" behindDoc="0" locked="0" layoutInCell="1" allowOverlap="1" wp14:anchorId="4CBF12FC" wp14:editId="7CCF0A92">
            <wp:simplePos x="0" y="0"/>
            <wp:positionH relativeFrom="margin">
              <wp:posOffset>845663</wp:posOffset>
            </wp:positionH>
            <wp:positionV relativeFrom="paragraph">
              <wp:posOffset>293785</wp:posOffset>
            </wp:positionV>
            <wp:extent cx="3708148" cy="2238846"/>
            <wp:effectExtent l="0" t="0" r="6985" b="9525"/>
            <wp:wrapNone/>
            <wp:docPr id="2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sidR="009171BC" w:rsidRPr="00BF06C3">
        <w:rPr>
          <w:rFonts w:ascii="Simplified Arabic" w:hAnsi="Simplified Arabic" w:cs="Simplified Arabic"/>
          <w:color w:val="000000" w:themeColor="text1"/>
          <w:sz w:val="24"/>
          <w:szCs w:val="24"/>
          <w:rtl/>
        </w:rPr>
        <w:t>الشكل</w:t>
      </w:r>
      <w:r w:rsidR="003D41E4" w:rsidRPr="00BF06C3">
        <w:rPr>
          <w:rFonts w:ascii="Simplified Arabic" w:hAnsi="Simplified Arabic" w:cs="Simplified Arabic" w:hint="cs"/>
          <w:color w:val="000000" w:themeColor="text1"/>
          <w:sz w:val="24"/>
          <w:szCs w:val="24"/>
          <w:rtl/>
        </w:rPr>
        <w:t>(1)</w:t>
      </w:r>
      <w:r w:rsidR="009171BC" w:rsidRPr="00BF06C3">
        <w:rPr>
          <w:rFonts w:ascii="Simplified Arabic" w:hAnsi="Simplified Arabic" w:cs="Simplified Arabic"/>
          <w:color w:val="000000" w:themeColor="text1"/>
          <w:sz w:val="24"/>
          <w:szCs w:val="24"/>
          <w:rtl/>
        </w:rPr>
        <w:t xml:space="preserve">: توزيع </w:t>
      </w:r>
      <w:r w:rsidR="003D41E4" w:rsidRPr="00BF06C3">
        <w:rPr>
          <w:rFonts w:ascii="Simplified Arabic" w:hAnsi="Simplified Arabic" w:cs="Simplified Arabic" w:hint="cs"/>
          <w:color w:val="000000" w:themeColor="text1"/>
          <w:sz w:val="24"/>
          <w:szCs w:val="24"/>
          <w:rtl/>
        </w:rPr>
        <w:t xml:space="preserve">أفراد </w:t>
      </w:r>
      <w:r w:rsidR="009171BC" w:rsidRPr="00BF06C3">
        <w:rPr>
          <w:rFonts w:ascii="Simplified Arabic" w:hAnsi="Simplified Arabic" w:cs="Simplified Arabic"/>
          <w:color w:val="000000" w:themeColor="text1"/>
          <w:sz w:val="24"/>
          <w:szCs w:val="24"/>
          <w:rtl/>
        </w:rPr>
        <w:t>العينة حسب النوع</w:t>
      </w:r>
    </w:p>
    <w:p w14:paraId="5B1D8857" w14:textId="33EB584C" w:rsidR="009171BC" w:rsidRPr="00BF06C3" w:rsidRDefault="009171BC" w:rsidP="009171BC">
      <w:pPr>
        <w:rPr>
          <w:rFonts w:ascii="Simplified Arabic" w:hAnsi="Simplified Arabic" w:cs="Simplified Arabic"/>
          <w:color w:val="000000" w:themeColor="text1"/>
          <w:sz w:val="24"/>
          <w:szCs w:val="24"/>
          <w:rtl/>
        </w:rPr>
      </w:pPr>
    </w:p>
    <w:p w14:paraId="170469B8" w14:textId="7555C880" w:rsidR="009171BC" w:rsidRPr="00BF06C3" w:rsidRDefault="009171BC" w:rsidP="009171BC">
      <w:pPr>
        <w:rPr>
          <w:rFonts w:ascii="Simplified Arabic" w:hAnsi="Simplified Arabic" w:cs="Simplified Arabic"/>
          <w:color w:val="000000" w:themeColor="text1"/>
          <w:sz w:val="24"/>
          <w:szCs w:val="24"/>
          <w:rtl/>
        </w:rPr>
      </w:pPr>
    </w:p>
    <w:p w14:paraId="1F5871D7" w14:textId="6410837A" w:rsidR="009171BC" w:rsidRPr="00BF06C3" w:rsidRDefault="009171BC" w:rsidP="009171BC">
      <w:pPr>
        <w:rPr>
          <w:rFonts w:ascii="Simplified Arabic" w:hAnsi="Simplified Arabic" w:cs="Simplified Arabic"/>
          <w:color w:val="000000" w:themeColor="text1"/>
          <w:sz w:val="24"/>
          <w:szCs w:val="24"/>
          <w:rtl/>
        </w:rPr>
      </w:pPr>
    </w:p>
    <w:p w14:paraId="727FEDE1" w14:textId="1956C88B" w:rsidR="00E364FA" w:rsidRPr="00BF06C3" w:rsidRDefault="00E364FA" w:rsidP="00BF06C3">
      <w:pPr>
        <w:rPr>
          <w:rFonts w:ascii="Simplified Arabic" w:hAnsi="Simplified Arabic" w:cs="Simplified Arabic"/>
          <w:color w:val="000000" w:themeColor="text1"/>
          <w:sz w:val="24"/>
          <w:szCs w:val="24"/>
        </w:rPr>
      </w:pPr>
    </w:p>
    <w:p w14:paraId="40ADD86E" w14:textId="77777777" w:rsidR="00D02024" w:rsidRPr="00BF06C3" w:rsidRDefault="00D02024" w:rsidP="003D41E4">
      <w:pPr>
        <w:jc w:val="center"/>
        <w:rPr>
          <w:rFonts w:ascii="Simplified Arabic" w:hAnsi="Simplified Arabic" w:cs="Simplified Arabic"/>
          <w:color w:val="000000" w:themeColor="text1"/>
          <w:sz w:val="24"/>
          <w:szCs w:val="24"/>
        </w:rPr>
      </w:pPr>
    </w:p>
    <w:p w14:paraId="7244A5D7" w14:textId="3771D69B" w:rsidR="009171BC" w:rsidRPr="00BF06C3" w:rsidRDefault="003D41E4" w:rsidP="003D41E4">
      <w:pPr>
        <w:jc w:val="center"/>
        <w:rPr>
          <w:rFonts w:ascii="Simplified Arabic" w:hAnsi="Simplified Arabic" w:cs="Simplified Arabic"/>
          <w:color w:val="000000" w:themeColor="text1"/>
          <w:sz w:val="24"/>
          <w:szCs w:val="24"/>
          <w:rtl/>
        </w:rPr>
      </w:pPr>
      <w:r w:rsidRPr="00BF06C3">
        <w:rPr>
          <w:rFonts w:ascii="Simplified Arabic" w:hAnsi="Simplified Arabic" w:cs="Simplified Arabic"/>
          <w:noProof/>
          <w:color w:val="000000" w:themeColor="text1"/>
          <w:sz w:val="24"/>
          <w:szCs w:val="24"/>
        </w:rPr>
        <w:drawing>
          <wp:anchor distT="0" distB="0" distL="114300" distR="114300" simplePos="0" relativeHeight="251682816" behindDoc="0" locked="0" layoutInCell="1" allowOverlap="1" wp14:anchorId="0FC32D5C" wp14:editId="2D70714E">
            <wp:simplePos x="0" y="0"/>
            <wp:positionH relativeFrom="margin">
              <wp:posOffset>451485</wp:posOffset>
            </wp:positionH>
            <wp:positionV relativeFrom="paragraph">
              <wp:posOffset>386714</wp:posOffset>
            </wp:positionV>
            <wp:extent cx="4714875" cy="2847975"/>
            <wp:effectExtent l="0" t="0" r="9525" b="9525"/>
            <wp:wrapNone/>
            <wp:docPr id="2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Pr="00BF06C3">
        <w:rPr>
          <w:rFonts w:ascii="Simplified Arabic" w:hAnsi="Simplified Arabic" w:cs="Simplified Arabic"/>
          <w:color w:val="000000" w:themeColor="text1"/>
          <w:sz w:val="24"/>
          <w:szCs w:val="24"/>
          <w:rtl/>
        </w:rPr>
        <w:t>الشك</w:t>
      </w:r>
      <w:r w:rsidRPr="00BF06C3">
        <w:rPr>
          <w:rFonts w:ascii="Simplified Arabic" w:hAnsi="Simplified Arabic" w:cs="Simplified Arabic" w:hint="cs"/>
          <w:color w:val="000000" w:themeColor="text1"/>
          <w:sz w:val="24"/>
          <w:szCs w:val="24"/>
          <w:rtl/>
        </w:rPr>
        <w:t>ل(2)</w:t>
      </w:r>
      <w:r w:rsidR="009171BC" w:rsidRPr="00BF06C3">
        <w:rPr>
          <w:rFonts w:ascii="Simplified Arabic" w:hAnsi="Simplified Arabic" w:cs="Simplified Arabic"/>
          <w:color w:val="000000" w:themeColor="text1"/>
          <w:sz w:val="24"/>
          <w:szCs w:val="24"/>
          <w:rtl/>
        </w:rPr>
        <w:t xml:space="preserve">: توزيع </w:t>
      </w:r>
      <w:r w:rsidRPr="00BF06C3">
        <w:rPr>
          <w:rFonts w:ascii="Simplified Arabic" w:hAnsi="Simplified Arabic" w:cs="Simplified Arabic" w:hint="cs"/>
          <w:color w:val="000000" w:themeColor="text1"/>
          <w:sz w:val="24"/>
          <w:szCs w:val="24"/>
          <w:rtl/>
        </w:rPr>
        <w:t xml:space="preserve">أفراد </w:t>
      </w:r>
      <w:r w:rsidR="009171BC" w:rsidRPr="00BF06C3">
        <w:rPr>
          <w:rFonts w:ascii="Simplified Arabic" w:hAnsi="Simplified Arabic" w:cs="Simplified Arabic"/>
          <w:color w:val="000000" w:themeColor="text1"/>
          <w:sz w:val="24"/>
          <w:szCs w:val="24"/>
          <w:rtl/>
        </w:rPr>
        <w:t>العينة حسب الفئة العمرية</w:t>
      </w:r>
    </w:p>
    <w:p w14:paraId="4E9B1BBF" w14:textId="18CACEF2" w:rsidR="009171BC" w:rsidRPr="00BF06C3" w:rsidRDefault="009171BC" w:rsidP="009171BC">
      <w:pPr>
        <w:rPr>
          <w:rFonts w:ascii="Simplified Arabic" w:hAnsi="Simplified Arabic" w:cs="Simplified Arabic"/>
          <w:color w:val="000000" w:themeColor="text1"/>
          <w:sz w:val="24"/>
          <w:szCs w:val="24"/>
          <w:rtl/>
        </w:rPr>
      </w:pPr>
    </w:p>
    <w:p w14:paraId="18DAE32C" w14:textId="77777777" w:rsidR="003D41E4" w:rsidRPr="00BF06C3" w:rsidRDefault="003D41E4" w:rsidP="009171BC">
      <w:pPr>
        <w:rPr>
          <w:rFonts w:ascii="Simplified Arabic" w:hAnsi="Simplified Arabic" w:cs="Simplified Arabic"/>
          <w:color w:val="000000" w:themeColor="text1"/>
          <w:sz w:val="24"/>
          <w:szCs w:val="24"/>
          <w:rtl/>
        </w:rPr>
      </w:pPr>
    </w:p>
    <w:p w14:paraId="2049CD7A" w14:textId="77777777" w:rsidR="003D41E4" w:rsidRPr="00BF06C3" w:rsidRDefault="003D41E4" w:rsidP="009171BC">
      <w:pPr>
        <w:rPr>
          <w:rFonts w:ascii="Simplified Arabic" w:hAnsi="Simplified Arabic" w:cs="Simplified Arabic"/>
          <w:color w:val="000000" w:themeColor="text1"/>
          <w:sz w:val="24"/>
          <w:szCs w:val="24"/>
          <w:rtl/>
        </w:rPr>
      </w:pPr>
    </w:p>
    <w:p w14:paraId="4A5C8787" w14:textId="77777777" w:rsidR="003D41E4" w:rsidRPr="00BF06C3" w:rsidRDefault="003D41E4" w:rsidP="009171BC">
      <w:pPr>
        <w:rPr>
          <w:rFonts w:ascii="Simplified Arabic" w:hAnsi="Simplified Arabic" w:cs="Simplified Arabic"/>
          <w:color w:val="000000" w:themeColor="text1"/>
          <w:sz w:val="24"/>
          <w:szCs w:val="24"/>
          <w:rtl/>
        </w:rPr>
      </w:pPr>
    </w:p>
    <w:p w14:paraId="5AC82773" w14:textId="77777777" w:rsidR="003D41E4" w:rsidRPr="00BF06C3" w:rsidRDefault="003D41E4" w:rsidP="009171BC">
      <w:pPr>
        <w:rPr>
          <w:rFonts w:ascii="Simplified Arabic" w:hAnsi="Simplified Arabic" w:cs="Simplified Arabic"/>
          <w:color w:val="000000" w:themeColor="text1"/>
          <w:sz w:val="24"/>
          <w:szCs w:val="24"/>
          <w:rtl/>
        </w:rPr>
      </w:pPr>
    </w:p>
    <w:p w14:paraId="4B9E45B6" w14:textId="77777777" w:rsidR="003D41E4" w:rsidRPr="00BF06C3" w:rsidRDefault="003D41E4" w:rsidP="009171BC">
      <w:pPr>
        <w:rPr>
          <w:rFonts w:ascii="Simplified Arabic" w:hAnsi="Simplified Arabic" w:cs="Simplified Arabic"/>
          <w:color w:val="000000" w:themeColor="text1"/>
          <w:sz w:val="24"/>
          <w:szCs w:val="24"/>
          <w:rtl/>
        </w:rPr>
      </w:pPr>
    </w:p>
    <w:p w14:paraId="11E53647" w14:textId="77777777" w:rsidR="003D41E4" w:rsidRPr="00BF06C3" w:rsidRDefault="003D41E4" w:rsidP="009171BC">
      <w:pPr>
        <w:rPr>
          <w:rFonts w:ascii="Simplified Arabic" w:hAnsi="Simplified Arabic" w:cs="Simplified Arabic"/>
          <w:color w:val="000000" w:themeColor="text1"/>
          <w:sz w:val="24"/>
          <w:szCs w:val="24"/>
          <w:rtl/>
        </w:rPr>
      </w:pPr>
    </w:p>
    <w:p w14:paraId="2F8444EE" w14:textId="5BF9170F" w:rsidR="009171BC" w:rsidRPr="00BF06C3" w:rsidRDefault="009171BC" w:rsidP="003D41E4">
      <w:pPr>
        <w:spacing w:line="276"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 xml:space="preserve">يوضح </w:t>
      </w:r>
      <w:r w:rsidR="003D41E4" w:rsidRPr="00BF06C3">
        <w:rPr>
          <w:rFonts w:ascii="Simplified Arabic" w:hAnsi="Simplified Arabic" w:cs="Simplified Arabic"/>
          <w:color w:val="000000" w:themeColor="text1"/>
          <w:sz w:val="24"/>
          <w:szCs w:val="24"/>
          <w:rtl/>
        </w:rPr>
        <w:t>الشكل</w:t>
      </w:r>
      <w:r w:rsidR="003D41E4" w:rsidRPr="00BF06C3">
        <w:rPr>
          <w:rFonts w:ascii="Simplified Arabic" w:hAnsi="Simplified Arabic" w:cs="Simplified Arabic" w:hint="cs"/>
          <w:color w:val="000000" w:themeColor="text1"/>
          <w:sz w:val="24"/>
          <w:szCs w:val="24"/>
          <w:rtl/>
        </w:rPr>
        <w:t xml:space="preserve">(2) </w:t>
      </w:r>
      <w:r w:rsidR="003D41E4" w:rsidRPr="00BF06C3">
        <w:rPr>
          <w:rFonts w:ascii="Simplified Arabic" w:hAnsi="Simplified Arabic" w:cs="Simplified Arabic"/>
          <w:color w:val="000000" w:themeColor="text1"/>
          <w:sz w:val="24"/>
          <w:szCs w:val="24"/>
          <w:rtl/>
        </w:rPr>
        <w:t>الفئة العمرية للمشاركين</w:t>
      </w:r>
      <w:r w:rsidR="003D41E4" w:rsidRPr="00BF06C3">
        <w:rPr>
          <w:rFonts w:ascii="Simplified Arabic" w:hAnsi="Simplified Arabic" w:cs="Simplified Arabic" w:hint="cs"/>
          <w:color w:val="000000" w:themeColor="text1"/>
          <w:sz w:val="24"/>
          <w:szCs w:val="24"/>
          <w:rtl/>
        </w:rPr>
        <w:t xml:space="preserve">؛ حيث </w:t>
      </w:r>
      <w:r w:rsidRPr="00BF06C3">
        <w:rPr>
          <w:rFonts w:ascii="Simplified Arabic" w:hAnsi="Simplified Arabic" w:cs="Simplified Arabic"/>
          <w:color w:val="000000" w:themeColor="text1"/>
          <w:sz w:val="24"/>
          <w:szCs w:val="24"/>
          <w:rtl/>
        </w:rPr>
        <w:t>شكلت الفئة العمرية 30 سنة الى 40 سنة النسبة الأعلى 70.9%</w:t>
      </w:r>
      <w:r w:rsidR="003D41E4" w:rsidRPr="00BF06C3">
        <w:rPr>
          <w:rFonts w:ascii="Simplified Arabic" w:hAnsi="Simplified Arabic" w:cs="Simplified Arabic" w:hint="cs"/>
          <w:color w:val="000000" w:themeColor="text1"/>
          <w:sz w:val="24"/>
          <w:szCs w:val="24"/>
          <w:rtl/>
        </w:rPr>
        <w:t>.</w:t>
      </w:r>
    </w:p>
    <w:p w14:paraId="06447C24" w14:textId="77777777" w:rsidR="003D41E4" w:rsidRPr="00BF06C3" w:rsidRDefault="003D41E4" w:rsidP="003D41E4">
      <w:pPr>
        <w:rPr>
          <w:rFonts w:ascii="Simplified Arabic" w:hAnsi="Simplified Arabic" w:cs="Simplified Arabic"/>
          <w:color w:val="000000" w:themeColor="text1"/>
          <w:sz w:val="24"/>
          <w:szCs w:val="24"/>
          <w:rtl/>
        </w:rPr>
      </w:pPr>
    </w:p>
    <w:p w14:paraId="00553070" w14:textId="6A9676E5" w:rsidR="009171BC" w:rsidRPr="00BF06C3" w:rsidRDefault="009171BC" w:rsidP="003D41E4">
      <w:pPr>
        <w:ind w:firstLine="720"/>
        <w:jc w:val="center"/>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الشكل</w:t>
      </w:r>
      <w:r w:rsidR="003D41E4" w:rsidRPr="00BF06C3">
        <w:rPr>
          <w:rFonts w:ascii="Simplified Arabic" w:hAnsi="Simplified Arabic" w:cs="Simplified Arabic" w:hint="cs"/>
          <w:color w:val="000000" w:themeColor="text1"/>
          <w:sz w:val="24"/>
          <w:szCs w:val="24"/>
          <w:rtl/>
        </w:rPr>
        <w:t>(3)</w:t>
      </w:r>
      <w:r w:rsidRPr="00BF06C3">
        <w:rPr>
          <w:rFonts w:ascii="Simplified Arabic" w:hAnsi="Simplified Arabic" w:cs="Simplified Arabic"/>
          <w:color w:val="000000" w:themeColor="text1"/>
          <w:sz w:val="24"/>
          <w:szCs w:val="24"/>
          <w:rtl/>
        </w:rPr>
        <w:t xml:space="preserve">: توزيع </w:t>
      </w:r>
      <w:r w:rsidR="003D41E4" w:rsidRPr="00BF06C3">
        <w:rPr>
          <w:rFonts w:ascii="Simplified Arabic" w:hAnsi="Simplified Arabic" w:cs="Simplified Arabic" w:hint="cs"/>
          <w:color w:val="000000" w:themeColor="text1"/>
          <w:sz w:val="24"/>
          <w:szCs w:val="24"/>
          <w:rtl/>
        </w:rPr>
        <w:t xml:space="preserve">أفراد </w:t>
      </w:r>
      <w:r w:rsidRPr="00BF06C3">
        <w:rPr>
          <w:rFonts w:ascii="Simplified Arabic" w:hAnsi="Simplified Arabic" w:cs="Simplified Arabic"/>
          <w:color w:val="000000" w:themeColor="text1"/>
          <w:sz w:val="24"/>
          <w:szCs w:val="24"/>
          <w:rtl/>
        </w:rPr>
        <w:t>العينة حسب المؤهل العلمي</w:t>
      </w:r>
    </w:p>
    <w:p w14:paraId="1C7D5F83" w14:textId="77777777" w:rsidR="003D41E4" w:rsidRPr="00BF06C3" w:rsidRDefault="003D41E4" w:rsidP="003D41E4">
      <w:pPr>
        <w:ind w:firstLine="720"/>
        <w:jc w:val="center"/>
        <w:rPr>
          <w:rFonts w:ascii="Simplified Arabic" w:hAnsi="Simplified Arabic" w:cs="Simplified Arabic"/>
          <w:color w:val="000000" w:themeColor="text1"/>
          <w:sz w:val="24"/>
          <w:szCs w:val="24"/>
          <w:rtl/>
        </w:rPr>
      </w:pPr>
    </w:p>
    <w:p w14:paraId="5F2FE139" w14:textId="77777777" w:rsidR="009171BC" w:rsidRPr="00BF06C3" w:rsidRDefault="009171BC" w:rsidP="009171BC">
      <w:pPr>
        <w:rPr>
          <w:rFonts w:ascii="Simplified Arabic" w:hAnsi="Simplified Arabic" w:cs="Simplified Arabic"/>
          <w:color w:val="000000" w:themeColor="text1"/>
          <w:sz w:val="24"/>
          <w:szCs w:val="24"/>
          <w:rtl/>
        </w:rPr>
      </w:pPr>
      <w:r w:rsidRPr="00BF06C3">
        <w:rPr>
          <w:rFonts w:ascii="Simplified Arabic" w:hAnsi="Simplified Arabic" w:cs="Simplified Arabic"/>
          <w:noProof/>
          <w:color w:val="000000" w:themeColor="text1"/>
          <w:sz w:val="24"/>
          <w:szCs w:val="24"/>
          <w:rtl/>
        </w:rPr>
        <w:drawing>
          <wp:inline distT="0" distB="0" distL="0" distR="0" wp14:anchorId="4ADF91A4" wp14:editId="75FDA745">
            <wp:extent cx="5838825" cy="2800350"/>
            <wp:effectExtent l="0" t="0" r="9525" b="0"/>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المؤهل.png"/>
                    <pic:cNvPicPr/>
                  </pic:nvPicPr>
                  <pic:blipFill>
                    <a:blip r:embed="rId11">
                      <a:extLst>
                        <a:ext uri="{28A0092B-C50C-407E-A947-70E740481C1C}">
                          <a14:useLocalDpi xmlns:a14="http://schemas.microsoft.com/office/drawing/2010/main" val="0"/>
                        </a:ext>
                      </a:extLst>
                    </a:blip>
                    <a:stretch>
                      <a:fillRect/>
                    </a:stretch>
                  </pic:blipFill>
                  <pic:spPr>
                    <a:xfrm>
                      <a:off x="0" y="0"/>
                      <a:ext cx="5848879" cy="2805172"/>
                    </a:xfrm>
                    <a:prstGeom prst="rect">
                      <a:avLst/>
                    </a:prstGeom>
                  </pic:spPr>
                </pic:pic>
              </a:graphicData>
            </a:graphic>
          </wp:inline>
        </w:drawing>
      </w:r>
    </w:p>
    <w:p w14:paraId="4AE02BD0" w14:textId="1F06FA2E" w:rsidR="009171BC" w:rsidRPr="00BF06C3" w:rsidRDefault="009171BC" w:rsidP="003D41E4">
      <w:pPr>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 xml:space="preserve">يوضح </w:t>
      </w:r>
      <w:r w:rsidR="003D41E4" w:rsidRPr="00BF06C3">
        <w:rPr>
          <w:rFonts w:ascii="Simplified Arabic" w:hAnsi="Simplified Arabic" w:cs="Simplified Arabic" w:hint="cs"/>
          <w:color w:val="000000" w:themeColor="text1"/>
          <w:sz w:val="24"/>
          <w:szCs w:val="24"/>
          <w:rtl/>
        </w:rPr>
        <w:t>الشكل(3) المؤهل</w:t>
      </w:r>
      <w:r w:rsidRPr="00BF06C3">
        <w:rPr>
          <w:rFonts w:ascii="Simplified Arabic" w:hAnsi="Simplified Arabic" w:cs="Simplified Arabic"/>
          <w:color w:val="000000" w:themeColor="text1"/>
          <w:sz w:val="24"/>
          <w:szCs w:val="24"/>
          <w:rtl/>
        </w:rPr>
        <w:t xml:space="preserve"> العلمي للمشاركين الذين لديهم </w:t>
      </w:r>
      <w:r w:rsidR="003D41E4" w:rsidRPr="00BF06C3">
        <w:rPr>
          <w:rFonts w:ascii="Simplified Arabic" w:hAnsi="Simplified Arabic" w:cs="Simplified Arabic" w:hint="cs"/>
          <w:color w:val="000000" w:themeColor="text1"/>
          <w:sz w:val="24"/>
          <w:szCs w:val="24"/>
          <w:rtl/>
        </w:rPr>
        <w:t>بكالوريوس</w:t>
      </w:r>
      <w:r w:rsidRPr="00BF06C3">
        <w:rPr>
          <w:rFonts w:ascii="Simplified Arabic" w:hAnsi="Simplified Arabic" w:cs="Simplified Arabic"/>
          <w:color w:val="000000" w:themeColor="text1"/>
          <w:sz w:val="24"/>
          <w:szCs w:val="24"/>
          <w:rtl/>
        </w:rPr>
        <w:t xml:space="preserve"> كانت لهم النسبة الأعلى 75.7%</w:t>
      </w:r>
      <w:r w:rsidR="003D41E4" w:rsidRPr="00BF06C3">
        <w:rPr>
          <w:rFonts w:ascii="Simplified Arabic" w:hAnsi="Simplified Arabic" w:cs="Simplified Arabic" w:hint="cs"/>
          <w:color w:val="000000" w:themeColor="text1"/>
          <w:sz w:val="24"/>
          <w:szCs w:val="24"/>
          <w:rtl/>
        </w:rPr>
        <w:t>.</w:t>
      </w:r>
    </w:p>
    <w:p w14:paraId="06A80D89" w14:textId="77777777" w:rsidR="00D02024" w:rsidRPr="00BF06C3" w:rsidRDefault="00D02024" w:rsidP="003D41E4">
      <w:pPr>
        <w:rPr>
          <w:rFonts w:ascii="Simplified Arabic" w:hAnsi="Simplified Arabic" w:cs="Simplified Arabic"/>
          <w:color w:val="000000" w:themeColor="text1"/>
          <w:sz w:val="24"/>
          <w:szCs w:val="24"/>
          <w:rtl/>
        </w:rPr>
      </w:pPr>
    </w:p>
    <w:p w14:paraId="14FDA634" w14:textId="646A3B90" w:rsidR="009171BC" w:rsidRPr="00BF06C3" w:rsidRDefault="009171BC" w:rsidP="00D02024">
      <w:pPr>
        <w:jc w:val="center"/>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الجدول</w:t>
      </w:r>
      <w:r w:rsidR="003D41E4" w:rsidRPr="00BF06C3">
        <w:rPr>
          <w:rFonts w:ascii="Simplified Arabic" w:hAnsi="Simplified Arabic" w:cs="Simplified Arabic" w:hint="cs"/>
          <w:color w:val="000000" w:themeColor="text1"/>
          <w:sz w:val="24"/>
          <w:szCs w:val="24"/>
          <w:rtl/>
        </w:rPr>
        <w:t>(</w:t>
      </w:r>
      <w:r w:rsidR="00D02024" w:rsidRPr="00BF06C3">
        <w:rPr>
          <w:rFonts w:ascii="Simplified Arabic" w:hAnsi="Simplified Arabic" w:cs="Simplified Arabic" w:hint="cs"/>
          <w:color w:val="000000" w:themeColor="text1"/>
          <w:sz w:val="24"/>
          <w:szCs w:val="24"/>
          <w:rtl/>
        </w:rPr>
        <w:t>4</w:t>
      </w:r>
      <w:r w:rsidR="003D41E4"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color w:val="000000" w:themeColor="text1"/>
          <w:sz w:val="24"/>
          <w:szCs w:val="24"/>
          <w:rtl/>
        </w:rPr>
        <w:t xml:space="preserve">: توزيع </w:t>
      </w:r>
      <w:r w:rsidR="003D41E4" w:rsidRPr="00BF06C3">
        <w:rPr>
          <w:rFonts w:ascii="Simplified Arabic" w:hAnsi="Simplified Arabic" w:cs="Simplified Arabic" w:hint="cs"/>
          <w:color w:val="000000" w:themeColor="text1"/>
          <w:sz w:val="24"/>
          <w:szCs w:val="24"/>
          <w:rtl/>
        </w:rPr>
        <w:t xml:space="preserve">أفراد </w:t>
      </w:r>
      <w:r w:rsidRPr="00BF06C3">
        <w:rPr>
          <w:rFonts w:ascii="Simplified Arabic" w:hAnsi="Simplified Arabic" w:cs="Simplified Arabic"/>
          <w:color w:val="000000" w:themeColor="text1"/>
          <w:sz w:val="24"/>
          <w:szCs w:val="24"/>
          <w:rtl/>
        </w:rPr>
        <w:t>العينة حسب الدورات التدريبية</w:t>
      </w:r>
    </w:p>
    <w:tbl>
      <w:tblPr>
        <w:tblW w:w="9314" w:type="dxa"/>
        <w:tblLook w:val="04A0" w:firstRow="1" w:lastRow="0" w:firstColumn="1" w:lastColumn="0" w:noHBand="0" w:noVBand="1"/>
      </w:tblPr>
      <w:tblGrid>
        <w:gridCol w:w="4066"/>
        <w:gridCol w:w="2624"/>
        <w:gridCol w:w="2624"/>
      </w:tblGrid>
      <w:tr w:rsidR="009171BC" w:rsidRPr="00BF06C3" w14:paraId="580128A4" w14:textId="77777777" w:rsidTr="009171BC">
        <w:trPr>
          <w:trHeight w:val="297"/>
        </w:trPr>
        <w:tc>
          <w:tcPr>
            <w:tcW w:w="4066" w:type="dxa"/>
            <w:tcBorders>
              <w:top w:val="single" w:sz="12" w:space="0" w:color="auto"/>
              <w:left w:val="single" w:sz="12" w:space="0" w:color="auto"/>
              <w:bottom w:val="single" w:sz="12" w:space="0" w:color="auto"/>
              <w:right w:val="single" w:sz="12" w:space="0" w:color="auto"/>
            </w:tcBorders>
            <w:shd w:val="clear" w:color="000000" w:fill="FFFFFF"/>
            <w:vAlign w:val="center"/>
            <w:hideMark/>
          </w:tcPr>
          <w:p w14:paraId="61DDD1FC" w14:textId="77777777" w:rsidR="009171BC" w:rsidRPr="00BF06C3" w:rsidRDefault="009171BC" w:rsidP="009171BC">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 xml:space="preserve">الدورات التدريبية </w:t>
            </w:r>
          </w:p>
        </w:tc>
        <w:tc>
          <w:tcPr>
            <w:tcW w:w="2624" w:type="dxa"/>
            <w:tcBorders>
              <w:top w:val="single" w:sz="12" w:space="0" w:color="auto"/>
              <w:left w:val="nil"/>
              <w:bottom w:val="single" w:sz="12" w:space="0" w:color="auto"/>
              <w:right w:val="single" w:sz="12" w:space="0" w:color="auto"/>
            </w:tcBorders>
            <w:shd w:val="clear" w:color="000000" w:fill="FFFFFF"/>
            <w:vAlign w:val="center"/>
            <w:hideMark/>
          </w:tcPr>
          <w:p w14:paraId="15CD9A20" w14:textId="77777777" w:rsidR="009171BC" w:rsidRPr="00BF06C3" w:rsidRDefault="009171BC" w:rsidP="009171BC">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t>العدد</w:t>
            </w:r>
          </w:p>
        </w:tc>
        <w:tc>
          <w:tcPr>
            <w:tcW w:w="2624" w:type="dxa"/>
            <w:tcBorders>
              <w:top w:val="single" w:sz="12" w:space="0" w:color="auto"/>
              <w:left w:val="nil"/>
              <w:bottom w:val="single" w:sz="12" w:space="0" w:color="auto"/>
              <w:right w:val="single" w:sz="12" w:space="0" w:color="auto"/>
            </w:tcBorders>
            <w:shd w:val="clear" w:color="000000" w:fill="FFFFFF"/>
            <w:vAlign w:val="center"/>
            <w:hideMark/>
          </w:tcPr>
          <w:p w14:paraId="0B9E6E7B" w14:textId="77777777" w:rsidR="009171BC" w:rsidRPr="00BF06C3" w:rsidRDefault="009171BC" w:rsidP="009171BC">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t>النسبة %</w:t>
            </w:r>
          </w:p>
        </w:tc>
      </w:tr>
      <w:tr w:rsidR="009171BC" w:rsidRPr="00BF06C3" w14:paraId="0DCA9C5A" w14:textId="77777777" w:rsidTr="009171BC">
        <w:trPr>
          <w:trHeight w:val="216"/>
        </w:trPr>
        <w:tc>
          <w:tcPr>
            <w:tcW w:w="4066" w:type="dxa"/>
            <w:tcBorders>
              <w:top w:val="nil"/>
              <w:left w:val="single" w:sz="12" w:space="0" w:color="auto"/>
              <w:bottom w:val="single" w:sz="12" w:space="0" w:color="auto"/>
              <w:right w:val="single" w:sz="12" w:space="0" w:color="auto"/>
            </w:tcBorders>
            <w:shd w:val="clear" w:color="000000" w:fill="FFFFFF"/>
            <w:vAlign w:val="center"/>
            <w:hideMark/>
          </w:tcPr>
          <w:p w14:paraId="3F81121D" w14:textId="77777777" w:rsidR="009171BC" w:rsidRPr="00BF06C3" w:rsidRDefault="009171BC" w:rsidP="009171BC">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t>بدون</w:t>
            </w:r>
          </w:p>
        </w:tc>
        <w:tc>
          <w:tcPr>
            <w:tcW w:w="2624" w:type="dxa"/>
            <w:tcBorders>
              <w:top w:val="nil"/>
              <w:left w:val="nil"/>
              <w:bottom w:val="single" w:sz="12" w:space="0" w:color="auto"/>
              <w:right w:val="single" w:sz="12" w:space="0" w:color="auto"/>
            </w:tcBorders>
            <w:shd w:val="clear" w:color="000000" w:fill="FFFFFF"/>
            <w:noWrap/>
            <w:vAlign w:val="center"/>
            <w:hideMark/>
          </w:tcPr>
          <w:p w14:paraId="55A0CA03" w14:textId="77777777" w:rsidR="009171BC" w:rsidRPr="00BF06C3" w:rsidRDefault="009171BC" w:rsidP="009171BC">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16</w:t>
            </w:r>
          </w:p>
        </w:tc>
        <w:tc>
          <w:tcPr>
            <w:tcW w:w="2624" w:type="dxa"/>
            <w:tcBorders>
              <w:top w:val="nil"/>
              <w:left w:val="nil"/>
              <w:bottom w:val="single" w:sz="12" w:space="0" w:color="auto"/>
              <w:right w:val="single" w:sz="12" w:space="0" w:color="auto"/>
            </w:tcBorders>
            <w:shd w:val="clear" w:color="000000" w:fill="FFFFFF"/>
            <w:noWrap/>
            <w:vAlign w:val="center"/>
            <w:hideMark/>
          </w:tcPr>
          <w:p w14:paraId="1472A903" w14:textId="77777777" w:rsidR="009171BC" w:rsidRPr="00BF06C3" w:rsidRDefault="009171BC" w:rsidP="009171BC">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15.5</w:t>
            </w:r>
          </w:p>
        </w:tc>
      </w:tr>
      <w:tr w:rsidR="009171BC" w:rsidRPr="00BF06C3" w14:paraId="003409BC" w14:textId="77777777" w:rsidTr="009171BC">
        <w:trPr>
          <w:trHeight w:val="222"/>
        </w:trPr>
        <w:tc>
          <w:tcPr>
            <w:tcW w:w="4066" w:type="dxa"/>
            <w:tcBorders>
              <w:top w:val="nil"/>
              <w:left w:val="single" w:sz="12" w:space="0" w:color="auto"/>
              <w:bottom w:val="single" w:sz="12" w:space="0" w:color="auto"/>
              <w:right w:val="single" w:sz="12" w:space="0" w:color="auto"/>
            </w:tcBorders>
            <w:shd w:val="clear" w:color="000000" w:fill="FFFFFF"/>
            <w:vAlign w:val="center"/>
            <w:hideMark/>
          </w:tcPr>
          <w:p w14:paraId="30DCEE61" w14:textId="54FFAFDE" w:rsidR="009171BC" w:rsidRPr="00BF06C3" w:rsidRDefault="00800F4F" w:rsidP="009171BC">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 xml:space="preserve"> </w:t>
            </w:r>
            <w:r w:rsidR="009171BC" w:rsidRPr="00BF06C3">
              <w:rPr>
                <w:rFonts w:ascii="Simplified Arabic" w:eastAsia="Times New Roman" w:hAnsi="Simplified Arabic" w:cs="Simplified Arabic"/>
                <w:color w:val="000000" w:themeColor="text1"/>
                <w:sz w:val="24"/>
                <w:szCs w:val="24"/>
              </w:rPr>
              <w:t xml:space="preserve">1- 3 </w:t>
            </w:r>
            <w:r w:rsidR="009171BC" w:rsidRPr="00BF06C3">
              <w:rPr>
                <w:rFonts w:ascii="Simplified Arabic" w:eastAsia="Times New Roman" w:hAnsi="Simplified Arabic" w:cs="Simplified Arabic"/>
                <w:color w:val="000000" w:themeColor="text1"/>
                <w:sz w:val="24"/>
                <w:szCs w:val="24"/>
                <w:rtl/>
              </w:rPr>
              <w:t>دورات تدريبية</w:t>
            </w:r>
          </w:p>
        </w:tc>
        <w:tc>
          <w:tcPr>
            <w:tcW w:w="2624" w:type="dxa"/>
            <w:tcBorders>
              <w:top w:val="nil"/>
              <w:left w:val="nil"/>
              <w:bottom w:val="single" w:sz="12" w:space="0" w:color="auto"/>
              <w:right w:val="single" w:sz="12" w:space="0" w:color="auto"/>
            </w:tcBorders>
            <w:shd w:val="clear" w:color="000000" w:fill="FFFFFF"/>
            <w:noWrap/>
            <w:vAlign w:val="center"/>
            <w:hideMark/>
          </w:tcPr>
          <w:p w14:paraId="26B1D63B" w14:textId="77777777" w:rsidR="009171BC" w:rsidRPr="00BF06C3" w:rsidRDefault="009171BC" w:rsidP="009171BC">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35</w:t>
            </w:r>
          </w:p>
        </w:tc>
        <w:tc>
          <w:tcPr>
            <w:tcW w:w="2624" w:type="dxa"/>
            <w:tcBorders>
              <w:top w:val="nil"/>
              <w:left w:val="nil"/>
              <w:bottom w:val="single" w:sz="12" w:space="0" w:color="auto"/>
              <w:right w:val="single" w:sz="12" w:space="0" w:color="auto"/>
            </w:tcBorders>
            <w:shd w:val="clear" w:color="000000" w:fill="FFFFFF"/>
            <w:noWrap/>
            <w:vAlign w:val="center"/>
            <w:hideMark/>
          </w:tcPr>
          <w:p w14:paraId="0F746ADB" w14:textId="77777777" w:rsidR="009171BC" w:rsidRPr="00BF06C3" w:rsidRDefault="009171BC" w:rsidP="009171BC">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34.0</w:t>
            </w:r>
          </w:p>
        </w:tc>
      </w:tr>
      <w:tr w:rsidR="009171BC" w:rsidRPr="00BF06C3" w14:paraId="6808DC7F" w14:textId="77777777" w:rsidTr="009171BC">
        <w:trPr>
          <w:trHeight w:val="45"/>
        </w:trPr>
        <w:tc>
          <w:tcPr>
            <w:tcW w:w="4066" w:type="dxa"/>
            <w:tcBorders>
              <w:top w:val="nil"/>
              <w:left w:val="single" w:sz="12" w:space="0" w:color="auto"/>
              <w:bottom w:val="single" w:sz="12" w:space="0" w:color="auto"/>
              <w:right w:val="single" w:sz="12" w:space="0" w:color="auto"/>
            </w:tcBorders>
            <w:shd w:val="clear" w:color="000000" w:fill="FFFFFF"/>
            <w:vAlign w:val="center"/>
            <w:hideMark/>
          </w:tcPr>
          <w:p w14:paraId="67663149" w14:textId="171C0F2B" w:rsidR="009171BC" w:rsidRPr="00BF06C3" w:rsidRDefault="00800F4F" w:rsidP="009171BC">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 xml:space="preserve"> </w:t>
            </w:r>
            <w:r w:rsidR="009171BC" w:rsidRPr="00BF06C3">
              <w:rPr>
                <w:rFonts w:ascii="Simplified Arabic" w:eastAsia="Times New Roman" w:hAnsi="Simplified Arabic" w:cs="Simplified Arabic"/>
                <w:color w:val="000000" w:themeColor="text1"/>
                <w:sz w:val="24"/>
                <w:szCs w:val="24"/>
              </w:rPr>
              <w:t xml:space="preserve">4- 6 </w:t>
            </w:r>
            <w:r w:rsidR="009171BC" w:rsidRPr="00BF06C3">
              <w:rPr>
                <w:rFonts w:ascii="Simplified Arabic" w:eastAsia="Times New Roman" w:hAnsi="Simplified Arabic" w:cs="Simplified Arabic"/>
                <w:color w:val="000000" w:themeColor="text1"/>
                <w:sz w:val="24"/>
                <w:szCs w:val="24"/>
                <w:rtl/>
              </w:rPr>
              <w:t>دورات تدريبية</w:t>
            </w:r>
          </w:p>
        </w:tc>
        <w:tc>
          <w:tcPr>
            <w:tcW w:w="2624" w:type="dxa"/>
            <w:tcBorders>
              <w:top w:val="nil"/>
              <w:left w:val="nil"/>
              <w:bottom w:val="single" w:sz="12" w:space="0" w:color="auto"/>
              <w:right w:val="single" w:sz="12" w:space="0" w:color="auto"/>
            </w:tcBorders>
            <w:shd w:val="clear" w:color="000000" w:fill="FFFFFF"/>
            <w:noWrap/>
            <w:vAlign w:val="center"/>
            <w:hideMark/>
          </w:tcPr>
          <w:p w14:paraId="567D9C01" w14:textId="77777777" w:rsidR="009171BC" w:rsidRPr="00BF06C3" w:rsidRDefault="009171BC" w:rsidP="009171BC">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38</w:t>
            </w:r>
          </w:p>
        </w:tc>
        <w:tc>
          <w:tcPr>
            <w:tcW w:w="2624" w:type="dxa"/>
            <w:tcBorders>
              <w:top w:val="nil"/>
              <w:left w:val="nil"/>
              <w:bottom w:val="single" w:sz="12" w:space="0" w:color="auto"/>
              <w:right w:val="single" w:sz="12" w:space="0" w:color="auto"/>
            </w:tcBorders>
            <w:shd w:val="clear" w:color="000000" w:fill="FFFFFF"/>
            <w:noWrap/>
            <w:vAlign w:val="center"/>
            <w:hideMark/>
          </w:tcPr>
          <w:p w14:paraId="2BD6BC77" w14:textId="77777777" w:rsidR="009171BC" w:rsidRPr="00BF06C3" w:rsidRDefault="009171BC" w:rsidP="009171BC">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36.9</w:t>
            </w:r>
          </w:p>
        </w:tc>
      </w:tr>
      <w:tr w:rsidR="009171BC" w:rsidRPr="00BF06C3" w14:paraId="379647D8" w14:textId="77777777" w:rsidTr="009171BC">
        <w:trPr>
          <w:trHeight w:val="45"/>
        </w:trPr>
        <w:tc>
          <w:tcPr>
            <w:tcW w:w="4066" w:type="dxa"/>
            <w:tcBorders>
              <w:top w:val="nil"/>
              <w:left w:val="single" w:sz="12" w:space="0" w:color="auto"/>
              <w:bottom w:val="single" w:sz="12" w:space="0" w:color="auto"/>
              <w:right w:val="single" w:sz="12" w:space="0" w:color="auto"/>
            </w:tcBorders>
            <w:shd w:val="clear" w:color="000000" w:fill="FFFFFF"/>
            <w:vAlign w:val="center"/>
            <w:hideMark/>
          </w:tcPr>
          <w:p w14:paraId="36FFE7FA" w14:textId="2A7E93FA" w:rsidR="009171BC" w:rsidRPr="00BF06C3" w:rsidRDefault="00800F4F" w:rsidP="009171BC">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 xml:space="preserve"> </w:t>
            </w:r>
            <w:r w:rsidR="009171BC" w:rsidRPr="00BF06C3">
              <w:rPr>
                <w:rFonts w:ascii="Simplified Arabic" w:eastAsia="Times New Roman" w:hAnsi="Simplified Arabic" w:cs="Simplified Arabic"/>
                <w:color w:val="000000" w:themeColor="text1"/>
                <w:sz w:val="24"/>
                <w:szCs w:val="24"/>
              </w:rPr>
              <w:t xml:space="preserve">7- 9 </w:t>
            </w:r>
            <w:r w:rsidR="009171BC" w:rsidRPr="00BF06C3">
              <w:rPr>
                <w:rFonts w:ascii="Simplified Arabic" w:eastAsia="Times New Roman" w:hAnsi="Simplified Arabic" w:cs="Simplified Arabic"/>
                <w:color w:val="000000" w:themeColor="text1"/>
                <w:sz w:val="24"/>
                <w:szCs w:val="24"/>
                <w:rtl/>
              </w:rPr>
              <w:t>دورات تدريبية</w:t>
            </w:r>
          </w:p>
        </w:tc>
        <w:tc>
          <w:tcPr>
            <w:tcW w:w="2624" w:type="dxa"/>
            <w:tcBorders>
              <w:top w:val="nil"/>
              <w:left w:val="nil"/>
              <w:bottom w:val="single" w:sz="12" w:space="0" w:color="auto"/>
              <w:right w:val="single" w:sz="12" w:space="0" w:color="auto"/>
            </w:tcBorders>
            <w:shd w:val="clear" w:color="000000" w:fill="FFFFFF"/>
            <w:noWrap/>
            <w:vAlign w:val="center"/>
            <w:hideMark/>
          </w:tcPr>
          <w:p w14:paraId="1273349F" w14:textId="77777777" w:rsidR="009171BC" w:rsidRPr="00BF06C3" w:rsidRDefault="009171BC" w:rsidP="009171BC">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14</w:t>
            </w:r>
          </w:p>
        </w:tc>
        <w:tc>
          <w:tcPr>
            <w:tcW w:w="2624" w:type="dxa"/>
            <w:tcBorders>
              <w:top w:val="nil"/>
              <w:left w:val="nil"/>
              <w:bottom w:val="single" w:sz="12" w:space="0" w:color="auto"/>
              <w:right w:val="single" w:sz="12" w:space="0" w:color="auto"/>
            </w:tcBorders>
            <w:shd w:val="clear" w:color="000000" w:fill="FFFFFF"/>
            <w:noWrap/>
            <w:vAlign w:val="center"/>
            <w:hideMark/>
          </w:tcPr>
          <w:p w14:paraId="68B66039" w14:textId="77777777" w:rsidR="009171BC" w:rsidRPr="00BF06C3" w:rsidRDefault="009171BC" w:rsidP="009171BC">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13.6</w:t>
            </w:r>
          </w:p>
        </w:tc>
      </w:tr>
      <w:tr w:rsidR="009171BC" w:rsidRPr="00BF06C3" w14:paraId="12BB9D3C" w14:textId="77777777" w:rsidTr="009171BC">
        <w:trPr>
          <w:trHeight w:val="517"/>
        </w:trPr>
        <w:tc>
          <w:tcPr>
            <w:tcW w:w="4066" w:type="dxa"/>
            <w:tcBorders>
              <w:top w:val="nil"/>
              <w:left w:val="single" w:sz="12" w:space="0" w:color="auto"/>
              <w:bottom w:val="single" w:sz="12" w:space="0" w:color="auto"/>
              <w:right w:val="single" w:sz="12" w:space="0" w:color="auto"/>
            </w:tcBorders>
            <w:shd w:val="clear" w:color="000000" w:fill="FFFFFF"/>
            <w:vAlign w:val="center"/>
            <w:hideMark/>
          </w:tcPr>
          <w:p w14:paraId="1B4EFAD8" w14:textId="77777777" w:rsidR="009171BC" w:rsidRPr="00BF06C3" w:rsidRDefault="009171BC" w:rsidP="009171BC">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المجموع</w:t>
            </w:r>
          </w:p>
        </w:tc>
        <w:tc>
          <w:tcPr>
            <w:tcW w:w="2624" w:type="dxa"/>
            <w:tcBorders>
              <w:top w:val="nil"/>
              <w:left w:val="nil"/>
              <w:bottom w:val="single" w:sz="12" w:space="0" w:color="auto"/>
              <w:right w:val="single" w:sz="12" w:space="0" w:color="auto"/>
            </w:tcBorders>
            <w:shd w:val="clear" w:color="000000" w:fill="FFFFFF"/>
            <w:noWrap/>
            <w:vAlign w:val="center"/>
            <w:hideMark/>
          </w:tcPr>
          <w:p w14:paraId="3FF9EDFC" w14:textId="77777777" w:rsidR="009171BC" w:rsidRPr="00BF06C3" w:rsidRDefault="009171BC" w:rsidP="009171BC">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103</w:t>
            </w:r>
          </w:p>
        </w:tc>
        <w:tc>
          <w:tcPr>
            <w:tcW w:w="2624" w:type="dxa"/>
            <w:tcBorders>
              <w:top w:val="nil"/>
              <w:left w:val="nil"/>
              <w:bottom w:val="single" w:sz="12" w:space="0" w:color="auto"/>
              <w:right w:val="single" w:sz="12" w:space="0" w:color="auto"/>
            </w:tcBorders>
            <w:shd w:val="clear" w:color="000000" w:fill="FFFFFF"/>
            <w:noWrap/>
            <w:vAlign w:val="center"/>
            <w:hideMark/>
          </w:tcPr>
          <w:p w14:paraId="722BBB41" w14:textId="77777777" w:rsidR="009171BC" w:rsidRPr="00BF06C3" w:rsidRDefault="009171BC" w:rsidP="009171BC">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100.0</w:t>
            </w:r>
          </w:p>
        </w:tc>
      </w:tr>
    </w:tbl>
    <w:p w14:paraId="2116FE39" w14:textId="77777777" w:rsidR="00D02024" w:rsidRPr="00BF06C3" w:rsidRDefault="00D02024" w:rsidP="009171BC">
      <w:pPr>
        <w:rPr>
          <w:rFonts w:ascii="Simplified Arabic" w:hAnsi="Simplified Arabic" w:cs="Simplified Arabic"/>
          <w:color w:val="000000" w:themeColor="text1"/>
          <w:sz w:val="24"/>
          <w:szCs w:val="24"/>
          <w:rtl/>
        </w:rPr>
      </w:pPr>
    </w:p>
    <w:p w14:paraId="523DB8E4" w14:textId="6788225E" w:rsidR="00F2172D" w:rsidRPr="00BF06C3" w:rsidRDefault="009171BC" w:rsidP="00BF06C3">
      <w:pPr>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يشير</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الجدول</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إلى</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أن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أكبر</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نسبة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من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المشاركين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خضعوا</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لـ</w:t>
      </w:r>
      <w:r w:rsidRPr="00BF06C3">
        <w:rPr>
          <w:rFonts w:ascii="Simplified Arabic" w:hAnsi="Simplified Arabic" w:cs="Simplified Arabic"/>
          <w:color w:val="000000" w:themeColor="text1"/>
          <w:sz w:val="24"/>
          <w:szCs w:val="24"/>
        </w:rPr>
        <w:t xml:space="preserve"> 4-6 </w:t>
      </w:r>
      <w:r w:rsidRPr="00BF06C3">
        <w:rPr>
          <w:rFonts w:ascii="Simplified Arabic" w:hAnsi="Simplified Arabic" w:cs="Simplified Arabic"/>
          <w:color w:val="000000" w:themeColor="text1"/>
          <w:sz w:val="24"/>
          <w:szCs w:val="24"/>
          <w:rtl/>
        </w:rPr>
        <w:t>دورات</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تدريبية</w:t>
      </w:r>
      <w:r w:rsidRPr="00BF06C3">
        <w:rPr>
          <w:rFonts w:ascii="Simplified Arabic" w:hAnsi="Simplified Arabic" w:cs="Simplified Arabic"/>
          <w:color w:val="000000" w:themeColor="text1"/>
          <w:sz w:val="24"/>
          <w:szCs w:val="24"/>
        </w:rPr>
        <w:t xml:space="preserve"> (36.9%)</w:t>
      </w:r>
      <w:r w:rsidRPr="00BF06C3">
        <w:rPr>
          <w:rFonts w:ascii="Simplified Arabic" w:hAnsi="Simplified Arabic" w:cs="Simplified Arabic"/>
          <w:color w:val="000000" w:themeColor="text1"/>
          <w:sz w:val="24"/>
          <w:szCs w:val="24"/>
          <w:rtl/>
        </w:rPr>
        <w:t>،</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تليها</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فئة</w:t>
      </w:r>
      <w:r w:rsidRPr="00BF06C3">
        <w:rPr>
          <w:rFonts w:ascii="Simplified Arabic" w:hAnsi="Simplified Arabic" w:cs="Simplified Arabic"/>
          <w:color w:val="000000" w:themeColor="text1"/>
          <w:sz w:val="24"/>
          <w:szCs w:val="24"/>
        </w:rPr>
        <w:t xml:space="preserve"> 1-3 </w:t>
      </w:r>
      <w:r w:rsidRPr="00BF06C3">
        <w:rPr>
          <w:rFonts w:ascii="Simplified Arabic" w:hAnsi="Simplified Arabic" w:cs="Simplified Arabic"/>
          <w:color w:val="000000" w:themeColor="text1"/>
          <w:sz w:val="24"/>
          <w:szCs w:val="24"/>
          <w:rtl/>
        </w:rPr>
        <w:t>دورات</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بنسبة</w:t>
      </w:r>
      <w:r w:rsidRPr="00BF06C3">
        <w:rPr>
          <w:rFonts w:ascii="Simplified Arabic" w:hAnsi="Simplified Arabic" w:cs="Simplified Arabic"/>
          <w:color w:val="000000" w:themeColor="text1"/>
          <w:sz w:val="24"/>
          <w:szCs w:val="24"/>
        </w:rPr>
        <w:t xml:space="preserve"> 34%. </w:t>
      </w:r>
      <w:r w:rsidRPr="00BF06C3">
        <w:rPr>
          <w:rFonts w:ascii="Simplified Arabic" w:hAnsi="Simplified Arabic" w:cs="Simplified Arabic"/>
          <w:color w:val="000000" w:themeColor="text1"/>
          <w:sz w:val="24"/>
          <w:szCs w:val="24"/>
          <w:rtl/>
        </w:rPr>
        <w:t>بينما</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لم</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يشارك</w:t>
      </w:r>
      <w:r w:rsidRPr="00BF06C3">
        <w:rPr>
          <w:rFonts w:ascii="Simplified Arabic" w:hAnsi="Simplified Arabic" w:cs="Simplified Arabic"/>
          <w:color w:val="000000" w:themeColor="text1"/>
          <w:sz w:val="24"/>
          <w:szCs w:val="24"/>
        </w:rPr>
        <w:t xml:space="preserve"> 15.5% </w:t>
      </w:r>
      <w:r w:rsidRPr="00BF06C3">
        <w:rPr>
          <w:rFonts w:ascii="Simplified Arabic" w:hAnsi="Simplified Arabic" w:cs="Simplified Arabic"/>
          <w:color w:val="000000" w:themeColor="text1"/>
          <w:sz w:val="24"/>
          <w:szCs w:val="24"/>
          <w:rtl/>
        </w:rPr>
        <w:t>في</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أي</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دورة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تدريبية</w:t>
      </w:r>
      <w:r w:rsidRPr="00BF06C3">
        <w:rPr>
          <w:rFonts w:ascii="Simplified Arabic" w:hAnsi="Simplified Arabic" w:cs="Simplified Arabic"/>
          <w:color w:val="000000" w:themeColor="text1"/>
          <w:sz w:val="24"/>
          <w:szCs w:val="24"/>
        </w:rPr>
        <w:t>.</w:t>
      </w:r>
    </w:p>
    <w:p w14:paraId="615CBB13" w14:textId="77777777" w:rsidR="00F2172D" w:rsidRPr="00BF06C3" w:rsidRDefault="00F2172D" w:rsidP="009171BC">
      <w:pPr>
        <w:rPr>
          <w:rFonts w:ascii="Simplified Arabic" w:hAnsi="Simplified Arabic" w:cs="Simplified Arabic"/>
          <w:color w:val="000000" w:themeColor="text1"/>
          <w:sz w:val="24"/>
          <w:szCs w:val="24"/>
          <w:rtl/>
        </w:rPr>
      </w:pPr>
    </w:p>
    <w:p w14:paraId="2951CFC8" w14:textId="658257CB" w:rsidR="009171BC" w:rsidRPr="00BF06C3" w:rsidRDefault="009171BC" w:rsidP="00800F4F">
      <w:pPr>
        <w:jc w:val="center"/>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الشكل</w:t>
      </w:r>
      <w:r w:rsidR="00800F4F" w:rsidRPr="00BF06C3">
        <w:rPr>
          <w:rFonts w:ascii="Simplified Arabic" w:hAnsi="Simplified Arabic" w:cs="Simplified Arabic" w:hint="cs"/>
          <w:color w:val="000000" w:themeColor="text1"/>
          <w:sz w:val="24"/>
          <w:szCs w:val="24"/>
          <w:rtl/>
        </w:rPr>
        <w:t>(4)</w:t>
      </w:r>
      <w:r w:rsidRPr="00BF06C3">
        <w:rPr>
          <w:rFonts w:ascii="Simplified Arabic" w:hAnsi="Simplified Arabic" w:cs="Simplified Arabic"/>
          <w:color w:val="000000" w:themeColor="text1"/>
          <w:sz w:val="24"/>
          <w:szCs w:val="24"/>
          <w:rtl/>
        </w:rPr>
        <w:t>: توزيع العينة حسب عدد سنوات الخبرة</w:t>
      </w:r>
    </w:p>
    <w:p w14:paraId="2DDE6249" w14:textId="546EF484" w:rsidR="00197898" w:rsidRPr="00BF06C3" w:rsidRDefault="00800F4F" w:rsidP="00197898">
      <w:pPr>
        <w:rPr>
          <w:rFonts w:cs="Times New Roman"/>
          <w:color w:val="000000" w:themeColor="text1"/>
          <w:sz w:val="24"/>
          <w:szCs w:val="24"/>
          <w:rtl/>
        </w:rPr>
      </w:pPr>
      <w:r w:rsidRPr="00BF06C3">
        <w:rPr>
          <w:rFonts w:cstheme="minorHAnsi"/>
          <w:noProof/>
          <w:color w:val="000000" w:themeColor="text1"/>
          <w:sz w:val="24"/>
          <w:szCs w:val="24"/>
          <w:rtl/>
        </w:rPr>
        <w:drawing>
          <wp:anchor distT="0" distB="0" distL="114300" distR="114300" simplePos="0" relativeHeight="251683840" behindDoc="0" locked="0" layoutInCell="1" allowOverlap="1" wp14:anchorId="4C19257D" wp14:editId="68BAFCC8">
            <wp:simplePos x="0" y="0"/>
            <wp:positionH relativeFrom="margin">
              <wp:posOffset>480060</wp:posOffset>
            </wp:positionH>
            <wp:positionV relativeFrom="paragraph">
              <wp:posOffset>5715</wp:posOffset>
            </wp:positionV>
            <wp:extent cx="4763135" cy="4552950"/>
            <wp:effectExtent l="0" t="0" r="0" b="0"/>
            <wp:wrapNone/>
            <wp:docPr id="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الخبرة.png"/>
                    <pic:cNvPicPr/>
                  </pic:nvPicPr>
                  <pic:blipFill>
                    <a:blip r:embed="rId12">
                      <a:extLst>
                        <a:ext uri="{28A0092B-C50C-407E-A947-70E740481C1C}">
                          <a14:useLocalDpi xmlns:a14="http://schemas.microsoft.com/office/drawing/2010/main" val="0"/>
                        </a:ext>
                      </a:extLst>
                    </a:blip>
                    <a:stretch>
                      <a:fillRect/>
                    </a:stretch>
                  </pic:blipFill>
                  <pic:spPr>
                    <a:xfrm>
                      <a:off x="0" y="0"/>
                      <a:ext cx="4763135" cy="4552950"/>
                    </a:xfrm>
                    <a:prstGeom prst="rect">
                      <a:avLst/>
                    </a:prstGeom>
                  </pic:spPr>
                </pic:pic>
              </a:graphicData>
            </a:graphic>
            <wp14:sizeRelH relativeFrom="page">
              <wp14:pctWidth>0</wp14:pctWidth>
            </wp14:sizeRelH>
            <wp14:sizeRelV relativeFrom="page">
              <wp14:pctHeight>0</wp14:pctHeight>
            </wp14:sizeRelV>
          </wp:anchor>
        </w:drawing>
      </w:r>
      <w:r w:rsidR="009171BC" w:rsidRPr="00BF06C3">
        <w:rPr>
          <w:rFonts w:cs="Times New Roman" w:hint="cs"/>
          <w:color w:val="000000" w:themeColor="text1"/>
          <w:sz w:val="24"/>
          <w:szCs w:val="24"/>
          <w:rtl/>
        </w:rPr>
        <w:t xml:space="preserve"> </w:t>
      </w:r>
    </w:p>
    <w:p w14:paraId="4B22E9EC" w14:textId="77777777" w:rsidR="00197898" w:rsidRPr="00BF06C3" w:rsidRDefault="00197898" w:rsidP="009171BC">
      <w:pPr>
        <w:rPr>
          <w:rFonts w:cs="Times New Roman"/>
          <w:color w:val="000000" w:themeColor="text1"/>
          <w:sz w:val="24"/>
          <w:szCs w:val="24"/>
          <w:rtl/>
        </w:rPr>
      </w:pPr>
    </w:p>
    <w:p w14:paraId="1C4272B4" w14:textId="77777777" w:rsidR="00800F4F" w:rsidRPr="00BF06C3" w:rsidRDefault="00800F4F" w:rsidP="009171BC">
      <w:pPr>
        <w:rPr>
          <w:rFonts w:cs="Times New Roman"/>
          <w:color w:val="000000" w:themeColor="text1"/>
          <w:sz w:val="24"/>
          <w:szCs w:val="24"/>
          <w:rtl/>
        </w:rPr>
      </w:pPr>
    </w:p>
    <w:p w14:paraId="3C37143F" w14:textId="77777777" w:rsidR="00800F4F" w:rsidRPr="00BF06C3" w:rsidRDefault="00800F4F" w:rsidP="009171BC">
      <w:pPr>
        <w:rPr>
          <w:rFonts w:cs="Times New Roman"/>
          <w:color w:val="000000" w:themeColor="text1"/>
          <w:sz w:val="24"/>
          <w:szCs w:val="24"/>
          <w:rtl/>
        </w:rPr>
      </w:pPr>
    </w:p>
    <w:p w14:paraId="281078D9" w14:textId="77777777" w:rsidR="00800F4F" w:rsidRPr="00BF06C3" w:rsidRDefault="00800F4F" w:rsidP="009171BC">
      <w:pPr>
        <w:rPr>
          <w:rFonts w:cs="Times New Roman"/>
          <w:color w:val="000000" w:themeColor="text1"/>
          <w:sz w:val="24"/>
          <w:szCs w:val="24"/>
          <w:rtl/>
        </w:rPr>
      </w:pPr>
    </w:p>
    <w:p w14:paraId="1AF8ED02" w14:textId="77777777" w:rsidR="00800F4F" w:rsidRPr="00BF06C3" w:rsidRDefault="00800F4F" w:rsidP="009171BC">
      <w:pPr>
        <w:rPr>
          <w:rFonts w:cs="Times New Roman"/>
          <w:color w:val="000000" w:themeColor="text1"/>
          <w:sz w:val="24"/>
          <w:szCs w:val="24"/>
          <w:rtl/>
        </w:rPr>
      </w:pPr>
    </w:p>
    <w:p w14:paraId="5AA926D7" w14:textId="77777777" w:rsidR="00800F4F" w:rsidRPr="00BF06C3" w:rsidRDefault="00800F4F" w:rsidP="009171BC">
      <w:pPr>
        <w:rPr>
          <w:rFonts w:cs="Times New Roman"/>
          <w:color w:val="000000" w:themeColor="text1"/>
          <w:sz w:val="24"/>
          <w:szCs w:val="24"/>
          <w:rtl/>
        </w:rPr>
      </w:pPr>
    </w:p>
    <w:p w14:paraId="2643DA07" w14:textId="77777777" w:rsidR="00800F4F" w:rsidRPr="00BF06C3" w:rsidRDefault="00800F4F" w:rsidP="009171BC">
      <w:pPr>
        <w:rPr>
          <w:rFonts w:cs="Times New Roman"/>
          <w:color w:val="000000" w:themeColor="text1"/>
          <w:sz w:val="24"/>
          <w:szCs w:val="24"/>
          <w:rtl/>
        </w:rPr>
      </w:pPr>
    </w:p>
    <w:p w14:paraId="141002CE" w14:textId="77777777" w:rsidR="00800F4F" w:rsidRPr="00BF06C3" w:rsidRDefault="00800F4F" w:rsidP="009171BC">
      <w:pPr>
        <w:rPr>
          <w:rFonts w:cs="Times New Roman"/>
          <w:color w:val="000000" w:themeColor="text1"/>
          <w:sz w:val="24"/>
          <w:szCs w:val="24"/>
          <w:rtl/>
        </w:rPr>
      </w:pPr>
    </w:p>
    <w:p w14:paraId="45485E85" w14:textId="77777777" w:rsidR="00800F4F" w:rsidRPr="00BF06C3" w:rsidRDefault="00800F4F" w:rsidP="009171BC">
      <w:pPr>
        <w:rPr>
          <w:rFonts w:cs="Times New Roman"/>
          <w:color w:val="000000" w:themeColor="text1"/>
          <w:sz w:val="24"/>
          <w:szCs w:val="24"/>
          <w:rtl/>
        </w:rPr>
      </w:pPr>
    </w:p>
    <w:p w14:paraId="045EEB50" w14:textId="77777777" w:rsidR="00800F4F" w:rsidRPr="00BF06C3" w:rsidRDefault="00800F4F" w:rsidP="009171BC">
      <w:pPr>
        <w:rPr>
          <w:rFonts w:cs="Times New Roman"/>
          <w:color w:val="000000" w:themeColor="text1"/>
          <w:sz w:val="24"/>
          <w:szCs w:val="24"/>
          <w:rtl/>
        </w:rPr>
      </w:pPr>
    </w:p>
    <w:p w14:paraId="48760B1E" w14:textId="77777777" w:rsidR="00800F4F" w:rsidRPr="00BF06C3" w:rsidRDefault="00800F4F" w:rsidP="009171BC">
      <w:pPr>
        <w:rPr>
          <w:rFonts w:cs="Times New Roman"/>
          <w:color w:val="000000" w:themeColor="text1"/>
          <w:sz w:val="24"/>
          <w:szCs w:val="24"/>
          <w:rtl/>
        </w:rPr>
      </w:pPr>
    </w:p>
    <w:p w14:paraId="73955A6F" w14:textId="77777777" w:rsidR="00800F4F" w:rsidRPr="00BF06C3" w:rsidRDefault="00800F4F" w:rsidP="009171BC">
      <w:pPr>
        <w:rPr>
          <w:rFonts w:cs="Times New Roman"/>
          <w:color w:val="000000" w:themeColor="text1"/>
          <w:sz w:val="24"/>
          <w:szCs w:val="24"/>
          <w:rtl/>
        </w:rPr>
      </w:pPr>
    </w:p>
    <w:p w14:paraId="43BB3AAD" w14:textId="77777777" w:rsidR="00800F4F" w:rsidRPr="00BF06C3" w:rsidRDefault="00800F4F" w:rsidP="009171BC">
      <w:pPr>
        <w:rPr>
          <w:rFonts w:cs="Times New Roman"/>
          <w:color w:val="000000" w:themeColor="text1"/>
          <w:sz w:val="24"/>
          <w:szCs w:val="24"/>
          <w:rtl/>
        </w:rPr>
      </w:pPr>
    </w:p>
    <w:p w14:paraId="00C6DD7C" w14:textId="77777777" w:rsidR="00800F4F" w:rsidRPr="00BF06C3" w:rsidRDefault="00800F4F" w:rsidP="009171BC">
      <w:pPr>
        <w:rPr>
          <w:rFonts w:cs="Times New Roman"/>
          <w:color w:val="000000" w:themeColor="text1"/>
          <w:sz w:val="24"/>
          <w:szCs w:val="24"/>
          <w:rtl/>
        </w:rPr>
      </w:pPr>
    </w:p>
    <w:p w14:paraId="682BA155" w14:textId="77777777" w:rsidR="00800F4F" w:rsidRPr="00BF06C3" w:rsidRDefault="00800F4F" w:rsidP="009171BC">
      <w:pPr>
        <w:rPr>
          <w:rFonts w:cs="Times New Roman"/>
          <w:color w:val="000000" w:themeColor="text1"/>
          <w:sz w:val="24"/>
          <w:szCs w:val="24"/>
          <w:rtl/>
        </w:rPr>
      </w:pPr>
    </w:p>
    <w:p w14:paraId="1C532793" w14:textId="626D39E7" w:rsidR="009171BC" w:rsidRPr="00BF06C3" w:rsidRDefault="00197898" w:rsidP="00800F4F">
      <w:pPr>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يوض</w:t>
      </w:r>
      <w:r w:rsidR="009171BC" w:rsidRPr="00BF06C3">
        <w:rPr>
          <w:rFonts w:ascii="Simplified Arabic" w:hAnsi="Simplified Arabic" w:cs="Simplified Arabic" w:hint="cs"/>
          <w:color w:val="000000" w:themeColor="text1"/>
          <w:sz w:val="24"/>
          <w:szCs w:val="24"/>
          <w:rtl/>
        </w:rPr>
        <w:t xml:space="preserve">ح </w:t>
      </w:r>
      <w:r w:rsidR="00800F4F" w:rsidRPr="00BF06C3">
        <w:rPr>
          <w:rFonts w:ascii="Simplified Arabic" w:hAnsi="Simplified Arabic" w:cs="Simplified Arabic" w:hint="cs"/>
          <w:color w:val="000000" w:themeColor="text1"/>
          <w:sz w:val="24"/>
          <w:szCs w:val="24"/>
          <w:rtl/>
        </w:rPr>
        <w:t xml:space="preserve">الشكل(4) </w:t>
      </w:r>
      <w:r w:rsidR="009171BC" w:rsidRPr="00BF06C3">
        <w:rPr>
          <w:rFonts w:ascii="Simplified Arabic" w:hAnsi="Simplified Arabic" w:cs="Simplified Arabic"/>
          <w:color w:val="000000" w:themeColor="text1"/>
          <w:sz w:val="24"/>
          <w:szCs w:val="24"/>
          <w:rtl/>
        </w:rPr>
        <w:t>إلى</w:t>
      </w:r>
      <w:r w:rsidR="009171BC" w:rsidRPr="00BF06C3">
        <w:rPr>
          <w:rFonts w:ascii="Simplified Arabic" w:hAnsi="Simplified Arabic" w:cs="Simplified Arabic"/>
          <w:color w:val="000000" w:themeColor="text1"/>
          <w:sz w:val="24"/>
          <w:szCs w:val="24"/>
        </w:rPr>
        <w:t xml:space="preserve"> </w:t>
      </w:r>
      <w:r w:rsidR="009171BC" w:rsidRPr="00BF06C3">
        <w:rPr>
          <w:rFonts w:ascii="Simplified Arabic" w:hAnsi="Simplified Arabic" w:cs="Simplified Arabic" w:hint="cs"/>
          <w:color w:val="000000" w:themeColor="text1"/>
          <w:sz w:val="24"/>
          <w:szCs w:val="24"/>
          <w:rtl/>
        </w:rPr>
        <w:t>أن النسبة الأكبر 47.57% تشكل الفئة التي لديها 5 وأقل من 10 سنوات</w:t>
      </w:r>
      <w:r w:rsidR="00800F4F" w:rsidRPr="00BF06C3">
        <w:rPr>
          <w:rFonts w:ascii="Simplified Arabic" w:hAnsi="Simplified Arabic" w:cs="Simplified Arabic" w:hint="cs"/>
          <w:color w:val="000000" w:themeColor="text1"/>
          <w:sz w:val="24"/>
          <w:szCs w:val="24"/>
          <w:rtl/>
        </w:rPr>
        <w:t>.</w:t>
      </w:r>
    </w:p>
    <w:p w14:paraId="56A5E891" w14:textId="77777777" w:rsidR="00197898" w:rsidRPr="00BF06C3" w:rsidRDefault="00197898" w:rsidP="009171BC">
      <w:pPr>
        <w:rPr>
          <w:rFonts w:cstheme="minorHAnsi"/>
          <w:color w:val="000000" w:themeColor="text1"/>
          <w:sz w:val="24"/>
          <w:szCs w:val="24"/>
          <w:rtl/>
        </w:rPr>
      </w:pPr>
    </w:p>
    <w:p w14:paraId="39E23F2B" w14:textId="102E09C4" w:rsidR="00197898" w:rsidRPr="00BF06C3" w:rsidRDefault="00197898" w:rsidP="00D02024">
      <w:pPr>
        <w:jc w:val="center"/>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الجدول</w:t>
      </w:r>
      <w:r w:rsidR="00800F4F" w:rsidRPr="00BF06C3">
        <w:rPr>
          <w:rFonts w:ascii="Simplified Arabic" w:hAnsi="Simplified Arabic" w:cs="Simplified Arabic" w:hint="cs"/>
          <w:color w:val="000000" w:themeColor="text1"/>
          <w:sz w:val="24"/>
          <w:szCs w:val="24"/>
          <w:rtl/>
        </w:rPr>
        <w:t>(</w:t>
      </w:r>
      <w:r w:rsidR="00D02024" w:rsidRPr="00BF06C3">
        <w:rPr>
          <w:rFonts w:ascii="Simplified Arabic" w:hAnsi="Simplified Arabic" w:cs="Simplified Arabic" w:hint="cs"/>
          <w:color w:val="000000" w:themeColor="text1"/>
          <w:sz w:val="24"/>
          <w:szCs w:val="24"/>
          <w:rtl/>
        </w:rPr>
        <w:t>5</w:t>
      </w:r>
      <w:r w:rsidR="00800F4F"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hint="cs"/>
          <w:color w:val="000000" w:themeColor="text1"/>
          <w:sz w:val="24"/>
          <w:szCs w:val="24"/>
          <w:rtl/>
        </w:rPr>
        <w:t xml:space="preserve">: </w:t>
      </w:r>
      <w:r w:rsidRPr="00BF06C3">
        <w:rPr>
          <w:rFonts w:ascii="Simplified Arabic" w:hAnsi="Simplified Arabic" w:cs="Simplified Arabic"/>
          <w:color w:val="000000" w:themeColor="text1"/>
          <w:sz w:val="24"/>
          <w:szCs w:val="24"/>
          <w:rtl/>
        </w:rPr>
        <w:t>المتوسطات</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والانحرافات</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المعيارية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لكل</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محور</w:t>
      </w:r>
    </w:p>
    <w:tbl>
      <w:tblPr>
        <w:tblpPr w:leftFromText="180" w:rightFromText="180" w:vertAnchor="text" w:horzAnchor="margin" w:tblpXSpec="center" w:tblpY="-5"/>
        <w:tblW w:w="8025" w:type="dxa"/>
        <w:jc w:val="center"/>
        <w:tblLook w:val="04A0" w:firstRow="1" w:lastRow="0" w:firstColumn="1" w:lastColumn="0" w:noHBand="0" w:noVBand="1"/>
      </w:tblPr>
      <w:tblGrid>
        <w:gridCol w:w="2391"/>
        <w:gridCol w:w="2675"/>
        <w:gridCol w:w="2959"/>
      </w:tblGrid>
      <w:tr w:rsidR="00800F4F" w:rsidRPr="00BF06C3" w14:paraId="3A5A8C38" w14:textId="77777777" w:rsidTr="00800F4F">
        <w:trPr>
          <w:trHeight w:val="537"/>
          <w:jc w:val="center"/>
        </w:trPr>
        <w:tc>
          <w:tcPr>
            <w:tcW w:w="2391" w:type="dxa"/>
            <w:tcBorders>
              <w:top w:val="single" w:sz="12" w:space="0" w:color="000000"/>
              <w:left w:val="single" w:sz="12" w:space="0" w:color="000000"/>
              <w:bottom w:val="single" w:sz="12" w:space="0" w:color="000000"/>
              <w:right w:val="single" w:sz="12" w:space="0" w:color="000000"/>
            </w:tcBorders>
            <w:shd w:val="clear" w:color="000000" w:fill="FFFFFF"/>
            <w:vAlign w:val="center"/>
            <w:hideMark/>
          </w:tcPr>
          <w:p w14:paraId="156DCF5F" w14:textId="77777777" w:rsidR="00800F4F" w:rsidRPr="00BF06C3" w:rsidRDefault="00800F4F" w:rsidP="00800F4F">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lastRenderedPageBreak/>
              <w:t>متوسط المحور</w:t>
            </w:r>
          </w:p>
        </w:tc>
        <w:tc>
          <w:tcPr>
            <w:tcW w:w="2675" w:type="dxa"/>
            <w:tcBorders>
              <w:top w:val="single" w:sz="12" w:space="0" w:color="000000"/>
              <w:left w:val="nil"/>
              <w:bottom w:val="single" w:sz="12" w:space="0" w:color="000000"/>
              <w:right w:val="single" w:sz="12" w:space="0" w:color="000000"/>
            </w:tcBorders>
            <w:shd w:val="clear" w:color="000000" w:fill="FFFFFF"/>
            <w:vAlign w:val="center"/>
            <w:hideMark/>
          </w:tcPr>
          <w:p w14:paraId="30B91AF9" w14:textId="77777777" w:rsidR="00800F4F" w:rsidRPr="00BF06C3" w:rsidRDefault="00800F4F" w:rsidP="00800F4F">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t>المتوسط</w:t>
            </w:r>
          </w:p>
        </w:tc>
        <w:tc>
          <w:tcPr>
            <w:tcW w:w="2959" w:type="dxa"/>
            <w:tcBorders>
              <w:top w:val="single" w:sz="12" w:space="0" w:color="000000"/>
              <w:left w:val="nil"/>
              <w:bottom w:val="single" w:sz="12" w:space="0" w:color="000000"/>
              <w:right w:val="single" w:sz="12" w:space="0" w:color="000000"/>
            </w:tcBorders>
            <w:shd w:val="clear" w:color="000000" w:fill="FFFFFF"/>
            <w:vAlign w:val="center"/>
            <w:hideMark/>
          </w:tcPr>
          <w:p w14:paraId="484C836B" w14:textId="77777777" w:rsidR="00800F4F" w:rsidRPr="00BF06C3" w:rsidRDefault="00800F4F" w:rsidP="00800F4F">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t>الانحراف المعياري</w:t>
            </w:r>
          </w:p>
        </w:tc>
      </w:tr>
      <w:tr w:rsidR="00800F4F" w:rsidRPr="00BF06C3" w14:paraId="3219B26D" w14:textId="77777777" w:rsidTr="00800F4F">
        <w:trPr>
          <w:trHeight w:val="537"/>
          <w:jc w:val="center"/>
        </w:trPr>
        <w:tc>
          <w:tcPr>
            <w:tcW w:w="2391" w:type="dxa"/>
            <w:tcBorders>
              <w:top w:val="nil"/>
              <w:left w:val="single" w:sz="12" w:space="0" w:color="000000"/>
              <w:bottom w:val="single" w:sz="12" w:space="0" w:color="000000"/>
              <w:right w:val="single" w:sz="12" w:space="0" w:color="000000"/>
            </w:tcBorders>
            <w:shd w:val="clear" w:color="000000" w:fill="FFFFFF"/>
            <w:vAlign w:val="center"/>
            <w:hideMark/>
          </w:tcPr>
          <w:p w14:paraId="3EC20CD9" w14:textId="77777777" w:rsidR="00800F4F" w:rsidRPr="00BF06C3" w:rsidRDefault="00800F4F" w:rsidP="00800F4F">
            <w:pPr>
              <w:spacing w:after="0" w:line="240" w:lineRule="auto"/>
              <w:jc w:val="both"/>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t>متوسط المحور الأول</w:t>
            </w:r>
          </w:p>
        </w:tc>
        <w:tc>
          <w:tcPr>
            <w:tcW w:w="2675" w:type="dxa"/>
            <w:tcBorders>
              <w:top w:val="nil"/>
              <w:left w:val="nil"/>
              <w:bottom w:val="single" w:sz="12" w:space="0" w:color="000000"/>
              <w:right w:val="single" w:sz="12" w:space="0" w:color="000000"/>
            </w:tcBorders>
            <w:shd w:val="clear" w:color="000000" w:fill="FFFFFF"/>
            <w:noWrap/>
            <w:vAlign w:val="center"/>
            <w:hideMark/>
          </w:tcPr>
          <w:p w14:paraId="3573A5C4" w14:textId="77777777" w:rsidR="00800F4F" w:rsidRPr="00BF06C3" w:rsidRDefault="00800F4F" w:rsidP="00800F4F">
            <w:pPr>
              <w:spacing w:after="0" w:line="240" w:lineRule="auto"/>
              <w:jc w:val="both"/>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4.3927</w:t>
            </w:r>
          </w:p>
        </w:tc>
        <w:tc>
          <w:tcPr>
            <w:tcW w:w="2959" w:type="dxa"/>
            <w:tcBorders>
              <w:top w:val="nil"/>
              <w:left w:val="nil"/>
              <w:bottom w:val="single" w:sz="12" w:space="0" w:color="000000"/>
              <w:right w:val="single" w:sz="12" w:space="0" w:color="000000"/>
            </w:tcBorders>
            <w:shd w:val="clear" w:color="000000" w:fill="FFFFFF"/>
            <w:noWrap/>
            <w:vAlign w:val="center"/>
            <w:hideMark/>
          </w:tcPr>
          <w:p w14:paraId="30AB2E3D" w14:textId="77777777" w:rsidR="00800F4F" w:rsidRPr="00BF06C3" w:rsidRDefault="00800F4F" w:rsidP="00800F4F">
            <w:pPr>
              <w:spacing w:after="0" w:line="240" w:lineRule="auto"/>
              <w:jc w:val="both"/>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0.68124</w:t>
            </w:r>
          </w:p>
        </w:tc>
      </w:tr>
      <w:tr w:rsidR="00800F4F" w:rsidRPr="00BF06C3" w14:paraId="538A97F3" w14:textId="77777777" w:rsidTr="00800F4F">
        <w:trPr>
          <w:trHeight w:val="537"/>
          <w:jc w:val="center"/>
        </w:trPr>
        <w:tc>
          <w:tcPr>
            <w:tcW w:w="2391" w:type="dxa"/>
            <w:tcBorders>
              <w:top w:val="nil"/>
              <w:left w:val="single" w:sz="12" w:space="0" w:color="000000"/>
              <w:bottom w:val="single" w:sz="12" w:space="0" w:color="000000"/>
              <w:right w:val="single" w:sz="12" w:space="0" w:color="000000"/>
            </w:tcBorders>
            <w:shd w:val="clear" w:color="000000" w:fill="FFFFFF"/>
            <w:vAlign w:val="center"/>
            <w:hideMark/>
          </w:tcPr>
          <w:p w14:paraId="1EDED864" w14:textId="77777777" w:rsidR="00800F4F" w:rsidRPr="00BF06C3" w:rsidRDefault="00800F4F" w:rsidP="00800F4F">
            <w:pPr>
              <w:spacing w:after="0" w:line="240" w:lineRule="auto"/>
              <w:jc w:val="both"/>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متوسط المحور الثاني</w:t>
            </w:r>
          </w:p>
        </w:tc>
        <w:tc>
          <w:tcPr>
            <w:tcW w:w="2675" w:type="dxa"/>
            <w:tcBorders>
              <w:top w:val="nil"/>
              <w:left w:val="nil"/>
              <w:bottom w:val="single" w:sz="12" w:space="0" w:color="000000"/>
              <w:right w:val="single" w:sz="12" w:space="0" w:color="000000"/>
            </w:tcBorders>
            <w:shd w:val="clear" w:color="000000" w:fill="FFFFFF"/>
            <w:noWrap/>
            <w:vAlign w:val="center"/>
            <w:hideMark/>
          </w:tcPr>
          <w:p w14:paraId="6620312B" w14:textId="77777777" w:rsidR="00800F4F" w:rsidRPr="00BF06C3" w:rsidRDefault="00800F4F" w:rsidP="00800F4F">
            <w:pPr>
              <w:spacing w:after="0" w:line="240" w:lineRule="auto"/>
              <w:jc w:val="both"/>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4.1922</w:t>
            </w:r>
          </w:p>
        </w:tc>
        <w:tc>
          <w:tcPr>
            <w:tcW w:w="2959" w:type="dxa"/>
            <w:tcBorders>
              <w:top w:val="nil"/>
              <w:left w:val="nil"/>
              <w:bottom w:val="single" w:sz="12" w:space="0" w:color="000000"/>
              <w:right w:val="single" w:sz="12" w:space="0" w:color="000000"/>
            </w:tcBorders>
            <w:shd w:val="clear" w:color="000000" w:fill="FFFFFF"/>
            <w:noWrap/>
            <w:vAlign w:val="center"/>
            <w:hideMark/>
          </w:tcPr>
          <w:p w14:paraId="7C0B2B57" w14:textId="77777777" w:rsidR="00800F4F" w:rsidRPr="00BF06C3" w:rsidRDefault="00800F4F" w:rsidP="00800F4F">
            <w:pPr>
              <w:spacing w:after="0" w:line="240" w:lineRule="auto"/>
              <w:jc w:val="both"/>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0.71506</w:t>
            </w:r>
          </w:p>
        </w:tc>
      </w:tr>
      <w:tr w:rsidR="00800F4F" w:rsidRPr="00BF06C3" w14:paraId="3B0EBF13" w14:textId="77777777" w:rsidTr="00800F4F">
        <w:trPr>
          <w:trHeight w:val="537"/>
          <w:jc w:val="center"/>
        </w:trPr>
        <w:tc>
          <w:tcPr>
            <w:tcW w:w="2391" w:type="dxa"/>
            <w:tcBorders>
              <w:top w:val="nil"/>
              <w:left w:val="single" w:sz="12" w:space="0" w:color="000000"/>
              <w:bottom w:val="single" w:sz="12" w:space="0" w:color="000000"/>
              <w:right w:val="single" w:sz="12" w:space="0" w:color="000000"/>
            </w:tcBorders>
            <w:shd w:val="clear" w:color="000000" w:fill="FFFFFF"/>
            <w:vAlign w:val="center"/>
            <w:hideMark/>
          </w:tcPr>
          <w:p w14:paraId="06F41C1F" w14:textId="77777777" w:rsidR="00800F4F" w:rsidRPr="00BF06C3" w:rsidRDefault="00800F4F" w:rsidP="00800F4F">
            <w:pPr>
              <w:spacing w:after="0" w:line="240" w:lineRule="auto"/>
              <w:jc w:val="both"/>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متوسط المحور الثالث</w:t>
            </w:r>
          </w:p>
        </w:tc>
        <w:tc>
          <w:tcPr>
            <w:tcW w:w="2675" w:type="dxa"/>
            <w:tcBorders>
              <w:top w:val="nil"/>
              <w:left w:val="nil"/>
              <w:bottom w:val="single" w:sz="12" w:space="0" w:color="000000"/>
              <w:right w:val="single" w:sz="12" w:space="0" w:color="000000"/>
            </w:tcBorders>
            <w:shd w:val="clear" w:color="000000" w:fill="FFFFFF"/>
            <w:noWrap/>
            <w:vAlign w:val="center"/>
            <w:hideMark/>
          </w:tcPr>
          <w:p w14:paraId="5DE798BE" w14:textId="77777777" w:rsidR="00800F4F" w:rsidRPr="00BF06C3" w:rsidRDefault="00800F4F" w:rsidP="00800F4F">
            <w:pPr>
              <w:spacing w:after="0" w:line="240" w:lineRule="auto"/>
              <w:jc w:val="both"/>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4.1592</w:t>
            </w:r>
          </w:p>
        </w:tc>
        <w:tc>
          <w:tcPr>
            <w:tcW w:w="2959" w:type="dxa"/>
            <w:tcBorders>
              <w:top w:val="nil"/>
              <w:left w:val="nil"/>
              <w:bottom w:val="single" w:sz="12" w:space="0" w:color="000000"/>
              <w:right w:val="single" w:sz="12" w:space="0" w:color="000000"/>
            </w:tcBorders>
            <w:shd w:val="clear" w:color="000000" w:fill="FFFFFF"/>
            <w:noWrap/>
            <w:vAlign w:val="center"/>
            <w:hideMark/>
          </w:tcPr>
          <w:p w14:paraId="18DB95CE" w14:textId="77777777" w:rsidR="00800F4F" w:rsidRPr="00BF06C3" w:rsidRDefault="00800F4F" w:rsidP="00800F4F">
            <w:pPr>
              <w:spacing w:after="0" w:line="240" w:lineRule="auto"/>
              <w:jc w:val="both"/>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0.74537</w:t>
            </w:r>
          </w:p>
        </w:tc>
      </w:tr>
      <w:tr w:rsidR="00800F4F" w:rsidRPr="00BF06C3" w14:paraId="641DF7F1" w14:textId="77777777" w:rsidTr="00800F4F">
        <w:trPr>
          <w:trHeight w:val="537"/>
          <w:jc w:val="center"/>
        </w:trPr>
        <w:tc>
          <w:tcPr>
            <w:tcW w:w="2391" w:type="dxa"/>
            <w:tcBorders>
              <w:top w:val="nil"/>
              <w:left w:val="single" w:sz="12" w:space="0" w:color="000000"/>
              <w:bottom w:val="single" w:sz="12" w:space="0" w:color="000000"/>
              <w:right w:val="single" w:sz="12" w:space="0" w:color="000000"/>
            </w:tcBorders>
            <w:shd w:val="clear" w:color="000000" w:fill="FFFFFF"/>
            <w:vAlign w:val="center"/>
            <w:hideMark/>
          </w:tcPr>
          <w:p w14:paraId="3FC5216E" w14:textId="77777777" w:rsidR="00800F4F" w:rsidRPr="00BF06C3" w:rsidRDefault="00800F4F" w:rsidP="00800F4F">
            <w:pPr>
              <w:spacing w:after="0" w:line="240" w:lineRule="auto"/>
              <w:jc w:val="both"/>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متوسط المحور الرابع</w:t>
            </w:r>
          </w:p>
        </w:tc>
        <w:tc>
          <w:tcPr>
            <w:tcW w:w="2675" w:type="dxa"/>
            <w:tcBorders>
              <w:top w:val="nil"/>
              <w:left w:val="nil"/>
              <w:bottom w:val="single" w:sz="12" w:space="0" w:color="000000"/>
              <w:right w:val="single" w:sz="12" w:space="0" w:color="000000"/>
            </w:tcBorders>
            <w:shd w:val="clear" w:color="000000" w:fill="FFFFFF"/>
            <w:noWrap/>
            <w:vAlign w:val="center"/>
            <w:hideMark/>
          </w:tcPr>
          <w:p w14:paraId="08A05786" w14:textId="77777777" w:rsidR="00800F4F" w:rsidRPr="00BF06C3" w:rsidRDefault="00800F4F" w:rsidP="00800F4F">
            <w:pPr>
              <w:spacing w:after="0" w:line="240" w:lineRule="auto"/>
              <w:jc w:val="both"/>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2.9563</w:t>
            </w:r>
          </w:p>
        </w:tc>
        <w:tc>
          <w:tcPr>
            <w:tcW w:w="2959" w:type="dxa"/>
            <w:tcBorders>
              <w:top w:val="nil"/>
              <w:left w:val="nil"/>
              <w:bottom w:val="single" w:sz="12" w:space="0" w:color="000000"/>
              <w:right w:val="single" w:sz="12" w:space="0" w:color="000000"/>
            </w:tcBorders>
            <w:shd w:val="clear" w:color="000000" w:fill="FFFFFF"/>
            <w:noWrap/>
            <w:vAlign w:val="center"/>
            <w:hideMark/>
          </w:tcPr>
          <w:p w14:paraId="0A4A6C00" w14:textId="77777777" w:rsidR="00800F4F" w:rsidRPr="00BF06C3" w:rsidRDefault="00800F4F" w:rsidP="00800F4F">
            <w:pPr>
              <w:spacing w:after="0" w:line="240" w:lineRule="auto"/>
              <w:jc w:val="both"/>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1.01968</w:t>
            </w:r>
          </w:p>
        </w:tc>
      </w:tr>
    </w:tbl>
    <w:p w14:paraId="379E3428" w14:textId="77777777" w:rsidR="00197898" w:rsidRPr="00BF06C3" w:rsidRDefault="00197898" w:rsidP="00800F4F">
      <w:pPr>
        <w:jc w:val="both"/>
        <w:rPr>
          <w:rFonts w:ascii="Simplified Arabic" w:hAnsi="Simplified Arabic" w:cs="Simplified Arabic"/>
          <w:color w:val="000000" w:themeColor="text1"/>
          <w:sz w:val="24"/>
          <w:szCs w:val="24"/>
          <w:rtl/>
        </w:rPr>
      </w:pPr>
    </w:p>
    <w:p w14:paraId="6EDAAEBD" w14:textId="3C17A00C" w:rsidR="00197898" w:rsidRPr="00BF06C3" w:rsidRDefault="00197898" w:rsidP="00800F4F">
      <w:pPr>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بلغ</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متوسط</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المحور</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الأول</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صياغة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الاستراتيجية</w:t>
      </w:r>
      <w:r w:rsidR="00800F4F" w:rsidRPr="00BF06C3">
        <w:rPr>
          <w:rFonts w:ascii="Simplified Arabic" w:hAnsi="Simplified Arabic" w:cs="Simplified Arabic" w:hint="cs"/>
          <w:color w:val="000000" w:themeColor="text1"/>
          <w:sz w:val="24"/>
          <w:szCs w:val="24"/>
          <w:rtl/>
        </w:rPr>
        <w:t xml:space="preserve"> </w:t>
      </w:r>
      <w:r w:rsidRPr="00BF06C3">
        <w:rPr>
          <w:rFonts w:ascii="Simplified Arabic" w:hAnsi="Simplified Arabic" w:cs="Simplified Arabic"/>
          <w:color w:val="000000" w:themeColor="text1"/>
          <w:sz w:val="24"/>
          <w:szCs w:val="24"/>
        </w:rPr>
        <w:t>4.39</w:t>
      </w:r>
      <w:r w:rsidRPr="00BF06C3">
        <w:rPr>
          <w:rFonts w:ascii="Simplified Arabic" w:hAnsi="Simplified Arabic" w:cs="Simplified Arabic"/>
          <w:color w:val="000000" w:themeColor="text1"/>
          <w:sz w:val="24"/>
          <w:szCs w:val="24"/>
          <w:rtl/>
        </w:rPr>
        <w:t>،</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وهو</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الأعلى،</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مما</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يشير</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إلى</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اتفاق</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قوي</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من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المشاركين،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في</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حين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أن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المحور</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الرابع</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تطبيق</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الذكاء</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التنافسي كان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الأقل</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بمتوسط</w:t>
      </w:r>
      <w:r w:rsidRPr="00BF06C3">
        <w:rPr>
          <w:rFonts w:ascii="Simplified Arabic" w:hAnsi="Simplified Arabic" w:cs="Simplified Arabic"/>
          <w:color w:val="000000" w:themeColor="text1"/>
          <w:sz w:val="24"/>
          <w:szCs w:val="24"/>
        </w:rPr>
        <w:t>2.95</w:t>
      </w:r>
      <w:r w:rsidR="00800F4F"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مما</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يعكس</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وجود</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ضعف</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نسبي</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في</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هذا</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الجانب</w:t>
      </w:r>
      <w:r w:rsidRPr="00BF06C3">
        <w:rPr>
          <w:rFonts w:ascii="Simplified Arabic" w:hAnsi="Simplified Arabic" w:cs="Simplified Arabic"/>
          <w:color w:val="000000" w:themeColor="text1"/>
          <w:sz w:val="24"/>
          <w:szCs w:val="24"/>
        </w:rPr>
        <w:t>.</w:t>
      </w:r>
    </w:p>
    <w:p w14:paraId="67CAABF2" w14:textId="1093E94D" w:rsidR="00197898" w:rsidRPr="00BF06C3" w:rsidRDefault="00197898" w:rsidP="00D02024">
      <w:pPr>
        <w:jc w:val="both"/>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يتناول</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الجدول</w:t>
      </w:r>
      <w:r w:rsidR="00800F4F" w:rsidRPr="00BF06C3">
        <w:rPr>
          <w:rFonts w:ascii="Simplified Arabic" w:hAnsi="Simplified Arabic" w:cs="Simplified Arabic" w:hint="cs"/>
          <w:color w:val="000000" w:themeColor="text1"/>
          <w:sz w:val="24"/>
          <w:szCs w:val="24"/>
          <w:rtl/>
        </w:rPr>
        <w:t>(</w:t>
      </w:r>
      <w:r w:rsidR="00D02024" w:rsidRPr="00BF06C3">
        <w:rPr>
          <w:rFonts w:ascii="Simplified Arabic" w:hAnsi="Simplified Arabic" w:cs="Simplified Arabic" w:hint="cs"/>
          <w:color w:val="000000" w:themeColor="text1"/>
          <w:sz w:val="24"/>
          <w:szCs w:val="24"/>
          <w:rtl/>
        </w:rPr>
        <w:t>6</w:t>
      </w:r>
      <w:r w:rsidR="00800F4F" w:rsidRPr="00BF06C3">
        <w:rPr>
          <w:rFonts w:ascii="Simplified Arabic" w:hAnsi="Simplified Arabic" w:cs="Simplified Arabic" w:hint="cs"/>
          <w:color w:val="000000" w:themeColor="text1"/>
          <w:sz w:val="24"/>
          <w:szCs w:val="24"/>
          <w:rtl/>
        </w:rPr>
        <w:t xml:space="preserve">) </w:t>
      </w:r>
      <w:r w:rsidRPr="00BF06C3">
        <w:rPr>
          <w:rFonts w:ascii="Simplified Arabic" w:hAnsi="Simplified Arabic" w:cs="Simplified Arabic"/>
          <w:color w:val="000000" w:themeColor="text1"/>
          <w:sz w:val="24"/>
          <w:szCs w:val="24"/>
          <w:rtl/>
        </w:rPr>
        <w:t>تحليلًا</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تفصيليًا</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لفقرات</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الاستبيان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الموزعة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على</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أربعة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محاور</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رئيسية،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حيث</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تم</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عرض</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عدد</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المستجيبين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ونسبهم</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المئوية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لكل</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فئة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استجابة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من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غير</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موافق</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بشدة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إلى</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موافق</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بشدة</w:t>
      </w:r>
      <w:r w:rsidRPr="00BF06C3">
        <w:rPr>
          <w:rFonts w:ascii="Simplified Arabic" w:hAnsi="Simplified Arabic" w:cs="Simplified Arabic"/>
          <w:color w:val="000000" w:themeColor="text1"/>
          <w:sz w:val="24"/>
          <w:szCs w:val="24"/>
        </w:rPr>
        <w:t>)</w:t>
      </w:r>
      <w:r w:rsidRPr="00BF06C3">
        <w:rPr>
          <w:rFonts w:ascii="Simplified Arabic" w:hAnsi="Simplified Arabic" w:cs="Simplified Arabic"/>
          <w:color w:val="000000" w:themeColor="text1"/>
          <w:sz w:val="24"/>
          <w:szCs w:val="24"/>
          <w:rtl/>
        </w:rPr>
        <w:t>،</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بالإضافة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إلى</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حساب</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المتوسط</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والانحراف</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المعياري</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لكل</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فقرة،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واختبار</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الدلالة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الإحصائية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باستخدام</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معامل</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ارتباط</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سبيرمان</w:t>
      </w:r>
      <w:r w:rsidRPr="00BF06C3">
        <w:rPr>
          <w:rFonts w:ascii="Simplified Arabic" w:hAnsi="Simplified Arabic" w:cs="Simplified Arabic"/>
          <w:color w:val="000000" w:themeColor="text1"/>
          <w:sz w:val="24"/>
          <w:szCs w:val="24"/>
        </w:rPr>
        <w:t>.</w:t>
      </w:r>
    </w:p>
    <w:p w14:paraId="6533581A" w14:textId="2815CCF0" w:rsidR="00197898" w:rsidRPr="00BF06C3" w:rsidRDefault="00197898" w:rsidP="00800F4F">
      <w:pPr>
        <w:pStyle w:val="Heading2"/>
        <w:bidi/>
        <w:jc w:val="both"/>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المحور</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الأول</w:t>
      </w:r>
      <w:r w:rsidR="00800F4F" w:rsidRPr="00BF06C3">
        <w:rPr>
          <w:rFonts w:ascii="Simplified Arabic" w:hAnsi="Simplified Arabic" w:cs="Simplified Arabic" w:hint="cs"/>
          <w:color w:val="000000" w:themeColor="text1"/>
          <w:sz w:val="24"/>
          <w:szCs w:val="24"/>
          <w:rtl/>
        </w:rPr>
        <w:t xml:space="preserve">: </w:t>
      </w:r>
      <w:r w:rsidRPr="00BF06C3">
        <w:rPr>
          <w:rFonts w:ascii="Simplified Arabic" w:hAnsi="Simplified Arabic" w:cs="Simplified Arabic"/>
          <w:color w:val="000000" w:themeColor="text1"/>
          <w:sz w:val="24"/>
          <w:szCs w:val="24"/>
          <w:rtl/>
        </w:rPr>
        <w:t>دور</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الذكاء</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التنافسي</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في</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صياغة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الاستراتيجية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الشاملة</w:t>
      </w:r>
      <w:r w:rsidR="00800F4F" w:rsidRPr="00BF06C3">
        <w:rPr>
          <w:rFonts w:ascii="Simplified Arabic" w:hAnsi="Simplified Arabic" w:cs="Simplified Arabic" w:hint="cs"/>
          <w:color w:val="000000" w:themeColor="text1"/>
          <w:sz w:val="24"/>
          <w:szCs w:val="24"/>
          <w:rtl/>
        </w:rPr>
        <w:t>:</w:t>
      </w:r>
    </w:p>
    <w:p w14:paraId="7DC7BA94" w14:textId="77777777" w:rsidR="00197898" w:rsidRPr="00BF06C3" w:rsidRDefault="00197898" w:rsidP="00800F4F">
      <w:pPr>
        <w:jc w:val="both"/>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يتضح</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من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نتائج</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هذا</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المحور</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أن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المشاركين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يعبرون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عن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اتفاق</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قوي</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على</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أهمية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الذكاء</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التنافسي</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في</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دعم</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الرؤية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وصياغة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الاستراتيجيات</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جميع</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الفقرات</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حصلت</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على</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متوسطات</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مرتفعة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حوالي</w:t>
      </w:r>
      <w:r w:rsidRPr="00BF06C3">
        <w:rPr>
          <w:rFonts w:ascii="Simplified Arabic" w:hAnsi="Simplified Arabic" w:cs="Simplified Arabic"/>
          <w:color w:val="000000" w:themeColor="text1"/>
          <w:sz w:val="24"/>
          <w:szCs w:val="24"/>
        </w:rPr>
        <w:t xml:space="preserve"> 4.39) </w:t>
      </w:r>
      <w:r w:rsidRPr="00BF06C3">
        <w:rPr>
          <w:rFonts w:ascii="Simplified Arabic" w:hAnsi="Simplified Arabic" w:cs="Simplified Arabic"/>
          <w:color w:val="000000" w:themeColor="text1"/>
          <w:sz w:val="24"/>
          <w:szCs w:val="24"/>
          <w:rtl/>
        </w:rPr>
        <w:t>وانحراف</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معياري</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منخفض</w:t>
      </w:r>
      <w:r w:rsidRPr="00BF06C3">
        <w:rPr>
          <w:rFonts w:ascii="Simplified Arabic" w:hAnsi="Simplified Arabic" w:cs="Simplified Arabic"/>
          <w:color w:val="000000" w:themeColor="text1"/>
          <w:sz w:val="24"/>
          <w:szCs w:val="24"/>
        </w:rPr>
        <w:t xml:space="preserve"> (0.68)</w:t>
      </w:r>
      <w:r w:rsidRPr="00BF06C3">
        <w:rPr>
          <w:rFonts w:ascii="Simplified Arabic" w:hAnsi="Simplified Arabic" w:cs="Simplified Arabic"/>
          <w:color w:val="000000" w:themeColor="text1"/>
          <w:sz w:val="24"/>
          <w:szCs w:val="24"/>
          <w:rtl/>
        </w:rPr>
        <w:t>،</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مما</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يدل</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على</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تجانس</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الآراء</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وكانت</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العلاقة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دالة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إحصائيًا</w:t>
      </w:r>
      <w:r w:rsidRPr="00BF06C3">
        <w:rPr>
          <w:rFonts w:ascii="Simplified Arabic" w:hAnsi="Simplified Arabic" w:cs="Simplified Arabic"/>
          <w:color w:val="000000" w:themeColor="text1"/>
          <w:sz w:val="24"/>
          <w:szCs w:val="24"/>
        </w:rPr>
        <w:t xml:space="preserve"> (Sig. = 0.00) </w:t>
      </w:r>
      <w:r w:rsidRPr="00BF06C3">
        <w:rPr>
          <w:rFonts w:ascii="Simplified Arabic" w:hAnsi="Simplified Arabic" w:cs="Simplified Arabic"/>
          <w:color w:val="000000" w:themeColor="text1"/>
          <w:sz w:val="24"/>
          <w:szCs w:val="24"/>
          <w:rtl/>
        </w:rPr>
        <w:t>بقيمة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ارتباط</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قوية</w:t>
      </w:r>
      <w:r w:rsidRPr="00BF06C3">
        <w:rPr>
          <w:rFonts w:ascii="Simplified Arabic" w:hAnsi="Simplified Arabic" w:cs="Simplified Arabic"/>
          <w:color w:val="000000" w:themeColor="text1"/>
          <w:sz w:val="24"/>
          <w:szCs w:val="24"/>
        </w:rPr>
        <w:t xml:space="preserve"> (Spearman = 0.68).</w:t>
      </w:r>
    </w:p>
    <w:p w14:paraId="724DB780" w14:textId="6763D114" w:rsidR="00197898" w:rsidRPr="00BF06C3" w:rsidRDefault="00197898" w:rsidP="00800F4F">
      <w:pPr>
        <w:pStyle w:val="Heading2"/>
        <w:bidi/>
        <w:jc w:val="both"/>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المحور</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الثاني</w:t>
      </w:r>
      <w:r w:rsidR="00800F4F" w:rsidRPr="00BF06C3">
        <w:rPr>
          <w:rFonts w:ascii="Simplified Arabic" w:hAnsi="Simplified Arabic" w:cs="Simplified Arabic" w:hint="cs"/>
          <w:color w:val="000000" w:themeColor="text1"/>
          <w:sz w:val="24"/>
          <w:szCs w:val="24"/>
          <w:rtl/>
        </w:rPr>
        <w:t xml:space="preserve">: </w:t>
      </w:r>
      <w:r w:rsidRPr="00BF06C3">
        <w:rPr>
          <w:rFonts w:ascii="Simplified Arabic" w:hAnsi="Simplified Arabic" w:cs="Simplified Arabic"/>
          <w:color w:val="000000" w:themeColor="text1"/>
          <w:sz w:val="24"/>
          <w:szCs w:val="24"/>
          <w:rtl/>
        </w:rPr>
        <w:t>تأثير</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الذكاء</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التنافسي</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على</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أداء</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وحدات</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الأعمال</w:t>
      </w:r>
      <w:r w:rsidR="00800F4F" w:rsidRPr="00BF06C3">
        <w:rPr>
          <w:rFonts w:ascii="Simplified Arabic" w:hAnsi="Simplified Arabic" w:cs="Simplified Arabic" w:hint="cs"/>
          <w:color w:val="000000" w:themeColor="text1"/>
          <w:sz w:val="24"/>
          <w:szCs w:val="24"/>
          <w:rtl/>
        </w:rPr>
        <w:t>:</w:t>
      </w:r>
    </w:p>
    <w:p w14:paraId="2A858D88" w14:textId="06619A3C" w:rsidR="00197898" w:rsidRPr="00BF06C3" w:rsidRDefault="00197898" w:rsidP="00800F4F">
      <w:pPr>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تشير</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نتائج</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هذا</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المحور</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إلى</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وجود</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إدراك</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واسع</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بين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المشاركين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بأهمية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الذكاء</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التنافسي</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في</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تحسين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أداء</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وحدات</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الأعمال</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بلغ</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المتوسط</w:t>
      </w:r>
      <w:r w:rsidRPr="00BF06C3">
        <w:rPr>
          <w:rFonts w:ascii="Simplified Arabic" w:hAnsi="Simplified Arabic" w:cs="Simplified Arabic"/>
          <w:color w:val="000000" w:themeColor="text1"/>
          <w:sz w:val="24"/>
          <w:szCs w:val="24"/>
        </w:rPr>
        <w:t xml:space="preserve"> 4.19 </w:t>
      </w:r>
      <w:r w:rsidRPr="00BF06C3">
        <w:rPr>
          <w:rFonts w:ascii="Simplified Arabic" w:hAnsi="Simplified Arabic" w:cs="Simplified Arabic"/>
          <w:color w:val="000000" w:themeColor="text1"/>
          <w:sz w:val="24"/>
          <w:szCs w:val="24"/>
          <w:rtl/>
        </w:rPr>
        <w:t>والانحراف</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المعياري</w:t>
      </w:r>
      <w:r w:rsidRPr="00BF06C3">
        <w:rPr>
          <w:rFonts w:ascii="Simplified Arabic" w:hAnsi="Simplified Arabic" w:cs="Simplified Arabic"/>
          <w:color w:val="000000" w:themeColor="text1"/>
          <w:sz w:val="24"/>
          <w:szCs w:val="24"/>
        </w:rPr>
        <w:t>0.72</w:t>
      </w:r>
      <w:r w:rsidRPr="00BF06C3">
        <w:rPr>
          <w:rFonts w:ascii="Simplified Arabic" w:hAnsi="Simplified Arabic" w:cs="Simplified Arabic"/>
          <w:color w:val="000000" w:themeColor="text1"/>
          <w:sz w:val="24"/>
          <w:szCs w:val="24"/>
          <w:rtl/>
        </w:rPr>
        <w:t>،</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مع</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معاملات</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ارتباط</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مرتفعة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ودالة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إحصائيًا</w:t>
      </w:r>
      <w:r w:rsidRPr="00BF06C3">
        <w:rPr>
          <w:rFonts w:ascii="Simplified Arabic" w:hAnsi="Simplified Arabic" w:cs="Simplified Arabic"/>
          <w:color w:val="000000" w:themeColor="text1"/>
          <w:sz w:val="24"/>
          <w:szCs w:val="24"/>
        </w:rPr>
        <w:t xml:space="preserve"> (Spearman = 0.71). </w:t>
      </w:r>
      <w:r w:rsidRPr="00BF06C3">
        <w:rPr>
          <w:rFonts w:ascii="Simplified Arabic" w:hAnsi="Simplified Arabic" w:cs="Simplified Arabic"/>
          <w:color w:val="000000" w:themeColor="text1"/>
          <w:sz w:val="24"/>
          <w:szCs w:val="24"/>
          <w:rtl/>
        </w:rPr>
        <w:t>وتوزعت</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الردود</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في</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أغلب</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الفقرات</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بين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موافق</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و</w:t>
      </w:r>
      <w:r w:rsidRPr="00BF06C3">
        <w:rPr>
          <w:rFonts w:ascii="Simplified Arabic" w:hAnsi="Simplified Arabic" w:cs="Simplified Arabic"/>
          <w:color w:val="000000" w:themeColor="text1"/>
          <w:sz w:val="24"/>
          <w:szCs w:val="24"/>
        </w:rPr>
        <w:t>'</w:t>
      </w:r>
      <w:r w:rsidRPr="00BF06C3">
        <w:rPr>
          <w:rFonts w:ascii="Simplified Arabic" w:hAnsi="Simplified Arabic" w:cs="Simplified Arabic"/>
          <w:color w:val="000000" w:themeColor="text1"/>
          <w:sz w:val="24"/>
          <w:szCs w:val="24"/>
          <w:rtl/>
        </w:rPr>
        <w:t>موافق</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بشدة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بنسبة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تفوق</w:t>
      </w:r>
      <w:r w:rsidR="00800F4F" w:rsidRPr="00BF06C3">
        <w:rPr>
          <w:rFonts w:ascii="Simplified Arabic" w:hAnsi="Simplified Arabic" w:cs="Simplified Arabic" w:hint="cs"/>
          <w:color w:val="000000" w:themeColor="text1"/>
          <w:sz w:val="24"/>
          <w:szCs w:val="24"/>
          <w:rtl/>
        </w:rPr>
        <w:t xml:space="preserve"> </w:t>
      </w:r>
      <w:r w:rsidR="00800F4F" w:rsidRPr="00BF06C3">
        <w:rPr>
          <w:rFonts w:ascii="Simplified Arabic" w:hAnsi="Simplified Arabic" w:cs="Simplified Arabic"/>
          <w:color w:val="000000" w:themeColor="text1"/>
          <w:sz w:val="24"/>
          <w:szCs w:val="24"/>
        </w:rPr>
        <w:t>.%</w:t>
      </w:r>
      <w:r w:rsidRPr="00BF06C3">
        <w:rPr>
          <w:rFonts w:ascii="Simplified Arabic" w:hAnsi="Simplified Arabic" w:cs="Simplified Arabic"/>
          <w:color w:val="000000" w:themeColor="text1"/>
          <w:sz w:val="24"/>
          <w:szCs w:val="24"/>
        </w:rPr>
        <w:t>80</w:t>
      </w:r>
      <w:r w:rsidR="00800F4F" w:rsidRPr="00BF06C3">
        <w:rPr>
          <w:rFonts w:ascii="Simplified Arabic" w:hAnsi="Simplified Arabic" w:cs="Simplified Arabic" w:hint="cs"/>
          <w:color w:val="000000" w:themeColor="text1"/>
          <w:sz w:val="24"/>
          <w:szCs w:val="24"/>
          <w:rtl/>
        </w:rPr>
        <w:t xml:space="preserve"> </w:t>
      </w:r>
    </w:p>
    <w:p w14:paraId="609360C3" w14:textId="4BD97667" w:rsidR="00197898" w:rsidRPr="00BF06C3" w:rsidRDefault="00197898" w:rsidP="006E06AA">
      <w:pPr>
        <w:pStyle w:val="Heading2"/>
        <w:bidi/>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المحور</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الثالث</w:t>
      </w:r>
      <w:r w:rsidR="006E06AA" w:rsidRPr="00BF06C3">
        <w:rPr>
          <w:rFonts w:ascii="Simplified Arabic" w:hAnsi="Simplified Arabic" w:cs="Simplified Arabic" w:hint="cs"/>
          <w:color w:val="000000" w:themeColor="text1"/>
          <w:sz w:val="24"/>
          <w:szCs w:val="24"/>
          <w:rtl/>
        </w:rPr>
        <w:t xml:space="preserve">: </w:t>
      </w:r>
      <w:r w:rsidRPr="00BF06C3">
        <w:rPr>
          <w:rFonts w:ascii="Simplified Arabic" w:hAnsi="Simplified Arabic" w:cs="Simplified Arabic"/>
          <w:color w:val="000000" w:themeColor="text1"/>
          <w:sz w:val="24"/>
          <w:szCs w:val="24"/>
          <w:rtl/>
        </w:rPr>
        <w:t>التحديات</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وسبل</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تفعيل</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الذكاء</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التنافسي</w:t>
      </w:r>
      <w:r w:rsidR="00800F4F" w:rsidRPr="00BF06C3">
        <w:rPr>
          <w:rFonts w:ascii="Simplified Arabic" w:hAnsi="Simplified Arabic" w:cs="Simplified Arabic" w:hint="cs"/>
          <w:color w:val="000000" w:themeColor="text1"/>
          <w:sz w:val="24"/>
          <w:szCs w:val="24"/>
          <w:rtl/>
        </w:rPr>
        <w:t>:</w:t>
      </w:r>
    </w:p>
    <w:p w14:paraId="10F40830" w14:textId="77777777" w:rsidR="00197898" w:rsidRPr="00BF06C3" w:rsidRDefault="00197898" w:rsidP="00800F4F">
      <w:pPr>
        <w:jc w:val="both"/>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يُظهر</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هذا</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المحور</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وعيًا</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كبيرًا</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لدى</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المشاركين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بالتحديات</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التي</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تواجه</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تطبيق</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الذكاء</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التنافسي</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رغم</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أن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المتوسط</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الكلي</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بلغ</w:t>
      </w:r>
      <w:r w:rsidRPr="00BF06C3">
        <w:rPr>
          <w:rFonts w:ascii="Simplified Arabic" w:hAnsi="Simplified Arabic" w:cs="Simplified Arabic"/>
          <w:color w:val="000000" w:themeColor="text1"/>
          <w:sz w:val="24"/>
          <w:szCs w:val="24"/>
        </w:rPr>
        <w:t xml:space="preserve"> 4.16</w:t>
      </w:r>
      <w:r w:rsidRPr="00BF06C3">
        <w:rPr>
          <w:rFonts w:ascii="Simplified Arabic" w:hAnsi="Simplified Arabic" w:cs="Simplified Arabic"/>
          <w:color w:val="000000" w:themeColor="text1"/>
          <w:sz w:val="24"/>
          <w:szCs w:val="24"/>
          <w:rtl/>
        </w:rPr>
        <w:t>،</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إلا</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أن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بعض</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الفقرات</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كشفت</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عن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وجود</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عقبات</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مثل</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نقص</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الأطر</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التنظيمية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والقديمة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التكنولوجية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النتائج</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دالة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إحصائيًا</w:t>
      </w:r>
      <w:r w:rsidRPr="00BF06C3">
        <w:rPr>
          <w:rFonts w:ascii="Simplified Arabic" w:hAnsi="Simplified Arabic" w:cs="Simplified Arabic"/>
          <w:color w:val="000000" w:themeColor="text1"/>
          <w:sz w:val="24"/>
          <w:szCs w:val="24"/>
        </w:rPr>
        <w:t xml:space="preserve"> (Sig. = 0.00) </w:t>
      </w:r>
      <w:r w:rsidRPr="00BF06C3">
        <w:rPr>
          <w:rFonts w:ascii="Simplified Arabic" w:hAnsi="Simplified Arabic" w:cs="Simplified Arabic"/>
          <w:color w:val="000000" w:themeColor="text1"/>
          <w:sz w:val="24"/>
          <w:szCs w:val="24"/>
          <w:rtl/>
        </w:rPr>
        <w:t>مع</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ارتباط</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قوي</w:t>
      </w:r>
      <w:r w:rsidRPr="00BF06C3">
        <w:rPr>
          <w:rFonts w:ascii="Simplified Arabic" w:hAnsi="Simplified Arabic" w:cs="Simplified Arabic"/>
          <w:color w:val="000000" w:themeColor="text1"/>
          <w:sz w:val="24"/>
          <w:szCs w:val="24"/>
        </w:rPr>
        <w:t xml:space="preserve"> (Spearman = 0.70).</w:t>
      </w:r>
    </w:p>
    <w:p w14:paraId="7CEAC9C3" w14:textId="7E289DFD" w:rsidR="00197898" w:rsidRPr="00BF06C3" w:rsidRDefault="00197898" w:rsidP="006E06AA">
      <w:pPr>
        <w:pStyle w:val="Heading2"/>
        <w:bidi/>
        <w:jc w:val="both"/>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المحور</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الرابع</w:t>
      </w:r>
      <w:r w:rsidR="006E06AA" w:rsidRPr="00BF06C3">
        <w:rPr>
          <w:rFonts w:ascii="Simplified Arabic" w:hAnsi="Simplified Arabic" w:cs="Simplified Arabic" w:hint="cs"/>
          <w:color w:val="000000" w:themeColor="text1"/>
          <w:sz w:val="24"/>
          <w:szCs w:val="24"/>
          <w:rtl/>
        </w:rPr>
        <w:t xml:space="preserve">: </w:t>
      </w:r>
      <w:r w:rsidRPr="00BF06C3">
        <w:rPr>
          <w:rFonts w:ascii="Simplified Arabic" w:hAnsi="Simplified Arabic" w:cs="Simplified Arabic"/>
          <w:color w:val="000000" w:themeColor="text1"/>
          <w:sz w:val="24"/>
          <w:szCs w:val="24"/>
          <w:rtl/>
        </w:rPr>
        <w:t>تطبيق</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وإدارة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أنظمة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الذكاء</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التنافسي</w:t>
      </w:r>
    </w:p>
    <w:p w14:paraId="564B441C" w14:textId="77777777" w:rsidR="00197898" w:rsidRPr="00BF06C3" w:rsidRDefault="00197898" w:rsidP="00800F4F">
      <w:pPr>
        <w:jc w:val="both"/>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على</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عكس</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المحاور</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الأخرى،</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كشف</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هذا</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المحور</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عن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وجود</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ضعف</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نسبي</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في</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تطبيق</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أنظمة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الذكاء</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التنافسي</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جاء</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المتوسط</w:t>
      </w:r>
      <w:r w:rsidRPr="00BF06C3">
        <w:rPr>
          <w:rFonts w:ascii="Simplified Arabic" w:hAnsi="Simplified Arabic" w:cs="Simplified Arabic"/>
          <w:color w:val="000000" w:themeColor="text1"/>
          <w:sz w:val="24"/>
          <w:szCs w:val="24"/>
        </w:rPr>
        <w:t xml:space="preserve"> 2.96</w:t>
      </w:r>
      <w:r w:rsidRPr="00BF06C3">
        <w:rPr>
          <w:rFonts w:ascii="Simplified Arabic" w:hAnsi="Simplified Arabic" w:cs="Simplified Arabic"/>
          <w:color w:val="000000" w:themeColor="text1"/>
          <w:sz w:val="24"/>
          <w:szCs w:val="24"/>
          <w:rtl/>
        </w:rPr>
        <w:t>،</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وهو</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أقل</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بكثير</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من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باقي</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المحاور،</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والانحراف</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المعياري</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كان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الأعلى</w:t>
      </w:r>
      <w:r w:rsidRPr="00BF06C3">
        <w:rPr>
          <w:rFonts w:ascii="Simplified Arabic" w:hAnsi="Simplified Arabic" w:cs="Simplified Arabic"/>
          <w:color w:val="000000" w:themeColor="text1"/>
          <w:sz w:val="24"/>
          <w:szCs w:val="24"/>
        </w:rPr>
        <w:t xml:space="preserve"> (1.02)</w:t>
      </w:r>
      <w:r w:rsidRPr="00BF06C3">
        <w:rPr>
          <w:rFonts w:ascii="Simplified Arabic" w:hAnsi="Simplified Arabic" w:cs="Simplified Arabic"/>
          <w:color w:val="000000" w:themeColor="text1"/>
          <w:sz w:val="24"/>
          <w:szCs w:val="24"/>
          <w:rtl/>
        </w:rPr>
        <w:t>،</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مما</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يشير</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إلى</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تباين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واسع</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في</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آراء</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المشاركين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رغم</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ذلك،</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كانت</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النتائج</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دالة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إحصائيًا</w:t>
      </w:r>
      <w:r w:rsidRPr="00BF06C3">
        <w:rPr>
          <w:rFonts w:ascii="Simplified Arabic" w:hAnsi="Simplified Arabic" w:cs="Simplified Arabic"/>
          <w:color w:val="000000" w:themeColor="text1"/>
          <w:sz w:val="24"/>
          <w:szCs w:val="24"/>
        </w:rPr>
        <w:t xml:space="preserve"> (Spearman = 0.63)</w:t>
      </w:r>
      <w:r w:rsidRPr="00BF06C3">
        <w:rPr>
          <w:rFonts w:ascii="Simplified Arabic" w:hAnsi="Simplified Arabic" w:cs="Simplified Arabic"/>
          <w:color w:val="000000" w:themeColor="text1"/>
          <w:sz w:val="24"/>
          <w:szCs w:val="24"/>
          <w:rtl/>
        </w:rPr>
        <w:t>،</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ما</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يشير</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إلى</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وجود</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علاقة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لكن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بدرجة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أقل</w:t>
      </w:r>
      <w:r w:rsidRPr="00BF06C3">
        <w:rPr>
          <w:rFonts w:ascii="Simplified Arabic" w:hAnsi="Simplified Arabic" w:cs="Simplified Arabic"/>
          <w:color w:val="000000" w:themeColor="text1"/>
          <w:sz w:val="24"/>
          <w:szCs w:val="24"/>
        </w:rPr>
        <w:t>.</w:t>
      </w:r>
    </w:p>
    <w:p w14:paraId="2080D332" w14:textId="77777777" w:rsidR="00197898" w:rsidRPr="00BF06C3" w:rsidRDefault="00197898" w:rsidP="00800F4F">
      <w:pPr>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lastRenderedPageBreak/>
        <w:t>بناءً</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على</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هذه</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النتائج،</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يمكن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القول</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إن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المشاركين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يرون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في</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الذكاء</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التنافسي</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أداة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استراتيجية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قوية،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لكنهم</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يُشيرون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أيضًا</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إلى</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الحاجة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لتطوير</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البنية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التحتية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والعمليات</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التي</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تدعم</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تطبيقه</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بشكل</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فعال</w:t>
      </w:r>
      <w:r w:rsidRPr="00BF06C3">
        <w:rPr>
          <w:rFonts w:ascii="Simplified Arabic" w:hAnsi="Simplified Arabic" w:cs="Simplified Arabic"/>
          <w:color w:val="000000" w:themeColor="text1"/>
          <w:sz w:val="24"/>
          <w:szCs w:val="24"/>
        </w:rPr>
        <w:t>.</w:t>
      </w:r>
    </w:p>
    <w:p w14:paraId="0932E3A8" w14:textId="20F97378" w:rsidR="00197898" w:rsidRPr="00BF06C3" w:rsidRDefault="00197898" w:rsidP="00D02024">
      <w:pPr>
        <w:spacing w:after="0" w:line="240" w:lineRule="auto"/>
        <w:jc w:val="center"/>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الجدول</w:t>
      </w:r>
      <w:r w:rsidR="00800F4F" w:rsidRPr="00BF06C3">
        <w:rPr>
          <w:rFonts w:ascii="Simplified Arabic" w:hAnsi="Simplified Arabic" w:cs="Simplified Arabic" w:hint="cs"/>
          <w:color w:val="000000" w:themeColor="text1"/>
          <w:sz w:val="24"/>
          <w:szCs w:val="24"/>
          <w:rtl/>
        </w:rPr>
        <w:t>(</w:t>
      </w:r>
      <w:r w:rsidR="00D02024" w:rsidRPr="00BF06C3">
        <w:rPr>
          <w:rFonts w:ascii="Simplified Arabic" w:hAnsi="Simplified Arabic" w:cs="Simplified Arabic" w:hint="cs"/>
          <w:color w:val="000000" w:themeColor="text1"/>
          <w:sz w:val="24"/>
          <w:szCs w:val="24"/>
          <w:rtl/>
        </w:rPr>
        <w:t>6</w:t>
      </w:r>
      <w:r w:rsidR="00800F4F"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color w:val="000000" w:themeColor="text1"/>
          <w:sz w:val="24"/>
          <w:szCs w:val="24"/>
          <w:rtl/>
        </w:rPr>
        <w:t>: تحليل</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الفقرات</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والنتائج</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الإحصائية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للمحاور</w:t>
      </w:r>
    </w:p>
    <w:tbl>
      <w:tblPr>
        <w:tblpPr w:leftFromText="180" w:rightFromText="180" w:vertAnchor="text" w:tblpXSpec="center" w:tblpY="1"/>
        <w:tblOverlap w:val="never"/>
        <w:tblW w:w="9634" w:type="dxa"/>
        <w:jc w:val="center"/>
        <w:tblLook w:val="04A0" w:firstRow="1" w:lastRow="0" w:firstColumn="1" w:lastColumn="0" w:noHBand="0" w:noVBand="1"/>
      </w:tblPr>
      <w:tblGrid>
        <w:gridCol w:w="759"/>
        <w:gridCol w:w="1098"/>
        <w:gridCol w:w="956"/>
        <w:gridCol w:w="661"/>
        <w:gridCol w:w="672"/>
        <w:gridCol w:w="672"/>
        <w:gridCol w:w="672"/>
        <w:gridCol w:w="672"/>
        <w:gridCol w:w="759"/>
        <w:gridCol w:w="873"/>
        <w:gridCol w:w="1154"/>
        <w:gridCol w:w="824"/>
      </w:tblGrid>
      <w:tr w:rsidR="00197898" w:rsidRPr="00BF06C3" w14:paraId="70FE927F" w14:textId="77777777" w:rsidTr="006E06AA">
        <w:trPr>
          <w:trHeight w:val="899"/>
          <w:jc w:val="center"/>
        </w:trPr>
        <w:tc>
          <w:tcPr>
            <w:tcW w:w="527" w:type="dxa"/>
            <w:tcBorders>
              <w:top w:val="single" w:sz="12" w:space="0" w:color="000000"/>
              <w:left w:val="single" w:sz="12" w:space="0" w:color="000000"/>
              <w:bottom w:val="single" w:sz="12" w:space="0" w:color="000000"/>
              <w:right w:val="single" w:sz="12" w:space="0" w:color="000000"/>
            </w:tcBorders>
            <w:shd w:val="clear" w:color="000000" w:fill="FFFFFF"/>
            <w:vAlign w:val="center"/>
            <w:hideMark/>
          </w:tcPr>
          <w:p w14:paraId="00546A3E" w14:textId="77777777" w:rsidR="00197898" w:rsidRPr="00BF06C3" w:rsidRDefault="00197898" w:rsidP="006E06AA">
            <w:pPr>
              <w:spacing w:after="0" w:line="204" w:lineRule="auto"/>
              <w:jc w:val="center"/>
              <w:rPr>
                <w:rFonts w:ascii="Simplified Arabic" w:eastAsia="Times New Roman" w:hAnsi="Simplified Arabic" w:cs="Simplified Arabic"/>
                <w:b/>
                <w:bCs/>
                <w:color w:val="000000" w:themeColor="text1"/>
                <w:sz w:val="24"/>
                <w:szCs w:val="24"/>
              </w:rPr>
            </w:pPr>
            <w:r w:rsidRPr="00BF06C3">
              <w:rPr>
                <w:rFonts w:ascii="Simplified Arabic" w:eastAsia="Times New Roman" w:hAnsi="Simplified Arabic" w:cs="Simplified Arabic"/>
                <w:b/>
                <w:bCs/>
                <w:color w:val="000000" w:themeColor="text1"/>
                <w:sz w:val="24"/>
                <w:szCs w:val="24"/>
                <w:rtl/>
              </w:rPr>
              <w:t>رقم المحور</w:t>
            </w:r>
          </w:p>
        </w:tc>
        <w:tc>
          <w:tcPr>
            <w:tcW w:w="2920" w:type="dxa"/>
            <w:tcBorders>
              <w:top w:val="single" w:sz="12" w:space="0" w:color="000000"/>
              <w:left w:val="nil"/>
              <w:bottom w:val="single" w:sz="12" w:space="0" w:color="000000"/>
              <w:right w:val="single" w:sz="12" w:space="0" w:color="000000"/>
            </w:tcBorders>
            <w:shd w:val="clear" w:color="000000" w:fill="FFFFFF"/>
            <w:vAlign w:val="center"/>
            <w:hideMark/>
          </w:tcPr>
          <w:p w14:paraId="417C8791" w14:textId="77777777" w:rsidR="00197898" w:rsidRPr="00BF06C3" w:rsidRDefault="00197898" w:rsidP="006E06AA">
            <w:pPr>
              <w:spacing w:after="0" w:line="204" w:lineRule="auto"/>
              <w:jc w:val="center"/>
              <w:rPr>
                <w:rFonts w:ascii="Simplified Arabic" w:eastAsia="Times New Roman" w:hAnsi="Simplified Arabic" w:cs="Simplified Arabic"/>
                <w:b/>
                <w:bCs/>
                <w:color w:val="000000" w:themeColor="text1"/>
                <w:sz w:val="24"/>
                <w:szCs w:val="24"/>
                <w:rtl/>
              </w:rPr>
            </w:pPr>
            <w:r w:rsidRPr="00BF06C3">
              <w:rPr>
                <w:rFonts w:ascii="Simplified Arabic" w:eastAsia="Times New Roman" w:hAnsi="Simplified Arabic" w:cs="Simplified Arabic"/>
                <w:b/>
                <w:bCs/>
                <w:color w:val="000000" w:themeColor="text1"/>
                <w:sz w:val="24"/>
                <w:szCs w:val="24"/>
                <w:rtl/>
              </w:rPr>
              <w:t>العبارة</w:t>
            </w:r>
          </w:p>
        </w:tc>
        <w:tc>
          <w:tcPr>
            <w:tcW w:w="776" w:type="dxa"/>
            <w:tcBorders>
              <w:top w:val="single" w:sz="12" w:space="0" w:color="000000"/>
              <w:left w:val="nil"/>
              <w:bottom w:val="single" w:sz="12" w:space="0" w:color="000000"/>
              <w:right w:val="single" w:sz="12" w:space="0" w:color="000000"/>
            </w:tcBorders>
            <w:shd w:val="clear" w:color="000000" w:fill="FFFFFF"/>
            <w:vAlign w:val="center"/>
            <w:hideMark/>
          </w:tcPr>
          <w:p w14:paraId="6169A49C" w14:textId="77777777" w:rsidR="00197898" w:rsidRPr="00BF06C3" w:rsidRDefault="00197898" w:rsidP="006E06AA">
            <w:pPr>
              <w:spacing w:after="0" w:line="204" w:lineRule="auto"/>
              <w:jc w:val="center"/>
              <w:rPr>
                <w:rFonts w:ascii="Simplified Arabic" w:eastAsia="Times New Roman" w:hAnsi="Simplified Arabic" w:cs="Simplified Arabic"/>
                <w:b/>
                <w:bCs/>
                <w:color w:val="000000" w:themeColor="text1"/>
                <w:sz w:val="24"/>
                <w:szCs w:val="24"/>
                <w:rtl/>
              </w:rPr>
            </w:pPr>
            <w:r w:rsidRPr="00BF06C3">
              <w:rPr>
                <w:rFonts w:ascii="Simplified Arabic" w:eastAsia="Times New Roman" w:hAnsi="Simplified Arabic" w:cs="Simplified Arabic"/>
                <w:b/>
                <w:bCs/>
                <w:color w:val="000000" w:themeColor="text1"/>
                <w:sz w:val="24"/>
                <w:szCs w:val="24"/>
                <w:rtl/>
              </w:rPr>
              <w:t>إحصاءات</w:t>
            </w:r>
          </w:p>
        </w:tc>
        <w:tc>
          <w:tcPr>
            <w:tcW w:w="545" w:type="dxa"/>
            <w:tcBorders>
              <w:top w:val="single" w:sz="12" w:space="0" w:color="000000"/>
              <w:left w:val="nil"/>
              <w:bottom w:val="single" w:sz="12" w:space="0" w:color="000000"/>
              <w:right w:val="single" w:sz="12" w:space="0" w:color="000000"/>
            </w:tcBorders>
            <w:shd w:val="clear" w:color="000000" w:fill="FFFFFF"/>
            <w:vAlign w:val="center"/>
            <w:hideMark/>
          </w:tcPr>
          <w:p w14:paraId="2CDCE238" w14:textId="77777777" w:rsidR="00197898" w:rsidRPr="00BF06C3" w:rsidRDefault="00197898" w:rsidP="006E06AA">
            <w:pPr>
              <w:spacing w:after="0" w:line="204" w:lineRule="auto"/>
              <w:jc w:val="center"/>
              <w:rPr>
                <w:rFonts w:ascii="Simplified Arabic" w:eastAsia="Times New Roman" w:hAnsi="Simplified Arabic" w:cs="Simplified Arabic"/>
                <w:b/>
                <w:bCs/>
                <w:color w:val="000000" w:themeColor="text1"/>
                <w:sz w:val="24"/>
                <w:szCs w:val="24"/>
                <w:rtl/>
              </w:rPr>
            </w:pPr>
            <w:r w:rsidRPr="00BF06C3">
              <w:rPr>
                <w:rFonts w:ascii="Simplified Arabic" w:eastAsia="Times New Roman" w:hAnsi="Simplified Arabic" w:cs="Simplified Arabic"/>
                <w:b/>
                <w:bCs/>
                <w:color w:val="000000" w:themeColor="text1"/>
                <w:sz w:val="24"/>
                <w:szCs w:val="24"/>
                <w:rtl/>
              </w:rPr>
              <w:t>غير موافق بشدة</w:t>
            </w:r>
          </w:p>
        </w:tc>
        <w:tc>
          <w:tcPr>
            <w:tcW w:w="563" w:type="dxa"/>
            <w:tcBorders>
              <w:top w:val="single" w:sz="12" w:space="0" w:color="000000"/>
              <w:left w:val="nil"/>
              <w:bottom w:val="single" w:sz="12" w:space="0" w:color="000000"/>
              <w:right w:val="single" w:sz="12" w:space="0" w:color="000000"/>
            </w:tcBorders>
            <w:shd w:val="clear" w:color="000000" w:fill="FFFFFF"/>
            <w:vAlign w:val="center"/>
            <w:hideMark/>
          </w:tcPr>
          <w:p w14:paraId="30DF4740" w14:textId="77777777" w:rsidR="00197898" w:rsidRPr="00BF06C3" w:rsidRDefault="00197898" w:rsidP="006E06AA">
            <w:pPr>
              <w:spacing w:after="0" w:line="204" w:lineRule="auto"/>
              <w:jc w:val="center"/>
              <w:rPr>
                <w:rFonts w:ascii="Simplified Arabic" w:eastAsia="Times New Roman" w:hAnsi="Simplified Arabic" w:cs="Simplified Arabic"/>
                <w:b/>
                <w:bCs/>
                <w:color w:val="000000" w:themeColor="text1"/>
                <w:sz w:val="24"/>
                <w:szCs w:val="24"/>
                <w:rtl/>
              </w:rPr>
            </w:pPr>
            <w:r w:rsidRPr="00BF06C3">
              <w:rPr>
                <w:rFonts w:ascii="Simplified Arabic" w:eastAsia="Times New Roman" w:hAnsi="Simplified Arabic" w:cs="Simplified Arabic"/>
                <w:b/>
                <w:bCs/>
                <w:color w:val="000000" w:themeColor="text1"/>
                <w:sz w:val="24"/>
                <w:szCs w:val="24"/>
                <w:rtl/>
              </w:rPr>
              <w:t>غير موافق</w:t>
            </w:r>
          </w:p>
        </w:tc>
        <w:tc>
          <w:tcPr>
            <w:tcW w:w="551" w:type="dxa"/>
            <w:tcBorders>
              <w:top w:val="single" w:sz="12" w:space="0" w:color="000000"/>
              <w:left w:val="nil"/>
              <w:bottom w:val="single" w:sz="12" w:space="0" w:color="000000"/>
              <w:right w:val="single" w:sz="12" w:space="0" w:color="000000"/>
            </w:tcBorders>
            <w:shd w:val="clear" w:color="000000" w:fill="FFFFFF"/>
            <w:vAlign w:val="center"/>
            <w:hideMark/>
          </w:tcPr>
          <w:p w14:paraId="00BD31FA" w14:textId="77777777" w:rsidR="00197898" w:rsidRPr="00BF06C3" w:rsidRDefault="00197898" w:rsidP="006E06AA">
            <w:pPr>
              <w:spacing w:after="0" w:line="204" w:lineRule="auto"/>
              <w:jc w:val="center"/>
              <w:rPr>
                <w:rFonts w:ascii="Simplified Arabic" w:eastAsia="Times New Roman" w:hAnsi="Simplified Arabic" w:cs="Simplified Arabic"/>
                <w:b/>
                <w:bCs/>
                <w:color w:val="000000" w:themeColor="text1"/>
                <w:sz w:val="24"/>
                <w:szCs w:val="24"/>
                <w:rtl/>
              </w:rPr>
            </w:pPr>
            <w:r w:rsidRPr="00BF06C3">
              <w:rPr>
                <w:rFonts w:ascii="Simplified Arabic" w:eastAsia="Times New Roman" w:hAnsi="Simplified Arabic" w:cs="Simplified Arabic"/>
                <w:b/>
                <w:bCs/>
                <w:color w:val="000000" w:themeColor="text1"/>
                <w:sz w:val="24"/>
                <w:szCs w:val="24"/>
                <w:rtl/>
              </w:rPr>
              <w:t>إلى حد ما</w:t>
            </w:r>
          </w:p>
        </w:tc>
        <w:tc>
          <w:tcPr>
            <w:tcW w:w="551" w:type="dxa"/>
            <w:tcBorders>
              <w:top w:val="single" w:sz="12" w:space="0" w:color="000000"/>
              <w:left w:val="nil"/>
              <w:bottom w:val="single" w:sz="12" w:space="0" w:color="000000"/>
              <w:right w:val="single" w:sz="12" w:space="0" w:color="000000"/>
            </w:tcBorders>
            <w:shd w:val="clear" w:color="000000" w:fill="FFFFFF"/>
            <w:vAlign w:val="center"/>
            <w:hideMark/>
          </w:tcPr>
          <w:p w14:paraId="7533017C" w14:textId="77777777" w:rsidR="00197898" w:rsidRPr="00BF06C3" w:rsidRDefault="00197898" w:rsidP="006E06AA">
            <w:pPr>
              <w:spacing w:after="0" w:line="204" w:lineRule="auto"/>
              <w:jc w:val="center"/>
              <w:rPr>
                <w:rFonts w:ascii="Simplified Arabic" w:eastAsia="Times New Roman" w:hAnsi="Simplified Arabic" w:cs="Simplified Arabic"/>
                <w:b/>
                <w:bCs/>
                <w:color w:val="000000" w:themeColor="text1"/>
                <w:sz w:val="24"/>
                <w:szCs w:val="24"/>
                <w:rtl/>
              </w:rPr>
            </w:pPr>
            <w:r w:rsidRPr="00BF06C3">
              <w:rPr>
                <w:rFonts w:ascii="Simplified Arabic" w:eastAsia="Times New Roman" w:hAnsi="Simplified Arabic" w:cs="Simplified Arabic"/>
                <w:b/>
                <w:bCs/>
                <w:color w:val="000000" w:themeColor="text1"/>
                <w:sz w:val="24"/>
                <w:szCs w:val="24"/>
                <w:rtl/>
              </w:rPr>
              <w:t>موافق</w:t>
            </w:r>
          </w:p>
        </w:tc>
        <w:tc>
          <w:tcPr>
            <w:tcW w:w="551" w:type="dxa"/>
            <w:tcBorders>
              <w:top w:val="single" w:sz="12" w:space="0" w:color="000000"/>
              <w:left w:val="nil"/>
              <w:bottom w:val="single" w:sz="12" w:space="0" w:color="000000"/>
              <w:right w:val="single" w:sz="12" w:space="0" w:color="000000"/>
            </w:tcBorders>
            <w:shd w:val="clear" w:color="000000" w:fill="FFFFFF"/>
            <w:vAlign w:val="center"/>
            <w:hideMark/>
          </w:tcPr>
          <w:p w14:paraId="40CCDEB2" w14:textId="77777777" w:rsidR="00197898" w:rsidRPr="00BF06C3" w:rsidRDefault="00197898" w:rsidP="006E06AA">
            <w:pPr>
              <w:spacing w:after="0" w:line="204" w:lineRule="auto"/>
              <w:jc w:val="center"/>
              <w:rPr>
                <w:rFonts w:ascii="Simplified Arabic" w:eastAsia="Times New Roman" w:hAnsi="Simplified Arabic" w:cs="Simplified Arabic"/>
                <w:b/>
                <w:bCs/>
                <w:color w:val="000000" w:themeColor="text1"/>
                <w:sz w:val="24"/>
                <w:szCs w:val="24"/>
                <w:rtl/>
              </w:rPr>
            </w:pPr>
            <w:r w:rsidRPr="00BF06C3">
              <w:rPr>
                <w:rFonts w:ascii="Simplified Arabic" w:eastAsia="Times New Roman" w:hAnsi="Simplified Arabic" w:cs="Simplified Arabic"/>
                <w:b/>
                <w:bCs/>
                <w:color w:val="000000" w:themeColor="text1"/>
                <w:sz w:val="24"/>
                <w:szCs w:val="24"/>
                <w:rtl/>
              </w:rPr>
              <w:t>موافق بشدة</w:t>
            </w:r>
          </w:p>
        </w:tc>
        <w:tc>
          <w:tcPr>
            <w:tcW w:w="623" w:type="dxa"/>
            <w:tcBorders>
              <w:top w:val="single" w:sz="12" w:space="0" w:color="000000"/>
              <w:left w:val="nil"/>
              <w:bottom w:val="single" w:sz="12" w:space="0" w:color="000000"/>
              <w:right w:val="single" w:sz="12" w:space="0" w:color="000000"/>
            </w:tcBorders>
            <w:shd w:val="clear" w:color="000000" w:fill="FFFFFF"/>
            <w:vAlign w:val="center"/>
            <w:hideMark/>
          </w:tcPr>
          <w:p w14:paraId="0E882038" w14:textId="77777777" w:rsidR="00197898" w:rsidRPr="00BF06C3" w:rsidRDefault="00197898" w:rsidP="006E06AA">
            <w:pPr>
              <w:spacing w:after="0" w:line="204" w:lineRule="auto"/>
              <w:jc w:val="center"/>
              <w:rPr>
                <w:rFonts w:ascii="Simplified Arabic" w:eastAsia="Times New Roman" w:hAnsi="Simplified Arabic" w:cs="Simplified Arabic"/>
                <w:b/>
                <w:bCs/>
                <w:color w:val="000000" w:themeColor="text1"/>
                <w:sz w:val="24"/>
                <w:szCs w:val="24"/>
                <w:rtl/>
              </w:rPr>
            </w:pPr>
            <w:r w:rsidRPr="00BF06C3">
              <w:rPr>
                <w:rFonts w:ascii="Simplified Arabic" w:eastAsia="Times New Roman" w:hAnsi="Simplified Arabic" w:cs="Simplified Arabic"/>
                <w:b/>
                <w:bCs/>
                <w:color w:val="000000" w:themeColor="text1"/>
                <w:sz w:val="24"/>
                <w:szCs w:val="24"/>
                <w:rtl/>
              </w:rPr>
              <w:t>متوسط المحور</w:t>
            </w:r>
          </w:p>
        </w:tc>
        <w:tc>
          <w:tcPr>
            <w:tcW w:w="636" w:type="dxa"/>
            <w:tcBorders>
              <w:top w:val="single" w:sz="12" w:space="0" w:color="000000"/>
              <w:left w:val="nil"/>
              <w:bottom w:val="single" w:sz="12" w:space="0" w:color="000000"/>
              <w:right w:val="single" w:sz="12" w:space="0" w:color="000000"/>
            </w:tcBorders>
            <w:shd w:val="clear" w:color="000000" w:fill="FFFFFF"/>
            <w:vAlign w:val="center"/>
            <w:hideMark/>
          </w:tcPr>
          <w:p w14:paraId="1748B7BF" w14:textId="77777777" w:rsidR="00197898" w:rsidRPr="00BF06C3" w:rsidRDefault="00197898" w:rsidP="006E06AA">
            <w:pPr>
              <w:spacing w:after="0" w:line="204" w:lineRule="auto"/>
              <w:jc w:val="center"/>
              <w:rPr>
                <w:rFonts w:ascii="Simplified Arabic" w:eastAsia="Times New Roman" w:hAnsi="Simplified Arabic" w:cs="Simplified Arabic"/>
                <w:b/>
                <w:bCs/>
                <w:color w:val="000000" w:themeColor="text1"/>
                <w:sz w:val="24"/>
                <w:szCs w:val="24"/>
                <w:rtl/>
              </w:rPr>
            </w:pPr>
            <w:r w:rsidRPr="00BF06C3">
              <w:rPr>
                <w:rFonts w:ascii="Simplified Arabic" w:eastAsia="Times New Roman" w:hAnsi="Simplified Arabic" w:cs="Simplified Arabic"/>
                <w:b/>
                <w:bCs/>
                <w:color w:val="000000" w:themeColor="text1"/>
                <w:sz w:val="24"/>
                <w:szCs w:val="24"/>
                <w:rtl/>
              </w:rPr>
              <w:t xml:space="preserve">الإنحراف المعياري </w:t>
            </w:r>
          </w:p>
        </w:tc>
        <w:tc>
          <w:tcPr>
            <w:tcW w:w="734" w:type="dxa"/>
            <w:tcBorders>
              <w:top w:val="single" w:sz="12" w:space="0" w:color="000000"/>
              <w:left w:val="nil"/>
              <w:bottom w:val="single" w:sz="12" w:space="0" w:color="000000"/>
              <w:right w:val="single" w:sz="12" w:space="0" w:color="000000"/>
            </w:tcBorders>
            <w:shd w:val="clear" w:color="000000" w:fill="FFFFFF"/>
            <w:vAlign w:val="center"/>
            <w:hideMark/>
          </w:tcPr>
          <w:p w14:paraId="5BBDE517" w14:textId="77777777" w:rsidR="00197898" w:rsidRPr="00BF06C3" w:rsidRDefault="00197898" w:rsidP="006E06AA">
            <w:pPr>
              <w:spacing w:after="0" w:line="204" w:lineRule="auto"/>
              <w:jc w:val="center"/>
              <w:rPr>
                <w:rFonts w:ascii="Simplified Arabic" w:eastAsia="Times New Roman" w:hAnsi="Simplified Arabic" w:cs="Simplified Arabic"/>
                <w:b/>
                <w:bCs/>
                <w:color w:val="000000" w:themeColor="text1"/>
                <w:sz w:val="24"/>
                <w:szCs w:val="24"/>
                <w:rtl/>
              </w:rPr>
            </w:pPr>
            <w:r w:rsidRPr="00BF06C3">
              <w:rPr>
                <w:rFonts w:ascii="Simplified Arabic" w:eastAsia="Times New Roman" w:hAnsi="Simplified Arabic" w:cs="Simplified Arabic"/>
                <w:b/>
                <w:bCs/>
                <w:color w:val="000000" w:themeColor="text1"/>
                <w:sz w:val="24"/>
                <w:szCs w:val="24"/>
              </w:rPr>
              <w:t xml:space="preserve">  sig.   </w:t>
            </w:r>
            <w:r w:rsidRPr="00BF06C3">
              <w:rPr>
                <w:rFonts w:ascii="Simplified Arabic" w:eastAsia="Times New Roman" w:hAnsi="Simplified Arabic" w:cs="Simplified Arabic"/>
                <w:b/>
                <w:bCs/>
                <w:color w:val="000000" w:themeColor="text1"/>
                <w:sz w:val="24"/>
                <w:szCs w:val="24"/>
                <w:rtl/>
              </w:rPr>
              <w:t>معامل إرتباط سبيرمان</w:t>
            </w:r>
            <w:r w:rsidRPr="00BF06C3">
              <w:rPr>
                <w:rFonts w:ascii="Simplified Arabic" w:eastAsia="Times New Roman" w:hAnsi="Simplified Arabic" w:cs="Simplified Arabic"/>
                <w:b/>
                <w:bCs/>
                <w:color w:val="000000" w:themeColor="text1"/>
                <w:sz w:val="24"/>
                <w:szCs w:val="24"/>
              </w:rPr>
              <w:t xml:space="preserve">    </w:t>
            </w:r>
          </w:p>
        </w:tc>
        <w:tc>
          <w:tcPr>
            <w:tcW w:w="657" w:type="dxa"/>
            <w:tcBorders>
              <w:top w:val="single" w:sz="12" w:space="0" w:color="000000"/>
              <w:left w:val="nil"/>
              <w:bottom w:val="single" w:sz="12" w:space="0" w:color="000000"/>
              <w:right w:val="single" w:sz="12" w:space="0" w:color="000000"/>
            </w:tcBorders>
            <w:shd w:val="clear" w:color="000000" w:fill="FFFFFF"/>
            <w:vAlign w:val="center"/>
            <w:hideMark/>
          </w:tcPr>
          <w:p w14:paraId="1F0A80DE" w14:textId="77777777" w:rsidR="00197898" w:rsidRPr="00BF06C3" w:rsidRDefault="00197898" w:rsidP="006E06AA">
            <w:pPr>
              <w:spacing w:after="0" w:line="204" w:lineRule="auto"/>
              <w:jc w:val="center"/>
              <w:rPr>
                <w:rFonts w:ascii="Simplified Arabic" w:eastAsia="Times New Roman" w:hAnsi="Simplified Arabic" w:cs="Simplified Arabic"/>
                <w:b/>
                <w:bCs/>
                <w:color w:val="000000" w:themeColor="text1"/>
                <w:sz w:val="24"/>
                <w:szCs w:val="24"/>
              </w:rPr>
            </w:pPr>
            <w:r w:rsidRPr="00BF06C3">
              <w:rPr>
                <w:rFonts w:ascii="Simplified Arabic" w:eastAsia="Times New Roman" w:hAnsi="Simplified Arabic" w:cs="Simplified Arabic"/>
                <w:b/>
                <w:bCs/>
                <w:color w:val="000000" w:themeColor="text1"/>
                <w:sz w:val="24"/>
                <w:szCs w:val="24"/>
                <w:rtl/>
              </w:rPr>
              <w:t xml:space="preserve">النتيجة </w:t>
            </w:r>
          </w:p>
        </w:tc>
      </w:tr>
      <w:tr w:rsidR="00197898" w:rsidRPr="00BF06C3" w14:paraId="54C72104" w14:textId="77777777" w:rsidTr="006E06AA">
        <w:trPr>
          <w:trHeight w:val="275"/>
          <w:jc w:val="center"/>
        </w:trPr>
        <w:tc>
          <w:tcPr>
            <w:tcW w:w="527" w:type="dxa"/>
            <w:vMerge w:val="restart"/>
            <w:tcBorders>
              <w:top w:val="nil"/>
              <w:left w:val="single" w:sz="12" w:space="0" w:color="000000"/>
              <w:bottom w:val="single" w:sz="12" w:space="0" w:color="000000"/>
              <w:right w:val="single" w:sz="12" w:space="0" w:color="000000"/>
            </w:tcBorders>
            <w:shd w:val="clear" w:color="000000" w:fill="FFFFFF"/>
            <w:vAlign w:val="center"/>
            <w:hideMark/>
          </w:tcPr>
          <w:p w14:paraId="714707C5"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t>الأول</w:t>
            </w:r>
          </w:p>
        </w:tc>
        <w:tc>
          <w:tcPr>
            <w:tcW w:w="2920" w:type="dxa"/>
            <w:vMerge w:val="restart"/>
            <w:tcBorders>
              <w:top w:val="nil"/>
              <w:left w:val="single" w:sz="12" w:space="0" w:color="000000"/>
              <w:bottom w:val="single" w:sz="12" w:space="0" w:color="000000"/>
              <w:right w:val="single" w:sz="12" w:space="0" w:color="000000"/>
            </w:tcBorders>
            <w:shd w:val="clear" w:color="000000" w:fill="FFFFFF"/>
            <w:vAlign w:val="center"/>
            <w:hideMark/>
          </w:tcPr>
          <w:p w14:paraId="4D0217A9"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t>تؤثر مخرجات الذكاء التنافسي بشكل مباشر في تحديد رؤية ورسالة المنظمة</w:t>
            </w:r>
          </w:p>
        </w:tc>
        <w:tc>
          <w:tcPr>
            <w:tcW w:w="776" w:type="dxa"/>
            <w:tcBorders>
              <w:top w:val="nil"/>
              <w:left w:val="nil"/>
              <w:bottom w:val="single" w:sz="12" w:space="0" w:color="000000"/>
              <w:right w:val="single" w:sz="12" w:space="0" w:color="000000"/>
            </w:tcBorders>
            <w:shd w:val="clear" w:color="000000" w:fill="FFFFFF"/>
            <w:vAlign w:val="center"/>
            <w:hideMark/>
          </w:tcPr>
          <w:p w14:paraId="64529B6A"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t>العدد</w:t>
            </w:r>
          </w:p>
        </w:tc>
        <w:tc>
          <w:tcPr>
            <w:tcW w:w="545" w:type="dxa"/>
            <w:tcBorders>
              <w:top w:val="nil"/>
              <w:left w:val="nil"/>
              <w:bottom w:val="single" w:sz="12" w:space="0" w:color="000000"/>
              <w:right w:val="single" w:sz="12" w:space="0" w:color="000000"/>
            </w:tcBorders>
            <w:shd w:val="clear" w:color="auto" w:fill="auto"/>
            <w:noWrap/>
            <w:vAlign w:val="center"/>
            <w:hideMark/>
          </w:tcPr>
          <w:p w14:paraId="5021165C"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3</w:t>
            </w:r>
          </w:p>
        </w:tc>
        <w:tc>
          <w:tcPr>
            <w:tcW w:w="563" w:type="dxa"/>
            <w:tcBorders>
              <w:top w:val="nil"/>
              <w:left w:val="nil"/>
              <w:bottom w:val="single" w:sz="12" w:space="0" w:color="000000"/>
              <w:right w:val="single" w:sz="12" w:space="0" w:color="000000"/>
            </w:tcBorders>
            <w:shd w:val="clear" w:color="auto" w:fill="auto"/>
            <w:noWrap/>
            <w:vAlign w:val="center"/>
            <w:hideMark/>
          </w:tcPr>
          <w:p w14:paraId="2063B3FF"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0</w:t>
            </w:r>
          </w:p>
        </w:tc>
        <w:tc>
          <w:tcPr>
            <w:tcW w:w="551" w:type="dxa"/>
            <w:tcBorders>
              <w:top w:val="nil"/>
              <w:left w:val="nil"/>
              <w:bottom w:val="single" w:sz="12" w:space="0" w:color="000000"/>
              <w:right w:val="single" w:sz="12" w:space="0" w:color="000000"/>
            </w:tcBorders>
            <w:shd w:val="clear" w:color="auto" w:fill="auto"/>
            <w:noWrap/>
            <w:vAlign w:val="center"/>
            <w:hideMark/>
          </w:tcPr>
          <w:p w14:paraId="2BFCF8AF"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w:t>
            </w:r>
          </w:p>
        </w:tc>
        <w:tc>
          <w:tcPr>
            <w:tcW w:w="551" w:type="dxa"/>
            <w:tcBorders>
              <w:top w:val="nil"/>
              <w:left w:val="nil"/>
              <w:bottom w:val="single" w:sz="12" w:space="0" w:color="000000"/>
              <w:right w:val="single" w:sz="12" w:space="0" w:color="000000"/>
            </w:tcBorders>
            <w:shd w:val="clear" w:color="auto" w:fill="auto"/>
            <w:noWrap/>
            <w:vAlign w:val="center"/>
            <w:hideMark/>
          </w:tcPr>
          <w:p w14:paraId="22DD0A26"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37</w:t>
            </w:r>
          </w:p>
        </w:tc>
        <w:tc>
          <w:tcPr>
            <w:tcW w:w="551" w:type="dxa"/>
            <w:tcBorders>
              <w:top w:val="nil"/>
              <w:left w:val="nil"/>
              <w:bottom w:val="single" w:sz="12" w:space="0" w:color="000000"/>
              <w:right w:val="single" w:sz="12" w:space="0" w:color="000000"/>
            </w:tcBorders>
            <w:shd w:val="clear" w:color="auto" w:fill="auto"/>
            <w:noWrap/>
            <w:vAlign w:val="center"/>
            <w:hideMark/>
          </w:tcPr>
          <w:p w14:paraId="14DB0C9A"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59</w:t>
            </w:r>
          </w:p>
        </w:tc>
        <w:tc>
          <w:tcPr>
            <w:tcW w:w="623" w:type="dxa"/>
            <w:vMerge w:val="restart"/>
            <w:tcBorders>
              <w:top w:val="nil"/>
              <w:left w:val="single" w:sz="12" w:space="0" w:color="000000"/>
              <w:bottom w:val="single" w:sz="12" w:space="0" w:color="000000"/>
              <w:right w:val="single" w:sz="12" w:space="0" w:color="000000"/>
            </w:tcBorders>
            <w:shd w:val="clear" w:color="000000" w:fill="FFFFFF"/>
            <w:vAlign w:val="center"/>
            <w:hideMark/>
          </w:tcPr>
          <w:p w14:paraId="327F3DA6"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4.39</w:t>
            </w:r>
          </w:p>
        </w:tc>
        <w:tc>
          <w:tcPr>
            <w:tcW w:w="636" w:type="dxa"/>
            <w:vMerge w:val="restart"/>
            <w:tcBorders>
              <w:top w:val="nil"/>
              <w:left w:val="single" w:sz="12" w:space="0" w:color="000000"/>
              <w:bottom w:val="single" w:sz="12" w:space="0" w:color="000000"/>
              <w:right w:val="single" w:sz="12" w:space="0" w:color="000000"/>
            </w:tcBorders>
            <w:shd w:val="clear" w:color="auto" w:fill="auto"/>
            <w:noWrap/>
            <w:vAlign w:val="center"/>
            <w:hideMark/>
          </w:tcPr>
          <w:p w14:paraId="566CCAA4"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0.68</w:t>
            </w:r>
          </w:p>
        </w:tc>
        <w:tc>
          <w:tcPr>
            <w:tcW w:w="734"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26A6DE68"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0.00 (0.68)</w:t>
            </w:r>
          </w:p>
        </w:tc>
        <w:tc>
          <w:tcPr>
            <w:tcW w:w="657"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6AAEF3AD"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دال إحصائيا</w:t>
            </w:r>
          </w:p>
        </w:tc>
      </w:tr>
      <w:tr w:rsidR="00197898" w:rsidRPr="00BF06C3" w14:paraId="708AF8BC" w14:textId="77777777" w:rsidTr="006E06AA">
        <w:trPr>
          <w:trHeight w:val="275"/>
          <w:jc w:val="center"/>
        </w:trPr>
        <w:tc>
          <w:tcPr>
            <w:tcW w:w="527" w:type="dxa"/>
            <w:vMerge/>
            <w:tcBorders>
              <w:top w:val="nil"/>
              <w:left w:val="single" w:sz="12" w:space="0" w:color="000000"/>
              <w:bottom w:val="single" w:sz="12" w:space="0" w:color="000000"/>
              <w:right w:val="single" w:sz="12" w:space="0" w:color="000000"/>
            </w:tcBorders>
            <w:vAlign w:val="center"/>
            <w:hideMark/>
          </w:tcPr>
          <w:p w14:paraId="764A893E"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tcBorders>
              <w:top w:val="nil"/>
              <w:left w:val="single" w:sz="12" w:space="0" w:color="000000"/>
              <w:bottom w:val="single" w:sz="12" w:space="0" w:color="000000"/>
              <w:right w:val="single" w:sz="12" w:space="0" w:color="000000"/>
            </w:tcBorders>
            <w:vAlign w:val="center"/>
            <w:hideMark/>
          </w:tcPr>
          <w:p w14:paraId="247FF3DB"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76" w:type="dxa"/>
            <w:tcBorders>
              <w:top w:val="nil"/>
              <w:left w:val="nil"/>
              <w:bottom w:val="single" w:sz="12" w:space="0" w:color="000000"/>
              <w:right w:val="single" w:sz="12" w:space="0" w:color="000000"/>
            </w:tcBorders>
            <w:shd w:val="clear" w:color="000000" w:fill="FFFFFF"/>
            <w:vAlign w:val="center"/>
            <w:hideMark/>
          </w:tcPr>
          <w:p w14:paraId="5BBAD46D"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t>النسبة %</w:t>
            </w:r>
          </w:p>
        </w:tc>
        <w:tc>
          <w:tcPr>
            <w:tcW w:w="545" w:type="dxa"/>
            <w:tcBorders>
              <w:top w:val="nil"/>
              <w:left w:val="nil"/>
              <w:bottom w:val="single" w:sz="12" w:space="0" w:color="000000"/>
              <w:right w:val="single" w:sz="12" w:space="0" w:color="000000"/>
            </w:tcBorders>
            <w:shd w:val="clear" w:color="auto" w:fill="auto"/>
            <w:noWrap/>
            <w:vAlign w:val="center"/>
            <w:hideMark/>
          </w:tcPr>
          <w:p w14:paraId="29743875"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2.9</w:t>
            </w:r>
          </w:p>
        </w:tc>
        <w:tc>
          <w:tcPr>
            <w:tcW w:w="563" w:type="dxa"/>
            <w:tcBorders>
              <w:top w:val="nil"/>
              <w:left w:val="nil"/>
              <w:bottom w:val="single" w:sz="12" w:space="0" w:color="000000"/>
              <w:right w:val="single" w:sz="12" w:space="0" w:color="000000"/>
            </w:tcBorders>
            <w:shd w:val="clear" w:color="auto" w:fill="auto"/>
            <w:noWrap/>
            <w:vAlign w:val="center"/>
            <w:hideMark/>
          </w:tcPr>
          <w:p w14:paraId="6AA6B8B1"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0.0</w:t>
            </w:r>
          </w:p>
        </w:tc>
        <w:tc>
          <w:tcPr>
            <w:tcW w:w="551" w:type="dxa"/>
            <w:tcBorders>
              <w:top w:val="nil"/>
              <w:left w:val="nil"/>
              <w:bottom w:val="single" w:sz="12" w:space="0" w:color="000000"/>
              <w:right w:val="single" w:sz="12" w:space="0" w:color="000000"/>
            </w:tcBorders>
            <w:shd w:val="clear" w:color="auto" w:fill="auto"/>
            <w:noWrap/>
            <w:vAlign w:val="center"/>
            <w:hideMark/>
          </w:tcPr>
          <w:p w14:paraId="1908567D"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3.9</w:t>
            </w:r>
          </w:p>
        </w:tc>
        <w:tc>
          <w:tcPr>
            <w:tcW w:w="551" w:type="dxa"/>
            <w:tcBorders>
              <w:top w:val="nil"/>
              <w:left w:val="nil"/>
              <w:bottom w:val="single" w:sz="12" w:space="0" w:color="000000"/>
              <w:right w:val="single" w:sz="12" w:space="0" w:color="000000"/>
            </w:tcBorders>
            <w:shd w:val="clear" w:color="auto" w:fill="auto"/>
            <w:noWrap/>
            <w:vAlign w:val="center"/>
            <w:hideMark/>
          </w:tcPr>
          <w:p w14:paraId="6FEABA5F"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35.9</w:t>
            </w:r>
          </w:p>
        </w:tc>
        <w:tc>
          <w:tcPr>
            <w:tcW w:w="551" w:type="dxa"/>
            <w:tcBorders>
              <w:top w:val="nil"/>
              <w:left w:val="nil"/>
              <w:bottom w:val="single" w:sz="12" w:space="0" w:color="000000"/>
              <w:right w:val="single" w:sz="12" w:space="0" w:color="000000"/>
            </w:tcBorders>
            <w:shd w:val="clear" w:color="auto" w:fill="auto"/>
            <w:noWrap/>
            <w:vAlign w:val="center"/>
            <w:hideMark/>
          </w:tcPr>
          <w:p w14:paraId="1AFCBADC"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57.3</w:t>
            </w:r>
          </w:p>
        </w:tc>
        <w:tc>
          <w:tcPr>
            <w:tcW w:w="623" w:type="dxa"/>
            <w:vMerge/>
            <w:tcBorders>
              <w:top w:val="nil"/>
              <w:left w:val="single" w:sz="12" w:space="0" w:color="000000"/>
              <w:bottom w:val="single" w:sz="12" w:space="0" w:color="000000"/>
              <w:right w:val="single" w:sz="12" w:space="0" w:color="000000"/>
            </w:tcBorders>
            <w:vAlign w:val="center"/>
            <w:hideMark/>
          </w:tcPr>
          <w:p w14:paraId="6C995692"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nil"/>
              <w:left w:val="single" w:sz="12" w:space="0" w:color="000000"/>
              <w:bottom w:val="single" w:sz="12" w:space="0" w:color="000000"/>
              <w:right w:val="single" w:sz="12" w:space="0" w:color="000000"/>
            </w:tcBorders>
            <w:vAlign w:val="center"/>
            <w:hideMark/>
          </w:tcPr>
          <w:p w14:paraId="519B1846"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nil"/>
              <w:left w:val="single" w:sz="12" w:space="0" w:color="000000"/>
              <w:bottom w:val="single" w:sz="12" w:space="0" w:color="000000"/>
              <w:right w:val="single" w:sz="12" w:space="0" w:color="000000"/>
            </w:tcBorders>
            <w:vAlign w:val="center"/>
            <w:hideMark/>
          </w:tcPr>
          <w:p w14:paraId="45FF0B5F"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nil"/>
              <w:left w:val="single" w:sz="12" w:space="0" w:color="000000"/>
              <w:bottom w:val="single" w:sz="12" w:space="0" w:color="000000"/>
              <w:right w:val="single" w:sz="12" w:space="0" w:color="000000"/>
            </w:tcBorders>
            <w:vAlign w:val="center"/>
            <w:hideMark/>
          </w:tcPr>
          <w:p w14:paraId="64642276"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73176E3F" w14:textId="77777777" w:rsidTr="006E06AA">
        <w:trPr>
          <w:trHeight w:val="275"/>
          <w:jc w:val="center"/>
        </w:trPr>
        <w:tc>
          <w:tcPr>
            <w:tcW w:w="527" w:type="dxa"/>
            <w:vMerge/>
            <w:tcBorders>
              <w:top w:val="nil"/>
              <w:left w:val="single" w:sz="12" w:space="0" w:color="000000"/>
              <w:bottom w:val="single" w:sz="12" w:space="0" w:color="000000"/>
              <w:right w:val="single" w:sz="12" w:space="0" w:color="000000"/>
            </w:tcBorders>
            <w:vAlign w:val="center"/>
            <w:hideMark/>
          </w:tcPr>
          <w:p w14:paraId="1E752568"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val="restart"/>
            <w:tcBorders>
              <w:top w:val="nil"/>
              <w:left w:val="single" w:sz="12" w:space="0" w:color="000000"/>
              <w:bottom w:val="single" w:sz="12" w:space="0" w:color="000000"/>
              <w:right w:val="single" w:sz="12" w:space="0" w:color="000000"/>
            </w:tcBorders>
            <w:shd w:val="clear" w:color="000000" w:fill="FFFFFF"/>
            <w:vAlign w:val="center"/>
            <w:hideMark/>
          </w:tcPr>
          <w:p w14:paraId="0F28C9D8"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عزز الذكاء التنافسي من قدرتنا على صياغة استراتيجيات تتسم بالمرونة والقدرة على التكيف</w:t>
            </w:r>
          </w:p>
        </w:tc>
        <w:tc>
          <w:tcPr>
            <w:tcW w:w="776" w:type="dxa"/>
            <w:tcBorders>
              <w:top w:val="nil"/>
              <w:left w:val="nil"/>
              <w:bottom w:val="single" w:sz="12" w:space="0" w:color="000000"/>
              <w:right w:val="single" w:sz="12" w:space="0" w:color="000000"/>
            </w:tcBorders>
            <w:shd w:val="clear" w:color="000000" w:fill="FFFFFF"/>
            <w:vAlign w:val="center"/>
            <w:hideMark/>
          </w:tcPr>
          <w:p w14:paraId="2AD42CC0"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t>العدد</w:t>
            </w:r>
          </w:p>
        </w:tc>
        <w:tc>
          <w:tcPr>
            <w:tcW w:w="545" w:type="dxa"/>
            <w:tcBorders>
              <w:top w:val="nil"/>
              <w:left w:val="nil"/>
              <w:bottom w:val="single" w:sz="12" w:space="0" w:color="000000"/>
              <w:right w:val="single" w:sz="12" w:space="0" w:color="000000"/>
            </w:tcBorders>
            <w:shd w:val="clear" w:color="auto" w:fill="auto"/>
            <w:noWrap/>
            <w:vAlign w:val="center"/>
            <w:hideMark/>
          </w:tcPr>
          <w:p w14:paraId="28C58DF4"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1</w:t>
            </w:r>
          </w:p>
        </w:tc>
        <w:tc>
          <w:tcPr>
            <w:tcW w:w="563" w:type="dxa"/>
            <w:tcBorders>
              <w:top w:val="nil"/>
              <w:left w:val="nil"/>
              <w:bottom w:val="single" w:sz="12" w:space="0" w:color="000000"/>
              <w:right w:val="single" w:sz="12" w:space="0" w:color="000000"/>
            </w:tcBorders>
            <w:shd w:val="clear" w:color="auto" w:fill="auto"/>
            <w:noWrap/>
            <w:vAlign w:val="center"/>
            <w:hideMark/>
          </w:tcPr>
          <w:p w14:paraId="3DE39911"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w:t>
            </w:r>
          </w:p>
        </w:tc>
        <w:tc>
          <w:tcPr>
            <w:tcW w:w="551" w:type="dxa"/>
            <w:tcBorders>
              <w:top w:val="nil"/>
              <w:left w:val="nil"/>
              <w:bottom w:val="single" w:sz="12" w:space="0" w:color="000000"/>
              <w:right w:val="single" w:sz="12" w:space="0" w:color="000000"/>
            </w:tcBorders>
            <w:shd w:val="clear" w:color="auto" w:fill="auto"/>
            <w:noWrap/>
            <w:vAlign w:val="center"/>
            <w:hideMark/>
          </w:tcPr>
          <w:p w14:paraId="5F73E955"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w:t>
            </w:r>
          </w:p>
        </w:tc>
        <w:tc>
          <w:tcPr>
            <w:tcW w:w="551" w:type="dxa"/>
            <w:tcBorders>
              <w:top w:val="nil"/>
              <w:left w:val="nil"/>
              <w:bottom w:val="single" w:sz="12" w:space="0" w:color="000000"/>
              <w:right w:val="single" w:sz="12" w:space="0" w:color="000000"/>
            </w:tcBorders>
            <w:shd w:val="clear" w:color="auto" w:fill="auto"/>
            <w:noWrap/>
            <w:vAlign w:val="center"/>
            <w:hideMark/>
          </w:tcPr>
          <w:p w14:paraId="7CCB38A4"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40</w:t>
            </w:r>
          </w:p>
        </w:tc>
        <w:tc>
          <w:tcPr>
            <w:tcW w:w="551" w:type="dxa"/>
            <w:tcBorders>
              <w:top w:val="nil"/>
              <w:left w:val="nil"/>
              <w:bottom w:val="single" w:sz="12" w:space="0" w:color="000000"/>
              <w:right w:val="single" w:sz="12" w:space="0" w:color="000000"/>
            </w:tcBorders>
            <w:shd w:val="clear" w:color="auto" w:fill="auto"/>
            <w:noWrap/>
            <w:vAlign w:val="center"/>
            <w:hideMark/>
          </w:tcPr>
          <w:p w14:paraId="1B48F8D2"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57</w:t>
            </w:r>
          </w:p>
        </w:tc>
        <w:tc>
          <w:tcPr>
            <w:tcW w:w="623" w:type="dxa"/>
            <w:vMerge/>
            <w:tcBorders>
              <w:top w:val="nil"/>
              <w:left w:val="single" w:sz="12" w:space="0" w:color="000000"/>
              <w:bottom w:val="single" w:sz="12" w:space="0" w:color="000000"/>
              <w:right w:val="single" w:sz="12" w:space="0" w:color="000000"/>
            </w:tcBorders>
            <w:vAlign w:val="center"/>
            <w:hideMark/>
          </w:tcPr>
          <w:p w14:paraId="597E52E6"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nil"/>
              <w:left w:val="single" w:sz="12" w:space="0" w:color="000000"/>
              <w:bottom w:val="single" w:sz="12" w:space="0" w:color="000000"/>
              <w:right w:val="single" w:sz="12" w:space="0" w:color="000000"/>
            </w:tcBorders>
            <w:vAlign w:val="center"/>
            <w:hideMark/>
          </w:tcPr>
          <w:p w14:paraId="5E3F2DC0"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nil"/>
              <w:left w:val="single" w:sz="12" w:space="0" w:color="000000"/>
              <w:bottom w:val="single" w:sz="12" w:space="0" w:color="000000"/>
              <w:right w:val="single" w:sz="12" w:space="0" w:color="000000"/>
            </w:tcBorders>
            <w:vAlign w:val="center"/>
            <w:hideMark/>
          </w:tcPr>
          <w:p w14:paraId="38CB03AE"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nil"/>
              <w:left w:val="single" w:sz="12" w:space="0" w:color="000000"/>
              <w:bottom w:val="single" w:sz="12" w:space="0" w:color="000000"/>
              <w:right w:val="single" w:sz="12" w:space="0" w:color="000000"/>
            </w:tcBorders>
            <w:vAlign w:val="center"/>
            <w:hideMark/>
          </w:tcPr>
          <w:p w14:paraId="5F58F763"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10A4F42B" w14:textId="77777777" w:rsidTr="006E06AA">
        <w:trPr>
          <w:trHeight w:val="275"/>
          <w:jc w:val="center"/>
        </w:trPr>
        <w:tc>
          <w:tcPr>
            <w:tcW w:w="527" w:type="dxa"/>
            <w:vMerge/>
            <w:tcBorders>
              <w:top w:val="nil"/>
              <w:left w:val="single" w:sz="12" w:space="0" w:color="000000"/>
              <w:bottom w:val="single" w:sz="12" w:space="0" w:color="000000"/>
              <w:right w:val="single" w:sz="12" w:space="0" w:color="000000"/>
            </w:tcBorders>
            <w:vAlign w:val="center"/>
            <w:hideMark/>
          </w:tcPr>
          <w:p w14:paraId="64ED6C8F"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tcBorders>
              <w:top w:val="nil"/>
              <w:left w:val="single" w:sz="12" w:space="0" w:color="000000"/>
              <w:bottom w:val="single" w:sz="12" w:space="0" w:color="000000"/>
              <w:right w:val="single" w:sz="12" w:space="0" w:color="000000"/>
            </w:tcBorders>
            <w:vAlign w:val="center"/>
            <w:hideMark/>
          </w:tcPr>
          <w:p w14:paraId="036A8597"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76" w:type="dxa"/>
            <w:tcBorders>
              <w:top w:val="nil"/>
              <w:left w:val="nil"/>
              <w:bottom w:val="single" w:sz="12" w:space="0" w:color="000000"/>
              <w:right w:val="single" w:sz="12" w:space="0" w:color="000000"/>
            </w:tcBorders>
            <w:shd w:val="clear" w:color="000000" w:fill="FFFFFF"/>
            <w:vAlign w:val="center"/>
            <w:hideMark/>
          </w:tcPr>
          <w:p w14:paraId="2893AAF4"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النسبة %</w:t>
            </w:r>
          </w:p>
        </w:tc>
        <w:tc>
          <w:tcPr>
            <w:tcW w:w="545" w:type="dxa"/>
            <w:tcBorders>
              <w:top w:val="nil"/>
              <w:left w:val="nil"/>
              <w:bottom w:val="single" w:sz="12" w:space="0" w:color="000000"/>
              <w:right w:val="single" w:sz="12" w:space="0" w:color="000000"/>
            </w:tcBorders>
            <w:shd w:val="clear" w:color="auto" w:fill="auto"/>
            <w:noWrap/>
            <w:vAlign w:val="center"/>
            <w:hideMark/>
          </w:tcPr>
          <w:p w14:paraId="441215DA"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1.0</w:t>
            </w:r>
          </w:p>
        </w:tc>
        <w:tc>
          <w:tcPr>
            <w:tcW w:w="563" w:type="dxa"/>
            <w:tcBorders>
              <w:top w:val="nil"/>
              <w:left w:val="nil"/>
              <w:bottom w:val="single" w:sz="12" w:space="0" w:color="000000"/>
              <w:right w:val="single" w:sz="12" w:space="0" w:color="000000"/>
            </w:tcBorders>
            <w:shd w:val="clear" w:color="auto" w:fill="auto"/>
            <w:noWrap/>
            <w:vAlign w:val="center"/>
            <w:hideMark/>
          </w:tcPr>
          <w:p w14:paraId="04DD236A"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1.0</w:t>
            </w:r>
          </w:p>
        </w:tc>
        <w:tc>
          <w:tcPr>
            <w:tcW w:w="551" w:type="dxa"/>
            <w:tcBorders>
              <w:top w:val="nil"/>
              <w:left w:val="nil"/>
              <w:bottom w:val="single" w:sz="12" w:space="0" w:color="000000"/>
              <w:right w:val="single" w:sz="12" w:space="0" w:color="000000"/>
            </w:tcBorders>
            <w:shd w:val="clear" w:color="auto" w:fill="auto"/>
            <w:noWrap/>
            <w:vAlign w:val="center"/>
            <w:hideMark/>
          </w:tcPr>
          <w:p w14:paraId="32A45D78"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3.9</w:t>
            </w:r>
          </w:p>
        </w:tc>
        <w:tc>
          <w:tcPr>
            <w:tcW w:w="551" w:type="dxa"/>
            <w:tcBorders>
              <w:top w:val="nil"/>
              <w:left w:val="nil"/>
              <w:bottom w:val="single" w:sz="12" w:space="0" w:color="000000"/>
              <w:right w:val="single" w:sz="12" w:space="0" w:color="000000"/>
            </w:tcBorders>
            <w:shd w:val="clear" w:color="auto" w:fill="auto"/>
            <w:noWrap/>
            <w:vAlign w:val="center"/>
            <w:hideMark/>
          </w:tcPr>
          <w:p w14:paraId="66A294C4"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38.8</w:t>
            </w:r>
          </w:p>
        </w:tc>
        <w:tc>
          <w:tcPr>
            <w:tcW w:w="551" w:type="dxa"/>
            <w:tcBorders>
              <w:top w:val="nil"/>
              <w:left w:val="nil"/>
              <w:bottom w:val="single" w:sz="12" w:space="0" w:color="000000"/>
              <w:right w:val="single" w:sz="12" w:space="0" w:color="000000"/>
            </w:tcBorders>
            <w:shd w:val="clear" w:color="auto" w:fill="auto"/>
            <w:noWrap/>
            <w:vAlign w:val="center"/>
            <w:hideMark/>
          </w:tcPr>
          <w:p w14:paraId="06320AAF"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55.3</w:t>
            </w:r>
          </w:p>
        </w:tc>
        <w:tc>
          <w:tcPr>
            <w:tcW w:w="623" w:type="dxa"/>
            <w:vMerge/>
            <w:tcBorders>
              <w:top w:val="nil"/>
              <w:left w:val="single" w:sz="12" w:space="0" w:color="000000"/>
              <w:bottom w:val="single" w:sz="12" w:space="0" w:color="000000"/>
              <w:right w:val="single" w:sz="12" w:space="0" w:color="000000"/>
            </w:tcBorders>
            <w:vAlign w:val="center"/>
            <w:hideMark/>
          </w:tcPr>
          <w:p w14:paraId="48D08921"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nil"/>
              <w:left w:val="single" w:sz="12" w:space="0" w:color="000000"/>
              <w:bottom w:val="single" w:sz="12" w:space="0" w:color="000000"/>
              <w:right w:val="single" w:sz="12" w:space="0" w:color="000000"/>
            </w:tcBorders>
            <w:vAlign w:val="center"/>
            <w:hideMark/>
          </w:tcPr>
          <w:p w14:paraId="0329A19E"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nil"/>
              <w:left w:val="single" w:sz="12" w:space="0" w:color="000000"/>
              <w:bottom w:val="single" w:sz="12" w:space="0" w:color="000000"/>
              <w:right w:val="single" w:sz="12" w:space="0" w:color="000000"/>
            </w:tcBorders>
            <w:vAlign w:val="center"/>
            <w:hideMark/>
          </w:tcPr>
          <w:p w14:paraId="6F29C9B7"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nil"/>
              <w:left w:val="single" w:sz="12" w:space="0" w:color="000000"/>
              <w:bottom w:val="single" w:sz="12" w:space="0" w:color="000000"/>
              <w:right w:val="single" w:sz="12" w:space="0" w:color="000000"/>
            </w:tcBorders>
            <w:vAlign w:val="center"/>
            <w:hideMark/>
          </w:tcPr>
          <w:p w14:paraId="312C6ED7"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02D48E3C" w14:textId="77777777" w:rsidTr="006E06AA">
        <w:trPr>
          <w:trHeight w:val="275"/>
          <w:jc w:val="center"/>
        </w:trPr>
        <w:tc>
          <w:tcPr>
            <w:tcW w:w="527" w:type="dxa"/>
            <w:vMerge/>
            <w:tcBorders>
              <w:top w:val="nil"/>
              <w:left w:val="single" w:sz="12" w:space="0" w:color="000000"/>
              <w:bottom w:val="single" w:sz="12" w:space="0" w:color="000000"/>
              <w:right w:val="single" w:sz="12" w:space="0" w:color="000000"/>
            </w:tcBorders>
            <w:vAlign w:val="center"/>
            <w:hideMark/>
          </w:tcPr>
          <w:p w14:paraId="2337C2BB"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val="restart"/>
            <w:tcBorders>
              <w:top w:val="nil"/>
              <w:left w:val="single" w:sz="12" w:space="0" w:color="000000"/>
              <w:bottom w:val="single" w:sz="12" w:space="0" w:color="000000"/>
              <w:right w:val="single" w:sz="12" w:space="0" w:color="000000"/>
            </w:tcBorders>
            <w:shd w:val="clear" w:color="000000" w:fill="FFFFFF"/>
            <w:vAlign w:val="center"/>
            <w:hideMark/>
          </w:tcPr>
          <w:p w14:paraId="2D3640BF"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يتم دمج نتائج الذكاء التنافسي في عملية المراجعة والتعديل المستمر للاستراتيجية</w:t>
            </w:r>
          </w:p>
        </w:tc>
        <w:tc>
          <w:tcPr>
            <w:tcW w:w="776" w:type="dxa"/>
            <w:tcBorders>
              <w:top w:val="nil"/>
              <w:left w:val="nil"/>
              <w:bottom w:val="single" w:sz="12" w:space="0" w:color="000000"/>
              <w:right w:val="single" w:sz="12" w:space="0" w:color="000000"/>
            </w:tcBorders>
            <w:shd w:val="clear" w:color="000000" w:fill="FFFFFF"/>
            <w:vAlign w:val="center"/>
            <w:hideMark/>
          </w:tcPr>
          <w:p w14:paraId="155EBDCD"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t>العدد</w:t>
            </w:r>
          </w:p>
        </w:tc>
        <w:tc>
          <w:tcPr>
            <w:tcW w:w="545" w:type="dxa"/>
            <w:tcBorders>
              <w:top w:val="nil"/>
              <w:left w:val="nil"/>
              <w:bottom w:val="single" w:sz="12" w:space="0" w:color="000000"/>
              <w:right w:val="single" w:sz="12" w:space="0" w:color="000000"/>
            </w:tcBorders>
            <w:shd w:val="clear" w:color="auto" w:fill="auto"/>
            <w:noWrap/>
            <w:vAlign w:val="center"/>
            <w:hideMark/>
          </w:tcPr>
          <w:p w14:paraId="6EA40FDA"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1</w:t>
            </w:r>
          </w:p>
        </w:tc>
        <w:tc>
          <w:tcPr>
            <w:tcW w:w="563" w:type="dxa"/>
            <w:tcBorders>
              <w:top w:val="nil"/>
              <w:left w:val="nil"/>
              <w:bottom w:val="single" w:sz="12" w:space="0" w:color="000000"/>
              <w:right w:val="single" w:sz="12" w:space="0" w:color="000000"/>
            </w:tcBorders>
            <w:shd w:val="clear" w:color="auto" w:fill="auto"/>
            <w:noWrap/>
            <w:vAlign w:val="center"/>
            <w:hideMark/>
          </w:tcPr>
          <w:p w14:paraId="270108BF"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2</w:t>
            </w:r>
          </w:p>
        </w:tc>
        <w:tc>
          <w:tcPr>
            <w:tcW w:w="551" w:type="dxa"/>
            <w:tcBorders>
              <w:top w:val="nil"/>
              <w:left w:val="nil"/>
              <w:bottom w:val="single" w:sz="12" w:space="0" w:color="000000"/>
              <w:right w:val="single" w:sz="12" w:space="0" w:color="000000"/>
            </w:tcBorders>
            <w:shd w:val="clear" w:color="auto" w:fill="auto"/>
            <w:noWrap/>
            <w:vAlign w:val="center"/>
            <w:hideMark/>
          </w:tcPr>
          <w:p w14:paraId="6DB94640"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13</w:t>
            </w:r>
          </w:p>
        </w:tc>
        <w:tc>
          <w:tcPr>
            <w:tcW w:w="551" w:type="dxa"/>
            <w:tcBorders>
              <w:top w:val="nil"/>
              <w:left w:val="nil"/>
              <w:bottom w:val="single" w:sz="12" w:space="0" w:color="000000"/>
              <w:right w:val="single" w:sz="12" w:space="0" w:color="000000"/>
            </w:tcBorders>
            <w:shd w:val="clear" w:color="auto" w:fill="auto"/>
            <w:noWrap/>
            <w:vAlign w:val="center"/>
            <w:hideMark/>
          </w:tcPr>
          <w:p w14:paraId="77C8EE4C"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32</w:t>
            </w:r>
          </w:p>
        </w:tc>
        <w:tc>
          <w:tcPr>
            <w:tcW w:w="551" w:type="dxa"/>
            <w:tcBorders>
              <w:top w:val="nil"/>
              <w:left w:val="nil"/>
              <w:bottom w:val="single" w:sz="12" w:space="0" w:color="000000"/>
              <w:right w:val="single" w:sz="12" w:space="0" w:color="000000"/>
            </w:tcBorders>
            <w:shd w:val="clear" w:color="auto" w:fill="auto"/>
            <w:noWrap/>
            <w:vAlign w:val="center"/>
            <w:hideMark/>
          </w:tcPr>
          <w:p w14:paraId="726ACCEC"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55</w:t>
            </w:r>
          </w:p>
        </w:tc>
        <w:tc>
          <w:tcPr>
            <w:tcW w:w="623" w:type="dxa"/>
            <w:vMerge/>
            <w:tcBorders>
              <w:top w:val="nil"/>
              <w:left w:val="single" w:sz="12" w:space="0" w:color="000000"/>
              <w:bottom w:val="single" w:sz="12" w:space="0" w:color="000000"/>
              <w:right w:val="single" w:sz="12" w:space="0" w:color="000000"/>
            </w:tcBorders>
            <w:vAlign w:val="center"/>
            <w:hideMark/>
          </w:tcPr>
          <w:p w14:paraId="0644688F"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nil"/>
              <w:left w:val="single" w:sz="12" w:space="0" w:color="000000"/>
              <w:bottom w:val="single" w:sz="12" w:space="0" w:color="000000"/>
              <w:right w:val="single" w:sz="12" w:space="0" w:color="000000"/>
            </w:tcBorders>
            <w:vAlign w:val="center"/>
            <w:hideMark/>
          </w:tcPr>
          <w:p w14:paraId="096BDBF1"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nil"/>
              <w:left w:val="single" w:sz="12" w:space="0" w:color="000000"/>
              <w:bottom w:val="single" w:sz="12" w:space="0" w:color="000000"/>
              <w:right w:val="single" w:sz="12" w:space="0" w:color="000000"/>
            </w:tcBorders>
            <w:vAlign w:val="center"/>
            <w:hideMark/>
          </w:tcPr>
          <w:p w14:paraId="09E1638D"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nil"/>
              <w:left w:val="single" w:sz="12" w:space="0" w:color="000000"/>
              <w:bottom w:val="single" w:sz="12" w:space="0" w:color="000000"/>
              <w:right w:val="single" w:sz="12" w:space="0" w:color="000000"/>
            </w:tcBorders>
            <w:vAlign w:val="center"/>
            <w:hideMark/>
          </w:tcPr>
          <w:p w14:paraId="26B4D823"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3FE93B1E" w14:textId="77777777" w:rsidTr="006E06AA">
        <w:trPr>
          <w:trHeight w:val="275"/>
          <w:jc w:val="center"/>
        </w:trPr>
        <w:tc>
          <w:tcPr>
            <w:tcW w:w="527" w:type="dxa"/>
            <w:vMerge/>
            <w:tcBorders>
              <w:top w:val="nil"/>
              <w:left w:val="single" w:sz="12" w:space="0" w:color="000000"/>
              <w:bottom w:val="single" w:sz="12" w:space="0" w:color="000000"/>
              <w:right w:val="single" w:sz="12" w:space="0" w:color="000000"/>
            </w:tcBorders>
            <w:vAlign w:val="center"/>
            <w:hideMark/>
          </w:tcPr>
          <w:p w14:paraId="2F614D45"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tcBorders>
              <w:top w:val="nil"/>
              <w:left w:val="single" w:sz="12" w:space="0" w:color="000000"/>
              <w:bottom w:val="single" w:sz="12" w:space="0" w:color="000000"/>
              <w:right w:val="single" w:sz="12" w:space="0" w:color="000000"/>
            </w:tcBorders>
            <w:vAlign w:val="center"/>
            <w:hideMark/>
          </w:tcPr>
          <w:p w14:paraId="42DE0FC2"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76" w:type="dxa"/>
            <w:tcBorders>
              <w:top w:val="nil"/>
              <w:left w:val="nil"/>
              <w:bottom w:val="single" w:sz="12" w:space="0" w:color="000000"/>
              <w:right w:val="single" w:sz="12" w:space="0" w:color="000000"/>
            </w:tcBorders>
            <w:shd w:val="clear" w:color="000000" w:fill="FFFFFF"/>
            <w:vAlign w:val="center"/>
            <w:hideMark/>
          </w:tcPr>
          <w:p w14:paraId="5C0F5F17"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النسبة %</w:t>
            </w:r>
          </w:p>
        </w:tc>
        <w:tc>
          <w:tcPr>
            <w:tcW w:w="545" w:type="dxa"/>
            <w:tcBorders>
              <w:top w:val="nil"/>
              <w:left w:val="nil"/>
              <w:bottom w:val="single" w:sz="12" w:space="0" w:color="000000"/>
              <w:right w:val="single" w:sz="12" w:space="0" w:color="000000"/>
            </w:tcBorders>
            <w:shd w:val="clear" w:color="auto" w:fill="auto"/>
            <w:noWrap/>
            <w:vAlign w:val="center"/>
            <w:hideMark/>
          </w:tcPr>
          <w:p w14:paraId="54BFD87C"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1.0</w:t>
            </w:r>
          </w:p>
        </w:tc>
        <w:tc>
          <w:tcPr>
            <w:tcW w:w="563" w:type="dxa"/>
            <w:tcBorders>
              <w:top w:val="nil"/>
              <w:left w:val="nil"/>
              <w:bottom w:val="single" w:sz="12" w:space="0" w:color="000000"/>
              <w:right w:val="single" w:sz="12" w:space="0" w:color="000000"/>
            </w:tcBorders>
            <w:shd w:val="clear" w:color="auto" w:fill="auto"/>
            <w:noWrap/>
            <w:vAlign w:val="center"/>
            <w:hideMark/>
          </w:tcPr>
          <w:p w14:paraId="5EE0F2CC"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1.9</w:t>
            </w:r>
          </w:p>
        </w:tc>
        <w:tc>
          <w:tcPr>
            <w:tcW w:w="551" w:type="dxa"/>
            <w:tcBorders>
              <w:top w:val="nil"/>
              <w:left w:val="nil"/>
              <w:bottom w:val="single" w:sz="12" w:space="0" w:color="000000"/>
              <w:right w:val="single" w:sz="12" w:space="0" w:color="000000"/>
            </w:tcBorders>
            <w:shd w:val="clear" w:color="auto" w:fill="auto"/>
            <w:noWrap/>
            <w:vAlign w:val="center"/>
            <w:hideMark/>
          </w:tcPr>
          <w:p w14:paraId="76CF6F92"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12.6</w:t>
            </w:r>
          </w:p>
        </w:tc>
        <w:tc>
          <w:tcPr>
            <w:tcW w:w="551" w:type="dxa"/>
            <w:tcBorders>
              <w:top w:val="nil"/>
              <w:left w:val="nil"/>
              <w:bottom w:val="single" w:sz="12" w:space="0" w:color="000000"/>
              <w:right w:val="single" w:sz="12" w:space="0" w:color="000000"/>
            </w:tcBorders>
            <w:shd w:val="clear" w:color="auto" w:fill="auto"/>
            <w:noWrap/>
            <w:vAlign w:val="center"/>
            <w:hideMark/>
          </w:tcPr>
          <w:p w14:paraId="0EF830B9"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31.1</w:t>
            </w:r>
          </w:p>
        </w:tc>
        <w:tc>
          <w:tcPr>
            <w:tcW w:w="551" w:type="dxa"/>
            <w:tcBorders>
              <w:top w:val="nil"/>
              <w:left w:val="nil"/>
              <w:bottom w:val="single" w:sz="12" w:space="0" w:color="000000"/>
              <w:right w:val="single" w:sz="12" w:space="0" w:color="000000"/>
            </w:tcBorders>
            <w:shd w:val="clear" w:color="auto" w:fill="auto"/>
            <w:noWrap/>
            <w:vAlign w:val="center"/>
            <w:hideMark/>
          </w:tcPr>
          <w:p w14:paraId="6271E646"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53.4</w:t>
            </w:r>
          </w:p>
        </w:tc>
        <w:tc>
          <w:tcPr>
            <w:tcW w:w="623" w:type="dxa"/>
            <w:vMerge/>
            <w:tcBorders>
              <w:top w:val="nil"/>
              <w:left w:val="single" w:sz="12" w:space="0" w:color="000000"/>
              <w:bottom w:val="single" w:sz="12" w:space="0" w:color="000000"/>
              <w:right w:val="single" w:sz="12" w:space="0" w:color="000000"/>
            </w:tcBorders>
            <w:vAlign w:val="center"/>
            <w:hideMark/>
          </w:tcPr>
          <w:p w14:paraId="469BE6B1"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nil"/>
              <w:left w:val="single" w:sz="12" w:space="0" w:color="000000"/>
              <w:bottom w:val="single" w:sz="12" w:space="0" w:color="000000"/>
              <w:right w:val="single" w:sz="12" w:space="0" w:color="000000"/>
            </w:tcBorders>
            <w:vAlign w:val="center"/>
            <w:hideMark/>
          </w:tcPr>
          <w:p w14:paraId="65EDF747"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nil"/>
              <w:left w:val="single" w:sz="12" w:space="0" w:color="000000"/>
              <w:bottom w:val="single" w:sz="12" w:space="0" w:color="000000"/>
              <w:right w:val="single" w:sz="12" w:space="0" w:color="000000"/>
            </w:tcBorders>
            <w:vAlign w:val="center"/>
            <w:hideMark/>
          </w:tcPr>
          <w:p w14:paraId="75345CF8"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nil"/>
              <w:left w:val="single" w:sz="12" w:space="0" w:color="000000"/>
              <w:bottom w:val="single" w:sz="12" w:space="0" w:color="000000"/>
              <w:right w:val="single" w:sz="12" w:space="0" w:color="000000"/>
            </w:tcBorders>
            <w:vAlign w:val="center"/>
            <w:hideMark/>
          </w:tcPr>
          <w:p w14:paraId="74DF91CC"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4F846AD1" w14:textId="77777777" w:rsidTr="006E06AA">
        <w:trPr>
          <w:trHeight w:val="275"/>
          <w:jc w:val="center"/>
        </w:trPr>
        <w:tc>
          <w:tcPr>
            <w:tcW w:w="527" w:type="dxa"/>
            <w:vMerge/>
            <w:tcBorders>
              <w:top w:val="nil"/>
              <w:left w:val="single" w:sz="12" w:space="0" w:color="000000"/>
              <w:bottom w:val="single" w:sz="12" w:space="0" w:color="000000"/>
              <w:right w:val="single" w:sz="12" w:space="0" w:color="000000"/>
            </w:tcBorders>
            <w:vAlign w:val="center"/>
            <w:hideMark/>
          </w:tcPr>
          <w:p w14:paraId="718DB90C"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val="restart"/>
            <w:tcBorders>
              <w:top w:val="nil"/>
              <w:left w:val="single" w:sz="12" w:space="0" w:color="000000"/>
              <w:bottom w:val="single" w:sz="12" w:space="0" w:color="000000"/>
              <w:right w:val="single" w:sz="12" w:space="0" w:color="000000"/>
            </w:tcBorders>
            <w:shd w:val="clear" w:color="000000" w:fill="FFFFFF"/>
            <w:vAlign w:val="center"/>
            <w:hideMark/>
          </w:tcPr>
          <w:p w14:paraId="650108AE"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يقلل الذكاء التنافسي من المخاطر المرتبطة باتخاذ القرارات الاستراتيجية</w:t>
            </w:r>
          </w:p>
        </w:tc>
        <w:tc>
          <w:tcPr>
            <w:tcW w:w="776" w:type="dxa"/>
            <w:tcBorders>
              <w:top w:val="nil"/>
              <w:left w:val="nil"/>
              <w:bottom w:val="single" w:sz="12" w:space="0" w:color="000000"/>
              <w:right w:val="single" w:sz="12" w:space="0" w:color="000000"/>
            </w:tcBorders>
            <w:shd w:val="clear" w:color="000000" w:fill="FFFFFF"/>
            <w:vAlign w:val="center"/>
            <w:hideMark/>
          </w:tcPr>
          <w:p w14:paraId="73B6D6D8"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t>العدد</w:t>
            </w:r>
          </w:p>
        </w:tc>
        <w:tc>
          <w:tcPr>
            <w:tcW w:w="545" w:type="dxa"/>
            <w:tcBorders>
              <w:top w:val="nil"/>
              <w:left w:val="nil"/>
              <w:bottom w:val="single" w:sz="12" w:space="0" w:color="000000"/>
              <w:right w:val="single" w:sz="12" w:space="0" w:color="000000"/>
            </w:tcBorders>
            <w:shd w:val="clear" w:color="auto" w:fill="auto"/>
            <w:noWrap/>
            <w:vAlign w:val="center"/>
            <w:hideMark/>
          </w:tcPr>
          <w:p w14:paraId="485D224A"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1</w:t>
            </w:r>
          </w:p>
        </w:tc>
        <w:tc>
          <w:tcPr>
            <w:tcW w:w="563" w:type="dxa"/>
            <w:tcBorders>
              <w:top w:val="nil"/>
              <w:left w:val="nil"/>
              <w:bottom w:val="single" w:sz="12" w:space="0" w:color="000000"/>
              <w:right w:val="single" w:sz="12" w:space="0" w:color="000000"/>
            </w:tcBorders>
            <w:shd w:val="clear" w:color="auto" w:fill="auto"/>
            <w:noWrap/>
            <w:vAlign w:val="center"/>
            <w:hideMark/>
          </w:tcPr>
          <w:p w14:paraId="37F95A9C"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5</w:t>
            </w:r>
          </w:p>
        </w:tc>
        <w:tc>
          <w:tcPr>
            <w:tcW w:w="551" w:type="dxa"/>
            <w:tcBorders>
              <w:top w:val="nil"/>
              <w:left w:val="nil"/>
              <w:bottom w:val="single" w:sz="12" w:space="0" w:color="000000"/>
              <w:right w:val="single" w:sz="12" w:space="0" w:color="000000"/>
            </w:tcBorders>
            <w:shd w:val="clear" w:color="auto" w:fill="auto"/>
            <w:noWrap/>
            <w:vAlign w:val="center"/>
            <w:hideMark/>
          </w:tcPr>
          <w:p w14:paraId="7415D175"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9</w:t>
            </w:r>
          </w:p>
        </w:tc>
        <w:tc>
          <w:tcPr>
            <w:tcW w:w="551" w:type="dxa"/>
            <w:tcBorders>
              <w:top w:val="nil"/>
              <w:left w:val="nil"/>
              <w:bottom w:val="single" w:sz="12" w:space="0" w:color="000000"/>
              <w:right w:val="single" w:sz="12" w:space="0" w:color="000000"/>
            </w:tcBorders>
            <w:shd w:val="clear" w:color="auto" w:fill="auto"/>
            <w:noWrap/>
            <w:vAlign w:val="center"/>
            <w:hideMark/>
          </w:tcPr>
          <w:p w14:paraId="04117DF4"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36</w:t>
            </w:r>
          </w:p>
        </w:tc>
        <w:tc>
          <w:tcPr>
            <w:tcW w:w="551" w:type="dxa"/>
            <w:tcBorders>
              <w:top w:val="nil"/>
              <w:left w:val="nil"/>
              <w:bottom w:val="single" w:sz="12" w:space="0" w:color="000000"/>
              <w:right w:val="single" w:sz="12" w:space="0" w:color="000000"/>
            </w:tcBorders>
            <w:shd w:val="clear" w:color="auto" w:fill="auto"/>
            <w:noWrap/>
            <w:vAlign w:val="center"/>
            <w:hideMark/>
          </w:tcPr>
          <w:p w14:paraId="2E19A447"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52</w:t>
            </w:r>
          </w:p>
        </w:tc>
        <w:tc>
          <w:tcPr>
            <w:tcW w:w="623" w:type="dxa"/>
            <w:vMerge/>
            <w:tcBorders>
              <w:top w:val="nil"/>
              <w:left w:val="single" w:sz="12" w:space="0" w:color="000000"/>
              <w:bottom w:val="single" w:sz="12" w:space="0" w:color="000000"/>
              <w:right w:val="single" w:sz="12" w:space="0" w:color="000000"/>
            </w:tcBorders>
            <w:vAlign w:val="center"/>
            <w:hideMark/>
          </w:tcPr>
          <w:p w14:paraId="28BFF8D5"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nil"/>
              <w:left w:val="single" w:sz="12" w:space="0" w:color="000000"/>
              <w:bottom w:val="single" w:sz="12" w:space="0" w:color="000000"/>
              <w:right w:val="single" w:sz="12" w:space="0" w:color="000000"/>
            </w:tcBorders>
            <w:vAlign w:val="center"/>
            <w:hideMark/>
          </w:tcPr>
          <w:p w14:paraId="67B9D054"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nil"/>
              <w:left w:val="single" w:sz="12" w:space="0" w:color="000000"/>
              <w:bottom w:val="single" w:sz="12" w:space="0" w:color="000000"/>
              <w:right w:val="single" w:sz="12" w:space="0" w:color="000000"/>
            </w:tcBorders>
            <w:vAlign w:val="center"/>
            <w:hideMark/>
          </w:tcPr>
          <w:p w14:paraId="5E7A1542"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nil"/>
              <w:left w:val="single" w:sz="12" w:space="0" w:color="000000"/>
              <w:bottom w:val="single" w:sz="12" w:space="0" w:color="000000"/>
              <w:right w:val="single" w:sz="12" w:space="0" w:color="000000"/>
            </w:tcBorders>
            <w:vAlign w:val="center"/>
            <w:hideMark/>
          </w:tcPr>
          <w:p w14:paraId="0C8E70A7"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3502B3D3" w14:textId="77777777" w:rsidTr="006E06AA">
        <w:trPr>
          <w:trHeight w:val="275"/>
          <w:jc w:val="center"/>
        </w:trPr>
        <w:tc>
          <w:tcPr>
            <w:tcW w:w="527" w:type="dxa"/>
            <w:vMerge/>
            <w:tcBorders>
              <w:top w:val="nil"/>
              <w:left w:val="single" w:sz="12" w:space="0" w:color="000000"/>
              <w:bottom w:val="single" w:sz="12" w:space="0" w:color="000000"/>
              <w:right w:val="single" w:sz="12" w:space="0" w:color="000000"/>
            </w:tcBorders>
            <w:vAlign w:val="center"/>
            <w:hideMark/>
          </w:tcPr>
          <w:p w14:paraId="2602BDF4"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tcBorders>
              <w:top w:val="nil"/>
              <w:left w:val="single" w:sz="12" w:space="0" w:color="000000"/>
              <w:bottom w:val="single" w:sz="12" w:space="0" w:color="000000"/>
              <w:right w:val="single" w:sz="12" w:space="0" w:color="000000"/>
            </w:tcBorders>
            <w:vAlign w:val="center"/>
            <w:hideMark/>
          </w:tcPr>
          <w:p w14:paraId="523DEDF1"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76" w:type="dxa"/>
            <w:tcBorders>
              <w:top w:val="nil"/>
              <w:left w:val="nil"/>
              <w:bottom w:val="single" w:sz="12" w:space="0" w:color="000000"/>
              <w:right w:val="single" w:sz="12" w:space="0" w:color="000000"/>
            </w:tcBorders>
            <w:shd w:val="clear" w:color="000000" w:fill="FFFFFF"/>
            <w:vAlign w:val="center"/>
            <w:hideMark/>
          </w:tcPr>
          <w:p w14:paraId="2CDE0826"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النسبة %</w:t>
            </w:r>
          </w:p>
        </w:tc>
        <w:tc>
          <w:tcPr>
            <w:tcW w:w="545" w:type="dxa"/>
            <w:tcBorders>
              <w:top w:val="nil"/>
              <w:left w:val="nil"/>
              <w:bottom w:val="single" w:sz="12" w:space="0" w:color="000000"/>
              <w:right w:val="single" w:sz="12" w:space="0" w:color="000000"/>
            </w:tcBorders>
            <w:shd w:val="clear" w:color="auto" w:fill="auto"/>
            <w:noWrap/>
            <w:vAlign w:val="center"/>
            <w:hideMark/>
          </w:tcPr>
          <w:p w14:paraId="5CEB6C39"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1.0</w:t>
            </w:r>
          </w:p>
        </w:tc>
        <w:tc>
          <w:tcPr>
            <w:tcW w:w="563" w:type="dxa"/>
            <w:tcBorders>
              <w:top w:val="nil"/>
              <w:left w:val="nil"/>
              <w:bottom w:val="single" w:sz="12" w:space="0" w:color="000000"/>
              <w:right w:val="single" w:sz="12" w:space="0" w:color="000000"/>
            </w:tcBorders>
            <w:shd w:val="clear" w:color="auto" w:fill="auto"/>
            <w:noWrap/>
            <w:vAlign w:val="center"/>
            <w:hideMark/>
          </w:tcPr>
          <w:p w14:paraId="4EA3BF6A"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4.9</w:t>
            </w:r>
          </w:p>
        </w:tc>
        <w:tc>
          <w:tcPr>
            <w:tcW w:w="551" w:type="dxa"/>
            <w:tcBorders>
              <w:top w:val="nil"/>
              <w:left w:val="nil"/>
              <w:bottom w:val="single" w:sz="12" w:space="0" w:color="000000"/>
              <w:right w:val="single" w:sz="12" w:space="0" w:color="000000"/>
            </w:tcBorders>
            <w:shd w:val="clear" w:color="auto" w:fill="auto"/>
            <w:noWrap/>
            <w:vAlign w:val="center"/>
            <w:hideMark/>
          </w:tcPr>
          <w:p w14:paraId="7AF3373F"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8.7</w:t>
            </w:r>
          </w:p>
        </w:tc>
        <w:tc>
          <w:tcPr>
            <w:tcW w:w="551" w:type="dxa"/>
            <w:tcBorders>
              <w:top w:val="nil"/>
              <w:left w:val="nil"/>
              <w:bottom w:val="single" w:sz="12" w:space="0" w:color="000000"/>
              <w:right w:val="single" w:sz="12" w:space="0" w:color="000000"/>
            </w:tcBorders>
            <w:shd w:val="clear" w:color="auto" w:fill="auto"/>
            <w:noWrap/>
            <w:vAlign w:val="center"/>
            <w:hideMark/>
          </w:tcPr>
          <w:p w14:paraId="5F9B61BF"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35.0</w:t>
            </w:r>
          </w:p>
        </w:tc>
        <w:tc>
          <w:tcPr>
            <w:tcW w:w="551" w:type="dxa"/>
            <w:tcBorders>
              <w:top w:val="nil"/>
              <w:left w:val="nil"/>
              <w:bottom w:val="single" w:sz="12" w:space="0" w:color="000000"/>
              <w:right w:val="single" w:sz="12" w:space="0" w:color="000000"/>
            </w:tcBorders>
            <w:shd w:val="clear" w:color="auto" w:fill="auto"/>
            <w:noWrap/>
            <w:vAlign w:val="center"/>
            <w:hideMark/>
          </w:tcPr>
          <w:p w14:paraId="6701D1F2"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50.5</w:t>
            </w:r>
          </w:p>
        </w:tc>
        <w:tc>
          <w:tcPr>
            <w:tcW w:w="623" w:type="dxa"/>
            <w:vMerge/>
            <w:tcBorders>
              <w:top w:val="nil"/>
              <w:left w:val="single" w:sz="12" w:space="0" w:color="000000"/>
              <w:bottom w:val="single" w:sz="12" w:space="0" w:color="000000"/>
              <w:right w:val="single" w:sz="12" w:space="0" w:color="000000"/>
            </w:tcBorders>
            <w:vAlign w:val="center"/>
            <w:hideMark/>
          </w:tcPr>
          <w:p w14:paraId="4BE030E4"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nil"/>
              <w:left w:val="single" w:sz="12" w:space="0" w:color="000000"/>
              <w:bottom w:val="single" w:sz="12" w:space="0" w:color="000000"/>
              <w:right w:val="single" w:sz="12" w:space="0" w:color="000000"/>
            </w:tcBorders>
            <w:vAlign w:val="center"/>
            <w:hideMark/>
          </w:tcPr>
          <w:p w14:paraId="72C07DF5"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nil"/>
              <w:left w:val="single" w:sz="12" w:space="0" w:color="000000"/>
              <w:bottom w:val="single" w:sz="12" w:space="0" w:color="000000"/>
              <w:right w:val="single" w:sz="12" w:space="0" w:color="000000"/>
            </w:tcBorders>
            <w:vAlign w:val="center"/>
            <w:hideMark/>
          </w:tcPr>
          <w:p w14:paraId="5DAD05C1"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nil"/>
              <w:left w:val="single" w:sz="12" w:space="0" w:color="000000"/>
              <w:bottom w:val="single" w:sz="12" w:space="0" w:color="000000"/>
              <w:right w:val="single" w:sz="12" w:space="0" w:color="000000"/>
            </w:tcBorders>
            <w:vAlign w:val="center"/>
            <w:hideMark/>
          </w:tcPr>
          <w:p w14:paraId="51C2B0BA"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2E8C5AAE" w14:textId="77777777" w:rsidTr="006E06AA">
        <w:trPr>
          <w:trHeight w:val="275"/>
          <w:jc w:val="center"/>
        </w:trPr>
        <w:tc>
          <w:tcPr>
            <w:tcW w:w="527" w:type="dxa"/>
            <w:vMerge/>
            <w:tcBorders>
              <w:top w:val="nil"/>
              <w:left w:val="single" w:sz="12" w:space="0" w:color="000000"/>
              <w:bottom w:val="single" w:sz="12" w:space="0" w:color="000000"/>
              <w:right w:val="single" w:sz="12" w:space="0" w:color="000000"/>
            </w:tcBorders>
            <w:vAlign w:val="center"/>
            <w:hideMark/>
          </w:tcPr>
          <w:p w14:paraId="43B980D7"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val="restart"/>
            <w:tcBorders>
              <w:top w:val="nil"/>
              <w:left w:val="single" w:sz="12" w:space="0" w:color="000000"/>
              <w:bottom w:val="single" w:sz="12" w:space="0" w:color="000000"/>
              <w:right w:val="single" w:sz="12" w:space="0" w:color="000000"/>
            </w:tcBorders>
            <w:shd w:val="clear" w:color="000000" w:fill="FFFFFF"/>
            <w:vAlign w:val="center"/>
            <w:hideMark/>
          </w:tcPr>
          <w:p w14:paraId="3E90941E"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 xml:space="preserve"> يساهم الذكاء التنافسي في بناء استراتيجيات قوية لمواجهة التحديات السوقية</w:t>
            </w:r>
          </w:p>
        </w:tc>
        <w:tc>
          <w:tcPr>
            <w:tcW w:w="776" w:type="dxa"/>
            <w:tcBorders>
              <w:top w:val="nil"/>
              <w:left w:val="nil"/>
              <w:bottom w:val="single" w:sz="12" w:space="0" w:color="000000"/>
              <w:right w:val="single" w:sz="12" w:space="0" w:color="000000"/>
            </w:tcBorders>
            <w:shd w:val="clear" w:color="000000" w:fill="FFFFFF"/>
            <w:vAlign w:val="center"/>
            <w:hideMark/>
          </w:tcPr>
          <w:p w14:paraId="4B8F1ED6"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t>العدد</w:t>
            </w:r>
          </w:p>
        </w:tc>
        <w:tc>
          <w:tcPr>
            <w:tcW w:w="545" w:type="dxa"/>
            <w:tcBorders>
              <w:top w:val="nil"/>
              <w:left w:val="nil"/>
              <w:bottom w:val="single" w:sz="12" w:space="0" w:color="000000"/>
              <w:right w:val="single" w:sz="12" w:space="0" w:color="000000"/>
            </w:tcBorders>
            <w:shd w:val="clear" w:color="auto" w:fill="auto"/>
            <w:noWrap/>
            <w:vAlign w:val="center"/>
            <w:hideMark/>
          </w:tcPr>
          <w:p w14:paraId="4C9ECCB6"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0</w:t>
            </w:r>
          </w:p>
        </w:tc>
        <w:tc>
          <w:tcPr>
            <w:tcW w:w="563" w:type="dxa"/>
            <w:tcBorders>
              <w:top w:val="nil"/>
              <w:left w:val="nil"/>
              <w:bottom w:val="single" w:sz="12" w:space="0" w:color="000000"/>
              <w:right w:val="single" w:sz="12" w:space="0" w:color="000000"/>
            </w:tcBorders>
            <w:shd w:val="clear" w:color="auto" w:fill="auto"/>
            <w:noWrap/>
            <w:vAlign w:val="center"/>
            <w:hideMark/>
          </w:tcPr>
          <w:p w14:paraId="03203B36"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2</w:t>
            </w:r>
          </w:p>
        </w:tc>
        <w:tc>
          <w:tcPr>
            <w:tcW w:w="551" w:type="dxa"/>
            <w:tcBorders>
              <w:top w:val="nil"/>
              <w:left w:val="nil"/>
              <w:bottom w:val="single" w:sz="12" w:space="0" w:color="000000"/>
              <w:right w:val="single" w:sz="12" w:space="0" w:color="000000"/>
            </w:tcBorders>
            <w:shd w:val="clear" w:color="auto" w:fill="auto"/>
            <w:noWrap/>
            <w:vAlign w:val="center"/>
            <w:hideMark/>
          </w:tcPr>
          <w:p w14:paraId="068C38F9"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7</w:t>
            </w:r>
          </w:p>
        </w:tc>
        <w:tc>
          <w:tcPr>
            <w:tcW w:w="551" w:type="dxa"/>
            <w:tcBorders>
              <w:top w:val="nil"/>
              <w:left w:val="nil"/>
              <w:bottom w:val="single" w:sz="12" w:space="0" w:color="000000"/>
              <w:right w:val="single" w:sz="12" w:space="0" w:color="000000"/>
            </w:tcBorders>
            <w:shd w:val="clear" w:color="auto" w:fill="auto"/>
            <w:noWrap/>
            <w:vAlign w:val="center"/>
            <w:hideMark/>
          </w:tcPr>
          <w:p w14:paraId="4C725E55"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39</w:t>
            </w:r>
          </w:p>
        </w:tc>
        <w:tc>
          <w:tcPr>
            <w:tcW w:w="551" w:type="dxa"/>
            <w:tcBorders>
              <w:top w:val="nil"/>
              <w:left w:val="nil"/>
              <w:bottom w:val="single" w:sz="12" w:space="0" w:color="000000"/>
              <w:right w:val="single" w:sz="12" w:space="0" w:color="000000"/>
            </w:tcBorders>
            <w:shd w:val="clear" w:color="auto" w:fill="auto"/>
            <w:noWrap/>
            <w:vAlign w:val="center"/>
            <w:hideMark/>
          </w:tcPr>
          <w:p w14:paraId="5A99C45A"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55</w:t>
            </w:r>
          </w:p>
        </w:tc>
        <w:tc>
          <w:tcPr>
            <w:tcW w:w="623" w:type="dxa"/>
            <w:vMerge/>
            <w:tcBorders>
              <w:top w:val="nil"/>
              <w:left w:val="single" w:sz="12" w:space="0" w:color="000000"/>
              <w:bottom w:val="single" w:sz="12" w:space="0" w:color="000000"/>
              <w:right w:val="single" w:sz="12" w:space="0" w:color="000000"/>
            </w:tcBorders>
            <w:vAlign w:val="center"/>
            <w:hideMark/>
          </w:tcPr>
          <w:p w14:paraId="580E8750"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nil"/>
              <w:left w:val="single" w:sz="12" w:space="0" w:color="000000"/>
              <w:bottom w:val="single" w:sz="12" w:space="0" w:color="000000"/>
              <w:right w:val="single" w:sz="12" w:space="0" w:color="000000"/>
            </w:tcBorders>
            <w:vAlign w:val="center"/>
            <w:hideMark/>
          </w:tcPr>
          <w:p w14:paraId="4069E101"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nil"/>
              <w:left w:val="single" w:sz="12" w:space="0" w:color="000000"/>
              <w:bottom w:val="single" w:sz="12" w:space="0" w:color="000000"/>
              <w:right w:val="single" w:sz="12" w:space="0" w:color="000000"/>
            </w:tcBorders>
            <w:vAlign w:val="center"/>
            <w:hideMark/>
          </w:tcPr>
          <w:p w14:paraId="38E9AE24"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nil"/>
              <w:left w:val="single" w:sz="12" w:space="0" w:color="000000"/>
              <w:bottom w:val="single" w:sz="12" w:space="0" w:color="000000"/>
              <w:right w:val="single" w:sz="12" w:space="0" w:color="000000"/>
            </w:tcBorders>
            <w:vAlign w:val="center"/>
            <w:hideMark/>
          </w:tcPr>
          <w:p w14:paraId="77CA7F8E"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00552A2E" w14:textId="77777777" w:rsidTr="006E06AA">
        <w:trPr>
          <w:trHeight w:val="275"/>
          <w:jc w:val="center"/>
        </w:trPr>
        <w:tc>
          <w:tcPr>
            <w:tcW w:w="527" w:type="dxa"/>
            <w:vMerge/>
            <w:tcBorders>
              <w:top w:val="nil"/>
              <w:left w:val="single" w:sz="12" w:space="0" w:color="000000"/>
              <w:bottom w:val="single" w:sz="12" w:space="0" w:color="auto"/>
              <w:right w:val="single" w:sz="12" w:space="0" w:color="000000"/>
            </w:tcBorders>
            <w:vAlign w:val="center"/>
            <w:hideMark/>
          </w:tcPr>
          <w:p w14:paraId="597F94DC"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tcBorders>
              <w:top w:val="nil"/>
              <w:left w:val="single" w:sz="12" w:space="0" w:color="000000"/>
              <w:bottom w:val="single" w:sz="12" w:space="0" w:color="000000"/>
              <w:right w:val="single" w:sz="12" w:space="0" w:color="000000"/>
            </w:tcBorders>
            <w:vAlign w:val="center"/>
            <w:hideMark/>
          </w:tcPr>
          <w:p w14:paraId="0E7E98FC"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76" w:type="dxa"/>
            <w:tcBorders>
              <w:top w:val="nil"/>
              <w:left w:val="nil"/>
              <w:bottom w:val="single" w:sz="12" w:space="0" w:color="000000"/>
              <w:right w:val="single" w:sz="12" w:space="0" w:color="000000"/>
            </w:tcBorders>
            <w:shd w:val="clear" w:color="000000" w:fill="FFFFFF"/>
            <w:vAlign w:val="center"/>
            <w:hideMark/>
          </w:tcPr>
          <w:p w14:paraId="29BFC5F4"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النسبة %</w:t>
            </w:r>
          </w:p>
        </w:tc>
        <w:tc>
          <w:tcPr>
            <w:tcW w:w="545" w:type="dxa"/>
            <w:tcBorders>
              <w:top w:val="nil"/>
              <w:left w:val="nil"/>
              <w:bottom w:val="single" w:sz="12" w:space="0" w:color="000000"/>
              <w:right w:val="single" w:sz="12" w:space="0" w:color="000000"/>
            </w:tcBorders>
            <w:shd w:val="clear" w:color="auto" w:fill="auto"/>
            <w:noWrap/>
            <w:vAlign w:val="center"/>
            <w:hideMark/>
          </w:tcPr>
          <w:p w14:paraId="3D19E347"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0</w:t>
            </w:r>
          </w:p>
        </w:tc>
        <w:tc>
          <w:tcPr>
            <w:tcW w:w="563" w:type="dxa"/>
            <w:tcBorders>
              <w:top w:val="nil"/>
              <w:left w:val="nil"/>
              <w:bottom w:val="single" w:sz="12" w:space="0" w:color="000000"/>
              <w:right w:val="single" w:sz="12" w:space="0" w:color="000000"/>
            </w:tcBorders>
            <w:shd w:val="clear" w:color="auto" w:fill="auto"/>
            <w:noWrap/>
            <w:vAlign w:val="center"/>
            <w:hideMark/>
          </w:tcPr>
          <w:p w14:paraId="2530F921"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1.9</w:t>
            </w:r>
          </w:p>
        </w:tc>
        <w:tc>
          <w:tcPr>
            <w:tcW w:w="551" w:type="dxa"/>
            <w:tcBorders>
              <w:top w:val="nil"/>
              <w:left w:val="nil"/>
              <w:bottom w:val="single" w:sz="12" w:space="0" w:color="000000"/>
              <w:right w:val="single" w:sz="12" w:space="0" w:color="000000"/>
            </w:tcBorders>
            <w:shd w:val="clear" w:color="auto" w:fill="auto"/>
            <w:noWrap/>
            <w:vAlign w:val="center"/>
            <w:hideMark/>
          </w:tcPr>
          <w:p w14:paraId="62D234C3"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6.8</w:t>
            </w:r>
          </w:p>
        </w:tc>
        <w:tc>
          <w:tcPr>
            <w:tcW w:w="551" w:type="dxa"/>
            <w:tcBorders>
              <w:top w:val="nil"/>
              <w:left w:val="nil"/>
              <w:bottom w:val="single" w:sz="12" w:space="0" w:color="000000"/>
              <w:right w:val="single" w:sz="12" w:space="0" w:color="000000"/>
            </w:tcBorders>
            <w:shd w:val="clear" w:color="auto" w:fill="auto"/>
            <w:noWrap/>
            <w:vAlign w:val="center"/>
            <w:hideMark/>
          </w:tcPr>
          <w:p w14:paraId="353F0B83"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37.9</w:t>
            </w:r>
          </w:p>
        </w:tc>
        <w:tc>
          <w:tcPr>
            <w:tcW w:w="551" w:type="dxa"/>
            <w:tcBorders>
              <w:top w:val="nil"/>
              <w:left w:val="nil"/>
              <w:bottom w:val="single" w:sz="12" w:space="0" w:color="000000"/>
              <w:right w:val="single" w:sz="12" w:space="0" w:color="000000"/>
            </w:tcBorders>
            <w:shd w:val="clear" w:color="auto" w:fill="auto"/>
            <w:noWrap/>
            <w:vAlign w:val="center"/>
            <w:hideMark/>
          </w:tcPr>
          <w:p w14:paraId="4EA95EEE" w14:textId="77777777" w:rsidR="00197898" w:rsidRPr="00BF06C3" w:rsidRDefault="00197898" w:rsidP="006E06AA">
            <w:pPr>
              <w:spacing w:after="0" w:line="276"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53.4</w:t>
            </w:r>
          </w:p>
        </w:tc>
        <w:tc>
          <w:tcPr>
            <w:tcW w:w="623" w:type="dxa"/>
            <w:vMerge/>
            <w:tcBorders>
              <w:top w:val="nil"/>
              <w:left w:val="single" w:sz="12" w:space="0" w:color="000000"/>
              <w:bottom w:val="single" w:sz="12" w:space="0" w:color="000000"/>
              <w:right w:val="single" w:sz="12" w:space="0" w:color="000000"/>
            </w:tcBorders>
            <w:vAlign w:val="center"/>
            <w:hideMark/>
          </w:tcPr>
          <w:p w14:paraId="52ABAF18"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nil"/>
              <w:left w:val="single" w:sz="12" w:space="0" w:color="000000"/>
              <w:bottom w:val="single" w:sz="12" w:space="0" w:color="000000"/>
              <w:right w:val="single" w:sz="12" w:space="0" w:color="000000"/>
            </w:tcBorders>
            <w:vAlign w:val="center"/>
            <w:hideMark/>
          </w:tcPr>
          <w:p w14:paraId="1F69155F"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nil"/>
              <w:left w:val="single" w:sz="12" w:space="0" w:color="000000"/>
              <w:bottom w:val="single" w:sz="12" w:space="0" w:color="000000"/>
              <w:right w:val="single" w:sz="12" w:space="0" w:color="000000"/>
            </w:tcBorders>
            <w:vAlign w:val="center"/>
            <w:hideMark/>
          </w:tcPr>
          <w:p w14:paraId="1D659556"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nil"/>
              <w:left w:val="single" w:sz="12" w:space="0" w:color="000000"/>
              <w:bottom w:val="single" w:sz="12" w:space="0" w:color="000000"/>
              <w:right w:val="single" w:sz="12" w:space="0" w:color="000000"/>
            </w:tcBorders>
            <w:vAlign w:val="center"/>
            <w:hideMark/>
          </w:tcPr>
          <w:p w14:paraId="5D1EC414"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08236634" w14:textId="77777777" w:rsidTr="006E06AA">
        <w:trPr>
          <w:trHeight w:val="275"/>
          <w:jc w:val="center"/>
        </w:trPr>
        <w:tc>
          <w:tcPr>
            <w:tcW w:w="527" w:type="dxa"/>
            <w:vMerge w:val="restart"/>
            <w:tcBorders>
              <w:top w:val="single" w:sz="12" w:space="0" w:color="auto"/>
              <w:left w:val="single" w:sz="12" w:space="0" w:color="000000"/>
              <w:bottom w:val="single" w:sz="12" w:space="0" w:color="000000"/>
              <w:right w:val="single" w:sz="12" w:space="0" w:color="000000"/>
            </w:tcBorders>
            <w:shd w:val="clear" w:color="000000" w:fill="FFFFFF"/>
            <w:vAlign w:val="center"/>
            <w:hideMark/>
          </w:tcPr>
          <w:p w14:paraId="5E3FE44D"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الثاني</w:t>
            </w:r>
          </w:p>
        </w:tc>
        <w:tc>
          <w:tcPr>
            <w:tcW w:w="2920" w:type="dxa"/>
            <w:vMerge w:val="restart"/>
            <w:tcBorders>
              <w:top w:val="nil"/>
              <w:left w:val="single" w:sz="12" w:space="0" w:color="000000"/>
              <w:bottom w:val="single" w:sz="12" w:space="0" w:color="000000"/>
              <w:right w:val="single" w:sz="12" w:space="0" w:color="000000"/>
            </w:tcBorders>
            <w:shd w:val="clear" w:color="000000" w:fill="FFFFFF"/>
            <w:vAlign w:val="center"/>
            <w:hideMark/>
          </w:tcPr>
          <w:p w14:paraId="542643A7"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t>تتلقى وحدات الأعمال لدينا معلومات الذكاء التنافسي ذات الصلة بأنشطتها بشكل منتظم</w:t>
            </w:r>
          </w:p>
        </w:tc>
        <w:tc>
          <w:tcPr>
            <w:tcW w:w="776" w:type="dxa"/>
            <w:tcBorders>
              <w:top w:val="nil"/>
              <w:left w:val="nil"/>
              <w:bottom w:val="single" w:sz="12" w:space="0" w:color="000000"/>
              <w:right w:val="single" w:sz="12" w:space="0" w:color="000000"/>
            </w:tcBorders>
            <w:shd w:val="clear" w:color="000000" w:fill="FFFFFF"/>
            <w:vAlign w:val="center"/>
            <w:hideMark/>
          </w:tcPr>
          <w:p w14:paraId="5AFE3230"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t>العدد</w:t>
            </w:r>
          </w:p>
        </w:tc>
        <w:tc>
          <w:tcPr>
            <w:tcW w:w="545" w:type="dxa"/>
            <w:tcBorders>
              <w:top w:val="nil"/>
              <w:left w:val="nil"/>
              <w:bottom w:val="single" w:sz="12" w:space="0" w:color="000000"/>
              <w:right w:val="single" w:sz="12" w:space="0" w:color="000000"/>
            </w:tcBorders>
            <w:shd w:val="clear" w:color="auto" w:fill="auto"/>
            <w:noWrap/>
            <w:vAlign w:val="center"/>
            <w:hideMark/>
          </w:tcPr>
          <w:p w14:paraId="64D83114"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1</w:t>
            </w:r>
          </w:p>
        </w:tc>
        <w:tc>
          <w:tcPr>
            <w:tcW w:w="563" w:type="dxa"/>
            <w:tcBorders>
              <w:top w:val="nil"/>
              <w:left w:val="nil"/>
              <w:bottom w:val="single" w:sz="12" w:space="0" w:color="000000"/>
              <w:right w:val="single" w:sz="12" w:space="0" w:color="000000"/>
            </w:tcBorders>
            <w:shd w:val="clear" w:color="auto" w:fill="auto"/>
            <w:noWrap/>
            <w:vAlign w:val="center"/>
            <w:hideMark/>
          </w:tcPr>
          <w:p w14:paraId="54DFBDB5"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6</w:t>
            </w:r>
          </w:p>
        </w:tc>
        <w:tc>
          <w:tcPr>
            <w:tcW w:w="551" w:type="dxa"/>
            <w:tcBorders>
              <w:top w:val="nil"/>
              <w:left w:val="nil"/>
              <w:bottom w:val="single" w:sz="12" w:space="0" w:color="000000"/>
              <w:right w:val="single" w:sz="12" w:space="0" w:color="000000"/>
            </w:tcBorders>
            <w:shd w:val="clear" w:color="auto" w:fill="auto"/>
            <w:noWrap/>
            <w:vAlign w:val="center"/>
            <w:hideMark/>
          </w:tcPr>
          <w:p w14:paraId="267DA2BF"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10</w:t>
            </w:r>
          </w:p>
        </w:tc>
        <w:tc>
          <w:tcPr>
            <w:tcW w:w="551" w:type="dxa"/>
            <w:tcBorders>
              <w:top w:val="nil"/>
              <w:left w:val="nil"/>
              <w:bottom w:val="single" w:sz="12" w:space="0" w:color="000000"/>
              <w:right w:val="single" w:sz="12" w:space="0" w:color="000000"/>
            </w:tcBorders>
            <w:shd w:val="clear" w:color="auto" w:fill="auto"/>
            <w:noWrap/>
            <w:vAlign w:val="center"/>
            <w:hideMark/>
          </w:tcPr>
          <w:p w14:paraId="3CD932A2"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42</w:t>
            </w:r>
          </w:p>
        </w:tc>
        <w:tc>
          <w:tcPr>
            <w:tcW w:w="551" w:type="dxa"/>
            <w:tcBorders>
              <w:top w:val="nil"/>
              <w:left w:val="nil"/>
              <w:bottom w:val="single" w:sz="12" w:space="0" w:color="000000"/>
              <w:right w:val="single" w:sz="12" w:space="0" w:color="000000"/>
            </w:tcBorders>
            <w:shd w:val="clear" w:color="auto" w:fill="auto"/>
            <w:noWrap/>
            <w:vAlign w:val="center"/>
            <w:hideMark/>
          </w:tcPr>
          <w:p w14:paraId="737841FF"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44</w:t>
            </w:r>
          </w:p>
        </w:tc>
        <w:tc>
          <w:tcPr>
            <w:tcW w:w="623" w:type="dxa"/>
            <w:vMerge w:val="restart"/>
            <w:tcBorders>
              <w:top w:val="nil"/>
              <w:left w:val="single" w:sz="12" w:space="0" w:color="000000"/>
              <w:bottom w:val="single" w:sz="12" w:space="0" w:color="000000"/>
              <w:right w:val="single" w:sz="12" w:space="0" w:color="000000"/>
            </w:tcBorders>
            <w:shd w:val="clear" w:color="000000" w:fill="FFFFFF"/>
            <w:vAlign w:val="center"/>
            <w:hideMark/>
          </w:tcPr>
          <w:p w14:paraId="6788C8F9"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4.19</w:t>
            </w:r>
          </w:p>
        </w:tc>
        <w:tc>
          <w:tcPr>
            <w:tcW w:w="636" w:type="dxa"/>
            <w:vMerge w:val="restart"/>
            <w:tcBorders>
              <w:top w:val="nil"/>
              <w:left w:val="single" w:sz="12" w:space="0" w:color="000000"/>
              <w:bottom w:val="single" w:sz="12" w:space="0" w:color="000000"/>
              <w:right w:val="single" w:sz="12" w:space="0" w:color="000000"/>
            </w:tcBorders>
            <w:shd w:val="clear" w:color="auto" w:fill="auto"/>
            <w:noWrap/>
            <w:vAlign w:val="center"/>
            <w:hideMark/>
          </w:tcPr>
          <w:p w14:paraId="0592E3AF"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0.72</w:t>
            </w:r>
          </w:p>
        </w:tc>
        <w:tc>
          <w:tcPr>
            <w:tcW w:w="734"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6F356146"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0.00  (0.71)</w:t>
            </w:r>
          </w:p>
        </w:tc>
        <w:tc>
          <w:tcPr>
            <w:tcW w:w="657"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6DE1BD2D"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دال إحصائيا</w:t>
            </w:r>
          </w:p>
        </w:tc>
      </w:tr>
      <w:tr w:rsidR="00197898" w:rsidRPr="00BF06C3" w14:paraId="34B69A59" w14:textId="77777777" w:rsidTr="006E06AA">
        <w:trPr>
          <w:trHeight w:val="275"/>
          <w:jc w:val="center"/>
        </w:trPr>
        <w:tc>
          <w:tcPr>
            <w:tcW w:w="527" w:type="dxa"/>
            <w:vMerge/>
            <w:tcBorders>
              <w:top w:val="single" w:sz="12" w:space="0" w:color="000000"/>
              <w:left w:val="single" w:sz="12" w:space="0" w:color="000000"/>
              <w:bottom w:val="single" w:sz="12" w:space="0" w:color="000000"/>
              <w:right w:val="single" w:sz="12" w:space="0" w:color="000000"/>
            </w:tcBorders>
            <w:vAlign w:val="center"/>
            <w:hideMark/>
          </w:tcPr>
          <w:p w14:paraId="5114A04C"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tcBorders>
              <w:top w:val="nil"/>
              <w:left w:val="single" w:sz="12" w:space="0" w:color="000000"/>
              <w:bottom w:val="single" w:sz="12" w:space="0" w:color="000000"/>
              <w:right w:val="single" w:sz="12" w:space="0" w:color="000000"/>
            </w:tcBorders>
            <w:vAlign w:val="center"/>
            <w:hideMark/>
          </w:tcPr>
          <w:p w14:paraId="1F56616C"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76" w:type="dxa"/>
            <w:tcBorders>
              <w:top w:val="nil"/>
              <w:left w:val="nil"/>
              <w:bottom w:val="single" w:sz="12" w:space="0" w:color="000000"/>
              <w:right w:val="single" w:sz="12" w:space="0" w:color="000000"/>
            </w:tcBorders>
            <w:shd w:val="clear" w:color="000000" w:fill="FFFFFF"/>
            <w:vAlign w:val="center"/>
            <w:hideMark/>
          </w:tcPr>
          <w:p w14:paraId="4FE42F98"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t>النسبة %</w:t>
            </w:r>
          </w:p>
        </w:tc>
        <w:tc>
          <w:tcPr>
            <w:tcW w:w="545" w:type="dxa"/>
            <w:tcBorders>
              <w:top w:val="nil"/>
              <w:left w:val="nil"/>
              <w:bottom w:val="single" w:sz="12" w:space="0" w:color="000000"/>
              <w:right w:val="single" w:sz="12" w:space="0" w:color="000000"/>
            </w:tcBorders>
            <w:shd w:val="clear" w:color="auto" w:fill="auto"/>
            <w:noWrap/>
            <w:vAlign w:val="center"/>
            <w:hideMark/>
          </w:tcPr>
          <w:p w14:paraId="0002BF60"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1.0</w:t>
            </w:r>
          </w:p>
        </w:tc>
        <w:tc>
          <w:tcPr>
            <w:tcW w:w="563" w:type="dxa"/>
            <w:tcBorders>
              <w:top w:val="nil"/>
              <w:left w:val="nil"/>
              <w:bottom w:val="single" w:sz="12" w:space="0" w:color="000000"/>
              <w:right w:val="single" w:sz="12" w:space="0" w:color="000000"/>
            </w:tcBorders>
            <w:shd w:val="clear" w:color="auto" w:fill="auto"/>
            <w:noWrap/>
            <w:vAlign w:val="center"/>
            <w:hideMark/>
          </w:tcPr>
          <w:p w14:paraId="04748199"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5.8</w:t>
            </w:r>
          </w:p>
        </w:tc>
        <w:tc>
          <w:tcPr>
            <w:tcW w:w="551" w:type="dxa"/>
            <w:tcBorders>
              <w:top w:val="nil"/>
              <w:left w:val="nil"/>
              <w:bottom w:val="single" w:sz="12" w:space="0" w:color="000000"/>
              <w:right w:val="single" w:sz="12" w:space="0" w:color="000000"/>
            </w:tcBorders>
            <w:shd w:val="clear" w:color="auto" w:fill="auto"/>
            <w:noWrap/>
            <w:vAlign w:val="center"/>
            <w:hideMark/>
          </w:tcPr>
          <w:p w14:paraId="049C7526"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9.7</w:t>
            </w:r>
          </w:p>
        </w:tc>
        <w:tc>
          <w:tcPr>
            <w:tcW w:w="551" w:type="dxa"/>
            <w:tcBorders>
              <w:top w:val="nil"/>
              <w:left w:val="nil"/>
              <w:bottom w:val="single" w:sz="12" w:space="0" w:color="000000"/>
              <w:right w:val="single" w:sz="12" w:space="0" w:color="000000"/>
            </w:tcBorders>
            <w:shd w:val="clear" w:color="auto" w:fill="auto"/>
            <w:noWrap/>
            <w:vAlign w:val="center"/>
            <w:hideMark/>
          </w:tcPr>
          <w:p w14:paraId="0146D459"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40.8</w:t>
            </w:r>
          </w:p>
        </w:tc>
        <w:tc>
          <w:tcPr>
            <w:tcW w:w="551" w:type="dxa"/>
            <w:tcBorders>
              <w:top w:val="nil"/>
              <w:left w:val="nil"/>
              <w:bottom w:val="single" w:sz="12" w:space="0" w:color="000000"/>
              <w:right w:val="single" w:sz="12" w:space="0" w:color="000000"/>
            </w:tcBorders>
            <w:shd w:val="clear" w:color="auto" w:fill="auto"/>
            <w:noWrap/>
            <w:vAlign w:val="center"/>
            <w:hideMark/>
          </w:tcPr>
          <w:p w14:paraId="154D14CA"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42.7</w:t>
            </w:r>
          </w:p>
        </w:tc>
        <w:tc>
          <w:tcPr>
            <w:tcW w:w="623" w:type="dxa"/>
            <w:vMerge/>
            <w:tcBorders>
              <w:top w:val="nil"/>
              <w:left w:val="single" w:sz="12" w:space="0" w:color="000000"/>
              <w:bottom w:val="single" w:sz="12" w:space="0" w:color="000000"/>
              <w:right w:val="single" w:sz="12" w:space="0" w:color="000000"/>
            </w:tcBorders>
            <w:vAlign w:val="center"/>
            <w:hideMark/>
          </w:tcPr>
          <w:p w14:paraId="49233FD4"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nil"/>
              <w:left w:val="single" w:sz="12" w:space="0" w:color="000000"/>
              <w:bottom w:val="single" w:sz="12" w:space="0" w:color="000000"/>
              <w:right w:val="single" w:sz="12" w:space="0" w:color="000000"/>
            </w:tcBorders>
            <w:vAlign w:val="center"/>
            <w:hideMark/>
          </w:tcPr>
          <w:p w14:paraId="685487F6"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nil"/>
              <w:left w:val="single" w:sz="12" w:space="0" w:color="000000"/>
              <w:bottom w:val="single" w:sz="12" w:space="0" w:color="000000"/>
              <w:right w:val="single" w:sz="12" w:space="0" w:color="000000"/>
            </w:tcBorders>
            <w:vAlign w:val="center"/>
            <w:hideMark/>
          </w:tcPr>
          <w:p w14:paraId="0DF0C5BB"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nil"/>
              <w:left w:val="single" w:sz="12" w:space="0" w:color="000000"/>
              <w:bottom w:val="single" w:sz="12" w:space="0" w:color="000000"/>
              <w:right w:val="single" w:sz="12" w:space="0" w:color="000000"/>
            </w:tcBorders>
            <w:vAlign w:val="center"/>
            <w:hideMark/>
          </w:tcPr>
          <w:p w14:paraId="68DE56D8"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67ED7627" w14:textId="77777777" w:rsidTr="006E06AA">
        <w:trPr>
          <w:trHeight w:val="275"/>
          <w:jc w:val="center"/>
        </w:trPr>
        <w:tc>
          <w:tcPr>
            <w:tcW w:w="527" w:type="dxa"/>
            <w:vMerge/>
            <w:tcBorders>
              <w:top w:val="single" w:sz="12" w:space="0" w:color="000000"/>
              <w:left w:val="single" w:sz="12" w:space="0" w:color="000000"/>
              <w:bottom w:val="single" w:sz="12" w:space="0" w:color="000000"/>
              <w:right w:val="single" w:sz="12" w:space="0" w:color="000000"/>
            </w:tcBorders>
            <w:vAlign w:val="center"/>
            <w:hideMark/>
          </w:tcPr>
          <w:p w14:paraId="5C4C282A"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val="restart"/>
            <w:tcBorders>
              <w:top w:val="nil"/>
              <w:left w:val="single" w:sz="12" w:space="0" w:color="000000"/>
              <w:bottom w:val="single" w:sz="12" w:space="0" w:color="000000"/>
              <w:right w:val="single" w:sz="12" w:space="0" w:color="000000"/>
            </w:tcBorders>
            <w:shd w:val="clear" w:color="000000" w:fill="FFFFFF"/>
            <w:vAlign w:val="center"/>
            <w:hideMark/>
          </w:tcPr>
          <w:p w14:paraId="70ADB94F"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 xml:space="preserve">يعزز الذكاء التنافسي من قدرة وحدات الأعمال على </w:t>
            </w:r>
            <w:r w:rsidRPr="00BF06C3">
              <w:rPr>
                <w:rFonts w:ascii="Simplified Arabic" w:eastAsia="Times New Roman" w:hAnsi="Simplified Arabic" w:cs="Simplified Arabic"/>
                <w:color w:val="000000" w:themeColor="text1"/>
                <w:sz w:val="24"/>
                <w:szCs w:val="24"/>
                <w:rtl/>
              </w:rPr>
              <w:lastRenderedPageBreak/>
              <w:t>التكيف مع التغيرات في طلب العملاء</w:t>
            </w:r>
          </w:p>
        </w:tc>
        <w:tc>
          <w:tcPr>
            <w:tcW w:w="776" w:type="dxa"/>
            <w:tcBorders>
              <w:top w:val="nil"/>
              <w:left w:val="nil"/>
              <w:bottom w:val="single" w:sz="12" w:space="0" w:color="000000"/>
              <w:right w:val="single" w:sz="12" w:space="0" w:color="000000"/>
            </w:tcBorders>
            <w:shd w:val="clear" w:color="000000" w:fill="FFFFFF"/>
            <w:vAlign w:val="center"/>
            <w:hideMark/>
          </w:tcPr>
          <w:p w14:paraId="53AAF4AC"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lastRenderedPageBreak/>
              <w:t>العدد</w:t>
            </w:r>
          </w:p>
        </w:tc>
        <w:tc>
          <w:tcPr>
            <w:tcW w:w="545" w:type="dxa"/>
            <w:tcBorders>
              <w:top w:val="nil"/>
              <w:left w:val="nil"/>
              <w:bottom w:val="single" w:sz="12" w:space="0" w:color="000000"/>
              <w:right w:val="single" w:sz="12" w:space="0" w:color="000000"/>
            </w:tcBorders>
            <w:shd w:val="clear" w:color="auto" w:fill="auto"/>
            <w:noWrap/>
            <w:vAlign w:val="center"/>
            <w:hideMark/>
          </w:tcPr>
          <w:p w14:paraId="607956C1"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1</w:t>
            </w:r>
          </w:p>
        </w:tc>
        <w:tc>
          <w:tcPr>
            <w:tcW w:w="563" w:type="dxa"/>
            <w:tcBorders>
              <w:top w:val="nil"/>
              <w:left w:val="nil"/>
              <w:bottom w:val="single" w:sz="12" w:space="0" w:color="000000"/>
              <w:right w:val="single" w:sz="12" w:space="0" w:color="000000"/>
            </w:tcBorders>
            <w:shd w:val="clear" w:color="auto" w:fill="auto"/>
            <w:noWrap/>
            <w:vAlign w:val="center"/>
            <w:hideMark/>
          </w:tcPr>
          <w:p w14:paraId="2A021603"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w:t>
            </w:r>
          </w:p>
        </w:tc>
        <w:tc>
          <w:tcPr>
            <w:tcW w:w="551" w:type="dxa"/>
            <w:tcBorders>
              <w:top w:val="nil"/>
              <w:left w:val="nil"/>
              <w:bottom w:val="single" w:sz="12" w:space="0" w:color="000000"/>
              <w:right w:val="single" w:sz="12" w:space="0" w:color="000000"/>
            </w:tcBorders>
            <w:shd w:val="clear" w:color="auto" w:fill="auto"/>
            <w:noWrap/>
            <w:vAlign w:val="center"/>
            <w:hideMark/>
          </w:tcPr>
          <w:p w14:paraId="2D133A25"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12</w:t>
            </w:r>
          </w:p>
        </w:tc>
        <w:tc>
          <w:tcPr>
            <w:tcW w:w="551" w:type="dxa"/>
            <w:tcBorders>
              <w:top w:val="nil"/>
              <w:left w:val="nil"/>
              <w:bottom w:val="single" w:sz="12" w:space="0" w:color="000000"/>
              <w:right w:val="single" w:sz="12" w:space="0" w:color="000000"/>
            </w:tcBorders>
            <w:shd w:val="clear" w:color="auto" w:fill="auto"/>
            <w:noWrap/>
            <w:vAlign w:val="center"/>
            <w:hideMark/>
          </w:tcPr>
          <w:p w14:paraId="55AA7B1A"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48</w:t>
            </w:r>
          </w:p>
        </w:tc>
        <w:tc>
          <w:tcPr>
            <w:tcW w:w="551" w:type="dxa"/>
            <w:tcBorders>
              <w:top w:val="nil"/>
              <w:left w:val="nil"/>
              <w:bottom w:val="single" w:sz="12" w:space="0" w:color="000000"/>
              <w:right w:val="single" w:sz="12" w:space="0" w:color="000000"/>
            </w:tcBorders>
            <w:shd w:val="clear" w:color="auto" w:fill="auto"/>
            <w:noWrap/>
            <w:vAlign w:val="center"/>
            <w:hideMark/>
          </w:tcPr>
          <w:p w14:paraId="0841703C"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41</w:t>
            </w:r>
          </w:p>
        </w:tc>
        <w:tc>
          <w:tcPr>
            <w:tcW w:w="623" w:type="dxa"/>
            <w:vMerge/>
            <w:tcBorders>
              <w:top w:val="nil"/>
              <w:left w:val="single" w:sz="12" w:space="0" w:color="000000"/>
              <w:bottom w:val="single" w:sz="12" w:space="0" w:color="000000"/>
              <w:right w:val="single" w:sz="12" w:space="0" w:color="000000"/>
            </w:tcBorders>
            <w:vAlign w:val="center"/>
            <w:hideMark/>
          </w:tcPr>
          <w:p w14:paraId="517B74D4"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nil"/>
              <w:left w:val="single" w:sz="12" w:space="0" w:color="000000"/>
              <w:bottom w:val="single" w:sz="12" w:space="0" w:color="000000"/>
              <w:right w:val="single" w:sz="12" w:space="0" w:color="000000"/>
            </w:tcBorders>
            <w:vAlign w:val="center"/>
            <w:hideMark/>
          </w:tcPr>
          <w:p w14:paraId="083DCA5A"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nil"/>
              <w:left w:val="single" w:sz="12" w:space="0" w:color="000000"/>
              <w:bottom w:val="single" w:sz="12" w:space="0" w:color="000000"/>
              <w:right w:val="single" w:sz="12" w:space="0" w:color="000000"/>
            </w:tcBorders>
            <w:vAlign w:val="center"/>
            <w:hideMark/>
          </w:tcPr>
          <w:p w14:paraId="4588904C"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nil"/>
              <w:left w:val="single" w:sz="12" w:space="0" w:color="000000"/>
              <w:bottom w:val="single" w:sz="12" w:space="0" w:color="000000"/>
              <w:right w:val="single" w:sz="12" w:space="0" w:color="000000"/>
            </w:tcBorders>
            <w:vAlign w:val="center"/>
            <w:hideMark/>
          </w:tcPr>
          <w:p w14:paraId="231496E4"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553432DA" w14:textId="77777777" w:rsidTr="006E06AA">
        <w:trPr>
          <w:trHeight w:val="275"/>
          <w:jc w:val="center"/>
        </w:trPr>
        <w:tc>
          <w:tcPr>
            <w:tcW w:w="527" w:type="dxa"/>
            <w:vMerge/>
            <w:tcBorders>
              <w:top w:val="single" w:sz="12" w:space="0" w:color="000000"/>
              <w:left w:val="single" w:sz="12" w:space="0" w:color="000000"/>
              <w:bottom w:val="single" w:sz="12" w:space="0" w:color="000000"/>
              <w:right w:val="single" w:sz="12" w:space="0" w:color="000000"/>
            </w:tcBorders>
            <w:vAlign w:val="center"/>
            <w:hideMark/>
          </w:tcPr>
          <w:p w14:paraId="1BDAA165"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tcBorders>
              <w:top w:val="nil"/>
              <w:left w:val="single" w:sz="12" w:space="0" w:color="000000"/>
              <w:bottom w:val="single" w:sz="12" w:space="0" w:color="000000"/>
              <w:right w:val="single" w:sz="12" w:space="0" w:color="000000"/>
            </w:tcBorders>
            <w:vAlign w:val="center"/>
            <w:hideMark/>
          </w:tcPr>
          <w:p w14:paraId="2D6E5065"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76" w:type="dxa"/>
            <w:tcBorders>
              <w:top w:val="nil"/>
              <w:left w:val="nil"/>
              <w:bottom w:val="single" w:sz="12" w:space="0" w:color="000000"/>
              <w:right w:val="single" w:sz="12" w:space="0" w:color="000000"/>
            </w:tcBorders>
            <w:shd w:val="clear" w:color="000000" w:fill="FFFFFF"/>
            <w:vAlign w:val="center"/>
            <w:hideMark/>
          </w:tcPr>
          <w:p w14:paraId="7C0F0F13"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النسبة %</w:t>
            </w:r>
          </w:p>
        </w:tc>
        <w:tc>
          <w:tcPr>
            <w:tcW w:w="545" w:type="dxa"/>
            <w:tcBorders>
              <w:top w:val="nil"/>
              <w:left w:val="nil"/>
              <w:bottom w:val="single" w:sz="12" w:space="0" w:color="000000"/>
              <w:right w:val="single" w:sz="12" w:space="0" w:color="000000"/>
            </w:tcBorders>
            <w:shd w:val="clear" w:color="auto" w:fill="auto"/>
            <w:noWrap/>
            <w:vAlign w:val="center"/>
            <w:hideMark/>
          </w:tcPr>
          <w:p w14:paraId="68C24AAE"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1.0</w:t>
            </w:r>
          </w:p>
        </w:tc>
        <w:tc>
          <w:tcPr>
            <w:tcW w:w="563" w:type="dxa"/>
            <w:tcBorders>
              <w:top w:val="nil"/>
              <w:left w:val="nil"/>
              <w:bottom w:val="single" w:sz="12" w:space="0" w:color="000000"/>
              <w:right w:val="single" w:sz="12" w:space="0" w:color="000000"/>
            </w:tcBorders>
            <w:shd w:val="clear" w:color="auto" w:fill="auto"/>
            <w:noWrap/>
            <w:vAlign w:val="center"/>
            <w:hideMark/>
          </w:tcPr>
          <w:p w14:paraId="00B7DBF1"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1.0</w:t>
            </w:r>
          </w:p>
        </w:tc>
        <w:tc>
          <w:tcPr>
            <w:tcW w:w="551" w:type="dxa"/>
            <w:tcBorders>
              <w:top w:val="nil"/>
              <w:left w:val="nil"/>
              <w:bottom w:val="single" w:sz="12" w:space="0" w:color="000000"/>
              <w:right w:val="single" w:sz="12" w:space="0" w:color="000000"/>
            </w:tcBorders>
            <w:shd w:val="clear" w:color="auto" w:fill="auto"/>
            <w:noWrap/>
            <w:vAlign w:val="center"/>
            <w:hideMark/>
          </w:tcPr>
          <w:p w14:paraId="287D6127"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11.7</w:t>
            </w:r>
          </w:p>
        </w:tc>
        <w:tc>
          <w:tcPr>
            <w:tcW w:w="551" w:type="dxa"/>
            <w:tcBorders>
              <w:top w:val="nil"/>
              <w:left w:val="nil"/>
              <w:bottom w:val="single" w:sz="12" w:space="0" w:color="000000"/>
              <w:right w:val="single" w:sz="12" w:space="0" w:color="000000"/>
            </w:tcBorders>
            <w:shd w:val="clear" w:color="auto" w:fill="auto"/>
            <w:noWrap/>
            <w:vAlign w:val="center"/>
            <w:hideMark/>
          </w:tcPr>
          <w:p w14:paraId="6D04DC46"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46.6</w:t>
            </w:r>
          </w:p>
        </w:tc>
        <w:tc>
          <w:tcPr>
            <w:tcW w:w="551" w:type="dxa"/>
            <w:tcBorders>
              <w:top w:val="nil"/>
              <w:left w:val="nil"/>
              <w:bottom w:val="single" w:sz="12" w:space="0" w:color="000000"/>
              <w:right w:val="single" w:sz="12" w:space="0" w:color="000000"/>
            </w:tcBorders>
            <w:shd w:val="clear" w:color="auto" w:fill="auto"/>
            <w:noWrap/>
            <w:vAlign w:val="center"/>
            <w:hideMark/>
          </w:tcPr>
          <w:p w14:paraId="6E835D3B"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39.8</w:t>
            </w:r>
          </w:p>
        </w:tc>
        <w:tc>
          <w:tcPr>
            <w:tcW w:w="623" w:type="dxa"/>
            <w:vMerge/>
            <w:tcBorders>
              <w:top w:val="nil"/>
              <w:left w:val="single" w:sz="12" w:space="0" w:color="000000"/>
              <w:bottom w:val="single" w:sz="12" w:space="0" w:color="000000"/>
              <w:right w:val="single" w:sz="12" w:space="0" w:color="000000"/>
            </w:tcBorders>
            <w:vAlign w:val="center"/>
            <w:hideMark/>
          </w:tcPr>
          <w:p w14:paraId="409C82F7"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nil"/>
              <w:left w:val="single" w:sz="12" w:space="0" w:color="000000"/>
              <w:bottom w:val="single" w:sz="12" w:space="0" w:color="000000"/>
              <w:right w:val="single" w:sz="12" w:space="0" w:color="000000"/>
            </w:tcBorders>
            <w:vAlign w:val="center"/>
            <w:hideMark/>
          </w:tcPr>
          <w:p w14:paraId="4F59122D"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nil"/>
              <w:left w:val="single" w:sz="12" w:space="0" w:color="000000"/>
              <w:bottom w:val="single" w:sz="12" w:space="0" w:color="000000"/>
              <w:right w:val="single" w:sz="12" w:space="0" w:color="000000"/>
            </w:tcBorders>
            <w:vAlign w:val="center"/>
            <w:hideMark/>
          </w:tcPr>
          <w:p w14:paraId="271B1706"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nil"/>
              <w:left w:val="single" w:sz="12" w:space="0" w:color="000000"/>
              <w:bottom w:val="single" w:sz="12" w:space="0" w:color="000000"/>
              <w:right w:val="single" w:sz="12" w:space="0" w:color="000000"/>
            </w:tcBorders>
            <w:vAlign w:val="center"/>
            <w:hideMark/>
          </w:tcPr>
          <w:p w14:paraId="554F1061"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3DF5D07C" w14:textId="77777777" w:rsidTr="006E06AA">
        <w:trPr>
          <w:trHeight w:val="275"/>
          <w:jc w:val="center"/>
        </w:trPr>
        <w:tc>
          <w:tcPr>
            <w:tcW w:w="527" w:type="dxa"/>
            <w:vMerge/>
            <w:tcBorders>
              <w:top w:val="single" w:sz="12" w:space="0" w:color="000000"/>
              <w:left w:val="single" w:sz="12" w:space="0" w:color="000000"/>
              <w:bottom w:val="single" w:sz="12" w:space="0" w:color="000000"/>
              <w:right w:val="single" w:sz="12" w:space="0" w:color="000000"/>
            </w:tcBorders>
            <w:vAlign w:val="center"/>
            <w:hideMark/>
          </w:tcPr>
          <w:p w14:paraId="4E8FB853"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val="restart"/>
            <w:tcBorders>
              <w:top w:val="nil"/>
              <w:left w:val="single" w:sz="12" w:space="0" w:color="000000"/>
              <w:bottom w:val="single" w:sz="12" w:space="0" w:color="000000"/>
              <w:right w:val="single" w:sz="12" w:space="0" w:color="000000"/>
            </w:tcBorders>
            <w:shd w:val="clear" w:color="000000" w:fill="FFFFFF"/>
            <w:vAlign w:val="center"/>
            <w:hideMark/>
          </w:tcPr>
          <w:p w14:paraId="7A9F2DE7"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تم استخدام الذكاء التنافسي لتقييم أداء وحدات الأعمال مقارنة بالمنافسين</w:t>
            </w:r>
          </w:p>
        </w:tc>
        <w:tc>
          <w:tcPr>
            <w:tcW w:w="776" w:type="dxa"/>
            <w:tcBorders>
              <w:top w:val="nil"/>
              <w:left w:val="nil"/>
              <w:bottom w:val="single" w:sz="12" w:space="0" w:color="000000"/>
              <w:right w:val="single" w:sz="12" w:space="0" w:color="000000"/>
            </w:tcBorders>
            <w:shd w:val="clear" w:color="000000" w:fill="FFFFFF"/>
            <w:vAlign w:val="center"/>
            <w:hideMark/>
          </w:tcPr>
          <w:p w14:paraId="47B0EA62"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t>العدد</w:t>
            </w:r>
          </w:p>
        </w:tc>
        <w:tc>
          <w:tcPr>
            <w:tcW w:w="545" w:type="dxa"/>
            <w:tcBorders>
              <w:top w:val="nil"/>
              <w:left w:val="nil"/>
              <w:bottom w:val="single" w:sz="12" w:space="0" w:color="000000"/>
              <w:right w:val="single" w:sz="12" w:space="0" w:color="000000"/>
            </w:tcBorders>
            <w:shd w:val="clear" w:color="auto" w:fill="auto"/>
            <w:noWrap/>
            <w:vAlign w:val="center"/>
            <w:hideMark/>
          </w:tcPr>
          <w:p w14:paraId="691C87FE"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2</w:t>
            </w:r>
          </w:p>
        </w:tc>
        <w:tc>
          <w:tcPr>
            <w:tcW w:w="563" w:type="dxa"/>
            <w:tcBorders>
              <w:top w:val="nil"/>
              <w:left w:val="nil"/>
              <w:bottom w:val="single" w:sz="12" w:space="0" w:color="000000"/>
              <w:right w:val="single" w:sz="12" w:space="0" w:color="000000"/>
            </w:tcBorders>
            <w:shd w:val="clear" w:color="auto" w:fill="auto"/>
            <w:noWrap/>
            <w:vAlign w:val="center"/>
            <w:hideMark/>
          </w:tcPr>
          <w:p w14:paraId="069A05AD"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w:t>
            </w:r>
          </w:p>
        </w:tc>
        <w:tc>
          <w:tcPr>
            <w:tcW w:w="551" w:type="dxa"/>
            <w:tcBorders>
              <w:top w:val="nil"/>
              <w:left w:val="nil"/>
              <w:bottom w:val="single" w:sz="12" w:space="0" w:color="000000"/>
              <w:right w:val="single" w:sz="12" w:space="0" w:color="000000"/>
            </w:tcBorders>
            <w:shd w:val="clear" w:color="auto" w:fill="auto"/>
            <w:noWrap/>
            <w:vAlign w:val="center"/>
            <w:hideMark/>
          </w:tcPr>
          <w:p w14:paraId="5DD86EA0"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13</w:t>
            </w:r>
          </w:p>
        </w:tc>
        <w:tc>
          <w:tcPr>
            <w:tcW w:w="551" w:type="dxa"/>
            <w:tcBorders>
              <w:top w:val="nil"/>
              <w:left w:val="nil"/>
              <w:bottom w:val="single" w:sz="12" w:space="0" w:color="000000"/>
              <w:right w:val="single" w:sz="12" w:space="0" w:color="000000"/>
            </w:tcBorders>
            <w:shd w:val="clear" w:color="auto" w:fill="auto"/>
            <w:noWrap/>
            <w:vAlign w:val="center"/>
            <w:hideMark/>
          </w:tcPr>
          <w:p w14:paraId="5318D37B"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42</w:t>
            </w:r>
          </w:p>
        </w:tc>
        <w:tc>
          <w:tcPr>
            <w:tcW w:w="551" w:type="dxa"/>
            <w:tcBorders>
              <w:top w:val="nil"/>
              <w:left w:val="nil"/>
              <w:bottom w:val="single" w:sz="12" w:space="0" w:color="000000"/>
              <w:right w:val="single" w:sz="12" w:space="0" w:color="000000"/>
            </w:tcBorders>
            <w:shd w:val="clear" w:color="auto" w:fill="auto"/>
            <w:noWrap/>
            <w:vAlign w:val="center"/>
            <w:hideMark/>
          </w:tcPr>
          <w:p w14:paraId="7A75E9FA"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45</w:t>
            </w:r>
          </w:p>
        </w:tc>
        <w:tc>
          <w:tcPr>
            <w:tcW w:w="623" w:type="dxa"/>
            <w:vMerge/>
            <w:tcBorders>
              <w:top w:val="nil"/>
              <w:left w:val="single" w:sz="12" w:space="0" w:color="000000"/>
              <w:bottom w:val="single" w:sz="12" w:space="0" w:color="000000"/>
              <w:right w:val="single" w:sz="12" w:space="0" w:color="000000"/>
            </w:tcBorders>
            <w:vAlign w:val="center"/>
            <w:hideMark/>
          </w:tcPr>
          <w:p w14:paraId="189E02ED"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nil"/>
              <w:left w:val="single" w:sz="12" w:space="0" w:color="000000"/>
              <w:bottom w:val="single" w:sz="12" w:space="0" w:color="000000"/>
              <w:right w:val="single" w:sz="12" w:space="0" w:color="000000"/>
            </w:tcBorders>
            <w:vAlign w:val="center"/>
            <w:hideMark/>
          </w:tcPr>
          <w:p w14:paraId="00E2EF2E"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nil"/>
              <w:left w:val="single" w:sz="12" w:space="0" w:color="000000"/>
              <w:bottom w:val="single" w:sz="12" w:space="0" w:color="000000"/>
              <w:right w:val="single" w:sz="12" w:space="0" w:color="000000"/>
            </w:tcBorders>
            <w:vAlign w:val="center"/>
            <w:hideMark/>
          </w:tcPr>
          <w:p w14:paraId="1CFE6A37"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nil"/>
              <w:left w:val="single" w:sz="12" w:space="0" w:color="000000"/>
              <w:bottom w:val="single" w:sz="12" w:space="0" w:color="000000"/>
              <w:right w:val="single" w:sz="12" w:space="0" w:color="000000"/>
            </w:tcBorders>
            <w:vAlign w:val="center"/>
            <w:hideMark/>
          </w:tcPr>
          <w:p w14:paraId="673D83CA"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7E2524B9" w14:textId="77777777" w:rsidTr="006E06AA">
        <w:trPr>
          <w:trHeight w:val="275"/>
          <w:jc w:val="center"/>
        </w:trPr>
        <w:tc>
          <w:tcPr>
            <w:tcW w:w="527" w:type="dxa"/>
            <w:vMerge/>
            <w:tcBorders>
              <w:top w:val="single" w:sz="12" w:space="0" w:color="000000"/>
              <w:left w:val="single" w:sz="12" w:space="0" w:color="000000"/>
              <w:bottom w:val="single" w:sz="12" w:space="0" w:color="000000"/>
              <w:right w:val="single" w:sz="12" w:space="0" w:color="000000"/>
            </w:tcBorders>
            <w:vAlign w:val="center"/>
            <w:hideMark/>
          </w:tcPr>
          <w:p w14:paraId="1A4BFD04"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tcBorders>
              <w:top w:val="nil"/>
              <w:left w:val="single" w:sz="12" w:space="0" w:color="000000"/>
              <w:bottom w:val="single" w:sz="12" w:space="0" w:color="auto"/>
              <w:right w:val="single" w:sz="12" w:space="0" w:color="000000"/>
            </w:tcBorders>
            <w:vAlign w:val="center"/>
            <w:hideMark/>
          </w:tcPr>
          <w:p w14:paraId="70363F5E"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76" w:type="dxa"/>
            <w:tcBorders>
              <w:top w:val="nil"/>
              <w:left w:val="nil"/>
              <w:bottom w:val="single" w:sz="12" w:space="0" w:color="auto"/>
              <w:right w:val="single" w:sz="12" w:space="0" w:color="000000"/>
            </w:tcBorders>
            <w:shd w:val="clear" w:color="000000" w:fill="FFFFFF"/>
            <w:vAlign w:val="center"/>
            <w:hideMark/>
          </w:tcPr>
          <w:p w14:paraId="6C29ECD6"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النسبة %</w:t>
            </w:r>
          </w:p>
        </w:tc>
        <w:tc>
          <w:tcPr>
            <w:tcW w:w="545" w:type="dxa"/>
            <w:tcBorders>
              <w:top w:val="nil"/>
              <w:left w:val="nil"/>
              <w:bottom w:val="single" w:sz="12" w:space="0" w:color="auto"/>
              <w:right w:val="single" w:sz="12" w:space="0" w:color="000000"/>
            </w:tcBorders>
            <w:shd w:val="clear" w:color="auto" w:fill="auto"/>
            <w:noWrap/>
            <w:vAlign w:val="center"/>
            <w:hideMark/>
          </w:tcPr>
          <w:p w14:paraId="1F6FB8F8"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1.9</w:t>
            </w:r>
          </w:p>
        </w:tc>
        <w:tc>
          <w:tcPr>
            <w:tcW w:w="563" w:type="dxa"/>
            <w:tcBorders>
              <w:top w:val="nil"/>
              <w:left w:val="nil"/>
              <w:bottom w:val="single" w:sz="12" w:space="0" w:color="auto"/>
              <w:right w:val="single" w:sz="12" w:space="0" w:color="000000"/>
            </w:tcBorders>
            <w:shd w:val="clear" w:color="auto" w:fill="auto"/>
            <w:noWrap/>
            <w:vAlign w:val="center"/>
            <w:hideMark/>
          </w:tcPr>
          <w:p w14:paraId="1C17B2E0"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1.0</w:t>
            </w:r>
          </w:p>
        </w:tc>
        <w:tc>
          <w:tcPr>
            <w:tcW w:w="551" w:type="dxa"/>
            <w:tcBorders>
              <w:top w:val="nil"/>
              <w:left w:val="nil"/>
              <w:bottom w:val="single" w:sz="12" w:space="0" w:color="auto"/>
              <w:right w:val="single" w:sz="12" w:space="0" w:color="000000"/>
            </w:tcBorders>
            <w:shd w:val="clear" w:color="auto" w:fill="auto"/>
            <w:noWrap/>
            <w:vAlign w:val="center"/>
            <w:hideMark/>
          </w:tcPr>
          <w:p w14:paraId="5435F85E"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12.6</w:t>
            </w:r>
          </w:p>
        </w:tc>
        <w:tc>
          <w:tcPr>
            <w:tcW w:w="551" w:type="dxa"/>
            <w:tcBorders>
              <w:top w:val="nil"/>
              <w:left w:val="nil"/>
              <w:bottom w:val="single" w:sz="12" w:space="0" w:color="auto"/>
              <w:right w:val="single" w:sz="12" w:space="0" w:color="000000"/>
            </w:tcBorders>
            <w:shd w:val="clear" w:color="auto" w:fill="auto"/>
            <w:noWrap/>
            <w:vAlign w:val="center"/>
            <w:hideMark/>
          </w:tcPr>
          <w:p w14:paraId="35860272"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40.8</w:t>
            </w:r>
          </w:p>
        </w:tc>
        <w:tc>
          <w:tcPr>
            <w:tcW w:w="551" w:type="dxa"/>
            <w:tcBorders>
              <w:top w:val="nil"/>
              <w:left w:val="nil"/>
              <w:bottom w:val="single" w:sz="12" w:space="0" w:color="auto"/>
              <w:right w:val="single" w:sz="12" w:space="0" w:color="000000"/>
            </w:tcBorders>
            <w:shd w:val="clear" w:color="auto" w:fill="auto"/>
            <w:noWrap/>
            <w:vAlign w:val="center"/>
            <w:hideMark/>
          </w:tcPr>
          <w:p w14:paraId="71189026"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43.7</w:t>
            </w:r>
          </w:p>
        </w:tc>
        <w:tc>
          <w:tcPr>
            <w:tcW w:w="623" w:type="dxa"/>
            <w:vMerge/>
            <w:tcBorders>
              <w:top w:val="nil"/>
              <w:left w:val="single" w:sz="12" w:space="0" w:color="000000"/>
              <w:bottom w:val="single" w:sz="12" w:space="0" w:color="auto"/>
              <w:right w:val="single" w:sz="12" w:space="0" w:color="000000"/>
            </w:tcBorders>
            <w:vAlign w:val="center"/>
            <w:hideMark/>
          </w:tcPr>
          <w:p w14:paraId="565EFF9C"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nil"/>
              <w:left w:val="single" w:sz="12" w:space="0" w:color="000000"/>
              <w:bottom w:val="single" w:sz="12" w:space="0" w:color="auto"/>
              <w:right w:val="single" w:sz="12" w:space="0" w:color="000000"/>
            </w:tcBorders>
            <w:vAlign w:val="center"/>
            <w:hideMark/>
          </w:tcPr>
          <w:p w14:paraId="1580DC9D"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nil"/>
              <w:left w:val="single" w:sz="12" w:space="0" w:color="000000"/>
              <w:bottom w:val="single" w:sz="12" w:space="0" w:color="auto"/>
              <w:right w:val="single" w:sz="12" w:space="0" w:color="000000"/>
            </w:tcBorders>
            <w:vAlign w:val="center"/>
            <w:hideMark/>
          </w:tcPr>
          <w:p w14:paraId="0B9C3DD1"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nil"/>
              <w:left w:val="single" w:sz="12" w:space="0" w:color="000000"/>
              <w:bottom w:val="single" w:sz="12" w:space="0" w:color="auto"/>
              <w:right w:val="single" w:sz="12" w:space="0" w:color="000000"/>
            </w:tcBorders>
            <w:vAlign w:val="center"/>
            <w:hideMark/>
          </w:tcPr>
          <w:p w14:paraId="03FC390C"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2C17C31C" w14:textId="77777777" w:rsidTr="006E06AA">
        <w:trPr>
          <w:trHeight w:val="275"/>
          <w:jc w:val="center"/>
        </w:trPr>
        <w:tc>
          <w:tcPr>
            <w:tcW w:w="527" w:type="dxa"/>
            <w:vMerge/>
            <w:tcBorders>
              <w:top w:val="single" w:sz="12" w:space="0" w:color="000000"/>
              <w:left w:val="single" w:sz="12" w:space="0" w:color="000000"/>
              <w:bottom w:val="single" w:sz="12" w:space="0" w:color="000000"/>
              <w:right w:val="single" w:sz="12" w:space="0" w:color="000000"/>
            </w:tcBorders>
            <w:vAlign w:val="center"/>
            <w:hideMark/>
          </w:tcPr>
          <w:p w14:paraId="71FEC337"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val="restart"/>
            <w:tcBorders>
              <w:top w:val="single" w:sz="12" w:space="0" w:color="auto"/>
              <w:left w:val="single" w:sz="12" w:space="0" w:color="000000"/>
              <w:bottom w:val="single" w:sz="12" w:space="0" w:color="000000"/>
              <w:right w:val="single" w:sz="12" w:space="0" w:color="000000"/>
            </w:tcBorders>
            <w:shd w:val="clear" w:color="000000" w:fill="FFFFFF"/>
            <w:vAlign w:val="center"/>
            <w:hideMark/>
          </w:tcPr>
          <w:p w14:paraId="5594187B"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تستخدم وحدات الأعمال لدينا الذكاء التنافسي لتطوير استراتيجيات دخول أسواق جديدة</w:t>
            </w:r>
          </w:p>
        </w:tc>
        <w:tc>
          <w:tcPr>
            <w:tcW w:w="776" w:type="dxa"/>
            <w:tcBorders>
              <w:top w:val="single" w:sz="12" w:space="0" w:color="auto"/>
              <w:left w:val="nil"/>
              <w:bottom w:val="single" w:sz="12" w:space="0" w:color="000000"/>
              <w:right w:val="single" w:sz="12" w:space="0" w:color="000000"/>
            </w:tcBorders>
            <w:shd w:val="clear" w:color="000000" w:fill="FFFFFF"/>
            <w:vAlign w:val="center"/>
            <w:hideMark/>
          </w:tcPr>
          <w:p w14:paraId="2D7BF822"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t>العدد</w:t>
            </w:r>
          </w:p>
        </w:tc>
        <w:tc>
          <w:tcPr>
            <w:tcW w:w="545" w:type="dxa"/>
            <w:tcBorders>
              <w:top w:val="single" w:sz="12" w:space="0" w:color="auto"/>
              <w:left w:val="nil"/>
              <w:bottom w:val="single" w:sz="12" w:space="0" w:color="000000"/>
              <w:right w:val="single" w:sz="12" w:space="0" w:color="000000"/>
            </w:tcBorders>
            <w:shd w:val="clear" w:color="auto" w:fill="auto"/>
            <w:noWrap/>
            <w:vAlign w:val="center"/>
            <w:hideMark/>
          </w:tcPr>
          <w:p w14:paraId="07EAF4D7"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1</w:t>
            </w:r>
          </w:p>
        </w:tc>
        <w:tc>
          <w:tcPr>
            <w:tcW w:w="563" w:type="dxa"/>
            <w:tcBorders>
              <w:top w:val="single" w:sz="12" w:space="0" w:color="auto"/>
              <w:left w:val="nil"/>
              <w:bottom w:val="single" w:sz="12" w:space="0" w:color="000000"/>
              <w:right w:val="single" w:sz="12" w:space="0" w:color="000000"/>
            </w:tcBorders>
            <w:shd w:val="clear" w:color="auto" w:fill="auto"/>
            <w:noWrap/>
            <w:vAlign w:val="center"/>
            <w:hideMark/>
          </w:tcPr>
          <w:p w14:paraId="5BBF9054"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w:t>
            </w:r>
          </w:p>
        </w:tc>
        <w:tc>
          <w:tcPr>
            <w:tcW w:w="551" w:type="dxa"/>
            <w:tcBorders>
              <w:top w:val="single" w:sz="12" w:space="0" w:color="auto"/>
              <w:left w:val="nil"/>
              <w:bottom w:val="single" w:sz="12" w:space="0" w:color="000000"/>
              <w:right w:val="single" w:sz="12" w:space="0" w:color="000000"/>
            </w:tcBorders>
            <w:shd w:val="clear" w:color="auto" w:fill="auto"/>
            <w:noWrap/>
            <w:vAlign w:val="center"/>
            <w:hideMark/>
          </w:tcPr>
          <w:p w14:paraId="5F10D782"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12</w:t>
            </w:r>
          </w:p>
        </w:tc>
        <w:tc>
          <w:tcPr>
            <w:tcW w:w="551" w:type="dxa"/>
            <w:tcBorders>
              <w:top w:val="single" w:sz="12" w:space="0" w:color="auto"/>
              <w:left w:val="nil"/>
              <w:bottom w:val="single" w:sz="12" w:space="0" w:color="000000"/>
              <w:right w:val="single" w:sz="12" w:space="0" w:color="000000"/>
            </w:tcBorders>
            <w:shd w:val="clear" w:color="auto" w:fill="auto"/>
            <w:noWrap/>
            <w:vAlign w:val="center"/>
            <w:hideMark/>
          </w:tcPr>
          <w:p w14:paraId="24286CC5"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47</w:t>
            </w:r>
          </w:p>
        </w:tc>
        <w:tc>
          <w:tcPr>
            <w:tcW w:w="551" w:type="dxa"/>
            <w:tcBorders>
              <w:top w:val="single" w:sz="12" w:space="0" w:color="auto"/>
              <w:left w:val="nil"/>
              <w:bottom w:val="single" w:sz="12" w:space="0" w:color="000000"/>
              <w:right w:val="single" w:sz="12" w:space="0" w:color="000000"/>
            </w:tcBorders>
            <w:shd w:val="clear" w:color="auto" w:fill="auto"/>
            <w:noWrap/>
            <w:vAlign w:val="center"/>
            <w:hideMark/>
          </w:tcPr>
          <w:p w14:paraId="3DE1938A"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39</w:t>
            </w:r>
          </w:p>
        </w:tc>
        <w:tc>
          <w:tcPr>
            <w:tcW w:w="623" w:type="dxa"/>
            <w:vMerge/>
            <w:tcBorders>
              <w:top w:val="single" w:sz="12" w:space="0" w:color="auto"/>
              <w:left w:val="single" w:sz="12" w:space="0" w:color="000000"/>
              <w:bottom w:val="single" w:sz="12" w:space="0" w:color="000000"/>
              <w:right w:val="single" w:sz="12" w:space="0" w:color="000000"/>
            </w:tcBorders>
            <w:vAlign w:val="center"/>
            <w:hideMark/>
          </w:tcPr>
          <w:p w14:paraId="11E5E409"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single" w:sz="12" w:space="0" w:color="auto"/>
              <w:left w:val="single" w:sz="12" w:space="0" w:color="000000"/>
              <w:bottom w:val="single" w:sz="12" w:space="0" w:color="000000"/>
              <w:right w:val="single" w:sz="12" w:space="0" w:color="000000"/>
            </w:tcBorders>
            <w:vAlign w:val="center"/>
            <w:hideMark/>
          </w:tcPr>
          <w:p w14:paraId="3B69EB03"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single" w:sz="12" w:space="0" w:color="auto"/>
              <w:left w:val="single" w:sz="12" w:space="0" w:color="000000"/>
              <w:bottom w:val="single" w:sz="12" w:space="0" w:color="000000"/>
              <w:right w:val="single" w:sz="12" w:space="0" w:color="000000"/>
            </w:tcBorders>
            <w:vAlign w:val="center"/>
            <w:hideMark/>
          </w:tcPr>
          <w:p w14:paraId="69699F57"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single" w:sz="12" w:space="0" w:color="auto"/>
              <w:left w:val="single" w:sz="12" w:space="0" w:color="000000"/>
              <w:bottom w:val="single" w:sz="12" w:space="0" w:color="000000"/>
              <w:right w:val="single" w:sz="12" w:space="0" w:color="000000"/>
            </w:tcBorders>
            <w:vAlign w:val="center"/>
            <w:hideMark/>
          </w:tcPr>
          <w:p w14:paraId="1412B0DD"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4927A41D" w14:textId="77777777" w:rsidTr="006E06AA">
        <w:trPr>
          <w:trHeight w:val="275"/>
          <w:jc w:val="center"/>
        </w:trPr>
        <w:tc>
          <w:tcPr>
            <w:tcW w:w="527" w:type="dxa"/>
            <w:vMerge/>
            <w:tcBorders>
              <w:top w:val="single" w:sz="12" w:space="0" w:color="000000"/>
              <w:left w:val="single" w:sz="12" w:space="0" w:color="000000"/>
              <w:bottom w:val="single" w:sz="12" w:space="0" w:color="000000"/>
              <w:right w:val="single" w:sz="12" w:space="0" w:color="000000"/>
            </w:tcBorders>
            <w:vAlign w:val="center"/>
            <w:hideMark/>
          </w:tcPr>
          <w:p w14:paraId="26A4E530"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tcBorders>
              <w:top w:val="nil"/>
              <w:left w:val="single" w:sz="12" w:space="0" w:color="000000"/>
              <w:right w:val="single" w:sz="12" w:space="0" w:color="000000"/>
            </w:tcBorders>
            <w:vAlign w:val="center"/>
            <w:hideMark/>
          </w:tcPr>
          <w:p w14:paraId="1EF91803"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76" w:type="dxa"/>
            <w:tcBorders>
              <w:top w:val="nil"/>
              <w:left w:val="nil"/>
              <w:right w:val="single" w:sz="12" w:space="0" w:color="000000"/>
            </w:tcBorders>
            <w:shd w:val="clear" w:color="000000" w:fill="FFFFFF"/>
            <w:vAlign w:val="center"/>
            <w:hideMark/>
          </w:tcPr>
          <w:p w14:paraId="551B000F"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النسبة %</w:t>
            </w:r>
          </w:p>
        </w:tc>
        <w:tc>
          <w:tcPr>
            <w:tcW w:w="545" w:type="dxa"/>
            <w:tcBorders>
              <w:top w:val="nil"/>
              <w:left w:val="nil"/>
              <w:right w:val="single" w:sz="12" w:space="0" w:color="000000"/>
            </w:tcBorders>
            <w:shd w:val="clear" w:color="auto" w:fill="auto"/>
            <w:noWrap/>
            <w:vAlign w:val="center"/>
            <w:hideMark/>
          </w:tcPr>
          <w:p w14:paraId="07DE188B"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1.0</w:t>
            </w:r>
          </w:p>
        </w:tc>
        <w:tc>
          <w:tcPr>
            <w:tcW w:w="563" w:type="dxa"/>
            <w:tcBorders>
              <w:top w:val="nil"/>
              <w:left w:val="nil"/>
              <w:right w:val="single" w:sz="12" w:space="0" w:color="000000"/>
            </w:tcBorders>
            <w:shd w:val="clear" w:color="auto" w:fill="auto"/>
            <w:noWrap/>
            <w:vAlign w:val="center"/>
            <w:hideMark/>
          </w:tcPr>
          <w:p w14:paraId="6E603ED8"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3.9</w:t>
            </w:r>
          </w:p>
        </w:tc>
        <w:tc>
          <w:tcPr>
            <w:tcW w:w="551" w:type="dxa"/>
            <w:tcBorders>
              <w:top w:val="nil"/>
              <w:left w:val="nil"/>
              <w:right w:val="single" w:sz="12" w:space="0" w:color="000000"/>
            </w:tcBorders>
            <w:shd w:val="clear" w:color="auto" w:fill="auto"/>
            <w:noWrap/>
            <w:vAlign w:val="center"/>
            <w:hideMark/>
          </w:tcPr>
          <w:p w14:paraId="7D57E711"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11.7</w:t>
            </w:r>
          </w:p>
        </w:tc>
        <w:tc>
          <w:tcPr>
            <w:tcW w:w="551" w:type="dxa"/>
            <w:tcBorders>
              <w:top w:val="nil"/>
              <w:left w:val="nil"/>
              <w:right w:val="single" w:sz="12" w:space="0" w:color="000000"/>
            </w:tcBorders>
            <w:shd w:val="clear" w:color="auto" w:fill="auto"/>
            <w:noWrap/>
            <w:vAlign w:val="center"/>
            <w:hideMark/>
          </w:tcPr>
          <w:p w14:paraId="30486818"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45.6</w:t>
            </w:r>
          </w:p>
        </w:tc>
        <w:tc>
          <w:tcPr>
            <w:tcW w:w="551" w:type="dxa"/>
            <w:tcBorders>
              <w:top w:val="nil"/>
              <w:left w:val="nil"/>
              <w:right w:val="single" w:sz="12" w:space="0" w:color="000000"/>
            </w:tcBorders>
            <w:shd w:val="clear" w:color="auto" w:fill="auto"/>
            <w:noWrap/>
            <w:vAlign w:val="center"/>
            <w:hideMark/>
          </w:tcPr>
          <w:p w14:paraId="64CE305E"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37.9</w:t>
            </w:r>
          </w:p>
        </w:tc>
        <w:tc>
          <w:tcPr>
            <w:tcW w:w="623" w:type="dxa"/>
            <w:vMerge/>
            <w:tcBorders>
              <w:top w:val="nil"/>
              <w:left w:val="single" w:sz="12" w:space="0" w:color="000000"/>
              <w:right w:val="single" w:sz="12" w:space="0" w:color="000000"/>
            </w:tcBorders>
            <w:vAlign w:val="center"/>
            <w:hideMark/>
          </w:tcPr>
          <w:p w14:paraId="55226335"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nil"/>
              <w:left w:val="single" w:sz="12" w:space="0" w:color="000000"/>
              <w:right w:val="single" w:sz="12" w:space="0" w:color="000000"/>
            </w:tcBorders>
            <w:vAlign w:val="center"/>
            <w:hideMark/>
          </w:tcPr>
          <w:p w14:paraId="2344D906"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nil"/>
              <w:left w:val="single" w:sz="12" w:space="0" w:color="000000"/>
              <w:right w:val="single" w:sz="12" w:space="0" w:color="000000"/>
            </w:tcBorders>
            <w:vAlign w:val="center"/>
            <w:hideMark/>
          </w:tcPr>
          <w:p w14:paraId="23467CD2"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nil"/>
              <w:left w:val="single" w:sz="12" w:space="0" w:color="000000"/>
              <w:right w:val="single" w:sz="12" w:space="0" w:color="000000"/>
            </w:tcBorders>
            <w:vAlign w:val="center"/>
            <w:hideMark/>
          </w:tcPr>
          <w:p w14:paraId="622F3C42"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5A8C1DA9" w14:textId="77777777" w:rsidTr="006E06AA">
        <w:trPr>
          <w:trHeight w:val="275"/>
          <w:jc w:val="center"/>
        </w:trPr>
        <w:tc>
          <w:tcPr>
            <w:tcW w:w="527" w:type="dxa"/>
            <w:vMerge/>
            <w:tcBorders>
              <w:top w:val="single" w:sz="12" w:space="0" w:color="000000"/>
              <w:left w:val="single" w:sz="12" w:space="0" w:color="000000"/>
              <w:bottom w:val="single" w:sz="12" w:space="0" w:color="000000"/>
              <w:right w:val="single" w:sz="12" w:space="0" w:color="000000"/>
            </w:tcBorders>
            <w:vAlign w:val="center"/>
            <w:hideMark/>
          </w:tcPr>
          <w:p w14:paraId="10CFDB35"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val="restart"/>
            <w:tcBorders>
              <w:left w:val="single" w:sz="12" w:space="0" w:color="000000"/>
              <w:bottom w:val="single" w:sz="12" w:space="0" w:color="000000"/>
              <w:right w:val="single" w:sz="12" w:space="0" w:color="000000"/>
            </w:tcBorders>
            <w:shd w:val="clear" w:color="000000" w:fill="FFFFFF"/>
            <w:vAlign w:val="center"/>
            <w:hideMark/>
          </w:tcPr>
          <w:p w14:paraId="11193E99"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يؤدي تطبيق الذكاء التنافسي إلى تحسين الإنتاجية والكفاءة العامة لوحدات الأعمال</w:t>
            </w:r>
          </w:p>
        </w:tc>
        <w:tc>
          <w:tcPr>
            <w:tcW w:w="776" w:type="dxa"/>
            <w:tcBorders>
              <w:left w:val="nil"/>
              <w:bottom w:val="single" w:sz="12" w:space="0" w:color="000000"/>
              <w:right w:val="single" w:sz="12" w:space="0" w:color="000000"/>
            </w:tcBorders>
            <w:shd w:val="clear" w:color="000000" w:fill="FFFFFF"/>
            <w:vAlign w:val="center"/>
            <w:hideMark/>
          </w:tcPr>
          <w:p w14:paraId="10832BDB"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t>العدد</w:t>
            </w:r>
          </w:p>
        </w:tc>
        <w:tc>
          <w:tcPr>
            <w:tcW w:w="545" w:type="dxa"/>
            <w:tcBorders>
              <w:left w:val="nil"/>
              <w:bottom w:val="single" w:sz="12" w:space="0" w:color="000000"/>
              <w:right w:val="single" w:sz="12" w:space="0" w:color="000000"/>
            </w:tcBorders>
            <w:shd w:val="clear" w:color="auto" w:fill="auto"/>
            <w:noWrap/>
            <w:vAlign w:val="center"/>
            <w:hideMark/>
          </w:tcPr>
          <w:p w14:paraId="133633D9"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1</w:t>
            </w:r>
          </w:p>
        </w:tc>
        <w:tc>
          <w:tcPr>
            <w:tcW w:w="563" w:type="dxa"/>
            <w:tcBorders>
              <w:left w:val="nil"/>
              <w:bottom w:val="single" w:sz="12" w:space="0" w:color="000000"/>
              <w:right w:val="single" w:sz="12" w:space="0" w:color="000000"/>
            </w:tcBorders>
            <w:shd w:val="clear" w:color="auto" w:fill="auto"/>
            <w:noWrap/>
            <w:vAlign w:val="center"/>
            <w:hideMark/>
          </w:tcPr>
          <w:p w14:paraId="216FC3A8"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w:t>
            </w:r>
          </w:p>
        </w:tc>
        <w:tc>
          <w:tcPr>
            <w:tcW w:w="551" w:type="dxa"/>
            <w:tcBorders>
              <w:left w:val="nil"/>
              <w:bottom w:val="single" w:sz="12" w:space="0" w:color="000000"/>
              <w:right w:val="single" w:sz="12" w:space="0" w:color="000000"/>
            </w:tcBorders>
            <w:shd w:val="clear" w:color="auto" w:fill="auto"/>
            <w:noWrap/>
            <w:vAlign w:val="center"/>
            <w:hideMark/>
          </w:tcPr>
          <w:p w14:paraId="57B1C3DE"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12</w:t>
            </w:r>
          </w:p>
        </w:tc>
        <w:tc>
          <w:tcPr>
            <w:tcW w:w="551" w:type="dxa"/>
            <w:tcBorders>
              <w:left w:val="nil"/>
              <w:bottom w:val="single" w:sz="12" w:space="0" w:color="000000"/>
              <w:right w:val="single" w:sz="12" w:space="0" w:color="000000"/>
            </w:tcBorders>
            <w:shd w:val="clear" w:color="auto" w:fill="auto"/>
            <w:noWrap/>
            <w:vAlign w:val="center"/>
            <w:hideMark/>
          </w:tcPr>
          <w:p w14:paraId="59B4128F"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47</w:t>
            </w:r>
          </w:p>
        </w:tc>
        <w:tc>
          <w:tcPr>
            <w:tcW w:w="551" w:type="dxa"/>
            <w:tcBorders>
              <w:left w:val="nil"/>
              <w:bottom w:val="single" w:sz="12" w:space="0" w:color="000000"/>
              <w:right w:val="single" w:sz="12" w:space="0" w:color="000000"/>
            </w:tcBorders>
            <w:shd w:val="clear" w:color="auto" w:fill="auto"/>
            <w:noWrap/>
            <w:vAlign w:val="center"/>
            <w:hideMark/>
          </w:tcPr>
          <w:p w14:paraId="6C38DBE7"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39</w:t>
            </w:r>
          </w:p>
        </w:tc>
        <w:tc>
          <w:tcPr>
            <w:tcW w:w="623" w:type="dxa"/>
            <w:vMerge/>
            <w:tcBorders>
              <w:left w:val="single" w:sz="12" w:space="0" w:color="000000"/>
              <w:bottom w:val="single" w:sz="12" w:space="0" w:color="000000"/>
              <w:right w:val="single" w:sz="12" w:space="0" w:color="000000"/>
            </w:tcBorders>
            <w:vAlign w:val="center"/>
            <w:hideMark/>
          </w:tcPr>
          <w:p w14:paraId="5C591298"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left w:val="single" w:sz="12" w:space="0" w:color="000000"/>
              <w:bottom w:val="single" w:sz="12" w:space="0" w:color="000000"/>
              <w:right w:val="single" w:sz="12" w:space="0" w:color="000000"/>
            </w:tcBorders>
            <w:vAlign w:val="center"/>
            <w:hideMark/>
          </w:tcPr>
          <w:p w14:paraId="602B3DCA"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left w:val="single" w:sz="12" w:space="0" w:color="000000"/>
              <w:bottom w:val="single" w:sz="12" w:space="0" w:color="000000"/>
              <w:right w:val="single" w:sz="12" w:space="0" w:color="000000"/>
            </w:tcBorders>
            <w:vAlign w:val="center"/>
            <w:hideMark/>
          </w:tcPr>
          <w:p w14:paraId="75EE4FC9"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left w:val="single" w:sz="12" w:space="0" w:color="000000"/>
              <w:bottom w:val="single" w:sz="12" w:space="0" w:color="000000"/>
              <w:right w:val="single" w:sz="12" w:space="0" w:color="000000"/>
            </w:tcBorders>
            <w:vAlign w:val="center"/>
            <w:hideMark/>
          </w:tcPr>
          <w:p w14:paraId="5277D751"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2519E7BC" w14:textId="77777777" w:rsidTr="006E06AA">
        <w:trPr>
          <w:trHeight w:val="275"/>
          <w:jc w:val="center"/>
        </w:trPr>
        <w:tc>
          <w:tcPr>
            <w:tcW w:w="527" w:type="dxa"/>
            <w:vMerge/>
            <w:tcBorders>
              <w:top w:val="single" w:sz="12" w:space="0" w:color="000000"/>
              <w:left w:val="single" w:sz="12" w:space="0" w:color="000000"/>
              <w:bottom w:val="single" w:sz="12" w:space="0" w:color="000000"/>
              <w:right w:val="single" w:sz="12" w:space="0" w:color="000000"/>
            </w:tcBorders>
            <w:vAlign w:val="center"/>
            <w:hideMark/>
          </w:tcPr>
          <w:p w14:paraId="4C5AB110"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tcBorders>
              <w:top w:val="single" w:sz="12" w:space="0" w:color="000000"/>
              <w:left w:val="single" w:sz="12" w:space="0" w:color="000000"/>
              <w:bottom w:val="single" w:sz="12" w:space="0" w:color="000000"/>
              <w:right w:val="single" w:sz="12" w:space="0" w:color="000000"/>
            </w:tcBorders>
            <w:vAlign w:val="center"/>
            <w:hideMark/>
          </w:tcPr>
          <w:p w14:paraId="4E479664"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76" w:type="dxa"/>
            <w:tcBorders>
              <w:top w:val="single" w:sz="12" w:space="0" w:color="000000"/>
              <w:left w:val="nil"/>
              <w:bottom w:val="single" w:sz="12" w:space="0" w:color="000000"/>
              <w:right w:val="single" w:sz="12" w:space="0" w:color="000000"/>
            </w:tcBorders>
            <w:shd w:val="clear" w:color="000000" w:fill="FFFFFF"/>
            <w:vAlign w:val="center"/>
            <w:hideMark/>
          </w:tcPr>
          <w:p w14:paraId="2B616387"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النسبة %</w:t>
            </w:r>
          </w:p>
        </w:tc>
        <w:tc>
          <w:tcPr>
            <w:tcW w:w="545" w:type="dxa"/>
            <w:tcBorders>
              <w:top w:val="single" w:sz="12" w:space="0" w:color="000000"/>
              <w:left w:val="nil"/>
              <w:bottom w:val="single" w:sz="12" w:space="0" w:color="000000"/>
              <w:right w:val="single" w:sz="12" w:space="0" w:color="000000"/>
            </w:tcBorders>
            <w:shd w:val="clear" w:color="auto" w:fill="auto"/>
            <w:noWrap/>
            <w:vAlign w:val="center"/>
            <w:hideMark/>
          </w:tcPr>
          <w:p w14:paraId="52340CC8"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1.0</w:t>
            </w:r>
          </w:p>
        </w:tc>
        <w:tc>
          <w:tcPr>
            <w:tcW w:w="563" w:type="dxa"/>
            <w:tcBorders>
              <w:top w:val="single" w:sz="12" w:space="0" w:color="000000"/>
              <w:left w:val="nil"/>
              <w:bottom w:val="single" w:sz="12" w:space="0" w:color="000000"/>
              <w:right w:val="single" w:sz="12" w:space="0" w:color="000000"/>
            </w:tcBorders>
            <w:shd w:val="clear" w:color="auto" w:fill="auto"/>
            <w:noWrap/>
            <w:vAlign w:val="center"/>
            <w:hideMark/>
          </w:tcPr>
          <w:p w14:paraId="31DB2D39"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3.9</w:t>
            </w:r>
          </w:p>
        </w:tc>
        <w:tc>
          <w:tcPr>
            <w:tcW w:w="551" w:type="dxa"/>
            <w:tcBorders>
              <w:top w:val="single" w:sz="12" w:space="0" w:color="000000"/>
              <w:left w:val="nil"/>
              <w:bottom w:val="single" w:sz="12" w:space="0" w:color="000000"/>
              <w:right w:val="single" w:sz="12" w:space="0" w:color="000000"/>
            </w:tcBorders>
            <w:shd w:val="clear" w:color="auto" w:fill="auto"/>
            <w:noWrap/>
            <w:vAlign w:val="center"/>
            <w:hideMark/>
          </w:tcPr>
          <w:p w14:paraId="4062B202"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11.7</w:t>
            </w:r>
          </w:p>
        </w:tc>
        <w:tc>
          <w:tcPr>
            <w:tcW w:w="551" w:type="dxa"/>
            <w:tcBorders>
              <w:top w:val="single" w:sz="12" w:space="0" w:color="000000"/>
              <w:left w:val="nil"/>
              <w:bottom w:val="single" w:sz="12" w:space="0" w:color="000000"/>
              <w:right w:val="single" w:sz="12" w:space="0" w:color="000000"/>
            </w:tcBorders>
            <w:shd w:val="clear" w:color="auto" w:fill="auto"/>
            <w:noWrap/>
            <w:vAlign w:val="center"/>
            <w:hideMark/>
          </w:tcPr>
          <w:p w14:paraId="2553C973"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45.6</w:t>
            </w:r>
          </w:p>
        </w:tc>
        <w:tc>
          <w:tcPr>
            <w:tcW w:w="551" w:type="dxa"/>
            <w:tcBorders>
              <w:top w:val="single" w:sz="12" w:space="0" w:color="000000"/>
              <w:left w:val="nil"/>
              <w:bottom w:val="single" w:sz="12" w:space="0" w:color="000000"/>
              <w:right w:val="single" w:sz="12" w:space="0" w:color="000000"/>
            </w:tcBorders>
            <w:shd w:val="clear" w:color="auto" w:fill="auto"/>
            <w:noWrap/>
            <w:vAlign w:val="center"/>
            <w:hideMark/>
          </w:tcPr>
          <w:p w14:paraId="1A6408A3"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37.9</w:t>
            </w:r>
          </w:p>
        </w:tc>
        <w:tc>
          <w:tcPr>
            <w:tcW w:w="623" w:type="dxa"/>
            <w:vMerge/>
            <w:tcBorders>
              <w:top w:val="single" w:sz="12" w:space="0" w:color="000000"/>
              <w:left w:val="single" w:sz="12" w:space="0" w:color="000000"/>
              <w:bottom w:val="single" w:sz="12" w:space="0" w:color="000000"/>
              <w:right w:val="single" w:sz="12" w:space="0" w:color="000000"/>
            </w:tcBorders>
            <w:vAlign w:val="center"/>
            <w:hideMark/>
          </w:tcPr>
          <w:p w14:paraId="0AAC101D"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single" w:sz="12" w:space="0" w:color="000000"/>
              <w:left w:val="single" w:sz="12" w:space="0" w:color="000000"/>
              <w:bottom w:val="single" w:sz="12" w:space="0" w:color="000000"/>
              <w:right w:val="single" w:sz="12" w:space="0" w:color="000000"/>
            </w:tcBorders>
            <w:vAlign w:val="center"/>
            <w:hideMark/>
          </w:tcPr>
          <w:p w14:paraId="05F2D32C"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single" w:sz="12" w:space="0" w:color="000000"/>
              <w:left w:val="single" w:sz="12" w:space="0" w:color="000000"/>
              <w:bottom w:val="single" w:sz="12" w:space="0" w:color="000000"/>
              <w:right w:val="single" w:sz="12" w:space="0" w:color="000000"/>
            </w:tcBorders>
            <w:vAlign w:val="center"/>
            <w:hideMark/>
          </w:tcPr>
          <w:p w14:paraId="4F9C0006"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single" w:sz="12" w:space="0" w:color="000000"/>
              <w:left w:val="single" w:sz="12" w:space="0" w:color="000000"/>
              <w:bottom w:val="single" w:sz="12" w:space="0" w:color="000000"/>
              <w:right w:val="single" w:sz="12" w:space="0" w:color="000000"/>
            </w:tcBorders>
            <w:vAlign w:val="center"/>
            <w:hideMark/>
          </w:tcPr>
          <w:p w14:paraId="2EB9B322"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196866DA" w14:textId="77777777" w:rsidTr="006E06AA">
        <w:trPr>
          <w:trHeight w:val="275"/>
          <w:jc w:val="center"/>
        </w:trPr>
        <w:tc>
          <w:tcPr>
            <w:tcW w:w="527" w:type="dxa"/>
            <w:vMerge w:val="restart"/>
            <w:tcBorders>
              <w:top w:val="single" w:sz="12" w:space="0" w:color="000000"/>
              <w:left w:val="single" w:sz="12" w:space="0" w:color="000000"/>
              <w:bottom w:val="single" w:sz="12" w:space="0" w:color="000000"/>
              <w:right w:val="single" w:sz="12" w:space="0" w:color="000000"/>
            </w:tcBorders>
            <w:shd w:val="clear" w:color="000000" w:fill="FFFFFF"/>
            <w:vAlign w:val="center"/>
            <w:hideMark/>
          </w:tcPr>
          <w:p w14:paraId="6DDBDC9A"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الثالث</w:t>
            </w:r>
          </w:p>
        </w:tc>
        <w:tc>
          <w:tcPr>
            <w:tcW w:w="2920" w:type="dxa"/>
            <w:vMerge w:val="restart"/>
            <w:tcBorders>
              <w:top w:val="single" w:sz="12" w:space="0" w:color="000000"/>
              <w:left w:val="single" w:sz="12" w:space="0" w:color="000000"/>
              <w:bottom w:val="single" w:sz="12" w:space="0" w:color="000000"/>
              <w:right w:val="single" w:sz="12" w:space="0" w:color="000000"/>
            </w:tcBorders>
            <w:shd w:val="clear" w:color="000000" w:fill="FFFFFF"/>
            <w:vAlign w:val="center"/>
            <w:hideMark/>
          </w:tcPr>
          <w:p w14:paraId="26AB00D3"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t xml:space="preserve"> الميزانيات المخصصة </w:t>
            </w:r>
            <w:r w:rsidRPr="00BF06C3">
              <w:rPr>
                <w:rFonts w:ascii="Simplified Arabic" w:eastAsia="Times New Roman" w:hAnsi="Simplified Arabic" w:cs="Simplified Arabic"/>
                <w:color w:val="000000" w:themeColor="text1"/>
                <w:sz w:val="24"/>
                <w:szCs w:val="24"/>
                <w:rtl/>
              </w:rPr>
              <w:lastRenderedPageBreak/>
              <w:t>للذكاء التنافسي غير كافية في منظمتنا</w:t>
            </w:r>
          </w:p>
        </w:tc>
        <w:tc>
          <w:tcPr>
            <w:tcW w:w="776" w:type="dxa"/>
            <w:tcBorders>
              <w:top w:val="single" w:sz="12" w:space="0" w:color="000000"/>
              <w:left w:val="nil"/>
              <w:bottom w:val="single" w:sz="12" w:space="0" w:color="000000"/>
              <w:right w:val="single" w:sz="12" w:space="0" w:color="000000"/>
            </w:tcBorders>
            <w:shd w:val="clear" w:color="000000" w:fill="FFFFFF"/>
            <w:vAlign w:val="center"/>
            <w:hideMark/>
          </w:tcPr>
          <w:p w14:paraId="094B6251"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lastRenderedPageBreak/>
              <w:t>العدد</w:t>
            </w:r>
          </w:p>
        </w:tc>
        <w:tc>
          <w:tcPr>
            <w:tcW w:w="545" w:type="dxa"/>
            <w:tcBorders>
              <w:top w:val="single" w:sz="12" w:space="0" w:color="000000"/>
              <w:left w:val="nil"/>
              <w:bottom w:val="single" w:sz="12" w:space="0" w:color="000000"/>
              <w:right w:val="single" w:sz="12" w:space="0" w:color="000000"/>
            </w:tcBorders>
            <w:shd w:val="clear" w:color="auto" w:fill="auto"/>
            <w:noWrap/>
            <w:vAlign w:val="center"/>
            <w:hideMark/>
          </w:tcPr>
          <w:p w14:paraId="2C0771BA"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2</w:t>
            </w:r>
          </w:p>
        </w:tc>
        <w:tc>
          <w:tcPr>
            <w:tcW w:w="563" w:type="dxa"/>
            <w:tcBorders>
              <w:top w:val="single" w:sz="12" w:space="0" w:color="000000"/>
              <w:left w:val="nil"/>
              <w:bottom w:val="single" w:sz="12" w:space="0" w:color="000000"/>
              <w:right w:val="single" w:sz="12" w:space="0" w:color="000000"/>
            </w:tcBorders>
            <w:shd w:val="clear" w:color="auto" w:fill="auto"/>
            <w:noWrap/>
            <w:vAlign w:val="center"/>
            <w:hideMark/>
          </w:tcPr>
          <w:p w14:paraId="34A2BE2B"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2</w:t>
            </w:r>
          </w:p>
        </w:tc>
        <w:tc>
          <w:tcPr>
            <w:tcW w:w="551" w:type="dxa"/>
            <w:tcBorders>
              <w:top w:val="single" w:sz="12" w:space="0" w:color="000000"/>
              <w:left w:val="nil"/>
              <w:bottom w:val="single" w:sz="12" w:space="0" w:color="000000"/>
              <w:right w:val="single" w:sz="12" w:space="0" w:color="000000"/>
            </w:tcBorders>
            <w:shd w:val="clear" w:color="auto" w:fill="auto"/>
            <w:noWrap/>
            <w:vAlign w:val="center"/>
            <w:hideMark/>
          </w:tcPr>
          <w:p w14:paraId="62664A0A"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13</w:t>
            </w:r>
          </w:p>
        </w:tc>
        <w:tc>
          <w:tcPr>
            <w:tcW w:w="551" w:type="dxa"/>
            <w:tcBorders>
              <w:top w:val="single" w:sz="12" w:space="0" w:color="000000"/>
              <w:left w:val="nil"/>
              <w:bottom w:val="single" w:sz="12" w:space="0" w:color="000000"/>
              <w:right w:val="single" w:sz="12" w:space="0" w:color="000000"/>
            </w:tcBorders>
            <w:shd w:val="clear" w:color="auto" w:fill="auto"/>
            <w:noWrap/>
            <w:vAlign w:val="center"/>
            <w:hideMark/>
          </w:tcPr>
          <w:p w14:paraId="09335A59"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45</w:t>
            </w:r>
          </w:p>
        </w:tc>
        <w:tc>
          <w:tcPr>
            <w:tcW w:w="551" w:type="dxa"/>
            <w:tcBorders>
              <w:top w:val="single" w:sz="12" w:space="0" w:color="000000"/>
              <w:left w:val="nil"/>
              <w:bottom w:val="single" w:sz="12" w:space="0" w:color="000000"/>
              <w:right w:val="single" w:sz="12" w:space="0" w:color="000000"/>
            </w:tcBorders>
            <w:shd w:val="clear" w:color="auto" w:fill="auto"/>
            <w:noWrap/>
            <w:vAlign w:val="center"/>
            <w:hideMark/>
          </w:tcPr>
          <w:p w14:paraId="121DAD5A"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41</w:t>
            </w:r>
          </w:p>
        </w:tc>
        <w:tc>
          <w:tcPr>
            <w:tcW w:w="623" w:type="dxa"/>
            <w:vMerge w:val="restart"/>
            <w:tcBorders>
              <w:top w:val="single" w:sz="12" w:space="0" w:color="000000"/>
              <w:left w:val="single" w:sz="12" w:space="0" w:color="000000"/>
              <w:bottom w:val="single" w:sz="12" w:space="0" w:color="000000"/>
              <w:right w:val="single" w:sz="12" w:space="0" w:color="000000"/>
            </w:tcBorders>
            <w:shd w:val="clear" w:color="000000" w:fill="FFFFFF"/>
            <w:vAlign w:val="center"/>
            <w:hideMark/>
          </w:tcPr>
          <w:p w14:paraId="178FFED5"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4.16</w:t>
            </w:r>
          </w:p>
        </w:tc>
        <w:tc>
          <w:tcPr>
            <w:tcW w:w="636" w:type="dxa"/>
            <w:vMerge w:val="restart"/>
            <w:tcBorders>
              <w:top w:val="single" w:sz="12" w:space="0" w:color="000000"/>
              <w:left w:val="single" w:sz="12" w:space="0" w:color="000000"/>
              <w:bottom w:val="single" w:sz="12" w:space="0" w:color="000000"/>
              <w:right w:val="single" w:sz="12" w:space="0" w:color="000000"/>
            </w:tcBorders>
            <w:shd w:val="clear" w:color="auto" w:fill="auto"/>
            <w:noWrap/>
            <w:vAlign w:val="center"/>
            <w:hideMark/>
          </w:tcPr>
          <w:p w14:paraId="0A300082"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0.75</w:t>
            </w:r>
          </w:p>
        </w:tc>
        <w:tc>
          <w:tcPr>
            <w:tcW w:w="734" w:type="dxa"/>
            <w:vMerge w:val="restart"/>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6E902782"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0.00  (0.70)</w:t>
            </w:r>
          </w:p>
        </w:tc>
        <w:tc>
          <w:tcPr>
            <w:tcW w:w="657" w:type="dxa"/>
            <w:vMerge w:val="restart"/>
            <w:tcBorders>
              <w:top w:val="single" w:sz="12" w:space="0" w:color="000000"/>
              <w:left w:val="single" w:sz="12" w:space="0" w:color="000000"/>
              <w:bottom w:val="single" w:sz="12" w:space="0" w:color="000000"/>
              <w:right w:val="single" w:sz="12" w:space="0" w:color="000000"/>
            </w:tcBorders>
            <w:shd w:val="clear" w:color="auto" w:fill="auto"/>
            <w:vAlign w:val="center"/>
            <w:hideMark/>
          </w:tcPr>
          <w:p w14:paraId="2B488D7B"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دال إحصائيا</w:t>
            </w:r>
          </w:p>
        </w:tc>
      </w:tr>
      <w:tr w:rsidR="00197898" w:rsidRPr="00BF06C3" w14:paraId="33086EA7" w14:textId="77777777" w:rsidTr="006E06AA">
        <w:trPr>
          <w:trHeight w:val="275"/>
          <w:jc w:val="center"/>
        </w:trPr>
        <w:tc>
          <w:tcPr>
            <w:tcW w:w="527" w:type="dxa"/>
            <w:vMerge/>
            <w:tcBorders>
              <w:top w:val="nil"/>
              <w:left w:val="single" w:sz="12" w:space="0" w:color="000000"/>
              <w:bottom w:val="single" w:sz="12" w:space="0" w:color="000000"/>
              <w:right w:val="single" w:sz="12" w:space="0" w:color="000000"/>
            </w:tcBorders>
            <w:vAlign w:val="center"/>
            <w:hideMark/>
          </w:tcPr>
          <w:p w14:paraId="553E7164"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tcBorders>
              <w:top w:val="nil"/>
              <w:left w:val="single" w:sz="12" w:space="0" w:color="000000"/>
              <w:bottom w:val="single" w:sz="12" w:space="0" w:color="000000"/>
              <w:right w:val="single" w:sz="12" w:space="0" w:color="000000"/>
            </w:tcBorders>
            <w:vAlign w:val="center"/>
            <w:hideMark/>
          </w:tcPr>
          <w:p w14:paraId="5790EC02"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76" w:type="dxa"/>
            <w:tcBorders>
              <w:top w:val="nil"/>
              <w:left w:val="nil"/>
              <w:bottom w:val="single" w:sz="12" w:space="0" w:color="000000"/>
              <w:right w:val="single" w:sz="12" w:space="0" w:color="000000"/>
            </w:tcBorders>
            <w:shd w:val="clear" w:color="000000" w:fill="FFFFFF"/>
            <w:vAlign w:val="center"/>
            <w:hideMark/>
          </w:tcPr>
          <w:p w14:paraId="6DBAEB08"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t>النسبة %</w:t>
            </w:r>
          </w:p>
        </w:tc>
        <w:tc>
          <w:tcPr>
            <w:tcW w:w="545" w:type="dxa"/>
            <w:tcBorders>
              <w:top w:val="nil"/>
              <w:left w:val="nil"/>
              <w:bottom w:val="single" w:sz="12" w:space="0" w:color="000000"/>
              <w:right w:val="single" w:sz="12" w:space="0" w:color="000000"/>
            </w:tcBorders>
            <w:shd w:val="clear" w:color="auto" w:fill="auto"/>
            <w:noWrap/>
            <w:vAlign w:val="center"/>
            <w:hideMark/>
          </w:tcPr>
          <w:p w14:paraId="36D777BC"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1.9</w:t>
            </w:r>
          </w:p>
        </w:tc>
        <w:tc>
          <w:tcPr>
            <w:tcW w:w="563" w:type="dxa"/>
            <w:tcBorders>
              <w:top w:val="nil"/>
              <w:left w:val="nil"/>
              <w:bottom w:val="single" w:sz="12" w:space="0" w:color="000000"/>
              <w:right w:val="single" w:sz="12" w:space="0" w:color="000000"/>
            </w:tcBorders>
            <w:shd w:val="clear" w:color="auto" w:fill="auto"/>
            <w:noWrap/>
            <w:vAlign w:val="center"/>
            <w:hideMark/>
          </w:tcPr>
          <w:p w14:paraId="03193B72"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1.9</w:t>
            </w:r>
          </w:p>
        </w:tc>
        <w:tc>
          <w:tcPr>
            <w:tcW w:w="551" w:type="dxa"/>
            <w:tcBorders>
              <w:top w:val="nil"/>
              <w:left w:val="nil"/>
              <w:bottom w:val="single" w:sz="12" w:space="0" w:color="000000"/>
              <w:right w:val="single" w:sz="12" w:space="0" w:color="000000"/>
            </w:tcBorders>
            <w:shd w:val="clear" w:color="auto" w:fill="auto"/>
            <w:noWrap/>
            <w:vAlign w:val="center"/>
            <w:hideMark/>
          </w:tcPr>
          <w:p w14:paraId="7A0A3736"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12.6</w:t>
            </w:r>
          </w:p>
        </w:tc>
        <w:tc>
          <w:tcPr>
            <w:tcW w:w="551" w:type="dxa"/>
            <w:tcBorders>
              <w:top w:val="nil"/>
              <w:left w:val="nil"/>
              <w:bottom w:val="single" w:sz="12" w:space="0" w:color="000000"/>
              <w:right w:val="single" w:sz="12" w:space="0" w:color="000000"/>
            </w:tcBorders>
            <w:shd w:val="clear" w:color="auto" w:fill="auto"/>
            <w:noWrap/>
            <w:vAlign w:val="center"/>
            <w:hideMark/>
          </w:tcPr>
          <w:p w14:paraId="74F518AA"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43.7</w:t>
            </w:r>
          </w:p>
        </w:tc>
        <w:tc>
          <w:tcPr>
            <w:tcW w:w="551" w:type="dxa"/>
            <w:tcBorders>
              <w:top w:val="nil"/>
              <w:left w:val="nil"/>
              <w:bottom w:val="single" w:sz="12" w:space="0" w:color="000000"/>
              <w:right w:val="single" w:sz="12" w:space="0" w:color="000000"/>
            </w:tcBorders>
            <w:shd w:val="clear" w:color="auto" w:fill="auto"/>
            <w:noWrap/>
            <w:vAlign w:val="center"/>
            <w:hideMark/>
          </w:tcPr>
          <w:p w14:paraId="79C020E0"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39.8</w:t>
            </w:r>
          </w:p>
        </w:tc>
        <w:tc>
          <w:tcPr>
            <w:tcW w:w="623" w:type="dxa"/>
            <w:vMerge/>
            <w:tcBorders>
              <w:top w:val="nil"/>
              <w:left w:val="single" w:sz="12" w:space="0" w:color="000000"/>
              <w:bottom w:val="single" w:sz="12" w:space="0" w:color="000000"/>
              <w:right w:val="single" w:sz="12" w:space="0" w:color="000000"/>
            </w:tcBorders>
            <w:vAlign w:val="center"/>
            <w:hideMark/>
          </w:tcPr>
          <w:p w14:paraId="5ABA1999"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nil"/>
              <w:left w:val="single" w:sz="12" w:space="0" w:color="000000"/>
              <w:bottom w:val="single" w:sz="12" w:space="0" w:color="000000"/>
              <w:right w:val="single" w:sz="12" w:space="0" w:color="000000"/>
            </w:tcBorders>
            <w:vAlign w:val="center"/>
            <w:hideMark/>
          </w:tcPr>
          <w:p w14:paraId="3074F5E6"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nil"/>
              <w:left w:val="single" w:sz="12" w:space="0" w:color="000000"/>
              <w:bottom w:val="single" w:sz="12" w:space="0" w:color="000000"/>
              <w:right w:val="single" w:sz="12" w:space="0" w:color="000000"/>
            </w:tcBorders>
            <w:vAlign w:val="center"/>
            <w:hideMark/>
          </w:tcPr>
          <w:p w14:paraId="120A40F0"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nil"/>
              <w:left w:val="single" w:sz="12" w:space="0" w:color="000000"/>
              <w:bottom w:val="single" w:sz="12" w:space="0" w:color="000000"/>
              <w:right w:val="single" w:sz="12" w:space="0" w:color="000000"/>
            </w:tcBorders>
            <w:vAlign w:val="center"/>
            <w:hideMark/>
          </w:tcPr>
          <w:p w14:paraId="2E69FC7F"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366DEC78" w14:textId="77777777" w:rsidTr="006E06AA">
        <w:trPr>
          <w:trHeight w:val="275"/>
          <w:jc w:val="center"/>
        </w:trPr>
        <w:tc>
          <w:tcPr>
            <w:tcW w:w="527" w:type="dxa"/>
            <w:vMerge/>
            <w:tcBorders>
              <w:top w:val="nil"/>
              <w:left w:val="single" w:sz="12" w:space="0" w:color="000000"/>
              <w:bottom w:val="single" w:sz="12" w:space="0" w:color="000000"/>
              <w:right w:val="single" w:sz="12" w:space="0" w:color="000000"/>
            </w:tcBorders>
            <w:vAlign w:val="center"/>
            <w:hideMark/>
          </w:tcPr>
          <w:p w14:paraId="6589C054"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val="restart"/>
            <w:tcBorders>
              <w:top w:val="nil"/>
              <w:left w:val="single" w:sz="12" w:space="0" w:color="000000"/>
              <w:bottom w:val="single" w:sz="12" w:space="0" w:color="000000"/>
              <w:right w:val="single" w:sz="12" w:space="0" w:color="000000"/>
            </w:tcBorders>
            <w:shd w:val="clear" w:color="000000" w:fill="FFFFFF"/>
            <w:vAlign w:val="center"/>
            <w:hideMark/>
          </w:tcPr>
          <w:p w14:paraId="70A4312D"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 xml:space="preserve"> صعوبة تحليل الكم الهائل من البيانات والمعلومات المتاحة تعد تحديًا لنا</w:t>
            </w:r>
          </w:p>
        </w:tc>
        <w:tc>
          <w:tcPr>
            <w:tcW w:w="776" w:type="dxa"/>
            <w:tcBorders>
              <w:top w:val="nil"/>
              <w:left w:val="nil"/>
              <w:bottom w:val="single" w:sz="12" w:space="0" w:color="000000"/>
              <w:right w:val="single" w:sz="12" w:space="0" w:color="000000"/>
            </w:tcBorders>
            <w:shd w:val="clear" w:color="000000" w:fill="FFFFFF"/>
            <w:vAlign w:val="center"/>
            <w:hideMark/>
          </w:tcPr>
          <w:p w14:paraId="65FF834E"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t>العدد</w:t>
            </w:r>
          </w:p>
        </w:tc>
        <w:tc>
          <w:tcPr>
            <w:tcW w:w="545" w:type="dxa"/>
            <w:tcBorders>
              <w:top w:val="nil"/>
              <w:left w:val="nil"/>
              <w:bottom w:val="single" w:sz="12" w:space="0" w:color="000000"/>
              <w:right w:val="single" w:sz="12" w:space="0" w:color="000000"/>
            </w:tcBorders>
            <w:shd w:val="clear" w:color="auto" w:fill="auto"/>
            <w:noWrap/>
            <w:vAlign w:val="center"/>
            <w:hideMark/>
          </w:tcPr>
          <w:p w14:paraId="165D4033"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1</w:t>
            </w:r>
          </w:p>
        </w:tc>
        <w:tc>
          <w:tcPr>
            <w:tcW w:w="563" w:type="dxa"/>
            <w:tcBorders>
              <w:top w:val="nil"/>
              <w:left w:val="nil"/>
              <w:bottom w:val="single" w:sz="12" w:space="0" w:color="000000"/>
              <w:right w:val="single" w:sz="12" w:space="0" w:color="000000"/>
            </w:tcBorders>
            <w:shd w:val="clear" w:color="auto" w:fill="auto"/>
            <w:noWrap/>
            <w:vAlign w:val="center"/>
            <w:hideMark/>
          </w:tcPr>
          <w:p w14:paraId="1274977B"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3</w:t>
            </w:r>
          </w:p>
        </w:tc>
        <w:tc>
          <w:tcPr>
            <w:tcW w:w="551" w:type="dxa"/>
            <w:tcBorders>
              <w:top w:val="nil"/>
              <w:left w:val="nil"/>
              <w:bottom w:val="single" w:sz="12" w:space="0" w:color="000000"/>
              <w:right w:val="single" w:sz="12" w:space="0" w:color="000000"/>
            </w:tcBorders>
            <w:shd w:val="clear" w:color="auto" w:fill="auto"/>
            <w:noWrap/>
            <w:vAlign w:val="center"/>
            <w:hideMark/>
          </w:tcPr>
          <w:p w14:paraId="1DE410F1"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10</w:t>
            </w:r>
          </w:p>
        </w:tc>
        <w:tc>
          <w:tcPr>
            <w:tcW w:w="551" w:type="dxa"/>
            <w:tcBorders>
              <w:top w:val="nil"/>
              <w:left w:val="nil"/>
              <w:bottom w:val="single" w:sz="12" w:space="0" w:color="000000"/>
              <w:right w:val="single" w:sz="12" w:space="0" w:color="000000"/>
            </w:tcBorders>
            <w:shd w:val="clear" w:color="auto" w:fill="auto"/>
            <w:noWrap/>
            <w:vAlign w:val="center"/>
            <w:hideMark/>
          </w:tcPr>
          <w:p w14:paraId="516ABD6C"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48</w:t>
            </w:r>
          </w:p>
        </w:tc>
        <w:tc>
          <w:tcPr>
            <w:tcW w:w="551" w:type="dxa"/>
            <w:tcBorders>
              <w:top w:val="nil"/>
              <w:left w:val="nil"/>
              <w:bottom w:val="single" w:sz="12" w:space="0" w:color="000000"/>
              <w:right w:val="single" w:sz="12" w:space="0" w:color="000000"/>
            </w:tcBorders>
            <w:shd w:val="clear" w:color="auto" w:fill="auto"/>
            <w:noWrap/>
            <w:vAlign w:val="center"/>
            <w:hideMark/>
          </w:tcPr>
          <w:p w14:paraId="06F1CA34"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41</w:t>
            </w:r>
          </w:p>
        </w:tc>
        <w:tc>
          <w:tcPr>
            <w:tcW w:w="623" w:type="dxa"/>
            <w:vMerge/>
            <w:tcBorders>
              <w:top w:val="nil"/>
              <w:left w:val="single" w:sz="12" w:space="0" w:color="000000"/>
              <w:bottom w:val="single" w:sz="12" w:space="0" w:color="000000"/>
              <w:right w:val="single" w:sz="12" w:space="0" w:color="000000"/>
            </w:tcBorders>
            <w:vAlign w:val="center"/>
            <w:hideMark/>
          </w:tcPr>
          <w:p w14:paraId="04E6EAEF"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nil"/>
              <w:left w:val="single" w:sz="12" w:space="0" w:color="000000"/>
              <w:bottom w:val="single" w:sz="12" w:space="0" w:color="000000"/>
              <w:right w:val="single" w:sz="12" w:space="0" w:color="000000"/>
            </w:tcBorders>
            <w:vAlign w:val="center"/>
            <w:hideMark/>
          </w:tcPr>
          <w:p w14:paraId="29CF9596"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nil"/>
              <w:left w:val="single" w:sz="12" w:space="0" w:color="000000"/>
              <w:bottom w:val="single" w:sz="12" w:space="0" w:color="000000"/>
              <w:right w:val="single" w:sz="12" w:space="0" w:color="000000"/>
            </w:tcBorders>
            <w:vAlign w:val="center"/>
            <w:hideMark/>
          </w:tcPr>
          <w:p w14:paraId="1BAA6F44"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nil"/>
              <w:left w:val="single" w:sz="12" w:space="0" w:color="000000"/>
              <w:bottom w:val="single" w:sz="12" w:space="0" w:color="000000"/>
              <w:right w:val="single" w:sz="12" w:space="0" w:color="000000"/>
            </w:tcBorders>
            <w:vAlign w:val="center"/>
            <w:hideMark/>
          </w:tcPr>
          <w:p w14:paraId="747B3A06"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7F060C46" w14:textId="77777777" w:rsidTr="006E06AA">
        <w:trPr>
          <w:trHeight w:val="275"/>
          <w:jc w:val="center"/>
        </w:trPr>
        <w:tc>
          <w:tcPr>
            <w:tcW w:w="527" w:type="dxa"/>
            <w:vMerge/>
            <w:tcBorders>
              <w:top w:val="nil"/>
              <w:left w:val="single" w:sz="12" w:space="0" w:color="000000"/>
              <w:bottom w:val="single" w:sz="12" w:space="0" w:color="000000"/>
              <w:right w:val="single" w:sz="12" w:space="0" w:color="000000"/>
            </w:tcBorders>
            <w:vAlign w:val="center"/>
            <w:hideMark/>
          </w:tcPr>
          <w:p w14:paraId="32158DD6"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tcBorders>
              <w:top w:val="nil"/>
              <w:left w:val="single" w:sz="12" w:space="0" w:color="000000"/>
              <w:bottom w:val="single" w:sz="12" w:space="0" w:color="000000"/>
              <w:right w:val="single" w:sz="12" w:space="0" w:color="000000"/>
            </w:tcBorders>
            <w:vAlign w:val="center"/>
            <w:hideMark/>
          </w:tcPr>
          <w:p w14:paraId="7FEF2733"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76" w:type="dxa"/>
            <w:tcBorders>
              <w:top w:val="nil"/>
              <w:left w:val="nil"/>
              <w:bottom w:val="single" w:sz="12" w:space="0" w:color="000000"/>
              <w:right w:val="single" w:sz="12" w:space="0" w:color="000000"/>
            </w:tcBorders>
            <w:shd w:val="clear" w:color="000000" w:fill="FFFFFF"/>
            <w:vAlign w:val="center"/>
            <w:hideMark/>
          </w:tcPr>
          <w:p w14:paraId="14BFD547"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النسبة %</w:t>
            </w:r>
          </w:p>
        </w:tc>
        <w:tc>
          <w:tcPr>
            <w:tcW w:w="545" w:type="dxa"/>
            <w:tcBorders>
              <w:top w:val="nil"/>
              <w:left w:val="nil"/>
              <w:bottom w:val="single" w:sz="12" w:space="0" w:color="000000"/>
              <w:right w:val="single" w:sz="12" w:space="0" w:color="000000"/>
            </w:tcBorders>
            <w:shd w:val="clear" w:color="auto" w:fill="auto"/>
            <w:noWrap/>
            <w:vAlign w:val="center"/>
            <w:hideMark/>
          </w:tcPr>
          <w:p w14:paraId="1E65C11D"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1.0</w:t>
            </w:r>
          </w:p>
        </w:tc>
        <w:tc>
          <w:tcPr>
            <w:tcW w:w="563" w:type="dxa"/>
            <w:tcBorders>
              <w:top w:val="nil"/>
              <w:left w:val="nil"/>
              <w:bottom w:val="single" w:sz="12" w:space="0" w:color="000000"/>
              <w:right w:val="single" w:sz="12" w:space="0" w:color="000000"/>
            </w:tcBorders>
            <w:shd w:val="clear" w:color="auto" w:fill="auto"/>
            <w:noWrap/>
            <w:vAlign w:val="center"/>
            <w:hideMark/>
          </w:tcPr>
          <w:p w14:paraId="40AE317A"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2.9</w:t>
            </w:r>
          </w:p>
        </w:tc>
        <w:tc>
          <w:tcPr>
            <w:tcW w:w="551" w:type="dxa"/>
            <w:tcBorders>
              <w:top w:val="nil"/>
              <w:left w:val="nil"/>
              <w:bottom w:val="single" w:sz="12" w:space="0" w:color="000000"/>
              <w:right w:val="single" w:sz="12" w:space="0" w:color="000000"/>
            </w:tcBorders>
            <w:shd w:val="clear" w:color="auto" w:fill="auto"/>
            <w:noWrap/>
            <w:vAlign w:val="center"/>
            <w:hideMark/>
          </w:tcPr>
          <w:p w14:paraId="75ACFB25"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9.7</w:t>
            </w:r>
          </w:p>
        </w:tc>
        <w:tc>
          <w:tcPr>
            <w:tcW w:w="551" w:type="dxa"/>
            <w:tcBorders>
              <w:top w:val="nil"/>
              <w:left w:val="nil"/>
              <w:bottom w:val="single" w:sz="12" w:space="0" w:color="000000"/>
              <w:right w:val="single" w:sz="12" w:space="0" w:color="000000"/>
            </w:tcBorders>
            <w:shd w:val="clear" w:color="auto" w:fill="auto"/>
            <w:noWrap/>
            <w:vAlign w:val="center"/>
            <w:hideMark/>
          </w:tcPr>
          <w:p w14:paraId="082BB4E1"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46.6</w:t>
            </w:r>
          </w:p>
        </w:tc>
        <w:tc>
          <w:tcPr>
            <w:tcW w:w="551" w:type="dxa"/>
            <w:tcBorders>
              <w:top w:val="nil"/>
              <w:left w:val="nil"/>
              <w:bottom w:val="single" w:sz="12" w:space="0" w:color="000000"/>
              <w:right w:val="single" w:sz="12" w:space="0" w:color="000000"/>
            </w:tcBorders>
            <w:shd w:val="clear" w:color="auto" w:fill="auto"/>
            <w:noWrap/>
            <w:vAlign w:val="center"/>
            <w:hideMark/>
          </w:tcPr>
          <w:p w14:paraId="0FC6C7B9"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39.8</w:t>
            </w:r>
          </w:p>
        </w:tc>
        <w:tc>
          <w:tcPr>
            <w:tcW w:w="623" w:type="dxa"/>
            <w:vMerge/>
            <w:tcBorders>
              <w:top w:val="nil"/>
              <w:left w:val="single" w:sz="12" w:space="0" w:color="000000"/>
              <w:bottom w:val="single" w:sz="12" w:space="0" w:color="000000"/>
              <w:right w:val="single" w:sz="12" w:space="0" w:color="000000"/>
            </w:tcBorders>
            <w:vAlign w:val="center"/>
            <w:hideMark/>
          </w:tcPr>
          <w:p w14:paraId="57E8CF95"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nil"/>
              <w:left w:val="single" w:sz="12" w:space="0" w:color="000000"/>
              <w:bottom w:val="single" w:sz="12" w:space="0" w:color="000000"/>
              <w:right w:val="single" w:sz="12" w:space="0" w:color="000000"/>
            </w:tcBorders>
            <w:vAlign w:val="center"/>
            <w:hideMark/>
          </w:tcPr>
          <w:p w14:paraId="19707CFE"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nil"/>
              <w:left w:val="single" w:sz="12" w:space="0" w:color="000000"/>
              <w:bottom w:val="single" w:sz="12" w:space="0" w:color="000000"/>
              <w:right w:val="single" w:sz="12" w:space="0" w:color="000000"/>
            </w:tcBorders>
            <w:vAlign w:val="center"/>
            <w:hideMark/>
          </w:tcPr>
          <w:p w14:paraId="0B77EB67"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nil"/>
              <w:left w:val="single" w:sz="12" w:space="0" w:color="000000"/>
              <w:bottom w:val="single" w:sz="12" w:space="0" w:color="000000"/>
              <w:right w:val="single" w:sz="12" w:space="0" w:color="000000"/>
            </w:tcBorders>
            <w:vAlign w:val="center"/>
            <w:hideMark/>
          </w:tcPr>
          <w:p w14:paraId="128E7AB4"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238E9424" w14:textId="77777777" w:rsidTr="006E06AA">
        <w:trPr>
          <w:trHeight w:val="275"/>
          <w:jc w:val="center"/>
        </w:trPr>
        <w:tc>
          <w:tcPr>
            <w:tcW w:w="527" w:type="dxa"/>
            <w:vMerge/>
            <w:tcBorders>
              <w:top w:val="nil"/>
              <w:left w:val="single" w:sz="12" w:space="0" w:color="000000"/>
              <w:bottom w:val="single" w:sz="12" w:space="0" w:color="000000"/>
              <w:right w:val="single" w:sz="12" w:space="0" w:color="000000"/>
            </w:tcBorders>
            <w:vAlign w:val="center"/>
            <w:hideMark/>
          </w:tcPr>
          <w:p w14:paraId="2611E52C"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val="restart"/>
            <w:tcBorders>
              <w:top w:val="nil"/>
              <w:left w:val="single" w:sz="12" w:space="0" w:color="000000"/>
              <w:bottom w:val="single" w:sz="12" w:space="0" w:color="000000"/>
              <w:right w:val="single" w:sz="12" w:space="0" w:color="000000"/>
            </w:tcBorders>
            <w:shd w:val="clear" w:color="000000" w:fill="FFFFFF"/>
            <w:vAlign w:val="center"/>
            <w:hideMark/>
          </w:tcPr>
          <w:p w14:paraId="179199AF"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 xml:space="preserve"> غياب الأطر التنظيمية الواضحة لعمليات الذكاء التنافسي يحد من فعاليته</w:t>
            </w:r>
          </w:p>
        </w:tc>
        <w:tc>
          <w:tcPr>
            <w:tcW w:w="776" w:type="dxa"/>
            <w:tcBorders>
              <w:top w:val="nil"/>
              <w:left w:val="nil"/>
              <w:bottom w:val="single" w:sz="12" w:space="0" w:color="000000"/>
              <w:right w:val="single" w:sz="12" w:space="0" w:color="000000"/>
            </w:tcBorders>
            <w:shd w:val="clear" w:color="000000" w:fill="FFFFFF"/>
            <w:vAlign w:val="center"/>
            <w:hideMark/>
          </w:tcPr>
          <w:p w14:paraId="47C19A1A"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t>العدد</w:t>
            </w:r>
          </w:p>
        </w:tc>
        <w:tc>
          <w:tcPr>
            <w:tcW w:w="545" w:type="dxa"/>
            <w:tcBorders>
              <w:top w:val="nil"/>
              <w:left w:val="nil"/>
              <w:bottom w:val="single" w:sz="12" w:space="0" w:color="000000"/>
              <w:right w:val="single" w:sz="12" w:space="0" w:color="000000"/>
            </w:tcBorders>
            <w:shd w:val="clear" w:color="auto" w:fill="auto"/>
            <w:noWrap/>
            <w:vAlign w:val="center"/>
            <w:hideMark/>
          </w:tcPr>
          <w:p w14:paraId="6941B4E1"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1</w:t>
            </w:r>
          </w:p>
        </w:tc>
        <w:tc>
          <w:tcPr>
            <w:tcW w:w="563" w:type="dxa"/>
            <w:tcBorders>
              <w:top w:val="nil"/>
              <w:left w:val="nil"/>
              <w:bottom w:val="single" w:sz="12" w:space="0" w:color="000000"/>
              <w:right w:val="single" w:sz="12" w:space="0" w:color="000000"/>
            </w:tcBorders>
            <w:shd w:val="clear" w:color="auto" w:fill="auto"/>
            <w:noWrap/>
            <w:vAlign w:val="center"/>
            <w:hideMark/>
          </w:tcPr>
          <w:p w14:paraId="18C508FD"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3</w:t>
            </w:r>
          </w:p>
        </w:tc>
        <w:tc>
          <w:tcPr>
            <w:tcW w:w="551" w:type="dxa"/>
            <w:tcBorders>
              <w:top w:val="nil"/>
              <w:left w:val="nil"/>
              <w:bottom w:val="single" w:sz="12" w:space="0" w:color="000000"/>
              <w:right w:val="single" w:sz="12" w:space="0" w:color="000000"/>
            </w:tcBorders>
            <w:shd w:val="clear" w:color="auto" w:fill="auto"/>
            <w:noWrap/>
            <w:vAlign w:val="center"/>
            <w:hideMark/>
          </w:tcPr>
          <w:p w14:paraId="59F67EF1"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11</w:t>
            </w:r>
          </w:p>
        </w:tc>
        <w:tc>
          <w:tcPr>
            <w:tcW w:w="551" w:type="dxa"/>
            <w:tcBorders>
              <w:top w:val="nil"/>
              <w:left w:val="nil"/>
              <w:bottom w:val="single" w:sz="12" w:space="0" w:color="000000"/>
              <w:right w:val="single" w:sz="12" w:space="0" w:color="000000"/>
            </w:tcBorders>
            <w:shd w:val="clear" w:color="auto" w:fill="auto"/>
            <w:noWrap/>
            <w:vAlign w:val="center"/>
            <w:hideMark/>
          </w:tcPr>
          <w:p w14:paraId="6070C3C2"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46</w:t>
            </w:r>
          </w:p>
        </w:tc>
        <w:tc>
          <w:tcPr>
            <w:tcW w:w="551" w:type="dxa"/>
            <w:tcBorders>
              <w:top w:val="nil"/>
              <w:left w:val="nil"/>
              <w:bottom w:val="single" w:sz="12" w:space="0" w:color="000000"/>
              <w:right w:val="single" w:sz="12" w:space="0" w:color="000000"/>
            </w:tcBorders>
            <w:shd w:val="clear" w:color="auto" w:fill="auto"/>
            <w:noWrap/>
            <w:vAlign w:val="center"/>
            <w:hideMark/>
          </w:tcPr>
          <w:p w14:paraId="6112CC01"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42</w:t>
            </w:r>
          </w:p>
        </w:tc>
        <w:tc>
          <w:tcPr>
            <w:tcW w:w="623" w:type="dxa"/>
            <w:vMerge/>
            <w:tcBorders>
              <w:top w:val="nil"/>
              <w:left w:val="single" w:sz="12" w:space="0" w:color="000000"/>
              <w:bottom w:val="single" w:sz="12" w:space="0" w:color="000000"/>
              <w:right w:val="single" w:sz="12" w:space="0" w:color="000000"/>
            </w:tcBorders>
            <w:vAlign w:val="center"/>
            <w:hideMark/>
          </w:tcPr>
          <w:p w14:paraId="29293D19"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nil"/>
              <w:left w:val="single" w:sz="12" w:space="0" w:color="000000"/>
              <w:bottom w:val="single" w:sz="12" w:space="0" w:color="000000"/>
              <w:right w:val="single" w:sz="12" w:space="0" w:color="000000"/>
            </w:tcBorders>
            <w:vAlign w:val="center"/>
            <w:hideMark/>
          </w:tcPr>
          <w:p w14:paraId="2E19AFCA"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nil"/>
              <w:left w:val="single" w:sz="12" w:space="0" w:color="000000"/>
              <w:bottom w:val="single" w:sz="12" w:space="0" w:color="000000"/>
              <w:right w:val="single" w:sz="12" w:space="0" w:color="000000"/>
            </w:tcBorders>
            <w:vAlign w:val="center"/>
            <w:hideMark/>
          </w:tcPr>
          <w:p w14:paraId="2A79ABB4"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nil"/>
              <w:left w:val="single" w:sz="12" w:space="0" w:color="000000"/>
              <w:bottom w:val="single" w:sz="12" w:space="0" w:color="000000"/>
              <w:right w:val="single" w:sz="12" w:space="0" w:color="000000"/>
            </w:tcBorders>
            <w:vAlign w:val="center"/>
            <w:hideMark/>
          </w:tcPr>
          <w:p w14:paraId="18BCF1A2"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2AA1C057" w14:textId="77777777" w:rsidTr="006E06AA">
        <w:trPr>
          <w:trHeight w:val="275"/>
          <w:jc w:val="center"/>
        </w:trPr>
        <w:tc>
          <w:tcPr>
            <w:tcW w:w="527" w:type="dxa"/>
            <w:vMerge/>
            <w:tcBorders>
              <w:top w:val="nil"/>
              <w:left w:val="single" w:sz="12" w:space="0" w:color="000000"/>
              <w:bottom w:val="single" w:sz="12" w:space="0" w:color="000000"/>
              <w:right w:val="single" w:sz="12" w:space="0" w:color="000000"/>
            </w:tcBorders>
            <w:vAlign w:val="center"/>
            <w:hideMark/>
          </w:tcPr>
          <w:p w14:paraId="2FD5FD13"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tcBorders>
              <w:top w:val="nil"/>
              <w:left w:val="single" w:sz="12" w:space="0" w:color="000000"/>
              <w:bottom w:val="single" w:sz="12" w:space="0" w:color="000000"/>
              <w:right w:val="single" w:sz="12" w:space="0" w:color="000000"/>
            </w:tcBorders>
            <w:vAlign w:val="center"/>
            <w:hideMark/>
          </w:tcPr>
          <w:p w14:paraId="3F5A8D21"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76" w:type="dxa"/>
            <w:tcBorders>
              <w:top w:val="nil"/>
              <w:left w:val="nil"/>
              <w:bottom w:val="single" w:sz="12" w:space="0" w:color="000000"/>
              <w:right w:val="single" w:sz="12" w:space="0" w:color="000000"/>
            </w:tcBorders>
            <w:shd w:val="clear" w:color="000000" w:fill="FFFFFF"/>
            <w:vAlign w:val="center"/>
            <w:hideMark/>
          </w:tcPr>
          <w:p w14:paraId="0FE512EB"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النسبة %</w:t>
            </w:r>
          </w:p>
        </w:tc>
        <w:tc>
          <w:tcPr>
            <w:tcW w:w="545" w:type="dxa"/>
            <w:tcBorders>
              <w:top w:val="nil"/>
              <w:left w:val="nil"/>
              <w:bottom w:val="single" w:sz="12" w:space="0" w:color="000000"/>
              <w:right w:val="single" w:sz="12" w:space="0" w:color="000000"/>
            </w:tcBorders>
            <w:shd w:val="clear" w:color="auto" w:fill="auto"/>
            <w:noWrap/>
            <w:vAlign w:val="center"/>
            <w:hideMark/>
          </w:tcPr>
          <w:p w14:paraId="6213725F"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1.0</w:t>
            </w:r>
          </w:p>
        </w:tc>
        <w:tc>
          <w:tcPr>
            <w:tcW w:w="563" w:type="dxa"/>
            <w:tcBorders>
              <w:top w:val="nil"/>
              <w:left w:val="nil"/>
              <w:bottom w:val="single" w:sz="12" w:space="0" w:color="000000"/>
              <w:right w:val="single" w:sz="12" w:space="0" w:color="000000"/>
            </w:tcBorders>
            <w:shd w:val="clear" w:color="auto" w:fill="auto"/>
            <w:noWrap/>
            <w:vAlign w:val="center"/>
            <w:hideMark/>
          </w:tcPr>
          <w:p w14:paraId="1F179EC6"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2.9</w:t>
            </w:r>
          </w:p>
        </w:tc>
        <w:tc>
          <w:tcPr>
            <w:tcW w:w="551" w:type="dxa"/>
            <w:tcBorders>
              <w:top w:val="nil"/>
              <w:left w:val="nil"/>
              <w:bottom w:val="single" w:sz="12" w:space="0" w:color="000000"/>
              <w:right w:val="single" w:sz="12" w:space="0" w:color="000000"/>
            </w:tcBorders>
            <w:shd w:val="clear" w:color="auto" w:fill="auto"/>
            <w:noWrap/>
            <w:vAlign w:val="center"/>
            <w:hideMark/>
          </w:tcPr>
          <w:p w14:paraId="6832D9DC"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10.7</w:t>
            </w:r>
          </w:p>
        </w:tc>
        <w:tc>
          <w:tcPr>
            <w:tcW w:w="551" w:type="dxa"/>
            <w:tcBorders>
              <w:top w:val="nil"/>
              <w:left w:val="nil"/>
              <w:bottom w:val="single" w:sz="12" w:space="0" w:color="000000"/>
              <w:right w:val="single" w:sz="12" w:space="0" w:color="000000"/>
            </w:tcBorders>
            <w:shd w:val="clear" w:color="auto" w:fill="auto"/>
            <w:noWrap/>
            <w:vAlign w:val="center"/>
            <w:hideMark/>
          </w:tcPr>
          <w:p w14:paraId="01DCB527"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44.7</w:t>
            </w:r>
          </w:p>
        </w:tc>
        <w:tc>
          <w:tcPr>
            <w:tcW w:w="551" w:type="dxa"/>
            <w:tcBorders>
              <w:top w:val="nil"/>
              <w:left w:val="nil"/>
              <w:bottom w:val="single" w:sz="12" w:space="0" w:color="000000"/>
              <w:right w:val="single" w:sz="12" w:space="0" w:color="000000"/>
            </w:tcBorders>
            <w:shd w:val="clear" w:color="auto" w:fill="auto"/>
            <w:noWrap/>
            <w:vAlign w:val="center"/>
            <w:hideMark/>
          </w:tcPr>
          <w:p w14:paraId="0B1E3FAF"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40.8</w:t>
            </w:r>
          </w:p>
        </w:tc>
        <w:tc>
          <w:tcPr>
            <w:tcW w:w="623" w:type="dxa"/>
            <w:vMerge/>
            <w:tcBorders>
              <w:top w:val="nil"/>
              <w:left w:val="single" w:sz="12" w:space="0" w:color="000000"/>
              <w:bottom w:val="single" w:sz="12" w:space="0" w:color="000000"/>
              <w:right w:val="single" w:sz="12" w:space="0" w:color="000000"/>
            </w:tcBorders>
            <w:vAlign w:val="center"/>
            <w:hideMark/>
          </w:tcPr>
          <w:p w14:paraId="227DDDFE"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nil"/>
              <w:left w:val="single" w:sz="12" w:space="0" w:color="000000"/>
              <w:bottom w:val="single" w:sz="12" w:space="0" w:color="000000"/>
              <w:right w:val="single" w:sz="12" w:space="0" w:color="000000"/>
            </w:tcBorders>
            <w:vAlign w:val="center"/>
            <w:hideMark/>
          </w:tcPr>
          <w:p w14:paraId="51BA1355"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nil"/>
              <w:left w:val="single" w:sz="12" w:space="0" w:color="000000"/>
              <w:bottom w:val="single" w:sz="12" w:space="0" w:color="000000"/>
              <w:right w:val="single" w:sz="12" w:space="0" w:color="000000"/>
            </w:tcBorders>
            <w:vAlign w:val="center"/>
            <w:hideMark/>
          </w:tcPr>
          <w:p w14:paraId="6A848C10"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nil"/>
              <w:left w:val="single" w:sz="12" w:space="0" w:color="000000"/>
              <w:bottom w:val="single" w:sz="12" w:space="0" w:color="000000"/>
              <w:right w:val="single" w:sz="12" w:space="0" w:color="000000"/>
            </w:tcBorders>
            <w:vAlign w:val="center"/>
            <w:hideMark/>
          </w:tcPr>
          <w:p w14:paraId="79FE44C9"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063CE224" w14:textId="77777777" w:rsidTr="006E06AA">
        <w:trPr>
          <w:trHeight w:val="275"/>
          <w:jc w:val="center"/>
        </w:trPr>
        <w:tc>
          <w:tcPr>
            <w:tcW w:w="527" w:type="dxa"/>
            <w:vMerge/>
            <w:tcBorders>
              <w:top w:val="nil"/>
              <w:left w:val="single" w:sz="12" w:space="0" w:color="000000"/>
              <w:bottom w:val="single" w:sz="12" w:space="0" w:color="000000"/>
              <w:right w:val="single" w:sz="12" w:space="0" w:color="000000"/>
            </w:tcBorders>
            <w:vAlign w:val="center"/>
            <w:hideMark/>
          </w:tcPr>
          <w:p w14:paraId="1A5CA40C"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val="restart"/>
            <w:tcBorders>
              <w:top w:val="nil"/>
              <w:left w:val="single" w:sz="12" w:space="0" w:color="000000"/>
              <w:bottom w:val="single" w:sz="12" w:space="0" w:color="000000"/>
              <w:right w:val="single" w:sz="12" w:space="0" w:color="000000"/>
            </w:tcBorders>
            <w:shd w:val="clear" w:color="000000" w:fill="FFFFFF"/>
            <w:vAlign w:val="center"/>
            <w:hideMark/>
          </w:tcPr>
          <w:p w14:paraId="6F0E1D0C"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التكنولوجيا المستخدمة لدينا لجمع وتحليل البيانات التنافسية قديمة أو غير كافية</w:t>
            </w:r>
          </w:p>
        </w:tc>
        <w:tc>
          <w:tcPr>
            <w:tcW w:w="776" w:type="dxa"/>
            <w:tcBorders>
              <w:top w:val="nil"/>
              <w:left w:val="nil"/>
              <w:bottom w:val="single" w:sz="12" w:space="0" w:color="000000"/>
              <w:right w:val="single" w:sz="12" w:space="0" w:color="000000"/>
            </w:tcBorders>
            <w:shd w:val="clear" w:color="000000" w:fill="FFFFFF"/>
            <w:vAlign w:val="center"/>
            <w:hideMark/>
          </w:tcPr>
          <w:p w14:paraId="0B7D5A83"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t>العدد</w:t>
            </w:r>
          </w:p>
        </w:tc>
        <w:tc>
          <w:tcPr>
            <w:tcW w:w="545" w:type="dxa"/>
            <w:tcBorders>
              <w:top w:val="nil"/>
              <w:left w:val="nil"/>
              <w:bottom w:val="single" w:sz="12" w:space="0" w:color="000000"/>
              <w:right w:val="single" w:sz="12" w:space="0" w:color="000000"/>
            </w:tcBorders>
            <w:shd w:val="clear" w:color="auto" w:fill="auto"/>
            <w:noWrap/>
            <w:vAlign w:val="center"/>
            <w:hideMark/>
          </w:tcPr>
          <w:p w14:paraId="6305FE86"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1</w:t>
            </w:r>
          </w:p>
        </w:tc>
        <w:tc>
          <w:tcPr>
            <w:tcW w:w="563" w:type="dxa"/>
            <w:tcBorders>
              <w:top w:val="nil"/>
              <w:left w:val="nil"/>
              <w:bottom w:val="single" w:sz="12" w:space="0" w:color="000000"/>
              <w:right w:val="single" w:sz="12" w:space="0" w:color="000000"/>
            </w:tcBorders>
            <w:shd w:val="clear" w:color="auto" w:fill="auto"/>
            <w:noWrap/>
            <w:vAlign w:val="center"/>
            <w:hideMark/>
          </w:tcPr>
          <w:p w14:paraId="78023796"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7</w:t>
            </w:r>
          </w:p>
        </w:tc>
        <w:tc>
          <w:tcPr>
            <w:tcW w:w="551" w:type="dxa"/>
            <w:tcBorders>
              <w:top w:val="nil"/>
              <w:left w:val="nil"/>
              <w:bottom w:val="single" w:sz="12" w:space="0" w:color="000000"/>
              <w:right w:val="single" w:sz="12" w:space="0" w:color="000000"/>
            </w:tcBorders>
            <w:shd w:val="clear" w:color="auto" w:fill="auto"/>
            <w:noWrap/>
            <w:vAlign w:val="center"/>
            <w:hideMark/>
          </w:tcPr>
          <w:p w14:paraId="081B7EB1"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12</w:t>
            </w:r>
          </w:p>
        </w:tc>
        <w:tc>
          <w:tcPr>
            <w:tcW w:w="551" w:type="dxa"/>
            <w:tcBorders>
              <w:top w:val="nil"/>
              <w:left w:val="nil"/>
              <w:bottom w:val="single" w:sz="12" w:space="0" w:color="000000"/>
              <w:right w:val="single" w:sz="12" w:space="0" w:color="000000"/>
            </w:tcBorders>
            <w:shd w:val="clear" w:color="auto" w:fill="auto"/>
            <w:noWrap/>
            <w:vAlign w:val="center"/>
            <w:hideMark/>
          </w:tcPr>
          <w:p w14:paraId="21D7EFE5"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43</w:t>
            </w:r>
          </w:p>
        </w:tc>
        <w:tc>
          <w:tcPr>
            <w:tcW w:w="551" w:type="dxa"/>
            <w:tcBorders>
              <w:top w:val="nil"/>
              <w:left w:val="nil"/>
              <w:bottom w:val="single" w:sz="12" w:space="0" w:color="000000"/>
              <w:right w:val="single" w:sz="12" w:space="0" w:color="000000"/>
            </w:tcBorders>
            <w:shd w:val="clear" w:color="auto" w:fill="auto"/>
            <w:noWrap/>
            <w:vAlign w:val="center"/>
            <w:hideMark/>
          </w:tcPr>
          <w:p w14:paraId="741AE261"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40</w:t>
            </w:r>
          </w:p>
        </w:tc>
        <w:tc>
          <w:tcPr>
            <w:tcW w:w="623" w:type="dxa"/>
            <w:vMerge/>
            <w:tcBorders>
              <w:top w:val="nil"/>
              <w:left w:val="single" w:sz="12" w:space="0" w:color="000000"/>
              <w:bottom w:val="single" w:sz="12" w:space="0" w:color="000000"/>
              <w:right w:val="single" w:sz="12" w:space="0" w:color="000000"/>
            </w:tcBorders>
            <w:vAlign w:val="center"/>
            <w:hideMark/>
          </w:tcPr>
          <w:p w14:paraId="466B9A4D"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nil"/>
              <w:left w:val="single" w:sz="12" w:space="0" w:color="000000"/>
              <w:bottom w:val="single" w:sz="12" w:space="0" w:color="000000"/>
              <w:right w:val="single" w:sz="12" w:space="0" w:color="000000"/>
            </w:tcBorders>
            <w:vAlign w:val="center"/>
            <w:hideMark/>
          </w:tcPr>
          <w:p w14:paraId="290B4794"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nil"/>
              <w:left w:val="single" w:sz="12" w:space="0" w:color="000000"/>
              <w:bottom w:val="single" w:sz="12" w:space="0" w:color="000000"/>
              <w:right w:val="single" w:sz="12" w:space="0" w:color="000000"/>
            </w:tcBorders>
            <w:vAlign w:val="center"/>
            <w:hideMark/>
          </w:tcPr>
          <w:p w14:paraId="30C5B6CF"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nil"/>
              <w:left w:val="single" w:sz="12" w:space="0" w:color="000000"/>
              <w:bottom w:val="single" w:sz="12" w:space="0" w:color="000000"/>
              <w:right w:val="single" w:sz="12" w:space="0" w:color="000000"/>
            </w:tcBorders>
            <w:vAlign w:val="center"/>
            <w:hideMark/>
          </w:tcPr>
          <w:p w14:paraId="2C02E5F6"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258D7A61" w14:textId="77777777" w:rsidTr="006E06AA">
        <w:trPr>
          <w:trHeight w:val="275"/>
          <w:jc w:val="center"/>
        </w:trPr>
        <w:tc>
          <w:tcPr>
            <w:tcW w:w="527" w:type="dxa"/>
            <w:vMerge/>
            <w:tcBorders>
              <w:top w:val="nil"/>
              <w:left w:val="single" w:sz="12" w:space="0" w:color="000000"/>
              <w:bottom w:val="single" w:sz="12" w:space="0" w:color="000000"/>
              <w:right w:val="single" w:sz="12" w:space="0" w:color="000000"/>
            </w:tcBorders>
            <w:vAlign w:val="center"/>
            <w:hideMark/>
          </w:tcPr>
          <w:p w14:paraId="68BC3566"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tcBorders>
              <w:top w:val="nil"/>
              <w:left w:val="single" w:sz="12" w:space="0" w:color="000000"/>
              <w:bottom w:val="single" w:sz="12" w:space="0" w:color="000000"/>
              <w:right w:val="single" w:sz="12" w:space="0" w:color="000000"/>
            </w:tcBorders>
            <w:vAlign w:val="center"/>
            <w:hideMark/>
          </w:tcPr>
          <w:p w14:paraId="17597E59"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76" w:type="dxa"/>
            <w:tcBorders>
              <w:top w:val="nil"/>
              <w:left w:val="nil"/>
              <w:bottom w:val="single" w:sz="12" w:space="0" w:color="000000"/>
              <w:right w:val="single" w:sz="12" w:space="0" w:color="000000"/>
            </w:tcBorders>
            <w:shd w:val="clear" w:color="000000" w:fill="FFFFFF"/>
            <w:vAlign w:val="center"/>
            <w:hideMark/>
          </w:tcPr>
          <w:p w14:paraId="5F50CC36"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النسبة %</w:t>
            </w:r>
          </w:p>
        </w:tc>
        <w:tc>
          <w:tcPr>
            <w:tcW w:w="545" w:type="dxa"/>
            <w:tcBorders>
              <w:top w:val="nil"/>
              <w:left w:val="nil"/>
              <w:bottom w:val="single" w:sz="12" w:space="0" w:color="000000"/>
              <w:right w:val="single" w:sz="12" w:space="0" w:color="000000"/>
            </w:tcBorders>
            <w:shd w:val="clear" w:color="auto" w:fill="auto"/>
            <w:noWrap/>
            <w:vAlign w:val="center"/>
            <w:hideMark/>
          </w:tcPr>
          <w:p w14:paraId="39B71014"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1.0</w:t>
            </w:r>
          </w:p>
        </w:tc>
        <w:tc>
          <w:tcPr>
            <w:tcW w:w="563" w:type="dxa"/>
            <w:tcBorders>
              <w:top w:val="nil"/>
              <w:left w:val="nil"/>
              <w:bottom w:val="single" w:sz="12" w:space="0" w:color="000000"/>
              <w:right w:val="single" w:sz="12" w:space="0" w:color="000000"/>
            </w:tcBorders>
            <w:shd w:val="clear" w:color="auto" w:fill="auto"/>
            <w:noWrap/>
            <w:vAlign w:val="center"/>
            <w:hideMark/>
          </w:tcPr>
          <w:p w14:paraId="3EF0AEA6"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6.8</w:t>
            </w:r>
          </w:p>
        </w:tc>
        <w:tc>
          <w:tcPr>
            <w:tcW w:w="551" w:type="dxa"/>
            <w:tcBorders>
              <w:top w:val="nil"/>
              <w:left w:val="nil"/>
              <w:bottom w:val="single" w:sz="12" w:space="0" w:color="000000"/>
              <w:right w:val="single" w:sz="12" w:space="0" w:color="000000"/>
            </w:tcBorders>
            <w:shd w:val="clear" w:color="auto" w:fill="auto"/>
            <w:noWrap/>
            <w:vAlign w:val="center"/>
            <w:hideMark/>
          </w:tcPr>
          <w:p w14:paraId="3268F8E9"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11.7</w:t>
            </w:r>
          </w:p>
        </w:tc>
        <w:tc>
          <w:tcPr>
            <w:tcW w:w="551" w:type="dxa"/>
            <w:tcBorders>
              <w:top w:val="nil"/>
              <w:left w:val="nil"/>
              <w:bottom w:val="single" w:sz="12" w:space="0" w:color="000000"/>
              <w:right w:val="single" w:sz="12" w:space="0" w:color="000000"/>
            </w:tcBorders>
            <w:shd w:val="clear" w:color="auto" w:fill="auto"/>
            <w:noWrap/>
            <w:vAlign w:val="center"/>
            <w:hideMark/>
          </w:tcPr>
          <w:p w14:paraId="0021DDFD"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41.7</w:t>
            </w:r>
          </w:p>
        </w:tc>
        <w:tc>
          <w:tcPr>
            <w:tcW w:w="551" w:type="dxa"/>
            <w:tcBorders>
              <w:top w:val="nil"/>
              <w:left w:val="nil"/>
              <w:bottom w:val="single" w:sz="12" w:space="0" w:color="000000"/>
              <w:right w:val="single" w:sz="12" w:space="0" w:color="000000"/>
            </w:tcBorders>
            <w:shd w:val="clear" w:color="auto" w:fill="auto"/>
            <w:noWrap/>
            <w:vAlign w:val="center"/>
            <w:hideMark/>
          </w:tcPr>
          <w:p w14:paraId="2E4DD022"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38.8</w:t>
            </w:r>
          </w:p>
        </w:tc>
        <w:tc>
          <w:tcPr>
            <w:tcW w:w="623" w:type="dxa"/>
            <w:vMerge/>
            <w:tcBorders>
              <w:top w:val="nil"/>
              <w:left w:val="single" w:sz="12" w:space="0" w:color="000000"/>
              <w:bottom w:val="single" w:sz="12" w:space="0" w:color="000000"/>
              <w:right w:val="single" w:sz="12" w:space="0" w:color="000000"/>
            </w:tcBorders>
            <w:vAlign w:val="center"/>
            <w:hideMark/>
          </w:tcPr>
          <w:p w14:paraId="7A367C0B"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nil"/>
              <w:left w:val="single" w:sz="12" w:space="0" w:color="000000"/>
              <w:bottom w:val="single" w:sz="12" w:space="0" w:color="000000"/>
              <w:right w:val="single" w:sz="12" w:space="0" w:color="000000"/>
            </w:tcBorders>
            <w:vAlign w:val="center"/>
            <w:hideMark/>
          </w:tcPr>
          <w:p w14:paraId="1741BC77"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nil"/>
              <w:left w:val="single" w:sz="12" w:space="0" w:color="000000"/>
              <w:bottom w:val="single" w:sz="12" w:space="0" w:color="000000"/>
              <w:right w:val="single" w:sz="12" w:space="0" w:color="000000"/>
            </w:tcBorders>
            <w:vAlign w:val="center"/>
            <w:hideMark/>
          </w:tcPr>
          <w:p w14:paraId="4FE7EE7B"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nil"/>
              <w:left w:val="single" w:sz="12" w:space="0" w:color="000000"/>
              <w:bottom w:val="single" w:sz="12" w:space="0" w:color="000000"/>
              <w:right w:val="single" w:sz="12" w:space="0" w:color="000000"/>
            </w:tcBorders>
            <w:vAlign w:val="center"/>
            <w:hideMark/>
          </w:tcPr>
          <w:p w14:paraId="0FB4C8F1"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6D66464D" w14:textId="77777777" w:rsidTr="006E06AA">
        <w:trPr>
          <w:trHeight w:val="275"/>
          <w:jc w:val="center"/>
        </w:trPr>
        <w:tc>
          <w:tcPr>
            <w:tcW w:w="527" w:type="dxa"/>
            <w:vMerge/>
            <w:tcBorders>
              <w:top w:val="nil"/>
              <w:left w:val="single" w:sz="12" w:space="0" w:color="000000"/>
              <w:bottom w:val="single" w:sz="12" w:space="0" w:color="000000"/>
              <w:right w:val="single" w:sz="12" w:space="0" w:color="000000"/>
            </w:tcBorders>
            <w:vAlign w:val="center"/>
            <w:hideMark/>
          </w:tcPr>
          <w:p w14:paraId="3F9C90E3"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val="restart"/>
            <w:tcBorders>
              <w:top w:val="nil"/>
              <w:left w:val="single" w:sz="12" w:space="0" w:color="000000"/>
              <w:bottom w:val="single" w:sz="12" w:space="0" w:color="000000"/>
              <w:right w:val="single" w:sz="12" w:space="0" w:color="000000"/>
            </w:tcBorders>
            <w:shd w:val="clear" w:color="000000" w:fill="FFFFFF"/>
            <w:vAlign w:val="center"/>
            <w:hideMark/>
          </w:tcPr>
          <w:p w14:paraId="746F3066"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 xml:space="preserve">هناك قصور في تدريب وتطوير كوادر المنظمات </w:t>
            </w:r>
            <w:r w:rsidRPr="00BF06C3">
              <w:rPr>
                <w:rFonts w:ascii="Simplified Arabic" w:eastAsia="Times New Roman" w:hAnsi="Simplified Arabic" w:cs="Simplified Arabic"/>
                <w:color w:val="000000" w:themeColor="text1"/>
                <w:sz w:val="24"/>
                <w:szCs w:val="24"/>
                <w:rtl/>
              </w:rPr>
              <w:lastRenderedPageBreak/>
              <w:t>بشكل أكبر في مجال الذكاء التنافسي</w:t>
            </w:r>
          </w:p>
        </w:tc>
        <w:tc>
          <w:tcPr>
            <w:tcW w:w="776" w:type="dxa"/>
            <w:tcBorders>
              <w:top w:val="nil"/>
              <w:left w:val="nil"/>
              <w:bottom w:val="single" w:sz="12" w:space="0" w:color="000000"/>
              <w:right w:val="single" w:sz="12" w:space="0" w:color="000000"/>
            </w:tcBorders>
            <w:shd w:val="clear" w:color="000000" w:fill="FFFFFF"/>
            <w:vAlign w:val="center"/>
            <w:hideMark/>
          </w:tcPr>
          <w:p w14:paraId="68A0B462"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lastRenderedPageBreak/>
              <w:t>العدد</w:t>
            </w:r>
          </w:p>
        </w:tc>
        <w:tc>
          <w:tcPr>
            <w:tcW w:w="545" w:type="dxa"/>
            <w:tcBorders>
              <w:top w:val="nil"/>
              <w:left w:val="nil"/>
              <w:bottom w:val="single" w:sz="12" w:space="0" w:color="000000"/>
              <w:right w:val="single" w:sz="12" w:space="0" w:color="000000"/>
            </w:tcBorders>
            <w:shd w:val="clear" w:color="auto" w:fill="auto"/>
            <w:noWrap/>
            <w:vAlign w:val="center"/>
            <w:hideMark/>
          </w:tcPr>
          <w:p w14:paraId="78351334"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1</w:t>
            </w:r>
          </w:p>
        </w:tc>
        <w:tc>
          <w:tcPr>
            <w:tcW w:w="563" w:type="dxa"/>
            <w:tcBorders>
              <w:top w:val="nil"/>
              <w:left w:val="nil"/>
              <w:bottom w:val="single" w:sz="12" w:space="0" w:color="000000"/>
              <w:right w:val="single" w:sz="12" w:space="0" w:color="000000"/>
            </w:tcBorders>
            <w:shd w:val="clear" w:color="auto" w:fill="auto"/>
            <w:noWrap/>
            <w:vAlign w:val="center"/>
            <w:hideMark/>
          </w:tcPr>
          <w:p w14:paraId="272E988B"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8</w:t>
            </w:r>
          </w:p>
        </w:tc>
        <w:tc>
          <w:tcPr>
            <w:tcW w:w="551" w:type="dxa"/>
            <w:tcBorders>
              <w:top w:val="nil"/>
              <w:left w:val="nil"/>
              <w:bottom w:val="single" w:sz="12" w:space="0" w:color="000000"/>
              <w:right w:val="single" w:sz="12" w:space="0" w:color="000000"/>
            </w:tcBorders>
            <w:shd w:val="clear" w:color="auto" w:fill="auto"/>
            <w:noWrap/>
            <w:vAlign w:val="center"/>
            <w:hideMark/>
          </w:tcPr>
          <w:p w14:paraId="419EE0A4"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11</w:t>
            </w:r>
          </w:p>
        </w:tc>
        <w:tc>
          <w:tcPr>
            <w:tcW w:w="551" w:type="dxa"/>
            <w:tcBorders>
              <w:top w:val="nil"/>
              <w:left w:val="nil"/>
              <w:bottom w:val="single" w:sz="12" w:space="0" w:color="000000"/>
              <w:right w:val="single" w:sz="12" w:space="0" w:color="000000"/>
            </w:tcBorders>
            <w:shd w:val="clear" w:color="auto" w:fill="auto"/>
            <w:noWrap/>
            <w:vAlign w:val="center"/>
            <w:hideMark/>
          </w:tcPr>
          <w:p w14:paraId="071CCCBF"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44</w:t>
            </w:r>
          </w:p>
        </w:tc>
        <w:tc>
          <w:tcPr>
            <w:tcW w:w="551" w:type="dxa"/>
            <w:tcBorders>
              <w:top w:val="nil"/>
              <w:left w:val="nil"/>
              <w:bottom w:val="single" w:sz="12" w:space="0" w:color="000000"/>
              <w:right w:val="single" w:sz="12" w:space="0" w:color="000000"/>
            </w:tcBorders>
            <w:shd w:val="clear" w:color="auto" w:fill="auto"/>
            <w:noWrap/>
            <w:vAlign w:val="center"/>
            <w:hideMark/>
          </w:tcPr>
          <w:p w14:paraId="76E774B4"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39</w:t>
            </w:r>
          </w:p>
        </w:tc>
        <w:tc>
          <w:tcPr>
            <w:tcW w:w="623" w:type="dxa"/>
            <w:vMerge/>
            <w:tcBorders>
              <w:top w:val="nil"/>
              <w:left w:val="single" w:sz="12" w:space="0" w:color="000000"/>
              <w:bottom w:val="single" w:sz="12" w:space="0" w:color="000000"/>
              <w:right w:val="single" w:sz="12" w:space="0" w:color="000000"/>
            </w:tcBorders>
            <w:vAlign w:val="center"/>
            <w:hideMark/>
          </w:tcPr>
          <w:p w14:paraId="28751BDF"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nil"/>
              <w:left w:val="single" w:sz="12" w:space="0" w:color="000000"/>
              <w:bottom w:val="single" w:sz="12" w:space="0" w:color="000000"/>
              <w:right w:val="single" w:sz="12" w:space="0" w:color="000000"/>
            </w:tcBorders>
            <w:vAlign w:val="center"/>
            <w:hideMark/>
          </w:tcPr>
          <w:p w14:paraId="2FBB04DE"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nil"/>
              <w:left w:val="single" w:sz="12" w:space="0" w:color="000000"/>
              <w:bottom w:val="single" w:sz="12" w:space="0" w:color="000000"/>
              <w:right w:val="single" w:sz="12" w:space="0" w:color="000000"/>
            </w:tcBorders>
            <w:vAlign w:val="center"/>
            <w:hideMark/>
          </w:tcPr>
          <w:p w14:paraId="34B67DBC"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nil"/>
              <w:left w:val="single" w:sz="12" w:space="0" w:color="000000"/>
              <w:bottom w:val="single" w:sz="12" w:space="0" w:color="000000"/>
              <w:right w:val="single" w:sz="12" w:space="0" w:color="000000"/>
            </w:tcBorders>
            <w:vAlign w:val="center"/>
            <w:hideMark/>
          </w:tcPr>
          <w:p w14:paraId="58025AE7"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7A102873" w14:textId="77777777" w:rsidTr="006E06AA">
        <w:trPr>
          <w:trHeight w:val="275"/>
          <w:jc w:val="center"/>
        </w:trPr>
        <w:tc>
          <w:tcPr>
            <w:tcW w:w="527" w:type="dxa"/>
            <w:vMerge/>
            <w:tcBorders>
              <w:top w:val="nil"/>
              <w:left w:val="single" w:sz="12" w:space="0" w:color="000000"/>
              <w:bottom w:val="single" w:sz="12" w:space="0" w:color="000000"/>
              <w:right w:val="single" w:sz="12" w:space="0" w:color="000000"/>
            </w:tcBorders>
            <w:vAlign w:val="center"/>
            <w:hideMark/>
          </w:tcPr>
          <w:p w14:paraId="07A3F7E1"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tcBorders>
              <w:top w:val="nil"/>
              <w:left w:val="single" w:sz="12" w:space="0" w:color="000000"/>
              <w:bottom w:val="single" w:sz="12" w:space="0" w:color="000000"/>
              <w:right w:val="single" w:sz="12" w:space="0" w:color="000000"/>
            </w:tcBorders>
            <w:vAlign w:val="center"/>
            <w:hideMark/>
          </w:tcPr>
          <w:p w14:paraId="3869289D"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76" w:type="dxa"/>
            <w:tcBorders>
              <w:top w:val="nil"/>
              <w:left w:val="nil"/>
              <w:bottom w:val="single" w:sz="12" w:space="0" w:color="000000"/>
              <w:right w:val="single" w:sz="12" w:space="0" w:color="000000"/>
            </w:tcBorders>
            <w:shd w:val="clear" w:color="000000" w:fill="FFFFFF"/>
            <w:vAlign w:val="center"/>
            <w:hideMark/>
          </w:tcPr>
          <w:p w14:paraId="3547D984"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النسبة %</w:t>
            </w:r>
          </w:p>
        </w:tc>
        <w:tc>
          <w:tcPr>
            <w:tcW w:w="545" w:type="dxa"/>
            <w:tcBorders>
              <w:top w:val="nil"/>
              <w:left w:val="nil"/>
              <w:bottom w:val="single" w:sz="12" w:space="0" w:color="000000"/>
              <w:right w:val="single" w:sz="12" w:space="0" w:color="000000"/>
            </w:tcBorders>
            <w:shd w:val="clear" w:color="auto" w:fill="auto"/>
            <w:noWrap/>
            <w:vAlign w:val="center"/>
            <w:hideMark/>
          </w:tcPr>
          <w:p w14:paraId="20706590"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1.0</w:t>
            </w:r>
          </w:p>
        </w:tc>
        <w:tc>
          <w:tcPr>
            <w:tcW w:w="563" w:type="dxa"/>
            <w:tcBorders>
              <w:top w:val="nil"/>
              <w:left w:val="nil"/>
              <w:bottom w:val="single" w:sz="12" w:space="0" w:color="000000"/>
              <w:right w:val="single" w:sz="12" w:space="0" w:color="000000"/>
            </w:tcBorders>
            <w:shd w:val="clear" w:color="auto" w:fill="auto"/>
            <w:noWrap/>
            <w:vAlign w:val="center"/>
            <w:hideMark/>
          </w:tcPr>
          <w:p w14:paraId="12F4F92A"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7.8</w:t>
            </w:r>
          </w:p>
        </w:tc>
        <w:tc>
          <w:tcPr>
            <w:tcW w:w="551" w:type="dxa"/>
            <w:tcBorders>
              <w:top w:val="nil"/>
              <w:left w:val="nil"/>
              <w:bottom w:val="single" w:sz="12" w:space="0" w:color="000000"/>
              <w:right w:val="single" w:sz="12" w:space="0" w:color="000000"/>
            </w:tcBorders>
            <w:shd w:val="clear" w:color="auto" w:fill="auto"/>
            <w:noWrap/>
            <w:vAlign w:val="center"/>
            <w:hideMark/>
          </w:tcPr>
          <w:p w14:paraId="5B078E68"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10.7</w:t>
            </w:r>
          </w:p>
        </w:tc>
        <w:tc>
          <w:tcPr>
            <w:tcW w:w="551" w:type="dxa"/>
            <w:tcBorders>
              <w:top w:val="nil"/>
              <w:left w:val="nil"/>
              <w:bottom w:val="single" w:sz="12" w:space="0" w:color="000000"/>
              <w:right w:val="single" w:sz="12" w:space="0" w:color="000000"/>
            </w:tcBorders>
            <w:shd w:val="clear" w:color="auto" w:fill="auto"/>
            <w:noWrap/>
            <w:vAlign w:val="center"/>
            <w:hideMark/>
          </w:tcPr>
          <w:p w14:paraId="4BEF16EE"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42.7</w:t>
            </w:r>
          </w:p>
        </w:tc>
        <w:tc>
          <w:tcPr>
            <w:tcW w:w="551" w:type="dxa"/>
            <w:tcBorders>
              <w:top w:val="nil"/>
              <w:left w:val="nil"/>
              <w:bottom w:val="single" w:sz="12" w:space="0" w:color="000000"/>
              <w:right w:val="single" w:sz="12" w:space="0" w:color="000000"/>
            </w:tcBorders>
            <w:shd w:val="clear" w:color="auto" w:fill="auto"/>
            <w:noWrap/>
            <w:vAlign w:val="center"/>
            <w:hideMark/>
          </w:tcPr>
          <w:p w14:paraId="2E4F7890"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37.9</w:t>
            </w:r>
          </w:p>
        </w:tc>
        <w:tc>
          <w:tcPr>
            <w:tcW w:w="623" w:type="dxa"/>
            <w:vMerge/>
            <w:tcBorders>
              <w:top w:val="nil"/>
              <w:left w:val="single" w:sz="12" w:space="0" w:color="000000"/>
              <w:bottom w:val="single" w:sz="12" w:space="0" w:color="000000"/>
              <w:right w:val="single" w:sz="12" w:space="0" w:color="000000"/>
            </w:tcBorders>
            <w:vAlign w:val="center"/>
            <w:hideMark/>
          </w:tcPr>
          <w:p w14:paraId="39D0E675"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nil"/>
              <w:left w:val="single" w:sz="12" w:space="0" w:color="000000"/>
              <w:bottom w:val="single" w:sz="12" w:space="0" w:color="000000"/>
              <w:right w:val="single" w:sz="12" w:space="0" w:color="000000"/>
            </w:tcBorders>
            <w:vAlign w:val="center"/>
            <w:hideMark/>
          </w:tcPr>
          <w:p w14:paraId="1E25EE8C"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nil"/>
              <w:left w:val="single" w:sz="12" w:space="0" w:color="000000"/>
              <w:bottom w:val="single" w:sz="12" w:space="0" w:color="000000"/>
              <w:right w:val="single" w:sz="12" w:space="0" w:color="000000"/>
            </w:tcBorders>
            <w:vAlign w:val="center"/>
            <w:hideMark/>
          </w:tcPr>
          <w:p w14:paraId="303D34BF"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nil"/>
              <w:left w:val="single" w:sz="12" w:space="0" w:color="000000"/>
              <w:bottom w:val="single" w:sz="12" w:space="0" w:color="000000"/>
              <w:right w:val="single" w:sz="12" w:space="0" w:color="000000"/>
            </w:tcBorders>
            <w:vAlign w:val="center"/>
            <w:hideMark/>
          </w:tcPr>
          <w:p w14:paraId="371D4C98"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79338A55" w14:textId="77777777" w:rsidTr="006E06AA">
        <w:trPr>
          <w:trHeight w:val="275"/>
          <w:jc w:val="center"/>
        </w:trPr>
        <w:tc>
          <w:tcPr>
            <w:tcW w:w="527" w:type="dxa"/>
            <w:vMerge w:val="restart"/>
            <w:tcBorders>
              <w:top w:val="nil"/>
              <w:left w:val="single" w:sz="12" w:space="0" w:color="000000"/>
              <w:bottom w:val="single" w:sz="12" w:space="0" w:color="000000"/>
              <w:right w:val="single" w:sz="12" w:space="0" w:color="000000"/>
            </w:tcBorders>
            <w:shd w:val="clear" w:color="000000" w:fill="FFFFFF"/>
            <w:vAlign w:val="center"/>
            <w:hideMark/>
          </w:tcPr>
          <w:p w14:paraId="58ECBDAF"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lastRenderedPageBreak/>
              <w:t>الرابع</w:t>
            </w:r>
          </w:p>
        </w:tc>
        <w:tc>
          <w:tcPr>
            <w:tcW w:w="2920" w:type="dxa"/>
            <w:vMerge w:val="restart"/>
            <w:tcBorders>
              <w:top w:val="nil"/>
              <w:left w:val="single" w:sz="12" w:space="0" w:color="000000"/>
              <w:bottom w:val="single" w:sz="12" w:space="0" w:color="000000"/>
              <w:right w:val="single" w:sz="12" w:space="0" w:color="000000"/>
            </w:tcBorders>
            <w:shd w:val="clear" w:color="000000" w:fill="FFFFFF"/>
            <w:vAlign w:val="center"/>
            <w:hideMark/>
          </w:tcPr>
          <w:p w14:paraId="0D35D0CC"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t>يتم نشر مخرجات الذكاء التنافسي بشكل فعال للمستويات الإدارية المعنية في الوقت المناسب</w:t>
            </w:r>
          </w:p>
        </w:tc>
        <w:tc>
          <w:tcPr>
            <w:tcW w:w="776" w:type="dxa"/>
            <w:tcBorders>
              <w:top w:val="nil"/>
              <w:left w:val="nil"/>
              <w:bottom w:val="single" w:sz="12" w:space="0" w:color="000000"/>
              <w:right w:val="single" w:sz="12" w:space="0" w:color="000000"/>
            </w:tcBorders>
            <w:shd w:val="clear" w:color="000000" w:fill="FFFFFF"/>
            <w:vAlign w:val="center"/>
            <w:hideMark/>
          </w:tcPr>
          <w:p w14:paraId="6497DD00"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t>العدد</w:t>
            </w:r>
          </w:p>
        </w:tc>
        <w:tc>
          <w:tcPr>
            <w:tcW w:w="545" w:type="dxa"/>
            <w:tcBorders>
              <w:top w:val="nil"/>
              <w:left w:val="nil"/>
              <w:bottom w:val="single" w:sz="12" w:space="0" w:color="000000"/>
              <w:right w:val="single" w:sz="12" w:space="0" w:color="000000"/>
            </w:tcBorders>
            <w:shd w:val="clear" w:color="auto" w:fill="auto"/>
            <w:noWrap/>
            <w:vAlign w:val="center"/>
            <w:hideMark/>
          </w:tcPr>
          <w:p w14:paraId="3106405D"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1</w:t>
            </w:r>
          </w:p>
        </w:tc>
        <w:tc>
          <w:tcPr>
            <w:tcW w:w="563" w:type="dxa"/>
            <w:tcBorders>
              <w:top w:val="nil"/>
              <w:left w:val="nil"/>
              <w:bottom w:val="single" w:sz="12" w:space="0" w:color="000000"/>
              <w:right w:val="single" w:sz="12" w:space="0" w:color="000000"/>
            </w:tcBorders>
            <w:shd w:val="clear" w:color="auto" w:fill="auto"/>
            <w:noWrap/>
            <w:vAlign w:val="center"/>
            <w:hideMark/>
          </w:tcPr>
          <w:p w14:paraId="57DFF0D2"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37</w:t>
            </w:r>
          </w:p>
        </w:tc>
        <w:tc>
          <w:tcPr>
            <w:tcW w:w="551" w:type="dxa"/>
            <w:tcBorders>
              <w:top w:val="nil"/>
              <w:left w:val="nil"/>
              <w:bottom w:val="single" w:sz="12" w:space="0" w:color="000000"/>
              <w:right w:val="single" w:sz="12" w:space="0" w:color="000000"/>
            </w:tcBorders>
            <w:shd w:val="clear" w:color="auto" w:fill="auto"/>
            <w:noWrap/>
            <w:vAlign w:val="center"/>
            <w:hideMark/>
          </w:tcPr>
          <w:p w14:paraId="45269B9B"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13</w:t>
            </w:r>
          </w:p>
        </w:tc>
        <w:tc>
          <w:tcPr>
            <w:tcW w:w="551" w:type="dxa"/>
            <w:tcBorders>
              <w:top w:val="nil"/>
              <w:left w:val="nil"/>
              <w:bottom w:val="single" w:sz="12" w:space="0" w:color="000000"/>
              <w:right w:val="single" w:sz="12" w:space="0" w:color="000000"/>
            </w:tcBorders>
            <w:shd w:val="clear" w:color="auto" w:fill="auto"/>
            <w:noWrap/>
            <w:vAlign w:val="center"/>
            <w:hideMark/>
          </w:tcPr>
          <w:p w14:paraId="752C51B0"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20</w:t>
            </w:r>
          </w:p>
        </w:tc>
        <w:tc>
          <w:tcPr>
            <w:tcW w:w="551" w:type="dxa"/>
            <w:tcBorders>
              <w:top w:val="nil"/>
              <w:left w:val="nil"/>
              <w:bottom w:val="single" w:sz="12" w:space="0" w:color="000000"/>
              <w:right w:val="single" w:sz="12" w:space="0" w:color="000000"/>
            </w:tcBorders>
            <w:shd w:val="clear" w:color="auto" w:fill="auto"/>
            <w:noWrap/>
            <w:vAlign w:val="center"/>
            <w:hideMark/>
          </w:tcPr>
          <w:p w14:paraId="4046B89C"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32</w:t>
            </w:r>
          </w:p>
        </w:tc>
        <w:tc>
          <w:tcPr>
            <w:tcW w:w="623" w:type="dxa"/>
            <w:vMerge w:val="restart"/>
            <w:tcBorders>
              <w:top w:val="nil"/>
              <w:left w:val="single" w:sz="12" w:space="0" w:color="000000"/>
              <w:bottom w:val="single" w:sz="12" w:space="0" w:color="000000"/>
              <w:right w:val="single" w:sz="12" w:space="0" w:color="000000"/>
            </w:tcBorders>
            <w:shd w:val="clear" w:color="000000" w:fill="FFFFFF"/>
            <w:vAlign w:val="center"/>
            <w:hideMark/>
          </w:tcPr>
          <w:p w14:paraId="74251342"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2.96</w:t>
            </w:r>
          </w:p>
        </w:tc>
        <w:tc>
          <w:tcPr>
            <w:tcW w:w="636" w:type="dxa"/>
            <w:vMerge w:val="restart"/>
            <w:tcBorders>
              <w:top w:val="nil"/>
              <w:left w:val="single" w:sz="12" w:space="0" w:color="000000"/>
              <w:bottom w:val="single" w:sz="12" w:space="0" w:color="000000"/>
              <w:right w:val="single" w:sz="12" w:space="0" w:color="000000"/>
            </w:tcBorders>
            <w:shd w:val="clear" w:color="auto" w:fill="auto"/>
            <w:noWrap/>
            <w:vAlign w:val="center"/>
            <w:hideMark/>
          </w:tcPr>
          <w:p w14:paraId="4D60BBF8"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1.02</w:t>
            </w:r>
          </w:p>
        </w:tc>
        <w:tc>
          <w:tcPr>
            <w:tcW w:w="734"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1317EFA4"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0.00  (0.63)</w:t>
            </w:r>
          </w:p>
        </w:tc>
        <w:tc>
          <w:tcPr>
            <w:tcW w:w="657"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18511230"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دال إحصائيا</w:t>
            </w:r>
          </w:p>
        </w:tc>
      </w:tr>
      <w:tr w:rsidR="00197898" w:rsidRPr="00BF06C3" w14:paraId="3911751A" w14:textId="77777777" w:rsidTr="006E06AA">
        <w:trPr>
          <w:trHeight w:val="275"/>
          <w:jc w:val="center"/>
        </w:trPr>
        <w:tc>
          <w:tcPr>
            <w:tcW w:w="527" w:type="dxa"/>
            <w:vMerge/>
            <w:tcBorders>
              <w:top w:val="nil"/>
              <w:left w:val="single" w:sz="12" w:space="0" w:color="000000"/>
              <w:bottom w:val="single" w:sz="12" w:space="0" w:color="000000"/>
              <w:right w:val="single" w:sz="12" w:space="0" w:color="000000"/>
            </w:tcBorders>
            <w:vAlign w:val="center"/>
            <w:hideMark/>
          </w:tcPr>
          <w:p w14:paraId="494EE959"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tcBorders>
              <w:top w:val="nil"/>
              <w:left w:val="single" w:sz="12" w:space="0" w:color="000000"/>
              <w:bottom w:val="single" w:sz="12" w:space="0" w:color="000000"/>
              <w:right w:val="single" w:sz="12" w:space="0" w:color="000000"/>
            </w:tcBorders>
            <w:vAlign w:val="center"/>
            <w:hideMark/>
          </w:tcPr>
          <w:p w14:paraId="735AC895"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76" w:type="dxa"/>
            <w:tcBorders>
              <w:top w:val="nil"/>
              <w:left w:val="nil"/>
              <w:bottom w:val="single" w:sz="12" w:space="0" w:color="000000"/>
              <w:right w:val="single" w:sz="12" w:space="0" w:color="000000"/>
            </w:tcBorders>
            <w:shd w:val="clear" w:color="000000" w:fill="FFFFFF"/>
            <w:vAlign w:val="center"/>
            <w:hideMark/>
          </w:tcPr>
          <w:p w14:paraId="7CCDE061"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t>النسبة %</w:t>
            </w:r>
          </w:p>
        </w:tc>
        <w:tc>
          <w:tcPr>
            <w:tcW w:w="545" w:type="dxa"/>
            <w:tcBorders>
              <w:top w:val="nil"/>
              <w:left w:val="nil"/>
              <w:bottom w:val="single" w:sz="12" w:space="0" w:color="000000"/>
              <w:right w:val="single" w:sz="12" w:space="0" w:color="000000"/>
            </w:tcBorders>
            <w:shd w:val="clear" w:color="auto" w:fill="auto"/>
            <w:noWrap/>
            <w:vAlign w:val="center"/>
            <w:hideMark/>
          </w:tcPr>
          <w:p w14:paraId="0125EAF1"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1.0</w:t>
            </w:r>
          </w:p>
        </w:tc>
        <w:tc>
          <w:tcPr>
            <w:tcW w:w="563" w:type="dxa"/>
            <w:tcBorders>
              <w:top w:val="nil"/>
              <w:left w:val="nil"/>
              <w:bottom w:val="single" w:sz="12" w:space="0" w:color="000000"/>
              <w:right w:val="single" w:sz="12" w:space="0" w:color="000000"/>
            </w:tcBorders>
            <w:shd w:val="clear" w:color="auto" w:fill="auto"/>
            <w:noWrap/>
            <w:vAlign w:val="center"/>
            <w:hideMark/>
          </w:tcPr>
          <w:p w14:paraId="26B2E337"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35.9</w:t>
            </w:r>
          </w:p>
        </w:tc>
        <w:tc>
          <w:tcPr>
            <w:tcW w:w="551" w:type="dxa"/>
            <w:tcBorders>
              <w:top w:val="nil"/>
              <w:left w:val="nil"/>
              <w:bottom w:val="single" w:sz="12" w:space="0" w:color="000000"/>
              <w:right w:val="single" w:sz="12" w:space="0" w:color="000000"/>
            </w:tcBorders>
            <w:shd w:val="clear" w:color="auto" w:fill="auto"/>
            <w:noWrap/>
            <w:vAlign w:val="center"/>
            <w:hideMark/>
          </w:tcPr>
          <w:p w14:paraId="37C36948"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12.6</w:t>
            </w:r>
          </w:p>
        </w:tc>
        <w:tc>
          <w:tcPr>
            <w:tcW w:w="551" w:type="dxa"/>
            <w:tcBorders>
              <w:top w:val="nil"/>
              <w:left w:val="nil"/>
              <w:bottom w:val="single" w:sz="12" w:space="0" w:color="000000"/>
              <w:right w:val="single" w:sz="12" w:space="0" w:color="000000"/>
            </w:tcBorders>
            <w:shd w:val="clear" w:color="auto" w:fill="auto"/>
            <w:noWrap/>
            <w:vAlign w:val="center"/>
            <w:hideMark/>
          </w:tcPr>
          <w:p w14:paraId="5EAACC41"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19.4</w:t>
            </w:r>
          </w:p>
        </w:tc>
        <w:tc>
          <w:tcPr>
            <w:tcW w:w="551" w:type="dxa"/>
            <w:tcBorders>
              <w:top w:val="nil"/>
              <w:left w:val="nil"/>
              <w:bottom w:val="single" w:sz="12" w:space="0" w:color="000000"/>
              <w:right w:val="single" w:sz="12" w:space="0" w:color="000000"/>
            </w:tcBorders>
            <w:shd w:val="clear" w:color="auto" w:fill="auto"/>
            <w:noWrap/>
            <w:vAlign w:val="center"/>
            <w:hideMark/>
          </w:tcPr>
          <w:p w14:paraId="596ABAB8"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31.1</w:t>
            </w:r>
          </w:p>
        </w:tc>
        <w:tc>
          <w:tcPr>
            <w:tcW w:w="623" w:type="dxa"/>
            <w:vMerge/>
            <w:tcBorders>
              <w:top w:val="nil"/>
              <w:left w:val="single" w:sz="12" w:space="0" w:color="000000"/>
              <w:bottom w:val="single" w:sz="12" w:space="0" w:color="000000"/>
              <w:right w:val="single" w:sz="12" w:space="0" w:color="000000"/>
            </w:tcBorders>
            <w:vAlign w:val="center"/>
            <w:hideMark/>
          </w:tcPr>
          <w:p w14:paraId="6E8A0E44"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nil"/>
              <w:left w:val="single" w:sz="12" w:space="0" w:color="000000"/>
              <w:bottom w:val="single" w:sz="12" w:space="0" w:color="000000"/>
              <w:right w:val="single" w:sz="12" w:space="0" w:color="000000"/>
            </w:tcBorders>
            <w:vAlign w:val="center"/>
            <w:hideMark/>
          </w:tcPr>
          <w:p w14:paraId="41523659"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nil"/>
              <w:left w:val="single" w:sz="12" w:space="0" w:color="000000"/>
              <w:bottom w:val="single" w:sz="12" w:space="0" w:color="000000"/>
              <w:right w:val="single" w:sz="12" w:space="0" w:color="000000"/>
            </w:tcBorders>
            <w:vAlign w:val="center"/>
            <w:hideMark/>
          </w:tcPr>
          <w:p w14:paraId="09FBC0B0"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nil"/>
              <w:left w:val="single" w:sz="12" w:space="0" w:color="000000"/>
              <w:bottom w:val="single" w:sz="12" w:space="0" w:color="000000"/>
              <w:right w:val="single" w:sz="12" w:space="0" w:color="000000"/>
            </w:tcBorders>
            <w:vAlign w:val="center"/>
            <w:hideMark/>
          </w:tcPr>
          <w:p w14:paraId="1A1BD6F0"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61EF67FE" w14:textId="77777777" w:rsidTr="006E06AA">
        <w:trPr>
          <w:trHeight w:val="275"/>
          <w:jc w:val="center"/>
        </w:trPr>
        <w:tc>
          <w:tcPr>
            <w:tcW w:w="527" w:type="dxa"/>
            <w:vMerge/>
            <w:tcBorders>
              <w:top w:val="nil"/>
              <w:left w:val="single" w:sz="12" w:space="0" w:color="000000"/>
              <w:bottom w:val="single" w:sz="12" w:space="0" w:color="000000"/>
              <w:right w:val="single" w:sz="12" w:space="0" w:color="000000"/>
            </w:tcBorders>
            <w:vAlign w:val="center"/>
            <w:hideMark/>
          </w:tcPr>
          <w:p w14:paraId="6DC63DF6"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val="restart"/>
            <w:tcBorders>
              <w:top w:val="nil"/>
              <w:left w:val="single" w:sz="12" w:space="0" w:color="000000"/>
              <w:bottom w:val="single" w:sz="12" w:space="0" w:color="000000"/>
              <w:right w:val="single" w:sz="12" w:space="0" w:color="000000"/>
            </w:tcBorders>
            <w:shd w:val="clear" w:color="000000" w:fill="FFFFFF"/>
            <w:vAlign w:val="center"/>
            <w:hideMark/>
          </w:tcPr>
          <w:p w14:paraId="6943E633"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توجد لدينا آليات لتقييم فعالية معلومات الذكاء التنافسي ودقتها</w:t>
            </w:r>
          </w:p>
        </w:tc>
        <w:tc>
          <w:tcPr>
            <w:tcW w:w="776" w:type="dxa"/>
            <w:tcBorders>
              <w:top w:val="nil"/>
              <w:left w:val="nil"/>
              <w:bottom w:val="single" w:sz="12" w:space="0" w:color="000000"/>
              <w:right w:val="single" w:sz="12" w:space="0" w:color="000000"/>
            </w:tcBorders>
            <w:shd w:val="clear" w:color="000000" w:fill="FFFFFF"/>
            <w:vAlign w:val="center"/>
            <w:hideMark/>
          </w:tcPr>
          <w:p w14:paraId="6CE318A7"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t>العدد</w:t>
            </w:r>
          </w:p>
        </w:tc>
        <w:tc>
          <w:tcPr>
            <w:tcW w:w="545" w:type="dxa"/>
            <w:tcBorders>
              <w:top w:val="nil"/>
              <w:left w:val="nil"/>
              <w:bottom w:val="single" w:sz="12" w:space="0" w:color="000000"/>
              <w:right w:val="single" w:sz="12" w:space="0" w:color="000000"/>
            </w:tcBorders>
            <w:shd w:val="clear" w:color="auto" w:fill="auto"/>
            <w:noWrap/>
            <w:vAlign w:val="center"/>
            <w:hideMark/>
          </w:tcPr>
          <w:p w14:paraId="5F35AE9C"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2</w:t>
            </w:r>
          </w:p>
        </w:tc>
        <w:tc>
          <w:tcPr>
            <w:tcW w:w="563" w:type="dxa"/>
            <w:tcBorders>
              <w:top w:val="nil"/>
              <w:left w:val="nil"/>
              <w:bottom w:val="single" w:sz="12" w:space="0" w:color="000000"/>
              <w:right w:val="single" w:sz="12" w:space="0" w:color="000000"/>
            </w:tcBorders>
            <w:shd w:val="clear" w:color="auto" w:fill="auto"/>
            <w:noWrap/>
            <w:vAlign w:val="center"/>
            <w:hideMark/>
          </w:tcPr>
          <w:p w14:paraId="29787EE6"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49</w:t>
            </w:r>
          </w:p>
        </w:tc>
        <w:tc>
          <w:tcPr>
            <w:tcW w:w="551" w:type="dxa"/>
            <w:tcBorders>
              <w:top w:val="nil"/>
              <w:left w:val="nil"/>
              <w:bottom w:val="single" w:sz="12" w:space="0" w:color="000000"/>
              <w:right w:val="single" w:sz="12" w:space="0" w:color="000000"/>
            </w:tcBorders>
            <w:shd w:val="clear" w:color="auto" w:fill="auto"/>
            <w:noWrap/>
            <w:vAlign w:val="center"/>
            <w:hideMark/>
          </w:tcPr>
          <w:p w14:paraId="0EA90A6F"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14</w:t>
            </w:r>
          </w:p>
        </w:tc>
        <w:tc>
          <w:tcPr>
            <w:tcW w:w="551" w:type="dxa"/>
            <w:tcBorders>
              <w:top w:val="nil"/>
              <w:left w:val="nil"/>
              <w:bottom w:val="single" w:sz="12" w:space="0" w:color="000000"/>
              <w:right w:val="single" w:sz="12" w:space="0" w:color="000000"/>
            </w:tcBorders>
            <w:shd w:val="clear" w:color="auto" w:fill="auto"/>
            <w:noWrap/>
            <w:vAlign w:val="center"/>
            <w:hideMark/>
          </w:tcPr>
          <w:p w14:paraId="060205BE"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14</w:t>
            </w:r>
          </w:p>
        </w:tc>
        <w:tc>
          <w:tcPr>
            <w:tcW w:w="551" w:type="dxa"/>
            <w:tcBorders>
              <w:top w:val="nil"/>
              <w:left w:val="nil"/>
              <w:bottom w:val="single" w:sz="12" w:space="0" w:color="000000"/>
              <w:right w:val="single" w:sz="12" w:space="0" w:color="000000"/>
            </w:tcBorders>
            <w:shd w:val="clear" w:color="auto" w:fill="auto"/>
            <w:noWrap/>
            <w:vAlign w:val="center"/>
            <w:hideMark/>
          </w:tcPr>
          <w:p w14:paraId="16A2ED18"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24</w:t>
            </w:r>
          </w:p>
        </w:tc>
        <w:tc>
          <w:tcPr>
            <w:tcW w:w="623" w:type="dxa"/>
            <w:vMerge/>
            <w:tcBorders>
              <w:top w:val="nil"/>
              <w:left w:val="single" w:sz="12" w:space="0" w:color="000000"/>
              <w:bottom w:val="single" w:sz="12" w:space="0" w:color="000000"/>
              <w:right w:val="single" w:sz="12" w:space="0" w:color="000000"/>
            </w:tcBorders>
            <w:vAlign w:val="center"/>
            <w:hideMark/>
          </w:tcPr>
          <w:p w14:paraId="036E6580"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nil"/>
              <w:left w:val="single" w:sz="12" w:space="0" w:color="000000"/>
              <w:bottom w:val="single" w:sz="12" w:space="0" w:color="000000"/>
              <w:right w:val="single" w:sz="12" w:space="0" w:color="000000"/>
            </w:tcBorders>
            <w:vAlign w:val="center"/>
            <w:hideMark/>
          </w:tcPr>
          <w:p w14:paraId="3D388052"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nil"/>
              <w:left w:val="single" w:sz="12" w:space="0" w:color="000000"/>
              <w:bottom w:val="single" w:sz="12" w:space="0" w:color="000000"/>
              <w:right w:val="single" w:sz="12" w:space="0" w:color="000000"/>
            </w:tcBorders>
            <w:vAlign w:val="center"/>
            <w:hideMark/>
          </w:tcPr>
          <w:p w14:paraId="3B9F92B2"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nil"/>
              <w:left w:val="single" w:sz="12" w:space="0" w:color="000000"/>
              <w:bottom w:val="single" w:sz="12" w:space="0" w:color="000000"/>
              <w:right w:val="single" w:sz="12" w:space="0" w:color="000000"/>
            </w:tcBorders>
            <w:vAlign w:val="center"/>
            <w:hideMark/>
          </w:tcPr>
          <w:p w14:paraId="73CB8663"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56C1509F" w14:textId="77777777" w:rsidTr="006E06AA">
        <w:trPr>
          <w:trHeight w:val="275"/>
          <w:jc w:val="center"/>
        </w:trPr>
        <w:tc>
          <w:tcPr>
            <w:tcW w:w="527" w:type="dxa"/>
            <w:vMerge/>
            <w:tcBorders>
              <w:top w:val="nil"/>
              <w:left w:val="single" w:sz="12" w:space="0" w:color="000000"/>
              <w:bottom w:val="single" w:sz="12" w:space="0" w:color="000000"/>
              <w:right w:val="single" w:sz="12" w:space="0" w:color="000000"/>
            </w:tcBorders>
            <w:vAlign w:val="center"/>
            <w:hideMark/>
          </w:tcPr>
          <w:p w14:paraId="387567FF"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tcBorders>
              <w:top w:val="nil"/>
              <w:left w:val="single" w:sz="12" w:space="0" w:color="000000"/>
              <w:bottom w:val="single" w:sz="12" w:space="0" w:color="000000"/>
              <w:right w:val="single" w:sz="12" w:space="0" w:color="000000"/>
            </w:tcBorders>
            <w:vAlign w:val="center"/>
            <w:hideMark/>
          </w:tcPr>
          <w:p w14:paraId="0B236A9F"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76" w:type="dxa"/>
            <w:tcBorders>
              <w:top w:val="nil"/>
              <w:left w:val="nil"/>
              <w:bottom w:val="single" w:sz="12" w:space="0" w:color="000000"/>
              <w:right w:val="single" w:sz="12" w:space="0" w:color="000000"/>
            </w:tcBorders>
            <w:shd w:val="clear" w:color="000000" w:fill="FFFFFF"/>
            <w:vAlign w:val="center"/>
            <w:hideMark/>
          </w:tcPr>
          <w:p w14:paraId="68BE0617"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النسبة %</w:t>
            </w:r>
          </w:p>
        </w:tc>
        <w:tc>
          <w:tcPr>
            <w:tcW w:w="545" w:type="dxa"/>
            <w:tcBorders>
              <w:top w:val="nil"/>
              <w:left w:val="nil"/>
              <w:bottom w:val="single" w:sz="12" w:space="0" w:color="000000"/>
              <w:right w:val="single" w:sz="12" w:space="0" w:color="000000"/>
            </w:tcBorders>
            <w:shd w:val="clear" w:color="auto" w:fill="auto"/>
            <w:noWrap/>
            <w:vAlign w:val="center"/>
            <w:hideMark/>
          </w:tcPr>
          <w:p w14:paraId="5CFC8043"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1.9</w:t>
            </w:r>
          </w:p>
        </w:tc>
        <w:tc>
          <w:tcPr>
            <w:tcW w:w="563" w:type="dxa"/>
            <w:tcBorders>
              <w:top w:val="nil"/>
              <w:left w:val="nil"/>
              <w:bottom w:val="single" w:sz="12" w:space="0" w:color="000000"/>
              <w:right w:val="single" w:sz="12" w:space="0" w:color="000000"/>
            </w:tcBorders>
            <w:shd w:val="clear" w:color="auto" w:fill="auto"/>
            <w:noWrap/>
            <w:vAlign w:val="center"/>
            <w:hideMark/>
          </w:tcPr>
          <w:p w14:paraId="5DD1775C"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47.6</w:t>
            </w:r>
          </w:p>
        </w:tc>
        <w:tc>
          <w:tcPr>
            <w:tcW w:w="551" w:type="dxa"/>
            <w:tcBorders>
              <w:top w:val="nil"/>
              <w:left w:val="nil"/>
              <w:bottom w:val="single" w:sz="12" w:space="0" w:color="000000"/>
              <w:right w:val="single" w:sz="12" w:space="0" w:color="000000"/>
            </w:tcBorders>
            <w:shd w:val="clear" w:color="auto" w:fill="auto"/>
            <w:noWrap/>
            <w:vAlign w:val="center"/>
            <w:hideMark/>
          </w:tcPr>
          <w:p w14:paraId="47DCE946"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13.6</w:t>
            </w:r>
          </w:p>
        </w:tc>
        <w:tc>
          <w:tcPr>
            <w:tcW w:w="551" w:type="dxa"/>
            <w:tcBorders>
              <w:top w:val="nil"/>
              <w:left w:val="nil"/>
              <w:bottom w:val="single" w:sz="12" w:space="0" w:color="000000"/>
              <w:right w:val="single" w:sz="12" w:space="0" w:color="000000"/>
            </w:tcBorders>
            <w:shd w:val="clear" w:color="auto" w:fill="auto"/>
            <w:noWrap/>
            <w:vAlign w:val="center"/>
            <w:hideMark/>
          </w:tcPr>
          <w:p w14:paraId="00EE0F01"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13.6</w:t>
            </w:r>
          </w:p>
        </w:tc>
        <w:tc>
          <w:tcPr>
            <w:tcW w:w="551" w:type="dxa"/>
            <w:tcBorders>
              <w:top w:val="nil"/>
              <w:left w:val="nil"/>
              <w:bottom w:val="single" w:sz="12" w:space="0" w:color="000000"/>
              <w:right w:val="single" w:sz="12" w:space="0" w:color="000000"/>
            </w:tcBorders>
            <w:shd w:val="clear" w:color="auto" w:fill="auto"/>
            <w:noWrap/>
            <w:vAlign w:val="center"/>
            <w:hideMark/>
          </w:tcPr>
          <w:p w14:paraId="47C25468"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23.3</w:t>
            </w:r>
          </w:p>
        </w:tc>
        <w:tc>
          <w:tcPr>
            <w:tcW w:w="623" w:type="dxa"/>
            <w:vMerge/>
            <w:tcBorders>
              <w:top w:val="nil"/>
              <w:left w:val="single" w:sz="12" w:space="0" w:color="000000"/>
              <w:bottom w:val="single" w:sz="12" w:space="0" w:color="000000"/>
              <w:right w:val="single" w:sz="12" w:space="0" w:color="000000"/>
            </w:tcBorders>
            <w:vAlign w:val="center"/>
            <w:hideMark/>
          </w:tcPr>
          <w:p w14:paraId="052CF8B8"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nil"/>
              <w:left w:val="single" w:sz="12" w:space="0" w:color="000000"/>
              <w:bottom w:val="single" w:sz="12" w:space="0" w:color="000000"/>
              <w:right w:val="single" w:sz="12" w:space="0" w:color="000000"/>
            </w:tcBorders>
            <w:vAlign w:val="center"/>
            <w:hideMark/>
          </w:tcPr>
          <w:p w14:paraId="294E6F1B"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nil"/>
              <w:left w:val="single" w:sz="12" w:space="0" w:color="000000"/>
              <w:bottom w:val="single" w:sz="12" w:space="0" w:color="000000"/>
              <w:right w:val="single" w:sz="12" w:space="0" w:color="000000"/>
            </w:tcBorders>
            <w:vAlign w:val="center"/>
            <w:hideMark/>
          </w:tcPr>
          <w:p w14:paraId="4109247E"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nil"/>
              <w:left w:val="single" w:sz="12" w:space="0" w:color="000000"/>
              <w:bottom w:val="single" w:sz="12" w:space="0" w:color="000000"/>
              <w:right w:val="single" w:sz="12" w:space="0" w:color="000000"/>
            </w:tcBorders>
            <w:vAlign w:val="center"/>
            <w:hideMark/>
          </w:tcPr>
          <w:p w14:paraId="16C9CCC5"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24EB9C6F" w14:textId="77777777" w:rsidTr="006E06AA">
        <w:trPr>
          <w:trHeight w:val="275"/>
          <w:jc w:val="center"/>
        </w:trPr>
        <w:tc>
          <w:tcPr>
            <w:tcW w:w="527" w:type="dxa"/>
            <w:vMerge/>
            <w:tcBorders>
              <w:top w:val="nil"/>
              <w:left w:val="single" w:sz="12" w:space="0" w:color="000000"/>
              <w:bottom w:val="single" w:sz="12" w:space="0" w:color="000000"/>
              <w:right w:val="single" w:sz="12" w:space="0" w:color="000000"/>
            </w:tcBorders>
            <w:vAlign w:val="center"/>
            <w:hideMark/>
          </w:tcPr>
          <w:p w14:paraId="513EC04C"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val="restart"/>
            <w:tcBorders>
              <w:top w:val="nil"/>
              <w:left w:val="single" w:sz="12" w:space="0" w:color="000000"/>
              <w:bottom w:val="single" w:sz="12" w:space="0" w:color="000000"/>
              <w:right w:val="single" w:sz="12" w:space="0" w:color="000000"/>
            </w:tcBorders>
            <w:shd w:val="clear" w:color="000000" w:fill="FFFFFF"/>
            <w:vAlign w:val="center"/>
            <w:hideMark/>
          </w:tcPr>
          <w:p w14:paraId="6F6409F5"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يتم تحديث البنية التحتية التكنولوجية لدعم أنشطة الذكاء التنافسي بشكل دوري</w:t>
            </w:r>
          </w:p>
        </w:tc>
        <w:tc>
          <w:tcPr>
            <w:tcW w:w="776" w:type="dxa"/>
            <w:tcBorders>
              <w:top w:val="nil"/>
              <w:left w:val="nil"/>
              <w:bottom w:val="single" w:sz="12" w:space="0" w:color="000000"/>
              <w:right w:val="single" w:sz="12" w:space="0" w:color="000000"/>
            </w:tcBorders>
            <w:shd w:val="clear" w:color="000000" w:fill="FFFFFF"/>
            <w:vAlign w:val="center"/>
            <w:hideMark/>
          </w:tcPr>
          <w:p w14:paraId="6BDF00D9"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t>العدد</w:t>
            </w:r>
          </w:p>
        </w:tc>
        <w:tc>
          <w:tcPr>
            <w:tcW w:w="545" w:type="dxa"/>
            <w:tcBorders>
              <w:top w:val="nil"/>
              <w:left w:val="nil"/>
              <w:bottom w:val="single" w:sz="12" w:space="0" w:color="000000"/>
              <w:right w:val="single" w:sz="12" w:space="0" w:color="000000"/>
            </w:tcBorders>
            <w:shd w:val="clear" w:color="auto" w:fill="auto"/>
            <w:noWrap/>
            <w:vAlign w:val="center"/>
            <w:hideMark/>
          </w:tcPr>
          <w:p w14:paraId="653086FB"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2</w:t>
            </w:r>
          </w:p>
        </w:tc>
        <w:tc>
          <w:tcPr>
            <w:tcW w:w="563" w:type="dxa"/>
            <w:tcBorders>
              <w:top w:val="nil"/>
              <w:left w:val="nil"/>
              <w:bottom w:val="single" w:sz="12" w:space="0" w:color="000000"/>
              <w:right w:val="single" w:sz="12" w:space="0" w:color="000000"/>
            </w:tcBorders>
            <w:shd w:val="clear" w:color="auto" w:fill="auto"/>
            <w:noWrap/>
            <w:vAlign w:val="center"/>
            <w:hideMark/>
          </w:tcPr>
          <w:p w14:paraId="11B738A8"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59</w:t>
            </w:r>
          </w:p>
        </w:tc>
        <w:tc>
          <w:tcPr>
            <w:tcW w:w="551" w:type="dxa"/>
            <w:tcBorders>
              <w:top w:val="nil"/>
              <w:left w:val="nil"/>
              <w:bottom w:val="single" w:sz="12" w:space="0" w:color="000000"/>
              <w:right w:val="single" w:sz="12" w:space="0" w:color="000000"/>
            </w:tcBorders>
            <w:shd w:val="clear" w:color="auto" w:fill="auto"/>
            <w:noWrap/>
            <w:vAlign w:val="center"/>
            <w:hideMark/>
          </w:tcPr>
          <w:p w14:paraId="3D0546F8"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13</w:t>
            </w:r>
          </w:p>
        </w:tc>
        <w:tc>
          <w:tcPr>
            <w:tcW w:w="551" w:type="dxa"/>
            <w:tcBorders>
              <w:top w:val="nil"/>
              <w:left w:val="nil"/>
              <w:bottom w:val="single" w:sz="12" w:space="0" w:color="000000"/>
              <w:right w:val="single" w:sz="12" w:space="0" w:color="000000"/>
            </w:tcBorders>
            <w:shd w:val="clear" w:color="auto" w:fill="auto"/>
            <w:noWrap/>
            <w:vAlign w:val="center"/>
            <w:hideMark/>
          </w:tcPr>
          <w:p w14:paraId="0E806BF1"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12</w:t>
            </w:r>
          </w:p>
        </w:tc>
        <w:tc>
          <w:tcPr>
            <w:tcW w:w="551" w:type="dxa"/>
            <w:tcBorders>
              <w:top w:val="nil"/>
              <w:left w:val="nil"/>
              <w:bottom w:val="single" w:sz="12" w:space="0" w:color="000000"/>
              <w:right w:val="single" w:sz="12" w:space="0" w:color="000000"/>
            </w:tcBorders>
            <w:shd w:val="clear" w:color="auto" w:fill="auto"/>
            <w:noWrap/>
            <w:vAlign w:val="center"/>
            <w:hideMark/>
          </w:tcPr>
          <w:p w14:paraId="6FB9B9D7"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17</w:t>
            </w:r>
          </w:p>
        </w:tc>
        <w:tc>
          <w:tcPr>
            <w:tcW w:w="623" w:type="dxa"/>
            <w:vMerge/>
            <w:tcBorders>
              <w:top w:val="nil"/>
              <w:left w:val="single" w:sz="12" w:space="0" w:color="000000"/>
              <w:bottom w:val="single" w:sz="12" w:space="0" w:color="000000"/>
              <w:right w:val="single" w:sz="12" w:space="0" w:color="000000"/>
            </w:tcBorders>
            <w:vAlign w:val="center"/>
            <w:hideMark/>
          </w:tcPr>
          <w:p w14:paraId="431B5D46"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nil"/>
              <w:left w:val="single" w:sz="12" w:space="0" w:color="000000"/>
              <w:bottom w:val="single" w:sz="12" w:space="0" w:color="000000"/>
              <w:right w:val="single" w:sz="12" w:space="0" w:color="000000"/>
            </w:tcBorders>
            <w:vAlign w:val="center"/>
            <w:hideMark/>
          </w:tcPr>
          <w:p w14:paraId="0BD61D20"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nil"/>
              <w:left w:val="single" w:sz="12" w:space="0" w:color="000000"/>
              <w:bottom w:val="single" w:sz="12" w:space="0" w:color="000000"/>
              <w:right w:val="single" w:sz="12" w:space="0" w:color="000000"/>
            </w:tcBorders>
            <w:vAlign w:val="center"/>
            <w:hideMark/>
          </w:tcPr>
          <w:p w14:paraId="30280E2C"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nil"/>
              <w:left w:val="single" w:sz="12" w:space="0" w:color="000000"/>
              <w:bottom w:val="single" w:sz="12" w:space="0" w:color="000000"/>
              <w:right w:val="single" w:sz="12" w:space="0" w:color="000000"/>
            </w:tcBorders>
            <w:vAlign w:val="center"/>
            <w:hideMark/>
          </w:tcPr>
          <w:p w14:paraId="0BB474A5"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5B73295F" w14:textId="77777777" w:rsidTr="006E06AA">
        <w:trPr>
          <w:trHeight w:val="275"/>
          <w:jc w:val="center"/>
        </w:trPr>
        <w:tc>
          <w:tcPr>
            <w:tcW w:w="527" w:type="dxa"/>
            <w:vMerge/>
            <w:tcBorders>
              <w:top w:val="nil"/>
              <w:left w:val="single" w:sz="12" w:space="0" w:color="000000"/>
              <w:bottom w:val="single" w:sz="12" w:space="0" w:color="000000"/>
              <w:right w:val="single" w:sz="12" w:space="0" w:color="000000"/>
            </w:tcBorders>
            <w:vAlign w:val="center"/>
            <w:hideMark/>
          </w:tcPr>
          <w:p w14:paraId="7DDD1487"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tcBorders>
              <w:top w:val="nil"/>
              <w:left w:val="single" w:sz="12" w:space="0" w:color="000000"/>
              <w:bottom w:val="single" w:sz="12" w:space="0" w:color="000000"/>
              <w:right w:val="single" w:sz="12" w:space="0" w:color="000000"/>
            </w:tcBorders>
            <w:vAlign w:val="center"/>
            <w:hideMark/>
          </w:tcPr>
          <w:p w14:paraId="256986D1"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76" w:type="dxa"/>
            <w:tcBorders>
              <w:top w:val="nil"/>
              <w:left w:val="nil"/>
              <w:bottom w:val="single" w:sz="12" w:space="0" w:color="000000"/>
              <w:right w:val="single" w:sz="12" w:space="0" w:color="000000"/>
            </w:tcBorders>
            <w:shd w:val="clear" w:color="000000" w:fill="FFFFFF"/>
            <w:vAlign w:val="center"/>
            <w:hideMark/>
          </w:tcPr>
          <w:p w14:paraId="5C65B87F"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النسبة %</w:t>
            </w:r>
          </w:p>
        </w:tc>
        <w:tc>
          <w:tcPr>
            <w:tcW w:w="545" w:type="dxa"/>
            <w:tcBorders>
              <w:top w:val="nil"/>
              <w:left w:val="nil"/>
              <w:bottom w:val="single" w:sz="12" w:space="0" w:color="000000"/>
              <w:right w:val="single" w:sz="12" w:space="0" w:color="000000"/>
            </w:tcBorders>
            <w:shd w:val="clear" w:color="auto" w:fill="auto"/>
            <w:noWrap/>
            <w:vAlign w:val="center"/>
            <w:hideMark/>
          </w:tcPr>
          <w:p w14:paraId="4563BF4C"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1.9</w:t>
            </w:r>
          </w:p>
        </w:tc>
        <w:tc>
          <w:tcPr>
            <w:tcW w:w="563" w:type="dxa"/>
            <w:tcBorders>
              <w:top w:val="nil"/>
              <w:left w:val="nil"/>
              <w:bottom w:val="single" w:sz="12" w:space="0" w:color="000000"/>
              <w:right w:val="single" w:sz="12" w:space="0" w:color="000000"/>
            </w:tcBorders>
            <w:shd w:val="clear" w:color="auto" w:fill="auto"/>
            <w:noWrap/>
            <w:vAlign w:val="center"/>
            <w:hideMark/>
          </w:tcPr>
          <w:p w14:paraId="1EAE9450"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57.3</w:t>
            </w:r>
          </w:p>
        </w:tc>
        <w:tc>
          <w:tcPr>
            <w:tcW w:w="551" w:type="dxa"/>
            <w:tcBorders>
              <w:top w:val="nil"/>
              <w:left w:val="nil"/>
              <w:bottom w:val="single" w:sz="12" w:space="0" w:color="000000"/>
              <w:right w:val="single" w:sz="12" w:space="0" w:color="000000"/>
            </w:tcBorders>
            <w:shd w:val="clear" w:color="auto" w:fill="auto"/>
            <w:noWrap/>
            <w:vAlign w:val="center"/>
            <w:hideMark/>
          </w:tcPr>
          <w:p w14:paraId="2A7C8267"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12.6</w:t>
            </w:r>
          </w:p>
        </w:tc>
        <w:tc>
          <w:tcPr>
            <w:tcW w:w="551" w:type="dxa"/>
            <w:tcBorders>
              <w:top w:val="nil"/>
              <w:left w:val="nil"/>
              <w:bottom w:val="single" w:sz="12" w:space="0" w:color="000000"/>
              <w:right w:val="single" w:sz="12" w:space="0" w:color="000000"/>
            </w:tcBorders>
            <w:shd w:val="clear" w:color="auto" w:fill="auto"/>
            <w:noWrap/>
            <w:vAlign w:val="center"/>
            <w:hideMark/>
          </w:tcPr>
          <w:p w14:paraId="05A36BE2"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11.7</w:t>
            </w:r>
          </w:p>
        </w:tc>
        <w:tc>
          <w:tcPr>
            <w:tcW w:w="551" w:type="dxa"/>
            <w:tcBorders>
              <w:top w:val="nil"/>
              <w:left w:val="nil"/>
              <w:bottom w:val="single" w:sz="12" w:space="0" w:color="000000"/>
              <w:right w:val="single" w:sz="12" w:space="0" w:color="000000"/>
            </w:tcBorders>
            <w:shd w:val="clear" w:color="auto" w:fill="auto"/>
            <w:noWrap/>
            <w:vAlign w:val="center"/>
            <w:hideMark/>
          </w:tcPr>
          <w:p w14:paraId="696E74FF"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16.5</w:t>
            </w:r>
          </w:p>
        </w:tc>
        <w:tc>
          <w:tcPr>
            <w:tcW w:w="623" w:type="dxa"/>
            <w:vMerge/>
            <w:tcBorders>
              <w:top w:val="nil"/>
              <w:left w:val="single" w:sz="12" w:space="0" w:color="000000"/>
              <w:bottom w:val="single" w:sz="12" w:space="0" w:color="000000"/>
              <w:right w:val="single" w:sz="12" w:space="0" w:color="000000"/>
            </w:tcBorders>
            <w:vAlign w:val="center"/>
            <w:hideMark/>
          </w:tcPr>
          <w:p w14:paraId="4D8B47CF"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nil"/>
              <w:left w:val="single" w:sz="12" w:space="0" w:color="000000"/>
              <w:bottom w:val="single" w:sz="12" w:space="0" w:color="000000"/>
              <w:right w:val="single" w:sz="12" w:space="0" w:color="000000"/>
            </w:tcBorders>
            <w:vAlign w:val="center"/>
            <w:hideMark/>
          </w:tcPr>
          <w:p w14:paraId="734E9CA0"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nil"/>
              <w:left w:val="single" w:sz="12" w:space="0" w:color="000000"/>
              <w:bottom w:val="single" w:sz="12" w:space="0" w:color="000000"/>
              <w:right w:val="single" w:sz="12" w:space="0" w:color="000000"/>
            </w:tcBorders>
            <w:vAlign w:val="center"/>
            <w:hideMark/>
          </w:tcPr>
          <w:p w14:paraId="29DB8A75"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nil"/>
              <w:left w:val="single" w:sz="12" w:space="0" w:color="000000"/>
              <w:bottom w:val="single" w:sz="12" w:space="0" w:color="000000"/>
              <w:right w:val="single" w:sz="12" w:space="0" w:color="000000"/>
            </w:tcBorders>
            <w:vAlign w:val="center"/>
            <w:hideMark/>
          </w:tcPr>
          <w:p w14:paraId="665B665F"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5850D3FF" w14:textId="77777777" w:rsidTr="006E06AA">
        <w:trPr>
          <w:trHeight w:val="275"/>
          <w:jc w:val="center"/>
        </w:trPr>
        <w:tc>
          <w:tcPr>
            <w:tcW w:w="527" w:type="dxa"/>
            <w:vMerge/>
            <w:tcBorders>
              <w:top w:val="nil"/>
              <w:left w:val="single" w:sz="12" w:space="0" w:color="000000"/>
              <w:bottom w:val="single" w:sz="12" w:space="0" w:color="000000"/>
              <w:right w:val="single" w:sz="12" w:space="0" w:color="000000"/>
            </w:tcBorders>
            <w:vAlign w:val="center"/>
            <w:hideMark/>
          </w:tcPr>
          <w:p w14:paraId="6C06F9B3"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val="restart"/>
            <w:tcBorders>
              <w:top w:val="nil"/>
              <w:left w:val="single" w:sz="12" w:space="0" w:color="000000"/>
              <w:bottom w:val="single" w:sz="12" w:space="0" w:color="000000"/>
              <w:right w:val="single" w:sz="12" w:space="0" w:color="000000"/>
            </w:tcBorders>
            <w:shd w:val="clear" w:color="000000" w:fill="FFFFFF"/>
            <w:vAlign w:val="center"/>
            <w:hideMark/>
          </w:tcPr>
          <w:p w14:paraId="62A64036"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 xml:space="preserve">تشارك الإدارة العليا بنشاط في دعم وتوجيه مبادرات </w:t>
            </w:r>
            <w:r w:rsidRPr="00BF06C3">
              <w:rPr>
                <w:rFonts w:ascii="Simplified Arabic" w:eastAsia="Times New Roman" w:hAnsi="Simplified Arabic" w:cs="Simplified Arabic"/>
                <w:color w:val="000000" w:themeColor="text1"/>
                <w:sz w:val="24"/>
                <w:szCs w:val="24"/>
                <w:rtl/>
              </w:rPr>
              <w:lastRenderedPageBreak/>
              <w:t>الذكاء التنافسي</w:t>
            </w:r>
          </w:p>
        </w:tc>
        <w:tc>
          <w:tcPr>
            <w:tcW w:w="776" w:type="dxa"/>
            <w:tcBorders>
              <w:top w:val="nil"/>
              <w:left w:val="nil"/>
              <w:bottom w:val="single" w:sz="12" w:space="0" w:color="000000"/>
              <w:right w:val="single" w:sz="12" w:space="0" w:color="000000"/>
            </w:tcBorders>
            <w:shd w:val="clear" w:color="000000" w:fill="FFFFFF"/>
            <w:vAlign w:val="center"/>
            <w:hideMark/>
          </w:tcPr>
          <w:p w14:paraId="1EFA3EF2"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lastRenderedPageBreak/>
              <w:t>العدد</w:t>
            </w:r>
          </w:p>
        </w:tc>
        <w:tc>
          <w:tcPr>
            <w:tcW w:w="545" w:type="dxa"/>
            <w:tcBorders>
              <w:top w:val="nil"/>
              <w:left w:val="nil"/>
              <w:bottom w:val="single" w:sz="12" w:space="0" w:color="000000"/>
              <w:right w:val="single" w:sz="12" w:space="0" w:color="000000"/>
            </w:tcBorders>
            <w:shd w:val="clear" w:color="auto" w:fill="auto"/>
            <w:noWrap/>
            <w:vAlign w:val="center"/>
            <w:hideMark/>
          </w:tcPr>
          <w:p w14:paraId="014D8FE7"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2</w:t>
            </w:r>
          </w:p>
        </w:tc>
        <w:tc>
          <w:tcPr>
            <w:tcW w:w="563" w:type="dxa"/>
            <w:tcBorders>
              <w:top w:val="nil"/>
              <w:left w:val="nil"/>
              <w:bottom w:val="single" w:sz="12" w:space="0" w:color="000000"/>
              <w:right w:val="single" w:sz="12" w:space="0" w:color="000000"/>
            </w:tcBorders>
            <w:shd w:val="clear" w:color="auto" w:fill="auto"/>
            <w:noWrap/>
            <w:vAlign w:val="center"/>
            <w:hideMark/>
          </w:tcPr>
          <w:p w14:paraId="1796370F"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59</w:t>
            </w:r>
          </w:p>
        </w:tc>
        <w:tc>
          <w:tcPr>
            <w:tcW w:w="551" w:type="dxa"/>
            <w:tcBorders>
              <w:top w:val="nil"/>
              <w:left w:val="nil"/>
              <w:bottom w:val="single" w:sz="12" w:space="0" w:color="000000"/>
              <w:right w:val="single" w:sz="12" w:space="0" w:color="000000"/>
            </w:tcBorders>
            <w:shd w:val="clear" w:color="auto" w:fill="auto"/>
            <w:noWrap/>
            <w:vAlign w:val="center"/>
            <w:hideMark/>
          </w:tcPr>
          <w:p w14:paraId="78CAFF62"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13</w:t>
            </w:r>
          </w:p>
        </w:tc>
        <w:tc>
          <w:tcPr>
            <w:tcW w:w="551" w:type="dxa"/>
            <w:tcBorders>
              <w:top w:val="nil"/>
              <w:left w:val="nil"/>
              <w:bottom w:val="single" w:sz="12" w:space="0" w:color="000000"/>
              <w:right w:val="single" w:sz="12" w:space="0" w:color="000000"/>
            </w:tcBorders>
            <w:shd w:val="clear" w:color="auto" w:fill="auto"/>
            <w:noWrap/>
            <w:vAlign w:val="center"/>
            <w:hideMark/>
          </w:tcPr>
          <w:p w14:paraId="1EB43C24"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15</w:t>
            </w:r>
          </w:p>
        </w:tc>
        <w:tc>
          <w:tcPr>
            <w:tcW w:w="551" w:type="dxa"/>
            <w:tcBorders>
              <w:top w:val="nil"/>
              <w:left w:val="nil"/>
              <w:bottom w:val="single" w:sz="12" w:space="0" w:color="000000"/>
              <w:right w:val="single" w:sz="12" w:space="0" w:color="000000"/>
            </w:tcBorders>
            <w:shd w:val="clear" w:color="auto" w:fill="auto"/>
            <w:noWrap/>
            <w:vAlign w:val="center"/>
            <w:hideMark/>
          </w:tcPr>
          <w:p w14:paraId="0373F1BF"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14</w:t>
            </w:r>
          </w:p>
        </w:tc>
        <w:tc>
          <w:tcPr>
            <w:tcW w:w="623" w:type="dxa"/>
            <w:vMerge/>
            <w:tcBorders>
              <w:top w:val="nil"/>
              <w:left w:val="single" w:sz="12" w:space="0" w:color="000000"/>
              <w:bottom w:val="single" w:sz="12" w:space="0" w:color="000000"/>
              <w:right w:val="single" w:sz="12" w:space="0" w:color="000000"/>
            </w:tcBorders>
            <w:vAlign w:val="center"/>
            <w:hideMark/>
          </w:tcPr>
          <w:p w14:paraId="120DD680"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nil"/>
              <w:left w:val="single" w:sz="12" w:space="0" w:color="000000"/>
              <w:bottom w:val="single" w:sz="12" w:space="0" w:color="000000"/>
              <w:right w:val="single" w:sz="12" w:space="0" w:color="000000"/>
            </w:tcBorders>
            <w:vAlign w:val="center"/>
            <w:hideMark/>
          </w:tcPr>
          <w:p w14:paraId="37EAA320"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nil"/>
              <w:left w:val="single" w:sz="12" w:space="0" w:color="000000"/>
              <w:bottom w:val="single" w:sz="12" w:space="0" w:color="000000"/>
              <w:right w:val="single" w:sz="12" w:space="0" w:color="000000"/>
            </w:tcBorders>
            <w:vAlign w:val="center"/>
            <w:hideMark/>
          </w:tcPr>
          <w:p w14:paraId="3F80C610"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nil"/>
              <w:left w:val="single" w:sz="12" w:space="0" w:color="000000"/>
              <w:bottom w:val="single" w:sz="12" w:space="0" w:color="000000"/>
              <w:right w:val="single" w:sz="12" w:space="0" w:color="000000"/>
            </w:tcBorders>
            <w:vAlign w:val="center"/>
            <w:hideMark/>
          </w:tcPr>
          <w:p w14:paraId="4A3B1992"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73A238D9" w14:textId="77777777" w:rsidTr="006E06AA">
        <w:trPr>
          <w:trHeight w:val="275"/>
          <w:jc w:val="center"/>
        </w:trPr>
        <w:tc>
          <w:tcPr>
            <w:tcW w:w="527" w:type="dxa"/>
            <w:vMerge/>
            <w:tcBorders>
              <w:top w:val="nil"/>
              <w:left w:val="single" w:sz="12" w:space="0" w:color="000000"/>
              <w:bottom w:val="single" w:sz="12" w:space="0" w:color="000000"/>
              <w:right w:val="single" w:sz="12" w:space="0" w:color="000000"/>
            </w:tcBorders>
            <w:vAlign w:val="center"/>
            <w:hideMark/>
          </w:tcPr>
          <w:p w14:paraId="2FE1D54C"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tcBorders>
              <w:top w:val="nil"/>
              <w:left w:val="single" w:sz="12" w:space="0" w:color="000000"/>
              <w:bottom w:val="single" w:sz="12" w:space="0" w:color="000000"/>
              <w:right w:val="single" w:sz="12" w:space="0" w:color="000000"/>
            </w:tcBorders>
            <w:vAlign w:val="center"/>
            <w:hideMark/>
          </w:tcPr>
          <w:p w14:paraId="05C0A186"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76" w:type="dxa"/>
            <w:tcBorders>
              <w:top w:val="nil"/>
              <w:left w:val="nil"/>
              <w:bottom w:val="single" w:sz="12" w:space="0" w:color="000000"/>
              <w:right w:val="single" w:sz="12" w:space="0" w:color="000000"/>
            </w:tcBorders>
            <w:shd w:val="clear" w:color="000000" w:fill="FFFFFF"/>
            <w:vAlign w:val="center"/>
            <w:hideMark/>
          </w:tcPr>
          <w:p w14:paraId="4A014E26"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النسبة %</w:t>
            </w:r>
          </w:p>
        </w:tc>
        <w:tc>
          <w:tcPr>
            <w:tcW w:w="545" w:type="dxa"/>
            <w:tcBorders>
              <w:top w:val="nil"/>
              <w:left w:val="nil"/>
              <w:bottom w:val="single" w:sz="12" w:space="0" w:color="000000"/>
              <w:right w:val="single" w:sz="12" w:space="0" w:color="000000"/>
            </w:tcBorders>
            <w:shd w:val="clear" w:color="auto" w:fill="auto"/>
            <w:noWrap/>
            <w:vAlign w:val="center"/>
            <w:hideMark/>
          </w:tcPr>
          <w:p w14:paraId="2F1FD1AF"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1.9</w:t>
            </w:r>
          </w:p>
        </w:tc>
        <w:tc>
          <w:tcPr>
            <w:tcW w:w="563" w:type="dxa"/>
            <w:tcBorders>
              <w:top w:val="nil"/>
              <w:left w:val="nil"/>
              <w:bottom w:val="single" w:sz="12" w:space="0" w:color="000000"/>
              <w:right w:val="single" w:sz="12" w:space="0" w:color="000000"/>
            </w:tcBorders>
            <w:shd w:val="clear" w:color="auto" w:fill="auto"/>
            <w:noWrap/>
            <w:vAlign w:val="center"/>
            <w:hideMark/>
          </w:tcPr>
          <w:p w14:paraId="72BC0428"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57.3</w:t>
            </w:r>
          </w:p>
        </w:tc>
        <w:tc>
          <w:tcPr>
            <w:tcW w:w="551" w:type="dxa"/>
            <w:tcBorders>
              <w:top w:val="nil"/>
              <w:left w:val="nil"/>
              <w:bottom w:val="single" w:sz="12" w:space="0" w:color="000000"/>
              <w:right w:val="single" w:sz="12" w:space="0" w:color="000000"/>
            </w:tcBorders>
            <w:shd w:val="clear" w:color="auto" w:fill="auto"/>
            <w:noWrap/>
            <w:vAlign w:val="center"/>
            <w:hideMark/>
          </w:tcPr>
          <w:p w14:paraId="31F86DB7"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12.6</w:t>
            </w:r>
          </w:p>
        </w:tc>
        <w:tc>
          <w:tcPr>
            <w:tcW w:w="551" w:type="dxa"/>
            <w:tcBorders>
              <w:top w:val="nil"/>
              <w:left w:val="nil"/>
              <w:bottom w:val="single" w:sz="12" w:space="0" w:color="000000"/>
              <w:right w:val="single" w:sz="12" w:space="0" w:color="000000"/>
            </w:tcBorders>
            <w:shd w:val="clear" w:color="auto" w:fill="auto"/>
            <w:noWrap/>
            <w:vAlign w:val="center"/>
            <w:hideMark/>
          </w:tcPr>
          <w:p w14:paraId="2295D0A3"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14.6</w:t>
            </w:r>
          </w:p>
        </w:tc>
        <w:tc>
          <w:tcPr>
            <w:tcW w:w="551" w:type="dxa"/>
            <w:tcBorders>
              <w:top w:val="nil"/>
              <w:left w:val="nil"/>
              <w:bottom w:val="single" w:sz="12" w:space="0" w:color="000000"/>
              <w:right w:val="single" w:sz="12" w:space="0" w:color="000000"/>
            </w:tcBorders>
            <w:shd w:val="clear" w:color="auto" w:fill="auto"/>
            <w:noWrap/>
            <w:vAlign w:val="center"/>
            <w:hideMark/>
          </w:tcPr>
          <w:p w14:paraId="6871B7CE"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13.6</w:t>
            </w:r>
          </w:p>
        </w:tc>
        <w:tc>
          <w:tcPr>
            <w:tcW w:w="623" w:type="dxa"/>
            <w:vMerge/>
            <w:tcBorders>
              <w:top w:val="nil"/>
              <w:left w:val="single" w:sz="12" w:space="0" w:color="000000"/>
              <w:bottom w:val="single" w:sz="12" w:space="0" w:color="000000"/>
              <w:right w:val="single" w:sz="12" w:space="0" w:color="000000"/>
            </w:tcBorders>
            <w:vAlign w:val="center"/>
            <w:hideMark/>
          </w:tcPr>
          <w:p w14:paraId="6DA55BAF"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nil"/>
              <w:left w:val="single" w:sz="12" w:space="0" w:color="000000"/>
              <w:bottom w:val="single" w:sz="12" w:space="0" w:color="000000"/>
              <w:right w:val="single" w:sz="12" w:space="0" w:color="000000"/>
            </w:tcBorders>
            <w:vAlign w:val="center"/>
            <w:hideMark/>
          </w:tcPr>
          <w:p w14:paraId="7BBB4075"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nil"/>
              <w:left w:val="single" w:sz="12" w:space="0" w:color="000000"/>
              <w:bottom w:val="single" w:sz="12" w:space="0" w:color="000000"/>
              <w:right w:val="single" w:sz="12" w:space="0" w:color="000000"/>
            </w:tcBorders>
            <w:vAlign w:val="center"/>
            <w:hideMark/>
          </w:tcPr>
          <w:p w14:paraId="59A4BA52"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nil"/>
              <w:left w:val="single" w:sz="12" w:space="0" w:color="000000"/>
              <w:bottom w:val="single" w:sz="12" w:space="0" w:color="000000"/>
              <w:right w:val="single" w:sz="12" w:space="0" w:color="000000"/>
            </w:tcBorders>
            <w:vAlign w:val="center"/>
            <w:hideMark/>
          </w:tcPr>
          <w:p w14:paraId="1F8CB255"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52E9FC99" w14:textId="77777777" w:rsidTr="006E06AA">
        <w:trPr>
          <w:trHeight w:val="275"/>
          <w:jc w:val="center"/>
        </w:trPr>
        <w:tc>
          <w:tcPr>
            <w:tcW w:w="527" w:type="dxa"/>
            <w:vMerge/>
            <w:tcBorders>
              <w:top w:val="nil"/>
              <w:left w:val="single" w:sz="12" w:space="0" w:color="000000"/>
              <w:bottom w:val="single" w:sz="12" w:space="0" w:color="000000"/>
              <w:right w:val="single" w:sz="12" w:space="0" w:color="000000"/>
            </w:tcBorders>
            <w:vAlign w:val="center"/>
            <w:hideMark/>
          </w:tcPr>
          <w:p w14:paraId="316BD219"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val="restart"/>
            <w:tcBorders>
              <w:top w:val="nil"/>
              <w:left w:val="single" w:sz="12" w:space="0" w:color="000000"/>
              <w:bottom w:val="single" w:sz="12" w:space="0" w:color="000000"/>
              <w:right w:val="single" w:sz="12" w:space="0" w:color="000000"/>
            </w:tcBorders>
            <w:shd w:val="clear" w:color="000000" w:fill="FFFFFF"/>
            <w:vAlign w:val="center"/>
            <w:hideMark/>
          </w:tcPr>
          <w:p w14:paraId="1067C6E7"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يتم دمج نتائج الذكاء التنافسي في اجتماعات التخطيط الاستراتيجي والتشغيلي</w:t>
            </w:r>
          </w:p>
        </w:tc>
        <w:tc>
          <w:tcPr>
            <w:tcW w:w="776" w:type="dxa"/>
            <w:tcBorders>
              <w:top w:val="nil"/>
              <w:left w:val="nil"/>
              <w:bottom w:val="single" w:sz="12" w:space="0" w:color="000000"/>
              <w:right w:val="single" w:sz="12" w:space="0" w:color="000000"/>
            </w:tcBorders>
            <w:shd w:val="clear" w:color="000000" w:fill="FFFFFF"/>
            <w:vAlign w:val="center"/>
            <w:hideMark/>
          </w:tcPr>
          <w:p w14:paraId="784639C5"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t>العدد</w:t>
            </w:r>
          </w:p>
        </w:tc>
        <w:tc>
          <w:tcPr>
            <w:tcW w:w="545" w:type="dxa"/>
            <w:tcBorders>
              <w:top w:val="nil"/>
              <w:left w:val="nil"/>
              <w:bottom w:val="single" w:sz="12" w:space="0" w:color="000000"/>
              <w:right w:val="single" w:sz="12" w:space="0" w:color="000000"/>
            </w:tcBorders>
            <w:shd w:val="clear" w:color="auto" w:fill="auto"/>
            <w:noWrap/>
            <w:vAlign w:val="center"/>
            <w:hideMark/>
          </w:tcPr>
          <w:p w14:paraId="39234110"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4</w:t>
            </w:r>
          </w:p>
        </w:tc>
        <w:tc>
          <w:tcPr>
            <w:tcW w:w="563" w:type="dxa"/>
            <w:tcBorders>
              <w:top w:val="nil"/>
              <w:left w:val="nil"/>
              <w:bottom w:val="single" w:sz="12" w:space="0" w:color="000000"/>
              <w:right w:val="single" w:sz="12" w:space="0" w:color="000000"/>
            </w:tcBorders>
            <w:shd w:val="clear" w:color="auto" w:fill="auto"/>
            <w:noWrap/>
            <w:vAlign w:val="center"/>
            <w:hideMark/>
          </w:tcPr>
          <w:p w14:paraId="1883DE74"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63</w:t>
            </w:r>
          </w:p>
        </w:tc>
        <w:tc>
          <w:tcPr>
            <w:tcW w:w="551" w:type="dxa"/>
            <w:tcBorders>
              <w:top w:val="nil"/>
              <w:left w:val="nil"/>
              <w:bottom w:val="single" w:sz="12" w:space="0" w:color="000000"/>
              <w:right w:val="single" w:sz="12" w:space="0" w:color="000000"/>
            </w:tcBorders>
            <w:shd w:val="clear" w:color="auto" w:fill="auto"/>
            <w:noWrap/>
            <w:vAlign w:val="center"/>
            <w:hideMark/>
          </w:tcPr>
          <w:p w14:paraId="15F9C13D"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12</w:t>
            </w:r>
          </w:p>
        </w:tc>
        <w:tc>
          <w:tcPr>
            <w:tcW w:w="551" w:type="dxa"/>
            <w:tcBorders>
              <w:top w:val="nil"/>
              <w:left w:val="nil"/>
              <w:bottom w:val="single" w:sz="12" w:space="0" w:color="000000"/>
              <w:right w:val="single" w:sz="12" w:space="0" w:color="000000"/>
            </w:tcBorders>
            <w:shd w:val="clear" w:color="auto" w:fill="auto"/>
            <w:noWrap/>
            <w:vAlign w:val="center"/>
            <w:hideMark/>
          </w:tcPr>
          <w:p w14:paraId="2977045F"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11</w:t>
            </w:r>
          </w:p>
        </w:tc>
        <w:tc>
          <w:tcPr>
            <w:tcW w:w="551" w:type="dxa"/>
            <w:tcBorders>
              <w:top w:val="nil"/>
              <w:left w:val="nil"/>
              <w:bottom w:val="single" w:sz="12" w:space="0" w:color="000000"/>
              <w:right w:val="single" w:sz="12" w:space="0" w:color="000000"/>
            </w:tcBorders>
            <w:shd w:val="clear" w:color="auto" w:fill="auto"/>
            <w:noWrap/>
            <w:vAlign w:val="center"/>
            <w:hideMark/>
          </w:tcPr>
          <w:p w14:paraId="55EF87BA"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13</w:t>
            </w:r>
          </w:p>
        </w:tc>
        <w:tc>
          <w:tcPr>
            <w:tcW w:w="623" w:type="dxa"/>
            <w:vMerge/>
            <w:tcBorders>
              <w:top w:val="nil"/>
              <w:left w:val="single" w:sz="12" w:space="0" w:color="000000"/>
              <w:bottom w:val="single" w:sz="12" w:space="0" w:color="000000"/>
              <w:right w:val="single" w:sz="12" w:space="0" w:color="000000"/>
            </w:tcBorders>
            <w:vAlign w:val="center"/>
            <w:hideMark/>
          </w:tcPr>
          <w:p w14:paraId="6136D4E4"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nil"/>
              <w:left w:val="single" w:sz="12" w:space="0" w:color="000000"/>
              <w:bottom w:val="single" w:sz="12" w:space="0" w:color="000000"/>
              <w:right w:val="single" w:sz="12" w:space="0" w:color="000000"/>
            </w:tcBorders>
            <w:vAlign w:val="center"/>
            <w:hideMark/>
          </w:tcPr>
          <w:p w14:paraId="0F92255E"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nil"/>
              <w:left w:val="single" w:sz="12" w:space="0" w:color="000000"/>
              <w:bottom w:val="single" w:sz="12" w:space="0" w:color="000000"/>
              <w:right w:val="single" w:sz="12" w:space="0" w:color="000000"/>
            </w:tcBorders>
            <w:vAlign w:val="center"/>
            <w:hideMark/>
          </w:tcPr>
          <w:p w14:paraId="74B04842"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nil"/>
              <w:left w:val="single" w:sz="12" w:space="0" w:color="000000"/>
              <w:bottom w:val="single" w:sz="12" w:space="0" w:color="000000"/>
              <w:right w:val="single" w:sz="12" w:space="0" w:color="000000"/>
            </w:tcBorders>
            <w:vAlign w:val="center"/>
            <w:hideMark/>
          </w:tcPr>
          <w:p w14:paraId="29D10643"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40EC0D18" w14:textId="77777777" w:rsidTr="006E06AA">
        <w:trPr>
          <w:trHeight w:val="275"/>
          <w:jc w:val="center"/>
        </w:trPr>
        <w:tc>
          <w:tcPr>
            <w:tcW w:w="527" w:type="dxa"/>
            <w:vMerge/>
            <w:tcBorders>
              <w:top w:val="nil"/>
              <w:left w:val="single" w:sz="12" w:space="0" w:color="000000"/>
              <w:bottom w:val="single" w:sz="12" w:space="0" w:color="000000"/>
              <w:right w:val="single" w:sz="12" w:space="0" w:color="000000"/>
            </w:tcBorders>
            <w:vAlign w:val="center"/>
            <w:hideMark/>
          </w:tcPr>
          <w:p w14:paraId="758C65A0"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tcBorders>
              <w:top w:val="nil"/>
              <w:left w:val="single" w:sz="12" w:space="0" w:color="000000"/>
              <w:bottom w:val="single" w:sz="12" w:space="0" w:color="000000"/>
              <w:right w:val="single" w:sz="12" w:space="0" w:color="000000"/>
            </w:tcBorders>
            <w:vAlign w:val="center"/>
            <w:hideMark/>
          </w:tcPr>
          <w:p w14:paraId="2623A87B"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76" w:type="dxa"/>
            <w:tcBorders>
              <w:top w:val="nil"/>
              <w:left w:val="nil"/>
              <w:bottom w:val="single" w:sz="12" w:space="0" w:color="000000"/>
              <w:right w:val="single" w:sz="12" w:space="0" w:color="000000"/>
            </w:tcBorders>
            <w:shd w:val="clear" w:color="000000" w:fill="FFFFFF"/>
            <w:vAlign w:val="center"/>
            <w:hideMark/>
          </w:tcPr>
          <w:p w14:paraId="41034C2D"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النسبة %</w:t>
            </w:r>
          </w:p>
        </w:tc>
        <w:tc>
          <w:tcPr>
            <w:tcW w:w="545" w:type="dxa"/>
            <w:tcBorders>
              <w:top w:val="nil"/>
              <w:left w:val="nil"/>
              <w:bottom w:val="single" w:sz="12" w:space="0" w:color="000000"/>
              <w:right w:val="single" w:sz="12" w:space="0" w:color="000000"/>
            </w:tcBorders>
            <w:shd w:val="clear" w:color="auto" w:fill="auto"/>
            <w:noWrap/>
            <w:vAlign w:val="center"/>
            <w:hideMark/>
          </w:tcPr>
          <w:p w14:paraId="368E3DDA"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3.9</w:t>
            </w:r>
          </w:p>
        </w:tc>
        <w:tc>
          <w:tcPr>
            <w:tcW w:w="563" w:type="dxa"/>
            <w:tcBorders>
              <w:top w:val="nil"/>
              <w:left w:val="nil"/>
              <w:bottom w:val="single" w:sz="12" w:space="0" w:color="000000"/>
              <w:right w:val="single" w:sz="12" w:space="0" w:color="000000"/>
            </w:tcBorders>
            <w:shd w:val="clear" w:color="auto" w:fill="auto"/>
            <w:noWrap/>
            <w:vAlign w:val="center"/>
            <w:hideMark/>
          </w:tcPr>
          <w:p w14:paraId="09E7B66E"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61.2</w:t>
            </w:r>
          </w:p>
        </w:tc>
        <w:tc>
          <w:tcPr>
            <w:tcW w:w="551" w:type="dxa"/>
            <w:tcBorders>
              <w:top w:val="nil"/>
              <w:left w:val="nil"/>
              <w:bottom w:val="single" w:sz="12" w:space="0" w:color="000000"/>
              <w:right w:val="single" w:sz="12" w:space="0" w:color="000000"/>
            </w:tcBorders>
            <w:shd w:val="clear" w:color="auto" w:fill="auto"/>
            <w:noWrap/>
            <w:vAlign w:val="center"/>
            <w:hideMark/>
          </w:tcPr>
          <w:p w14:paraId="194E5276"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11.7</w:t>
            </w:r>
          </w:p>
        </w:tc>
        <w:tc>
          <w:tcPr>
            <w:tcW w:w="551" w:type="dxa"/>
            <w:tcBorders>
              <w:top w:val="nil"/>
              <w:left w:val="nil"/>
              <w:bottom w:val="single" w:sz="12" w:space="0" w:color="000000"/>
              <w:right w:val="single" w:sz="12" w:space="0" w:color="000000"/>
            </w:tcBorders>
            <w:shd w:val="clear" w:color="auto" w:fill="auto"/>
            <w:noWrap/>
            <w:vAlign w:val="center"/>
            <w:hideMark/>
          </w:tcPr>
          <w:p w14:paraId="6CBE2AB1"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10.7</w:t>
            </w:r>
          </w:p>
        </w:tc>
        <w:tc>
          <w:tcPr>
            <w:tcW w:w="551" w:type="dxa"/>
            <w:tcBorders>
              <w:top w:val="nil"/>
              <w:left w:val="nil"/>
              <w:bottom w:val="single" w:sz="12" w:space="0" w:color="000000"/>
              <w:right w:val="single" w:sz="12" w:space="0" w:color="000000"/>
            </w:tcBorders>
            <w:shd w:val="clear" w:color="auto" w:fill="auto"/>
            <w:noWrap/>
            <w:vAlign w:val="center"/>
            <w:hideMark/>
          </w:tcPr>
          <w:p w14:paraId="5678C07C"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12.6</w:t>
            </w:r>
          </w:p>
        </w:tc>
        <w:tc>
          <w:tcPr>
            <w:tcW w:w="623" w:type="dxa"/>
            <w:vMerge/>
            <w:tcBorders>
              <w:top w:val="nil"/>
              <w:left w:val="single" w:sz="12" w:space="0" w:color="000000"/>
              <w:bottom w:val="single" w:sz="12" w:space="0" w:color="000000"/>
              <w:right w:val="single" w:sz="12" w:space="0" w:color="000000"/>
            </w:tcBorders>
            <w:vAlign w:val="center"/>
            <w:hideMark/>
          </w:tcPr>
          <w:p w14:paraId="717D3C5F"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nil"/>
              <w:left w:val="single" w:sz="12" w:space="0" w:color="000000"/>
              <w:bottom w:val="single" w:sz="12" w:space="0" w:color="000000"/>
              <w:right w:val="single" w:sz="12" w:space="0" w:color="000000"/>
            </w:tcBorders>
            <w:vAlign w:val="center"/>
            <w:hideMark/>
          </w:tcPr>
          <w:p w14:paraId="6C81F4DB"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nil"/>
              <w:left w:val="single" w:sz="12" w:space="0" w:color="000000"/>
              <w:bottom w:val="single" w:sz="12" w:space="0" w:color="000000"/>
              <w:right w:val="single" w:sz="12" w:space="0" w:color="000000"/>
            </w:tcBorders>
            <w:vAlign w:val="center"/>
            <w:hideMark/>
          </w:tcPr>
          <w:p w14:paraId="509B6893"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nil"/>
              <w:left w:val="single" w:sz="12" w:space="0" w:color="000000"/>
              <w:bottom w:val="single" w:sz="12" w:space="0" w:color="000000"/>
              <w:right w:val="single" w:sz="12" w:space="0" w:color="000000"/>
            </w:tcBorders>
            <w:vAlign w:val="center"/>
            <w:hideMark/>
          </w:tcPr>
          <w:p w14:paraId="7507A258"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0695370D" w14:textId="77777777" w:rsidTr="006E06AA">
        <w:trPr>
          <w:trHeight w:val="275"/>
          <w:jc w:val="center"/>
        </w:trPr>
        <w:tc>
          <w:tcPr>
            <w:tcW w:w="527" w:type="dxa"/>
            <w:vMerge/>
            <w:tcBorders>
              <w:top w:val="nil"/>
              <w:left w:val="single" w:sz="12" w:space="0" w:color="000000"/>
              <w:bottom w:val="single" w:sz="12" w:space="0" w:color="000000"/>
              <w:right w:val="single" w:sz="12" w:space="0" w:color="000000"/>
            </w:tcBorders>
            <w:vAlign w:val="center"/>
            <w:hideMark/>
          </w:tcPr>
          <w:p w14:paraId="3ABF26C3"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val="restart"/>
            <w:tcBorders>
              <w:top w:val="nil"/>
              <w:left w:val="single" w:sz="12" w:space="0" w:color="000000"/>
              <w:bottom w:val="single" w:sz="12" w:space="0" w:color="000000"/>
              <w:right w:val="single" w:sz="12" w:space="0" w:color="000000"/>
            </w:tcBorders>
            <w:shd w:val="clear" w:color="000000" w:fill="FFFFFF"/>
            <w:vAlign w:val="center"/>
            <w:hideMark/>
          </w:tcPr>
          <w:p w14:paraId="523EE6E6"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يتم رصد وتقييم أداء أنظمة الذكاء التنافسي لدينا بشكل منتظم</w:t>
            </w:r>
          </w:p>
        </w:tc>
        <w:tc>
          <w:tcPr>
            <w:tcW w:w="776" w:type="dxa"/>
            <w:tcBorders>
              <w:top w:val="nil"/>
              <w:left w:val="nil"/>
              <w:bottom w:val="single" w:sz="12" w:space="0" w:color="000000"/>
              <w:right w:val="single" w:sz="12" w:space="0" w:color="000000"/>
            </w:tcBorders>
            <w:shd w:val="clear" w:color="000000" w:fill="FFFFFF"/>
            <w:vAlign w:val="center"/>
            <w:hideMark/>
          </w:tcPr>
          <w:p w14:paraId="522CDA26"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tl/>
              </w:rPr>
              <w:t>العدد</w:t>
            </w:r>
          </w:p>
        </w:tc>
        <w:tc>
          <w:tcPr>
            <w:tcW w:w="545" w:type="dxa"/>
            <w:tcBorders>
              <w:top w:val="nil"/>
              <w:left w:val="nil"/>
              <w:bottom w:val="single" w:sz="12" w:space="0" w:color="000000"/>
              <w:right w:val="single" w:sz="12" w:space="0" w:color="000000"/>
            </w:tcBorders>
            <w:shd w:val="clear" w:color="auto" w:fill="auto"/>
            <w:noWrap/>
            <w:vAlign w:val="center"/>
            <w:hideMark/>
          </w:tcPr>
          <w:p w14:paraId="1DB9C06B"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4</w:t>
            </w:r>
          </w:p>
        </w:tc>
        <w:tc>
          <w:tcPr>
            <w:tcW w:w="563" w:type="dxa"/>
            <w:tcBorders>
              <w:top w:val="nil"/>
              <w:left w:val="nil"/>
              <w:bottom w:val="single" w:sz="12" w:space="0" w:color="000000"/>
              <w:right w:val="single" w:sz="12" w:space="0" w:color="000000"/>
            </w:tcBorders>
            <w:shd w:val="clear" w:color="auto" w:fill="auto"/>
            <w:noWrap/>
            <w:vAlign w:val="center"/>
            <w:hideMark/>
          </w:tcPr>
          <w:p w14:paraId="7A178FD3"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50</w:t>
            </w:r>
          </w:p>
        </w:tc>
        <w:tc>
          <w:tcPr>
            <w:tcW w:w="551" w:type="dxa"/>
            <w:tcBorders>
              <w:top w:val="nil"/>
              <w:left w:val="nil"/>
              <w:bottom w:val="single" w:sz="12" w:space="0" w:color="000000"/>
              <w:right w:val="single" w:sz="12" w:space="0" w:color="000000"/>
            </w:tcBorders>
            <w:shd w:val="clear" w:color="auto" w:fill="auto"/>
            <w:noWrap/>
            <w:vAlign w:val="center"/>
            <w:hideMark/>
          </w:tcPr>
          <w:p w14:paraId="74F59260"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16</w:t>
            </w:r>
          </w:p>
        </w:tc>
        <w:tc>
          <w:tcPr>
            <w:tcW w:w="551" w:type="dxa"/>
            <w:tcBorders>
              <w:top w:val="nil"/>
              <w:left w:val="nil"/>
              <w:bottom w:val="single" w:sz="12" w:space="0" w:color="000000"/>
              <w:right w:val="single" w:sz="12" w:space="0" w:color="000000"/>
            </w:tcBorders>
            <w:shd w:val="clear" w:color="auto" w:fill="auto"/>
            <w:noWrap/>
            <w:vAlign w:val="center"/>
            <w:hideMark/>
          </w:tcPr>
          <w:p w14:paraId="0BFD6F7B"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18</w:t>
            </w:r>
          </w:p>
        </w:tc>
        <w:tc>
          <w:tcPr>
            <w:tcW w:w="551" w:type="dxa"/>
            <w:tcBorders>
              <w:top w:val="nil"/>
              <w:left w:val="nil"/>
              <w:bottom w:val="single" w:sz="12" w:space="0" w:color="000000"/>
              <w:right w:val="single" w:sz="12" w:space="0" w:color="000000"/>
            </w:tcBorders>
            <w:shd w:val="clear" w:color="auto" w:fill="auto"/>
            <w:noWrap/>
            <w:vAlign w:val="center"/>
            <w:hideMark/>
          </w:tcPr>
          <w:p w14:paraId="14AA65E0"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15</w:t>
            </w:r>
          </w:p>
        </w:tc>
        <w:tc>
          <w:tcPr>
            <w:tcW w:w="623" w:type="dxa"/>
            <w:vMerge/>
            <w:tcBorders>
              <w:top w:val="nil"/>
              <w:left w:val="single" w:sz="12" w:space="0" w:color="000000"/>
              <w:bottom w:val="single" w:sz="12" w:space="0" w:color="000000"/>
              <w:right w:val="single" w:sz="12" w:space="0" w:color="000000"/>
            </w:tcBorders>
            <w:vAlign w:val="center"/>
            <w:hideMark/>
          </w:tcPr>
          <w:p w14:paraId="681311F2"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nil"/>
              <w:left w:val="single" w:sz="12" w:space="0" w:color="000000"/>
              <w:bottom w:val="single" w:sz="12" w:space="0" w:color="000000"/>
              <w:right w:val="single" w:sz="12" w:space="0" w:color="000000"/>
            </w:tcBorders>
            <w:vAlign w:val="center"/>
            <w:hideMark/>
          </w:tcPr>
          <w:p w14:paraId="3EA46D5F"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nil"/>
              <w:left w:val="single" w:sz="12" w:space="0" w:color="000000"/>
              <w:bottom w:val="single" w:sz="12" w:space="0" w:color="000000"/>
              <w:right w:val="single" w:sz="12" w:space="0" w:color="000000"/>
            </w:tcBorders>
            <w:vAlign w:val="center"/>
            <w:hideMark/>
          </w:tcPr>
          <w:p w14:paraId="4504A409"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nil"/>
              <w:left w:val="single" w:sz="12" w:space="0" w:color="000000"/>
              <w:bottom w:val="single" w:sz="12" w:space="0" w:color="000000"/>
              <w:right w:val="single" w:sz="12" w:space="0" w:color="000000"/>
            </w:tcBorders>
            <w:vAlign w:val="center"/>
            <w:hideMark/>
          </w:tcPr>
          <w:p w14:paraId="5E15D4E5"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r w:rsidR="00197898" w:rsidRPr="00BF06C3" w14:paraId="36411E71" w14:textId="77777777" w:rsidTr="006E06AA">
        <w:trPr>
          <w:trHeight w:val="275"/>
          <w:jc w:val="center"/>
        </w:trPr>
        <w:tc>
          <w:tcPr>
            <w:tcW w:w="527" w:type="dxa"/>
            <w:vMerge/>
            <w:tcBorders>
              <w:top w:val="nil"/>
              <w:left w:val="single" w:sz="12" w:space="0" w:color="000000"/>
              <w:bottom w:val="single" w:sz="12" w:space="0" w:color="000000"/>
              <w:right w:val="single" w:sz="12" w:space="0" w:color="000000"/>
            </w:tcBorders>
            <w:vAlign w:val="center"/>
            <w:hideMark/>
          </w:tcPr>
          <w:p w14:paraId="256DA9BE"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2920" w:type="dxa"/>
            <w:vMerge/>
            <w:tcBorders>
              <w:top w:val="nil"/>
              <w:left w:val="single" w:sz="12" w:space="0" w:color="000000"/>
              <w:bottom w:val="single" w:sz="12" w:space="0" w:color="000000"/>
              <w:right w:val="single" w:sz="12" w:space="0" w:color="000000"/>
            </w:tcBorders>
            <w:vAlign w:val="center"/>
            <w:hideMark/>
          </w:tcPr>
          <w:p w14:paraId="7B15A474"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76" w:type="dxa"/>
            <w:tcBorders>
              <w:top w:val="nil"/>
              <w:left w:val="nil"/>
              <w:bottom w:val="single" w:sz="12" w:space="0" w:color="000000"/>
              <w:right w:val="single" w:sz="12" w:space="0" w:color="000000"/>
            </w:tcBorders>
            <w:shd w:val="clear" w:color="000000" w:fill="FFFFFF"/>
            <w:vAlign w:val="center"/>
            <w:hideMark/>
          </w:tcPr>
          <w:p w14:paraId="0852EC75"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tl/>
              </w:rPr>
              <w:t>النسبة %</w:t>
            </w:r>
          </w:p>
        </w:tc>
        <w:tc>
          <w:tcPr>
            <w:tcW w:w="545" w:type="dxa"/>
            <w:tcBorders>
              <w:top w:val="nil"/>
              <w:left w:val="nil"/>
              <w:bottom w:val="single" w:sz="12" w:space="0" w:color="000000"/>
              <w:right w:val="single" w:sz="12" w:space="0" w:color="000000"/>
            </w:tcBorders>
            <w:shd w:val="clear" w:color="auto" w:fill="auto"/>
            <w:noWrap/>
            <w:vAlign w:val="center"/>
            <w:hideMark/>
          </w:tcPr>
          <w:p w14:paraId="7045F0C9"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tl/>
              </w:rPr>
            </w:pPr>
            <w:r w:rsidRPr="00BF06C3">
              <w:rPr>
                <w:rFonts w:ascii="Simplified Arabic" w:eastAsia="Times New Roman" w:hAnsi="Simplified Arabic" w:cs="Simplified Arabic"/>
                <w:color w:val="000000" w:themeColor="text1"/>
                <w:sz w:val="24"/>
                <w:szCs w:val="24"/>
              </w:rPr>
              <w:t>3.9</w:t>
            </w:r>
          </w:p>
        </w:tc>
        <w:tc>
          <w:tcPr>
            <w:tcW w:w="563" w:type="dxa"/>
            <w:tcBorders>
              <w:top w:val="nil"/>
              <w:left w:val="nil"/>
              <w:bottom w:val="single" w:sz="12" w:space="0" w:color="000000"/>
              <w:right w:val="single" w:sz="12" w:space="0" w:color="000000"/>
            </w:tcBorders>
            <w:shd w:val="clear" w:color="auto" w:fill="auto"/>
            <w:noWrap/>
            <w:vAlign w:val="center"/>
            <w:hideMark/>
          </w:tcPr>
          <w:p w14:paraId="46333645"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48.5</w:t>
            </w:r>
          </w:p>
        </w:tc>
        <w:tc>
          <w:tcPr>
            <w:tcW w:w="551" w:type="dxa"/>
            <w:tcBorders>
              <w:top w:val="nil"/>
              <w:left w:val="nil"/>
              <w:bottom w:val="single" w:sz="12" w:space="0" w:color="000000"/>
              <w:right w:val="single" w:sz="12" w:space="0" w:color="000000"/>
            </w:tcBorders>
            <w:shd w:val="clear" w:color="auto" w:fill="auto"/>
            <w:noWrap/>
            <w:vAlign w:val="center"/>
            <w:hideMark/>
          </w:tcPr>
          <w:p w14:paraId="35B5DA98"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15.5</w:t>
            </w:r>
          </w:p>
        </w:tc>
        <w:tc>
          <w:tcPr>
            <w:tcW w:w="551" w:type="dxa"/>
            <w:tcBorders>
              <w:top w:val="nil"/>
              <w:left w:val="nil"/>
              <w:bottom w:val="single" w:sz="12" w:space="0" w:color="000000"/>
              <w:right w:val="single" w:sz="12" w:space="0" w:color="000000"/>
            </w:tcBorders>
            <w:shd w:val="clear" w:color="auto" w:fill="auto"/>
            <w:noWrap/>
            <w:vAlign w:val="center"/>
            <w:hideMark/>
          </w:tcPr>
          <w:p w14:paraId="1C8FD7C8"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17.5</w:t>
            </w:r>
          </w:p>
        </w:tc>
        <w:tc>
          <w:tcPr>
            <w:tcW w:w="551" w:type="dxa"/>
            <w:tcBorders>
              <w:top w:val="nil"/>
              <w:left w:val="nil"/>
              <w:bottom w:val="single" w:sz="12" w:space="0" w:color="000000"/>
              <w:right w:val="single" w:sz="12" w:space="0" w:color="000000"/>
            </w:tcBorders>
            <w:shd w:val="clear" w:color="auto" w:fill="auto"/>
            <w:noWrap/>
            <w:vAlign w:val="center"/>
            <w:hideMark/>
          </w:tcPr>
          <w:p w14:paraId="5555CFF9" w14:textId="77777777" w:rsidR="00197898" w:rsidRPr="00BF06C3" w:rsidRDefault="00197898" w:rsidP="006E06AA">
            <w:pPr>
              <w:spacing w:after="0" w:line="240" w:lineRule="auto"/>
              <w:jc w:val="center"/>
              <w:rPr>
                <w:rFonts w:ascii="Simplified Arabic" w:eastAsia="Times New Roman" w:hAnsi="Simplified Arabic" w:cs="Simplified Arabic"/>
                <w:color w:val="000000" w:themeColor="text1"/>
                <w:sz w:val="24"/>
                <w:szCs w:val="24"/>
              </w:rPr>
            </w:pPr>
            <w:r w:rsidRPr="00BF06C3">
              <w:rPr>
                <w:rFonts w:ascii="Simplified Arabic" w:eastAsia="Times New Roman" w:hAnsi="Simplified Arabic" w:cs="Simplified Arabic"/>
                <w:color w:val="000000" w:themeColor="text1"/>
                <w:sz w:val="24"/>
                <w:szCs w:val="24"/>
              </w:rPr>
              <w:t>14.6</w:t>
            </w:r>
          </w:p>
        </w:tc>
        <w:tc>
          <w:tcPr>
            <w:tcW w:w="623" w:type="dxa"/>
            <w:vMerge/>
            <w:tcBorders>
              <w:top w:val="nil"/>
              <w:left w:val="single" w:sz="12" w:space="0" w:color="000000"/>
              <w:bottom w:val="single" w:sz="12" w:space="0" w:color="000000"/>
              <w:right w:val="single" w:sz="12" w:space="0" w:color="000000"/>
            </w:tcBorders>
            <w:vAlign w:val="center"/>
            <w:hideMark/>
          </w:tcPr>
          <w:p w14:paraId="581865C3"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36" w:type="dxa"/>
            <w:vMerge/>
            <w:tcBorders>
              <w:top w:val="nil"/>
              <w:left w:val="single" w:sz="12" w:space="0" w:color="000000"/>
              <w:bottom w:val="single" w:sz="12" w:space="0" w:color="000000"/>
              <w:right w:val="single" w:sz="12" w:space="0" w:color="000000"/>
            </w:tcBorders>
            <w:vAlign w:val="center"/>
            <w:hideMark/>
          </w:tcPr>
          <w:p w14:paraId="3B04CFAB"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734" w:type="dxa"/>
            <w:vMerge/>
            <w:tcBorders>
              <w:top w:val="nil"/>
              <w:left w:val="single" w:sz="12" w:space="0" w:color="000000"/>
              <w:bottom w:val="single" w:sz="12" w:space="0" w:color="000000"/>
              <w:right w:val="single" w:sz="12" w:space="0" w:color="000000"/>
            </w:tcBorders>
            <w:vAlign w:val="center"/>
            <w:hideMark/>
          </w:tcPr>
          <w:p w14:paraId="429FA731"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c>
          <w:tcPr>
            <w:tcW w:w="657" w:type="dxa"/>
            <w:vMerge/>
            <w:tcBorders>
              <w:top w:val="nil"/>
              <w:left w:val="single" w:sz="12" w:space="0" w:color="000000"/>
              <w:bottom w:val="single" w:sz="12" w:space="0" w:color="000000"/>
              <w:right w:val="single" w:sz="12" w:space="0" w:color="000000"/>
            </w:tcBorders>
            <w:vAlign w:val="center"/>
            <w:hideMark/>
          </w:tcPr>
          <w:p w14:paraId="01DDD500" w14:textId="77777777" w:rsidR="00197898" w:rsidRPr="00BF06C3" w:rsidRDefault="00197898" w:rsidP="006E06AA">
            <w:pPr>
              <w:spacing w:after="0" w:line="240" w:lineRule="auto"/>
              <w:rPr>
                <w:rFonts w:ascii="Simplified Arabic" w:eastAsia="Times New Roman" w:hAnsi="Simplified Arabic" w:cs="Simplified Arabic"/>
                <w:color w:val="000000" w:themeColor="text1"/>
                <w:sz w:val="24"/>
                <w:szCs w:val="24"/>
              </w:rPr>
            </w:pPr>
          </w:p>
        </w:tc>
      </w:tr>
    </w:tbl>
    <w:p w14:paraId="7B39ACCA" w14:textId="77777777" w:rsidR="00197898" w:rsidRPr="00BF06C3" w:rsidRDefault="00197898" w:rsidP="00197898">
      <w:pPr>
        <w:rPr>
          <w:rFonts w:cstheme="minorHAnsi"/>
          <w:color w:val="000000" w:themeColor="text1"/>
          <w:sz w:val="24"/>
          <w:szCs w:val="24"/>
          <w:rtl/>
        </w:rPr>
      </w:pPr>
    </w:p>
    <w:p w14:paraId="6EA6CD1F" w14:textId="61D3F576" w:rsidR="00197898" w:rsidRPr="00BF06C3" w:rsidRDefault="00197898" w:rsidP="00D02024">
      <w:pPr>
        <w:jc w:val="center"/>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الجدول</w:t>
      </w:r>
      <w:r w:rsidR="000F3726" w:rsidRPr="00BF06C3">
        <w:rPr>
          <w:rFonts w:ascii="Simplified Arabic" w:hAnsi="Simplified Arabic" w:cs="Simplified Arabic" w:hint="cs"/>
          <w:color w:val="000000" w:themeColor="text1"/>
          <w:sz w:val="24"/>
          <w:szCs w:val="24"/>
          <w:rtl/>
        </w:rPr>
        <w:t>(</w:t>
      </w:r>
      <w:r w:rsidR="00D02024" w:rsidRPr="00BF06C3">
        <w:rPr>
          <w:rFonts w:ascii="Simplified Arabic" w:hAnsi="Simplified Arabic" w:cs="Simplified Arabic" w:hint="cs"/>
          <w:color w:val="000000" w:themeColor="text1"/>
          <w:sz w:val="24"/>
          <w:szCs w:val="24"/>
          <w:rtl/>
        </w:rPr>
        <w:t>7</w:t>
      </w:r>
      <w:r w:rsidR="000F3726"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hint="cs"/>
          <w:color w:val="000000" w:themeColor="text1"/>
          <w:sz w:val="24"/>
          <w:szCs w:val="24"/>
          <w:rtl/>
        </w:rPr>
        <w:t xml:space="preserve">: </w:t>
      </w:r>
      <w:r w:rsidRPr="00BF06C3">
        <w:rPr>
          <w:rFonts w:ascii="Simplified Arabic" w:hAnsi="Simplified Arabic" w:cs="Simplified Arabic"/>
          <w:color w:val="000000" w:themeColor="text1"/>
          <w:sz w:val="24"/>
          <w:szCs w:val="24"/>
          <w:rtl/>
        </w:rPr>
        <w:t>نتائج</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تحليل</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الانحدار</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الخطي</w:t>
      </w: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547"/>
        <w:gridCol w:w="982"/>
        <w:gridCol w:w="1418"/>
        <w:gridCol w:w="1266"/>
        <w:gridCol w:w="1418"/>
        <w:gridCol w:w="1410"/>
      </w:tblGrid>
      <w:tr w:rsidR="00197898" w:rsidRPr="00BF06C3" w14:paraId="1F4461EF" w14:textId="77777777" w:rsidTr="000F3726">
        <w:tc>
          <w:tcPr>
            <w:tcW w:w="2547" w:type="dxa"/>
            <w:vAlign w:val="center"/>
          </w:tcPr>
          <w:p w14:paraId="10181553" w14:textId="77777777" w:rsidR="00197898" w:rsidRPr="00BF06C3" w:rsidRDefault="00197898" w:rsidP="000F3726">
            <w:pPr>
              <w:jc w:val="center"/>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المحور</w:t>
            </w:r>
          </w:p>
        </w:tc>
        <w:tc>
          <w:tcPr>
            <w:tcW w:w="982" w:type="dxa"/>
            <w:vAlign w:val="center"/>
          </w:tcPr>
          <w:p w14:paraId="06F6DCC2" w14:textId="77777777" w:rsidR="00197898" w:rsidRPr="00BF06C3" w:rsidRDefault="00197898" w:rsidP="000F3726">
            <w:pPr>
              <w:jc w:val="center"/>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معامل</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التأثير</w:t>
            </w:r>
            <w:r w:rsidRPr="00BF06C3">
              <w:rPr>
                <w:rFonts w:ascii="Simplified Arabic" w:hAnsi="Simplified Arabic" w:cs="Simplified Arabic"/>
                <w:color w:val="000000" w:themeColor="text1"/>
                <w:sz w:val="24"/>
                <w:szCs w:val="24"/>
              </w:rPr>
              <w:t xml:space="preserve"> (B)</w:t>
            </w:r>
          </w:p>
        </w:tc>
        <w:tc>
          <w:tcPr>
            <w:tcW w:w="1418" w:type="dxa"/>
            <w:vAlign w:val="center"/>
          </w:tcPr>
          <w:p w14:paraId="477FBC84" w14:textId="77777777" w:rsidR="00197898" w:rsidRPr="00BF06C3" w:rsidRDefault="00197898" w:rsidP="000F3726">
            <w:pPr>
              <w:jc w:val="center"/>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قيمة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الدلالة</w:t>
            </w:r>
            <w:r w:rsidRPr="00BF06C3">
              <w:rPr>
                <w:rFonts w:ascii="Simplified Arabic" w:hAnsi="Simplified Arabic" w:cs="Simplified Arabic"/>
                <w:color w:val="000000" w:themeColor="text1"/>
                <w:sz w:val="24"/>
                <w:szCs w:val="24"/>
              </w:rPr>
              <w:t xml:space="preserve"> (Sig.)</w:t>
            </w:r>
          </w:p>
        </w:tc>
        <w:tc>
          <w:tcPr>
            <w:tcW w:w="1266" w:type="dxa"/>
            <w:vAlign w:val="center"/>
          </w:tcPr>
          <w:p w14:paraId="0A6FFD15" w14:textId="77777777" w:rsidR="00197898" w:rsidRPr="00BF06C3" w:rsidRDefault="00197898" w:rsidP="000F3726">
            <w:pPr>
              <w:jc w:val="center"/>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القوة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التفسيرية</w:t>
            </w:r>
            <w:r w:rsidRPr="00BF06C3">
              <w:rPr>
                <w:rFonts w:ascii="Simplified Arabic" w:hAnsi="Simplified Arabic" w:cs="Simplified Arabic"/>
                <w:color w:val="000000" w:themeColor="text1"/>
                <w:sz w:val="24"/>
                <w:szCs w:val="24"/>
              </w:rPr>
              <w:t xml:space="preserve"> (R²)</w:t>
            </w:r>
          </w:p>
        </w:tc>
        <w:tc>
          <w:tcPr>
            <w:tcW w:w="1418" w:type="dxa"/>
            <w:vAlign w:val="center"/>
          </w:tcPr>
          <w:p w14:paraId="054CBC0A" w14:textId="77777777" w:rsidR="00197898" w:rsidRPr="00BF06C3" w:rsidRDefault="00197898" w:rsidP="000F3726">
            <w:pPr>
              <w:jc w:val="center"/>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إحصائية</w:t>
            </w:r>
            <w:r w:rsidRPr="00BF06C3">
              <w:rPr>
                <w:rFonts w:ascii="Simplified Arabic" w:hAnsi="Simplified Arabic" w:cs="Simplified Arabic"/>
                <w:color w:val="000000" w:themeColor="text1"/>
                <w:sz w:val="24"/>
                <w:szCs w:val="24"/>
              </w:rPr>
              <w:t xml:space="preserve"> F</w:t>
            </w:r>
          </w:p>
        </w:tc>
        <w:tc>
          <w:tcPr>
            <w:tcW w:w="1410" w:type="dxa"/>
            <w:vAlign w:val="center"/>
          </w:tcPr>
          <w:p w14:paraId="6BD681F4" w14:textId="77777777" w:rsidR="00197898" w:rsidRPr="00BF06C3" w:rsidRDefault="00197898" w:rsidP="000F3726">
            <w:pPr>
              <w:jc w:val="center"/>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القرار</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بشأن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الفرض</w:t>
            </w:r>
          </w:p>
        </w:tc>
      </w:tr>
      <w:tr w:rsidR="00197898" w:rsidRPr="00BF06C3" w14:paraId="6DB95138" w14:textId="77777777" w:rsidTr="00E027C1">
        <w:tc>
          <w:tcPr>
            <w:tcW w:w="2547" w:type="dxa"/>
            <w:vAlign w:val="center"/>
          </w:tcPr>
          <w:p w14:paraId="1D6DBDB5" w14:textId="77777777" w:rsidR="00197898" w:rsidRPr="00BF06C3" w:rsidRDefault="00197898" w:rsidP="00E027C1">
            <w:pPr>
              <w:jc w:val="center"/>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دور الذكاء التنافسي في صياغة الاستراتيجية الشاملة</w:t>
            </w:r>
          </w:p>
        </w:tc>
        <w:tc>
          <w:tcPr>
            <w:tcW w:w="982" w:type="dxa"/>
            <w:vAlign w:val="center"/>
          </w:tcPr>
          <w:p w14:paraId="16137EDB" w14:textId="77777777" w:rsidR="00197898" w:rsidRPr="00BF06C3" w:rsidRDefault="00197898" w:rsidP="000F3726">
            <w:pPr>
              <w:jc w:val="center"/>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Pr>
              <w:t>0.90</w:t>
            </w:r>
          </w:p>
        </w:tc>
        <w:tc>
          <w:tcPr>
            <w:tcW w:w="1418" w:type="dxa"/>
            <w:vAlign w:val="center"/>
          </w:tcPr>
          <w:p w14:paraId="04F65095" w14:textId="77777777" w:rsidR="00197898" w:rsidRPr="00BF06C3" w:rsidRDefault="00197898" w:rsidP="000F3726">
            <w:pPr>
              <w:jc w:val="center"/>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0.000</w:t>
            </w:r>
          </w:p>
        </w:tc>
        <w:tc>
          <w:tcPr>
            <w:tcW w:w="1266" w:type="dxa"/>
            <w:vAlign w:val="center"/>
          </w:tcPr>
          <w:p w14:paraId="787E205E" w14:textId="01806475" w:rsidR="00197898" w:rsidRPr="00BF06C3" w:rsidRDefault="00E027C1" w:rsidP="000F3726">
            <w:pPr>
              <w:jc w:val="center"/>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Pr>
              <w:t>0.59</w:t>
            </w:r>
          </w:p>
        </w:tc>
        <w:tc>
          <w:tcPr>
            <w:tcW w:w="1418" w:type="dxa"/>
            <w:vAlign w:val="center"/>
          </w:tcPr>
          <w:p w14:paraId="19ACB7DA" w14:textId="0D0E1768" w:rsidR="00197898" w:rsidRPr="00BF06C3" w:rsidRDefault="00E027C1" w:rsidP="000F3726">
            <w:pPr>
              <w:jc w:val="center"/>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Pr>
              <w:t>2.150</w:t>
            </w:r>
          </w:p>
        </w:tc>
        <w:tc>
          <w:tcPr>
            <w:tcW w:w="1410" w:type="dxa"/>
            <w:vAlign w:val="center"/>
          </w:tcPr>
          <w:p w14:paraId="1215E9DC" w14:textId="77777777" w:rsidR="00197898" w:rsidRPr="00BF06C3" w:rsidRDefault="00197898" w:rsidP="00E027C1">
            <w:pPr>
              <w:jc w:val="center"/>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دال إحصائيا</w:t>
            </w:r>
          </w:p>
        </w:tc>
      </w:tr>
      <w:tr w:rsidR="00197898" w:rsidRPr="00BF06C3" w14:paraId="1BA6C835" w14:textId="77777777" w:rsidTr="00E027C1">
        <w:tc>
          <w:tcPr>
            <w:tcW w:w="2547" w:type="dxa"/>
            <w:vAlign w:val="center"/>
          </w:tcPr>
          <w:p w14:paraId="796DC94D" w14:textId="77777777" w:rsidR="00197898" w:rsidRPr="00BF06C3" w:rsidRDefault="00197898" w:rsidP="00E027C1">
            <w:pPr>
              <w:jc w:val="center"/>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تأثير الذكاء التنافسي على أداء وحدات الأعمال</w:t>
            </w:r>
          </w:p>
        </w:tc>
        <w:tc>
          <w:tcPr>
            <w:tcW w:w="982" w:type="dxa"/>
            <w:vAlign w:val="center"/>
          </w:tcPr>
          <w:p w14:paraId="03D087D6" w14:textId="73B438D7" w:rsidR="00197898" w:rsidRPr="00BF06C3" w:rsidRDefault="00E027C1" w:rsidP="00E027C1">
            <w:pPr>
              <w:jc w:val="center"/>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Pr>
              <w:t>0.96</w:t>
            </w:r>
          </w:p>
        </w:tc>
        <w:tc>
          <w:tcPr>
            <w:tcW w:w="1418" w:type="dxa"/>
            <w:vAlign w:val="center"/>
          </w:tcPr>
          <w:p w14:paraId="71F7CFC4" w14:textId="77777777" w:rsidR="00197898" w:rsidRPr="00BF06C3" w:rsidRDefault="00197898" w:rsidP="00E027C1">
            <w:pPr>
              <w:jc w:val="center"/>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0.000</w:t>
            </w:r>
          </w:p>
        </w:tc>
        <w:tc>
          <w:tcPr>
            <w:tcW w:w="1266" w:type="dxa"/>
            <w:vAlign w:val="center"/>
          </w:tcPr>
          <w:p w14:paraId="4AEA86CB" w14:textId="77777777" w:rsidR="00197898" w:rsidRPr="00BF06C3" w:rsidRDefault="00197898" w:rsidP="00E027C1">
            <w:pPr>
              <w:jc w:val="center"/>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Pr>
              <w:t>0.61</w:t>
            </w:r>
          </w:p>
        </w:tc>
        <w:tc>
          <w:tcPr>
            <w:tcW w:w="1418" w:type="dxa"/>
            <w:vAlign w:val="center"/>
          </w:tcPr>
          <w:p w14:paraId="2241E580" w14:textId="206D9131" w:rsidR="00197898" w:rsidRPr="00BF06C3" w:rsidRDefault="00E027C1" w:rsidP="00E027C1">
            <w:pPr>
              <w:jc w:val="center"/>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Pr>
              <w:t>7.159</w:t>
            </w:r>
          </w:p>
        </w:tc>
        <w:tc>
          <w:tcPr>
            <w:tcW w:w="1410" w:type="dxa"/>
            <w:vAlign w:val="center"/>
          </w:tcPr>
          <w:p w14:paraId="550E2B7A" w14:textId="77777777" w:rsidR="00197898" w:rsidRPr="00BF06C3" w:rsidRDefault="00197898" w:rsidP="00E027C1">
            <w:pPr>
              <w:jc w:val="center"/>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دال إحصائيا</w:t>
            </w:r>
          </w:p>
        </w:tc>
      </w:tr>
      <w:tr w:rsidR="00197898" w:rsidRPr="00BF06C3" w14:paraId="188E8869" w14:textId="77777777" w:rsidTr="00E027C1">
        <w:tc>
          <w:tcPr>
            <w:tcW w:w="2547" w:type="dxa"/>
            <w:vAlign w:val="center"/>
          </w:tcPr>
          <w:p w14:paraId="685B4768" w14:textId="77777777" w:rsidR="00197898" w:rsidRPr="00BF06C3" w:rsidRDefault="00197898" w:rsidP="00E027C1">
            <w:pPr>
              <w:jc w:val="center"/>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تطبيق وإدارة أنظمة الذكاء التنافسي</w:t>
            </w:r>
          </w:p>
        </w:tc>
        <w:tc>
          <w:tcPr>
            <w:tcW w:w="982" w:type="dxa"/>
            <w:vAlign w:val="center"/>
          </w:tcPr>
          <w:p w14:paraId="10CF5CCA" w14:textId="5C52539A" w:rsidR="00197898" w:rsidRPr="00BF06C3" w:rsidRDefault="00E027C1" w:rsidP="00E027C1">
            <w:pPr>
              <w:jc w:val="center"/>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Pr>
              <w:t>1.31</w:t>
            </w:r>
          </w:p>
        </w:tc>
        <w:tc>
          <w:tcPr>
            <w:tcW w:w="1418" w:type="dxa"/>
            <w:vAlign w:val="center"/>
          </w:tcPr>
          <w:p w14:paraId="7E277C75" w14:textId="77777777" w:rsidR="00197898" w:rsidRPr="00BF06C3" w:rsidRDefault="00197898" w:rsidP="00E027C1">
            <w:pPr>
              <w:jc w:val="center"/>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0.000</w:t>
            </w:r>
          </w:p>
        </w:tc>
        <w:tc>
          <w:tcPr>
            <w:tcW w:w="1266" w:type="dxa"/>
            <w:vAlign w:val="center"/>
          </w:tcPr>
          <w:p w14:paraId="4BDE94DB" w14:textId="051C872A" w:rsidR="00197898" w:rsidRPr="00BF06C3" w:rsidRDefault="00E027C1" w:rsidP="00E027C1">
            <w:pPr>
              <w:jc w:val="center"/>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Pr>
              <w:t>0.42</w:t>
            </w:r>
          </w:p>
          <w:p w14:paraId="3501753E" w14:textId="77777777" w:rsidR="00197898" w:rsidRPr="00BF06C3" w:rsidRDefault="00197898" w:rsidP="00E027C1">
            <w:pPr>
              <w:jc w:val="center"/>
              <w:rPr>
                <w:rFonts w:ascii="Simplified Arabic" w:hAnsi="Simplified Arabic" w:cs="Simplified Arabic"/>
                <w:color w:val="000000" w:themeColor="text1"/>
                <w:sz w:val="24"/>
                <w:szCs w:val="24"/>
              </w:rPr>
            </w:pPr>
          </w:p>
        </w:tc>
        <w:tc>
          <w:tcPr>
            <w:tcW w:w="1418" w:type="dxa"/>
            <w:vAlign w:val="center"/>
          </w:tcPr>
          <w:p w14:paraId="13FBA3A4" w14:textId="790BD44D" w:rsidR="00197898" w:rsidRPr="00BF06C3" w:rsidRDefault="00E027C1" w:rsidP="00E027C1">
            <w:pPr>
              <w:jc w:val="center"/>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Pr>
              <w:t>0.972</w:t>
            </w:r>
          </w:p>
        </w:tc>
        <w:tc>
          <w:tcPr>
            <w:tcW w:w="1410" w:type="dxa"/>
            <w:vAlign w:val="center"/>
          </w:tcPr>
          <w:p w14:paraId="37C1956F" w14:textId="77777777" w:rsidR="00197898" w:rsidRPr="00BF06C3" w:rsidRDefault="00197898" w:rsidP="00E027C1">
            <w:pPr>
              <w:jc w:val="center"/>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دال إحصائيا</w:t>
            </w:r>
          </w:p>
        </w:tc>
      </w:tr>
    </w:tbl>
    <w:p w14:paraId="2F13E9C1" w14:textId="77777777" w:rsidR="00197898" w:rsidRPr="00BF06C3" w:rsidRDefault="00197898" w:rsidP="00E027C1">
      <w:pPr>
        <w:jc w:val="both"/>
        <w:rPr>
          <w:rFonts w:ascii="Simplified Arabic" w:hAnsi="Simplified Arabic" w:cs="Simplified Arabic"/>
          <w:color w:val="000000" w:themeColor="text1"/>
          <w:sz w:val="24"/>
          <w:szCs w:val="24"/>
          <w:rtl/>
        </w:rPr>
      </w:pPr>
    </w:p>
    <w:p w14:paraId="29FB6123" w14:textId="1873001D" w:rsidR="00197898" w:rsidRPr="00BF06C3" w:rsidRDefault="00197898" w:rsidP="00D02024">
      <w:pPr>
        <w:jc w:val="both"/>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lastRenderedPageBreak/>
        <w:t>أظهرت</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نتائج</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تحليل</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الانحدار</w:t>
      </w:r>
      <w:r w:rsidR="00E027C1" w:rsidRPr="00BF06C3">
        <w:rPr>
          <w:rFonts w:ascii="Simplified Arabic" w:hAnsi="Simplified Arabic" w:cs="Simplified Arabic" w:hint="cs"/>
          <w:color w:val="000000" w:themeColor="text1"/>
          <w:sz w:val="24"/>
          <w:szCs w:val="24"/>
          <w:rtl/>
        </w:rPr>
        <w:t xml:space="preserve"> في الجدول(</w:t>
      </w:r>
      <w:r w:rsidR="00D02024" w:rsidRPr="00BF06C3">
        <w:rPr>
          <w:rFonts w:ascii="Simplified Arabic" w:hAnsi="Simplified Arabic" w:cs="Simplified Arabic" w:hint="cs"/>
          <w:color w:val="000000" w:themeColor="text1"/>
          <w:sz w:val="24"/>
          <w:szCs w:val="24"/>
          <w:rtl/>
        </w:rPr>
        <w:t>7</w:t>
      </w:r>
      <w:r w:rsidR="00E027C1" w:rsidRPr="00BF06C3">
        <w:rPr>
          <w:rFonts w:ascii="Simplified Arabic" w:hAnsi="Simplified Arabic" w:cs="Simplified Arabic" w:hint="cs"/>
          <w:color w:val="000000" w:themeColor="text1"/>
          <w:sz w:val="24"/>
          <w:szCs w:val="24"/>
          <w:rtl/>
        </w:rPr>
        <w:t xml:space="preserve">) </w:t>
      </w:r>
      <w:r w:rsidRPr="00BF06C3">
        <w:rPr>
          <w:rFonts w:ascii="Simplified Arabic" w:hAnsi="Simplified Arabic" w:cs="Simplified Arabic"/>
          <w:color w:val="000000" w:themeColor="text1"/>
          <w:sz w:val="24"/>
          <w:szCs w:val="24"/>
          <w:rtl/>
        </w:rPr>
        <w:t>أن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الذكاء</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التنافسي</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يؤثر</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تأثيرًا</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دالًا</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إحصائيًا</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على</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جميع</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المحاور</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الثلاثة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محل</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الاختبار</w:t>
      </w:r>
      <w:r w:rsidR="00E027C1" w:rsidRPr="00BF06C3">
        <w:rPr>
          <w:rFonts w:ascii="Simplified Arabic" w:hAnsi="Simplified Arabic" w:cs="Simplified Arabic" w:hint="cs"/>
          <w:color w:val="000000" w:themeColor="text1"/>
          <w:sz w:val="24"/>
          <w:szCs w:val="24"/>
          <w:rtl/>
        </w:rPr>
        <w:t xml:space="preserve">. </w:t>
      </w:r>
      <w:r w:rsidRPr="00BF06C3">
        <w:rPr>
          <w:rFonts w:ascii="Simplified Arabic" w:hAnsi="Simplified Arabic" w:cs="Simplified Arabic"/>
          <w:color w:val="000000" w:themeColor="text1"/>
          <w:sz w:val="24"/>
          <w:szCs w:val="24"/>
          <w:rtl/>
        </w:rPr>
        <w:t>أعلى</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قيمة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للقوة</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التفسيرية</w:t>
      </w:r>
      <w:r w:rsidRPr="00BF06C3">
        <w:rPr>
          <w:rFonts w:ascii="Simplified Arabic" w:hAnsi="Simplified Arabic" w:cs="Simplified Arabic"/>
          <w:color w:val="000000" w:themeColor="text1"/>
          <w:sz w:val="24"/>
          <w:szCs w:val="24"/>
        </w:rPr>
        <w:t xml:space="preserve"> (R² = 0.61) </w:t>
      </w:r>
      <w:r w:rsidRPr="00BF06C3">
        <w:rPr>
          <w:rFonts w:ascii="Simplified Arabic" w:hAnsi="Simplified Arabic" w:cs="Simplified Arabic"/>
          <w:color w:val="000000" w:themeColor="text1"/>
          <w:sz w:val="24"/>
          <w:szCs w:val="24"/>
          <w:rtl/>
        </w:rPr>
        <w:t>كانت</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لأداء</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وحدات</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الأعمال،</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مما</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يدل</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على</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أن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الذكاء</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التنافسي</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يفسر</w:t>
      </w:r>
      <w:r w:rsidRPr="00BF06C3">
        <w:rPr>
          <w:rFonts w:ascii="Simplified Arabic" w:hAnsi="Simplified Arabic" w:cs="Simplified Arabic"/>
          <w:color w:val="000000" w:themeColor="text1"/>
          <w:sz w:val="24"/>
          <w:szCs w:val="24"/>
        </w:rPr>
        <w:t xml:space="preserve"> 61% </w:t>
      </w:r>
      <w:r w:rsidRPr="00BF06C3">
        <w:rPr>
          <w:rFonts w:ascii="Simplified Arabic" w:hAnsi="Simplified Arabic" w:cs="Simplified Arabic"/>
          <w:color w:val="000000" w:themeColor="text1"/>
          <w:sz w:val="24"/>
          <w:szCs w:val="24"/>
          <w:rtl/>
        </w:rPr>
        <w:t>من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التباين</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في</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هذا</w:t>
      </w:r>
      <w:r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tl/>
        </w:rPr>
        <w:t>المحور</w:t>
      </w:r>
      <w:r w:rsidRPr="00BF06C3">
        <w:rPr>
          <w:rFonts w:ascii="Simplified Arabic" w:hAnsi="Simplified Arabic" w:cs="Simplified Arabic"/>
          <w:color w:val="000000" w:themeColor="text1"/>
          <w:sz w:val="24"/>
          <w:szCs w:val="24"/>
        </w:rPr>
        <w:t>.</w:t>
      </w:r>
    </w:p>
    <w:p w14:paraId="291768C0" w14:textId="3A6B79C8" w:rsidR="0002237E" w:rsidRPr="00BF06C3" w:rsidRDefault="00BC541E" w:rsidP="0002237E">
      <w:pPr>
        <w:rPr>
          <w:rFonts w:ascii="Simplified Arabic" w:hAnsi="Simplified Arabic" w:cs="Simplified Arabic"/>
          <w:b/>
          <w:bCs/>
          <w:color w:val="000000" w:themeColor="text1"/>
          <w:sz w:val="24"/>
          <w:szCs w:val="24"/>
          <w:rtl/>
        </w:rPr>
      </w:pPr>
      <w:r w:rsidRPr="00BF06C3">
        <w:rPr>
          <w:rFonts w:ascii="Simplified Arabic" w:hAnsi="Simplified Arabic" w:cs="Simplified Arabic" w:hint="cs"/>
          <w:b/>
          <w:bCs/>
          <w:color w:val="000000" w:themeColor="text1"/>
          <w:sz w:val="24"/>
          <w:szCs w:val="24"/>
          <w:rtl/>
        </w:rPr>
        <w:t>نتائج الدراسة</w:t>
      </w:r>
      <w:r w:rsidR="0002237E" w:rsidRPr="00BF06C3">
        <w:rPr>
          <w:rFonts w:ascii="Simplified Arabic" w:hAnsi="Simplified Arabic" w:cs="Simplified Arabic" w:hint="cs"/>
          <w:b/>
          <w:bCs/>
          <w:color w:val="000000" w:themeColor="text1"/>
          <w:sz w:val="24"/>
          <w:szCs w:val="24"/>
          <w:rtl/>
        </w:rPr>
        <w:t>:</w:t>
      </w:r>
    </w:p>
    <w:p w14:paraId="5642EBB3" w14:textId="77777777" w:rsidR="006E06AA" w:rsidRPr="00BF06C3" w:rsidRDefault="006E06AA" w:rsidP="006E06AA">
      <w:pPr>
        <w:pStyle w:val="ListParagraph"/>
        <w:numPr>
          <w:ilvl w:val="0"/>
          <w:numId w:val="39"/>
        </w:numPr>
        <w:ind w:left="282" w:hanging="283"/>
        <w:jc w:val="both"/>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تخلص الدراسة إلى أن</w:t>
      </w:r>
      <w:r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color w:val="000000" w:themeColor="text1"/>
          <w:sz w:val="24"/>
          <w:szCs w:val="24"/>
          <w:rtl/>
        </w:rPr>
        <w:t xml:space="preserve"> المشاركين يولون أهمية كبيرة للذكاء التنافسي كأداة استراتيجية فعالة في صياغة الاستراتيجيات ودعم أداء وحدات الأعمال. ومع ذلك، تشير النتائج بوضوح إلى وجود تحديات كبيرة في الجوانب المتعلقة بتطبيق وإدارة أنظمة الذكاء التنافسي، بما في ذلك البنية التحتية التكنولوجية، الأطر التنظيمية، والميزانيات المخصصة.</w:t>
      </w:r>
    </w:p>
    <w:p w14:paraId="75B49C66" w14:textId="0A345FFC" w:rsidR="00A82178" w:rsidRPr="00BF06C3" w:rsidRDefault="00A82178" w:rsidP="00A82178">
      <w:pPr>
        <w:pStyle w:val="ListParagraph"/>
        <w:numPr>
          <w:ilvl w:val="0"/>
          <w:numId w:val="39"/>
        </w:numPr>
        <w:ind w:left="282" w:hanging="283"/>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 xml:space="preserve">تُشير النتائج المتعلقة </w:t>
      </w:r>
      <w:r w:rsidRPr="00BF06C3">
        <w:rPr>
          <w:rFonts w:ascii="Simplified Arabic" w:hAnsi="Simplified Arabic" w:cs="Simplified Arabic" w:hint="cs"/>
          <w:color w:val="000000" w:themeColor="text1"/>
          <w:sz w:val="24"/>
          <w:szCs w:val="24"/>
          <w:rtl/>
        </w:rPr>
        <w:t>ب</w:t>
      </w:r>
      <w:r w:rsidRPr="00BF06C3">
        <w:rPr>
          <w:rFonts w:ascii="Simplified Arabic" w:hAnsi="Simplified Arabic" w:cs="Simplified Arabic"/>
          <w:color w:val="000000" w:themeColor="text1"/>
          <w:sz w:val="24"/>
          <w:szCs w:val="24"/>
          <w:rtl/>
        </w:rPr>
        <w:t>الدور المحوري للذكاء التنافسي في صياغة الاستراتيجية الشاملة</w:t>
      </w:r>
      <w:r w:rsidRPr="00BF06C3">
        <w:rPr>
          <w:rFonts w:ascii="Simplified Arabic" w:hAnsi="Simplified Arabic" w:cs="Simplified Arabic" w:hint="cs"/>
          <w:color w:val="000000" w:themeColor="text1"/>
          <w:sz w:val="24"/>
          <w:szCs w:val="24"/>
          <w:rtl/>
        </w:rPr>
        <w:t xml:space="preserve"> </w:t>
      </w:r>
      <w:r w:rsidRPr="00BF06C3">
        <w:rPr>
          <w:rFonts w:ascii="Simplified Arabic" w:hAnsi="Simplified Arabic" w:cs="Simplified Arabic"/>
          <w:color w:val="000000" w:themeColor="text1"/>
          <w:sz w:val="24"/>
          <w:szCs w:val="24"/>
          <w:rtl/>
        </w:rPr>
        <w:t xml:space="preserve">إلى إجماع كبير بين المشاركين على الأهمية الحيوية للذكاء التنافسي في تشكيل التوجهات الاستراتيجية للمنظمة. بمتوسط مرتفع بلغ 4.39 وانحراف معياري منخفض جدًا قدره 0.68، تتجلى وحدة الرأي وتجانس الاستجابات. هذا يعكس قناعة راسخة بأن مخرجات الذكاء التنافسي لا تُساهم فقط في تحديد الرؤية والرسالة التنظيمية، بل تُعد مكونًا أساسيًا لضمان صياغة استراتيجيات تتسم بالمرونة والقدرة على التكيف مع التغيرات الديناميكية في بيئة الأعمال. كما أكدت النتائج على دور الذكاء التنافسي في تقليل المخاطر المرتبطة باتخاذ القرارات الاستراتيجية، والمساهمة الفاعلة في بناء استراتيجيات قوية لمواجهة التحديات السوقية. الارتباط الإحصائي القوي (معامل سبيرمان = 0.68، ودلالة </w:t>
      </w:r>
      <w:r w:rsidRPr="00BF06C3">
        <w:rPr>
          <w:rFonts w:ascii="Simplified Arabic" w:hAnsi="Simplified Arabic" w:cs="Simplified Arabic" w:hint="cs"/>
          <w:color w:val="000000" w:themeColor="text1"/>
          <w:sz w:val="24"/>
          <w:szCs w:val="24"/>
          <w:rtl/>
        </w:rPr>
        <w:t xml:space="preserve"> </w:t>
      </w:r>
      <w:r w:rsidRPr="00BF06C3">
        <w:rPr>
          <w:rFonts w:ascii="Simplified Arabic" w:hAnsi="Simplified Arabic" w:cs="Simplified Arabic"/>
          <w:color w:val="000000" w:themeColor="text1"/>
          <w:sz w:val="24"/>
          <w:szCs w:val="24"/>
        </w:rPr>
        <w:t>Sig.=0.00</w:t>
      </w:r>
      <w:r w:rsidRPr="00BF06C3">
        <w:rPr>
          <w:rFonts w:ascii="Simplified Arabic" w:hAnsi="Simplified Arabic" w:cs="Simplified Arabic"/>
          <w:color w:val="000000" w:themeColor="text1"/>
          <w:sz w:val="24"/>
          <w:szCs w:val="24"/>
          <w:rtl/>
        </w:rPr>
        <w:t>) يعزز هذه الاستنتاجات، مؤكدًا على وجود علاقة مباشرة وقوية بين الذكاء التنافسي والقدرة على تطوير استراتيجيات شاملة وفعالة.</w:t>
      </w:r>
    </w:p>
    <w:p w14:paraId="076AE085" w14:textId="647FB91B" w:rsidR="00A82178" w:rsidRPr="00BF06C3" w:rsidRDefault="00A82178" w:rsidP="00A82178">
      <w:pPr>
        <w:pStyle w:val="ListParagraph"/>
        <w:numPr>
          <w:ilvl w:val="0"/>
          <w:numId w:val="39"/>
        </w:numPr>
        <w:ind w:left="282" w:hanging="283"/>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 xml:space="preserve">يُظهر </w:t>
      </w:r>
      <w:r w:rsidRPr="00BF06C3">
        <w:rPr>
          <w:rFonts w:ascii="Simplified Arabic" w:hAnsi="Simplified Arabic" w:cs="Simplified Arabic" w:hint="cs"/>
          <w:color w:val="000000" w:themeColor="text1"/>
          <w:sz w:val="24"/>
          <w:szCs w:val="24"/>
          <w:rtl/>
        </w:rPr>
        <w:t xml:space="preserve">أثر </w:t>
      </w:r>
      <w:r w:rsidRPr="00BF06C3">
        <w:rPr>
          <w:rFonts w:ascii="Simplified Arabic" w:hAnsi="Simplified Arabic" w:cs="Simplified Arabic"/>
          <w:color w:val="000000" w:themeColor="text1"/>
          <w:sz w:val="24"/>
          <w:szCs w:val="24"/>
          <w:rtl/>
        </w:rPr>
        <w:t>الذكاء التنافسي على أداء وحدات الأعمال</w:t>
      </w:r>
      <w:r w:rsidRPr="00BF06C3">
        <w:rPr>
          <w:rFonts w:ascii="Simplified Arabic" w:hAnsi="Simplified Arabic" w:cs="Simplified Arabic" w:hint="cs"/>
          <w:color w:val="000000" w:themeColor="text1"/>
          <w:sz w:val="24"/>
          <w:szCs w:val="24"/>
          <w:rtl/>
        </w:rPr>
        <w:t xml:space="preserve"> </w:t>
      </w:r>
      <w:r w:rsidRPr="00BF06C3">
        <w:rPr>
          <w:rFonts w:ascii="Simplified Arabic" w:hAnsi="Simplified Arabic" w:cs="Simplified Arabic"/>
          <w:color w:val="000000" w:themeColor="text1"/>
          <w:sz w:val="24"/>
          <w:szCs w:val="24"/>
          <w:rtl/>
        </w:rPr>
        <w:t>وعيا</w:t>
      </w:r>
      <w:r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color w:val="000000" w:themeColor="text1"/>
          <w:sz w:val="24"/>
          <w:szCs w:val="24"/>
          <w:rtl/>
        </w:rPr>
        <w:t xml:space="preserve"> واسعا</w:t>
      </w:r>
      <w:r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color w:val="000000" w:themeColor="text1"/>
          <w:sz w:val="24"/>
          <w:szCs w:val="24"/>
          <w:rtl/>
        </w:rPr>
        <w:t xml:space="preserve"> لدى المشاركين بأن الذكاء التنافسي يُشكل محفزًا رئيسيًا لتحسين أداء وحدات الأعمال. بمتوسط عام بلغ 4.19 وانحراف معياري قدره 0.72، تتضح قناعة المشاركين بأن الذكاء التنافسي يعزز قدرة الوحدات على التكيف مع متطلبات السوق المتغيرة. تتجاوز نسبة الموافقين أو الموافقين بشدة 80% في أغلب فقرات هذا المحور، مما يؤكد على الإدراك العميق بأن تلقي معلومات الذكاء التنافسي ذات الصلة بانتظام يُسهم بشكل مباشر في تعزيز قدرة وحدات الأعمال على التكيف مع التغيرات في طلب العملاء. علاوة على ذلك، تُشير النتائج إلى أن الذكاء التنافسي يُستخدم لتقييم أداء وحدات الأعمال مقارنة بالمنافسين، وتطوير استراتيجيات فعالة لدخول أسواق جديدة. هذه النتائج، المدعومة بمعامل ارتباط سبيرمان مرتفع (0.71) ودلالة إحصائية </w:t>
      </w:r>
      <w:r w:rsidRPr="00BF06C3">
        <w:rPr>
          <w:rFonts w:ascii="Simplified Arabic" w:hAnsi="Simplified Arabic" w:cs="Simplified Arabic" w:hint="cs"/>
          <w:color w:val="000000" w:themeColor="text1"/>
          <w:sz w:val="24"/>
          <w:szCs w:val="24"/>
          <w:rtl/>
        </w:rPr>
        <w:t xml:space="preserve"> </w:t>
      </w:r>
      <w:r w:rsidRPr="00BF06C3">
        <w:rPr>
          <w:rFonts w:ascii="Simplified Arabic" w:hAnsi="Simplified Arabic" w:cs="Simplified Arabic"/>
          <w:color w:val="000000" w:themeColor="text1"/>
          <w:sz w:val="24"/>
          <w:szCs w:val="24"/>
          <w:rtl/>
        </w:rPr>
        <w:t>(</w:t>
      </w:r>
      <w:r w:rsidRPr="00BF06C3">
        <w:rPr>
          <w:rFonts w:ascii="Simplified Arabic" w:hAnsi="Simplified Arabic" w:cs="Simplified Arabic"/>
          <w:color w:val="000000" w:themeColor="text1"/>
          <w:sz w:val="24"/>
          <w:szCs w:val="24"/>
        </w:rPr>
        <w:t>Sig.=</w:t>
      </w:r>
      <w:proofErr w:type="gramStart"/>
      <w:r w:rsidRPr="00BF06C3">
        <w:rPr>
          <w:rFonts w:ascii="Simplified Arabic" w:hAnsi="Simplified Arabic" w:cs="Simplified Arabic"/>
          <w:color w:val="000000" w:themeColor="text1"/>
          <w:sz w:val="24"/>
          <w:szCs w:val="24"/>
        </w:rPr>
        <w:t>0.00</w:t>
      </w:r>
      <w:r w:rsidRPr="00BF06C3">
        <w:rPr>
          <w:rFonts w:ascii="Simplified Arabic" w:hAnsi="Simplified Arabic" w:cs="Simplified Arabic"/>
          <w:color w:val="000000" w:themeColor="text1"/>
          <w:sz w:val="24"/>
          <w:szCs w:val="24"/>
          <w:rtl/>
        </w:rPr>
        <w:t>)،</w:t>
      </w:r>
      <w:proofErr w:type="gramEnd"/>
      <w:r w:rsidRPr="00BF06C3">
        <w:rPr>
          <w:rFonts w:ascii="Simplified Arabic" w:hAnsi="Simplified Arabic" w:cs="Simplified Arabic"/>
          <w:color w:val="000000" w:themeColor="text1"/>
          <w:sz w:val="24"/>
          <w:szCs w:val="24"/>
          <w:rtl/>
        </w:rPr>
        <w:t xml:space="preserve"> تُبرز الدور الفعال للذكاء التنافسي في تحسين الإنتاجية والكفاءة العامة لوحدات الأعمال.</w:t>
      </w:r>
    </w:p>
    <w:p w14:paraId="2CA66F6D" w14:textId="639AC23A" w:rsidR="00A82178" w:rsidRPr="00BF06C3" w:rsidRDefault="00A82178" w:rsidP="00A82178">
      <w:pPr>
        <w:pStyle w:val="ListParagraph"/>
        <w:numPr>
          <w:ilvl w:val="0"/>
          <w:numId w:val="39"/>
        </w:numPr>
        <w:ind w:left="282" w:hanging="283"/>
        <w:jc w:val="both"/>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تُبرز النتائج</w:t>
      </w:r>
      <w:r w:rsidRPr="00BF06C3">
        <w:rPr>
          <w:rFonts w:ascii="Simplified Arabic" w:hAnsi="Simplified Arabic" w:cs="Simplified Arabic"/>
          <w:color w:val="000000" w:themeColor="text1"/>
          <w:sz w:val="24"/>
          <w:szCs w:val="24"/>
          <w:rtl/>
        </w:rPr>
        <w:t xml:space="preserve"> صورة واضحة عن التحديات الجوهرية التي تواجه المنظمات في تفعيل الذكاء التنافسي. على الرغم من أن المتوسط الكلي للمحور بلغ 4.16، مما يشير إلى اتفاق عام على وجود هذه التحديات، إلا أن تفاصيل الفقرات تُلقي الضوء على نقاط ضعف محددة. يبرز المشاركون مخاوفهم بشأن عدم كفاية الميزانيات المخصصة للذكاء التنافسي، مما يُعيق الاستثمار في الأدوات والكوادر اللازمة. كما تُعد صعوبة تحليل الكم الهائل من البيانات والمعلومات المتاحة تحديًا بارزًا، مما يستدعي حلولًا تقنية ومنهجية متقدمة. إضافة إلى ذلك، يُعتبر غياب الأطر التنظيمية الواضحة لعمليات الذكاء التنافسي عاملًا مقيدًا لفعاليته، إلى جانب تقادم التكنولوجيا المستخدمة لجمع وتحليل البيانات التنافسية. وأخيرًا، يشير المشاركون إلى وجود قصور في تدريب وتطوير الكوادر في مجال الذكاء التنافسي، مما يُعيق الاستفادة القصوى من هذه </w:t>
      </w:r>
      <w:r w:rsidRPr="00BF06C3">
        <w:rPr>
          <w:rFonts w:ascii="Simplified Arabic" w:hAnsi="Simplified Arabic" w:cs="Simplified Arabic"/>
          <w:color w:val="000000" w:themeColor="text1"/>
          <w:sz w:val="24"/>
          <w:szCs w:val="24"/>
          <w:rtl/>
        </w:rPr>
        <w:lastRenderedPageBreak/>
        <w:t>الأداة. تؤكد الدلالة الإحصائية القوية(</w:t>
      </w:r>
      <w:r w:rsidRPr="00BF06C3">
        <w:rPr>
          <w:rFonts w:ascii="Simplified Arabic" w:hAnsi="Simplified Arabic" w:cs="Simplified Arabic"/>
          <w:color w:val="000000" w:themeColor="text1"/>
          <w:sz w:val="24"/>
          <w:szCs w:val="24"/>
        </w:rPr>
        <w:t>Sig.=0.00</w:t>
      </w:r>
      <w:r w:rsidRPr="00BF06C3">
        <w:rPr>
          <w:rFonts w:ascii="Simplified Arabic" w:hAnsi="Simplified Arabic" w:cs="Simplified Arabic"/>
          <w:color w:val="000000" w:themeColor="text1"/>
          <w:sz w:val="24"/>
          <w:szCs w:val="24"/>
          <w:rtl/>
        </w:rPr>
        <w:t>) ومعامل الارتباط القوي (سبيرمان = 0.70) على أن هذه التحديات حقيقية ومؤثرة.</w:t>
      </w:r>
    </w:p>
    <w:p w14:paraId="720528B2" w14:textId="3C01ADB9" w:rsidR="00A82178" w:rsidRPr="00BF06C3" w:rsidRDefault="00A82178" w:rsidP="00F2172D">
      <w:pPr>
        <w:pStyle w:val="ListParagraph"/>
        <w:numPr>
          <w:ilvl w:val="0"/>
          <w:numId w:val="39"/>
        </w:numPr>
        <w:ind w:left="282" w:hanging="283"/>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على النقيض من المحاور الثلاثة الأولى التي أظهرت إدراكًا وقناعة قوية بأهمية الذكاء التنافسي، يكشف هذا المحور الرابع: تحديات تطبيق وإدارة أنظمة الذكاء التنافسي عن ضعف نسبي وتحديات كبيرة في الجانب التطبيقي والإداري. بمتوسط بلغ 2.96، وهو الأقل بين جميع المحاور، وانحراف معياري هو الأعلى (1.02)، تُشير النتائج إلى تباين واسع في آراء المشاركين وقصور واضح في العديد من جوانب تطبيق الذكاء التنافسي. تُبرز الفقرات التحديات في نشر مخرجات الذكاء التنافسي بفعالية للمستويات الإدارية المعنية في الوقت المناسب، مما يُعيق سرعة اتخاذ القرار. كما يُشير المشاركون إلى غياب آليات واضحة لتقييم فعالية معلومات الذكاء التنافسي ودقتها، بالإضافة إلى عدم تحديث البنية التحتية التكنولوجية لدعم أنشطة الذكاء التنافسي بشكل دوري. تظهر النتائج أيضًا أن مشاركة الإدارة العليا في دعم وتوجيه مبادرات الذكاء التنافسي ليست بالمستوى المطلوب، وأن دمج نتائج الذكاء التنافسي في اجتماعات التخطيط الاستراتيجي والتشغيلي لا يتم بانتظام. ورغم أن النتائج كانت دالة إحصائيًا (معامل سبيرمان = 0.63)، إلا</w:t>
      </w:r>
      <w:r w:rsidR="00854E80"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color w:val="000000" w:themeColor="text1"/>
          <w:sz w:val="24"/>
          <w:szCs w:val="24"/>
          <w:rtl/>
        </w:rPr>
        <w:t xml:space="preserve"> أن هذا المحور يُشير إلى أن التحدي الأكبر لا يكمن في الإيمان بقيمة الذكاء التنافسي، بل في تحويل هذا الإيمان إلى ممارسات تنظيمية راسخة وفعالة.</w:t>
      </w:r>
      <w:r w:rsidR="00F2172D" w:rsidRPr="00BF06C3">
        <w:rPr>
          <w:rFonts w:ascii="Simplified Arabic" w:hAnsi="Simplified Arabic" w:cs="Simplified Arabic"/>
          <w:color w:val="000000" w:themeColor="text1"/>
          <w:sz w:val="24"/>
          <w:szCs w:val="24"/>
          <w:rtl/>
        </w:rPr>
        <w:t xml:space="preserve"> </w:t>
      </w:r>
    </w:p>
    <w:p w14:paraId="1D524B6C" w14:textId="482BC120" w:rsidR="0002237E" w:rsidRPr="00BF06C3" w:rsidRDefault="00BC541E" w:rsidP="0002237E">
      <w:pPr>
        <w:rPr>
          <w:rFonts w:ascii="Simplified Arabic" w:hAnsi="Simplified Arabic" w:cs="Simplified Arabic"/>
          <w:b/>
          <w:bCs/>
          <w:color w:val="000000" w:themeColor="text1"/>
          <w:sz w:val="24"/>
          <w:szCs w:val="24"/>
          <w:rtl/>
        </w:rPr>
      </w:pPr>
      <w:r w:rsidRPr="00BF06C3">
        <w:rPr>
          <w:rFonts w:ascii="Simplified Arabic" w:hAnsi="Simplified Arabic" w:cs="Simplified Arabic" w:hint="cs"/>
          <w:b/>
          <w:bCs/>
          <w:color w:val="000000" w:themeColor="text1"/>
          <w:sz w:val="24"/>
          <w:szCs w:val="24"/>
          <w:rtl/>
        </w:rPr>
        <w:t>توصيات الدراسة</w:t>
      </w:r>
      <w:r w:rsidR="0002237E" w:rsidRPr="00BF06C3">
        <w:rPr>
          <w:rFonts w:ascii="Simplified Arabic" w:hAnsi="Simplified Arabic" w:cs="Simplified Arabic" w:hint="cs"/>
          <w:b/>
          <w:bCs/>
          <w:color w:val="000000" w:themeColor="text1"/>
          <w:sz w:val="24"/>
          <w:szCs w:val="24"/>
          <w:rtl/>
        </w:rPr>
        <w:t>:</w:t>
      </w:r>
    </w:p>
    <w:p w14:paraId="0D1C3718" w14:textId="77777777" w:rsidR="00D8492D" w:rsidRPr="00BF06C3" w:rsidRDefault="00D8492D" w:rsidP="00D8492D">
      <w:pPr>
        <w:spacing w:line="276"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تؤكد هذه الدراسة على القيمة الاستراتيجية للذكاء التنافسي في صياغة الاستراتيجيات ودعم أداء وحدات الأعمال. ومع ذلك، تشير النتائج إلى وجود فجوة بين الإدراك لأهمية الذكاء التنافسي وقدرة المنظمات على تطبيقه وإدارته بفعالية. لذا، تُقدم التوصيات التالية للمنظمات والباحثين لتعزيز الاستفادة من الذكاء التنافسي وتجاوز التحديات القائمة:</w:t>
      </w:r>
    </w:p>
    <w:p w14:paraId="45C7651C" w14:textId="427FB6AD" w:rsidR="00D8492D" w:rsidRPr="00BF06C3" w:rsidRDefault="00D8492D" w:rsidP="00D8492D">
      <w:pPr>
        <w:spacing w:line="276"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1. تعزيز الاستثمار في البنية التحتية التكنولوجية للذكاء التنافسي</w:t>
      </w:r>
      <w:r w:rsidRPr="00BF06C3">
        <w:rPr>
          <w:rFonts w:ascii="Simplified Arabic" w:hAnsi="Simplified Arabic" w:cs="Simplified Arabic" w:hint="cs"/>
          <w:color w:val="000000" w:themeColor="text1"/>
          <w:sz w:val="24"/>
          <w:szCs w:val="24"/>
          <w:rtl/>
        </w:rPr>
        <w:t>:</w:t>
      </w:r>
    </w:p>
    <w:p w14:paraId="0D7EB48C" w14:textId="77777777" w:rsidR="00D8492D" w:rsidRPr="00BF06C3" w:rsidRDefault="00D8492D" w:rsidP="00D8492D">
      <w:pPr>
        <w:spacing w:line="276"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نظرًا لأن المحور الرابع أشار إلى ضعف في تطبيق وإدارة أنظمة الذكاء التنافسي، وخاصة فيما يتعلق بتقادم التكنولوجيا وعدم تحديثها دوريًا، يُوصى بـ:</w:t>
      </w:r>
    </w:p>
    <w:p w14:paraId="670A6D95" w14:textId="77777777" w:rsidR="00D8492D" w:rsidRPr="00BF06C3" w:rsidRDefault="00D8492D" w:rsidP="00D8492D">
      <w:pPr>
        <w:pStyle w:val="ListParagraph"/>
        <w:numPr>
          <w:ilvl w:val="0"/>
          <w:numId w:val="40"/>
        </w:numPr>
        <w:spacing w:line="276"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تخصيص ميزانيات كافية ومستمرة للاستثمار في أحدث أدوات وبرمجيات الذكاء التنافسي، بما في ذلك حلول تحليل البيانات الضخمة (</w:t>
      </w:r>
      <w:r w:rsidRPr="00BF06C3">
        <w:rPr>
          <w:rFonts w:ascii="Simplified Arabic" w:hAnsi="Simplified Arabic" w:cs="Simplified Arabic"/>
          <w:color w:val="000000" w:themeColor="text1"/>
          <w:sz w:val="24"/>
          <w:szCs w:val="24"/>
        </w:rPr>
        <w:t>Big Data Analytics</w:t>
      </w:r>
      <w:r w:rsidRPr="00BF06C3">
        <w:rPr>
          <w:rFonts w:ascii="Simplified Arabic" w:hAnsi="Simplified Arabic" w:cs="Simplified Arabic"/>
          <w:color w:val="000000" w:themeColor="text1"/>
          <w:sz w:val="24"/>
          <w:szCs w:val="24"/>
          <w:rtl/>
        </w:rPr>
        <w:t>)، والذكاء الاصطناعي (</w:t>
      </w:r>
      <w:r w:rsidRPr="00BF06C3">
        <w:rPr>
          <w:rFonts w:ascii="Simplified Arabic" w:hAnsi="Simplified Arabic" w:cs="Simplified Arabic"/>
          <w:color w:val="000000" w:themeColor="text1"/>
          <w:sz w:val="24"/>
          <w:szCs w:val="24"/>
        </w:rPr>
        <w:t>AI</w:t>
      </w:r>
      <w:r w:rsidRPr="00BF06C3">
        <w:rPr>
          <w:rFonts w:ascii="Simplified Arabic" w:hAnsi="Simplified Arabic" w:cs="Simplified Arabic"/>
          <w:color w:val="000000" w:themeColor="text1"/>
          <w:sz w:val="24"/>
          <w:szCs w:val="24"/>
          <w:rtl/>
        </w:rPr>
        <w:t>)، والتعلم الآلي (</w:t>
      </w:r>
      <w:r w:rsidRPr="00BF06C3">
        <w:rPr>
          <w:rFonts w:ascii="Simplified Arabic" w:hAnsi="Simplified Arabic" w:cs="Simplified Arabic"/>
          <w:color w:val="000000" w:themeColor="text1"/>
          <w:sz w:val="24"/>
          <w:szCs w:val="24"/>
        </w:rPr>
        <w:t>Machine Learning</w:t>
      </w:r>
      <w:r w:rsidRPr="00BF06C3">
        <w:rPr>
          <w:rFonts w:ascii="Simplified Arabic" w:hAnsi="Simplified Arabic" w:cs="Simplified Arabic"/>
          <w:color w:val="000000" w:themeColor="text1"/>
          <w:sz w:val="24"/>
          <w:szCs w:val="24"/>
          <w:rtl/>
        </w:rPr>
        <w:t>) لتمكين معالجة وتحليل الكم الهائل من البيانات بفعالية.</w:t>
      </w:r>
    </w:p>
    <w:p w14:paraId="1FB9C274" w14:textId="77777777" w:rsidR="00D8492D" w:rsidRPr="00BF06C3" w:rsidRDefault="00D8492D" w:rsidP="00D8492D">
      <w:pPr>
        <w:pStyle w:val="ListParagraph"/>
        <w:numPr>
          <w:ilvl w:val="0"/>
          <w:numId w:val="40"/>
        </w:numPr>
        <w:spacing w:line="276" w:lineRule="auto"/>
        <w:jc w:val="both"/>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إنشاء أنظمة متكاملة لجمع، تخزين، وتحليل المعلومات التنافسية لضمان دقتها وسرعة الوصول إليها، مما يدعم اتخاذ القرارات الاستراتيجية في الوقت المناسب.</w:t>
      </w:r>
    </w:p>
    <w:p w14:paraId="41516C83" w14:textId="77777777" w:rsidR="00D8492D" w:rsidRPr="00BF06C3" w:rsidRDefault="00D8492D" w:rsidP="00D8492D">
      <w:pPr>
        <w:pStyle w:val="ListParagraph"/>
        <w:numPr>
          <w:ilvl w:val="0"/>
          <w:numId w:val="40"/>
        </w:numPr>
        <w:spacing w:line="276" w:lineRule="auto"/>
        <w:jc w:val="both"/>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ضرورة تطوير البنية التحتية والعمليات التي تدعم التطبيق الفعال للذكاء التنافسي داخل المنظمات لضمان الاستفادة الكاملة من إمكاناته الاستراتيجية.</w:t>
      </w:r>
    </w:p>
    <w:p w14:paraId="392C1C16" w14:textId="388FE656" w:rsidR="00D8492D" w:rsidRPr="00BF06C3" w:rsidRDefault="00D8492D" w:rsidP="00D8492D">
      <w:pPr>
        <w:spacing w:line="276"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2. تطوير أطر تنظيمية وسياسات واضحة للذكاء التنافسي</w:t>
      </w:r>
      <w:r w:rsidRPr="00BF06C3">
        <w:rPr>
          <w:rFonts w:ascii="Simplified Arabic" w:hAnsi="Simplified Arabic" w:cs="Simplified Arabic" w:hint="cs"/>
          <w:color w:val="000000" w:themeColor="text1"/>
          <w:sz w:val="24"/>
          <w:szCs w:val="24"/>
          <w:rtl/>
        </w:rPr>
        <w:t>:</w:t>
      </w:r>
    </w:p>
    <w:p w14:paraId="6C3E4757" w14:textId="77777777" w:rsidR="00D8492D" w:rsidRPr="00BF06C3" w:rsidRDefault="00D8492D" w:rsidP="00D8492D">
      <w:pPr>
        <w:spacing w:line="276"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نظرًا لغياب الأطر التنظيمية الواضحة التي تُعيق فعالية الذكاء التنافسي، يُوصى بـ:</w:t>
      </w:r>
    </w:p>
    <w:p w14:paraId="3D962592" w14:textId="77777777" w:rsidR="00D8492D" w:rsidRPr="00BF06C3" w:rsidRDefault="00D8492D" w:rsidP="00D8492D">
      <w:pPr>
        <w:pStyle w:val="ListParagraph"/>
        <w:numPr>
          <w:ilvl w:val="0"/>
          <w:numId w:val="41"/>
        </w:numPr>
        <w:spacing w:line="276"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lastRenderedPageBreak/>
        <w:t>وضع سياسات وإجراءات تشغيل موحدة لعمليات جمع وتحليل ونشر المعلومات التنافسية لضمان الاتساق والفعالية.</w:t>
      </w:r>
    </w:p>
    <w:p w14:paraId="6BD8DCB6" w14:textId="77777777" w:rsidR="00D8492D" w:rsidRPr="00BF06C3" w:rsidRDefault="00D8492D" w:rsidP="00D8492D">
      <w:pPr>
        <w:pStyle w:val="ListParagraph"/>
        <w:numPr>
          <w:ilvl w:val="0"/>
          <w:numId w:val="41"/>
        </w:numPr>
        <w:spacing w:line="276"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تحديد المسؤوليات والصلاحيات بوضوح داخل المنظمة لكل من يشارك في أنشطة الذكاء التنافسي، وإنشاء وحدات أو فرق متخصصة إن أمكن.</w:t>
      </w:r>
    </w:p>
    <w:p w14:paraId="5DF7AF29" w14:textId="77777777" w:rsidR="00D8492D" w:rsidRPr="00BF06C3" w:rsidRDefault="00D8492D" w:rsidP="00D8492D">
      <w:pPr>
        <w:pStyle w:val="ListParagraph"/>
        <w:numPr>
          <w:ilvl w:val="0"/>
          <w:numId w:val="41"/>
        </w:numPr>
        <w:spacing w:line="276" w:lineRule="auto"/>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تضمين الذكاء التنافسي كجزء لا يتجزأ من ثقافة المنظمة، من خلال تعزيز الوعي بأهميته وفوائده على جميع المستويات.</w:t>
      </w:r>
    </w:p>
    <w:p w14:paraId="77B3A7DD" w14:textId="1CA620B1" w:rsidR="00D8492D" w:rsidRPr="00BF06C3" w:rsidRDefault="00D8492D" w:rsidP="00D8492D">
      <w:pPr>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3. برامج تدريب وتطوير مكثفة للكوادر البشرية</w:t>
      </w:r>
      <w:r w:rsidRPr="00BF06C3">
        <w:rPr>
          <w:rFonts w:ascii="Simplified Arabic" w:hAnsi="Simplified Arabic" w:cs="Simplified Arabic" w:hint="cs"/>
          <w:color w:val="000000" w:themeColor="text1"/>
          <w:sz w:val="24"/>
          <w:szCs w:val="24"/>
          <w:rtl/>
        </w:rPr>
        <w:t>:</w:t>
      </w:r>
    </w:p>
    <w:p w14:paraId="423BB2DD" w14:textId="77777777" w:rsidR="00D8492D" w:rsidRPr="00BF06C3" w:rsidRDefault="00D8492D" w:rsidP="00D8492D">
      <w:pPr>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يشير القصور في تدريب وتطوير الكوادر إلى حاجة ماسة لرفع مستوى الكفاءات، لذا يُوصى بـ:</w:t>
      </w:r>
    </w:p>
    <w:p w14:paraId="2C2B9656" w14:textId="77777777" w:rsidR="00D8492D" w:rsidRPr="00BF06C3" w:rsidRDefault="00D8492D" w:rsidP="00D8492D">
      <w:pPr>
        <w:pStyle w:val="ListParagraph"/>
        <w:numPr>
          <w:ilvl w:val="0"/>
          <w:numId w:val="42"/>
        </w:numPr>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تصميم وتطبيق برامج تدريبية متخصصة ومستمرة للعاملين في مجال الذكاء التنافسي، تغطي جوانب جمع البيانات، تحليلها، استخدام الأدوات التكنولوجية، وتحويل البيانات إلى رؤى قابلة للتطبيق.</w:t>
      </w:r>
    </w:p>
    <w:p w14:paraId="0A1B3591" w14:textId="77777777" w:rsidR="00D8492D" w:rsidRPr="00BF06C3" w:rsidRDefault="00D8492D" w:rsidP="00D8492D">
      <w:pPr>
        <w:pStyle w:val="ListParagraph"/>
        <w:numPr>
          <w:ilvl w:val="0"/>
          <w:numId w:val="42"/>
        </w:numPr>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تطوير مهارات التفكير الاستراتيجي والتحليلي لدى فرق العمل لتمكينهم من فهم أعمق للبيئة التنافسية وتحديد الفرص والتهديدات.</w:t>
      </w:r>
    </w:p>
    <w:p w14:paraId="2177D316" w14:textId="77777777" w:rsidR="00D8492D" w:rsidRPr="00BF06C3" w:rsidRDefault="00D8492D" w:rsidP="00D8492D">
      <w:pPr>
        <w:pStyle w:val="ListParagraph"/>
        <w:numPr>
          <w:ilvl w:val="0"/>
          <w:numId w:val="42"/>
        </w:numPr>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تشجيع تبادل المعرفة والخبرات بين الأقسام المختلفة لتعزيز الاستفادة القصوى من معلومات الذكاء التنافسي.</w:t>
      </w:r>
    </w:p>
    <w:p w14:paraId="7D503C7C" w14:textId="3378BC59" w:rsidR="00D8492D" w:rsidRPr="00BF06C3" w:rsidRDefault="00D8492D" w:rsidP="00D8492D">
      <w:pPr>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4. تعزيز دعم ومشاركة الإدارة العليا</w:t>
      </w:r>
      <w:r w:rsidRPr="00BF06C3">
        <w:rPr>
          <w:rFonts w:ascii="Simplified Arabic" w:hAnsi="Simplified Arabic" w:cs="Simplified Arabic" w:hint="cs"/>
          <w:color w:val="000000" w:themeColor="text1"/>
          <w:sz w:val="24"/>
          <w:szCs w:val="24"/>
          <w:rtl/>
        </w:rPr>
        <w:t>:</w:t>
      </w:r>
    </w:p>
    <w:p w14:paraId="0A2D4B13" w14:textId="77777777" w:rsidR="00D8492D" w:rsidRPr="00BF06C3" w:rsidRDefault="00D8492D" w:rsidP="00D8492D">
      <w:pPr>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أظهرت النتائج أن مشاركة الإدارة العليا ليست بالمستوى المطلوب، لذا يُوصى بـ:</w:t>
      </w:r>
    </w:p>
    <w:p w14:paraId="219A985C" w14:textId="77777777" w:rsidR="00D8492D" w:rsidRPr="00BF06C3" w:rsidRDefault="00D8492D" w:rsidP="00D8492D">
      <w:pPr>
        <w:pStyle w:val="ListParagraph"/>
        <w:numPr>
          <w:ilvl w:val="0"/>
          <w:numId w:val="43"/>
        </w:numPr>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زيادة وعي ودعم الإدارة العليا لأهمية الذكاء التنافسي كميزة تنافسية حاسمة. يمكن تحقيق ذلك من خلال عرض دراسات حالة ناجحة وربط الذكاء التنافسي بشكل مباشر بالأهداف الاستراتيجية للمنظمة.</w:t>
      </w:r>
    </w:p>
    <w:p w14:paraId="52D4BEED" w14:textId="77777777" w:rsidR="00D8492D" w:rsidRPr="00BF06C3" w:rsidRDefault="00D8492D" w:rsidP="00D8492D">
      <w:pPr>
        <w:pStyle w:val="ListParagraph"/>
        <w:numPr>
          <w:ilvl w:val="0"/>
          <w:numId w:val="43"/>
        </w:numPr>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إشراك الإدارة العليا بانتظام في مراجعة مخرجات الذكاء التنافسي وفي اجتماعات التخطيط الاستراتيجي والتشغيلي لضمان دمج هذه الرؤى في عملية صنع القرار.</w:t>
      </w:r>
    </w:p>
    <w:p w14:paraId="07ED9CB0" w14:textId="77777777" w:rsidR="00D8492D" w:rsidRPr="00BF06C3" w:rsidRDefault="00D8492D" w:rsidP="00D8492D">
      <w:pPr>
        <w:pStyle w:val="ListParagraph"/>
        <w:numPr>
          <w:ilvl w:val="0"/>
          <w:numId w:val="43"/>
        </w:numPr>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تخصيص الموارد اللازمة ودعم المبادرات المتعلقة بالذكاء التنافسي من قبل القيادة العليا لإعطائها الأولوية داخل المنظمة.</w:t>
      </w:r>
    </w:p>
    <w:p w14:paraId="4D88E671" w14:textId="52B71EA6" w:rsidR="00D8492D" w:rsidRPr="00BF06C3" w:rsidRDefault="00D8492D" w:rsidP="00D8492D">
      <w:pPr>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5. بناء آليات فعالة لنشر وتقييم معلومات الذكاء التنافسي</w:t>
      </w:r>
      <w:r w:rsidRPr="00BF06C3">
        <w:rPr>
          <w:rFonts w:ascii="Simplified Arabic" w:hAnsi="Simplified Arabic" w:cs="Simplified Arabic" w:hint="cs"/>
          <w:color w:val="000000" w:themeColor="text1"/>
          <w:sz w:val="24"/>
          <w:szCs w:val="24"/>
          <w:rtl/>
        </w:rPr>
        <w:t>:</w:t>
      </w:r>
    </w:p>
    <w:p w14:paraId="17FD4A01" w14:textId="77777777" w:rsidR="00D8492D" w:rsidRPr="00BF06C3" w:rsidRDefault="00D8492D" w:rsidP="00D8492D">
      <w:pPr>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لمواجهة التحديات المتعلقة بنشر وتقييم المعلومات، يُوصى بـ:</w:t>
      </w:r>
    </w:p>
    <w:p w14:paraId="65B0F4B2" w14:textId="77777777" w:rsidR="00D8492D" w:rsidRPr="00BF06C3" w:rsidRDefault="00D8492D" w:rsidP="00D8492D">
      <w:pPr>
        <w:pStyle w:val="ListParagraph"/>
        <w:numPr>
          <w:ilvl w:val="0"/>
          <w:numId w:val="44"/>
        </w:numPr>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تطوير قنوات اتصال فعالة ومستمرة لضمان وصول معلومات الذكاء التنافسي ذات الصلة إلى المستويات الإدارية المعنية في الوقت المناسب وبصيغة قابلة للاستيعاب.</w:t>
      </w:r>
    </w:p>
    <w:p w14:paraId="5E90273E" w14:textId="77777777" w:rsidR="00D8492D" w:rsidRPr="00BF06C3" w:rsidRDefault="00D8492D" w:rsidP="00D8492D">
      <w:pPr>
        <w:pStyle w:val="ListParagraph"/>
        <w:numPr>
          <w:ilvl w:val="0"/>
          <w:numId w:val="44"/>
        </w:numPr>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تأسيس مؤشرات أداء رئيسية (</w:t>
      </w:r>
      <w:r w:rsidRPr="00BF06C3">
        <w:rPr>
          <w:rFonts w:ascii="Simplified Arabic" w:hAnsi="Simplified Arabic" w:cs="Simplified Arabic"/>
          <w:color w:val="000000" w:themeColor="text1"/>
          <w:sz w:val="24"/>
          <w:szCs w:val="24"/>
        </w:rPr>
        <w:t>KPIs</w:t>
      </w:r>
      <w:r w:rsidRPr="00BF06C3">
        <w:rPr>
          <w:rFonts w:ascii="Simplified Arabic" w:hAnsi="Simplified Arabic" w:cs="Simplified Arabic"/>
          <w:color w:val="000000" w:themeColor="text1"/>
          <w:sz w:val="24"/>
          <w:szCs w:val="24"/>
          <w:rtl/>
        </w:rPr>
        <w:t>) لقياس فعالية ودقة معلومات الذكاء التنافسي وتقييم تأثيرها على القرارات الاستراتيجية وأداء وحدات الأعمال.</w:t>
      </w:r>
    </w:p>
    <w:p w14:paraId="7FF8FA25" w14:textId="77777777" w:rsidR="00D8492D" w:rsidRPr="00BF06C3" w:rsidRDefault="00D8492D" w:rsidP="00D8492D">
      <w:pPr>
        <w:pStyle w:val="ListParagraph"/>
        <w:numPr>
          <w:ilvl w:val="0"/>
          <w:numId w:val="44"/>
        </w:numPr>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إجراء مراجعات دورية لعمليات الذكاء التنافسي لضمان استمراريتها وتحسينها بناءً على التغذية الراجعة والاحتياجات المتغيرة للمنظمة.</w:t>
      </w:r>
    </w:p>
    <w:p w14:paraId="00EEA793" w14:textId="633ECF9A" w:rsidR="00D8492D" w:rsidRPr="00BF06C3" w:rsidRDefault="00D8492D" w:rsidP="00D8492D">
      <w:pPr>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lastRenderedPageBreak/>
        <w:t>6. توصيات للبحوث المستقبلية</w:t>
      </w:r>
      <w:r w:rsidRPr="00BF06C3">
        <w:rPr>
          <w:rFonts w:ascii="Simplified Arabic" w:hAnsi="Simplified Arabic" w:cs="Simplified Arabic" w:hint="cs"/>
          <w:color w:val="000000" w:themeColor="text1"/>
          <w:sz w:val="24"/>
          <w:szCs w:val="24"/>
          <w:rtl/>
        </w:rPr>
        <w:t>:</w:t>
      </w:r>
    </w:p>
    <w:p w14:paraId="5E9F6042" w14:textId="77777777" w:rsidR="00D8492D" w:rsidRPr="00BF06C3" w:rsidRDefault="00D8492D" w:rsidP="00D8492D">
      <w:pPr>
        <w:pStyle w:val="ListParagraph"/>
        <w:numPr>
          <w:ilvl w:val="0"/>
          <w:numId w:val="45"/>
        </w:numPr>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إجراء دراسات نوعية للتعمق في فهم الأسباب الكامنة وراء التحديات المذكورة، مثل المقابلات المتعمقة مع صانعي القرار والممارسين.</w:t>
      </w:r>
    </w:p>
    <w:p w14:paraId="6870AD32" w14:textId="77777777" w:rsidR="00D8492D" w:rsidRPr="00BF06C3" w:rsidRDefault="00D8492D" w:rsidP="00D8492D">
      <w:pPr>
        <w:pStyle w:val="ListParagraph"/>
        <w:numPr>
          <w:ilvl w:val="0"/>
          <w:numId w:val="45"/>
        </w:numPr>
        <w:jc w:val="both"/>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دراسة مقارنة بين المنظمات التي لديها أنظمة ذكاء تنافسي متطورة وتلك التي تفتقر إليها، لتحديد أفضل الممارسات.</w:t>
      </w:r>
    </w:p>
    <w:p w14:paraId="4894B7C3" w14:textId="77777777" w:rsidR="00F2172D" w:rsidRPr="00BF06C3" w:rsidRDefault="00D8492D" w:rsidP="00F2172D">
      <w:pPr>
        <w:pStyle w:val="ListParagraph"/>
        <w:numPr>
          <w:ilvl w:val="0"/>
          <w:numId w:val="45"/>
        </w:numPr>
        <w:jc w:val="both"/>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tl/>
        </w:rPr>
        <w:t>تحليل العلاقة بين الاستثمار في الذكاء التنافسي والعائد على الاستثمار (</w:t>
      </w:r>
      <w:r w:rsidRPr="00BF06C3">
        <w:rPr>
          <w:rFonts w:ascii="Simplified Arabic" w:hAnsi="Simplified Arabic" w:cs="Simplified Arabic"/>
          <w:color w:val="000000" w:themeColor="text1"/>
          <w:sz w:val="24"/>
          <w:szCs w:val="24"/>
        </w:rPr>
        <w:t>ROI</w:t>
      </w:r>
      <w:r w:rsidRPr="00BF06C3">
        <w:rPr>
          <w:rFonts w:ascii="Simplified Arabic" w:hAnsi="Simplified Arabic" w:cs="Simplified Arabic"/>
          <w:color w:val="000000" w:themeColor="text1"/>
          <w:sz w:val="24"/>
          <w:szCs w:val="24"/>
          <w:rtl/>
        </w:rPr>
        <w:t>)، لتقدي</w:t>
      </w:r>
      <w:r w:rsidR="00F2172D" w:rsidRPr="00BF06C3">
        <w:rPr>
          <w:rFonts w:ascii="Simplified Arabic" w:hAnsi="Simplified Arabic" w:cs="Simplified Arabic"/>
          <w:color w:val="000000" w:themeColor="text1"/>
          <w:sz w:val="24"/>
          <w:szCs w:val="24"/>
          <w:rtl/>
        </w:rPr>
        <w:t>م مبررات اقتصادية أقوى للمنظمات</w:t>
      </w:r>
    </w:p>
    <w:p w14:paraId="088A02EE" w14:textId="77777777" w:rsidR="00F2172D" w:rsidRPr="00BF06C3" w:rsidRDefault="000B2F47" w:rsidP="00F2172D">
      <w:pPr>
        <w:pStyle w:val="ListParagraph"/>
        <w:jc w:val="both"/>
        <w:rPr>
          <w:rFonts w:ascii="Simplified Arabic" w:hAnsi="Simplified Arabic" w:cs="Simplified Arabic"/>
          <w:color w:val="000000" w:themeColor="text1"/>
          <w:sz w:val="24"/>
          <w:szCs w:val="24"/>
          <w:rtl/>
        </w:rPr>
      </w:pPr>
      <w:r w:rsidRPr="00BF06C3">
        <w:rPr>
          <w:noProof/>
          <w:sz w:val="24"/>
          <w:szCs w:val="24"/>
          <w:rtl/>
        </w:rPr>
        <mc:AlternateContent>
          <mc:Choice Requires="wps">
            <w:drawing>
              <wp:anchor distT="0" distB="0" distL="114300" distR="114300" simplePos="0" relativeHeight="251689984" behindDoc="0" locked="0" layoutInCell="1" allowOverlap="1" wp14:anchorId="759D93E6" wp14:editId="161AE549">
                <wp:simplePos x="0" y="0"/>
                <wp:positionH relativeFrom="margin">
                  <wp:align>center</wp:align>
                </wp:positionH>
                <wp:positionV relativeFrom="paragraph">
                  <wp:posOffset>203835</wp:posOffset>
                </wp:positionV>
                <wp:extent cx="876300" cy="457200"/>
                <wp:effectExtent l="0" t="0" r="0" b="0"/>
                <wp:wrapNone/>
                <wp:docPr id="29" name="مربع نص 29"/>
                <wp:cNvGraphicFramePr/>
                <a:graphic xmlns:a="http://schemas.openxmlformats.org/drawingml/2006/main">
                  <a:graphicData uri="http://schemas.microsoft.com/office/word/2010/wordprocessingShape">
                    <wps:wsp>
                      <wps:cNvSpPr txBox="1"/>
                      <wps:spPr>
                        <a:xfrm>
                          <a:off x="0" y="0"/>
                          <a:ext cx="876300" cy="4572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D7086A" w14:textId="77777777" w:rsidR="000753FC" w:rsidRDefault="000753FC"/>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759D93E6" id="مربع نص 29" o:spid="_x0000_s1028" type="#_x0000_t202" style="position:absolute;left:0;text-align:left;margin-left:0;margin-top:16.05pt;width:69pt;height:36pt;z-index:25168998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" fillcolor="white [3201]" stroked="f" strokeweight=".5pt">
                <v:textbox>
                  <w:txbxContent>
                    <w:p w14:paraId="02D7086A" w14:textId="77777777" w:rsidR="000753FC" w:rsidRDefault="000753FC"/>
                  </w:txbxContent>
                </v:textbox>
                <w10:wrap anchorx="margin"/>
              </v:shape>
            </w:pict>
          </mc:Fallback>
        </mc:AlternateContent>
      </w:r>
    </w:p>
    <w:p w14:paraId="27B81961" w14:textId="319F1EC2" w:rsidR="00D22171" w:rsidRPr="00BF06C3" w:rsidRDefault="00EE4298" w:rsidP="00F2172D">
      <w:pPr>
        <w:pStyle w:val="ListParagraph"/>
        <w:rPr>
          <w:rFonts w:ascii="Simplified Arabic" w:hAnsi="Simplified Arabic" w:cs="Simplified Arabic"/>
          <w:color w:val="000000" w:themeColor="text1"/>
          <w:sz w:val="24"/>
          <w:szCs w:val="24"/>
          <w:rtl/>
        </w:rPr>
      </w:pPr>
      <w:r w:rsidRPr="00BF06C3">
        <w:rPr>
          <w:rFonts w:ascii="Simplified Arabic" w:hAnsi="Simplified Arabic" w:cs="Simplified Arabic"/>
          <w:b/>
          <w:bCs/>
          <w:color w:val="000000" w:themeColor="text1"/>
          <w:sz w:val="24"/>
          <w:szCs w:val="24"/>
          <w:rtl/>
        </w:rPr>
        <w:t>المراجع:</w:t>
      </w:r>
    </w:p>
    <w:p w14:paraId="06AEF1EB" w14:textId="1D233B35" w:rsidR="002D0F9F" w:rsidRPr="00BF06C3" w:rsidRDefault="002D0F9F" w:rsidP="00E204F2">
      <w:pPr>
        <w:spacing w:after="0" w:line="240" w:lineRule="auto"/>
        <w:jc w:val="lowKashida"/>
        <w:rPr>
          <w:rFonts w:ascii="Simplified Arabic" w:hAnsi="Simplified Arabic" w:cs="Simplified Arabic"/>
          <w:b/>
          <w:bCs/>
          <w:color w:val="000000" w:themeColor="text1"/>
          <w:sz w:val="24"/>
          <w:szCs w:val="24"/>
          <w:rtl/>
        </w:rPr>
      </w:pPr>
      <w:r w:rsidRPr="00BF06C3">
        <w:rPr>
          <w:rFonts w:ascii="Simplified Arabic" w:hAnsi="Simplified Arabic" w:cs="Simplified Arabic"/>
          <w:b/>
          <w:bCs/>
          <w:color w:val="000000" w:themeColor="text1"/>
          <w:sz w:val="24"/>
          <w:szCs w:val="24"/>
          <w:rtl/>
        </w:rPr>
        <w:t xml:space="preserve">أولاً: المراجع العربية: </w:t>
      </w:r>
    </w:p>
    <w:p w14:paraId="7E685306" w14:textId="77777777" w:rsidR="00C65AFA" w:rsidRPr="00BF06C3" w:rsidRDefault="00C65AFA" w:rsidP="00C65AFA">
      <w:pPr>
        <w:spacing w:after="0" w:line="276" w:lineRule="auto"/>
        <w:ind w:left="707" w:hanging="708"/>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إبراهيم، نسيبة عزام؛ وبابكر، لينا محمد أحمد.</w:t>
      </w:r>
      <w:r w:rsidRPr="00BF06C3">
        <w:rPr>
          <w:rFonts w:ascii="Simplified Arabic" w:hAnsi="Simplified Arabic" w:cs="Simplified Arabic"/>
          <w:color w:val="000000" w:themeColor="text1"/>
          <w:sz w:val="24"/>
          <w:szCs w:val="24"/>
          <w:rtl/>
        </w:rPr>
        <w:t>(</w:t>
      </w:r>
      <w:r w:rsidRPr="00BF06C3">
        <w:rPr>
          <w:rFonts w:ascii="Simplified Arabic" w:hAnsi="Simplified Arabic" w:cs="Simplified Arabic" w:hint="cs"/>
          <w:color w:val="000000" w:themeColor="text1"/>
          <w:sz w:val="24"/>
          <w:szCs w:val="24"/>
          <w:rtl/>
        </w:rPr>
        <w:t>2019</w:t>
      </w:r>
      <w:r w:rsidRPr="00BF06C3">
        <w:rPr>
          <w:rFonts w:ascii="Simplified Arabic" w:hAnsi="Simplified Arabic" w:cs="Simplified Arabic"/>
          <w:color w:val="000000" w:themeColor="text1"/>
          <w:sz w:val="24"/>
          <w:szCs w:val="24"/>
          <w:rtl/>
        </w:rPr>
        <w:t xml:space="preserve">). </w:t>
      </w:r>
      <w:r w:rsidRPr="00BF06C3">
        <w:rPr>
          <w:rFonts w:ascii="Simplified Arabic" w:hAnsi="Simplified Arabic" w:cs="Simplified Arabic" w:hint="cs"/>
          <w:color w:val="000000" w:themeColor="text1"/>
          <w:sz w:val="24"/>
          <w:szCs w:val="24"/>
          <w:rtl/>
        </w:rPr>
        <w:t xml:space="preserve">أثر الذكاء التنافسي والاستراتيجي على الأداء الريادي للمصارف، </w:t>
      </w:r>
      <w:r w:rsidRPr="00BF06C3">
        <w:rPr>
          <w:rFonts w:ascii="Simplified Arabic" w:hAnsi="Simplified Arabic" w:cs="Simplified Arabic" w:hint="cs"/>
          <w:b/>
          <w:bCs/>
          <w:i/>
          <w:iCs/>
          <w:color w:val="000000" w:themeColor="text1"/>
          <w:sz w:val="24"/>
          <w:szCs w:val="24"/>
          <w:rtl/>
        </w:rPr>
        <w:t>مجلة العلوم الإدارية للبحوث</w:t>
      </w:r>
      <w:r w:rsidRPr="00BF06C3">
        <w:rPr>
          <w:rFonts w:ascii="Simplified Arabic" w:hAnsi="Simplified Arabic" w:cs="Simplified Arabic" w:hint="cs"/>
          <w:color w:val="000000" w:themeColor="text1"/>
          <w:sz w:val="24"/>
          <w:szCs w:val="24"/>
          <w:rtl/>
        </w:rPr>
        <w:t xml:space="preserve">، ع2، السودان: جامعة أم درمان الإسلامية.  </w:t>
      </w:r>
    </w:p>
    <w:p w14:paraId="03460ECF" w14:textId="77777777" w:rsidR="00C65AFA" w:rsidRPr="00BF06C3" w:rsidRDefault="00C65AFA" w:rsidP="00C65AFA">
      <w:pPr>
        <w:spacing w:after="0" w:line="276" w:lineRule="auto"/>
        <w:ind w:left="707" w:hanging="708"/>
        <w:jc w:val="lowKashida"/>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 xml:space="preserve">إبراهيم، نسيبة عزام؛ وبابكر، لينا محمد.(2019). أثر الذكاء التنافسي والاستراتيجي على الأداء الريادي للمصارف، </w:t>
      </w:r>
      <w:r w:rsidRPr="00BF06C3">
        <w:rPr>
          <w:rFonts w:ascii="Simplified Arabic" w:hAnsi="Simplified Arabic" w:cs="Simplified Arabic"/>
          <w:b/>
          <w:bCs/>
          <w:i/>
          <w:iCs/>
          <w:color w:val="000000" w:themeColor="text1"/>
          <w:sz w:val="24"/>
          <w:szCs w:val="24"/>
          <w:rtl/>
        </w:rPr>
        <w:t>مجلة العلوم الإدارية للبحوث العلمية</w:t>
      </w:r>
      <w:r w:rsidRPr="00BF06C3">
        <w:rPr>
          <w:rFonts w:ascii="Simplified Arabic" w:hAnsi="Simplified Arabic" w:cs="Simplified Arabic"/>
          <w:color w:val="000000" w:themeColor="text1"/>
          <w:sz w:val="24"/>
          <w:szCs w:val="24"/>
          <w:rtl/>
        </w:rPr>
        <w:t>، ع2.</w:t>
      </w:r>
    </w:p>
    <w:p w14:paraId="31B2D7F8" w14:textId="77777777" w:rsidR="00C65AFA" w:rsidRPr="00BF06C3" w:rsidRDefault="00C65AFA" w:rsidP="00C65AFA">
      <w:pPr>
        <w:spacing w:after="0" w:line="276" w:lineRule="auto"/>
        <w:ind w:left="707" w:hanging="708"/>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بغدادي، كربالي.(2002). تنافسية المؤسسات الوطنية في ظلّ التحولات الاقتصادية، </w:t>
      </w:r>
      <w:r w:rsidRPr="00BF06C3">
        <w:rPr>
          <w:rFonts w:ascii="Simplified Arabic" w:hAnsi="Simplified Arabic" w:cs="Simplified Arabic" w:hint="cs"/>
          <w:b/>
          <w:bCs/>
          <w:i/>
          <w:iCs/>
          <w:color w:val="000000" w:themeColor="text1"/>
          <w:sz w:val="24"/>
          <w:szCs w:val="24"/>
          <w:rtl/>
        </w:rPr>
        <w:t>الملتقى الوطني الأول حول الاقتصاد الجزائري في الألفية الثالثة</w:t>
      </w:r>
      <w:r w:rsidRPr="00BF06C3">
        <w:rPr>
          <w:rFonts w:ascii="Simplified Arabic" w:hAnsi="Simplified Arabic" w:cs="Simplified Arabic" w:hint="cs"/>
          <w:color w:val="000000" w:themeColor="text1"/>
          <w:sz w:val="24"/>
          <w:szCs w:val="24"/>
          <w:rtl/>
        </w:rPr>
        <w:t xml:space="preserve">، الجزائر: جامعة البليدة. </w:t>
      </w:r>
    </w:p>
    <w:p w14:paraId="3514047D" w14:textId="77777777" w:rsidR="00C65AFA" w:rsidRPr="00BF06C3" w:rsidRDefault="00C65AFA" w:rsidP="00C65AFA">
      <w:pPr>
        <w:spacing w:after="0" w:line="276" w:lineRule="auto"/>
        <w:ind w:left="707" w:hanging="708"/>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بن حبتور، عبدالعزيز صالح.(2007). </w:t>
      </w:r>
      <w:r w:rsidRPr="00BF06C3">
        <w:rPr>
          <w:rFonts w:ascii="Simplified Arabic" w:hAnsi="Simplified Arabic" w:cs="Simplified Arabic" w:hint="cs"/>
          <w:b/>
          <w:bCs/>
          <w:i/>
          <w:iCs/>
          <w:color w:val="000000" w:themeColor="text1"/>
          <w:sz w:val="24"/>
          <w:szCs w:val="24"/>
          <w:rtl/>
        </w:rPr>
        <w:t>الإدارة الاستراتيجية، إدارة جديدة في عالمٍ متغير</w:t>
      </w:r>
      <w:r w:rsidRPr="00BF06C3">
        <w:rPr>
          <w:rFonts w:ascii="Simplified Arabic" w:hAnsi="Simplified Arabic" w:cs="Simplified Arabic" w:hint="cs"/>
          <w:color w:val="000000" w:themeColor="text1"/>
          <w:sz w:val="24"/>
          <w:szCs w:val="24"/>
          <w:rtl/>
        </w:rPr>
        <w:t xml:space="preserve">، ط2، عمان، الأردن: دار المسيرة للنشر والتوزيع. </w:t>
      </w:r>
    </w:p>
    <w:p w14:paraId="5BFCED26" w14:textId="77777777" w:rsidR="00C65AFA" w:rsidRPr="00BF06C3" w:rsidRDefault="00C65AFA" w:rsidP="00C65AFA">
      <w:pPr>
        <w:spacing w:after="0" w:line="276" w:lineRule="auto"/>
        <w:ind w:left="707" w:hanging="708"/>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الجهني، رحاب.(2022). ا</w:t>
      </w:r>
      <w:r w:rsidRPr="00BF06C3">
        <w:rPr>
          <w:rFonts w:ascii="Simplified Arabic" w:hAnsi="Simplified Arabic" w:cs="Simplified Arabic" w:hint="cs"/>
          <w:b/>
          <w:bCs/>
          <w:i/>
          <w:iCs/>
          <w:color w:val="000000" w:themeColor="text1"/>
          <w:sz w:val="24"/>
          <w:szCs w:val="24"/>
          <w:rtl/>
        </w:rPr>
        <w:t>لاستراتيجيات التنظيمية للمنشآت الصناعية ونماذج السوق الدولية، إدارة العمليات</w:t>
      </w:r>
      <w:r w:rsidRPr="00BF06C3">
        <w:rPr>
          <w:rFonts w:ascii="Simplified Arabic" w:hAnsi="Simplified Arabic" w:cs="Simplified Arabic" w:hint="cs"/>
          <w:color w:val="000000" w:themeColor="text1"/>
          <w:sz w:val="24"/>
          <w:szCs w:val="24"/>
          <w:rtl/>
        </w:rPr>
        <w:t xml:space="preserve">، المملكة العربية السعودية: جامعة طيبة. </w:t>
      </w:r>
    </w:p>
    <w:p w14:paraId="1122BE6C" w14:textId="77777777" w:rsidR="00C65AFA" w:rsidRPr="00BF06C3" w:rsidRDefault="00C65AFA" w:rsidP="00C65AFA">
      <w:pPr>
        <w:spacing w:after="0" w:line="276" w:lineRule="auto"/>
        <w:ind w:left="707" w:hanging="708"/>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جونز، جاريث؛ وهل، شارلز.(2001). </w:t>
      </w:r>
      <w:r w:rsidRPr="00BF06C3">
        <w:rPr>
          <w:rFonts w:ascii="Simplified Arabic" w:hAnsi="Simplified Arabic" w:cs="Simplified Arabic" w:hint="cs"/>
          <w:b/>
          <w:bCs/>
          <w:i/>
          <w:iCs/>
          <w:color w:val="000000" w:themeColor="text1"/>
          <w:sz w:val="24"/>
          <w:szCs w:val="24"/>
          <w:rtl/>
        </w:rPr>
        <w:t>الإدارة الاستراتيجية</w:t>
      </w:r>
      <w:r w:rsidRPr="00BF06C3">
        <w:rPr>
          <w:rFonts w:ascii="Simplified Arabic" w:hAnsi="Simplified Arabic" w:cs="Simplified Arabic" w:hint="cs"/>
          <w:color w:val="000000" w:themeColor="text1"/>
          <w:sz w:val="24"/>
          <w:szCs w:val="24"/>
          <w:rtl/>
        </w:rPr>
        <w:t xml:space="preserve">، ترجمة: رفاعي محمد رفاعي، محمد السيد أحمد عبدالمتعال، المملكة العربية السعودية: دار المريخ للنشر. </w:t>
      </w:r>
    </w:p>
    <w:p w14:paraId="7CEFF31F" w14:textId="77777777" w:rsidR="00C65AFA" w:rsidRPr="00BF06C3" w:rsidRDefault="00C65AFA" w:rsidP="00C65AFA">
      <w:pPr>
        <w:spacing w:after="0" w:line="276" w:lineRule="auto"/>
        <w:ind w:left="707" w:hanging="708"/>
        <w:jc w:val="lowKashida"/>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 xml:space="preserve">الحاجي، هاني عبداللطيف.(2024). فاعلية تطبيق عمليات الذكاء التنافسي </w:t>
      </w:r>
      <w:r w:rsidRPr="00BF06C3">
        <w:rPr>
          <w:rFonts w:ascii="Simplified Arabic" w:hAnsi="Simplified Arabic" w:cs="Simplified Arabic"/>
          <w:color w:val="000000" w:themeColor="text1"/>
          <w:sz w:val="24"/>
          <w:szCs w:val="24"/>
        </w:rPr>
        <w:t>CI</w:t>
      </w:r>
      <w:r w:rsidRPr="00BF06C3">
        <w:rPr>
          <w:rFonts w:ascii="Simplified Arabic" w:hAnsi="Simplified Arabic" w:cs="Simplified Arabic"/>
          <w:color w:val="000000" w:themeColor="text1"/>
          <w:sz w:val="24"/>
          <w:szCs w:val="24"/>
          <w:rtl/>
        </w:rPr>
        <w:t xml:space="preserve"> على الاستراتيجيات التسويقية لدعم وتطوير خدمات المكتبات الأكاديمية: دراسة تقييمية على عينة من المكتبات الأكاديمية السعودية في المنطقة الغربية، </w:t>
      </w:r>
      <w:r w:rsidRPr="00BF06C3">
        <w:rPr>
          <w:rFonts w:ascii="Simplified Arabic" w:hAnsi="Simplified Arabic" w:cs="Simplified Arabic"/>
          <w:b/>
          <w:bCs/>
          <w:i/>
          <w:iCs/>
          <w:color w:val="000000" w:themeColor="text1"/>
          <w:sz w:val="24"/>
          <w:szCs w:val="24"/>
          <w:rtl/>
        </w:rPr>
        <w:t>مجلة دراسات</w:t>
      </w:r>
      <w:r w:rsidRPr="00BF06C3">
        <w:rPr>
          <w:rFonts w:ascii="Simplified Arabic" w:hAnsi="Simplified Arabic" w:cs="Simplified Arabic"/>
          <w:color w:val="000000" w:themeColor="text1"/>
          <w:sz w:val="24"/>
          <w:szCs w:val="24"/>
          <w:rtl/>
        </w:rPr>
        <w:t xml:space="preserve">، العدد الاقتصادي، مج15، ع2، 105-126. </w:t>
      </w:r>
    </w:p>
    <w:p w14:paraId="1C4EEDD1" w14:textId="77777777" w:rsidR="00C65AFA" w:rsidRPr="00BF06C3" w:rsidRDefault="00C65AFA" w:rsidP="00C65AFA">
      <w:pPr>
        <w:spacing w:after="0" w:line="276" w:lineRule="auto"/>
        <w:ind w:left="707" w:hanging="708"/>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حبي، حنان؛ وحامدي، شيماء.(2022). أثر الذكاء التنافسي على القرار الاستراتيجي: دراسة حالة المديرية الجهوية لموبليس- ولاية ورقلة، </w:t>
      </w:r>
      <w:r w:rsidRPr="00BF06C3">
        <w:rPr>
          <w:rFonts w:ascii="Simplified Arabic" w:hAnsi="Simplified Arabic" w:cs="Simplified Arabic" w:hint="cs"/>
          <w:b/>
          <w:bCs/>
          <w:i/>
          <w:iCs/>
          <w:color w:val="000000" w:themeColor="text1"/>
          <w:sz w:val="24"/>
          <w:szCs w:val="24"/>
          <w:rtl/>
        </w:rPr>
        <w:t>رسالة ماجستير</w:t>
      </w:r>
      <w:r w:rsidRPr="00BF06C3">
        <w:rPr>
          <w:rFonts w:ascii="Simplified Arabic" w:hAnsi="Simplified Arabic" w:cs="Simplified Arabic" w:hint="cs"/>
          <w:color w:val="000000" w:themeColor="text1"/>
          <w:sz w:val="24"/>
          <w:szCs w:val="24"/>
          <w:rtl/>
        </w:rPr>
        <w:t xml:space="preserve">، الجزائر: جامعة غرادية. </w:t>
      </w:r>
    </w:p>
    <w:p w14:paraId="1B0620A7" w14:textId="77777777" w:rsidR="00C65AFA" w:rsidRPr="00BF06C3" w:rsidRDefault="00C65AFA" w:rsidP="00C65AFA">
      <w:pPr>
        <w:spacing w:after="0" w:line="276" w:lineRule="auto"/>
        <w:ind w:left="707" w:hanging="708"/>
        <w:jc w:val="lowKashida"/>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حسن، بشار عبدالحسين؛ والذبحاوي، عامر عبد كريم.(2023). الذكاء التنافسي ودوره في تمكين الموارد البشرية</w:t>
      </w:r>
      <w:r w:rsidRPr="00BF06C3">
        <w:rPr>
          <w:rFonts w:ascii="Simplified Arabic" w:hAnsi="Simplified Arabic" w:cs="Simplified Arabic" w:hint="cs"/>
          <w:color w:val="000000" w:themeColor="text1"/>
          <w:sz w:val="24"/>
          <w:szCs w:val="24"/>
          <w:rtl/>
        </w:rPr>
        <w:t xml:space="preserve">: </w:t>
      </w:r>
      <w:r w:rsidRPr="00BF06C3">
        <w:rPr>
          <w:rFonts w:ascii="Simplified Arabic" w:hAnsi="Simplified Arabic" w:cs="Simplified Arabic"/>
          <w:color w:val="000000" w:themeColor="text1"/>
          <w:sz w:val="24"/>
          <w:szCs w:val="24"/>
          <w:rtl/>
        </w:rPr>
        <w:t>دراسة تحليلية لآراء عينة من العاملين في مستشفى الحياة الأهلي في محافظة النجف الأشرف</w:t>
      </w:r>
      <w:r w:rsidRPr="00BF06C3">
        <w:rPr>
          <w:rFonts w:ascii="Simplified Arabic" w:hAnsi="Simplified Arabic" w:cs="Simplified Arabic" w:hint="cs"/>
          <w:color w:val="000000" w:themeColor="text1"/>
          <w:sz w:val="24"/>
          <w:szCs w:val="24"/>
          <w:rtl/>
        </w:rPr>
        <w:t xml:space="preserve">، </w:t>
      </w:r>
      <w:r w:rsidRPr="00BF06C3">
        <w:rPr>
          <w:rFonts w:ascii="Simplified Arabic" w:hAnsi="Simplified Arabic" w:cs="Simplified Arabic" w:hint="cs"/>
          <w:b/>
          <w:bCs/>
          <w:i/>
          <w:iCs/>
          <w:color w:val="000000" w:themeColor="text1"/>
          <w:sz w:val="24"/>
          <w:szCs w:val="24"/>
          <w:rtl/>
        </w:rPr>
        <w:t>مجلة آداب الكوفة</w:t>
      </w:r>
      <w:r w:rsidRPr="00BF06C3">
        <w:rPr>
          <w:rFonts w:ascii="Simplified Arabic" w:hAnsi="Simplified Arabic" w:cs="Simplified Arabic" w:hint="cs"/>
          <w:color w:val="000000" w:themeColor="text1"/>
          <w:sz w:val="24"/>
          <w:szCs w:val="24"/>
          <w:rtl/>
        </w:rPr>
        <w:t xml:space="preserve">، </w:t>
      </w:r>
      <w:r w:rsidRPr="00BF06C3">
        <w:rPr>
          <w:rFonts w:ascii="Simplified Arabic" w:hAnsi="Simplified Arabic" w:cs="Simplified Arabic"/>
          <w:color w:val="000000" w:themeColor="text1"/>
          <w:sz w:val="24"/>
          <w:szCs w:val="24"/>
          <w:rtl/>
        </w:rPr>
        <w:t>مج15</w:t>
      </w:r>
      <w:r w:rsidRPr="00BF06C3">
        <w:rPr>
          <w:rFonts w:ascii="Simplified Arabic" w:hAnsi="Simplified Arabic" w:cs="Simplified Arabic" w:hint="cs"/>
          <w:color w:val="000000" w:themeColor="text1"/>
          <w:sz w:val="24"/>
          <w:szCs w:val="24"/>
          <w:rtl/>
        </w:rPr>
        <w:t>،</w:t>
      </w:r>
      <w:r w:rsidRPr="00BF06C3">
        <w:rPr>
          <w:rFonts w:ascii="Simplified Arabic" w:hAnsi="Simplified Arabic" w:cs="Simplified Arabic"/>
          <w:color w:val="000000" w:themeColor="text1"/>
          <w:sz w:val="24"/>
          <w:szCs w:val="24"/>
          <w:rtl/>
        </w:rPr>
        <w:t xml:space="preserve"> </w:t>
      </w:r>
      <w:r w:rsidRPr="00BF06C3">
        <w:rPr>
          <w:rFonts w:ascii="Simplified Arabic" w:hAnsi="Simplified Arabic" w:cs="Simplified Arabic" w:hint="cs"/>
          <w:color w:val="000000" w:themeColor="text1"/>
          <w:sz w:val="24"/>
          <w:szCs w:val="24"/>
          <w:rtl/>
        </w:rPr>
        <w:t xml:space="preserve">ع55، العراق: جامعة الكوفة. </w:t>
      </w:r>
      <w:r w:rsidRPr="00BF06C3">
        <w:rPr>
          <w:rFonts w:ascii="Simplified Arabic" w:hAnsi="Simplified Arabic" w:cs="Simplified Arabic"/>
          <w:color w:val="000000" w:themeColor="text1"/>
          <w:sz w:val="24"/>
          <w:szCs w:val="24"/>
          <w:rtl/>
        </w:rPr>
        <w:t xml:space="preserve">  </w:t>
      </w:r>
    </w:p>
    <w:p w14:paraId="551F6336" w14:textId="77777777" w:rsidR="00C65AFA" w:rsidRPr="00BF06C3" w:rsidRDefault="00C65AFA" w:rsidP="00C65AFA">
      <w:pPr>
        <w:spacing w:after="0" w:line="276" w:lineRule="auto"/>
        <w:ind w:left="707" w:hanging="708"/>
        <w:jc w:val="lowKashida"/>
        <w:rPr>
          <w:rFonts w:ascii="Simplified Arabic" w:hAnsi="Simplified Arabic" w:cs="Simplified Arabic"/>
          <w:color w:val="000000" w:themeColor="text1"/>
          <w:sz w:val="24"/>
          <w:szCs w:val="24"/>
        </w:rPr>
      </w:pPr>
      <w:r w:rsidRPr="00BF06C3">
        <w:rPr>
          <w:rFonts w:ascii="Simplified Arabic" w:hAnsi="Simplified Arabic" w:cs="Simplified Arabic" w:hint="cs"/>
          <w:color w:val="000000" w:themeColor="text1"/>
          <w:sz w:val="24"/>
          <w:szCs w:val="24"/>
          <w:rtl/>
        </w:rPr>
        <w:t xml:space="preserve">الحسيني، فلاح.(2000). </w:t>
      </w:r>
      <w:r w:rsidRPr="00BF06C3">
        <w:rPr>
          <w:rFonts w:ascii="Simplified Arabic" w:hAnsi="Simplified Arabic" w:cs="Simplified Arabic" w:hint="cs"/>
          <w:b/>
          <w:bCs/>
          <w:i/>
          <w:iCs/>
          <w:color w:val="000000" w:themeColor="text1"/>
          <w:sz w:val="24"/>
          <w:szCs w:val="24"/>
          <w:rtl/>
        </w:rPr>
        <w:t>الإدارة الاستراتيجية</w:t>
      </w:r>
      <w:r w:rsidRPr="00BF06C3">
        <w:rPr>
          <w:rFonts w:ascii="Simplified Arabic" w:hAnsi="Simplified Arabic" w:cs="Simplified Arabic" w:hint="cs"/>
          <w:color w:val="000000" w:themeColor="text1"/>
          <w:sz w:val="24"/>
          <w:szCs w:val="24"/>
          <w:rtl/>
        </w:rPr>
        <w:t xml:space="preserve">، عمان: دار وائل للنشر. </w:t>
      </w:r>
    </w:p>
    <w:p w14:paraId="302DDF77" w14:textId="77777777" w:rsidR="00C65AFA" w:rsidRPr="00BF06C3" w:rsidRDefault="00C65AFA" w:rsidP="00C65AFA">
      <w:pPr>
        <w:spacing w:after="0" w:line="276" w:lineRule="auto"/>
        <w:ind w:left="707" w:hanging="708"/>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lastRenderedPageBreak/>
        <w:t xml:space="preserve">حموي، فواز؛ والعبد الله، محمد.(2012). الذكاء التنافسي في بيئة التجارة الالكترونية، </w:t>
      </w:r>
      <w:r w:rsidRPr="00BF06C3">
        <w:rPr>
          <w:rFonts w:ascii="Simplified Arabic" w:hAnsi="Simplified Arabic" w:cs="Simplified Arabic" w:hint="cs"/>
          <w:b/>
          <w:bCs/>
          <w:i/>
          <w:iCs/>
          <w:color w:val="000000" w:themeColor="text1"/>
          <w:sz w:val="24"/>
          <w:szCs w:val="24"/>
          <w:rtl/>
        </w:rPr>
        <w:t>المؤتمر العلمي السنوي الحادي عشر في ذكاء الأعمال واقتصاد المعرفة</w:t>
      </w:r>
      <w:r w:rsidRPr="00BF06C3">
        <w:rPr>
          <w:rFonts w:ascii="Simplified Arabic" w:hAnsi="Simplified Arabic" w:cs="Simplified Arabic" w:hint="cs"/>
          <w:color w:val="000000" w:themeColor="text1"/>
          <w:sz w:val="24"/>
          <w:szCs w:val="24"/>
          <w:rtl/>
        </w:rPr>
        <w:t xml:space="preserve">، عمان، الأردن: جامعة الزيتونة. </w:t>
      </w:r>
    </w:p>
    <w:p w14:paraId="6AE2B1B1" w14:textId="77777777" w:rsidR="00C65AFA" w:rsidRPr="00BF06C3" w:rsidRDefault="00C65AFA" w:rsidP="00C65AFA">
      <w:pPr>
        <w:spacing w:after="0" w:line="276" w:lineRule="auto"/>
        <w:ind w:left="707" w:hanging="708"/>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داوي، الطيب.(2007). أثر تحليل البيئة الخارجية والداخلية في صياغة الاستراتيجية، </w:t>
      </w:r>
      <w:r w:rsidRPr="00BF06C3">
        <w:rPr>
          <w:rFonts w:ascii="Simplified Arabic" w:hAnsi="Simplified Arabic" w:cs="Simplified Arabic" w:hint="cs"/>
          <w:b/>
          <w:bCs/>
          <w:i/>
          <w:iCs/>
          <w:color w:val="000000" w:themeColor="text1"/>
          <w:sz w:val="24"/>
          <w:szCs w:val="24"/>
          <w:rtl/>
        </w:rPr>
        <w:t>مجلة الباحث</w:t>
      </w:r>
      <w:r w:rsidRPr="00BF06C3">
        <w:rPr>
          <w:rFonts w:ascii="Simplified Arabic" w:hAnsi="Simplified Arabic" w:cs="Simplified Arabic" w:hint="cs"/>
          <w:color w:val="000000" w:themeColor="text1"/>
          <w:sz w:val="24"/>
          <w:szCs w:val="24"/>
          <w:rtl/>
        </w:rPr>
        <w:t xml:space="preserve">، ع5، الجزائر: جامعة محمد خيضر بسكرة. </w:t>
      </w:r>
    </w:p>
    <w:p w14:paraId="15C7CEDC" w14:textId="77777777" w:rsidR="00C65AFA" w:rsidRPr="00BF06C3" w:rsidRDefault="00C65AFA" w:rsidP="00C65AFA">
      <w:pPr>
        <w:spacing w:after="0" w:line="276" w:lineRule="auto"/>
        <w:ind w:left="707" w:hanging="708"/>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درة، عبدالبارئ إبراهيم.(2014). </w:t>
      </w:r>
      <w:r w:rsidRPr="00BF06C3">
        <w:rPr>
          <w:rFonts w:ascii="Simplified Arabic" w:hAnsi="Simplified Arabic" w:cs="Simplified Arabic" w:hint="cs"/>
          <w:b/>
          <w:bCs/>
          <w:i/>
          <w:iCs/>
          <w:color w:val="000000" w:themeColor="text1"/>
          <w:sz w:val="24"/>
          <w:szCs w:val="24"/>
          <w:rtl/>
        </w:rPr>
        <w:t>الإدارة الاستراتيجية في القرن الحادي والعشرون: النظرية والتطبيق</w:t>
      </w:r>
      <w:r w:rsidRPr="00BF06C3">
        <w:rPr>
          <w:rFonts w:ascii="Simplified Arabic" w:hAnsi="Simplified Arabic" w:cs="Simplified Arabic" w:hint="cs"/>
          <w:color w:val="000000" w:themeColor="text1"/>
          <w:sz w:val="24"/>
          <w:szCs w:val="24"/>
          <w:rtl/>
        </w:rPr>
        <w:t>، ط1، عمان، الأردن: دار وائل للنشر والتوزيع.</w:t>
      </w:r>
    </w:p>
    <w:p w14:paraId="2D5795A1" w14:textId="77777777" w:rsidR="00C65AFA" w:rsidRPr="00BF06C3" w:rsidRDefault="00C65AFA" w:rsidP="00C65AFA">
      <w:pPr>
        <w:spacing w:after="0" w:line="276" w:lineRule="auto"/>
        <w:ind w:left="707" w:hanging="708"/>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الدوري، زكريا مطلك.(2005). </w:t>
      </w:r>
      <w:r w:rsidRPr="00BF06C3">
        <w:rPr>
          <w:rFonts w:ascii="Simplified Arabic" w:hAnsi="Simplified Arabic" w:cs="Simplified Arabic" w:hint="cs"/>
          <w:b/>
          <w:bCs/>
          <w:i/>
          <w:iCs/>
          <w:color w:val="000000" w:themeColor="text1"/>
          <w:sz w:val="24"/>
          <w:szCs w:val="24"/>
          <w:rtl/>
        </w:rPr>
        <w:t>الإدارة الاستراتيجية: مفاهيم وعمليات وحالات دراسية</w:t>
      </w:r>
      <w:r w:rsidRPr="00BF06C3">
        <w:rPr>
          <w:rFonts w:ascii="Simplified Arabic" w:hAnsi="Simplified Arabic" w:cs="Simplified Arabic" w:hint="cs"/>
          <w:color w:val="000000" w:themeColor="text1"/>
          <w:sz w:val="24"/>
          <w:szCs w:val="24"/>
          <w:rtl/>
        </w:rPr>
        <w:t xml:space="preserve">، عمان، الأردن: دار اليازوري العلمية للنشر والتوزيع. </w:t>
      </w:r>
    </w:p>
    <w:p w14:paraId="141414D0" w14:textId="77777777" w:rsidR="00C65AFA" w:rsidRPr="00BF06C3" w:rsidRDefault="00C65AFA" w:rsidP="00C65AFA">
      <w:pPr>
        <w:spacing w:after="0" w:line="276" w:lineRule="auto"/>
        <w:ind w:left="709" w:hanging="709"/>
        <w:jc w:val="lowKashida"/>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 xml:space="preserve">  دويدري، </w:t>
      </w:r>
      <w:r w:rsidRPr="00BF06C3">
        <w:rPr>
          <w:rFonts w:ascii="Simplified Arabic" w:hAnsi="Simplified Arabic" w:cs="Simplified Arabic" w:hint="cs"/>
          <w:color w:val="000000" w:themeColor="text1"/>
          <w:sz w:val="24"/>
          <w:szCs w:val="24"/>
          <w:rtl/>
        </w:rPr>
        <w:t>رجاء وحيد</w:t>
      </w:r>
      <w:r w:rsidRPr="00BF06C3">
        <w:rPr>
          <w:rFonts w:ascii="Simplified Arabic" w:hAnsi="Simplified Arabic" w:cs="Simplified Arabic"/>
          <w:color w:val="000000" w:themeColor="text1"/>
          <w:sz w:val="24"/>
          <w:szCs w:val="24"/>
          <w:rtl/>
        </w:rPr>
        <w:t>.</w:t>
      </w:r>
      <w:r w:rsidRPr="00BF06C3">
        <w:rPr>
          <w:rFonts w:ascii="Simplified Arabic" w:hAnsi="Simplified Arabic" w:cs="Simplified Arabic" w:hint="cs"/>
          <w:color w:val="000000" w:themeColor="text1"/>
          <w:sz w:val="24"/>
          <w:szCs w:val="24"/>
          <w:rtl/>
        </w:rPr>
        <w:t xml:space="preserve">(2000). </w:t>
      </w:r>
      <w:r w:rsidRPr="00BF06C3">
        <w:rPr>
          <w:rFonts w:ascii="Simplified Arabic" w:hAnsi="Simplified Arabic" w:cs="Simplified Arabic"/>
          <w:b/>
          <w:bCs/>
          <w:i/>
          <w:iCs/>
          <w:color w:val="000000" w:themeColor="text1"/>
          <w:sz w:val="24"/>
          <w:szCs w:val="24"/>
          <w:rtl/>
        </w:rPr>
        <w:t>البحث العلمي أساسياته النظرية وممارساته العملية</w:t>
      </w:r>
      <w:r w:rsidRPr="00BF06C3">
        <w:rPr>
          <w:rFonts w:ascii="Simplified Arabic" w:hAnsi="Simplified Arabic" w:cs="Simplified Arabic"/>
          <w:color w:val="000000" w:themeColor="text1"/>
          <w:sz w:val="24"/>
          <w:szCs w:val="24"/>
          <w:rtl/>
        </w:rPr>
        <w:t xml:space="preserve">، </w:t>
      </w:r>
      <w:r w:rsidRPr="00BF06C3">
        <w:rPr>
          <w:rFonts w:ascii="Simplified Arabic" w:hAnsi="Simplified Arabic" w:cs="Simplified Arabic" w:hint="cs"/>
          <w:color w:val="000000" w:themeColor="text1"/>
          <w:sz w:val="24"/>
          <w:szCs w:val="24"/>
          <w:rtl/>
        </w:rPr>
        <w:t xml:space="preserve">ط1، بيروت: </w:t>
      </w:r>
      <w:r w:rsidRPr="00BF06C3">
        <w:rPr>
          <w:rFonts w:ascii="Simplified Arabic" w:hAnsi="Simplified Arabic" w:cs="Simplified Arabic"/>
          <w:color w:val="000000" w:themeColor="text1"/>
          <w:sz w:val="24"/>
          <w:szCs w:val="24"/>
          <w:rtl/>
        </w:rPr>
        <w:t>دار الفكر المعاصر.</w:t>
      </w:r>
    </w:p>
    <w:p w14:paraId="616F2270" w14:textId="77777777" w:rsidR="00C65AFA" w:rsidRPr="00BF06C3" w:rsidRDefault="00C65AFA" w:rsidP="00C65AFA">
      <w:pPr>
        <w:spacing w:after="0" w:line="276" w:lineRule="auto"/>
        <w:ind w:left="707" w:hanging="708"/>
        <w:jc w:val="lowKashida"/>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 xml:space="preserve">سميرة، فرحات؛ وخليفي، عيسى.(2017). دور الذكاء التنافسي في التقليل من المخاطر في الصناعة الدوائية، </w:t>
      </w:r>
      <w:r w:rsidRPr="00BF06C3">
        <w:rPr>
          <w:rFonts w:ascii="Simplified Arabic" w:hAnsi="Simplified Arabic" w:cs="Simplified Arabic"/>
          <w:b/>
          <w:bCs/>
          <w:i/>
          <w:iCs/>
          <w:color w:val="000000" w:themeColor="text1"/>
          <w:sz w:val="24"/>
          <w:szCs w:val="24"/>
          <w:rtl/>
        </w:rPr>
        <w:t>مجلة جامعة القدس المفتوحة للبحوث والإنسانية والاجتماعية</w:t>
      </w:r>
      <w:r w:rsidRPr="00BF06C3">
        <w:rPr>
          <w:rFonts w:ascii="Simplified Arabic" w:hAnsi="Simplified Arabic" w:cs="Simplified Arabic"/>
          <w:color w:val="000000" w:themeColor="text1"/>
          <w:sz w:val="24"/>
          <w:szCs w:val="24"/>
          <w:rtl/>
        </w:rPr>
        <w:t xml:space="preserve">، مج1، ع42. </w:t>
      </w:r>
    </w:p>
    <w:p w14:paraId="7F890956" w14:textId="77777777" w:rsidR="00C65AFA" w:rsidRPr="00BF06C3" w:rsidRDefault="00C65AFA" w:rsidP="00C65AFA">
      <w:pPr>
        <w:spacing w:after="0" w:line="276" w:lineRule="auto"/>
        <w:ind w:left="707" w:hanging="708"/>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السنهوري، محمد مصطفى.(2013). </w:t>
      </w:r>
      <w:r w:rsidRPr="00BF06C3">
        <w:rPr>
          <w:rFonts w:ascii="Simplified Arabic" w:hAnsi="Simplified Arabic" w:cs="Simplified Arabic" w:hint="cs"/>
          <w:b/>
          <w:bCs/>
          <w:i/>
          <w:iCs/>
          <w:color w:val="000000" w:themeColor="text1"/>
          <w:sz w:val="24"/>
          <w:szCs w:val="24"/>
          <w:rtl/>
        </w:rPr>
        <w:t>الإدارة الاستراتيجية: النظرية والتطبيق</w:t>
      </w:r>
      <w:r w:rsidRPr="00BF06C3">
        <w:rPr>
          <w:rFonts w:ascii="Simplified Arabic" w:hAnsi="Simplified Arabic" w:cs="Simplified Arabic" w:hint="cs"/>
          <w:color w:val="000000" w:themeColor="text1"/>
          <w:sz w:val="24"/>
          <w:szCs w:val="24"/>
          <w:rtl/>
        </w:rPr>
        <w:t xml:space="preserve">، الإسكندرية، مصر: دار الفكر الجامعي. </w:t>
      </w:r>
    </w:p>
    <w:p w14:paraId="4738229A" w14:textId="77777777" w:rsidR="00C65AFA" w:rsidRPr="00BF06C3" w:rsidRDefault="00C65AFA" w:rsidP="00C65AFA">
      <w:pPr>
        <w:spacing w:after="0" w:line="276" w:lineRule="auto"/>
        <w:ind w:left="707" w:hanging="708"/>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السيد، إسماعيل محمد.(2000). </w:t>
      </w:r>
      <w:r w:rsidRPr="00BF06C3">
        <w:rPr>
          <w:rFonts w:ascii="Simplified Arabic" w:hAnsi="Simplified Arabic" w:cs="Simplified Arabic" w:hint="cs"/>
          <w:b/>
          <w:bCs/>
          <w:i/>
          <w:iCs/>
          <w:color w:val="000000" w:themeColor="text1"/>
          <w:sz w:val="24"/>
          <w:szCs w:val="24"/>
          <w:rtl/>
        </w:rPr>
        <w:t>الإدارة الاستراتيجية: مفاهيم وحالات تطبيقية</w:t>
      </w:r>
      <w:r w:rsidRPr="00BF06C3">
        <w:rPr>
          <w:rFonts w:ascii="Simplified Arabic" w:hAnsi="Simplified Arabic" w:cs="Simplified Arabic" w:hint="cs"/>
          <w:color w:val="000000" w:themeColor="text1"/>
          <w:sz w:val="24"/>
          <w:szCs w:val="24"/>
          <w:rtl/>
        </w:rPr>
        <w:t xml:space="preserve">، القاهرة، مصر: الدار الجامعية للطبع والنشر والتوزيع. </w:t>
      </w:r>
    </w:p>
    <w:p w14:paraId="4F94393F" w14:textId="77777777" w:rsidR="00C65AFA" w:rsidRPr="00BF06C3" w:rsidRDefault="00C65AFA" w:rsidP="00C65AFA">
      <w:pPr>
        <w:spacing w:after="0" w:line="276" w:lineRule="auto"/>
        <w:ind w:left="707" w:hanging="708"/>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شريط، كمال؛ وخلوفي، سفيان.(2019). صياغة استراتيجية الأعمال النموذجية في المنظمات، </w:t>
      </w:r>
      <w:r w:rsidRPr="00BF06C3">
        <w:rPr>
          <w:rFonts w:ascii="Simplified Arabic" w:hAnsi="Simplified Arabic" w:cs="Simplified Arabic" w:hint="cs"/>
          <w:b/>
          <w:bCs/>
          <w:i/>
          <w:iCs/>
          <w:color w:val="000000" w:themeColor="text1"/>
          <w:sz w:val="24"/>
          <w:szCs w:val="24"/>
          <w:rtl/>
        </w:rPr>
        <w:t>رسالة ماجستير</w:t>
      </w:r>
      <w:r w:rsidRPr="00BF06C3">
        <w:rPr>
          <w:rFonts w:ascii="Simplified Arabic" w:hAnsi="Simplified Arabic" w:cs="Simplified Arabic" w:hint="cs"/>
          <w:color w:val="000000" w:themeColor="text1"/>
          <w:sz w:val="24"/>
          <w:szCs w:val="24"/>
          <w:rtl/>
        </w:rPr>
        <w:t xml:space="preserve">، الجزائر: جامعة العربي التبسي. </w:t>
      </w:r>
    </w:p>
    <w:p w14:paraId="046514C9" w14:textId="77777777" w:rsidR="00C65AFA" w:rsidRPr="00BF06C3" w:rsidRDefault="00C65AFA" w:rsidP="00C65AFA">
      <w:pPr>
        <w:spacing w:after="0" w:line="276" w:lineRule="auto"/>
        <w:ind w:left="707" w:hanging="708"/>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صقور، مجد؛ والصرن، رعد.(2018). </w:t>
      </w:r>
      <w:r w:rsidRPr="00BF06C3">
        <w:rPr>
          <w:rFonts w:ascii="Simplified Arabic" w:hAnsi="Simplified Arabic" w:cs="Simplified Arabic" w:hint="cs"/>
          <w:b/>
          <w:bCs/>
          <w:i/>
          <w:iCs/>
          <w:color w:val="000000" w:themeColor="text1"/>
          <w:sz w:val="24"/>
          <w:szCs w:val="24"/>
          <w:rtl/>
        </w:rPr>
        <w:t>الإدارة الاستراتيجية</w:t>
      </w:r>
      <w:r w:rsidRPr="00BF06C3">
        <w:rPr>
          <w:rFonts w:ascii="Simplified Arabic" w:hAnsi="Simplified Arabic" w:cs="Simplified Arabic" w:hint="cs"/>
          <w:color w:val="000000" w:themeColor="text1"/>
          <w:sz w:val="24"/>
          <w:szCs w:val="24"/>
          <w:rtl/>
        </w:rPr>
        <w:t xml:space="preserve">، سوريا: منشورات الجامعة الافتراضية السورية. </w:t>
      </w:r>
    </w:p>
    <w:p w14:paraId="34DB0FE7" w14:textId="77777777" w:rsidR="00C65AFA" w:rsidRPr="00BF06C3" w:rsidRDefault="00C65AFA" w:rsidP="00C65AFA">
      <w:pPr>
        <w:spacing w:after="0" w:line="276" w:lineRule="auto"/>
        <w:ind w:left="709" w:hanging="709"/>
        <w:jc w:val="lowKashida"/>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صيني، د. سعيد إسماعيل</w:t>
      </w:r>
      <w:r w:rsidRPr="00BF06C3">
        <w:rPr>
          <w:rFonts w:ascii="Simplified Arabic" w:hAnsi="Simplified Arabic" w:cs="Simplified Arabic" w:hint="cs"/>
          <w:color w:val="000000" w:themeColor="text1"/>
          <w:sz w:val="24"/>
          <w:szCs w:val="24"/>
          <w:rtl/>
        </w:rPr>
        <w:t xml:space="preserve">.(1994). </w:t>
      </w:r>
      <w:r w:rsidRPr="00BF06C3">
        <w:rPr>
          <w:rFonts w:ascii="Simplified Arabic" w:hAnsi="Simplified Arabic" w:cs="Simplified Arabic"/>
          <w:b/>
          <w:bCs/>
          <w:i/>
          <w:iCs/>
          <w:color w:val="000000" w:themeColor="text1"/>
          <w:sz w:val="24"/>
          <w:szCs w:val="24"/>
          <w:rtl/>
        </w:rPr>
        <w:t>قواعد أساسية في البحث العلمي</w:t>
      </w:r>
      <w:r w:rsidRPr="00BF06C3">
        <w:rPr>
          <w:rFonts w:ascii="Simplified Arabic" w:hAnsi="Simplified Arabic" w:cs="Simplified Arabic"/>
          <w:color w:val="000000" w:themeColor="text1"/>
          <w:sz w:val="24"/>
          <w:szCs w:val="24"/>
          <w:rtl/>
        </w:rPr>
        <w:t xml:space="preserve">، </w:t>
      </w:r>
      <w:r w:rsidRPr="00BF06C3">
        <w:rPr>
          <w:rFonts w:ascii="Simplified Arabic" w:hAnsi="Simplified Arabic" w:cs="Simplified Arabic" w:hint="cs"/>
          <w:color w:val="000000" w:themeColor="text1"/>
          <w:sz w:val="24"/>
          <w:szCs w:val="24"/>
          <w:rtl/>
        </w:rPr>
        <w:t xml:space="preserve">ط1، بيروت: </w:t>
      </w:r>
      <w:r w:rsidRPr="00BF06C3">
        <w:rPr>
          <w:rFonts w:ascii="Simplified Arabic" w:hAnsi="Simplified Arabic" w:cs="Simplified Arabic"/>
          <w:color w:val="000000" w:themeColor="text1"/>
          <w:sz w:val="24"/>
          <w:szCs w:val="24"/>
          <w:rtl/>
        </w:rPr>
        <w:t>مؤسسة الرسالة للطباعة والنشر</w:t>
      </w:r>
      <w:r w:rsidRPr="00BF06C3">
        <w:rPr>
          <w:rFonts w:ascii="Simplified Arabic" w:hAnsi="Simplified Arabic" w:cs="Simplified Arabic" w:hint="cs"/>
          <w:color w:val="000000" w:themeColor="text1"/>
          <w:sz w:val="24"/>
          <w:szCs w:val="24"/>
          <w:rtl/>
        </w:rPr>
        <w:t>.</w:t>
      </w:r>
    </w:p>
    <w:p w14:paraId="52FDE330" w14:textId="77777777" w:rsidR="00C65AFA" w:rsidRPr="00BF06C3" w:rsidRDefault="00C65AFA" w:rsidP="00C65AFA">
      <w:pPr>
        <w:spacing w:after="0" w:line="276" w:lineRule="auto"/>
        <w:ind w:left="707" w:hanging="708"/>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الطويل وعبدالرزاق.</w:t>
      </w:r>
      <w:r w:rsidRPr="00BF06C3">
        <w:rPr>
          <w:rFonts w:ascii="Simplified Arabic" w:hAnsi="Simplified Arabic" w:cs="Simplified Arabic"/>
          <w:color w:val="000000" w:themeColor="text1"/>
          <w:sz w:val="24"/>
          <w:szCs w:val="24"/>
          <w:rtl/>
        </w:rPr>
        <w:t xml:space="preserve">(2017). </w:t>
      </w:r>
      <w:r w:rsidRPr="00BF06C3">
        <w:rPr>
          <w:rFonts w:ascii="Simplified Arabic" w:hAnsi="Simplified Arabic" w:cs="Simplified Arabic" w:hint="cs"/>
          <w:color w:val="000000" w:themeColor="text1"/>
          <w:sz w:val="24"/>
          <w:szCs w:val="24"/>
          <w:rtl/>
        </w:rPr>
        <w:t xml:space="preserve">دور أبعاد استراتيجية وحدة الأعمال وفق أنموذج </w:t>
      </w:r>
      <w:r w:rsidRPr="00BF06C3">
        <w:rPr>
          <w:rFonts w:ascii="Simplified Arabic" w:hAnsi="Simplified Arabic" w:cs="Simplified Arabic"/>
          <w:color w:val="000000" w:themeColor="text1"/>
          <w:sz w:val="24"/>
          <w:szCs w:val="24"/>
        </w:rPr>
        <w:t>Treacy &amp; Wiersema</w:t>
      </w:r>
      <w:r w:rsidRPr="00BF06C3">
        <w:rPr>
          <w:rFonts w:ascii="Simplified Arabic" w:hAnsi="Simplified Arabic" w:cs="Simplified Arabic" w:hint="cs"/>
          <w:color w:val="000000" w:themeColor="text1"/>
          <w:sz w:val="24"/>
          <w:szCs w:val="24"/>
          <w:rtl/>
        </w:rPr>
        <w:t xml:space="preserve"> في تعزيز بعض قرارات استراتيجية العمليات: دراسة استطلاعية لآراء المدراء في معمل الألبسة الجاهزة، ولدي في الموصل، </w:t>
      </w:r>
      <w:r w:rsidRPr="00BF06C3">
        <w:rPr>
          <w:rFonts w:ascii="Simplified Arabic" w:hAnsi="Simplified Arabic" w:cs="Simplified Arabic" w:hint="cs"/>
          <w:b/>
          <w:bCs/>
          <w:i/>
          <w:iCs/>
          <w:color w:val="000000" w:themeColor="text1"/>
          <w:sz w:val="24"/>
          <w:szCs w:val="24"/>
          <w:rtl/>
        </w:rPr>
        <w:t>رسالة ماجستير</w:t>
      </w:r>
      <w:r w:rsidRPr="00BF06C3">
        <w:rPr>
          <w:rFonts w:ascii="Simplified Arabic" w:hAnsi="Simplified Arabic" w:cs="Simplified Arabic" w:hint="cs"/>
          <w:color w:val="000000" w:themeColor="text1"/>
          <w:sz w:val="24"/>
          <w:szCs w:val="24"/>
          <w:rtl/>
        </w:rPr>
        <w:t xml:space="preserve">، العراق: جامعة الموصل، كلية الإدارة والاقتصاد. </w:t>
      </w:r>
    </w:p>
    <w:p w14:paraId="71019335" w14:textId="77777777" w:rsidR="00C65AFA" w:rsidRPr="00BF06C3" w:rsidRDefault="00C65AFA" w:rsidP="00C65AFA">
      <w:pPr>
        <w:spacing w:after="0" w:line="276" w:lineRule="auto"/>
        <w:ind w:left="707" w:hanging="708"/>
        <w:jc w:val="lowKashida"/>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 xml:space="preserve">عبدالوهاب، إبراهيم أحمد.(2025). الذكاء التنافسي كمدخل لتحقيق الميزة التنافسية بمراكز اللياقة البدنية والأندية الصحية، </w:t>
      </w:r>
      <w:r w:rsidRPr="00BF06C3">
        <w:rPr>
          <w:rFonts w:ascii="Simplified Arabic" w:hAnsi="Simplified Arabic" w:cs="Simplified Arabic"/>
          <w:b/>
          <w:bCs/>
          <w:i/>
          <w:iCs/>
          <w:color w:val="000000" w:themeColor="text1"/>
          <w:sz w:val="24"/>
          <w:szCs w:val="24"/>
          <w:rtl/>
        </w:rPr>
        <w:t>مجلة سوهاج لعلوم وفنون التربية البدنية والرياضة</w:t>
      </w:r>
      <w:r w:rsidRPr="00BF06C3">
        <w:rPr>
          <w:rFonts w:ascii="Simplified Arabic" w:hAnsi="Simplified Arabic" w:cs="Simplified Arabic"/>
          <w:color w:val="000000" w:themeColor="text1"/>
          <w:sz w:val="24"/>
          <w:szCs w:val="24"/>
          <w:rtl/>
        </w:rPr>
        <w:t>، مج8، ع2، 73-104.</w:t>
      </w:r>
    </w:p>
    <w:p w14:paraId="6479523C" w14:textId="77777777" w:rsidR="00C65AFA" w:rsidRPr="00BF06C3" w:rsidRDefault="00C65AFA" w:rsidP="00C65AFA">
      <w:pPr>
        <w:spacing w:after="0" w:line="276" w:lineRule="auto"/>
        <w:ind w:left="707" w:hanging="708"/>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العبيدي، إبراهيم فائق.</w:t>
      </w:r>
      <w:r w:rsidRPr="00BF06C3">
        <w:rPr>
          <w:rFonts w:ascii="Simplified Arabic" w:hAnsi="Simplified Arabic" w:cs="Simplified Arabic"/>
          <w:color w:val="000000" w:themeColor="text1"/>
          <w:sz w:val="24"/>
          <w:szCs w:val="24"/>
          <w:rtl/>
        </w:rPr>
        <w:t>(</w:t>
      </w:r>
      <w:r w:rsidRPr="00BF06C3">
        <w:rPr>
          <w:rFonts w:ascii="Simplified Arabic" w:hAnsi="Simplified Arabic" w:cs="Simplified Arabic" w:hint="cs"/>
          <w:color w:val="000000" w:themeColor="text1"/>
          <w:sz w:val="24"/>
          <w:szCs w:val="24"/>
          <w:rtl/>
        </w:rPr>
        <w:t>2023</w:t>
      </w:r>
      <w:r w:rsidRPr="00BF06C3">
        <w:rPr>
          <w:rFonts w:ascii="Simplified Arabic" w:hAnsi="Simplified Arabic" w:cs="Simplified Arabic"/>
          <w:color w:val="000000" w:themeColor="text1"/>
          <w:sz w:val="24"/>
          <w:szCs w:val="24"/>
          <w:rtl/>
        </w:rPr>
        <w:t>). دور عوامل نجاح التخطيط الاستراتيجي في دعم مراحل عملية الذكاء التنافسي: دراسة ميدانية في مديرية تربية صلاح الدين</w:t>
      </w:r>
      <w:r w:rsidRPr="00BF06C3">
        <w:rPr>
          <w:rFonts w:ascii="Simplified Arabic" w:hAnsi="Simplified Arabic" w:cs="Simplified Arabic" w:hint="cs"/>
          <w:color w:val="000000" w:themeColor="text1"/>
          <w:sz w:val="24"/>
          <w:szCs w:val="24"/>
          <w:rtl/>
        </w:rPr>
        <w:t xml:space="preserve">، </w:t>
      </w:r>
      <w:r w:rsidRPr="00BF06C3">
        <w:rPr>
          <w:rFonts w:ascii="Simplified Arabic" w:hAnsi="Simplified Arabic" w:cs="Simplified Arabic"/>
          <w:b/>
          <w:bCs/>
          <w:i/>
          <w:iCs/>
          <w:color w:val="000000" w:themeColor="text1"/>
          <w:sz w:val="24"/>
          <w:szCs w:val="24"/>
          <w:rtl/>
        </w:rPr>
        <w:t>مجلة تكريت للعلوم الإدارية والاقتصادية</w:t>
      </w:r>
      <w:r w:rsidRPr="00BF06C3">
        <w:rPr>
          <w:rFonts w:ascii="Simplified Arabic" w:hAnsi="Simplified Arabic" w:cs="Simplified Arabic" w:hint="cs"/>
          <w:color w:val="000000" w:themeColor="text1"/>
          <w:sz w:val="24"/>
          <w:szCs w:val="24"/>
          <w:rtl/>
        </w:rPr>
        <w:t xml:space="preserve">، مج19، ع63، العراق: </w:t>
      </w:r>
      <w:r w:rsidRPr="00BF06C3">
        <w:rPr>
          <w:rFonts w:ascii="Simplified Arabic" w:hAnsi="Simplified Arabic" w:cs="Simplified Arabic"/>
          <w:color w:val="000000" w:themeColor="text1"/>
          <w:sz w:val="24"/>
          <w:szCs w:val="24"/>
          <w:rtl/>
        </w:rPr>
        <w:t>جامعة تكريت - كلية الإدارة والاقتصاد</w:t>
      </w:r>
      <w:r w:rsidRPr="00BF06C3">
        <w:rPr>
          <w:rFonts w:ascii="Simplified Arabic" w:hAnsi="Simplified Arabic" w:cs="Simplified Arabic" w:hint="cs"/>
          <w:color w:val="000000" w:themeColor="text1"/>
          <w:sz w:val="24"/>
          <w:szCs w:val="24"/>
          <w:rtl/>
        </w:rPr>
        <w:t xml:space="preserve">، 401-425. </w:t>
      </w:r>
    </w:p>
    <w:p w14:paraId="1D54BCEA" w14:textId="77777777" w:rsidR="00C65AFA" w:rsidRPr="00BF06C3" w:rsidRDefault="00C65AFA" w:rsidP="00C65AFA">
      <w:pPr>
        <w:spacing w:after="0" w:line="276" w:lineRule="auto"/>
        <w:ind w:left="707" w:hanging="708"/>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العبيدي، مريم نشأت عزيز.(2018). أثر القدرات الديناميكية في العوامل البيئية - الدور الوسيط لعمليات الذكاء التنافسي: دراسة ميدانية على الشركات الأردنية لصناعة الأدوية المدرجة في بورصة عمان، </w:t>
      </w:r>
      <w:r w:rsidRPr="00BF06C3">
        <w:rPr>
          <w:rFonts w:ascii="Simplified Arabic" w:hAnsi="Simplified Arabic" w:cs="Simplified Arabic" w:hint="cs"/>
          <w:b/>
          <w:bCs/>
          <w:i/>
          <w:iCs/>
          <w:color w:val="000000" w:themeColor="text1"/>
          <w:sz w:val="24"/>
          <w:szCs w:val="24"/>
          <w:rtl/>
        </w:rPr>
        <w:t>رسالة ماجستير في كلية الأعمال</w:t>
      </w:r>
      <w:r w:rsidRPr="00BF06C3">
        <w:rPr>
          <w:rFonts w:ascii="Simplified Arabic" w:hAnsi="Simplified Arabic" w:cs="Simplified Arabic" w:hint="cs"/>
          <w:color w:val="000000" w:themeColor="text1"/>
          <w:sz w:val="24"/>
          <w:szCs w:val="24"/>
          <w:rtl/>
        </w:rPr>
        <w:t xml:space="preserve">، عمان، الأردن: جامعة الشرق الأوسط.  </w:t>
      </w:r>
    </w:p>
    <w:p w14:paraId="56E00CD0" w14:textId="77777777" w:rsidR="00C65AFA" w:rsidRPr="00BF06C3" w:rsidRDefault="00C65AFA" w:rsidP="00C65AFA">
      <w:pPr>
        <w:spacing w:after="0" w:line="276" w:lineRule="auto"/>
        <w:ind w:left="707" w:hanging="708"/>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lastRenderedPageBreak/>
        <w:t xml:space="preserve">العصيمي، مشعل.(2018). </w:t>
      </w:r>
      <w:r w:rsidRPr="00BF06C3">
        <w:rPr>
          <w:rFonts w:ascii="Simplified Arabic" w:hAnsi="Simplified Arabic" w:cs="Simplified Arabic" w:hint="cs"/>
          <w:b/>
          <w:bCs/>
          <w:i/>
          <w:iCs/>
          <w:color w:val="000000" w:themeColor="text1"/>
          <w:sz w:val="24"/>
          <w:szCs w:val="24"/>
          <w:rtl/>
        </w:rPr>
        <w:t>تحليل القوى التنافسية الخمسة- نموذج بورتر</w:t>
      </w:r>
      <w:r w:rsidRPr="00BF06C3">
        <w:rPr>
          <w:rFonts w:ascii="Simplified Arabic" w:hAnsi="Simplified Arabic" w:cs="Simplified Arabic" w:hint="cs"/>
          <w:color w:val="000000" w:themeColor="text1"/>
          <w:sz w:val="24"/>
          <w:szCs w:val="24"/>
          <w:rtl/>
        </w:rPr>
        <w:t xml:space="preserve">. متوفر على الرابط الالكتروني التالي: </w:t>
      </w:r>
      <w:hyperlink r:id="rId13" w:history="1">
        <w:r w:rsidRPr="00BF06C3">
          <w:rPr>
            <w:color w:val="000000" w:themeColor="text1"/>
            <w:sz w:val="24"/>
            <w:szCs w:val="24"/>
          </w:rPr>
          <w:t>http://mesh.al/blog/10-Porter-Five-Forces.html</w:t>
        </w:r>
      </w:hyperlink>
      <w:r w:rsidRPr="00BF06C3">
        <w:rPr>
          <w:rFonts w:ascii="Simplified Arabic" w:hAnsi="Simplified Arabic" w:cs="Simplified Arabic" w:hint="cs"/>
          <w:color w:val="000000" w:themeColor="text1"/>
          <w:sz w:val="24"/>
          <w:szCs w:val="24"/>
          <w:rtl/>
        </w:rPr>
        <w:t xml:space="preserve">. </w:t>
      </w:r>
    </w:p>
    <w:p w14:paraId="6C585D0E" w14:textId="77777777" w:rsidR="00C65AFA" w:rsidRPr="00BF06C3" w:rsidRDefault="00C65AFA" w:rsidP="00C65AFA">
      <w:pPr>
        <w:spacing w:after="0" w:line="276" w:lineRule="auto"/>
        <w:ind w:left="709" w:hanging="709"/>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علوان، أحمد سهام.(2021). إدارة الذكاء التنافسي كآلية استراتيجية لتحقيق الميزة التنافسية المستدامة بالجامعات المصرية ومواجهة تحديات فيروس كورنا، </w:t>
      </w:r>
      <w:r w:rsidRPr="00BF06C3">
        <w:rPr>
          <w:rFonts w:ascii="Simplified Arabic" w:hAnsi="Simplified Arabic" w:cs="Simplified Arabic" w:hint="cs"/>
          <w:b/>
          <w:bCs/>
          <w:i/>
          <w:iCs/>
          <w:color w:val="000000" w:themeColor="text1"/>
          <w:sz w:val="24"/>
          <w:szCs w:val="24"/>
          <w:rtl/>
        </w:rPr>
        <w:t>المجلة التربوية لكلية التربية جامعة سوهاج</w:t>
      </w:r>
      <w:r w:rsidRPr="00BF06C3">
        <w:rPr>
          <w:rFonts w:ascii="Simplified Arabic" w:hAnsi="Simplified Arabic" w:cs="Simplified Arabic" w:hint="cs"/>
          <w:color w:val="000000" w:themeColor="text1"/>
          <w:sz w:val="24"/>
          <w:szCs w:val="24"/>
          <w:rtl/>
        </w:rPr>
        <w:t xml:space="preserve">، 2،(38)، مصر، 1066- 1088. </w:t>
      </w:r>
    </w:p>
    <w:p w14:paraId="14F6C598" w14:textId="77777777" w:rsidR="00C65AFA" w:rsidRPr="00BF06C3" w:rsidRDefault="00C65AFA" w:rsidP="00C65AFA">
      <w:pPr>
        <w:spacing w:after="0" w:line="276" w:lineRule="auto"/>
        <w:ind w:left="709" w:hanging="709"/>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علوان، سهام أحمد محمد.(2021). إدارة الذكاء التنافسي كآلية استراتيجية لتحقيق الميزة التنافسية المستدامة بالجامعات المصرية ومواجهة تحديات فيروس كورونا(</w:t>
      </w:r>
      <w:r w:rsidRPr="00BF06C3">
        <w:rPr>
          <w:rFonts w:ascii="Simplified Arabic" w:hAnsi="Simplified Arabic" w:cs="Simplified Arabic"/>
          <w:color w:val="000000" w:themeColor="text1"/>
          <w:sz w:val="24"/>
          <w:szCs w:val="24"/>
        </w:rPr>
        <w:t>(</w:t>
      </w:r>
      <w:proofErr w:type="spellStart"/>
      <w:r w:rsidRPr="00BF06C3">
        <w:rPr>
          <w:rFonts w:ascii="Simplified Arabic" w:hAnsi="Simplified Arabic" w:cs="Simplified Arabic"/>
          <w:color w:val="000000" w:themeColor="text1"/>
          <w:sz w:val="24"/>
          <w:szCs w:val="24"/>
        </w:rPr>
        <w:t>Covid</w:t>
      </w:r>
      <w:proofErr w:type="spellEnd"/>
      <w:r w:rsidRPr="00BF06C3">
        <w:rPr>
          <w:rFonts w:ascii="Simplified Arabic" w:hAnsi="Simplified Arabic" w:cs="Simplified Arabic"/>
          <w:color w:val="000000" w:themeColor="text1"/>
          <w:sz w:val="24"/>
          <w:szCs w:val="24"/>
        </w:rPr>
        <w:t xml:space="preserve"> 19</w:t>
      </w:r>
      <w:r w:rsidRPr="00BF06C3">
        <w:rPr>
          <w:rFonts w:ascii="Simplified Arabic" w:hAnsi="Simplified Arabic" w:cs="Simplified Arabic" w:hint="cs"/>
          <w:color w:val="000000" w:themeColor="text1"/>
          <w:sz w:val="24"/>
          <w:szCs w:val="24"/>
          <w:rtl/>
        </w:rPr>
        <w:t xml:space="preserve">، </w:t>
      </w:r>
      <w:r w:rsidRPr="00BF06C3">
        <w:rPr>
          <w:rFonts w:ascii="Simplified Arabic" w:hAnsi="Simplified Arabic" w:cs="Simplified Arabic" w:hint="cs"/>
          <w:b/>
          <w:bCs/>
          <w:i/>
          <w:iCs/>
          <w:color w:val="000000" w:themeColor="text1"/>
          <w:sz w:val="24"/>
          <w:szCs w:val="24"/>
          <w:rtl/>
        </w:rPr>
        <w:t>المجلة التربوية</w:t>
      </w:r>
      <w:r w:rsidRPr="00BF06C3">
        <w:rPr>
          <w:rFonts w:ascii="Simplified Arabic" w:hAnsi="Simplified Arabic" w:cs="Simplified Arabic" w:hint="cs"/>
          <w:color w:val="000000" w:themeColor="text1"/>
          <w:sz w:val="24"/>
          <w:szCs w:val="24"/>
          <w:rtl/>
        </w:rPr>
        <w:t xml:space="preserve">، ج83، 1061-1156.  </w:t>
      </w:r>
    </w:p>
    <w:p w14:paraId="5A071416" w14:textId="77777777" w:rsidR="00C65AFA" w:rsidRPr="00BF06C3" w:rsidRDefault="00C65AFA" w:rsidP="00C65AFA">
      <w:pPr>
        <w:spacing w:after="0" w:line="276" w:lineRule="auto"/>
        <w:ind w:left="709" w:hanging="709"/>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عمر، قاسم؛ وبن عبيد، عبدالباسط.(2014). استراتيجية العمليات ودورها في بناء مخطط الأعمال في المؤسسة، </w:t>
      </w:r>
      <w:r w:rsidRPr="00BF06C3">
        <w:rPr>
          <w:rFonts w:ascii="Simplified Arabic" w:hAnsi="Simplified Arabic" w:cs="Simplified Arabic" w:hint="cs"/>
          <w:b/>
          <w:bCs/>
          <w:i/>
          <w:iCs/>
          <w:color w:val="000000" w:themeColor="text1"/>
          <w:sz w:val="24"/>
          <w:szCs w:val="24"/>
          <w:rtl/>
        </w:rPr>
        <w:t>مجلة التكامل الاقتصادي</w:t>
      </w:r>
      <w:r w:rsidRPr="00BF06C3">
        <w:rPr>
          <w:rFonts w:ascii="Simplified Arabic" w:hAnsi="Simplified Arabic" w:cs="Simplified Arabic" w:hint="cs"/>
          <w:color w:val="000000" w:themeColor="text1"/>
          <w:sz w:val="24"/>
          <w:szCs w:val="24"/>
          <w:rtl/>
        </w:rPr>
        <w:t xml:space="preserve">، مج2، ع3. </w:t>
      </w:r>
    </w:p>
    <w:p w14:paraId="5C9A6EDA" w14:textId="77777777" w:rsidR="00C65AFA" w:rsidRPr="00BF06C3" w:rsidRDefault="00C65AFA" w:rsidP="00C65AFA">
      <w:pPr>
        <w:spacing w:after="0" w:line="276" w:lineRule="auto"/>
        <w:ind w:left="709" w:hanging="709"/>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عوض، محمد احمد.(2001). </w:t>
      </w:r>
      <w:r w:rsidRPr="00BF06C3">
        <w:rPr>
          <w:rFonts w:ascii="Simplified Arabic" w:hAnsi="Simplified Arabic" w:cs="Simplified Arabic" w:hint="cs"/>
          <w:b/>
          <w:bCs/>
          <w:i/>
          <w:iCs/>
          <w:color w:val="000000" w:themeColor="text1"/>
          <w:sz w:val="24"/>
          <w:szCs w:val="24"/>
          <w:rtl/>
        </w:rPr>
        <w:t>الإدارة الاستراتيجية: الأصول والأسس العلمية</w:t>
      </w:r>
      <w:r w:rsidRPr="00BF06C3">
        <w:rPr>
          <w:rFonts w:ascii="Simplified Arabic" w:hAnsi="Simplified Arabic" w:cs="Simplified Arabic" w:hint="cs"/>
          <w:color w:val="000000" w:themeColor="text1"/>
          <w:sz w:val="24"/>
          <w:szCs w:val="24"/>
          <w:rtl/>
        </w:rPr>
        <w:t xml:space="preserve">، القاهرة، مصر: الدار الجامعية للطبع والنشر والتوزيع. </w:t>
      </w:r>
    </w:p>
    <w:p w14:paraId="2B9B7963" w14:textId="77777777" w:rsidR="00C65AFA" w:rsidRPr="00BF06C3" w:rsidRDefault="00C65AFA" w:rsidP="00C65AFA">
      <w:pPr>
        <w:spacing w:after="0" w:line="276" w:lineRule="auto"/>
        <w:ind w:left="709" w:hanging="709"/>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الغالبي، طاهر محسن؛ وإدريس، وائل محمد.(2009). </w:t>
      </w:r>
      <w:r w:rsidRPr="00BF06C3">
        <w:rPr>
          <w:rFonts w:ascii="Simplified Arabic" w:hAnsi="Simplified Arabic" w:cs="Simplified Arabic" w:hint="cs"/>
          <w:b/>
          <w:bCs/>
          <w:i/>
          <w:iCs/>
          <w:color w:val="000000" w:themeColor="text1"/>
          <w:sz w:val="24"/>
          <w:szCs w:val="24"/>
          <w:rtl/>
        </w:rPr>
        <w:t>الإدارة الاستراتيجية: منظور منهجي متكامل</w:t>
      </w:r>
      <w:r w:rsidRPr="00BF06C3">
        <w:rPr>
          <w:rFonts w:ascii="Simplified Arabic" w:hAnsi="Simplified Arabic" w:cs="Simplified Arabic" w:hint="cs"/>
          <w:color w:val="000000" w:themeColor="text1"/>
          <w:sz w:val="24"/>
          <w:szCs w:val="24"/>
          <w:rtl/>
        </w:rPr>
        <w:t xml:space="preserve">، ط2، الأردن: دار وائل للنشر. </w:t>
      </w:r>
    </w:p>
    <w:p w14:paraId="068C9CCA" w14:textId="77777777" w:rsidR="00C65AFA" w:rsidRPr="00BF06C3" w:rsidRDefault="00C65AFA" w:rsidP="00C65AFA">
      <w:pPr>
        <w:spacing w:after="0" w:line="276" w:lineRule="auto"/>
        <w:ind w:left="709" w:hanging="709"/>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فرحان، ماهر فايز محمد.(2019). أثر الذكاء التنافسي في تحقيق التميز التنظيمي في شركات الاتصالات في الأردن، </w:t>
      </w:r>
      <w:r w:rsidRPr="00BF06C3">
        <w:rPr>
          <w:rFonts w:ascii="Simplified Arabic" w:hAnsi="Simplified Arabic" w:cs="Simplified Arabic" w:hint="cs"/>
          <w:b/>
          <w:bCs/>
          <w:i/>
          <w:iCs/>
          <w:color w:val="000000" w:themeColor="text1"/>
          <w:sz w:val="24"/>
          <w:szCs w:val="24"/>
          <w:rtl/>
        </w:rPr>
        <w:t>رسالة ماجستير</w:t>
      </w:r>
      <w:r w:rsidRPr="00BF06C3">
        <w:rPr>
          <w:rFonts w:ascii="Simplified Arabic" w:hAnsi="Simplified Arabic" w:cs="Simplified Arabic" w:hint="cs"/>
          <w:color w:val="000000" w:themeColor="text1"/>
          <w:sz w:val="24"/>
          <w:szCs w:val="24"/>
          <w:rtl/>
        </w:rPr>
        <w:t xml:space="preserve">، العراق: جامعة آل البيت، 1-93. </w:t>
      </w:r>
    </w:p>
    <w:p w14:paraId="5B67B258" w14:textId="77777777" w:rsidR="00C65AFA" w:rsidRPr="00BF06C3" w:rsidRDefault="00C65AFA" w:rsidP="00C65AFA">
      <w:pPr>
        <w:spacing w:after="0" w:line="276" w:lineRule="auto"/>
        <w:ind w:left="709" w:hanging="709"/>
        <w:jc w:val="lowKashida"/>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القريوتي</w:t>
      </w:r>
      <w:r w:rsidRPr="00BF06C3">
        <w:rPr>
          <w:rFonts w:ascii="Simplified Arabic" w:hAnsi="Simplified Arabic" w:cs="Simplified Arabic" w:hint="cs"/>
          <w:color w:val="000000" w:themeColor="text1"/>
          <w:sz w:val="24"/>
          <w:szCs w:val="24"/>
          <w:rtl/>
        </w:rPr>
        <w:t>، تمارا محمود.</w:t>
      </w:r>
      <w:r w:rsidRPr="00BF06C3">
        <w:rPr>
          <w:rFonts w:ascii="Simplified Arabic" w:hAnsi="Simplified Arabic" w:cs="Simplified Arabic"/>
          <w:color w:val="000000" w:themeColor="text1"/>
          <w:sz w:val="24"/>
          <w:szCs w:val="24"/>
          <w:rtl/>
        </w:rPr>
        <w:t>(2019). إعادة صياغة استراتيجيات تطوير الموارد البشرية وأثرها في الذكاء التنافسي - الدور الوسيط للقيادة الرؤيوية: دراسة ميدانية على مجموعة الحوراني</w:t>
      </w:r>
      <w:r w:rsidRPr="00BF06C3">
        <w:rPr>
          <w:rFonts w:ascii="Simplified Arabic" w:hAnsi="Simplified Arabic" w:cs="Simplified Arabic" w:hint="cs"/>
          <w:color w:val="000000" w:themeColor="text1"/>
          <w:sz w:val="24"/>
          <w:szCs w:val="24"/>
          <w:rtl/>
        </w:rPr>
        <w:t xml:space="preserve">، </w:t>
      </w:r>
      <w:r w:rsidRPr="00BF06C3">
        <w:rPr>
          <w:rFonts w:ascii="Simplified Arabic" w:hAnsi="Simplified Arabic" w:cs="Simplified Arabic" w:hint="cs"/>
          <w:b/>
          <w:bCs/>
          <w:i/>
          <w:iCs/>
          <w:color w:val="000000" w:themeColor="text1"/>
          <w:sz w:val="24"/>
          <w:szCs w:val="24"/>
          <w:rtl/>
        </w:rPr>
        <w:t>رسالة دكتوراه</w:t>
      </w:r>
      <w:r w:rsidRPr="00BF06C3">
        <w:rPr>
          <w:rFonts w:ascii="Simplified Arabic" w:hAnsi="Simplified Arabic" w:cs="Simplified Arabic" w:hint="cs"/>
          <w:color w:val="000000" w:themeColor="text1"/>
          <w:sz w:val="24"/>
          <w:szCs w:val="24"/>
          <w:rtl/>
        </w:rPr>
        <w:t xml:space="preserve">، الأردن: جامعة العلوم الإسلامية العالمية، كلية الدراسات العليا. </w:t>
      </w:r>
    </w:p>
    <w:p w14:paraId="3431C651" w14:textId="77777777" w:rsidR="00C65AFA" w:rsidRPr="00BF06C3" w:rsidRDefault="00C65AFA" w:rsidP="00C65AFA">
      <w:pPr>
        <w:spacing w:after="0" w:line="276" w:lineRule="auto"/>
        <w:ind w:left="709" w:hanging="709"/>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محمد، حاكم محسن.(2006). </w:t>
      </w:r>
      <w:r w:rsidRPr="00BF06C3">
        <w:rPr>
          <w:rFonts w:ascii="Simplified Arabic" w:hAnsi="Simplified Arabic" w:cs="Simplified Arabic" w:hint="cs"/>
          <w:b/>
          <w:bCs/>
          <w:i/>
          <w:iCs/>
          <w:color w:val="000000" w:themeColor="text1"/>
          <w:sz w:val="24"/>
          <w:szCs w:val="24"/>
          <w:rtl/>
        </w:rPr>
        <w:t>إدارة الإنتاج والعمليات</w:t>
      </w:r>
      <w:r w:rsidRPr="00BF06C3">
        <w:rPr>
          <w:rFonts w:ascii="Simplified Arabic" w:hAnsi="Simplified Arabic" w:cs="Simplified Arabic" w:hint="cs"/>
          <w:color w:val="000000" w:themeColor="text1"/>
          <w:sz w:val="24"/>
          <w:szCs w:val="24"/>
          <w:rtl/>
        </w:rPr>
        <w:t xml:space="preserve">، العراق: مطبعة جامعة كربلاء. </w:t>
      </w:r>
    </w:p>
    <w:p w14:paraId="7491DDED" w14:textId="77777777" w:rsidR="00C65AFA" w:rsidRPr="00BF06C3" w:rsidRDefault="00C65AFA" w:rsidP="00C65AFA">
      <w:pPr>
        <w:spacing w:after="0" w:line="276" w:lineRule="auto"/>
        <w:ind w:left="709" w:hanging="709"/>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المنزوع، زايد علي عبدالخالق.</w:t>
      </w:r>
      <w:r w:rsidRPr="00BF06C3">
        <w:rPr>
          <w:rFonts w:ascii="Simplified Arabic" w:hAnsi="Simplified Arabic" w:cs="Simplified Arabic"/>
          <w:color w:val="000000" w:themeColor="text1"/>
          <w:sz w:val="24"/>
          <w:szCs w:val="24"/>
          <w:rtl/>
        </w:rPr>
        <w:t>(</w:t>
      </w:r>
      <w:r w:rsidRPr="00BF06C3">
        <w:rPr>
          <w:rFonts w:ascii="Simplified Arabic" w:hAnsi="Simplified Arabic" w:cs="Simplified Arabic" w:hint="cs"/>
          <w:color w:val="000000" w:themeColor="text1"/>
          <w:sz w:val="24"/>
          <w:szCs w:val="24"/>
          <w:rtl/>
        </w:rPr>
        <w:t>2022</w:t>
      </w:r>
      <w:r w:rsidRPr="00BF06C3">
        <w:rPr>
          <w:rFonts w:ascii="Simplified Arabic" w:hAnsi="Simplified Arabic" w:cs="Simplified Arabic"/>
          <w:color w:val="000000" w:themeColor="text1"/>
          <w:sz w:val="24"/>
          <w:szCs w:val="24"/>
          <w:rtl/>
        </w:rPr>
        <w:t>). أثر الذكاء التنافسي في تحقيق الأداء الريادي للمصارف اليمنية: دراسة ميدانية في المصارف التجارية اليمنية – صنعا</w:t>
      </w:r>
      <w:r w:rsidRPr="00BF06C3">
        <w:rPr>
          <w:rFonts w:ascii="Simplified Arabic" w:hAnsi="Simplified Arabic" w:cs="Simplified Arabic" w:hint="cs"/>
          <w:color w:val="000000" w:themeColor="text1"/>
          <w:sz w:val="24"/>
          <w:szCs w:val="24"/>
          <w:rtl/>
        </w:rPr>
        <w:t xml:space="preserve">ء، </w:t>
      </w:r>
      <w:r w:rsidRPr="00BF06C3">
        <w:rPr>
          <w:rFonts w:ascii="Simplified Arabic" w:hAnsi="Simplified Arabic" w:cs="Simplified Arabic" w:hint="cs"/>
          <w:b/>
          <w:bCs/>
          <w:i/>
          <w:iCs/>
          <w:color w:val="000000" w:themeColor="text1"/>
          <w:sz w:val="24"/>
          <w:szCs w:val="24"/>
          <w:rtl/>
        </w:rPr>
        <w:t>مجلة جامعة البيضاء</w:t>
      </w:r>
      <w:r w:rsidRPr="00BF06C3">
        <w:rPr>
          <w:rFonts w:ascii="Simplified Arabic" w:hAnsi="Simplified Arabic" w:cs="Simplified Arabic" w:hint="cs"/>
          <w:color w:val="000000" w:themeColor="text1"/>
          <w:sz w:val="24"/>
          <w:szCs w:val="24"/>
          <w:rtl/>
        </w:rPr>
        <w:t xml:space="preserve">، مج4، ع3، اليمن: جامعة البيضاء، 1-19. </w:t>
      </w:r>
    </w:p>
    <w:p w14:paraId="1AFBB866" w14:textId="77777777" w:rsidR="00C65AFA" w:rsidRPr="00BF06C3" w:rsidRDefault="00C65AFA" w:rsidP="00C65AFA">
      <w:pPr>
        <w:spacing w:after="0" w:line="276" w:lineRule="auto"/>
        <w:ind w:left="709" w:hanging="709"/>
        <w:jc w:val="lowKashida"/>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 xml:space="preserve">المنزوع، </w:t>
      </w:r>
      <w:r w:rsidRPr="00BF06C3">
        <w:rPr>
          <w:rFonts w:ascii="Simplified Arabic" w:hAnsi="Simplified Arabic" w:cs="Simplified Arabic" w:hint="cs"/>
          <w:color w:val="000000" w:themeColor="text1"/>
          <w:sz w:val="24"/>
          <w:szCs w:val="24"/>
          <w:rtl/>
        </w:rPr>
        <w:t>زياد علي عبدالخالق</w:t>
      </w:r>
      <w:r w:rsidRPr="00BF06C3">
        <w:rPr>
          <w:rFonts w:ascii="Simplified Arabic" w:hAnsi="Simplified Arabic" w:cs="Simplified Arabic"/>
          <w:color w:val="000000" w:themeColor="text1"/>
          <w:sz w:val="24"/>
          <w:szCs w:val="24"/>
          <w:rtl/>
        </w:rPr>
        <w:t>.(2022). أثر الذكاء التنافسي في تحقيق الأداء الريادي للمصارف اليمنية: دراسة ميدانية في المصارف التجارية اليمنية</w:t>
      </w:r>
      <w:r w:rsidRPr="00BF06C3">
        <w:rPr>
          <w:rFonts w:ascii="Simplified Arabic" w:hAnsi="Simplified Arabic" w:cs="Simplified Arabic" w:hint="cs"/>
          <w:color w:val="000000" w:themeColor="text1"/>
          <w:sz w:val="24"/>
          <w:szCs w:val="24"/>
          <w:rtl/>
        </w:rPr>
        <w:t xml:space="preserve">، </w:t>
      </w:r>
      <w:r w:rsidRPr="00BF06C3">
        <w:rPr>
          <w:rFonts w:ascii="Simplified Arabic" w:hAnsi="Simplified Arabic" w:cs="Simplified Arabic"/>
          <w:b/>
          <w:bCs/>
          <w:i/>
          <w:iCs/>
          <w:color w:val="000000" w:themeColor="text1"/>
          <w:sz w:val="24"/>
          <w:szCs w:val="24"/>
          <w:rtl/>
        </w:rPr>
        <w:t xml:space="preserve">مجلة </w:t>
      </w:r>
      <w:r w:rsidRPr="00BF06C3">
        <w:rPr>
          <w:rFonts w:ascii="Simplified Arabic" w:hAnsi="Simplified Arabic" w:cs="Simplified Arabic" w:hint="cs"/>
          <w:b/>
          <w:bCs/>
          <w:i/>
          <w:iCs/>
          <w:color w:val="000000" w:themeColor="text1"/>
          <w:sz w:val="24"/>
          <w:szCs w:val="24"/>
          <w:rtl/>
        </w:rPr>
        <w:t>جامعة البيضاء</w:t>
      </w:r>
      <w:r w:rsidRPr="00BF06C3">
        <w:rPr>
          <w:rFonts w:ascii="Simplified Arabic" w:hAnsi="Simplified Arabic" w:cs="Simplified Arabic"/>
          <w:color w:val="000000" w:themeColor="text1"/>
          <w:sz w:val="24"/>
          <w:szCs w:val="24"/>
          <w:rtl/>
        </w:rPr>
        <w:t xml:space="preserve">، </w:t>
      </w:r>
      <w:r w:rsidRPr="00BF06C3">
        <w:rPr>
          <w:rFonts w:ascii="Simplified Arabic" w:hAnsi="Simplified Arabic" w:cs="Simplified Arabic" w:hint="cs"/>
          <w:color w:val="000000" w:themeColor="text1"/>
          <w:sz w:val="24"/>
          <w:szCs w:val="24"/>
          <w:rtl/>
        </w:rPr>
        <w:t>مج4</w:t>
      </w:r>
      <w:r w:rsidRPr="00BF06C3">
        <w:rPr>
          <w:rFonts w:ascii="Simplified Arabic" w:hAnsi="Simplified Arabic" w:cs="Simplified Arabic"/>
          <w:color w:val="000000" w:themeColor="text1"/>
          <w:sz w:val="24"/>
          <w:szCs w:val="24"/>
          <w:rtl/>
        </w:rPr>
        <w:t xml:space="preserve">، </w:t>
      </w:r>
      <w:r w:rsidRPr="00BF06C3">
        <w:rPr>
          <w:rFonts w:ascii="Simplified Arabic" w:hAnsi="Simplified Arabic" w:cs="Simplified Arabic" w:hint="cs"/>
          <w:color w:val="000000" w:themeColor="text1"/>
          <w:sz w:val="24"/>
          <w:szCs w:val="24"/>
          <w:rtl/>
        </w:rPr>
        <w:t>ع3،</w:t>
      </w:r>
      <w:r w:rsidRPr="00BF06C3">
        <w:rPr>
          <w:rFonts w:ascii="Simplified Arabic" w:hAnsi="Simplified Arabic" w:cs="Simplified Arabic"/>
          <w:color w:val="000000" w:themeColor="text1"/>
          <w:sz w:val="24"/>
          <w:szCs w:val="24"/>
          <w:rtl/>
        </w:rPr>
        <w:t xml:space="preserve"> اليمن</w:t>
      </w:r>
      <w:r w:rsidRPr="00BF06C3">
        <w:rPr>
          <w:rFonts w:ascii="Simplified Arabic" w:hAnsi="Simplified Arabic" w:cs="Simplified Arabic" w:hint="cs"/>
          <w:color w:val="000000" w:themeColor="text1"/>
          <w:sz w:val="24"/>
          <w:szCs w:val="24"/>
          <w:rtl/>
        </w:rPr>
        <w:t xml:space="preserve">: جامعة البيضاء. </w:t>
      </w:r>
    </w:p>
    <w:p w14:paraId="45DDD8BA" w14:textId="77777777" w:rsidR="00C65AFA" w:rsidRPr="00BF06C3" w:rsidRDefault="00C65AFA" w:rsidP="00C65AFA">
      <w:pPr>
        <w:spacing w:after="0" w:line="276" w:lineRule="auto"/>
        <w:ind w:left="709" w:hanging="709"/>
        <w:jc w:val="lowKashida"/>
        <w:rPr>
          <w:rFonts w:ascii="Simplified Arabic" w:hAnsi="Simplified Arabic" w:cs="Simplified Arabic"/>
          <w:color w:val="000000" w:themeColor="text1"/>
          <w:sz w:val="24"/>
          <w:szCs w:val="24"/>
          <w:rtl/>
        </w:rPr>
      </w:pPr>
      <w:r w:rsidRPr="00BF06C3">
        <w:rPr>
          <w:rFonts w:ascii="Simplified Arabic" w:hAnsi="Simplified Arabic" w:cs="Simplified Arabic" w:hint="cs"/>
          <w:color w:val="000000" w:themeColor="text1"/>
          <w:sz w:val="24"/>
          <w:szCs w:val="24"/>
          <w:rtl/>
        </w:rPr>
        <w:t xml:space="preserve">نوري، محمد عثمان.(2014). </w:t>
      </w:r>
      <w:r w:rsidRPr="00BF06C3">
        <w:rPr>
          <w:rFonts w:ascii="Simplified Arabic" w:hAnsi="Simplified Arabic" w:cs="Simplified Arabic"/>
          <w:b/>
          <w:bCs/>
          <w:i/>
          <w:iCs/>
          <w:color w:val="000000" w:themeColor="text1"/>
          <w:sz w:val="24"/>
          <w:szCs w:val="24"/>
          <w:rtl/>
        </w:rPr>
        <w:t>تصميم البحوث في العلوم الاجتماعية والسلوكية</w:t>
      </w:r>
      <w:r w:rsidRPr="00BF06C3">
        <w:rPr>
          <w:rFonts w:ascii="Simplified Arabic" w:hAnsi="Simplified Arabic" w:cs="Simplified Arabic" w:hint="cs"/>
          <w:color w:val="000000" w:themeColor="text1"/>
          <w:sz w:val="24"/>
          <w:szCs w:val="24"/>
          <w:rtl/>
        </w:rPr>
        <w:t xml:space="preserve">، جدة، المملكة العربية السعودية: </w:t>
      </w:r>
      <w:r w:rsidRPr="00BF06C3">
        <w:rPr>
          <w:rFonts w:ascii="Simplified Arabic" w:hAnsi="Simplified Arabic" w:cs="Simplified Arabic"/>
          <w:color w:val="000000" w:themeColor="text1"/>
          <w:sz w:val="24"/>
          <w:szCs w:val="24"/>
          <w:rtl/>
        </w:rPr>
        <w:t>دار خوارزم العلمية للنشر</w:t>
      </w:r>
      <w:r w:rsidRPr="00BF06C3">
        <w:rPr>
          <w:rFonts w:ascii="Simplified Arabic" w:hAnsi="Simplified Arabic" w:cs="Simplified Arabic"/>
          <w:color w:val="000000" w:themeColor="text1"/>
          <w:sz w:val="24"/>
          <w:szCs w:val="24"/>
          <w:cs/>
        </w:rPr>
        <w:t>‎</w:t>
      </w:r>
      <w:r w:rsidRPr="00BF06C3">
        <w:rPr>
          <w:rFonts w:ascii="Simplified Arabic" w:hAnsi="Simplified Arabic" w:cs="Simplified Arabic" w:hint="cs"/>
          <w:color w:val="000000" w:themeColor="text1"/>
          <w:sz w:val="24"/>
          <w:szCs w:val="24"/>
          <w:rtl/>
          <w:cs/>
        </w:rPr>
        <w:t>.</w:t>
      </w:r>
    </w:p>
    <w:p w14:paraId="6AD02FD5" w14:textId="77777777" w:rsidR="00C65AFA" w:rsidRPr="00BF06C3" w:rsidRDefault="00C65AFA" w:rsidP="00C65AFA">
      <w:pPr>
        <w:spacing w:after="0" w:line="276" w:lineRule="auto"/>
        <w:ind w:left="709" w:hanging="709"/>
        <w:jc w:val="lowKashida"/>
        <w:rPr>
          <w:rFonts w:ascii="Simplified Arabic" w:hAnsi="Simplified Arabic" w:cs="Simplified Arabic"/>
          <w:color w:val="000000" w:themeColor="text1"/>
          <w:sz w:val="24"/>
          <w:szCs w:val="24"/>
          <w:rtl/>
        </w:rPr>
      </w:pPr>
      <w:r w:rsidRPr="00BF06C3">
        <w:rPr>
          <w:rFonts w:ascii="Simplified Arabic" w:hAnsi="Simplified Arabic" w:cs="Simplified Arabic"/>
          <w:color w:val="000000" w:themeColor="text1"/>
          <w:sz w:val="24"/>
          <w:szCs w:val="24"/>
          <w:rtl/>
        </w:rPr>
        <w:t xml:space="preserve">الهنداوي، محمد عبدالله.(2014). نموذج مقترح للعلاقة بين مقدمات ونواتج الذكاء التنافسي في الشركات الصناعية المصرية: دراسة تطبيقية، </w:t>
      </w:r>
      <w:r w:rsidRPr="00BF06C3">
        <w:rPr>
          <w:rFonts w:ascii="Simplified Arabic" w:hAnsi="Simplified Arabic" w:cs="Simplified Arabic"/>
          <w:b/>
          <w:bCs/>
          <w:i/>
          <w:iCs/>
          <w:color w:val="000000" w:themeColor="text1"/>
          <w:sz w:val="24"/>
          <w:szCs w:val="24"/>
          <w:rtl/>
        </w:rPr>
        <w:t>المجلة العلمية للاقتصاد والتجارة</w:t>
      </w:r>
      <w:r w:rsidRPr="00BF06C3">
        <w:rPr>
          <w:rFonts w:ascii="Simplified Arabic" w:hAnsi="Simplified Arabic" w:cs="Simplified Arabic"/>
          <w:color w:val="000000" w:themeColor="text1"/>
          <w:sz w:val="24"/>
          <w:szCs w:val="24"/>
          <w:rtl/>
        </w:rPr>
        <w:t xml:space="preserve">، ع4، مصر: جامعة عين شمس، كلية التجارة، 529- 595. </w:t>
      </w:r>
    </w:p>
    <w:p w14:paraId="706A2151" w14:textId="77777777" w:rsidR="00037B2E" w:rsidRPr="00BF06C3" w:rsidRDefault="00037B2E" w:rsidP="00EE4298">
      <w:pPr>
        <w:spacing w:after="0" w:line="360" w:lineRule="auto"/>
        <w:jc w:val="lowKashida"/>
        <w:rPr>
          <w:rFonts w:asciiTheme="majorBidi" w:hAnsiTheme="majorBidi" w:cstheme="majorBidi"/>
          <w:b/>
          <w:bCs/>
          <w:color w:val="000000" w:themeColor="text1"/>
          <w:sz w:val="24"/>
          <w:szCs w:val="24"/>
          <w:rtl/>
        </w:rPr>
      </w:pPr>
    </w:p>
    <w:p w14:paraId="4466B443" w14:textId="04923050" w:rsidR="00E26090" w:rsidRPr="00BF06C3" w:rsidRDefault="002D0F9F" w:rsidP="00EE4298">
      <w:pPr>
        <w:spacing w:after="0" w:line="360" w:lineRule="auto"/>
        <w:jc w:val="lowKashida"/>
        <w:rPr>
          <w:rFonts w:asciiTheme="majorBidi" w:hAnsiTheme="majorBidi" w:cstheme="majorBidi"/>
          <w:b/>
          <w:bCs/>
          <w:color w:val="000000" w:themeColor="text1"/>
          <w:sz w:val="24"/>
          <w:szCs w:val="24"/>
          <w:rtl/>
        </w:rPr>
      </w:pPr>
      <w:r w:rsidRPr="00BF06C3">
        <w:rPr>
          <w:rFonts w:asciiTheme="majorBidi" w:hAnsiTheme="majorBidi" w:cstheme="majorBidi" w:hint="cs"/>
          <w:b/>
          <w:bCs/>
          <w:color w:val="000000" w:themeColor="text1"/>
          <w:sz w:val="24"/>
          <w:szCs w:val="24"/>
          <w:rtl/>
        </w:rPr>
        <w:t xml:space="preserve">ثانياً: المراجع الأجنبية: </w:t>
      </w:r>
    </w:p>
    <w:p w14:paraId="10FF8DC3" w14:textId="77777777" w:rsidR="000A1DDF" w:rsidRPr="00BF06C3" w:rsidRDefault="000A1DDF" w:rsidP="00C65AFA">
      <w:pPr>
        <w:bidi w:val="0"/>
        <w:spacing w:after="0" w:line="276" w:lineRule="auto"/>
        <w:ind w:left="851" w:hanging="851"/>
        <w:jc w:val="lowKashida"/>
        <w:rPr>
          <w:rFonts w:asciiTheme="majorBidi" w:hAnsiTheme="majorBidi" w:cstheme="majorBidi"/>
          <w:color w:val="000000" w:themeColor="text1"/>
          <w:sz w:val="24"/>
          <w:szCs w:val="24"/>
        </w:rPr>
      </w:pPr>
      <w:proofErr w:type="spellStart"/>
      <w:r w:rsidRPr="00BF06C3">
        <w:rPr>
          <w:rFonts w:asciiTheme="majorBidi" w:hAnsiTheme="majorBidi" w:cstheme="majorBidi"/>
          <w:color w:val="000000" w:themeColor="text1"/>
          <w:sz w:val="24"/>
          <w:szCs w:val="24"/>
        </w:rPr>
        <w:lastRenderedPageBreak/>
        <w:t>Adebowale</w:t>
      </w:r>
      <w:proofErr w:type="spellEnd"/>
      <w:r w:rsidRPr="00BF06C3">
        <w:rPr>
          <w:rFonts w:asciiTheme="majorBidi" w:hAnsiTheme="majorBidi" w:cstheme="majorBidi"/>
          <w:color w:val="000000" w:themeColor="text1"/>
          <w:sz w:val="24"/>
          <w:szCs w:val="24"/>
        </w:rPr>
        <w:t xml:space="preserve"> Jeremy </w:t>
      </w:r>
      <w:proofErr w:type="spellStart"/>
      <w:r w:rsidRPr="00BF06C3">
        <w:rPr>
          <w:rFonts w:asciiTheme="majorBidi" w:hAnsiTheme="majorBidi" w:cstheme="majorBidi"/>
          <w:color w:val="000000" w:themeColor="text1"/>
          <w:sz w:val="24"/>
          <w:szCs w:val="24"/>
        </w:rPr>
        <w:t>Adetayo</w:t>
      </w:r>
      <w:proofErr w:type="spellEnd"/>
      <w:r w:rsidRPr="00BF06C3">
        <w:rPr>
          <w:rFonts w:asciiTheme="majorBidi" w:hAnsiTheme="majorBidi" w:cstheme="majorBidi"/>
          <w:color w:val="000000" w:themeColor="text1"/>
          <w:sz w:val="24"/>
          <w:szCs w:val="24"/>
        </w:rPr>
        <w:t xml:space="preserve"> &amp; </w:t>
      </w:r>
      <w:proofErr w:type="spellStart"/>
      <w:r w:rsidRPr="00BF06C3">
        <w:rPr>
          <w:rFonts w:asciiTheme="majorBidi" w:hAnsiTheme="majorBidi" w:cstheme="majorBidi"/>
          <w:color w:val="000000" w:themeColor="text1"/>
          <w:sz w:val="24"/>
          <w:szCs w:val="24"/>
        </w:rPr>
        <w:t>Mufutau</w:t>
      </w:r>
      <w:proofErr w:type="spellEnd"/>
      <w:r w:rsidRPr="00BF06C3">
        <w:rPr>
          <w:rFonts w:asciiTheme="majorBidi" w:hAnsiTheme="majorBidi" w:cstheme="majorBidi"/>
          <w:color w:val="000000" w:themeColor="text1"/>
          <w:sz w:val="24"/>
          <w:szCs w:val="24"/>
        </w:rPr>
        <w:t xml:space="preserve"> </w:t>
      </w:r>
      <w:proofErr w:type="spellStart"/>
      <w:r w:rsidRPr="00BF06C3">
        <w:rPr>
          <w:rFonts w:asciiTheme="majorBidi" w:hAnsiTheme="majorBidi" w:cstheme="majorBidi"/>
          <w:color w:val="000000" w:themeColor="text1"/>
          <w:sz w:val="24"/>
          <w:szCs w:val="24"/>
        </w:rPr>
        <w:t>Ayobami</w:t>
      </w:r>
      <w:proofErr w:type="spellEnd"/>
      <w:r w:rsidRPr="00BF06C3">
        <w:rPr>
          <w:rFonts w:asciiTheme="majorBidi" w:hAnsiTheme="majorBidi" w:cstheme="majorBidi"/>
          <w:color w:val="000000" w:themeColor="text1"/>
          <w:sz w:val="24"/>
          <w:szCs w:val="24"/>
        </w:rPr>
        <w:t xml:space="preserve"> </w:t>
      </w:r>
      <w:proofErr w:type="spellStart"/>
      <w:r w:rsidRPr="00BF06C3">
        <w:rPr>
          <w:rFonts w:asciiTheme="majorBidi" w:hAnsiTheme="majorBidi" w:cstheme="majorBidi"/>
          <w:color w:val="000000" w:themeColor="text1"/>
          <w:sz w:val="24"/>
          <w:szCs w:val="24"/>
        </w:rPr>
        <w:t>Asiru</w:t>
      </w:r>
      <w:proofErr w:type="spellEnd"/>
      <w:r w:rsidRPr="00BF06C3">
        <w:rPr>
          <w:rFonts w:asciiTheme="majorBidi" w:hAnsiTheme="majorBidi" w:cstheme="majorBidi"/>
          <w:color w:val="000000" w:themeColor="text1"/>
          <w:sz w:val="24"/>
          <w:szCs w:val="24"/>
        </w:rPr>
        <w:t xml:space="preserve"> &amp; Ibrahim </w:t>
      </w:r>
      <w:proofErr w:type="spellStart"/>
      <w:r w:rsidRPr="00BF06C3">
        <w:rPr>
          <w:rFonts w:asciiTheme="majorBidi" w:hAnsiTheme="majorBidi" w:cstheme="majorBidi"/>
          <w:color w:val="000000" w:themeColor="text1"/>
          <w:sz w:val="24"/>
          <w:szCs w:val="24"/>
        </w:rPr>
        <w:t>Bolaji</w:t>
      </w:r>
      <w:proofErr w:type="spellEnd"/>
      <w:r w:rsidRPr="00BF06C3">
        <w:rPr>
          <w:rFonts w:asciiTheme="majorBidi" w:hAnsiTheme="majorBidi" w:cstheme="majorBidi"/>
          <w:color w:val="000000" w:themeColor="text1"/>
          <w:sz w:val="24"/>
          <w:szCs w:val="24"/>
        </w:rPr>
        <w:t xml:space="preserve"> </w:t>
      </w:r>
      <w:proofErr w:type="spellStart"/>
      <w:r w:rsidRPr="00BF06C3">
        <w:rPr>
          <w:rFonts w:asciiTheme="majorBidi" w:hAnsiTheme="majorBidi" w:cstheme="majorBidi"/>
          <w:color w:val="000000" w:themeColor="text1"/>
          <w:sz w:val="24"/>
          <w:szCs w:val="24"/>
        </w:rPr>
        <w:t>Omolabi</w:t>
      </w:r>
      <w:proofErr w:type="spellEnd"/>
      <w:r w:rsidRPr="00BF06C3">
        <w:rPr>
          <w:rFonts w:asciiTheme="majorBidi" w:hAnsiTheme="majorBidi" w:cstheme="majorBidi"/>
          <w:color w:val="000000" w:themeColor="text1"/>
          <w:sz w:val="24"/>
          <w:szCs w:val="24"/>
        </w:rPr>
        <w:t>. (2021). Building</w:t>
      </w:r>
      <w:r w:rsidRPr="00BF06C3">
        <w:rPr>
          <w:rFonts w:asciiTheme="majorBidi" w:hAnsiTheme="majorBidi" w:cstheme="majorBidi"/>
          <w:color w:val="000000" w:themeColor="text1"/>
          <w:sz w:val="24"/>
          <w:szCs w:val="24"/>
          <w:rtl/>
        </w:rPr>
        <w:t xml:space="preserve"> </w:t>
      </w:r>
      <w:r w:rsidRPr="00BF06C3">
        <w:rPr>
          <w:rFonts w:asciiTheme="majorBidi" w:hAnsiTheme="majorBidi" w:cstheme="majorBidi"/>
          <w:color w:val="000000" w:themeColor="text1"/>
          <w:sz w:val="24"/>
          <w:szCs w:val="24"/>
        </w:rPr>
        <w:t>Ambidexterity in Libraries: Role of competitive intelligence. Library Philosophy and Practice</w:t>
      </w:r>
      <w:r w:rsidRPr="00BF06C3">
        <w:rPr>
          <w:rFonts w:asciiTheme="majorBidi" w:hAnsiTheme="majorBidi" w:cstheme="majorBidi"/>
          <w:color w:val="000000" w:themeColor="text1"/>
          <w:sz w:val="24"/>
          <w:szCs w:val="24"/>
          <w:rtl/>
        </w:rPr>
        <w:t xml:space="preserve">. </w:t>
      </w:r>
      <w:r w:rsidRPr="00BF06C3">
        <w:rPr>
          <w:rFonts w:asciiTheme="majorBidi" w:hAnsiTheme="majorBidi" w:cstheme="majorBidi"/>
          <w:color w:val="000000" w:themeColor="text1"/>
          <w:sz w:val="24"/>
          <w:szCs w:val="24"/>
        </w:rPr>
        <w:t>(</w:t>
      </w:r>
      <w:proofErr w:type="spellStart"/>
      <w:r w:rsidRPr="00BF06C3">
        <w:rPr>
          <w:rFonts w:asciiTheme="majorBidi" w:hAnsiTheme="majorBidi" w:cstheme="majorBidi"/>
          <w:color w:val="000000" w:themeColor="text1"/>
          <w:sz w:val="24"/>
          <w:szCs w:val="24"/>
        </w:rPr>
        <w:t>ejournal</w:t>
      </w:r>
      <w:proofErr w:type="spellEnd"/>
      <w:r w:rsidRPr="00BF06C3">
        <w:rPr>
          <w:rFonts w:asciiTheme="majorBidi" w:hAnsiTheme="majorBidi" w:cstheme="majorBidi"/>
          <w:color w:val="000000" w:themeColor="text1"/>
          <w:sz w:val="24"/>
          <w:szCs w:val="24"/>
        </w:rPr>
        <w:t>).5763. Retrieved February 9, 2023 from</w:t>
      </w:r>
      <w:r w:rsidRPr="00BF06C3">
        <w:rPr>
          <w:rFonts w:asciiTheme="majorBidi" w:hAnsiTheme="majorBidi" w:cstheme="majorBidi"/>
          <w:color w:val="000000" w:themeColor="text1"/>
          <w:sz w:val="24"/>
          <w:szCs w:val="24"/>
          <w:rtl/>
        </w:rPr>
        <w:t xml:space="preserve"> </w:t>
      </w:r>
      <w:hyperlink r:id="rId14" w:history="1">
        <w:r w:rsidRPr="00BF06C3">
          <w:rPr>
            <w:rStyle w:val="Hyperlink"/>
            <w:rFonts w:asciiTheme="majorBidi" w:hAnsiTheme="majorBidi" w:cstheme="majorBidi"/>
            <w:color w:val="000000" w:themeColor="text1"/>
            <w:sz w:val="24"/>
            <w:szCs w:val="24"/>
            <w:u w:val="none"/>
          </w:rPr>
          <w:t>https://digitalcommons.unl.edu/libphilprac/5763</w:t>
        </w:r>
      </w:hyperlink>
      <w:r w:rsidRPr="00BF06C3">
        <w:rPr>
          <w:rFonts w:asciiTheme="majorBidi" w:hAnsiTheme="majorBidi" w:cstheme="majorBidi"/>
          <w:color w:val="000000" w:themeColor="text1"/>
          <w:sz w:val="24"/>
          <w:szCs w:val="24"/>
        </w:rPr>
        <w:t>.</w:t>
      </w:r>
    </w:p>
    <w:p w14:paraId="36EE3A39" w14:textId="77777777" w:rsidR="000A1DDF" w:rsidRPr="00BF06C3" w:rsidRDefault="000A1DDF" w:rsidP="00C65AFA">
      <w:pPr>
        <w:bidi w:val="0"/>
        <w:spacing w:after="0" w:line="276" w:lineRule="auto"/>
        <w:ind w:left="851" w:hanging="851"/>
        <w:jc w:val="both"/>
        <w:rPr>
          <w:rFonts w:asciiTheme="majorBidi" w:hAnsiTheme="majorBidi" w:cstheme="majorBidi"/>
          <w:color w:val="000000" w:themeColor="text1"/>
          <w:sz w:val="24"/>
          <w:szCs w:val="24"/>
        </w:rPr>
      </w:pPr>
      <w:proofErr w:type="spellStart"/>
      <w:r w:rsidRPr="00BF06C3">
        <w:rPr>
          <w:rFonts w:asciiTheme="majorBidi" w:hAnsiTheme="majorBidi" w:cstheme="majorBidi"/>
          <w:color w:val="000000" w:themeColor="text1"/>
          <w:sz w:val="24"/>
          <w:szCs w:val="24"/>
        </w:rPr>
        <w:t>Argyris</w:t>
      </w:r>
      <w:proofErr w:type="spellEnd"/>
      <w:r w:rsidRPr="00BF06C3">
        <w:rPr>
          <w:rFonts w:asciiTheme="majorBidi" w:hAnsiTheme="majorBidi" w:cstheme="majorBidi"/>
          <w:color w:val="000000" w:themeColor="text1"/>
          <w:sz w:val="24"/>
          <w:szCs w:val="24"/>
        </w:rPr>
        <w:t xml:space="preserve">, Chris &amp; </w:t>
      </w:r>
      <w:proofErr w:type="spellStart"/>
      <w:r w:rsidRPr="00BF06C3">
        <w:rPr>
          <w:rFonts w:asciiTheme="majorBidi" w:hAnsiTheme="majorBidi" w:cstheme="majorBidi"/>
          <w:color w:val="000000" w:themeColor="text1"/>
          <w:sz w:val="24"/>
          <w:szCs w:val="24"/>
        </w:rPr>
        <w:t>Schon</w:t>
      </w:r>
      <w:proofErr w:type="spellEnd"/>
      <w:r w:rsidRPr="00BF06C3">
        <w:rPr>
          <w:rFonts w:asciiTheme="majorBidi" w:hAnsiTheme="majorBidi" w:cstheme="majorBidi"/>
          <w:color w:val="000000" w:themeColor="text1"/>
          <w:sz w:val="24"/>
          <w:szCs w:val="24"/>
        </w:rPr>
        <w:t>, Donald A. - Organizational Learning: A Theory of Action Perspective - 1978</w:t>
      </w:r>
      <w:r w:rsidRPr="00BF06C3">
        <w:rPr>
          <w:rFonts w:asciiTheme="majorBidi" w:hAnsiTheme="majorBidi" w:cstheme="majorBidi"/>
          <w:color w:val="000000" w:themeColor="text1"/>
          <w:sz w:val="24"/>
          <w:szCs w:val="24"/>
          <w:rtl/>
        </w:rPr>
        <w:t xml:space="preserve"> - </w:t>
      </w:r>
      <w:r w:rsidRPr="00BF06C3">
        <w:rPr>
          <w:rFonts w:asciiTheme="majorBidi" w:hAnsiTheme="majorBidi" w:cstheme="majorBidi"/>
          <w:color w:val="000000" w:themeColor="text1"/>
          <w:sz w:val="24"/>
          <w:szCs w:val="24"/>
        </w:rPr>
        <w:t>Addison-Wesley</w:t>
      </w:r>
      <w:r w:rsidRPr="00BF06C3">
        <w:rPr>
          <w:rFonts w:asciiTheme="majorBidi" w:hAnsiTheme="majorBidi" w:cstheme="majorBidi"/>
          <w:color w:val="000000" w:themeColor="text1"/>
          <w:sz w:val="24"/>
          <w:szCs w:val="24"/>
          <w:rtl/>
        </w:rPr>
        <w:t>.</w:t>
      </w:r>
    </w:p>
    <w:p w14:paraId="6C3C6203" w14:textId="77777777" w:rsidR="000A1DDF" w:rsidRPr="00BF06C3" w:rsidRDefault="000A1DDF" w:rsidP="00C65AFA">
      <w:pPr>
        <w:bidi w:val="0"/>
        <w:spacing w:after="0" w:line="276" w:lineRule="auto"/>
        <w:ind w:left="851" w:hanging="851"/>
        <w:jc w:val="both"/>
        <w:rPr>
          <w:rFonts w:asciiTheme="majorBidi" w:hAnsiTheme="majorBidi" w:cstheme="majorBidi"/>
          <w:color w:val="000000" w:themeColor="text1"/>
          <w:sz w:val="24"/>
          <w:szCs w:val="24"/>
          <w:rtl/>
        </w:rPr>
      </w:pPr>
      <w:r w:rsidRPr="00BF06C3">
        <w:rPr>
          <w:rFonts w:asciiTheme="majorBidi" w:hAnsiTheme="majorBidi" w:cstheme="majorBidi"/>
          <w:color w:val="000000" w:themeColor="text1"/>
          <w:sz w:val="24"/>
          <w:szCs w:val="24"/>
        </w:rPr>
        <w:t>Barney, Jay B. - Firm Resources and Sustained Competitive Advantage - 1991</w:t>
      </w:r>
      <w:r w:rsidRPr="00BF06C3">
        <w:rPr>
          <w:rFonts w:asciiTheme="majorBidi" w:hAnsiTheme="majorBidi" w:cstheme="majorBidi"/>
          <w:color w:val="000000" w:themeColor="text1"/>
          <w:sz w:val="24"/>
          <w:szCs w:val="24"/>
          <w:rtl/>
        </w:rPr>
        <w:t xml:space="preserve"> - </w:t>
      </w:r>
      <w:r w:rsidRPr="00BF06C3">
        <w:rPr>
          <w:rFonts w:asciiTheme="majorBidi" w:hAnsiTheme="majorBidi" w:cstheme="majorBidi"/>
          <w:color w:val="000000" w:themeColor="text1"/>
          <w:sz w:val="24"/>
          <w:szCs w:val="24"/>
        </w:rPr>
        <w:t xml:space="preserve">John Wiley &amp; </w:t>
      </w:r>
      <w:proofErr w:type="gramStart"/>
      <w:r w:rsidRPr="00BF06C3">
        <w:rPr>
          <w:rFonts w:asciiTheme="majorBidi" w:hAnsiTheme="majorBidi" w:cstheme="majorBidi"/>
          <w:color w:val="000000" w:themeColor="text1"/>
          <w:sz w:val="24"/>
          <w:szCs w:val="24"/>
        </w:rPr>
        <w:t>Sons</w:t>
      </w:r>
      <w:r w:rsidRPr="00BF06C3">
        <w:rPr>
          <w:rFonts w:asciiTheme="majorBidi" w:hAnsiTheme="majorBidi" w:cstheme="majorBidi"/>
          <w:color w:val="000000" w:themeColor="text1"/>
          <w:sz w:val="24"/>
          <w:szCs w:val="24"/>
          <w:rtl/>
        </w:rPr>
        <w:t xml:space="preserve"> </w:t>
      </w:r>
      <w:r w:rsidRPr="00BF06C3">
        <w:rPr>
          <w:rFonts w:asciiTheme="majorBidi" w:hAnsiTheme="majorBidi" w:cstheme="majorBidi"/>
          <w:color w:val="000000" w:themeColor="text1"/>
          <w:sz w:val="24"/>
          <w:szCs w:val="24"/>
        </w:rPr>
        <w:t>,Journal</w:t>
      </w:r>
      <w:proofErr w:type="gramEnd"/>
      <w:r w:rsidRPr="00BF06C3">
        <w:rPr>
          <w:rFonts w:asciiTheme="majorBidi" w:hAnsiTheme="majorBidi" w:cstheme="majorBidi"/>
          <w:color w:val="000000" w:themeColor="text1"/>
          <w:sz w:val="24"/>
          <w:szCs w:val="24"/>
        </w:rPr>
        <w:t xml:space="preserve"> of Management, Vol. 17, No.1.</w:t>
      </w:r>
      <w:r w:rsidRPr="00BF06C3">
        <w:rPr>
          <w:rFonts w:asciiTheme="majorBidi" w:hAnsiTheme="majorBidi" w:cstheme="majorBidi"/>
          <w:color w:val="000000" w:themeColor="text1"/>
          <w:sz w:val="24"/>
          <w:szCs w:val="24"/>
          <w:rtl/>
        </w:rPr>
        <w:t xml:space="preserve"> </w:t>
      </w:r>
    </w:p>
    <w:p w14:paraId="63890DF7" w14:textId="77777777" w:rsidR="000A1DDF" w:rsidRPr="00BF06C3" w:rsidRDefault="000A1DDF" w:rsidP="00C65AFA">
      <w:pPr>
        <w:bidi w:val="0"/>
        <w:spacing w:after="0" w:line="276" w:lineRule="auto"/>
        <w:ind w:left="851" w:hanging="851"/>
        <w:jc w:val="both"/>
        <w:rPr>
          <w:rFonts w:asciiTheme="majorBidi" w:hAnsiTheme="majorBidi" w:cstheme="majorBidi"/>
          <w:color w:val="000000" w:themeColor="text1"/>
          <w:sz w:val="24"/>
          <w:szCs w:val="24"/>
        </w:rPr>
      </w:pPr>
      <w:proofErr w:type="gramStart"/>
      <w:r w:rsidRPr="00BF06C3">
        <w:rPr>
          <w:rFonts w:asciiTheme="majorBidi" w:hAnsiTheme="majorBidi" w:cstheme="majorBidi"/>
          <w:color w:val="000000" w:themeColor="text1"/>
          <w:sz w:val="24"/>
          <w:szCs w:val="24"/>
        </w:rPr>
        <w:t>Bose ,</w:t>
      </w:r>
      <w:proofErr w:type="gramEnd"/>
      <w:r w:rsidRPr="00BF06C3">
        <w:rPr>
          <w:rFonts w:asciiTheme="majorBidi" w:hAnsiTheme="majorBidi" w:cstheme="majorBidi"/>
          <w:color w:val="000000" w:themeColor="text1"/>
          <w:sz w:val="24"/>
          <w:szCs w:val="24"/>
        </w:rPr>
        <w:t xml:space="preserve"> </w:t>
      </w:r>
      <w:proofErr w:type="spellStart"/>
      <w:r w:rsidRPr="00BF06C3">
        <w:rPr>
          <w:rFonts w:asciiTheme="majorBidi" w:hAnsiTheme="majorBidi" w:cstheme="majorBidi"/>
          <w:color w:val="000000" w:themeColor="text1"/>
          <w:sz w:val="24"/>
          <w:szCs w:val="24"/>
        </w:rPr>
        <w:t>Ranjit</w:t>
      </w:r>
      <w:proofErr w:type="spellEnd"/>
      <w:r w:rsidRPr="00BF06C3">
        <w:rPr>
          <w:rFonts w:asciiTheme="majorBidi" w:hAnsiTheme="majorBidi" w:cstheme="majorBidi"/>
          <w:color w:val="000000" w:themeColor="text1"/>
          <w:sz w:val="24"/>
          <w:szCs w:val="24"/>
        </w:rPr>
        <w:t>. (2008). Competitive intelligence process and</w:t>
      </w:r>
      <w:r w:rsidRPr="00BF06C3">
        <w:rPr>
          <w:rFonts w:asciiTheme="majorBidi" w:hAnsiTheme="majorBidi" w:cstheme="majorBidi"/>
          <w:color w:val="000000" w:themeColor="text1"/>
          <w:sz w:val="24"/>
          <w:szCs w:val="24"/>
          <w:rtl/>
        </w:rPr>
        <w:t xml:space="preserve"> </w:t>
      </w:r>
      <w:r w:rsidRPr="00BF06C3">
        <w:rPr>
          <w:rFonts w:asciiTheme="majorBidi" w:hAnsiTheme="majorBidi" w:cstheme="majorBidi"/>
          <w:color w:val="000000" w:themeColor="text1"/>
          <w:sz w:val="24"/>
          <w:szCs w:val="24"/>
        </w:rPr>
        <w:t xml:space="preserve">tools for intelligence </w:t>
      </w:r>
      <w:proofErr w:type="gramStart"/>
      <w:r w:rsidRPr="00BF06C3">
        <w:rPr>
          <w:rFonts w:asciiTheme="majorBidi" w:hAnsiTheme="majorBidi" w:cstheme="majorBidi"/>
          <w:color w:val="000000" w:themeColor="text1"/>
          <w:sz w:val="24"/>
          <w:szCs w:val="24"/>
        </w:rPr>
        <w:t>analysis ,</w:t>
      </w:r>
      <w:proofErr w:type="gramEnd"/>
      <w:r w:rsidRPr="00BF06C3">
        <w:rPr>
          <w:rFonts w:asciiTheme="majorBidi" w:hAnsiTheme="majorBidi" w:cstheme="majorBidi"/>
          <w:color w:val="000000" w:themeColor="text1"/>
          <w:sz w:val="24"/>
          <w:szCs w:val="24"/>
        </w:rPr>
        <w:t xml:space="preserve"> Industrial Management and</w:t>
      </w:r>
      <w:r w:rsidRPr="00BF06C3">
        <w:rPr>
          <w:rFonts w:asciiTheme="majorBidi" w:hAnsiTheme="majorBidi" w:cstheme="majorBidi"/>
          <w:color w:val="000000" w:themeColor="text1"/>
          <w:sz w:val="24"/>
          <w:szCs w:val="24"/>
          <w:rtl/>
        </w:rPr>
        <w:t xml:space="preserve"> </w:t>
      </w:r>
      <w:r w:rsidRPr="00BF06C3">
        <w:rPr>
          <w:rFonts w:asciiTheme="majorBidi" w:hAnsiTheme="majorBidi" w:cstheme="majorBidi"/>
          <w:color w:val="000000" w:themeColor="text1"/>
          <w:sz w:val="24"/>
          <w:szCs w:val="24"/>
        </w:rPr>
        <w:t>Data Systems ,  108 (4), 510-528.</w:t>
      </w:r>
    </w:p>
    <w:p w14:paraId="1BE9A6C2" w14:textId="77777777" w:rsidR="000A1DDF" w:rsidRPr="00BF06C3" w:rsidRDefault="000A1DDF" w:rsidP="00C65AFA">
      <w:pPr>
        <w:bidi w:val="0"/>
        <w:spacing w:after="0" w:line="276" w:lineRule="auto"/>
        <w:ind w:left="851" w:hanging="851"/>
        <w:jc w:val="lowKashida"/>
        <w:rPr>
          <w:rFonts w:asciiTheme="majorBidi" w:hAnsiTheme="majorBidi" w:cstheme="majorBidi"/>
          <w:color w:val="000000" w:themeColor="text1"/>
          <w:sz w:val="24"/>
          <w:szCs w:val="24"/>
        </w:rPr>
      </w:pPr>
      <w:r w:rsidRPr="00BF06C3">
        <w:rPr>
          <w:rFonts w:asciiTheme="majorBidi" w:hAnsiTheme="majorBidi" w:cstheme="majorBidi"/>
          <w:color w:val="000000" w:themeColor="text1"/>
          <w:sz w:val="24"/>
          <w:szCs w:val="24"/>
        </w:rPr>
        <w:t xml:space="preserve">Clark, </w:t>
      </w:r>
      <w:proofErr w:type="spellStart"/>
      <w:proofErr w:type="gramStart"/>
      <w:r w:rsidRPr="00BF06C3">
        <w:rPr>
          <w:rFonts w:asciiTheme="majorBidi" w:hAnsiTheme="majorBidi" w:cstheme="majorBidi"/>
          <w:color w:val="000000" w:themeColor="text1"/>
          <w:sz w:val="24"/>
          <w:szCs w:val="24"/>
        </w:rPr>
        <w:t>Anthhony</w:t>
      </w:r>
      <w:proofErr w:type="spellEnd"/>
      <w:r w:rsidRPr="00BF06C3">
        <w:rPr>
          <w:rFonts w:asciiTheme="majorBidi" w:hAnsiTheme="majorBidi" w:cstheme="majorBidi"/>
          <w:color w:val="000000" w:themeColor="text1"/>
          <w:sz w:val="24"/>
          <w:szCs w:val="24"/>
        </w:rPr>
        <w:t xml:space="preserve"> .</w:t>
      </w:r>
      <w:proofErr w:type="gramEnd"/>
      <w:r w:rsidRPr="00BF06C3">
        <w:rPr>
          <w:rFonts w:asciiTheme="majorBidi" w:hAnsiTheme="majorBidi" w:cstheme="majorBidi"/>
          <w:color w:val="000000" w:themeColor="text1"/>
          <w:sz w:val="24"/>
          <w:szCs w:val="24"/>
        </w:rPr>
        <w:t>(2006).Process Based Strategic Planning,2thed</w:t>
      </w:r>
      <w:r w:rsidRPr="00BF06C3">
        <w:rPr>
          <w:rFonts w:asciiTheme="majorBidi" w:hAnsiTheme="majorBidi" w:cstheme="majorBidi"/>
          <w:color w:val="000000" w:themeColor="text1"/>
          <w:sz w:val="24"/>
          <w:szCs w:val="24"/>
          <w:rtl/>
        </w:rPr>
        <w:t xml:space="preserve"> </w:t>
      </w:r>
      <w:r w:rsidRPr="00BF06C3">
        <w:rPr>
          <w:rFonts w:asciiTheme="majorBidi" w:hAnsiTheme="majorBidi" w:cstheme="majorBidi"/>
          <w:color w:val="000000" w:themeColor="text1"/>
          <w:sz w:val="24"/>
          <w:szCs w:val="24"/>
        </w:rPr>
        <w:t xml:space="preserve"> ,Springer ,New York ,U.S.A.</w:t>
      </w:r>
    </w:p>
    <w:p w14:paraId="6DAF14C6" w14:textId="77777777" w:rsidR="000A1DDF" w:rsidRPr="00BF06C3" w:rsidRDefault="000A1DDF" w:rsidP="00C65AFA">
      <w:pPr>
        <w:bidi w:val="0"/>
        <w:spacing w:after="0" w:line="276" w:lineRule="auto"/>
        <w:ind w:left="851" w:hanging="851"/>
        <w:jc w:val="both"/>
        <w:rPr>
          <w:rFonts w:asciiTheme="majorBidi" w:hAnsiTheme="majorBidi" w:cstheme="majorBidi"/>
          <w:color w:val="000000" w:themeColor="text1"/>
          <w:sz w:val="24"/>
          <w:szCs w:val="24"/>
        </w:rPr>
      </w:pPr>
      <w:proofErr w:type="spellStart"/>
      <w:r w:rsidRPr="00BF06C3">
        <w:rPr>
          <w:rFonts w:asciiTheme="majorBidi" w:hAnsiTheme="majorBidi" w:cstheme="majorBidi"/>
          <w:color w:val="000000" w:themeColor="text1"/>
          <w:sz w:val="24"/>
          <w:szCs w:val="24"/>
        </w:rPr>
        <w:t>Cloutier</w:t>
      </w:r>
      <w:proofErr w:type="spellEnd"/>
      <w:r w:rsidRPr="00BF06C3">
        <w:rPr>
          <w:rFonts w:asciiTheme="majorBidi" w:hAnsiTheme="majorBidi" w:cstheme="majorBidi"/>
          <w:color w:val="000000" w:themeColor="text1"/>
          <w:sz w:val="24"/>
          <w:szCs w:val="24"/>
        </w:rPr>
        <w:t>, A. (2013). Competitive intelligence process integrative model based on a scoping review of</w:t>
      </w:r>
      <w:r w:rsidRPr="00BF06C3">
        <w:rPr>
          <w:rFonts w:asciiTheme="majorBidi" w:hAnsiTheme="majorBidi" w:cstheme="majorBidi"/>
          <w:color w:val="000000" w:themeColor="text1"/>
          <w:sz w:val="24"/>
          <w:szCs w:val="24"/>
          <w:rtl/>
        </w:rPr>
        <w:t xml:space="preserve"> </w:t>
      </w:r>
      <w:r w:rsidRPr="00BF06C3">
        <w:rPr>
          <w:rFonts w:asciiTheme="majorBidi" w:hAnsiTheme="majorBidi" w:cstheme="majorBidi"/>
          <w:color w:val="000000" w:themeColor="text1"/>
          <w:sz w:val="24"/>
          <w:szCs w:val="24"/>
        </w:rPr>
        <w:t>the literature.</w:t>
      </w:r>
    </w:p>
    <w:p w14:paraId="70BCE7E3" w14:textId="77777777" w:rsidR="000A1DDF" w:rsidRPr="00BF06C3" w:rsidRDefault="000A1DDF" w:rsidP="00C65AFA">
      <w:pPr>
        <w:bidi w:val="0"/>
        <w:spacing w:after="0" w:line="276" w:lineRule="auto"/>
        <w:ind w:left="851" w:hanging="851"/>
        <w:jc w:val="both"/>
        <w:rPr>
          <w:rFonts w:asciiTheme="majorBidi" w:hAnsiTheme="majorBidi" w:cstheme="majorBidi"/>
          <w:color w:val="000000" w:themeColor="text1"/>
          <w:sz w:val="24"/>
          <w:szCs w:val="24"/>
        </w:rPr>
      </w:pPr>
      <w:r w:rsidRPr="00BF06C3">
        <w:rPr>
          <w:rFonts w:asciiTheme="majorBidi" w:hAnsiTheme="majorBidi" w:cstheme="majorBidi"/>
          <w:color w:val="000000" w:themeColor="text1"/>
          <w:sz w:val="24"/>
          <w:szCs w:val="24"/>
        </w:rPr>
        <w:t xml:space="preserve">Du </w:t>
      </w:r>
      <w:proofErr w:type="spellStart"/>
      <w:proofErr w:type="gramStart"/>
      <w:r w:rsidRPr="00BF06C3">
        <w:rPr>
          <w:rFonts w:asciiTheme="majorBidi" w:hAnsiTheme="majorBidi" w:cstheme="majorBidi"/>
          <w:color w:val="000000" w:themeColor="text1"/>
          <w:sz w:val="24"/>
          <w:szCs w:val="24"/>
        </w:rPr>
        <w:t>Toit</w:t>
      </w:r>
      <w:proofErr w:type="spellEnd"/>
      <w:r w:rsidRPr="00BF06C3">
        <w:rPr>
          <w:rFonts w:asciiTheme="majorBidi" w:hAnsiTheme="majorBidi" w:cstheme="majorBidi"/>
          <w:color w:val="000000" w:themeColor="text1"/>
          <w:sz w:val="24"/>
          <w:szCs w:val="24"/>
        </w:rPr>
        <w:t xml:space="preserve"> ,</w:t>
      </w:r>
      <w:proofErr w:type="gramEnd"/>
      <w:r w:rsidRPr="00BF06C3">
        <w:rPr>
          <w:rFonts w:asciiTheme="majorBidi" w:hAnsiTheme="majorBidi" w:cstheme="majorBidi"/>
          <w:color w:val="000000" w:themeColor="text1"/>
          <w:sz w:val="24"/>
          <w:szCs w:val="24"/>
        </w:rPr>
        <w:t xml:space="preserve"> A.S.A. (2013). Comparative Study of</w:t>
      </w:r>
      <w:r w:rsidRPr="00BF06C3">
        <w:rPr>
          <w:rFonts w:asciiTheme="majorBidi" w:hAnsiTheme="majorBidi" w:cstheme="majorBidi"/>
          <w:color w:val="000000" w:themeColor="text1"/>
          <w:sz w:val="24"/>
          <w:szCs w:val="24"/>
          <w:rtl/>
        </w:rPr>
        <w:t xml:space="preserve"> </w:t>
      </w:r>
      <w:r w:rsidRPr="00BF06C3">
        <w:rPr>
          <w:rFonts w:asciiTheme="majorBidi" w:hAnsiTheme="majorBidi" w:cstheme="majorBidi"/>
          <w:color w:val="000000" w:themeColor="text1"/>
          <w:sz w:val="24"/>
          <w:szCs w:val="24"/>
        </w:rPr>
        <w:t>Competitive Intelligence Practices between Two Retail Banks</w:t>
      </w:r>
      <w:r w:rsidRPr="00BF06C3">
        <w:rPr>
          <w:rFonts w:asciiTheme="majorBidi" w:hAnsiTheme="majorBidi" w:cstheme="majorBidi"/>
          <w:color w:val="000000" w:themeColor="text1"/>
          <w:sz w:val="24"/>
          <w:szCs w:val="24"/>
          <w:rtl/>
        </w:rPr>
        <w:t xml:space="preserve"> </w:t>
      </w:r>
      <w:r w:rsidRPr="00BF06C3">
        <w:rPr>
          <w:rFonts w:asciiTheme="majorBidi" w:hAnsiTheme="majorBidi" w:cstheme="majorBidi"/>
          <w:color w:val="000000" w:themeColor="text1"/>
          <w:sz w:val="24"/>
          <w:szCs w:val="24"/>
        </w:rPr>
        <w:t xml:space="preserve">in Brazil and South </w:t>
      </w:r>
      <w:proofErr w:type="gramStart"/>
      <w:r w:rsidRPr="00BF06C3">
        <w:rPr>
          <w:rFonts w:asciiTheme="majorBidi" w:hAnsiTheme="majorBidi" w:cstheme="majorBidi"/>
          <w:color w:val="000000" w:themeColor="text1"/>
          <w:sz w:val="24"/>
          <w:szCs w:val="24"/>
        </w:rPr>
        <w:t>Africa ,</w:t>
      </w:r>
      <w:proofErr w:type="gramEnd"/>
      <w:r w:rsidRPr="00BF06C3">
        <w:rPr>
          <w:rFonts w:asciiTheme="majorBidi" w:hAnsiTheme="majorBidi" w:cstheme="majorBidi"/>
          <w:color w:val="000000" w:themeColor="text1"/>
          <w:sz w:val="24"/>
          <w:szCs w:val="24"/>
        </w:rPr>
        <w:t xml:space="preserve"> Journal of Intelligence Studies in</w:t>
      </w:r>
      <w:r w:rsidRPr="00BF06C3">
        <w:rPr>
          <w:rFonts w:asciiTheme="majorBidi" w:hAnsiTheme="majorBidi" w:cstheme="majorBidi"/>
          <w:color w:val="000000" w:themeColor="text1"/>
          <w:sz w:val="24"/>
          <w:szCs w:val="24"/>
          <w:rtl/>
        </w:rPr>
        <w:t xml:space="preserve"> </w:t>
      </w:r>
      <w:r w:rsidRPr="00BF06C3">
        <w:rPr>
          <w:rFonts w:asciiTheme="majorBidi" w:hAnsiTheme="majorBidi" w:cstheme="majorBidi"/>
          <w:color w:val="000000" w:themeColor="text1"/>
          <w:sz w:val="24"/>
          <w:szCs w:val="24"/>
        </w:rPr>
        <w:t>Business ,2 ,30-39.</w:t>
      </w:r>
    </w:p>
    <w:p w14:paraId="1A18E854" w14:textId="77777777" w:rsidR="000A1DDF" w:rsidRPr="00BF06C3" w:rsidRDefault="000A1DDF" w:rsidP="00C65AFA">
      <w:pPr>
        <w:bidi w:val="0"/>
        <w:spacing w:after="0" w:line="276" w:lineRule="auto"/>
        <w:ind w:left="851" w:hanging="851"/>
        <w:jc w:val="both"/>
        <w:rPr>
          <w:rFonts w:asciiTheme="majorBidi" w:hAnsiTheme="majorBidi" w:cstheme="majorBidi"/>
          <w:color w:val="000000" w:themeColor="text1"/>
          <w:sz w:val="24"/>
          <w:szCs w:val="24"/>
          <w:rtl/>
        </w:rPr>
      </w:pPr>
      <w:r w:rsidRPr="00BF06C3">
        <w:rPr>
          <w:rFonts w:asciiTheme="majorBidi" w:hAnsiTheme="majorBidi" w:cstheme="majorBidi"/>
          <w:color w:val="000000" w:themeColor="text1"/>
          <w:sz w:val="24"/>
          <w:szCs w:val="24"/>
        </w:rPr>
        <w:t xml:space="preserve">Du </w:t>
      </w:r>
      <w:proofErr w:type="spellStart"/>
      <w:proofErr w:type="gramStart"/>
      <w:r w:rsidRPr="00BF06C3">
        <w:rPr>
          <w:rFonts w:asciiTheme="majorBidi" w:hAnsiTheme="majorBidi" w:cstheme="majorBidi"/>
          <w:color w:val="000000" w:themeColor="text1"/>
          <w:sz w:val="24"/>
          <w:szCs w:val="24"/>
        </w:rPr>
        <w:t>Toit</w:t>
      </w:r>
      <w:proofErr w:type="spellEnd"/>
      <w:r w:rsidRPr="00BF06C3">
        <w:rPr>
          <w:rFonts w:asciiTheme="majorBidi" w:hAnsiTheme="majorBidi" w:cstheme="majorBidi"/>
          <w:color w:val="000000" w:themeColor="text1"/>
          <w:sz w:val="24"/>
          <w:szCs w:val="24"/>
        </w:rPr>
        <w:t xml:space="preserve"> ,</w:t>
      </w:r>
      <w:proofErr w:type="gramEnd"/>
      <w:r w:rsidRPr="00BF06C3">
        <w:rPr>
          <w:rFonts w:asciiTheme="majorBidi" w:hAnsiTheme="majorBidi" w:cstheme="majorBidi"/>
          <w:color w:val="000000" w:themeColor="text1"/>
          <w:sz w:val="24"/>
          <w:szCs w:val="24"/>
        </w:rPr>
        <w:t xml:space="preserve"> A.S.A. (2013). Comparative Study of Competitive Intelligence Practices between Two Retail Banks in Brazil and South </w:t>
      </w:r>
      <w:proofErr w:type="gramStart"/>
      <w:r w:rsidRPr="00BF06C3">
        <w:rPr>
          <w:rFonts w:asciiTheme="majorBidi" w:hAnsiTheme="majorBidi" w:cstheme="majorBidi"/>
          <w:color w:val="000000" w:themeColor="text1"/>
          <w:sz w:val="24"/>
          <w:szCs w:val="24"/>
        </w:rPr>
        <w:t>Africa ,</w:t>
      </w:r>
      <w:proofErr w:type="gramEnd"/>
      <w:r w:rsidRPr="00BF06C3">
        <w:rPr>
          <w:rFonts w:asciiTheme="majorBidi" w:hAnsiTheme="majorBidi" w:cstheme="majorBidi"/>
          <w:color w:val="000000" w:themeColor="text1"/>
          <w:sz w:val="24"/>
          <w:szCs w:val="24"/>
        </w:rPr>
        <w:t xml:space="preserve"> Journal of Intelligence Studies in Business ,2 ,30-39.</w:t>
      </w:r>
    </w:p>
    <w:p w14:paraId="4895918B" w14:textId="77777777" w:rsidR="000A1DDF" w:rsidRPr="00BF06C3" w:rsidRDefault="000A1DDF" w:rsidP="00C65AFA">
      <w:pPr>
        <w:bidi w:val="0"/>
        <w:spacing w:after="0" w:line="276" w:lineRule="auto"/>
        <w:ind w:left="851" w:hanging="851"/>
        <w:jc w:val="both"/>
        <w:rPr>
          <w:rFonts w:asciiTheme="majorBidi" w:hAnsiTheme="majorBidi" w:cstheme="majorBidi"/>
          <w:color w:val="000000" w:themeColor="text1"/>
          <w:sz w:val="24"/>
          <w:szCs w:val="24"/>
        </w:rPr>
      </w:pPr>
      <w:r w:rsidRPr="00BF06C3">
        <w:rPr>
          <w:rFonts w:asciiTheme="majorBidi" w:hAnsiTheme="majorBidi" w:cstheme="majorBidi"/>
          <w:color w:val="000000" w:themeColor="text1"/>
          <w:sz w:val="24"/>
          <w:szCs w:val="24"/>
        </w:rPr>
        <w:t xml:space="preserve">Du </w:t>
      </w:r>
      <w:proofErr w:type="spellStart"/>
      <w:r w:rsidRPr="00BF06C3">
        <w:rPr>
          <w:rFonts w:asciiTheme="majorBidi" w:hAnsiTheme="majorBidi" w:cstheme="majorBidi"/>
          <w:color w:val="000000" w:themeColor="text1"/>
          <w:sz w:val="24"/>
          <w:szCs w:val="24"/>
        </w:rPr>
        <w:t>Toit</w:t>
      </w:r>
      <w:proofErr w:type="spellEnd"/>
      <w:r w:rsidRPr="00BF06C3">
        <w:rPr>
          <w:rFonts w:asciiTheme="majorBidi" w:hAnsiTheme="majorBidi" w:cstheme="majorBidi"/>
          <w:color w:val="000000" w:themeColor="text1"/>
          <w:sz w:val="24"/>
          <w:szCs w:val="24"/>
        </w:rPr>
        <w:t>, A. S. A. (2015). Competitive intelligence research: an investigation of trends in the literature. Journal of intelligence Studies in Business. 5(2). 14-21.</w:t>
      </w:r>
    </w:p>
    <w:p w14:paraId="2CFD4FB9" w14:textId="77777777" w:rsidR="000A1DDF" w:rsidRPr="00BF06C3" w:rsidRDefault="000A1DDF" w:rsidP="00C65AFA">
      <w:pPr>
        <w:bidi w:val="0"/>
        <w:spacing w:after="0" w:line="276" w:lineRule="auto"/>
        <w:ind w:left="851" w:hanging="851"/>
        <w:jc w:val="both"/>
        <w:rPr>
          <w:rFonts w:asciiTheme="majorBidi" w:hAnsiTheme="majorBidi" w:cstheme="majorBidi"/>
          <w:color w:val="000000" w:themeColor="text1"/>
          <w:sz w:val="24"/>
          <w:szCs w:val="24"/>
        </w:rPr>
      </w:pPr>
      <w:proofErr w:type="spellStart"/>
      <w:r w:rsidRPr="00BF06C3">
        <w:rPr>
          <w:rFonts w:asciiTheme="majorBidi" w:hAnsiTheme="majorBidi" w:cstheme="majorBidi"/>
          <w:color w:val="000000" w:themeColor="text1"/>
          <w:sz w:val="24"/>
          <w:szCs w:val="24"/>
        </w:rPr>
        <w:t>Hakansson</w:t>
      </w:r>
      <w:proofErr w:type="spellEnd"/>
      <w:r w:rsidRPr="00BF06C3">
        <w:rPr>
          <w:rFonts w:asciiTheme="majorBidi" w:hAnsiTheme="majorBidi" w:cstheme="majorBidi"/>
          <w:color w:val="000000" w:themeColor="text1"/>
          <w:sz w:val="24"/>
          <w:szCs w:val="24"/>
        </w:rPr>
        <w:t xml:space="preserve">, C., &amp; </w:t>
      </w:r>
      <w:proofErr w:type="spellStart"/>
      <w:r w:rsidRPr="00BF06C3">
        <w:rPr>
          <w:rFonts w:asciiTheme="majorBidi" w:hAnsiTheme="majorBidi" w:cstheme="majorBidi"/>
          <w:color w:val="000000" w:themeColor="text1"/>
          <w:sz w:val="24"/>
          <w:szCs w:val="24"/>
        </w:rPr>
        <w:t>Nelke</w:t>
      </w:r>
      <w:proofErr w:type="spellEnd"/>
      <w:r w:rsidRPr="00BF06C3">
        <w:rPr>
          <w:rFonts w:asciiTheme="majorBidi" w:hAnsiTheme="majorBidi" w:cstheme="majorBidi"/>
          <w:color w:val="000000" w:themeColor="text1"/>
          <w:sz w:val="24"/>
          <w:szCs w:val="24"/>
        </w:rPr>
        <w:t xml:space="preserve">, M. (2015). Competitive intelligence from start to end. In Competitive intelligence for information professionals. </w:t>
      </w:r>
      <w:proofErr w:type="gramStart"/>
      <w:r w:rsidRPr="00BF06C3">
        <w:rPr>
          <w:rFonts w:asciiTheme="majorBidi" w:hAnsiTheme="majorBidi" w:cstheme="majorBidi"/>
          <w:color w:val="000000" w:themeColor="text1"/>
          <w:sz w:val="24"/>
          <w:szCs w:val="24"/>
        </w:rPr>
        <w:t>Cambridge :</w:t>
      </w:r>
      <w:proofErr w:type="gramEnd"/>
      <w:r w:rsidRPr="00BF06C3">
        <w:rPr>
          <w:rFonts w:asciiTheme="majorBidi" w:hAnsiTheme="majorBidi" w:cstheme="majorBidi"/>
          <w:color w:val="000000" w:themeColor="text1"/>
          <w:sz w:val="24"/>
          <w:szCs w:val="24"/>
        </w:rPr>
        <w:t xml:space="preserve"> </w:t>
      </w:r>
      <w:proofErr w:type="spellStart"/>
      <w:r w:rsidRPr="00BF06C3">
        <w:rPr>
          <w:rFonts w:asciiTheme="majorBidi" w:hAnsiTheme="majorBidi" w:cstheme="majorBidi"/>
          <w:color w:val="000000" w:themeColor="text1"/>
          <w:sz w:val="24"/>
          <w:szCs w:val="24"/>
        </w:rPr>
        <w:t>Chandos</w:t>
      </w:r>
      <w:proofErr w:type="spellEnd"/>
      <w:r w:rsidRPr="00BF06C3">
        <w:rPr>
          <w:rFonts w:asciiTheme="majorBidi" w:hAnsiTheme="majorBidi" w:cstheme="majorBidi"/>
          <w:color w:val="000000" w:themeColor="text1"/>
          <w:sz w:val="24"/>
          <w:szCs w:val="24"/>
        </w:rPr>
        <w:t xml:space="preserve"> Publishing.</w:t>
      </w:r>
    </w:p>
    <w:p w14:paraId="0CE837F7" w14:textId="77777777" w:rsidR="000A1DDF" w:rsidRPr="00BF06C3" w:rsidRDefault="000A1DDF" w:rsidP="00C65AFA">
      <w:pPr>
        <w:bidi w:val="0"/>
        <w:spacing w:after="0" w:line="276" w:lineRule="auto"/>
        <w:ind w:left="851" w:hanging="851"/>
        <w:jc w:val="lowKashida"/>
        <w:rPr>
          <w:rFonts w:asciiTheme="majorBidi" w:hAnsiTheme="majorBidi" w:cstheme="majorBidi"/>
          <w:color w:val="000000" w:themeColor="text1"/>
          <w:sz w:val="24"/>
          <w:szCs w:val="24"/>
        </w:rPr>
      </w:pPr>
      <w:proofErr w:type="spellStart"/>
      <w:proofErr w:type="gramStart"/>
      <w:r w:rsidRPr="00BF06C3">
        <w:rPr>
          <w:rFonts w:asciiTheme="majorBidi" w:hAnsiTheme="majorBidi" w:cstheme="majorBidi"/>
          <w:color w:val="000000" w:themeColor="text1"/>
          <w:sz w:val="24"/>
          <w:szCs w:val="24"/>
        </w:rPr>
        <w:t>Hitt,Michael</w:t>
      </w:r>
      <w:proofErr w:type="spellEnd"/>
      <w:proofErr w:type="gramEnd"/>
      <w:r w:rsidRPr="00BF06C3">
        <w:rPr>
          <w:rFonts w:asciiTheme="majorBidi" w:hAnsiTheme="majorBidi" w:cstheme="majorBidi"/>
          <w:color w:val="000000" w:themeColor="text1"/>
          <w:sz w:val="24"/>
          <w:szCs w:val="24"/>
        </w:rPr>
        <w:t xml:space="preserve"> A.&amp; Ireland R. Duane &amp;</w:t>
      </w:r>
      <w:proofErr w:type="spellStart"/>
      <w:r w:rsidRPr="00BF06C3">
        <w:rPr>
          <w:rFonts w:asciiTheme="majorBidi" w:hAnsiTheme="majorBidi" w:cstheme="majorBidi"/>
          <w:color w:val="000000" w:themeColor="text1"/>
          <w:sz w:val="24"/>
          <w:szCs w:val="24"/>
        </w:rPr>
        <w:t>Hoskisson</w:t>
      </w:r>
      <w:proofErr w:type="spellEnd"/>
      <w:r w:rsidRPr="00BF06C3">
        <w:rPr>
          <w:rFonts w:asciiTheme="majorBidi" w:hAnsiTheme="majorBidi" w:cstheme="majorBidi"/>
          <w:color w:val="000000" w:themeColor="text1"/>
          <w:sz w:val="24"/>
          <w:szCs w:val="24"/>
        </w:rPr>
        <w:t>, Robert E. 2011, Concepts</w:t>
      </w:r>
      <w:r w:rsidRPr="00BF06C3">
        <w:rPr>
          <w:rFonts w:asciiTheme="majorBidi" w:hAnsiTheme="majorBidi" w:cstheme="majorBidi"/>
          <w:color w:val="000000" w:themeColor="text1"/>
          <w:sz w:val="24"/>
          <w:szCs w:val="24"/>
          <w:rtl/>
        </w:rPr>
        <w:t xml:space="preserve"> </w:t>
      </w:r>
      <w:r w:rsidRPr="00BF06C3">
        <w:rPr>
          <w:rFonts w:asciiTheme="majorBidi" w:hAnsiTheme="majorBidi" w:cstheme="majorBidi"/>
          <w:color w:val="000000" w:themeColor="text1"/>
          <w:sz w:val="24"/>
          <w:szCs w:val="24"/>
        </w:rPr>
        <w:t xml:space="preserve"> Strategic Management Competitiveness &amp; Globalization,9 </w:t>
      </w:r>
      <w:proofErr w:type="spellStart"/>
      <w:r w:rsidRPr="00BF06C3">
        <w:rPr>
          <w:rFonts w:asciiTheme="majorBidi" w:hAnsiTheme="majorBidi" w:cstheme="majorBidi"/>
          <w:color w:val="000000" w:themeColor="text1"/>
          <w:sz w:val="24"/>
          <w:szCs w:val="24"/>
        </w:rPr>
        <w:t>thed</w:t>
      </w:r>
      <w:proofErr w:type="spellEnd"/>
      <w:r w:rsidRPr="00BF06C3">
        <w:rPr>
          <w:rFonts w:asciiTheme="majorBidi" w:hAnsiTheme="majorBidi" w:cstheme="majorBidi"/>
          <w:color w:val="000000" w:themeColor="text1"/>
          <w:sz w:val="24"/>
          <w:szCs w:val="24"/>
        </w:rPr>
        <w:t xml:space="preserve"> ,South Western, USA.</w:t>
      </w:r>
    </w:p>
    <w:p w14:paraId="43B7A458" w14:textId="77777777" w:rsidR="000A1DDF" w:rsidRPr="00BF06C3" w:rsidRDefault="000A1DDF" w:rsidP="00C65AFA">
      <w:pPr>
        <w:bidi w:val="0"/>
        <w:spacing w:after="0" w:line="276" w:lineRule="auto"/>
        <w:ind w:left="851" w:hanging="851"/>
        <w:jc w:val="both"/>
        <w:rPr>
          <w:rFonts w:asciiTheme="majorBidi" w:hAnsiTheme="majorBidi" w:cstheme="majorBidi"/>
          <w:color w:val="000000" w:themeColor="text1"/>
          <w:sz w:val="24"/>
          <w:szCs w:val="24"/>
        </w:rPr>
      </w:pPr>
      <w:proofErr w:type="spellStart"/>
      <w:r w:rsidRPr="00BF06C3">
        <w:rPr>
          <w:rFonts w:asciiTheme="majorBidi" w:hAnsiTheme="majorBidi" w:cstheme="majorBidi"/>
          <w:color w:val="000000" w:themeColor="text1"/>
          <w:sz w:val="24"/>
          <w:szCs w:val="24"/>
        </w:rPr>
        <w:t>Iwu</w:t>
      </w:r>
      <w:proofErr w:type="spellEnd"/>
      <w:r w:rsidRPr="00BF06C3">
        <w:rPr>
          <w:rFonts w:asciiTheme="majorBidi" w:hAnsiTheme="majorBidi" w:cstheme="majorBidi"/>
          <w:color w:val="000000" w:themeColor="text1"/>
          <w:sz w:val="24"/>
          <w:szCs w:val="24"/>
        </w:rPr>
        <w:t xml:space="preserve">-James, J., </w:t>
      </w:r>
      <w:proofErr w:type="spellStart"/>
      <w:r w:rsidRPr="00BF06C3">
        <w:rPr>
          <w:rFonts w:asciiTheme="majorBidi" w:hAnsiTheme="majorBidi" w:cstheme="majorBidi"/>
          <w:color w:val="000000" w:themeColor="text1"/>
          <w:sz w:val="24"/>
          <w:szCs w:val="24"/>
        </w:rPr>
        <w:t>Haliso</w:t>
      </w:r>
      <w:proofErr w:type="spellEnd"/>
      <w:r w:rsidRPr="00BF06C3">
        <w:rPr>
          <w:rFonts w:asciiTheme="majorBidi" w:hAnsiTheme="majorBidi" w:cstheme="majorBidi"/>
          <w:color w:val="000000" w:themeColor="text1"/>
          <w:sz w:val="24"/>
          <w:szCs w:val="24"/>
        </w:rPr>
        <w:t xml:space="preserve">, Y., &amp; </w:t>
      </w:r>
      <w:proofErr w:type="spellStart"/>
      <w:r w:rsidRPr="00BF06C3">
        <w:rPr>
          <w:rFonts w:asciiTheme="majorBidi" w:hAnsiTheme="majorBidi" w:cstheme="majorBidi"/>
          <w:color w:val="000000" w:themeColor="text1"/>
          <w:sz w:val="24"/>
          <w:szCs w:val="24"/>
        </w:rPr>
        <w:t>Ifijeh</w:t>
      </w:r>
      <w:proofErr w:type="spellEnd"/>
      <w:r w:rsidRPr="00BF06C3">
        <w:rPr>
          <w:rFonts w:asciiTheme="majorBidi" w:hAnsiTheme="majorBidi" w:cstheme="majorBidi"/>
          <w:color w:val="000000" w:themeColor="text1"/>
          <w:sz w:val="24"/>
          <w:szCs w:val="24"/>
        </w:rPr>
        <w:t>, G. (2020). Leveraging Competitive Intelligence for Successful</w:t>
      </w:r>
      <w:r w:rsidRPr="00BF06C3">
        <w:rPr>
          <w:rFonts w:asciiTheme="majorBidi" w:hAnsiTheme="majorBidi" w:cstheme="majorBidi"/>
          <w:color w:val="000000" w:themeColor="text1"/>
          <w:sz w:val="24"/>
          <w:szCs w:val="24"/>
          <w:rtl/>
        </w:rPr>
        <w:t xml:space="preserve"> </w:t>
      </w:r>
      <w:r w:rsidRPr="00BF06C3">
        <w:rPr>
          <w:rFonts w:asciiTheme="majorBidi" w:hAnsiTheme="majorBidi" w:cstheme="majorBidi"/>
          <w:color w:val="000000" w:themeColor="text1"/>
          <w:sz w:val="24"/>
          <w:szCs w:val="24"/>
        </w:rPr>
        <w:t xml:space="preserve">Marketing of Academic Library Services. New Review of Academic Librarianship, </w:t>
      </w:r>
      <w:proofErr w:type="gramStart"/>
      <w:r w:rsidRPr="00BF06C3">
        <w:rPr>
          <w:rFonts w:asciiTheme="majorBidi" w:hAnsiTheme="majorBidi" w:cstheme="majorBidi"/>
          <w:color w:val="000000" w:themeColor="text1"/>
          <w:sz w:val="24"/>
          <w:szCs w:val="24"/>
        </w:rPr>
        <w:t>26.(</w:t>
      </w:r>
      <w:proofErr w:type="gramEnd"/>
      <w:r w:rsidRPr="00BF06C3">
        <w:rPr>
          <w:rFonts w:asciiTheme="majorBidi" w:hAnsiTheme="majorBidi" w:cstheme="majorBidi"/>
          <w:color w:val="000000" w:themeColor="text1"/>
          <w:sz w:val="24"/>
          <w:szCs w:val="24"/>
        </w:rPr>
        <w:t>1)</w:t>
      </w:r>
      <w:r w:rsidRPr="00BF06C3">
        <w:rPr>
          <w:rFonts w:asciiTheme="majorBidi" w:hAnsiTheme="majorBidi" w:cstheme="majorBidi"/>
          <w:color w:val="000000" w:themeColor="text1"/>
          <w:sz w:val="24"/>
          <w:szCs w:val="24"/>
          <w:rtl/>
        </w:rPr>
        <w:t xml:space="preserve">, </w:t>
      </w:r>
      <w:r w:rsidRPr="00BF06C3">
        <w:rPr>
          <w:rFonts w:asciiTheme="majorBidi" w:hAnsiTheme="majorBidi" w:cstheme="majorBidi"/>
          <w:color w:val="000000" w:themeColor="text1"/>
          <w:sz w:val="24"/>
          <w:szCs w:val="24"/>
        </w:rPr>
        <w:t>151–164.</w:t>
      </w:r>
    </w:p>
    <w:p w14:paraId="7728A4D9" w14:textId="77777777" w:rsidR="000A1DDF" w:rsidRPr="00BF06C3" w:rsidRDefault="000A1DDF" w:rsidP="00C65AFA">
      <w:pPr>
        <w:bidi w:val="0"/>
        <w:spacing w:after="0" w:line="276" w:lineRule="auto"/>
        <w:ind w:left="851" w:hanging="851"/>
        <w:jc w:val="both"/>
        <w:rPr>
          <w:rFonts w:asciiTheme="majorBidi" w:hAnsiTheme="majorBidi" w:cstheme="majorBidi"/>
          <w:color w:val="000000" w:themeColor="text1"/>
          <w:sz w:val="24"/>
          <w:szCs w:val="24"/>
        </w:rPr>
      </w:pPr>
      <w:proofErr w:type="spellStart"/>
      <w:r w:rsidRPr="00BF06C3">
        <w:rPr>
          <w:rFonts w:asciiTheme="majorBidi" w:hAnsiTheme="majorBidi" w:cstheme="majorBidi"/>
          <w:color w:val="000000" w:themeColor="text1"/>
          <w:sz w:val="24"/>
          <w:szCs w:val="24"/>
        </w:rPr>
        <w:t>Iyamu</w:t>
      </w:r>
      <w:proofErr w:type="spellEnd"/>
      <w:r w:rsidRPr="00BF06C3">
        <w:rPr>
          <w:rFonts w:asciiTheme="majorBidi" w:hAnsiTheme="majorBidi" w:cstheme="majorBidi"/>
          <w:color w:val="000000" w:themeColor="text1"/>
          <w:sz w:val="24"/>
          <w:szCs w:val="24"/>
        </w:rPr>
        <w:t xml:space="preserve"> </w:t>
      </w:r>
      <w:proofErr w:type="spellStart"/>
      <w:r w:rsidRPr="00BF06C3">
        <w:rPr>
          <w:rFonts w:asciiTheme="majorBidi" w:hAnsiTheme="majorBidi" w:cstheme="majorBidi"/>
          <w:color w:val="000000" w:themeColor="text1"/>
          <w:sz w:val="24"/>
          <w:szCs w:val="24"/>
        </w:rPr>
        <w:t>Tiko</w:t>
      </w:r>
      <w:proofErr w:type="spellEnd"/>
      <w:r w:rsidRPr="00BF06C3">
        <w:rPr>
          <w:rFonts w:asciiTheme="majorBidi" w:hAnsiTheme="majorBidi" w:cstheme="majorBidi"/>
          <w:color w:val="000000" w:themeColor="text1"/>
          <w:sz w:val="24"/>
          <w:szCs w:val="24"/>
        </w:rPr>
        <w:t xml:space="preserve">, </w:t>
      </w:r>
      <w:proofErr w:type="spellStart"/>
      <w:r w:rsidRPr="00BF06C3">
        <w:rPr>
          <w:rFonts w:asciiTheme="majorBidi" w:hAnsiTheme="majorBidi" w:cstheme="majorBidi"/>
          <w:color w:val="000000" w:themeColor="text1"/>
          <w:sz w:val="24"/>
          <w:szCs w:val="24"/>
        </w:rPr>
        <w:t>Relebohile</w:t>
      </w:r>
      <w:proofErr w:type="spellEnd"/>
      <w:r w:rsidRPr="00BF06C3">
        <w:rPr>
          <w:rFonts w:asciiTheme="majorBidi" w:hAnsiTheme="majorBidi" w:cstheme="majorBidi"/>
          <w:color w:val="000000" w:themeColor="text1"/>
          <w:sz w:val="24"/>
          <w:szCs w:val="24"/>
        </w:rPr>
        <w:t xml:space="preserve"> </w:t>
      </w:r>
      <w:proofErr w:type="spellStart"/>
      <w:r w:rsidRPr="00BF06C3">
        <w:rPr>
          <w:rFonts w:asciiTheme="majorBidi" w:hAnsiTheme="majorBidi" w:cstheme="majorBidi"/>
          <w:color w:val="000000" w:themeColor="text1"/>
          <w:sz w:val="24"/>
          <w:szCs w:val="24"/>
        </w:rPr>
        <w:t>Moloi</w:t>
      </w:r>
      <w:proofErr w:type="spellEnd"/>
      <w:r w:rsidRPr="00BF06C3">
        <w:rPr>
          <w:rFonts w:asciiTheme="majorBidi" w:hAnsiTheme="majorBidi" w:cstheme="majorBidi"/>
          <w:color w:val="000000" w:themeColor="text1"/>
          <w:sz w:val="24"/>
          <w:szCs w:val="24"/>
        </w:rPr>
        <w:t>, Competitive intelligence Deployment Framework for Business Enhancement" International Conference on ICT for Africa 2013, February 20-</w:t>
      </w:r>
      <w:proofErr w:type="gramStart"/>
      <w:r w:rsidRPr="00BF06C3">
        <w:rPr>
          <w:rFonts w:asciiTheme="majorBidi" w:hAnsiTheme="majorBidi" w:cstheme="majorBidi"/>
          <w:color w:val="000000" w:themeColor="text1"/>
          <w:sz w:val="24"/>
          <w:szCs w:val="24"/>
        </w:rPr>
        <w:t>23,Harare</w:t>
      </w:r>
      <w:proofErr w:type="gramEnd"/>
      <w:r w:rsidRPr="00BF06C3">
        <w:rPr>
          <w:rFonts w:asciiTheme="majorBidi" w:hAnsiTheme="majorBidi" w:cstheme="majorBidi"/>
          <w:color w:val="000000" w:themeColor="text1"/>
          <w:sz w:val="24"/>
          <w:szCs w:val="24"/>
        </w:rPr>
        <w:t>, Zimbabwe".</w:t>
      </w:r>
    </w:p>
    <w:p w14:paraId="6D4913B6" w14:textId="77777777" w:rsidR="000A1DDF" w:rsidRPr="00BF06C3" w:rsidRDefault="000A1DDF" w:rsidP="00C65AFA">
      <w:pPr>
        <w:bidi w:val="0"/>
        <w:spacing w:after="0" w:line="276" w:lineRule="auto"/>
        <w:ind w:left="851" w:hanging="851"/>
        <w:jc w:val="lowKashida"/>
        <w:rPr>
          <w:rFonts w:asciiTheme="majorBidi" w:hAnsiTheme="majorBidi" w:cstheme="majorBidi"/>
          <w:color w:val="000000" w:themeColor="text1"/>
          <w:sz w:val="24"/>
          <w:szCs w:val="24"/>
        </w:rPr>
      </w:pPr>
      <w:r w:rsidRPr="00BF06C3">
        <w:rPr>
          <w:rFonts w:asciiTheme="majorBidi" w:hAnsiTheme="majorBidi" w:cstheme="majorBidi"/>
          <w:color w:val="000000" w:themeColor="text1"/>
          <w:sz w:val="24"/>
          <w:szCs w:val="24"/>
        </w:rPr>
        <w:t>Kotler Philip &amp; ArmstrongGary,</w:t>
      </w:r>
      <w:proofErr w:type="gramStart"/>
      <w:r w:rsidRPr="00BF06C3">
        <w:rPr>
          <w:rFonts w:asciiTheme="majorBidi" w:hAnsiTheme="majorBidi" w:cstheme="majorBidi"/>
          <w:color w:val="000000" w:themeColor="text1"/>
          <w:sz w:val="24"/>
          <w:szCs w:val="24"/>
        </w:rPr>
        <w:t>2012,Principles</w:t>
      </w:r>
      <w:proofErr w:type="gramEnd"/>
      <w:r w:rsidRPr="00BF06C3">
        <w:rPr>
          <w:rFonts w:asciiTheme="majorBidi" w:hAnsiTheme="majorBidi" w:cstheme="majorBidi"/>
          <w:color w:val="000000" w:themeColor="text1"/>
          <w:sz w:val="24"/>
          <w:szCs w:val="24"/>
        </w:rPr>
        <w:t xml:space="preserve"> of Marketing,14thed,Pearson</w:t>
      </w:r>
      <w:r w:rsidRPr="00BF06C3">
        <w:rPr>
          <w:rFonts w:asciiTheme="majorBidi" w:hAnsiTheme="majorBidi" w:cstheme="majorBidi"/>
          <w:color w:val="000000" w:themeColor="text1"/>
          <w:sz w:val="24"/>
          <w:szCs w:val="24"/>
          <w:rtl/>
        </w:rPr>
        <w:t xml:space="preserve"> </w:t>
      </w:r>
      <w:r w:rsidRPr="00BF06C3">
        <w:rPr>
          <w:rFonts w:asciiTheme="majorBidi" w:hAnsiTheme="majorBidi" w:cstheme="majorBidi"/>
          <w:color w:val="000000" w:themeColor="text1"/>
          <w:sz w:val="24"/>
          <w:szCs w:val="24"/>
        </w:rPr>
        <w:t xml:space="preserve"> Prentice </w:t>
      </w:r>
      <w:proofErr w:type="spellStart"/>
      <w:r w:rsidRPr="00BF06C3">
        <w:rPr>
          <w:rFonts w:asciiTheme="majorBidi" w:hAnsiTheme="majorBidi" w:cstheme="majorBidi"/>
          <w:color w:val="000000" w:themeColor="text1"/>
          <w:sz w:val="24"/>
          <w:szCs w:val="24"/>
        </w:rPr>
        <w:t>Hall,U.S.A</w:t>
      </w:r>
      <w:proofErr w:type="spellEnd"/>
    </w:p>
    <w:p w14:paraId="27862920" w14:textId="77777777" w:rsidR="000A1DDF" w:rsidRPr="00BF06C3" w:rsidRDefault="000A1DDF" w:rsidP="00C65AFA">
      <w:pPr>
        <w:bidi w:val="0"/>
        <w:spacing w:after="0" w:line="276" w:lineRule="auto"/>
        <w:ind w:left="851" w:hanging="851"/>
        <w:jc w:val="both"/>
        <w:rPr>
          <w:rFonts w:asciiTheme="majorBidi" w:hAnsiTheme="majorBidi" w:cstheme="majorBidi"/>
          <w:color w:val="000000" w:themeColor="text1"/>
          <w:sz w:val="24"/>
          <w:szCs w:val="24"/>
        </w:rPr>
      </w:pPr>
      <w:r w:rsidRPr="00BF06C3">
        <w:rPr>
          <w:rFonts w:asciiTheme="majorBidi" w:hAnsiTheme="majorBidi" w:cstheme="majorBidi"/>
          <w:color w:val="000000" w:themeColor="text1"/>
          <w:sz w:val="24"/>
          <w:szCs w:val="24"/>
        </w:rPr>
        <w:t>McBride Neil</w:t>
      </w:r>
      <w:proofErr w:type="gramStart"/>
      <w:r w:rsidRPr="00BF06C3">
        <w:rPr>
          <w:rFonts w:asciiTheme="majorBidi" w:hAnsiTheme="majorBidi" w:cstheme="majorBidi"/>
          <w:color w:val="000000" w:themeColor="text1"/>
          <w:sz w:val="24"/>
          <w:szCs w:val="24"/>
        </w:rPr>
        <w:t>.,(</w:t>
      </w:r>
      <w:proofErr w:type="gramEnd"/>
      <w:r w:rsidRPr="00BF06C3">
        <w:rPr>
          <w:rFonts w:asciiTheme="majorBidi" w:hAnsiTheme="majorBidi" w:cstheme="majorBidi"/>
          <w:color w:val="000000" w:themeColor="text1"/>
          <w:sz w:val="24"/>
          <w:szCs w:val="24"/>
        </w:rPr>
        <w:t xml:space="preserve">2014). Business </w:t>
      </w:r>
      <w:proofErr w:type="spellStart"/>
      <w:r w:rsidRPr="00BF06C3">
        <w:rPr>
          <w:rFonts w:asciiTheme="majorBidi" w:hAnsiTheme="majorBidi" w:cstheme="majorBidi"/>
          <w:color w:val="000000" w:themeColor="text1"/>
          <w:sz w:val="24"/>
          <w:szCs w:val="24"/>
        </w:rPr>
        <w:t>Inteiligence</w:t>
      </w:r>
      <w:proofErr w:type="spellEnd"/>
      <w:r w:rsidRPr="00BF06C3">
        <w:rPr>
          <w:rFonts w:asciiTheme="majorBidi" w:hAnsiTheme="majorBidi" w:cstheme="majorBidi"/>
          <w:color w:val="000000" w:themeColor="text1"/>
          <w:sz w:val="24"/>
          <w:szCs w:val="24"/>
        </w:rPr>
        <w:t xml:space="preserve"> in Magazine Distribution, International Journal of Information Management, Vol.</w:t>
      </w:r>
      <w:proofErr w:type="gramStart"/>
      <w:r w:rsidRPr="00BF06C3">
        <w:rPr>
          <w:rFonts w:asciiTheme="majorBidi" w:hAnsiTheme="majorBidi" w:cstheme="majorBidi"/>
          <w:color w:val="000000" w:themeColor="text1"/>
          <w:sz w:val="24"/>
          <w:szCs w:val="24"/>
        </w:rPr>
        <w:t>34,pp.</w:t>
      </w:r>
      <w:proofErr w:type="gramEnd"/>
      <w:r w:rsidRPr="00BF06C3">
        <w:rPr>
          <w:rFonts w:asciiTheme="majorBidi" w:hAnsiTheme="majorBidi" w:cstheme="majorBidi"/>
          <w:color w:val="000000" w:themeColor="text1"/>
          <w:sz w:val="24"/>
          <w:szCs w:val="24"/>
        </w:rPr>
        <w:t>58-62.</w:t>
      </w:r>
    </w:p>
    <w:p w14:paraId="60E47BC7" w14:textId="77777777" w:rsidR="000A1DDF" w:rsidRPr="00BF06C3" w:rsidRDefault="000A1DDF" w:rsidP="00C65AFA">
      <w:pPr>
        <w:bidi w:val="0"/>
        <w:spacing w:after="0" w:line="276" w:lineRule="auto"/>
        <w:ind w:left="851" w:hanging="851"/>
        <w:jc w:val="lowKashida"/>
        <w:rPr>
          <w:rFonts w:asciiTheme="majorBidi" w:hAnsiTheme="majorBidi" w:cstheme="majorBidi"/>
          <w:color w:val="000000" w:themeColor="text1"/>
          <w:sz w:val="24"/>
          <w:szCs w:val="24"/>
        </w:rPr>
      </w:pPr>
      <w:proofErr w:type="spellStart"/>
      <w:r w:rsidRPr="00BF06C3">
        <w:rPr>
          <w:rFonts w:asciiTheme="majorBidi" w:hAnsiTheme="majorBidi" w:cstheme="majorBidi"/>
          <w:color w:val="000000" w:themeColor="text1"/>
          <w:sz w:val="24"/>
          <w:szCs w:val="24"/>
        </w:rPr>
        <w:t>Moyane</w:t>
      </w:r>
      <w:proofErr w:type="spellEnd"/>
      <w:r w:rsidRPr="00BF06C3">
        <w:rPr>
          <w:rFonts w:asciiTheme="majorBidi" w:hAnsiTheme="majorBidi" w:cstheme="majorBidi"/>
          <w:color w:val="000000" w:themeColor="text1"/>
          <w:sz w:val="24"/>
          <w:szCs w:val="24"/>
        </w:rPr>
        <w:t xml:space="preserve">, S.P., </w:t>
      </w:r>
      <w:proofErr w:type="spellStart"/>
      <w:r w:rsidRPr="00BF06C3">
        <w:rPr>
          <w:rFonts w:asciiTheme="majorBidi" w:hAnsiTheme="majorBidi" w:cstheme="majorBidi"/>
          <w:color w:val="000000" w:themeColor="text1"/>
          <w:sz w:val="24"/>
          <w:szCs w:val="24"/>
        </w:rPr>
        <w:t>Dube</w:t>
      </w:r>
      <w:proofErr w:type="spellEnd"/>
      <w:r w:rsidRPr="00BF06C3">
        <w:rPr>
          <w:rFonts w:asciiTheme="majorBidi" w:hAnsiTheme="majorBidi" w:cstheme="majorBidi"/>
          <w:color w:val="000000" w:themeColor="text1"/>
          <w:sz w:val="24"/>
          <w:szCs w:val="24"/>
        </w:rPr>
        <w:t xml:space="preserve">, L., </w:t>
      </w:r>
      <w:proofErr w:type="spellStart"/>
      <w:r w:rsidRPr="00BF06C3">
        <w:rPr>
          <w:rFonts w:asciiTheme="majorBidi" w:hAnsiTheme="majorBidi" w:cstheme="majorBidi"/>
          <w:color w:val="000000" w:themeColor="text1"/>
          <w:sz w:val="24"/>
          <w:szCs w:val="24"/>
        </w:rPr>
        <w:t>Nkomo</w:t>
      </w:r>
      <w:proofErr w:type="spellEnd"/>
      <w:r w:rsidRPr="00BF06C3">
        <w:rPr>
          <w:rFonts w:asciiTheme="majorBidi" w:hAnsiTheme="majorBidi" w:cstheme="majorBidi"/>
          <w:color w:val="000000" w:themeColor="text1"/>
          <w:sz w:val="24"/>
          <w:szCs w:val="24"/>
        </w:rPr>
        <w:t xml:space="preserve">, N. and </w:t>
      </w:r>
      <w:proofErr w:type="spellStart"/>
      <w:r w:rsidRPr="00BF06C3">
        <w:rPr>
          <w:rFonts w:asciiTheme="majorBidi" w:hAnsiTheme="majorBidi" w:cstheme="majorBidi"/>
          <w:color w:val="000000" w:themeColor="text1"/>
          <w:sz w:val="24"/>
          <w:szCs w:val="24"/>
        </w:rPr>
        <w:t>Ngulube</w:t>
      </w:r>
      <w:proofErr w:type="spellEnd"/>
      <w:r w:rsidRPr="00BF06C3">
        <w:rPr>
          <w:rFonts w:asciiTheme="majorBidi" w:hAnsiTheme="majorBidi" w:cstheme="majorBidi"/>
          <w:color w:val="000000" w:themeColor="text1"/>
          <w:sz w:val="24"/>
          <w:szCs w:val="24"/>
        </w:rPr>
        <w:t>, P. (2020), "Competitive intelligence as a coping</w:t>
      </w:r>
      <w:r w:rsidRPr="00BF06C3">
        <w:rPr>
          <w:rFonts w:asciiTheme="majorBidi" w:hAnsiTheme="majorBidi" w:cstheme="majorBidi"/>
          <w:color w:val="000000" w:themeColor="text1"/>
          <w:sz w:val="24"/>
          <w:szCs w:val="24"/>
          <w:rtl/>
        </w:rPr>
        <w:t xml:space="preserve"> </w:t>
      </w:r>
      <w:r w:rsidRPr="00BF06C3">
        <w:rPr>
          <w:rFonts w:asciiTheme="majorBidi" w:hAnsiTheme="majorBidi" w:cstheme="majorBidi"/>
          <w:color w:val="000000" w:themeColor="text1"/>
          <w:sz w:val="24"/>
          <w:szCs w:val="24"/>
        </w:rPr>
        <w:t>strategy for academic libraries in South Africa", Library Management, Vol. 41 No. 6/7, pp</w:t>
      </w:r>
      <w:r w:rsidRPr="00BF06C3">
        <w:rPr>
          <w:rFonts w:asciiTheme="majorBidi" w:hAnsiTheme="majorBidi" w:cstheme="majorBidi"/>
          <w:color w:val="000000" w:themeColor="text1"/>
          <w:sz w:val="24"/>
          <w:szCs w:val="24"/>
          <w:rtl/>
        </w:rPr>
        <w:t xml:space="preserve">. </w:t>
      </w:r>
      <w:r w:rsidRPr="00BF06C3">
        <w:rPr>
          <w:rFonts w:asciiTheme="majorBidi" w:hAnsiTheme="majorBidi" w:cstheme="majorBidi"/>
          <w:color w:val="000000" w:themeColor="text1"/>
          <w:sz w:val="24"/>
          <w:szCs w:val="24"/>
        </w:rPr>
        <w:t>593-606.</w:t>
      </w:r>
    </w:p>
    <w:p w14:paraId="386D6240" w14:textId="77777777" w:rsidR="000A1DDF" w:rsidRPr="00BF06C3" w:rsidRDefault="000A1DDF" w:rsidP="00C65AFA">
      <w:pPr>
        <w:bidi w:val="0"/>
        <w:spacing w:after="0" w:line="276" w:lineRule="auto"/>
        <w:ind w:left="851" w:hanging="851"/>
        <w:jc w:val="both"/>
        <w:rPr>
          <w:rFonts w:asciiTheme="majorBidi" w:hAnsiTheme="majorBidi" w:cstheme="majorBidi"/>
          <w:color w:val="000000" w:themeColor="text1"/>
          <w:sz w:val="24"/>
          <w:szCs w:val="24"/>
        </w:rPr>
      </w:pPr>
      <w:proofErr w:type="spellStart"/>
      <w:r w:rsidRPr="00BF06C3">
        <w:rPr>
          <w:rFonts w:asciiTheme="majorBidi" w:hAnsiTheme="majorBidi" w:cstheme="majorBidi"/>
          <w:color w:val="000000" w:themeColor="text1"/>
          <w:sz w:val="24"/>
          <w:szCs w:val="24"/>
        </w:rPr>
        <w:t>Nonaka</w:t>
      </w:r>
      <w:proofErr w:type="spellEnd"/>
      <w:r w:rsidRPr="00BF06C3">
        <w:rPr>
          <w:rFonts w:asciiTheme="majorBidi" w:hAnsiTheme="majorBidi" w:cstheme="majorBidi"/>
          <w:color w:val="000000" w:themeColor="text1"/>
          <w:sz w:val="24"/>
          <w:szCs w:val="24"/>
        </w:rPr>
        <w:t xml:space="preserve">, </w:t>
      </w:r>
      <w:proofErr w:type="spellStart"/>
      <w:r w:rsidRPr="00BF06C3">
        <w:rPr>
          <w:rFonts w:asciiTheme="majorBidi" w:hAnsiTheme="majorBidi" w:cstheme="majorBidi"/>
          <w:color w:val="000000" w:themeColor="text1"/>
          <w:sz w:val="24"/>
          <w:szCs w:val="24"/>
        </w:rPr>
        <w:t>Ikujiro</w:t>
      </w:r>
      <w:proofErr w:type="spellEnd"/>
      <w:r w:rsidRPr="00BF06C3">
        <w:rPr>
          <w:rFonts w:asciiTheme="majorBidi" w:hAnsiTheme="majorBidi" w:cstheme="majorBidi"/>
          <w:color w:val="000000" w:themeColor="text1"/>
          <w:sz w:val="24"/>
          <w:szCs w:val="24"/>
        </w:rPr>
        <w:t xml:space="preserve"> &amp; Takeuchi, </w:t>
      </w:r>
      <w:proofErr w:type="spellStart"/>
      <w:r w:rsidRPr="00BF06C3">
        <w:rPr>
          <w:rFonts w:asciiTheme="majorBidi" w:hAnsiTheme="majorBidi" w:cstheme="majorBidi"/>
          <w:color w:val="000000" w:themeColor="text1"/>
          <w:sz w:val="24"/>
          <w:szCs w:val="24"/>
        </w:rPr>
        <w:t>Hirotaka</w:t>
      </w:r>
      <w:proofErr w:type="spellEnd"/>
      <w:r w:rsidRPr="00BF06C3">
        <w:rPr>
          <w:rFonts w:asciiTheme="majorBidi" w:hAnsiTheme="majorBidi" w:cstheme="majorBidi"/>
          <w:color w:val="000000" w:themeColor="text1"/>
          <w:sz w:val="24"/>
          <w:szCs w:val="24"/>
        </w:rPr>
        <w:t xml:space="preserve"> - The Knowledge-Creating Company: How Japanese Companies Create the Dynamics of Innovation - 1995</w:t>
      </w:r>
      <w:r w:rsidRPr="00BF06C3">
        <w:rPr>
          <w:rFonts w:asciiTheme="majorBidi" w:hAnsiTheme="majorBidi" w:cstheme="majorBidi"/>
          <w:color w:val="000000" w:themeColor="text1"/>
          <w:sz w:val="24"/>
          <w:szCs w:val="24"/>
          <w:rtl/>
        </w:rPr>
        <w:t xml:space="preserve"> - </w:t>
      </w:r>
      <w:r w:rsidRPr="00BF06C3">
        <w:rPr>
          <w:rFonts w:asciiTheme="majorBidi" w:hAnsiTheme="majorBidi" w:cstheme="majorBidi"/>
          <w:color w:val="000000" w:themeColor="text1"/>
          <w:sz w:val="24"/>
          <w:szCs w:val="24"/>
        </w:rPr>
        <w:t>Oxford University Press</w:t>
      </w:r>
      <w:r w:rsidRPr="00BF06C3">
        <w:rPr>
          <w:rFonts w:asciiTheme="majorBidi" w:hAnsiTheme="majorBidi" w:cstheme="majorBidi"/>
          <w:color w:val="000000" w:themeColor="text1"/>
          <w:sz w:val="24"/>
          <w:szCs w:val="24"/>
          <w:rtl/>
        </w:rPr>
        <w:t>.</w:t>
      </w:r>
    </w:p>
    <w:p w14:paraId="575F0CBD" w14:textId="77777777" w:rsidR="000A1DDF" w:rsidRPr="00BF06C3" w:rsidRDefault="000A1DDF" w:rsidP="00C65AFA">
      <w:pPr>
        <w:bidi w:val="0"/>
        <w:spacing w:after="0" w:line="276" w:lineRule="auto"/>
        <w:ind w:left="851" w:hanging="851"/>
        <w:jc w:val="lowKashida"/>
        <w:rPr>
          <w:rFonts w:asciiTheme="majorBidi" w:hAnsiTheme="majorBidi" w:cstheme="majorBidi"/>
          <w:color w:val="000000" w:themeColor="text1"/>
          <w:sz w:val="24"/>
          <w:szCs w:val="24"/>
        </w:rPr>
      </w:pPr>
      <w:proofErr w:type="spellStart"/>
      <w:r w:rsidRPr="00BF06C3">
        <w:rPr>
          <w:rFonts w:asciiTheme="majorBidi" w:hAnsiTheme="majorBidi" w:cstheme="majorBidi"/>
          <w:color w:val="000000" w:themeColor="text1"/>
          <w:sz w:val="24"/>
          <w:szCs w:val="24"/>
        </w:rPr>
        <w:t>Pellissier</w:t>
      </w:r>
      <w:proofErr w:type="spellEnd"/>
      <w:r w:rsidRPr="00BF06C3">
        <w:rPr>
          <w:rFonts w:asciiTheme="majorBidi" w:hAnsiTheme="majorBidi" w:cstheme="majorBidi"/>
          <w:color w:val="000000" w:themeColor="text1"/>
          <w:sz w:val="24"/>
          <w:szCs w:val="24"/>
        </w:rPr>
        <w:t xml:space="preserve">, R. and </w:t>
      </w:r>
      <w:proofErr w:type="spellStart"/>
      <w:r w:rsidRPr="00BF06C3">
        <w:rPr>
          <w:rFonts w:asciiTheme="majorBidi" w:hAnsiTheme="majorBidi" w:cstheme="majorBidi"/>
          <w:color w:val="000000" w:themeColor="text1"/>
          <w:sz w:val="24"/>
          <w:szCs w:val="24"/>
        </w:rPr>
        <w:t>Nenzhelele</w:t>
      </w:r>
      <w:proofErr w:type="spellEnd"/>
      <w:r w:rsidRPr="00BF06C3">
        <w:rPr>
          <w:rFonts w:asciiTheme="majorBidi" w:hAnsiTheme="majorBidi" w:cstheme="majorBidi"/>
          <w:color w:val="000000" w:themeColor="text1"/>
          <w:sz w:val="24"/>
          <w:szCs w:val="24"/>
        </w:rPr>
        <w:t xml:space="preserve">, T.E. </w:t>
      </w:r>
      <w:proofErr w:type="gramStart"/>
      <w:r w:rsidRPr="00BF06C3">
        <w:rPr>
          <w:rFonts w:asciiTheme="majorBidi" w:hAnsiTheme="majorBidi" w:cstheme="majorBidi"/>
          <w:color w:val="000000" w:themeColor="text1"/>
          <w:sz w:val="24"/>
          <w:szCs w:val="24"/>
        </w:rPr>
        <w:t>( 2013</w:t>
      </w:r>
      <w:proofErr w:type="gramEnd"/>
      <w:r w:rsidRPr="00BF06C3">
        <w:rPr>
          <w:rFonts w:asciiTheme="majorBidi" w:hAnsiTheme="majorBidi" w:cstheme="majorBidi"/>
          <w:color w:val="000000" w:themeColor="text1"/>
          <w:sz w:val="24"/>
          <w:szCs w:val="24"/>
        </w:rPr>
        <w:t xml:space="preserve"> ). Towards a universal definition </w:t>
      </w:r>
      <w:proofErr w:type="gramStart"/>
      <w:r w:rsidRPr="00BF06C3">
        <w:rPr>
          <w:rFonts w:asciiTheme="majorBidi" w:hAnsiTheme="majorBidi" w:cstheme="majorBidi"/>
          <w:color w:val="000000" w:themeColor="text1"/>
          <w:sz w:val="24"/>
          <w:szCs w:val="24"/>
        </w:rPr>
        <w:t>of</w:t>
      </w:r>
      <w:r w:rsidRPr="00BF06C3">
        <w:rPr>
          <w:rFonts w:asciiTheme="majorBidi" w:hAnsiTheme="majorBidi" w:cstheme="majorBidi"/>
          <w:color w:val="000000" w:themeColor="text1"/>
          <w:sz w:val="24"/>
          <w:szCs w:val="24"/>
          <w:rtl/>
        </w:rPr>
        <w:t xml:space="preserve"> </w:t>
      </w:r>
      <w:r w:rsidRPr="00BF06C3">
        <w:rPr>
          <w:rFonts w:asciiTheme="majorBidi" w:hAnsiTheme="majorBidi" w:cstheme="majorBidi"/>
          <w:color w:val="000000" w:themeColor="text1"/>
          <w:sz w:val="24"/>
          <w:szCs w:val="24"/>
        </w:rPr>
        <w:t xml:space="preserve"> competitive</w:t>
      </w:r>
      <w:proofErr w:type="gramEnd"/>
      <w:r w:rsidRPr="00BF06C3">
        <w:rPr>
          <w:rFonts w:asciiTheme="majorBidi" w:hAnsiTheme="majorBidi" w:cstheme="majorBidi"/>
          <w:color w:val="000000" w:themeColor="text1"/>
          <w:sz w:val="24"/>
          <w:szCs w:val="24"/>
        </w:rPr>
        <w:t xml:space="preserve"> intelligence. SA Journal of Information Management, </w:t>
      </w:r>
      <w:proofErr w:type="spellStart"/>
      <w:r w:rsidRPr="00BF06C3">
        <w:rPr>
          <w:rFonts w:asciiTheme="majorBidi" w:hAnsiTheme="majorBidi" w:cstheme="majorBidi"/>
          <w:color w:val="000000" w:themeColor="text1"/>
          <w:sz w:val="24"/>
          <w:szCs w:val="24"/>
        </w:rPr>
        <w:t>vol</w:t>
      </w:r>
      <w:proofErr w:type="spellEnd"/>
      <w:r w:rsidRPr="00BF06C3">
        <w:rPr>
          <w:rFonts w:asciiTheme="majorBidi" w:hAnsiTheme="majorBidi" w:cstheme="majorBidi"/>
          <w:color w:val="000000" w:themeColor="text1"/>
          <w:sz w:val="24"/>
          <w:szCs w:val="24"/>
        </w:rPr>
        <w:t xml:space="preserve"> 15</w:t>
      </w:r>
      <w:r w:rsidRPr="00BF06C3">
        <w:rPr>
          <w:rFonts w:asciiTheme="majorBidi" w:hAnsiTheme="majorBidi" w:cstheme="majorBidi"/>
          <w:color w:val="000000" w:themeColor="text1"/>
          <w:sz w:val="24"/>
          <w:szCs w:val="24"/>
          <w:rtl/>
        </w:rPr>
        <w:t>.</w:t>
      </w:r>
    </w:p>
    <w:p w14:paraId="7478802E" w14:textId="77777777" w:rsidR="000A1DDF" w:rsidRPr="00BF06C3" w:rsidRDefault="000A1DDF" w:rsidP="00C65AFA">
      <w:pPr>
        <w:bidi w:val="0"/>
        <w:spacing w:after="0" w:line="276" w:lineRule="auto"/>
        <w:ind w:left="851" w:hanging="851"/>
        <w:jc w:val="both"/>
        <w:rPr>
          <w:rFonts w:asciiTheme="majorBidi" w:hAnsiTheme="majorBidi" w:cstheme="majorBidi"/>
          <w:color w:val="000000" w:themeColor="text1"/>
          <w:sz w:val="24"/>
          <w:szCs w:val="24"/>
        </w:rPr>
      </w:pPr>
      <w:proofErr w:type="spellStart"/>
      <w:r w:rsidRPr="00BF06C3">
        <w:rPr>
          <w:rFonts w:asciiTheme="majorBidi" w:hAnsiTheme="majorBidi" w:cstheme="majorBidi"/>
          <w:color w:val="000000" w:themeColor="text1"/>
          <w:sz w:val="24"/>
          <w:szCs w:val="24"/>
        </w:rPr>
        <w:t>Pellissier</w:t>
      </w:r>
      <w:proofErr w:type="spellEnd"/>
      <w:r w:rsidRPr="00BF06C3">
        <w:rPr>
          <w:rFonts w:asciiTheme="majorBidi" w:hAnsiTheme="majorBidi" w:cstheme="majorBidi"/>
          <w:color w:val="000000" w:themeColor="text1"/>
          <w:sz w:val="24"/>
          <w:szCs w:val="24"/>
        </w:rPr>
        <w:t xml:space="preserve">, R., &amp; </w:t>
      </w:r>
      <w:proofErr w:type="spellStart"/>
      <w:r w:rsidRPr="00BF06C3">
        <w:rPr>
          <w:rFonts w:asciiTheme="majorBidi" w:hAnsiTheme="majorBidi" w:cstheme="majorBidi"/>
          <w:color w:val="000000" w:themeColor="text1"/>
          <w:sz w:val="24"/>
          <w:szCs w:val="24"/>
        </w:rPr>
        <w:t>Nenzhelele</w:t>
      </w:r>
      <w:proofErr w:type="spellEnd"/>
      <w:r w:rsidRPr="00BF06C3">
        <w:rPr>
          <w:rFonts w:asciiTheme="majorBidi" w:hAnsiTheme="majorBidi" w:cstheme="majorBidi"/>
          <w:color w:val="000000" w:themeColor="text1"/>
          <w:sz w:val="24"/>
          <w:szCs w:val="24"/>
        </w:rPr>
        <w:t>, T.E. (2013). Towards a universal definition of competitive intelligence</w:t>
      </w:r>
      <w:r w:rsidRPr="00BF06C3">
        <w:rPr>
          <w:rFonts w:asciiTheme="majorBidi" w:hAnsiTheme="majorBidi" w:cstheme="majorBidi"/>
          <w:color w:val="000000" w:themeColor="text1"/>
          <w:sz w:val="24"/>
          <w:szCs w:val="24"/>
          <w:rtl/>
        </w:rPr>
        <w:t xml:space="preserve">. </w:t>
      </w:r>
      <w:r w:rsidRPr="00BF06C3">
        <w:rPr>
          <w:rFonts w:asciiTheme="majorBidi" w:hAnsiTheme="majorBidi" w:cstheme="majorBidi"/>
          <w:color w:val="000000" w:themeColor="text1"/>
          <w:sz w:val="24"/>
          <w:szCs w:val="24"/>
        </w:rPr>
        <w:t>South African Journal of Information Management, 15 (2), a559.</w:t>
      </w:r>
    </w:p>
    <w:p w14:paraId="4DDA5687" w14:textId="77777777" w:rsidR="000A1DDF" w:rsidRPr="00BF06C3" w:rsidRDefault="000A1DDF" w:rsidP="00C65AFA">
      <w:pPr>
        <w:bidi w:val="0"/>
        <w:spacing w:after="0" w:line="276" w:lineRule="auto"/>
        <w:ind w:left="851" w:hanging="851"/>
        <w:jc w:val="both"/>
        <w:rPr>
          <w:rFonts w:asciiTheme="majorBidi" w:hAnsiTheme="majorBidi" w:cstheme="majorBidi"/>
          <w:color w:val="000000" w:themeColor="text1"/>
          <w:sz w:val="24"/>
          <w:szCs w:val="24"/>
        </w:rPr>
      </w:pPr>
      <w:proofErr w:type="spellStart"/>
      <w:r w:rsidRPr="00BF06C3">
        <w:rPr>
          <w:rFonts w:asciiTheme="majorBidi" w:hAnsiTheme="majorBidi" w:cstheme="majorBidi"/>
          <w:color w:val="000000" w:themeColor="text1"/>
          <w:sz w:val="24"/>
          <w:szCs w:val="24"/>
        </w:rPr>
        <w:lastRenderedPageBreak/>
        <w:t>Pfeffer</w:t>
      </w:r>
      <w:proofErr w:type="spellEnd"/>
      <w:r w:rsidRPr="00BF06C3">
        <w:rPr>
          <w:rFonts w:asciiTheme="majorBidi" w:hAnsiTheme="majorBidi" w:cstheme="majorBidi"/>
          <w:color w:val="000000" w:themeColor="text1"/>
          <w:sz w:val="24"/>
          <w:szCs w:val="24"/>
        </w:rPr>
        <w:t xml:space="preserve">, Jeffrey &amp; </w:t>
      </w:r>
      <w:proofErr w:type="spellStart"/>
      <w:r w:rsidRPr="00BF06C3">
        <w:rPr>
          <w:rFonts w:asciiTheme="majorBidi" w:hAnsiTheme="majorBidi" w:cstheme="majorBidi"/>
          <w:color w:val="000000" w:themeColor="text1"/>
          <w:sz w:val="24"/>
          <w:szCs w:val="24"/>
        </w:rPr>
        <w:t>Salancik</w:t>
      </w:r>
      <w:proofErr w:type="spellEnd"/>
      <w:r w:rsidRPr="00BF06C3">
        <w:rPr>
          <w:rFonts w:asciiTheme="majorBidi" w:hAnsiTheme="majorBidi" w:cstheme="majorBidi"/>
          <w:color w:val="000000" w:themeColor="text1"/>
          <w:sz w:val="24"/>
          <w:szCs w:val="24"/>
        </w:rPr>
        <w:t>, Gerald R. - The External Control of Organizations: A Resource Dependence Perspective - 1978</w:t>
      </w:r>
      <w:r w:rsidRPr="00BF06C3">
        <w:rPr>
          <w:rFonts w:asciiTheme="majorBidi" w:hAnsiTheme="majorBidi" w:cstheme="majorBidi"/>
          <w:color w:val="000000" w:themeColor="text1"/>
          <w:sz w:val="24"/>
          <w:szCs w:val="24"/>
          <w:rtl/>
        </w:rPr>
        <w:t xml:space="preserve"> - </w:t>
      </w:r>
      <w:r w:rsidRPr="00BF06C3">
        <w:rPr>
          <w:rFonts w:asciiTheme="majorBidi" w:hAnsiTheme="majorBidi" w:cstheme="majorBidi"/>
          <w:color w:val="000000" w:themeColor="text1"/>
          <w:sz w:val="24"/>
          <w:szCs w:val="24"/>
        </w:rPr>
        <w:t>Harper &amp; Row</w:t>
      </w:r>
      <w:r w:rsidRPr="00BF06C3">
        <w:rPr>
          <w:rFonts w:asciiTheme="majorBidi" w:hAnsiTheme="majorBidi" w:cstheme="majorBidi"/>
          <w:color w:val="000000" w:themeColor="text1"/>
          <w:sz w:val="24"/>
          <w:szCs w:val="24"/>
          <w:rtl/>
        </w:rPr>
        <w:t>.</w:t>
      </w:r>
    </w:p>
    <w:p w14:paraId="4C364F96" w14:textId="77777777" w:rsidR="000A1DDF" w:rsidRPr="00BF06C3" w:rsidRDefault="000A1DDF" w:rsidP="00C65AFA">
      <w:pPr>
        <w:bidi w:val="0"/>
        <w:spacing w:after="0" w:line="276" w:lineRule="auto"/>
        <w:ind w:left="851" w:hanging="851"/>
        <w:jc w:val="lowKashida"/>
        <w:rPr>
          <w:rFonts w:asciiTheme="majorBidi" w:hAnsiTheme="majorBidi" w:cstheme="majorBidi"/>
          <w:color w:val="000000" w:themeColor="text1"/>
          <w:sz w:val="24"/>
          <w:szCs w:val="24"/>
        </w:rPr>
      </w:pPr>
      <w:proofErr w:type="spellStart"/>
      <w:r w:rsidRPr="00BF06C3">
        <w:rPr>
          <w:rFonts w:asciiTheme="majorBidi" w:hAnsiTheme="majorBidi" w:cstheme="majorBidi"/>
          <w:color w:val="000000" w:themeColor="text1"/>
          <w:sz w:val="24"/>
          <w:szCs w:val="24"/>
        </w:rPr>
        <w:t>Prace</w:t>
      </w:r>
      <w:proofErr w:type="spellEnd"/>
      <w:r w:rsidRPr="00BF06C3">
        <w:rPr>
          <w:rFonts w:asciiTheme="majorBidi" w:hAnsiTheme="majorBidi" w:cstheme="majorBidi"/>
          <w:color w:val="000000" w:themeColor="text1"/>
          <w:sz w:val="24"/>
          <w:szCs w:val="24"/>
        </w:rPr>
        <w:t xml:space="preserve">, Diplomoava,2008, Proposal </w:t>
      </w:r>
      <w:proofErr w:type="gramStart"/>
      <w:r w:rsidRPr="00BF06C3">
        <w:rPr>
          <w:rFonts w:asciiTheme="majorBidi" w:hAnsiTheme="majorBidi" w:cstheme="majorBidi"/>
          <w:color w:val="000000" w:themeColor="text1"/>
          <w:sz w:val="24"/>
          <w:szCs w:val="24"/>
        </w:rPr>
        <w:t>of  Strategy</w:t>
      </w:r>
      <w:proofErr w:type="gramEnd"/>
      <w:r w:rsidRPr="00BF06C3">
        <w:rPr>
          <w:rFonts w:asciiTheme="majorBidi" w:hAnsiTheme="majorBidi" w:cstheme="majorBidi"/>
          <w:color w:val="000000" w:themeColor="text1"/>
          <w:sz w:val="24"/>
          <w:szCs w:val="24"/>
        </w:rPr>
        <w:t xml:space="preserve">  of SBU  Development</w:t>
      </w:r>
      <w:r w:rsidRPr="00BF06C3">
        <w:rPr>
          <w:rFonts w:asciiTheme="majorBidi" w:hAnsiTheme="majorBidi" w:cstheme="majorBidi"/>
          <w:color w:val="000000" w:themeColor="text1"/>
          <w:sz w:val="24"/>
          <w:szCs w:val="24"/>
          <w:rtl/>
        </w:rPr>
        <w:t xml:space="preserve">, </w:t>
      </w:r>
      <w:r w:rsidRPr="00BF06C3">
        <w:rPr>
          <w:rFonts w:asciiTheme="majorBidi" w:hAnsiTheme="majorBidi" w:cstheme="majorBidi"/>
          <w:color w:val="000000" w:themeColor="text1"/>
          <w:sz w:val="24"/>
          <w:szCs w:val="24"/>
        </w:rPr>
        <w:t xml:space="preserve"> </w:t>
      </w:r>
      <w:proofErr w:type="spellStart"/>
      <w:r w:rsidRPr="00BF06C3">
        <w:rPr>
          <w:rFonts w:asciiTheme="majorBidi" w:hAnsiTheme="majorBidi" w:cstheme="majorBidi"/>
          <w:color w:val="000000" w:themeColor="text1"/>
          <w:sz w:val="24"/>
          <w:szCs w:val="24"/>
        </w:rPr>
        <w:t>Vysoke</w:t>
      </w:r>
      <w:proofErr w:type="spellEnd"/>
      <w:r w:rsidRPr="00BF06C3">
        <w:rPr>
          <w:rFonts w:asciiTheme="majorBidi" w:hAnsiTheme="majorBidi" w:cstheme="majorBidi"/>
          <w:color w:val="000000" w:themeColor="text1"/>
          <w:sz w:val="24"/>
          <w:szCs w:val="24"/>
        </w:rPr>
        <w:t xml:space="preserve"> </w:t>
      </w:r>
      <w:proofErr w:type="spellStart"/>
      <w:r w:rsidRPr="00BF06C3">
        <w:rPr>
          <w:rFonts w:asciiTheme="majorBidi" w:hAnsiTheme="majorBidi" w:cstheme="majorBidi"/>
          <w:color w:val="000000" w:themeColor="text1"/>
          <w:sz w:val="24"/>
          <w:szCs w:val="24"/>
        </w:rPr>
        <w:t>Uceni</w:t>
      </w:r>
      <w:proofErr w:type="spellEnd"/>
      <w:r w:rsidRPr="00BF06C3">
        <w:rPr>
          <w:rFonts w:asciiTheme="majorBidi" w:hAnsiTheme="majorBidi" w:cstheme="majorBidi"/>
          <w:color w:val="000000" w:themeColor="text1"/>
          <w:sz w:val="24"/>
          <w:szCs w:val="24"/>
        </w:rPr>
        <w:t xml:space="preserve"> </w:t>
      </w:r>
      <w:proofErr w:type="spellStart"/>
      <w:r w:rsidRPr="00BF06C3">
        <w:rPr>
          <w:rFonts w:asciiTheme="majorBidi" w:hAnsiTheme="majorBidi" w:cstheme="majorBidi"/>
          <w:color w:val="000000" w:themeColor="text1"/>
          <w:sz w:val="24"/>
          <w:szCs w:val="24"/>
        </w:rPr>
        <w:t>Technicke</w:t>
      </w:r>
      <w:proofErr w:type="spellEnd"/>
      <w:r w:rsidRPr="00BF06C3">
        <w:rPr>
          <w:rFonts w:asciiTheme="majorBidi" w:hAnsiTheme="majorBidi" w:cstheme="majorBidi"/>
          <w:color w:val="000000" w:themeColor="text1"/>
          <w:sz w:val="24"/>
          <w:szCs w:val="24"/>
        </w:rPr>
        <w:t xml:space="preserve"> V </w:t>
      </w:r>
      <w:proofErr w:type="spellStart"/>
      <w:r w:rsidRPr="00BF06C3">
        <w:rPr>
          <w:rFonts w:asciiTheme="majorBidi" w:hAnsiTheme="majorBidi" w:cstheme="majorBidi"/>
          <w:color w:val="000000" w:themeColor="text1"/>
          <w:sz w:val="24"/>
          <w:szCs w:val="24"/>
        </w:rPr>
        <w:t>Brne</w:t>
      </w:r>
      <w:proofErr w:type="spellEnd"/>
      <w:r w:rsidRPr="00BF06C3">
        <w:rPr>
          <w:rFonts w:asciiTheme="majorBidi" w:hAnsiTheme="majorBidi" w:cstheme="majorBidi"/>
          <w:color w:val="000000" w:themeColor="text1"/>
          <w:sz w:val="24"/>
          <w:szCs w:val="24"/>
          <w:rtl/>
        </w:rPr>
        <w:t xml:space="preserve">  </w:t>
      </w:r>
      <w:r w:rsidRPr="00BF06C3">
        <w:rPr>
          <w:rFonts w:asciiTheme="majorBidi" w:hAnsiTheme="majorBidi" w:cstheme="majorBidi"/>
          <w:color w:val="000000" w:themeColor="text1"/>
          <w:sz w:val="24"/>
          <w:szCs w:val="24"/>
        </w:rPr>
        <w:t>University</w:t>
      </w:r>
      <w:r w:rsidRPr="00BF06C3">
        <w:rPr>
          <w:rFonts w:asciiTheme="majorBidi" w:hAnsiTheme="majorBidi" w:cstheme="majorBidi"/>
          <w:color w:val="000000" w:themeColor="text1"/>
          <w:sz w:val="24"/>
          <w:szCs w:val="24"/>
          <w:rtl/>
        </w:rPr>
        <w:t xml:space="preserve">  </w:t>
      </w:r>
      <w:r w:rsidRPr="00BF06C3">
        <w:rPr>
          <w:rFonts w:asciiTheme="majorBidi" w:hAnsiTheme="majorBidi" w:cstheme="majorBidi"/>
          <w:color w:val="000000" w:themeColor="text1"/>
          <w:sz w:val="24"/>
          <w:szCs w:val="24"/>
        </w:rPr>
        <w:t>of</w:t>
      </w:r>
      <w:r w:rsidRPr="00BF06C3">
        <w:rPr>
          <w:rFonts w:asciiTheme="majorBidi" w:hAnsiTheme="majorBidi" w:cstheme="majorBidi"/>
          <w:color w:val="000000" w:themeColor="text1"/>
          <w:sz w:val="24"/>
          <w:szCs w:val="24"/>
          <w:rtl/>
        </w:rPr>
        <w:t xml:space="preserve">  </w:t>
      </w:r>
      <w:r w:rsidRPr="00BF06C3">
        <w:rPr>
          <w:rFonts w:asciiTheme="majorBidi" w:hAnsiTheme="majorBidi" w:cstheme="majorBidi"/>
          <w:color w:val="000000" w:themeColor="text1"/>
          <w:sz w:val="24"/>
          <w:szCs w:val="24"/>
        </w:rPr>
        <w:t xml:space="preserve">Technology, </w:t>
      </w:r>
      <w:proofErr w:type="spellStart"/>
      <w:r w:rsidRPr="00BF06C3">
        <w:rPr>
          <w:rFonts w:asciiTheme="majorBidi" w:hAnsiTheme="majorBidi" w:cstheme="majorBidi"/>
          <w:color w:val="000000" w:themeColor="text1"/>
          <w:sz w:val="24"/>
          <w:szCs w:val="24"/>
        </w:rPr>
        <w:t>Qualit</w:t>
      </w:r>
      <w:proofErr w:type="spellEnd"/>
      <w:r w:rsidRPr="00BF06C3">
        <w:rPr>
          <w:rFonts w:asciiTheme="majorBidi" w:hAnsiTheme="majorBidi" w:cstheme="majorBidi"/>
          <w:color w:val="000000" w:themeColor="text1"/>
          <w:sz w:val="24"/>
          <w:szCs w:val="24"/>
        </w:rPr>
        <w:t xml:space="preserve"> @ </w:t>
      </w:r>
      <w:proofErr w:type="spellStart"/>
      <w:r w:rsidRPr="00BF06C3">
        <w:rPr>
          <w:rFonts w:asciiTheme="majorBidi" w:hAnsiTheme="majorBidi" w:cstheme="majorBidi"/>
          <w:color w:val="000000" w:themeColor="text1"/>
          <w:sz w:val="24"/>
          <w:szCs w:val="24"/>
        </w:rPr>
        <w:t>sRevista</w:t>
      </w:r>
      <w:proofErr w:type="spellEnd"/>
      <w:r w:rsidRPr="00BF06C3">
        <w:rPr>
          <w:rFonts w:asciiTheme="majorBidi" w:hAnsiTheme="majorBidi" w:cstheme="majorBidi"/>
          <w:color w:val="000000" w:themeColor="text1"/>
          <w:sz w:val="24"/>
          <w:szCs w:val="24"/>
        </w:rPr>
        <w:t xml:space="preserve"> </w:t>
      </w:r>
      <w:proofErr w:type="spellStart"/>
      <w:r w:rsidRPr="00BF06C3">
        <w:rPr>
          <w:rFonts w:asciiTheme="majorBidi" w:hAnsiTheme="majorBidi" w:cstheme="majorBidi"/>
          <w:color w:val="000000" w:themeColor="text1"/>
          <w:sz w:val="24"/>
          <w:szCs w:val="24"/>
        </w:rPr>
        <w:t>Eletrônica</w:t>
      </w:r>
      <w:proofErr w:type="spellEnd"/>
      <w:r w:rsidRPr="00BF06C3">
        <w:rPr>
          <w:rFonts w:asciiTheme="majorBidi" w:hAnsiTheme="majorBidi" w:cstheme="majorBidi"/>
          <w:color w:val="000000" w:themeColor="text1"/>
          <w:sz w:val="24"/>
          <w:szCs w:val="24"/>
        </w:rPr>
        <w:t xml:space="preserve"> ISSN 1677 4280 Vol.14. No1.</w:t>
      </w:r>
    </w:p>
    <w:p w14:paraId="5A97FF76" w14:textId="77777777" w:rsidR="000A1DDF" w:rsidRPr="00BF06C3" w:rsidRDefault="000A1DDF" w:rsidP="00C65AFA">
      <w:pPr>
        <w:bidi w:val="0"/>
        <w:spacing w:after="0" w:line="276" w:lineRule="auto"/>
        <w:ind w:left="851" w:hanging="851"/>
        <w:jc w:val="both"/>
        <w:rPr>
          <w:rFonts w:asciiTheme="majorBidi" w:hAnsiTheme="majorBidi" w:cstheme="majorBidi"/>
          <w:color w:val="000000" w:themeColor="text1"/>
          <w:sz w:val="24"/>
          <w:szCs w:val="24"/>
        </w:rPr>
      </w:pPr>
      <w:r w:rsidRPr="00BF06C3">
        <w:rPr>
          <w:rFonts w:asciiTheme="majorBidi" w:hAnsiTheme="majorBidi" w:cstheme="majorBidi"/>
          <w:color w:val="000000" w:themeColor="text1"/>
          <w:sz w:val="24"/>
          <w:szCs w:val="24"/>
        </w:rPr>
        <w:t xml:space="preserve">Rubin </w:t>
      </w:r>
      <w:proofErr w:type="spellStart"/>
      <w:r w:rsidRPr="00BF06C3">
        <w:rPr>
          <w:rFonts w:asciiTheme="majorBidi" w:hAnsiTheme="majorBidi" w:cstheme="majorBidi"/>
          <w:color w:val="000000" w:themeColor="text1"/>
          <w:sz w:val="24"/>
          <w:szCs w:val="24"/>
        </w:rPr>
        <w:t>Eran</w:t>
      </w:r>
      <w:proofErr w:type="spellEnd"/>
      <w:r w:rsidRPr="00BF06C3">
        <w:rPr>
          <w:rFonts w:asciiTheme="majorBidi" w:hAnsiTheme="majorBidi" w:cstheme="majorBidi"/>
          <w:color w:val="000000" w:themeColor="text1"/>
          <w:sz w:val="24"/>
          <w:szCs w:val="24"/>
        </w:rPr>
        <w:t xml:space="preserve"> &amp; </w:t>
      </w:r>
      <w:proofErr w:type="spellStart"/>
      <w:r w:rsidRPr="00BF06C3">
        <w:rPr>
          <w:rFonts w:asciiTheme="majorBidi" w:hAnsiTheme="majorBidi" w:cstheme="majorBidi"/>
          <w:color w:val="000000" w:themeColor="text1"/>
          <w:sz w:val="24"/>
          <w:szCs w:val="24"/>
        </w:rPr>
        <w:t>Runin</w:t>
      </w:r>
      <w:proofErr w:type="spellEnd"/>
      <w:r w:rsidRPr="00BF06C3">
        <w:rPr>
          <w:rFonts w:asciiTheme="majorBidi" w:hAnsiTheme="majorBidi" w:cstheme="majorBidi"/>
          <w:color w:val="000000" w:themeColor="text1"/>
          <w:sz w:val="24"/>
          <w:szCs w:val="24"/>
        </w:rPr>
        <w:t xml:space="preserve"> </w:t>
      </w:r>
      <w:proofErr w:type="gramStart"/>
      <w:r w:rsidRPr="00BF06C3">
        <w:rPr>
          <w:rFonts w:asciiTheme="majorBidi" w:hAnsiTheme="majorBidi" w:cstheme="majorBidi"/>
          <w:color w:val="000000" w:themeColor="text1"/>
          <w:sz w:val="24"/>
          <w:szCs w:val="24"/>
        </w:rPr>
        <w:t>Amir.(</w:t>
      </w:r>
      <w:proofErr w:type="gramEnd"/>
      <w:r w:rsidRPr="00BF06C3">
        <w:rPr>
          <w:rFonts w:asciiTheme="majorBidi" w:hAnsiTheme="majorBidi" w:cstheme="majorBidi"/>
          <w:color w:val="000000" w:themeColor="text1"/>
          <w:sz w:val="24"/>
          <w:szCs w:val="24"/>
        </w:rPr>
        <w:t xml:space="preserve">2013). The impact of Business </w:t>
      </w:r>
      <w:proofErr w:type="spellStart"/>
      <w:r w:rsidRPr="00BF06C3">
        <w:rPr>
          <w:rFonts w:asciiTheme="majorBidi" w:hAnsiTheme="majorBidi" w:cstheme="majorBidi"/>
          <w:color w:val="000000" w:themeColor="text1"/>
          <w:sz w:val="24"/>
          <w:szCs w:val="24"/>
        </w:rPr>
        <w:t>Inteligence</w:t>
      </w:r>
      <w:proofErr w:type="spellEnd"/>
      <w:r w:rsidRPr="00BF06C3">
        <w:rPr>
          <w:rFonts w:asciiTheme="majorBidi" w:hAnsiTheme="majorBidi" w:cstheme="majorBidi"/>
          <w:color w:val="000000" w:themeColor="text1"/>
          <w:sz w:val="24"/>
          <w:szCs w:val="24"/>
        </w:rPr>
        <w:t xml:space="preserve"> Systems on stock return volatility, Information &amp; Management, Vol.50, pp.67-75.</w:t>
      </w:r>
    </w:p>
    <w:p w14:paraId="14304722" w14:textId="77777777" w:rsidR="000A1DDF" w:rsidRPr="00BF06C3" w:rsidRDefault="000A1DDF" w:rsidP="00C65AFA">
      <w:pPr>
        <w:bidi w:val="0"/>
        <w:spacing w:after="0" w:line="276" w:lineRule="auto"/>
        <w:ind w:left="851" w:hanging="851"/>
        <w:jc w:val="both"/>
        <w:rPr>
          <w:rFonts w:asciiTheme="majorBidi" w:hAnsiTheme="majorBidi" w:cstheme="majorBidi"/>
          <w:color w:val="000000" w:themeColor="text1"/>
          <w:sz w:val="24"/>
          <w:szCs w:val="24"/>
        </w:rPr>
      </w:pPr>
      <w:r w:rsidRPr="00BF06C3">
        <w:rPr>
          <w:rFonts w:asciiTheme="majorBidi" w:hAnsiTheme="majorBidi" w:cstheme="majorBidi"/>
          <w:color w:val="000000" w:themeColor="text1"/>
          <w:sz w:val="24"/>
          <w:szCs w:val="24"/>
        </w:rPr>
        <w:t xml:space="preserve">Singh </w:t>
      </w:r>
      <w:proofErr w:type="spellStart"/>
      <w:r w:rsidRPr="00BF06C3">
        <w:rPr>
          <w:rFonts w:asciiTheme="majorBidi" w:hAnsiTheme="majorBidi" w:cstheme="majorBidi"/>
          <w:color w:val="000000" w:themeColor="text1"/>
          <w:sz w:val="24"/>
          <w:szCs w:val="24"/>
        </w:rPr>
        <w:t>Hergovind</w:t>
      </w:r>
      <w:proofErr w:type="spellEnd"/>
      <w:r w:rsidRPr="00BF06C3">
        <w:rPr>
          <w:rFonts w:asciiTheme="majorBidi" w:hAnsiTheme="majorBidi" w:cstheme="majorBidi"/>
          <w:color w:val="000000" w:themeColor="text1"/>
          <w:sz w:val="24"/>
          <w:szCs w:val="24"/>
        </w:rPr>
        <w:t xml:space="preserve">, Harsh </w:t>
      </w:r>
      <w:proofErr w:type="spellStart"/>
      <w:r w:rsidRPr="00BF06C3">
        <w:rPr>
          <w:rFonts w:asciiTheme="majorBidi" w:hAnsiTheme="majorBidi" w:cstheme="majorBidi"/>
          <w:color w:val="000000" w:themeColor="text1"/>
          <w:sz w:val="24"/>
          <w:szCs w:val="24"/>
        </w:rPr>
        <w:t>Vardhan</w:t>
      </w:r>
      <w:proofErr w:type="spellEnd"/>
      <w:r w:rsidRPr="00BF06C3">
        <w:rPr>
          <w:rFonts w:asciiTheme="majorBidi" w:hAnsiTheme="majorBidi" w:cstheme="majorBidi"/>
          <w:color w:val="000000" w:themeColor="text1"/>
          <w:sz w:val="24"/>
          <w:szCs w:val="24"/>
        </w:rPr>
        <w:t xml:space="preserve"> </w:t>
      </w:r>
      <w:proofErr w:type="spellStart"/>
      <w:proofErr w:type="gramStart"/>
      <w:r w:rsidRPr="00BF06C3">
        <w:rPr>
          <w:rFonts w:asciiTheme="majorBidi" w:hAnsiTheme="majorBidi" w:cstheme="majorBidi"/>
          <w:color w:val="000000" w:themeColor="text1"/>
          <w:sz w:val="24"/>
          <w:szCs w:val="24"/>
        </w:rPr>
        <w:t>Samalia</w:t>
      </w:r>
      <w:proofErr w:type="spellEnd"/>
      <w:r w:rsidRPr="00BF06C3">
        <w:rPr>
          <w:rFonts w:asciiTheme="majorBidi" w:hAnsiTheme="majorBidi" w:cstheme="majorBidi"/>
          <w:color w:val="000000" w:themeColor="text1"/>
          <w:sz w:val="24"/>
          <w:szCs w:val="24"/>
        </w:rPr>
        <w:t>.(</w:t>
      </w:r>
      <w:proofErr w:type="gramEnd"/>
      <w:r w:rsidRPr="00BF06C3">
        <w:rPr>
          <w:rFonts w:asciiTheme="majorBidi" w:hAnsiTheme="majorBidi" w:cstheme="majorBidi"/>
          <w:color w:val="000000" w:themeColor="text1"/>
          <w:sz w:val="24"/>
          <w:szCs w:val="24"/>
        </w:rPr>
        <w:t>2014). A Business Intelligence Skills Needed to enhance South Africa's Competitiveness, Aslib Proceedings: New Information Perspectives, Vol.62, No.</w:t>
      </w:r>
      <w:proofErr w:type="gramStart"/>
      <w:r w:rsidRPr="00BF06C3">
        <w:rPr>
          <w:rFonts w:asciiTheme="majorBidi" w:hAnsiTheme="majorBidi" w:cstheme="majorBidi"/>
          <w:color w:val="000000" w:themeColor="text1"/>
          <w:sz w:val="24"/>
          <w:szCs w:val="24"/>
        </w:rPr>
        <w:t>3,pp.</w:t>
      </w:r>
      <w:proofErr w:type="gramEnd"/>
      <w:r w:rsidRPr="00BF06C3">
        <w:rPr>
          <w:rFonts w:asciiTheme="majorBidi" w:hAnsiTheme="majorBidi" w:cstheme="majorBidi"/>
          <w:color w:val="000000" w:themeColor="text1"/>
          <w:sz w:val="24"/>
          <w:szCs w:val="24"/>
        </w:rPr>
        <w:t xml:space="preserve">302-320.                                   </w:t>
      </w:r>
    </w:p>
    <w:p w14:paraId="1B25A118" w14:textId="77777777" w:rsidR="000A1DDF" w:rsidRPr="00BF06C3" w:rsidRDefault="000A1DDF" w:rsidP="00C65AFA">
      <w:pPr>
        <w:bidi w:val="0"/>
        <w:spacing w:after="0" w:line="276" w:lineRule="auto"/>
        <w:ind w:left="851" w:hanging="851"/>
        <w:jc w:val="both"/>
        <w:rPr>
          <w:rFonts w:asciiTheme="majorBidi" w:hAnsiTheme="majorBidi" w:cstheme="majorBidi"/>
          <w:color w:val="000000" w:themeColor="text1"/>
          <w:sz w:val="24"/>
          <w:szCs w:val="24"/>
        </w:rPr>
      </w:pPr>
      <w:proofErr w:type="spellStart"/>
      <w:r w:rsidRPr="00BF06C3">
        <w:rPr>
          <w:rFonts w:asciiTheme="majorBidi" w:hAnsiTheme="majorBidi" w:cstheme="majorBidi"/>
          <w:color w:val="000000" w:themeColor="text1"/>
          <w:sz w:val="24"/>
          <w:szCs w:val="24"/>
        </w:rPr>
        <w:t>Soumeya</w:t>
      </w:r>
      <w:proofErr w:type="spellEnd"/>
      <w:r w:rsidRPr="00BF06C3">
        <w:rPr>
          <w:rFonts w:asciiTheme="majorBidi" w:hAnsiTheme="majorBidi" w:cstheme="majorBidi"/>
          <w:color w:val="000000" w:themeColor="text1"/>
          <w:sz w:val="24"/>
          <w:szCs w:val="24"/>
        </w:rPr>
        <w:t xml:space="preserve">, </w:t>
      </w:r>
      <w:proofErr w:type="spellStart"/>
      <w:r w:rsidRPr="00BF06C3">
        <w:rPr>
          <w:rFonts w:asciiTheme="majorBidi" w:hAnsiTheme="majorBidi" w:cstheme="majorBidi"/>
          <w:color w:val="000000" w:themeColor="text1"/>
          <w:sz w:val="24"/>
          <w:szCs w:val="24"/>
        </w:rPr>
        <w:t>Fattouche</w:t>
      </w:r>
      <w:proofErr w:type="spellEnd"/>
      <w:r w:rsidRPr="00BF06C3">
        <w:rPr>
          <w:rFonts w:asciiTheme="majorBidi" w:hAnsiTheme="majorBidi" w:cstheme="majorBidi"/>
          <w:color w:val="000000" w:themeColor="text1"/>
          <w:sz w:val="24"/>
          <w:szCs w:val="24"/>
        </w:rPr>
        <w:t xml:space="preserve">; Ismail, </w:t>
      </w:r>
      <w:proofErr w:type="spellStart"/>
      <w:proofErr w:type="gramStart"/>
      <w:r w:rsidRPr="00BF06C3">
        <w:rPr>
          <w:rFonts w:asciiTheme="majorBidi" w:hAnsiTheme="majorBidi" w:cstheme="majorBidi"/>
          <w:color w:val="000000" w:themeColor="text1"/>
          <w:sz w:val="24"/>
          <w:szCs w:val="24"/>
        </w:rPr>
        <w:t>Hedjazi</w:t>
      </w:r>
      <w:proofErr w:type="spellEnd"/>
      <w:r w:rsidRPr="00BF06C3">
        <w:rPr>
          <w:rFonts w:asciiTheme="majorBidi" w:hAnsiTheme="majorBidi" w:cstheme="majorBidi"/>
          <w:color w:val="000000" w:themeColor="text1"/>
          <w:sz w:val="24"/>
          <w:szCs w:val="24"/>
        </w:rPr>
        <w:t>.(</w:t>
      </w:r>
      <w:proofErr w:type="gramEnd"/>
      <w:r w:rsidRPr="00BF06C3">
        <w:rPr>
          <w:rFonts w:asciiTheme="majorBidi" w:hAnsiTheme="majorBidi" w:cstheme="majorBidi"/>
          <w:color w:val="000000" w:themeColor="text1"/>
          <w:sz w:val="24"/>
          <w:szCs w:val="24"/>
        </w:rPr>
        <w:t xml:space="preserve">2018). Role of Competitive Intellgence in Creating a Competitive Advantage: Empirical Study of Algeria Telecom </w:t>
      </w:r>
      <w:proofErr w:type="spellStart"/>
      <w:r w:rsidRPr="00BF06C3">
        <w:rPr>
          <w:rFonts w:asciiTheme="majorBidi" w:hAnsiTheme="majorBidi" w:cstheme="majorBidi"/>
          <w:color w:val="000000" w:themeColor="text1"/>
          <w:sz w:val="24"/>
          <w:szCs w:val="24"/>
        </w:rPr>
        <w:t>Mobilis</w:t>
      </w:r>
      <w:proofErr w:type="spellEnd"/>
      <w:r w:rsidRPr="00BF06C3">
        <w:rPr>
          <w:rFonts w:asciiTheme="majorBidi" w:hAnsiTheme="majorBidi" w:cstheme="majorBidi"/>
          <w:color w:val="000000" w:themeColor="text1"/>
          <w:sz w:val="24"/>
          <w:szCs w:val="24"/>
        </w:rPr>
        <w:t xml:space="preserve"> Al Basher Economic Journal. 4(3), p727-744.</w:t>
      </w:r>
    </w:p>
    <w:p w14:paraId="0DA1E2F9" w14:textId="77777777" w:rsidR="000A1DDF" w:rsidRPr="00BF06C3" w:rsidRDefault="000A1DDF" w:rsidP="00C65AFA">
      <w:pPr>
        <w:bidi w:val="0"/>
        <w:spacing w:after="0" w:line="276" w:lineRule="auto"/>
        <w:ind w:left="851" w:hanging="851"/>
        <w:jc w:val="both"/>
        <w:rPr>
          <w:rFonts w:asciiTheme="majorBidi" w:hAnsiTheme="majorBidi" w:cstheme="majorBidi"/>
          <w:color w:val="000000" w:themeColor="text1"/>
          <w:sz w:val="24"/>
          <w:szCs w:val="24"/>
        </w:rPr>
      </w:pPr>
      <w:proofErr w:type="spellStart"/>
      <w:r w:rsidRPr="00BF06C3">
        <w:rPr>
          <w:rFonts w:asciiTheme="majorBidi" w:hAnsiTheme="majorBidi" w:cstheme="majorBidi"/>
          <w:color w:val="000000" w:themeColor="text1"/>
          <w:sz w:val="24"/>
          <w:szCs w:val="24"/>
        </w:rPr>
        <w:t>Soumeya</w:t>
      </w:r>
      <w:proofErr w:type="spellEnd"/>
      <w:r w:rsidRPr="00BF06C3">
        <w:rPr>
          <w:rFonts w:asciiTheme="majorBidi" w:hAnsiTheme="majorBidi" w:cstheme="majorBidi"/>
          <w:color w:val="000000" w:themeColor="text1"/>
          <w:sz w:val="24"/>
          <w:szCs w:val="24"/>
        </w:rPr>
        <w:t xml:space="preserve">, </w:t>
      </w:r>
      <w:proofErr w:type="spellStart"/>
      <w:r w:rsidRPr="00BF06C3">
        <w:rPr>
          <w:rFonts w:asciiTheme="majorBidi" w:hAnsiTheme="majorBidi" w:cstheme="majorBidi"/>
          <w:color w:val="000000" w:themeColor="text1"/>
          <w:sz w:val="24"/>
          <w:szCs w:val="24"/>
        </w:rPr>
        <w:t>Fattouche</w:t>
      </w:r>
      <w:proofErr w:type="spellEnd"/>
      <w:r w:rsidRPr="00BF06C3">
        <w:rPr>
          <w:rFonts w:asciiTheme="majorBidi" w:hAnsiTheme="majorBidi" w:cstheme="majorBidi"/>
          <w:color w:val="000000" w:themeColor="text1"/>
          <w:sz w:val="24"/>
          <w:szCs w:val="24"/>
        </w:rPr>
        <w:t xml:space="preserve">; Ismail, </w:t>
      </w:r>
      <w:proofErr w:type="spellStart"/>
      <w:proofErr w:type="gramStart"/>
      <w:r w:rsidRPr="00BF06C3">
        <w:rPr>
          <w:rFonts w:asciiTheme="majorBidi" w:hAnsiTheme="majorBidi" w:cstheme="majorBidi"/>
          <w:color w:val="000000" w:themeColor="text1"/>
          <w:sz w:val="24"/>
          <w:szCs w:val="24"/>
        </w:rPr>
        <w:t>Hedjazi</w:t>
      </w:r>
      <w:proofErr w:type="spellEnd"/>
      <w:r w:rsidRPr="00BF06C3">
        <w:rPr>
          <w:rFonts w:asciiTheme="majorBidi" w:hAnsiTheme="majorBidi" w:cstheme="majorBidi"/>
          <w:color w:val="000000" w:themeColor="text1"/>
          <w:sz w:val="24"/>
          <w:szCs w:val="24"/>
        </w:rPr>
        <w:t>.(</w:t>
      </w:r>
      <w:proofErr w:type="gramEnd"/>
      <w:r w:rsidRPr="00BF06C3">
        <w:rPr>
          <w:rFonts w:asciiTheme="majorBidi" w:hAnsiTheme="majorBidi" w:cstheme="majorBidi"/>
          <w:color w:val="000000" w:themeColor="text1"/>
          <w:sz w:val="24"/>
          <w:szCs w:val="24"/>
        </w:rPr>
        <w:t>2018). Role of Competitive Intellgence in Creating a</w:t>
      </w:r>
      <w:r w:rsidRPr="00BF06C3">
        <w:rPr>
          <w:rFonts w:asciiTheme="majorBidi" w:hAnsiTheme="majorBidi" w:cstheme="majorBidi"/>
          <w:color w:val="000000" w:themeColor="text1"/>
          <w:sz w:val="24"/>
          <w:szCs w:val="24"/>
          <w:rtl/>
        </w:rPr>
        <w:t xml:space="preserve"> </w:t>
      </w:r>
      <w:r w:rsidRPr="00BF06C3">
        <w:rPr>
          <w:rFonts w:asciiTheme="majorBidi" w:hAnsiTheme="majorBidi" w:cstheme="majorBidi"/>
          <w:color w:val="000000" w:themeColor="text1"/>
          <w:sz w:val="24"/>
          <w:szCs w:val="24"/>
        </w:rPr>
        <w:t xml:space="preserve">Competitive Advantage: Empirical Study of Algeria Telecom </w:t>
      </w:r>
      <w:proofErr w:type="spellStart"/>
      <w:r w:rsidRPr="00BF06C3">
        <w:rPr>
          <w:rFonts w:asciiTheme="majorBidi" w:hAnsiTheme="majorBidi" w:cstheme="majorBidi"/>
          <w:color w:val="000000" w:themeColor="text1"/>
          <w:sz w:val="24"/>
          <w:szCs w:val="24"/>
        </w:rPr>
        <w:t>Mobilis</w:t>
      </w:r>
      <w:proofErr w:type="spellEnd"/>
      <w:r w:rsidRPr="00BF06C3">
        <w:rPr>
          <w:rFonts w:asciiTheme="majorBidi" w:hAnsiTheme="majorBidi" w:cstheme="majorBidi"/>
          <w:color w:val="000000" w:themeColor="text1"/>
          <w:sz w:val="24"/>
          <w:szCs w:val="24"/>
        </w:rPr>
        <w:t xml:space="preserve"> Al Basher </w:t>
      </w:r>
      <w:proofErr w:type="spellStart"/>
      <w:r w:rsidRPr="00BF06C3">
        <w:rPr>
          <w:rFonts w:asciiTheme="majorBidi" w:hAnsiTheme="majorBidi" w:cstheme="majorBidi"/>
          <w:color w:val="000000" w:themeColor="text1"/>
          <w:sz w:val="24"/>
          <w:szCs w:val="24"/>
        </w:rPr>
        <w:t>Economi</w:t>
      </w:r>
      <w:proofErr w:type="spellEnd"/>
      <w:r w:rsidRPr="00BF06C3">
        <w:rPr>
          <w:rFonts w:asciiTheme="majorBidi" w:hAnsiTheme="majorBidi" w:cstheme="majorBidi"/>
          <w:color w:val="000000" w:themeColor="text1"/>
          <w:sz w:val="24"/>
          <w:szCs w:val="24"/>
          <w:rtl/>
        </w:rPr>
        <w:t xml:space="preserve"> </w:t>
      </w:r>
      <w:r w:rsidRPr="00BF06C3">
        <w:rPr>
          <w:rFonts w:asciiTheme="majorBidi" w:hAnsiTheme="majorBidi" w:cstheme="majorBidi"/>
          <w:color w:val="000000" w:themeColor="text1"/>
          <w:sz w:val="24"/>
          <w:szCs w:val="24"/>
        </w:rPr>
        <w:t>Journal. 4(3), p727-744.</w:t>
      </w:r>
    </w:p>
    <w:p w14:paraId="168D285A" w14:textId="77777777" w:rsidR="000A1DDF" w:rsidRPr="00BF06C3" w:rsidRDefault="000A1DDF" w:rsidP="00C65AFA">
      <w:pPr>
        <w:bidi w:val="0"/>
        <w:spacing w:after="0" w:line="276" w:lineRule="auto"/>
        <w:ind w:left="851" w:hanging="851"/>
        <w:jc w:val="lowKashida"/>
        <w:rPr>
          <w:rFonts w:asciiTheme="majorBidi" w:hAnsiTheme="majorBidi" w:cstheme="majorBidi"/>
          <w:color w:val="000000" w:themeColor="text1"/>
          <w:sz w:val="24"/>
          <w:szCs w:val="24"/>
        </w:rPr>
      </w:pPr>
      <w:r w:rsidRPr="00BF06C3">
        <w:rPr>
          <w:rFonts w:asciiTheme="majorBidi" w:hAnsiTheme="majorBidi" w:cstheme="majorBidi"/>
          <w:color w:val="000000" w:themeColor="text1"/>
          <w:sz w:val="24"/>
          <w:szCs w:val="24"/>
        </w:rPr>
        <w:t xml:space="preserve">Strauss, A.C. &amp; Du </w:t>
      </w:r>
      <w:proofErr w:type="spellStart"/>
      <w:r w:rsidRPr="00BF06C3">
        <w:rPr>
          <w:rFonts w:asciiTheme="majorBidi" w:hAnsiTheme="majorBidi" w:cstheme="majorBidi"/>
          <w:color w:val="000000" w:themeColor="text1"/>
          <w:sz w:val="24"/>
          <w:szCs w:val="24"/>
        </w:rPr>
        <w:t>Toit</w:t>
      </w:r>
      <w:proofErr w:type="spellEnd"/>
      <w:r w:rsidRPr="00BF06C3">
        <w:rPr>
          <w:rFonts w:asciiTheme="majorBidi" w:hAnsiTheme="majorBidi" w:cstheme="majorBidi"/>
          <w:color w:val="000000" w:themeColor="text1"/>
          <w:sz w:val="24"/>
          <w:szCs w:val="24"/>
        </w:rPr>
        <w:t xml:space="preserve">, </w:t>
      </w:r>
      <w:proofErr w:type="gramStart"/>
      <w:r w:rsidRPr="00BF06C3">
        <w:rPr>
          <w:rFonts w:asciiTheme="majorBidi" w:hAnsiTheme="majorBidi" w:cstheme="majorBidi"/>
          <w:color w:val="000000" w:themeColor="text1"/>
          <w:sz w:val="24"/>
          <w:szCs w:val="24"/>
        </w:rPr>
        <w:t>A.S.A.(</w:t>
      </w:r>
      <w:proofErr w:type="gramEnd"/>
      <w:r w:rsidRPr="00BF06C3">
        <w:rPr>
          <w:rFonts w:asciiTheme="majorBidi" w:hAnsiTheme="majorBidi" w:cstheme="majorBidi"/>
          <w:color w:val="000000" w:themeColor="text1"/>
          <w:sz w:val="24"/>
          <w:szCs w:val="24"/>
        </w:rPr>
        <w:t xml:space="preserve">2010).Competitive intelligence skills needed in South Africa. </w:t>
      </w:r>
      <w:proofErr w:type="spellStart"/>
      <w:r w:rsidRPr="00BF06C3">
        <w:rPr>
          <w:rFonts w:asciiTheme="majorBidi" w:hAnsiTheme="majorBidi" w:cstheme="majorBidi"/>
          <w:color w:val="000000" w:themeColor="text1"/>
          <w:sz w:val="24"/>
          <w:szCs w:val="24"/>
        </w:rPr>
        <w:t>Aslib</w:t>
      </w:r>
      <w:proofErr w:type="spellEnd"/>
      <w:r w:rsidRPr="00BF06C3">
        <w:rPr>
          <w:rFonts w:asciiTheme="majorBidi" w:hAnsiTheme="majorBidi" w:cstheme="majorBidi"/>
          <w:color w:val="000000" w:themeColor="text1"/>
          <w:sz w:val="24"/>
          <w:szCs w:val="24"/>
        </w:rPr>
        <w:t xml:space="preserve"> Proceedings, 62(3): 302-320.</w:t>
      </w:r>
    </w:p>
    <w:p w14:paraId="4051B985" w14:textId="77777777" w:rsidR="000A1DDF" w:rsidRPr="00BF06C3" w:rsidRDefault="000A1DDF" w:rsidP="00C65AFA">
      <w:pPr>
        <w:bidi w:val="0"/>
        <w:spacing w:after="0" w:line="276" w:lineRule="auto"/>
        <w:ind w:left="851" w:hanging="851"/>
        <w:jc w:val="lowKashida"/>
        <w:rPr>
          <w:rFonts w:asciiTheme="majorBidi" w:hAnsiTheme="majorBidi" w:cstheme="majorBidi"/>
          <w:color w:val="000000" w:themeColor="text1"/>
          <w:sz w:val="24"/>
          <w:szCs w:val="24"/>
        </w:rPr>
      </w:pPr>
      <w:proofErr w:type="spellStart"/>
      <w:r w:rsidRPr="00BF06C3">
        <w:rPr>
          <w:rFonts w:asciiTheme="majorBidi" w:hAnsiTheme="majorBidi" w:cstheme="majorBidi"/>
          <w:color w:val="000000" w:themeColor="text1"/>
          <w:sz w:val="24"/>
          <w:szCs w:val="24"/>
        </w:rPr>
        <w:t>Wheelen</w:t>
      </w:r>
      <w:proofErr w:type="spellEnd"/>
      <w:r w:rsidRPr="00BF06C3">
        <w:rPr>
          <w:rFonts w:asciiTheme="majorBidi" w:hAnsiTheme="majorBidi" w:cstheme="majorBidi"/>
          <w:color w:val="000000" w:themeColor="text1"/>
          <w:sz w:val="24"/>
          <w:szCs w:val="24"/>
        </w:rPr>
        <w:t xml:space="preserve"> Thomas L. &amp; Hunger J. David, (2012), Strategic Management </w:t>
      </w:r>
      <w:proofErr w:type="gramStart"/>
      <w:r w:rsidRPr="00BF06C3">
        <w:rPr>
          <w:rFonts w:asciiTheme="majorBidi" w:hAnsiTheme="majorBidi" w:cstheme="majorBidi"/>
          <w:color w:val="000000" w:themeColor="text1"/>
          <w:sz w:val="24"/>
          <w:szCs w:val="24"/>
        </w:rPr>
        <w:t>and</w:t>
      </w:r>
      <w:r w:rsidRPr="00BF06C3">
        <w:rPr>
          <w:rFonts w:asciiTheme="majorBidi" w:hAnsiTheme="majorBidi" w:cstheme="majorBidi"/>
          <w:color w:val="000000" w:themeColor="text1"/>
          <w:sz w:val="24"/>
          <w:szCs w:val="24"/>
          <w:rtl/>
        </w:rPr>
        <w:t xml:space="preserve"> </w:t>
      </w:r>
      <w:r w:rsidRPr="00BF06C3">
        <w:rPr>
          <w:rFonts w:asciiTheme="majorBidi" w:hAnsiTheme="majorBidi" w:cstheme="majorBidi"/>
          <w:color w:val="000000" w:themeColor="text1"/>
          <w:sz w:val="24"/>
          <w:szCs w:val="24"/>
        </w:rPr>
        <w:t xml:space="preserve"> Business</w:t>
      </w:r>
      <w:proofErr w:type="gramEnd"/>
      <w:r w:rsidRPr="00BF06C3">
        <w:rPr>
          <w:rFonts w:asciiTheme="majorBidi" w:hAnsiTheme="majorBidi" w:cstheme="majorBidi"/>
          <w:color w:val="000000" w:themeColor="text1"/>
          <w:sz w:val="24"/>
          <w:szCs w:val="24"/>
        </w:rPr>
        <w:t xml:space="preserve"> Policy, 11thed, Prentice-Hill, U.S.A.</w:t>
      </w:r>
    </w:p>
    <w:p w14:paraId="1A46FF55" w14:textId="77777777" w:rsidR="000A1DDF" w:rsidRPr="00BF06C3" w:rsidRDefault="000A1DDF" w:rsidP="00C65AFA">
      <w:pPr>
        <w:bidi w:val="0"/>
        <w:spacing w:after="0" w:line="276" w:lineRule="auto"/>
        <w:ind w:left="851" w:hanging="851"/>
        <w:jc w:val="both"/>
        <w:rPr>
          <w:rFonts w:asciiTheme="majorBidi" w:hAnsiTheme="majorBidi" w:cstheme="majorBidi"/>
          <w:color w:val="000000" w:themeColor="text1"/>
          <w:sz w:val="24"/>
          <w:szCs w:val="24"/>
        </w:rPr>
      </w:pPr>
      <w:r w:rsidRPr="00BF06C3">
        <w:rPr>
          <w:rFonts w:asciiTheme="majorBidi" w:hAnsiTheme="majorBidi" w:cstheme="majorBidi"/>
          <w:color w:val="000000" w:themeColor="text1"/>
          <w:sz w:val="24"/>
          <w:szCs w:val="24"/>
        </w:rPr>
        <w:t>Williamson, Oliver E. - The Economic Institutions of Capitalism: Firms, Markets, Relational Contracting - 1985</w:t>
      </w:r>
      <w:r w:rsidRPr="00BF06C3">
        <w:rPr>
          <w:rFonts w:asciiTheme="majorBidi" w:hAnsiTheme="majorBidi" w:cstheme="majorBidi"/>
          <w:color w:val="000000" w:themeColor="text1"/>
          <w:sz w:val="24"/>
          <w:szCs w:val="24"/>
          <w:rtl/>
        </w:rPr>
        <w:t xml:space="preserve"> - </w:t>
      </w:r>
      <w:r w:rsidRPr="00BF06C3">
        <w:rPr>
          <w:rFonts w:asciiTheme="majorBidi" w:hAnsiTheme="majorBidi" w:cstheme="majorBidi"/>
          <w:color w:val="000000" w:themeColor="text1"/>
          <w:sz w:val="24"/>
          <w:szCs w:val="24"/>
        </w:rPr>
        <w:t>Free Press</w:t>
      </w:r>
      <w:r w:rsidRPr="00BF06C3">
        <w:rPr>
          <w:rFonts w:asciiTheme="majorBidi" w:hAnsiTheme="majorBidi" w:cstheme="majorBidi"/>
          <w:color w:val="000000" w:themeColor="text1"/>
          <w:sz w:val="24"/>
          <w:szCs w:val="24"/>
          <w:rtl/>
        </w:rPr>
        <w:t>.</w:t>
      </w:r>
    </w:p>
    <w:p w14:paraId="30BE1574" w14:textId="77777777" w:rsidR="000A1DDF" w:rsidRPr="00BF06C3" w:rsidRDefault="000A1DDF" w:rsidP="00C65AFA">
      <w:pPr>
        <w:bidi w:val="0"/>
        <w:spacing w:after="0" w:line="276" w:lineRule="auto"/>
        <w:ind w:left="851" w:hanging="851"/>
        <w:jc w:val="lowKashida"/>
        <w:rPr>
          <w:rFonts w:asciiTheme="majorBidi" w:hAnsiTheme="majorBidi" w:cstheme="majorBidi"/>
          <w:color w:val="000000" w:themeColor="text1"/>
          <w:sz w:val="24"/>
          <w:szCs w:val="24"/>
        </w:rPr>
      </w:pPr>
      <w:r w:rsidRPr="00BF06C3">
        <w:rPr>
          <w:rFonts w:asciiTheme="majorBidi" w:hAnsiTheme="majorBidi" w:cstheme="majorBidi"/>
          <w:color w:val="000000" w:themeColor="text1"/>
          <w:sz w:val="24"/>
          <w:szCs w:val="24"/>
        </w:rPr>
        <w:t xml:space="preserve">Wright, S; </w:t>
      </w:r>
      <w:proofErr w:type="spellStart"/>
      <w:r w:rsidRPr="00BF06C3">
        <w:rPr>
          <w:rFonts w:asciiTheme="majorBidi" w:hAnsiTheme="majorBidi" w:cstheme="majorBidi"/>
          <w:color w:val="000000" w:themeColor="text1"/>
          <w:sz w:val="24"/>
          <w:szCs w:val="24"/>
        </w:rPr>
        <w:t>Eid</w:t>
      </w:r>
      <w:proofErr w:type="spellEnd"/>
      <w:r w:rsidRPr="00BF06C3">
        <w:rPr>
          <w:rFonts w:asciiTheme="majorBidi" w:hAnsiTheme="majorBidi" w:cstheme="majorBidi"/>
          <w:color w:val="000000" w:themeColor="text1"/>
          <w:sz w:val="24"/>
          <w:szCs w:val="24"/>
        </w:rPr>
        <w:t xml:space="preserve">, R &amp; Fleisher, C. (2008). Competitive intelligence in </w:t>
      </w:r>
      <w:proofErr w:type="gramStart"/>
      <w:r w:rsidRPr="00BF06C3">
        <w:rPr>
          <w:rFonts w:asciiTheme="majorBidi" w:hAnsiTheme="majorBidi" w:cstheme="majorBidi"/>
          <w:color w:val="000000" w:themeColor="text1"/>
          <w:sz w:val="24"/>
          <w:szCs w:val="24"/>
        </w:rPr>
        <w:t>practice</w:t>
      </w:r>
      <w:r w:rsidRPr="00BF06C3">
        <w:rPr>
          <w:rFonts w:asciiTheme="majorBidi" w:hAnsiTheme="majorBidi" w:cstheme="majorBidi"/>
          <w:color w:val="000000" w:themeColor="text1"/>
          <w:sz w:val="24"/>
          <w:szCs w:val="24"/>
          <w:rtl/>
        </w:rPr>
        <w:t xml:space="preserve"> :</w:t>
      </w:r>
      <w:proofErr w:type="gramEnd"/>
      <w:r w:rsidRPr="00BF06C3">
        <w:rPr>
          <w:rFonts w:asciiTheme="majorBidi" w:hAnsiTheme="majorBidi" w:cstheme="majorBidi"/>
          <w:color w:val="000000" w:themeColor="text1"/>
          <w:sz w:val="24"/>
          <w:szCs w:val="24"/>
          <w:rtl/>
        </w:rPr>
        <w:t xml:space="preserve"> </w:t>
      </w:r>
      <w:r w:rsidRPr="00BF06C3">
        <w:rPr>
          <w:rFonts w:asciiTheme="majorBidi" w:hAnsiTheme="majorBidi" w:cstheme="majorBidi"/>
          <w:color w:val="000000" w:themeColor="text1"/>
          <w:sz w:val="24"/>
          <w:szCs w:val="24"/>
        </w:rPr>
        <w:t>empirical evidence from the UK retail banking sector. Journal of Marketing</w:t>
      </w:r>
      <w:r w:rsidRPr="00BF06C3">
        <w:rPr>
          <w:rFonts w:asciiTheme="majorBidi" w:hAnsiTheme="majorBidi" w:cstheme="majorBidi"/>
          <w:color w:val="000000" w:themeColor="text1"/>
          <w:sz w:val="24"/>
          <w:szCs w:val="24"/>
          <w:rtl/>
        </w:rPr>
        <w:t xml:space="preserve"> </w:t>
      </w:r>
      <w:r w:rsidRPr="00BF06C3">
        <w:rPr>
          <w:rFonts w:asciiTheme="majorBidi" w:hAnsiTheme="majorBidi" w:cstheme="majorBidi"/>
          <w:color w:val="000000" w:themeColor="text1"/>
          <w:sz w:val="24"/>
          <w:szCs w:val="24"/>
        </w:rPr>
        <w:t xml:space="preserve">Management, </w:t>
      </w:r>
      <w:proofErr w:type="spellStart"/>
      <w:r w:rsidRPr="00BF06C3">
        <w:rPr>
          <w:rFonts w:asciiTheme="majorBidi" w:hAnsiTheme="majorBidi" w:cstheme="majorBidi"/>
          <w:color w:val="000000" w:themeColor="text1"/>
          <w:sz w:val="24"/>
          <w:szCs w:val="24"/>
        </w:rPr>
        <w:t>vol</w:t>
      </w:r>
      <w:proofErr w:type="spellEnd"/>
      <w:r w:rsidRPr="00BF06C3">
        <w:rPr>
          <w:rFonts w:asciiTheme="majorBidi" w:hAnsiTheme="majorBidi" w:cstheme="majorBidi"/>
          <w:color w:val="000000" w:themeColor="text1"/>
          <w:sz w:val="24"/>
          <w:szCs w:val="24"/>
        </w:rPr>
        <w:t xml:space="preserve"> 25.</w:t>
      </w:r>
    </w:p>
    <w:p w14:paraId="193A49BB" w14:textId="58A7C354" w:rsidR="002941A5" w:rsidRPr="00BF06C3" w:rsidRDefault="002941A5" w:rsidP="00C65AFA">
      <w:pPr>
        <w:bidi w:val="0"/>
        <w:spacing w:after="0" w:line="276" w:lineRule="auto"/>
        <w:ind w:left="851" w:hanging="851"/>
        <w:jc w:val="lowKashida"/>
        <w:rPr>
          <w:rFonts w:asciiTheme="majorBidi" w:hAnsiTheme="majorBidi" w:cstheme="majorBidi"/>
          <w:color w:val="000000" w:themeColor="text1"/>
          <w:sz w:val="24"/>
          <w:szCs w:val="24"/>
        </w:rPr>
      </w:pPr>
      <w:proofErr w:type="gramStart"/>
      <w:r w:rsidRPr="00BF06C3">
        <w:rPr>
          <w:rFonts w:asciiTheme="majorBidi" w:hAnsiTheme="majorBidi" w:cstheme="majorBidi"/>
          <w:color w:val="000000" w:themeColor="text1"/>
          <w:sz w:val="24"/>
          <w:szCs w:val="24"/>
        </w:rPr>
        <w:t>Nwachukwu,C.</w:t>
      </w:r>
      <w:proofErr w:type="gramEnd"/>
      <w:r w:rsidRPr="00BF06C3">
        <w:rPr>
          <w:rFonts w:asciiTheme="majorBidi" w:hAnsiTheme="majorBidi" w:cstheme="majorBidi"/>
          <w:color w:val="000000" w:themeColor="text1"/>
          <w:sz w:val="24"/>
          <w:szCs w:val="24"/>
        </w:rPr>
        <w:t>,</w:t>
      </w:r>
      <w:proofErr w:type="spellStart"/>
      <w:r w:rsidRPr="00BF06C3">
        <w:rPr>
          <w:rFonts w:asciiTheme="majorBidi" w:hAnsiTheme="majorBidi" w:cstheme="majorBidi"/>
          <w:color w:val="000000" w:themeColor="text1"/>
          <w:sz w:val="24"/>
          <w:szCs w:val="24"/>
        </w:rPr>
        <w:t>Chladkova</w:t>
      </w:r>
      <w:proofErr w:type="spellEnd"/>
      <w:r w:rsidRPr="00BF06C3">
        <w:rPr>
          <w:rFonts w:asciiTheme="majorBidi" w:hAnsiTheme="majorBidi" w:cstheme="majorBidi"/>
          <w:color w:val="000000" w:themeColor="text1"/>
          <w:sz w:val="24"/>
          <w:szCs w:val="24"/>
        </w:rPr>
        <w:t xml:space="preserve">, H., &amp; </w:t>
      </w:r>
      <w:proofErr w:type="spellStart"/>
      <w:r w:rsidRPr="00BF06C3">
        <w:rPr>
          <w:rFonts w:asciiTheme="majorBidi" w:hAnsiTheme="majorBidi" w:cstheme="majorBidi"/>
          <w:color w:val="000000" w:themeColor="text1"/>
          <w:sz w:val="24"/>
          <w:szCs w:val="24"/>
        </w:rPr>
        <w:t>Fadeyi</w:t>
      </w:r>
      <w:proofErr w:type="spellEnd"/>
      <w:r w:rsidRPr="00BF06C3">
        <w:rPr>
          <w:rFonts w:asciiTheme="majorBidi" w:hAnsiTheme="majorBidi" w:cstheme="majorBidi"/>
          <w:color w:val="000000" w:themeColor="text1"/>
          <w:sz w:val="24"/>
          <w:szCs w:val="24"/>
        </w:rPr>
        <w:t>,</w:t>
      </w:r>
      <w:r w:rsidR="00862446" w:rsidRPr="00BF06C3">
        <w:rPr>
          <w:rFonts w:asciiTheme="majorBidi" w:hAnsiTheme="majorBidi" w:cstheme="majorBidi"/>
          <w:color w:val="000000" w:themeColor="text1"/>
          <w:sz w:val="24"/>
          <w:szCs w:val="24"/>
        </w:rPr>
        <w:t xml:space="preserve"> O.(2018). STRATEGY FORMULATION PROCESS AND INNOVATION PERFORMANCE NEXUS. International Journal for Quality </w:t>
      </w:r>
      <w:proofErr w:type="gramStart"/>
      <w:r w:rsidR="00862446" w:rsidRPr="00BF06C3">
        <w:rPr>
          <w:rFonts w:asciiTheme="majorBidi" w:hAnsiTheme="majorBidi" w:cstheme="majorBidi"/>
          <w:color w:val="000000" w:themeColor="text1"/>
          <w:sz w:val="24"/>
          <w:szCs w:val="24"/>
        </w:rPr>
        <w:t>Research,Vol.</w:t>
      </w:r>
      <w:proofErr w:type="gramEnd"/>
      <w:r w:rsidR="00862446" w:rsidRPr="00BF06C3">
        <w:rPr>
          <w:rFonts w:asciiTheme="majorBidi" w:hAnsiTheme="majorBidi" w:cstheme="majorBidi"/>
          <w:color w:val="000000" w:themeColor="text1"/>
          <w:sz w:val="24"/>
          <w:szCs w:val="24"/>
        </w:rPr>
        <w:t>12(1)p.147-164.</w:t>
      </w:r>
    </w:p>
    <w:p w14:paraId="5108C62E" w14:textId="3FECB5BD" w:rsidR="00862446" w:rsidRPr="00BF06C3" w:rsidRDefault="008826B5" w:rsidP="00F2172D">
      <w:pPr>
        <w:bidi w:val="0"/>
        <w:spacing w:after="0" w:line="276" w:lineRule="auto"/>
        <w:ind w:left="851" w:hanging="851"/>
        <w:jc w:val="lowKashida"/>
        <w:rPr>
          <w:rFonts w:asciiTheme="majorBidi" w:hAnsiTheme="majorBidi" w:cstheme="majorBidi"/>
          <w:color w:val="000000" w:themeColor="text1"/>
          <w:sz w:val="24"/>
          <w:szCs w:val="24"/>
          <w:rtl/>
        </w:rPr>
      </w:pPr>
      <w:proofErr w:type="spellStart"/>
      <w:proofErr w:type="gramStart"/>
      <w:r w:rsidRPr="00BF06C3">
        <w:rPr>
          <w:rFonts w:ascii="Simplified Arabic" w:hAnsi="Simplified Arabic" w:cs="Simplified Arabic"/>
          <w:color w:val="000000" w:themeColor="text1"/>
          <w:sz w:val="24"/>
          <w:szCs w:val="24"/>
        </w:rPr>
        <w:t>Rothaermel,F.T</w:t>
      </w:r>
      <w:proofErr w:type="spellEnd"/>
      <w:r w:rsidRPr="00BF06C3">
        <w:rPr>
          <w:rFonts w:ascii="Simplified Arabic" w:hAnsi="Simplified Arabic" w:cs="Simplified Arabic"/>
          <w:color w:val="000000" w:themeColor="text1"/>
          <w:sz w:val="24"/>
          <w:szCs w:val="24"/>
        </w:rPr>
        <w:t>.</w:t>
      </w:r>
      <w:proofErr w:type="gramEnd"/>
      <w:r w:rsidRPr="00BF06C3">
        <w:rPr>
          <w:rFonts w:ascii="Simplified Arabic" w:hAnsi="Simplified Arabic" w:cs="Simplified Arabic"/>
          <w:color w:val="000000" w:themeColor="text1"/>
          <w:sz w:val="24"/>
          <w:szCs w:val="24"/>
        </w:rPr>
        <w:t>(2012).Stra</w:t>
      </w:r>
      <w:r w:rsidR="00087665" w:rsidRPr="00BF06C3">
        <w:rPr>
          <w:rFonts w:ascii="Simplified Arabic" w:hAnsi="Simplified Arabic" w:cs="Simplified Arabic"/>
          <w:color w:val="000000" w:themeColor="text1"/>
          <w:sz w:val="24"/>
          <w:szCs w:val="24"/>
        </w:rPr>
        <w:t>tegic M</w:t>
      </w:r>
      <w:r w:rsidR="00CA7EF8" w:rsidRPr="00BF06C3">
        <w:rPr>
          <w:rFonts w:asciiTheme="majorBidi" w:hAnsiTheme="majorBidi" w:cstheme="majorBidi"/>
          <w:color w:val="000000" w:themeColor="text1"/>
          <w:sz w:val="24"/>
          <w:szCs w:val="24"/>
        </w:rPr>
        <w:t>anagement: Concepts. McGraw-Hill Education, London, UK.</w:t>
      </w:r>
    </w:p>
    <w:p w14:paraId="7704F849" w14:textId="77777777" w:rsidR="00F2172D" w:rsidRPr="00BF06C3" w:rsidRDefault="00F2172D" w:rsidP="00F2172D">
      <w:pPr>
        <w:bidi w:val="0"/>
        <w:spacing w:after="0" w:line="276" w:lineRule="auto"/>
        <w:ind w:left="851" w:hanging="851"/>
        <w:jc w:val="lowKashida"/>
        <w:rPr>
          <w:rFonts w:asciiTheme="majorBidi" w:hAnsiTheme="majorBidi" w:cstheme="majorBidi"/>
          <w:color w:val="000000" w:themeColor="text1"/>
          <w:sz w:val="24"/>
          <w:szCs w:val="24"/>
        </w:rPr>
      </w:pPr>
    </w:p>
    <w:p w14:paraId="38D2F141" w14:textId="2EC7D51D" w:rsidR="00A6760D" w:rsidRPr="00BF06C3" w:rsidRDefault="0002237E" w:rsidP="008C3C19">
      <w:pPr>
        <w:spacing w:after="0" w:line="197" w:lineRule="auto"/>
        <w:jc w:val="center"/>
        <w:rPr>
          <w:rFonts w:ascii="Simplified Arabic" w:hAnsi="Simplified Arabic" w:cs="Simplified Arabic"/>
          <w:b/>
          <w:bCs/>
          <w:color w:val="000000" w:themeColor="text1"/>
          <w:sz w:val="24"/>
          <w:szCs w:val="24"/>
        </w:rPr>
      </w:pPr>
      <w:r w:rsidRPr="00BF06C3">
        <w:rPr>
          <w:rFonts w:ascii="Simplified Arabic" w:hAnsi="Simplified Arabic" w:cs="Simplified Arabic" w:hint="cs"/>
          <w:b/>
          <w:bCs/>
          <w:color w:val="000000" w:themeColor="text1"/>
          <w:sz w:val="24"/>
          <w:szCs w:val="24"/>
          <w:rtl/>
        </w:rPr>
        <w:t>الملخ</w:t>
      </w:r>
      <w:r w:rsidR="00A6760D" w:rsidRPr="00BF06C3">
        <w:rPr>
          <w:rFonts w:ascii="Simplified Arabic" w:hAnsi="Simplified Arabic" w:cs="Simplified Arabic" w:hint="cs"/>
          <w:b/>
          <w:bCs/>
          <w:color w:val="000000" w:themeColor="text1"/>
          <w:sz w:val="24"/>
          <w:szCs w:val="24"/>
          <w:rtl/>
        </w:rPr>
        <w:t>ــ</w:t>
      </w:r>
      <w:r w:rsidRPr="00BF06C3">
        <w:rPr>
          <w:rFonts w:ascii="Simplified Arabic" w:hAnsi="Simplified Arabic" w:cs="Simplified Arabic" w:hint="cs"/>
          <w:b/>
          <w:bCs/>
          <w:color w:val="000000" w:themeColor="text1"/>
          <w:sz w:val="24"/>
          <w:szCs w:val="24"/>
          <w:rtl/>
        </w:rPr>
        <w:t>ص</w:t>
      </w:r>
    </w:p>
    <w:p w14:paraId="60A79E43" w14:textId="0F7E0E5A" w:rsidR="0002237E" w:rsidRPr="00BF06C3" w:rsidRDefault="0002237E" w:rsidP="008C3C19">
      <w:pPr>
        <w:spacing w:after="0" w:line="197" w:lineRule="auto"/>
        <w:jc w:val="center"/>
        <w:rPr>
          <w:rFonts w:ascii="Simplified Arabic" w:hAnsi="Simplified Arabic" w:cs="Simplified Arabic"/>
          <w:b/>
          <w:bCs/>
          <w:i/>
          <w:iCs/>
          <w:color w:val="000000" w:themeColor="text1"/>
          <w:sz w:val="24"/>
          <w:szCs w:val="24"/>
          <w:rtl/>
        </w:rPr>
      </w:pPr>
      <w:r w:rsidRPr="00BF06C3">
        <w:rPr>
          <w:rFonts w:ascii="Simplified Arabic" w:hAnsi="Simplified Arabic" w:cs="Simplified Arabic"/>
          <w:b/>
          <w:bCs/>
          <w:i/>
          <w:iCs/>
          <w:color w:val="000000" w:themeColor="text1"/>
          <w:sz w:val="24"/>
          <w:szCs w:val="24"/>
        </w:rPr>
        <w:t>Abstract</w:t>
      </w:r>
    </w:p>
    <w:p w14:paraId="434791E0" w14:textId="77777777" w:rsidR="00A6760D" w:rsidRPr="00BF06C3" w:rsidRDefault="00A6760D" w:rsidP="00A6760D">
      <w:pPr>
        <w:spacing w:after="0" w:line="240" w:lineRule="auto"/>
        <w:jc w:val="center"/>
        <w:rPr>
          <w:rFonts w:ascii="Simplified Arabic" w:hAnsi="Simplified Arabic" w:cs="Simplified Arabic"/>
          <w:b/>
          <w:bCs/>
          <w:color w:val="000000" w:themeColor="text1"/>
          <w:sz w:val="24"/>
          <w:szCs w:val="24"/>
          <w:rtl/>
        </w:rPr>
      </w:pPr>
    </w:p>
    <w:p w14:paraId="5F95A173" w14:textId="083D9E90" w:rsidR="00422A9F" w:rsidRPr="00BF06C3" w:rsidRDefault="00A6760D" w:rsidP="008C3C19">
      <w:pPr>
        <w:bidi w:val="0"/>
        <w:spacing w:after="0" w:line="185" w:lineRule="auto"/>
        <w:jc w:val="both"/>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Pr>
        <w:t xml:space="preserve">Study Title: Competitive Intelligence and Its Impact on Strategy and Business Units: </w:t>
      </w:r>
      <w:r w:rsidR="00A63CC1" w:rsidRPr="00BF06C3">
        <w:rPr>
          <w:rFonts w:ascii="Simplified Arabic" w:hAnsi="Simplified Arabic" w:cs="Simplified Arabic"/>
          <w:color w:val="000000" w:themeColor="text1"/>
          <w:sz w:val="24"/>
          <w:szCs w:val="24"/>
        </w:rPr>
        <w:t xml:space="preserve">                                </w:t>
      </w:r>
      <w:r w:rsidRPr="00BF06C3">
        <w:rPr>
          <w:rFonts w:ascii="Simplified Arabic" w:hAnsi="Simplified Arabic" w:cs="Simplified Arabic"/>
          <w:color w:val="000000" w:themeColor="text1"/>
          <w:sz w:val="24"/>
          <w:szCs w:val="24"/>
        </w:rPr>
        <w:t>An Applied Study at King Faisal Specialist Hospital and Research Centre in Jeddah</w:t>
      </w:r>
      <w:r w:rsidRPr="00BF06C3">
        <w:rPr>
          <w:rFonts w:ascii="Simplified Arabic" w:hAnsi="Simplified Arabic" w:cs="Simplified Arabic"/>
          <w:color w:val="000000" w:themeColor="text1"/>
          <w:sz w:val="24"/>
          <w:szCs w:val="24"/>
          <w:rtl/>
        </w:rPr>
        <w:t>.</w:t>
      </w:r>
    </w:p>
    <w:p w14:paraId="1A1CAAC1" w14:textId="580C7657" w:rsidR="00A6760D" w:rsidRPr="00BF06C3" w:rsidRDefault="00A6760D" w:rsidP="008C3C19">
      <w:pPr>
        <w:bidi w:val="0"/>
        <w:spacing w:after="0" w:line="185" w:lineRule="auto"/>
        <w:jc w:val="both"/>
        <w:rPr>
          <w:rFonts w:ascii="Simplified Arabic" w:hAnsi="Simplified Arabic" w:cs="Simplified Arabic"/>
          <w:color w:val="000000" w:themeColor="text1"/>
          <w:sz w:val="24"/>
          <w:szCs w:val="24"/>
        </w:rPr>
      </w:pPr>
      <w:r w:rsidRPr="00BF06C3">
        <w:rPr>
          <w:rFonts w:ascii="Simplified Arabic" w:hAnsi="Simplified Arabic" w:cs="Simplified Arabic"/>
          <w:color w:val="000000" w:themeColor="text1"/>
          <w:sz w:val="24"/>
          <w:szCs w:val="24"/>
        </w:rPr>
        <w:t xml:space="preserve">The study aimed to identify and analyze the impact of competitive intelligence on the formulation of an organization's overall strategy and the performance of its business units. This was achieved by defining the concept of competitive intelligence and its importance in the contemporary competitive environment, and revealing the relationship between competitive intelligence practices and the effectiveness of strategy formulation at the overall organizational level. The study also aimed to evaluate the role of competitive intelligence in supporting decision-making and improving the operational performance of various business units, </w:t>
      </w:r>
      <w:r w:rsidRPr="00BF06C3">
        <w:rPr>
          <w:rFonts w:ascii="Simplified Arabic" w:hAnsi="Simplified Arabic" w:cs="Simplified Arabic"/>
          <w:color w:val="000000" w:themeColor="text1"/>
          <w:sz w:val="24"/>
          <w:szCs w:val="24"/>
        </w:rPr>
        <w:lastRenderedPageBreak/>
        <w:t>identifying the challenges facing organizations in implementing competitive intelligence systems, and presenting a proposed framework for enhancing the use of competitive intelligence in Arab organizations.</w:t>
      </w:r>
    </w:p>
    <w:p w14:paraId="1055645C" w14:textId="0BF6FE67" w:rsidR="009B06F9" w:rsidRPr="00BF06C3" w:rsidRDefault="00A6760D" w:rsidP="00BF06C3">
      <w:pPr>
        <w:bidi w:val="0"/>
        <w:spacing w:after="0" w:line="198" w:lineRule="auto"/>
        <w:jc w:val="both"/>
        <w:rPr>
          <w:sz w:val="24"/>
          <w:szCs w:val="24"/>
          <w:rtl/>
        </w:rPr>
      </w:pPr>
      <w:r w:rsidRPr="00BF06C3">
        <w:rPr>
          <w:rFonts w:ascii="Simplified Arabic" w:hAnsi="Simplified Arabic" w:cs="Simplified Arabic"/>
          <w:color w:val="000000" w:themeColor="text1"/>
          <w:sz w:val="24"/>
          <w:szCs w:val="24"/>
        </w:rPr>
        <w:t>To achieve the study's objectives, the descriptive-analytical approach was used. A questionnaire was used as a tool to collect study data, and the statistical analysis program (SPSS) was used to analyze the data. The study reached several conclusions, the most important of which are: Participants attach great importance to competitive intelligence as an effective strategic tool in formulating strategies and supporting the performance of business units. The results also indicate the vital importance of competitive intelligence in shaping the organization's strategic directions, with a high average of 4.39 and a very low standard deviation of 0.68. This indicates a direct and strong relationship between competitive intelligence and the ability to develop comprehensive and effective strategies. The results also found that competitive intelligence is a major catalyst for improving business unit performance, with an overall average of 4.19 and a standard deviation of 0.72, demonstrating the effective role of competitive intelligence in improving the productivity and overall efficiency of business units. Participants highlighted their concerns about the insufficient budgets allocated to competitive intelligence, which hinders investment in the necessary tools and personnel. The difficulty of analyzing the vast amount of available data and information is also a challenge. Prominent, calling for advanced technical and methodological solutions. The results indicated relative weakness and significant challenges in the application and administrative aspects, with an average of 2.96 and a standard deviation of 1.02. The results highlight the challenges in effectively disseminating competitive intelligence outcomes to relevant administrative levels in a timely manner, which hinders rapid decision-making. Participants also pointed to the absence of clear mechanisms for evaluating the effectiveness and accuracy of competitive intelligence information, in addition to the lack of regular updates to the technological infrastructure to support competitive intelligence activities. The results also show that senior management's involvement in supporting and directing competitive intelligence initiatives is not at the desired level, and that the integration of competitive intelligence findings into strategic and operational planning meetings is not carried out regularly.</w:t>
      </w:r>
      <w:r w:rsidR="00F2172D" w:rsidRPr="00BF06C3">
        <w:rPr>
          <w:sz w:val="24"/>
          <w:szCs w:val="24"/>
        </w:rPr>
        <w:t xml:space="preserve"> </w:t>
      </w:r>
    </w:p>
    <w:sectPr w:rsidR="009B06F9" w:rsidRPr="00BF06C3" w:rsidSect="00457535">
      <w:pgSz w:w="11906" w:h="16838"/>
      <w:pgMar w:top="1701"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F260A6" w14:textId="77777777" w:rsidR="006E32EF" w:rsidRDefault="006E32EF" w:rsidP="009125CE">
      <w:pPr>
        <w:spacing w:after="0" w:line="240" w:lineRule="auto"/>
      </w:pPr>
      <w:r>
        <w:separator/>
      </w:r>
    </w:p>
  </w:endnote>
  <w:endnote w:type="continuationSeparator" w:id="0">
    <w:p w14:paraId="5A627CB1" w14:textId="77777777" w:rsidR="006E32EF" w:rsidRDefault="006E32E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AL-Mateen">
    <w:altName w:val="Times New Roman"/>
    <w:charset w:val="B2"/>
    <w:family w:val="auto"/>
    <w:pitch w:val="variable"/>
    <w:sig w:usb0="00002001" w:usb1="00000000" w:usb2="00000000" w:usb3="00000000" w:csb0="0000004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F0D732" w14:textId="77777777" w:rsidR="006E32EF" w:rsidRDefault="006E32EF" w:rsidP="009125CE">
      <w:pPr>
        <w:spacing w:after="0" w:line="240" w:lineRule="auto"/>
      </w:pPr>
      <w:r>
        <w:separator/>
      </w:r>
    </w:p>
  </w:footnote>
  <w:footnote w:type="continuationSeparator" w:id="0">
    <w:p w14:paraId="1AE141AE" w14:textId="77777777" w:rsidR="006E32EF" w:rsidRDefault="006E32EF"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40B05D" w14:textId="6FF2541F" w:rsidR="000753FC" w:rsidRDefault="000753FC">
    <w:pPr>
      <w:pStyle w:val="Header"/>
    </w:pPr>
    <w:r>
      <w:rPr>
        <w:noProof/>
      </w:rPr>
      <mc:AlternateContent>
        <mc:Choice Requires="wps">
          <w:drawing>
            <wp:anchor distT="0" distB="0" distL="114300" distR="114300" simplePos="0" relativeHeight="251662336" behindDoc="0" locked="0" layoutInCell="1" allowOverlap="1" wp14:anchorId="6B1A7264" wp14:editId="25101860">
              <wp:simplePos x="0" y="0"/>
              <wp:positionH relativeFrom="column">
                <wp:posOffset>-493234</wp:posOffset>
              </wp:positionH>
              <wp:positionV relativeFrom="paragraph">
                <wp:posOffset>445770</wp:posOffset>
              </wp:positionV>
              <wp:extent cx="6981825" cy="9525"/>
              <wp:effectExtent l="19050" t="19050" r="28575" b="47625"/>
              <wp:wrapNone/>
              <wp:docPr id="4" name="رابط مستقيم 4"/>
              <wp:cNvGraphicFramePr/>
              <a:graphic xmlns:a="http://schemas.openxmlformats.org/drawingml/2006/main">
                <a:graphicData uri="http://schemas.microsoft.com/office/word/2010/wordprocessingShape">
                  <wps:wsp>
                    <wps:cNvCnPr/>
                    <wps:spPr>
                      <a:xfrm flipH="1" flipV="1">
                        <a:off x="0" y="0"/>
                        <a:ext cx="6981825" cy="9525"/>
                      </a:xfrm>
                      <a:prstGeom prst="line">
                        <a:avLst/>
                      </a:prstGeom>
                      <a:ln w="63500" cmpd="thickThi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EB1C1D" id="رابط مستقيم 4" o:spid="_x0000_s1026" style="position:absolute;left:0;text-align:left;flip:x y;z-index:251662336;visibility:visible;mso-wrap-style:square;mso-wrap-distance-left:9pt;mso-wrap-distance-top:0;mso-wrap-distance-right:9pt;mso-wrap-distance-bottom:0;mso-position-horizontal:absolute;mso-position-horizontal-relative:text;mso-position-vertical:absolute;mso-position-vertical-relative:text" from="-38.85pt,35.1pt" to="510.9pt,3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" strokecolor="#4472c4 [3204]" strokeweight="5pt">
              <v:stroke linestyle="thickThin" joinstyle="miter"/>
            </v:line>
          </w:pict>
        </mc:Fallback>
      </mc:AlternateContent>
    </w:r>
    <w:r>
      <w:rPr>
        <w:noProof/>
      </w:rPr>
      <w:drawing>
        <wp:anchor distT="0" distB="0" distL="114300" distR="114300" simplePos="0" relativeHeight="251659264" behindDoc="0" locked="0" layoutInCell="1" allowOverlap="1" wp14:anchorId="4A44A35D" wp14:editId="119445CC">
          <wp:simplePos x="0" y="0"/>
          <wp:positionH relativeFrom="column">
            <wp:posOffset>-394335</wp:posOffset>
          </wp:positionH>
          <wp:positionV relativeFrom="paragraph">
            <wp:posOffset>-246854</wp:posOffset>
          </wp:positionV>
          <wp:extent cx="1515110" cy="628650"/>
          <wp:effectExtent l="0" t="0" r="8890" b="0"/>
          <wp:wrapNone/>
          <wp:docPr id="32" name="صورة 12" descr="الرئيسية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ئيسية - Midocean University"/>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6320" t="31603" r="5731" b="31917"/>
                  <a:stretch/>
                </pic:blipFill>
                <pic:spPr bwMode="auto">
                  <a:xfrm>
                    <a:off x="0" y="0"/>
                    <a:ext cx="1515110" cy="6286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Sakkal Majalla" w:hAnsi="Sakkal Majalla" w:cs="Sakkal Majalla"/>
        <w:b/>
        <w:bCs/>
        <w:noProof/>
        <w:sz w:val="28"/>
        <w:szCs w:val="28"/>
      </w:rPr>
      <mc:AlternateContent>
        <mc:Choice Requires="wps">
          <w:drawing>
            <wp:anchor distT="0" distB="0" distL="114300" distR="114300" simplePos="0" relativeHeight="251661312" behindDoc="0" locked="0" layoutInCell="1" allowOverlap="1" wp14:anchorId="4E6E7ADA" wp14:editId="3E92298A">
              <wp:simplePos x="0" y="0"/>
              <wp:positionH relativeFrom="column">
                <wp:posOffset>4975064</wp:posOffset>
              </wp:positionH>
              <wp:positionV relativeFrom="paragraph">
                <wp:posOffset>-287655</wp:posOffset>
              </wp:positionV>
              <wp:extent cx="1485900" cy="695325"/>
              <wp:effectExtent l="0" t="0" r="0" b="9525"/>
              <wp:wrapNone/>
              <wp:docPr id="1" name="مربع نص 1"/>
              <wp:cNvGraphicFramePr/>
              <a:graphic xmlns:a="http://schemas.openxmlformats.org/drawingml/2006/main">
                <a:graphicData uri="http://schemas.microsoft.com/office/word/2010/wordprocessingShape">
                  <wps:wsp>
                    <wps:cNvSpPr txBox="1"/>
                    <wps:spPr>
                      <a:xfrm>
                        <a:off x="0" y="0"/>
                        <a:ext cx="1485900" cy="695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1DF559" w14:textId="77777777" w:rsidR="000753FC" w:rsidRPr="001902DB" w:rsidRDefault="000753FC" w:rsidP="00B95B39">
                          <w:pPr>
                            <w:spacing w:after="0" w:line="209" w:lineRule="auto"/>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جامعة ميدأوشن</w:t>
                          </w:r>
                        </w:p>
                        <w:p w14:paraId="385A25C8" w14:textId="77777777" w:rsidR="000753FC" w:rsidRPr="001902DB" w:rsidRDefault="000753FC" w:rsidP="00B95B39">
                          <w:pPr>
                            <w:spacing w:after="0" w:line="209"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كلية الإدارة</w:t>
                          </w:r>
                        </w:p>
                        <w:p w14:paraId="75684A50" w14:textId="77777777" w:rsidR="000753FC" w:rsidRPr="009125CE" w:rsidRDefault="000753FC" w:rsidP="00B95B39">
                          <w:pPr>
                            <w:spacing w:after="0" w:line="209" w:lineRule="auto"/>
                            <w:jc w:val="center"/>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التخصص: </w:t>
                          </w:r>
                          <w:r>
                            <w:rPr>
                              <w:rFonts w:ascii="Sakkal Majalla" w:hAnsi="Sakkal Majalla" w:cs="Sakkal Majalla"/>
                              <w:b/>
                              <w:bCs/>
                              <w:sz w:val="28"/>
                              <w:szCs w:val="28"/>
                              <w:rtl/>
                              <w:lang w:bidi="ar-EG"/>
                            </w:rPr>
                            <w:t xml:space="preserve">إدارة </w:t>
                          </w:r>
                          <w:r>
                            <w:rPr>
                              <w:rFonts w:ascii="Sakkal Majalla" w:hAnsi="Sakkal Majalla" w:cs="Sakkal Majalla" w:hint="cs"/>
                              <w:b/>
                              <w:bCs/>
                              <w:sz w:val="28"/>
                              <w:szCs w:val="28"/>
                              <w:rtl/>
                              <w:lang w:bidi="ar-EG"/>
                            </w:rPr>
                            <w:t>الأعمال</w:t>
                          </w:r>
                        </w:p>
                        <w:p w14:paraId="3CF7C50A" w14:textId="77777777" w:rsidR="000753FC" w:rsidRDefault="000753FC" w:rsidP="00B95B39">
                          <w:pPr>
                            <w:jc w:val="center"/>
                            <w:rPr>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6E7ADA" id="_x0000_t202" coordsize="21600,21600" o:spt="202" path="m,l,21600r21600,l21600,xe">
              <v:stroke joinstyle="miter"/>
              <v:path gradientshapeok="t" o:connecttype="rect"/>
            </v:shapetype>
            <v:shape id="مربع نص 1" o:spid="_x0000_s1029" type="#_x0000_t202" style="position:absolute;left:0;text-align:left;margin-left:391.75pt;margin-top:-22.65pt;width:117pt;height:5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" fillcolor="white [3201]" stroked="f" strokeweight=".5pt">
              <v:textbox>
                <w:txbxContent>
                  <w:p w14:paraId="201DF559" w14:textId="77777777" w:rsidR="000753FC" w:rsidRPr="001902DB" w:rsidRDefault="000753FC" w:rsidP="00B95B39">
                    <w:pPr>
                      <w:spacing w:after="0" w:line="209" w:lineRule="auto"/>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جامعة ميدأوشن</w:t>
                    </w:r>
                  </w:p>
                  <w:p w14:paraId="385A25C8" w14:textId="77777777" w:rsidR="000753FC" w:rsidRPr="001902DB" w:rsidRDefault="000753FC" w:rsidP="00B95B39">
                    <w:pPr>
                      <w:spacing w:after="0" w:line="209"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كلية الإدارة</w:t>
                    </w:r>
                  </w:p>
                  <w:p w14:paraId="75684A50" w14:textId="77777777" w:rsidR="000753FC" w:rsidRPr="009125CE" w:rsidRDefault="000753FC" w:rsidP="00B95B39">
                    <w:pPr>
                      <w:spacing w:after="0" w:line="209" w:lineRule="auto"/>
                      <w:jc w:val="center"/>
                      <w:rPr>
                        <w:rFonts w:ascii="Sakkal Majalla" w:hAnsi="Sakkal Majalla" w:cs="Sakkal Majalla"/>
                        <w:sz w:val="28"/>
                        <w:szCs w:val="28"/>
                        <w:rtl/>
                        <w:lang w:bidi="ar-EG"/>
                      </w:rPr>
                    </w:pPr>
                    <w:r>
                      <w:rPr>
                        <w:rFonts w:ascii="Sakkal Majalla" w:hAnsi="Sakkal Majalla" w:cs="Sakkal Majalla" w:hint="cs"/>
                        <w:b/>
                        <w:bCs/>
                        <w:sz w:val="28"/>
                        <w:szCs w:val="28"/>
                        <w:rtl/>
                        <w:lang w:bidi="ar-EG"/>
                      </w:rPr>
                      <w:t xml:space="preserve">التخصص: </w:t>
                    </w:r>
                    <w:r>
                      <w:rPr>
                        <w:rFonts w:ascii="Sakkal Majalla" w:hAnsi="Sakkal Majalla" w:cs="Sakkal Majalla"/>
                        <w:b/>
                        <w:bCs/>
                        <w:sz w:val="28"/>
                        <w:szCs w:val="28"/>
                        <w:rtl/>
                        <w:lang w:bidi="ar-EG"/>
                      </w:rPr>
                      <w:t xml:space="preserve">إدارة </w:t>
                    </w:r>
                    <w:r>
                      <w:rPr>
                        <w:rFonts w:ascii="Sakkal Majalla" w:hAnsi="Sakkal Majalla" w:cs="Sakkal Majalla" w:hint="cs"/>
                        <w:b/>
                        <w:bCs/>
                        <w:sz w:val="28"/>
                        <w:szCs w:val="28"/>
                        <w:rtl/>
                        <w:lang w:bidi="ar-EG"/>
                      </w:rPr>
                      <w:t>الأعمال</w:t>
                    </w:r>
                  </w:p>
                  <w:p w14:paraId="3CF7C50A" w14:textId="77777777" w:rsidR="000753FC" w:rsidRDefault="000753FC" w:rsidP="00B95B39">
                    <w:pPr>
                      <w:jc w:val="center"/>
                      <w:rPr>
                        <w:lang w:bidi="ar-EG"/>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83856"/>
    <w:multiLevelType w:val="hybridMultilevel"/>
    <w:tmpl w:val="24680F00"/>
    <w:lvl w:ilvl="0" w:tplc="563801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CD4BB8"/>
    <w:multiLevelType w:val="hybridMultilevel"/>
    <w:tmpl w:val="F138AF50"/>
    <w:lvl w:ilvl="0" w:tplc="58644D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D32981"/>
    <w:multiLevelType w:val="multilevel"/>
    <w:tmpl w:val="3A9863E0"/>
    <w:lvl w:ilvl="0">
      <w:start w:val="1"/>
      <w:numFmt w:val="decimal"/>
      <w:lvlText w:val="%1."/>
      <w:lvlJc w:val="left"/>
      <w:pPr>
        <w:ind w:left="720" w:hanging="360"/>
      </w:pPr>
      <w:rPr>
        <w:rFonts w:hint="default"/>
      </w:rPr>
    </w:lvl>
    <w:lvl w:ilvl="1">
      <w:start w:val="3"/>
      <w:numFmt w:val="decimal"/>
      <w:isLgl/>
      <w:lvlText w:val="%1.%2"/>
      <w:lvlJc w:val="left"/>
      <w:pPr>
        <w:ind w:left="1185" w:hanging="705"/>
      </w:pPr>
      <w:rPr>
        <w:rFonts w:hint="default"/>
      </w:rPr>
    </w:lvl>
    <w:lvl w:ilvl="2">
      <w:start w:val="2"/>
      <w:numFmt w:val="decimal"/>
      <w:isLgl/>
      <w:lvlText w:val="%1.%2.%3"/>
      <w:lvlJc w:val="left"/>
      <w:pPr>
        <w:ind w:left="1320" w:hanging="720"/>
      </w:pPr>
      <w:rPr>
        <w:rFonts w:hint="default"/>
      </w:rPr>
    </w:lvl>
    <w:lvl w:ilvl="3">
      <w:start w:val="8"/>
      <w:numFmt w:val="decimal"/>
      <w:isLgl/>
      <w:lvlText w:val="%1.%2.%3.%4"/>
      <w:lvlJc w:val="left"/>
      <w:pPr>
        <w:ind w:left="144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04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640" w:hanging="1440"/>
      </w:pPr>
      <w:rPr>
        <w:rFonts w:hint="default"/>
      </w:rPr>
    </w:lvl>
    <w:lvl w:ilvl="8">
      <w:start w:val="1"/>
      <w:numFmt w:val="decimal"/>
      <w:isLgl/>
      <w:lvlText w:val="%1.%2.%3.%4.%5.%6.%7.%8.%9"/>
      <w:lvlJc w:val="left"/>
      <w:pPr>
        <w:ind w:left="3120" w:hanging="1800"/>
      </w:pPr>
      <w:rPr>
        <w:rFonts w:hint="default"/>
      </w:rPr>
    </w:lvl>
  </w:abstractNum>
  <w:abstractNum w:abstractNumId="3" w15:restartNumberingAfterBreak="0">
    <w:nsid w:val="05454CF0"/>
    <w:multiLevelType w:val="hybridMultilevel"/>
    <w:tmpl w:val="8280EFD8"/>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FE5461"/>
    <w:multiLevelType w:val="hybridMultilevel"/>
    <w:tmpl w:val="94EC9BF2"/>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B92D24"/>
    <w:multiLevelType w:val="multilevel"/>
    <w:tmpl w:val="01764690"/>
    <w:lvl w:ilvl="0">
      <w:start w:val="10"/>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7A04A8"/>
    <w:multiLevelType w:val="hybridMultilevel"/>
    <w:tmpl w:val="87A8C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612F19"/>
    <w:multiLevelType w:val="hybridMultilevel"/>
    <w:tmpl w:val="C308ADF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274889"/>
    <w:multiLevelType w:val="hybridMultilevel"/>
    <w:tmpl w:val="D2464D0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352424"/>
    <w:multiLevelType w:val="hybridMultilevel"/>
    <w:tmpl w:val="CA60593C"/>
    <w:lvl w:ilvl="0" w:tplc="2616A606">
      <w:start w:val="1"/>
      <w:numFmt w:val="decimal"/>
      <w:lvlText w:val="(%1)"/>
      <w:lvlJc w:val="left"/>
      <w:pPr>
        <w:ind w:left="359" w:hanging="360"/>
      </w:pPr>
      <w:rPr>
        <w:rFonts w:hint="default"/>
      </w:rPr>
    </w:lvl>
    <w:lvl w:ilvl="1" w:tplc="04090019" w:tentative="1">
      <w:start w:val="1"/>
      <w:numFmt w:val="lowerLetter"/>
      <w:lvlText w:val="%2."/>
      <w:lvlJc w:val="left"/>
      <w:pPr>
        <w:ind w:left="1079" w:hanging="360"/>
      </w:pPr>
    </w:lvl>
    <w:lvl w:ilvl="2" w:tplc="0409001B" w:tentative="1">
      <w:start w:val="1"/>
      <w:numFmt w:val="lowerRoman"/>
      <w:lvlText w:val="%3."/>
      <w:lvlJc w:val="right"/>
      <w:pPr>
        <w:ind w:left="1799" w:hanging="180"/>
      </w:pPr>
    </w:lvl>
    <w:lvl w:ilvl="3" w:tplc="0409000F" w:tentative="1">
      <w:start w:val="1"/>
      <w:numFmt w:val="decimal"/>
      <w:lvlText w:val="%4."/>
      <w:lvlJc w:val="left"/>
      <w:pPr>
        <w:ind w:left="2519" w:hanging="360"/>
      </w:pPr>
    </w:lvl>
    <w:lvl w:ilvl="4" w:tplc="04090019" w:tentative="1">
      <w:start w:val="1"/>
      <w:numFmt w:val="lowerLetter"/>
      <w:lvlText w:val="%5."/>
      <w:lvlJc w:val="left"/>
      <w:pPr>
        <w:ind w:left="3239" w:hanging="360"/>
      </w:pPr>
    </w:lvl>
    <w:lvl w:ilvl="5" w:tplc="0409001B" w:tentative="1">
      <w:start w:val="1"/>
      <w:numFmt w:val="lowerRoman"/>
      <w:lvlText w:val="%6."/>
      <w:lvlJc w:val="right"/>
      <w:pPr>
        <w:ind w:left="3959" w:hanging="180"/>
      </w:pPr>
    </w:lvl>
    <w:lvl w:ilvl="6" w:tplc="0409000F" w:tentative="1">
      <w:start w:val="1"/>
      <w:numFmt w:val="decimal"/>
      <w:lvlText w:val="%7."/>
      <w:lvlJc w:val="left"/>
      <w:pPr>
        <w:ind w:left="4679" w:hanging="360"/>
      </w:pPr>
    </w:lvl>
    <w:lvl w:ilvl="7" w:tplc="04090019" w:tentative="1">
      <w:start w:val="1"/>
      <w:numFmt w:val="lowerLetter"/>
      <w:lvlText w:val="%8."/>
      <w:lvlJc w:val="left"/>
      <w:pPr>
        <w:ind w:left="5399" w:hanging="360"/>
      </w:pPr>
    </w:lvl>
    <w:lvl w:ilvl="8" w:tplc="0409001B" w:tentative="1">
      <w:start w:val="1"/>
      <w:numFmt w:val="lowerRoman"/>
      <w:lvlText w:val="%9."/>
      <w:lvlJc w:val="right"/>
      <w:pPr>
        <w:ind w:left="6119" w:hanging="180"/>
      </w:pPr>
    </w:lvl>
  </w:abstractNum>
  <w:abstractNum w:abstractNumId="10" w15:restartNumberingAfterBreak="0">
    <w:nsid w:val="163938AA"/>
    <w:multiLevelType w:val="hybridMultilevel"/>
    <w:tmpl w:val="1A6AB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2F5CA8"/>
    <w:multiLevelType w:val="hybridMultilevel"/>
    <w:tmpl w:val="E9782D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B361EA4"/>
    <w:multiLevelType w:val="hybridMultilevel"/>
    <w:tmpl w:val="5D82A8C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1BCD47AD"/>
    <w:multiLevelType w:val="hybridMultilevel"/>
    <w:tmpl w:val="F4E6A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B6076C"/>
    <w:multiLevelType w:val="hybridMultilevel"/>
    <w:tmpl w:val="BF084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254366"/>
    <w:multiLevelType w:val="multilevel"/>
    <w:tmpl w:val="DA28D4B2"/>
    <w:lvl w:ilvl="0">
      <w:start w:val="1"/>
      <w:numFmt w:val="decimal"/>
      <w:lvlText w:val="%1."/>
      <w:lvlJc w:val="left"/>
      <w:pPr>
        <w:tabs>
          <w:tab w:val="num" w:pos="360"/>
        </w:tabs>
        <w:ind w:left="360" w:hanging="360"/>
      </w:pPr>
    </w:lvl>
    <w:lvl w:ilvl="1">
      <w:start w:val="1"/>
      <w:numFmt w:val="bullet"/>
      <w:lvlText w:val="o"/>
      <w:lvlJc w:val="left"/>
      <w:pPr>
        <w:tabs>
          <w:tab w:val="num" w:pos="990"/>
        </w:tabs>
        <w:ind w:left="990" w:hanging="360"/>
      </w:pPr>
      <w:rPr>
        <w:rFonts w:ascii="Courier New" w:hAnsi="Courier New" w:hint="default"/>
        <w:sz w:val="20"/>
      </w:rPr>
    </w:lvl>
    <w:lvl w:ilvl="2">
      <w:start w:val="1"/>
      <w:numFmt w:val="decimal"/>
      <w:lvlText w:val="%3."/>
      <w:lvlJc w:val="left"/>
      <w:pPr>
        <w:tabs>
          <w:tab w:val="num" w:pos="1710"/>
        </w:tabs>
        <w:ind w:left="1710" w:hanging="360"/>
      </w:pPr>
    </w:lvl>
    <w:lvl w:ilvl="3">
      <w:start w:val="1"/>
      <w:numFmt w:val="decimal"/>
      <w:lvlText w:val="%4."/>
      <w:lvlJc w:val="left"/>
      <w:pPr>
        <w:tabs>
          <w:tab w:val="num" w:pos="2430"/>
        </w:tabs>
        <w:ind w:left="2430" w:hanging="360"/>
      </w:pPr>
    </w:lvl>
    <w:lvl w:ilvl="4">
      <w:start w:val="1"/>
      <w:numFmt w:val="decimal"/>
      <w:lvlText w:val="%5."/>
      <w:lvlJc w:val="left"/>
      <w:pPr>
        <w:tabs>
          <w:tab w:val="num" w:pos="3150"/>
        </w:tabs>
        <w:ind w:left="3150" w:hanging="360"/>
      </w:pPr>
    </w:lvl>
    <w:lvl w:ilvl="5">
      <w:start w:val="1"/>
      <w:numFmt w:val="decimal"/>
      <w:lvlText w:val="%6."/>
      <w:lvlJc w:val="left"/>
      <w:pPr>
        <w:tabs>
          <w:tab w:val="num" w:pos="3870"/>
        </w:tabs>
        <w:ind w:left="3870" w:hanging="360"/>
      </w:pPr>
    </w:lvl>
    <w:lvl w:ilvl="6">
      <w:start w:val="1"/>
      <w:numFmt w:val="decimal"/>
      <w:lvlText w:val="%7."/>
      <w:lvlJc w:val="left"/>
      <w:pPr>
        <w:tabs>
          <w:tab w:val="num" w:pos="4590"/>
        </w:tabs>
        <w:ind w:left="4590" w:hanging="360"/>
      </w:pPr>
    </w:lvl>
    <w:lvl w:ilvl="7" w:tentative="1">
      <w:start w:val="1"/>
      <w:numFmt w:val="decimal"/>
      <w:lvlText w:val="%8."/>
      <w:lvlJc w:val="left"/>
      <w:pPr>
        <w:tabs>
          <w:tab w:val="num" w:pos="5310"/>
        </w:tabs>
        <w:ind w:left="5310" w:hanging="360"/>
      </w:pPr>
    </w:lvl>
    <w:lvl w:ilvl="8" w:tentative="1">
      <w:start w:val="1"/>
      <w:numFmt w:val="decimal"/>
      <w:lvlText w:val="%9."/>
      <w:lvlJc w:val="left"/>
      <w:pPr>
        <w:tabs>
          <w:tab w:val="num" w:pos="6030"/>
        </w:tabs>
        <w:ind w:left="6030" w:hanging="360"/>
      </w:pPr>
    </w:lvl>
  </w:abstractNum>
  <w:abstractNum w:abstractNumId="16" w15:restartNumberingAfterBreak="0">
    <w:nsid w:val="213C2E6B"/>
    <w:multiLevelType w:val="multilevel"/>
    <w:tmpl w:val="09AEC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D12A3E"/>
    <w:multiLevelType w:val="hybridMultilevel"/>
    <w:tmpl w:val="B5169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4050C9"/>
    <w:multiLevelType w:val="hybridMultilevel"/>
    <w:tmpl w:val="CEC2A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B33CD8"/>
    <w:multiLevelType w:val="hybridMultilevel"/>
    <w:tmpl w:val="C66802E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AA29D1"/>
    <w:multiLevelType w:val="multilevel"/>
    <w:tmpl w:val="37AA29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9DD2329"/>
    <w:multiLevelType w:val="hybridMultilevel"/>
    <w:tmpl w:val="290AD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EE760A8"/>
    <w:multiLevelType w:val="hybridMultilevel"/>
    <w:tmpl w:val="A552B1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1BF0B8F"/>
    <w:multiLevelType w:val="hybridMultilevel"/>
    <w:tmpl w:val="4760BD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625F03"/>
    <w:multiLevelType w:val="multilevel"/>
    <w:tmpl w:val="42625F03"/>
    <w:lvl w:ilvl="0">
      <w:start w:val="1"/>
      <w:numFmt w:val="bullet"/>
      <w:lvlText w:val="-"/>
      <w:lvlJc w:val="left"/>
      <w:pPr>
        <w:ind w:left="1080" w:hanging="360"/>
      </w:pPr>
      <w:rPr>
        <w:rFonts w:ascii="Simplified Arabic" w:eastAsiaTheme="minorHAnsi" w:hAnsi="Simplified Arabic" w:cs="Simplified Arabic"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5" w15:restartNumberingAfterBreak="0">
    <w:nsid w:val="45C84867"/>
    <w:multiLevelType w:val="hybridMultilevel"/>
    <w:tmpl w:val="FAA8A928"/>
    <w:lvl w:ilvl="0" w:tplc="BFB2C38A">
      <w:start w:val="1"/>
      <w:numFmt w:val="decimal"/>
      <w:lvlText w:val="%1-"/>
      <w:lvlJc w:val="left"/>
      <w:pPr>
        <w:ind w:left="359" w:hanging="360"/>
      </w:pPr>
      <w:rPr>
        <w:rFonts w:hint="default"/>
      </w:rPr>
    </w:lvl>
    <w:lvl w:ilvl="1" w:tplc="04090019" w:tentative="1">
      <w:start w:val="1"/>
      <w:numFmt w:val="lowerLetter"/>
      <w:lvlText w:val="%2."/>
      <w:lvlJc w:val="left"/>
      <w:pPr>
        <w:ind w:left="1079" w:hanging="360"/>
      </w:pPr>
    </w:lvl>
    <w:lvl w:ilvl="2" w:tplc="0409001B" w:tentative="1">
      <w:start w:val="1"/>
      <w:numFmt w:val="lowerRoman"/>
      <w:lvlText w:val="%3."/>
      <w:lvlJc w:val="right"/>
      <w:pPr>
        <w:ind w:left="1799" w:hanging="180"/>
      </w:pPr>
    </w:lvl>
    <w:lvl w:ilvl="3" w:tplc="0409000F" w:tentative="1">
      <w:start w:val="1"/>
      <w:numFmt w:val="decimal"/>
      <w:lvlText w:val="%4."/>
      <w:lvlJc w:val="left"/>
      <w:pPr>
        <w:ind w:left="2519" w:hanging="360"/>
      </w:pPr>
    </w:lvl>
    <w:lvl w:ilvl="4" w:tplc="04090019" w:tentative="1">
      <w:start w:val="1"/>
      <w:numFmt w:val="lowerLetter"/>
      <w:lvlText w:val="%5."/>
      <w:lvlJc w:val="left"/>
      <w:pPr>
        <w:ind w:left="3239" w:hanging="360"/>
      </w:pPr>
    </w:lvl>
    <w:lvl w:ilvl="5" w:tplc="0409001B" w:tentative="1">
      <w:start w:val="1"/>
      <w:numFmt w:val="lowerRoman"/>
      <w:lvlText w:val="%6."/>
      <w:lvlJc w:val="right"/>
      <w:pPr>
        <w:ind w:left="3959" w:hanging="180"/>
      </w:pPr>
    </w:lvl>
    <w:lvl w:ilvl="6" w:tplc="0409000F" w:tentative="1">
      <w:start w:val="1"/>
      <w:numFmt w:val="decimal"/>
      <w:lvlText w:val="%7."/>
      <w:lvlJc w:val="left"/>
      <w:pPr>
        <w:ind w:left="4679" w:hanging="360"/>
      </w:pPr>
    </w:lvl>
    <w:lvl w:ilvl="7" w:tplc="04090019" w:tentative="1">
      <w:start w:val="1"/>
      <w:numFmt w:val="lowerLetter"/>
      <w:lvlText w:val="%8."/>
      <w:lvlJc w:val="left"/>
      <w:pPr>
        <w:ind w:left="5399" w:hanging="360"/>
      </w:pPr>
    </w:lvl>
    <w:lvl w:ilvl="8" w:tplc="0409001B" w:tentative="1">
      <w:start w:val="1"/>
      <w:numFmt w:val="lowerRoman"/>
      <w:lvlText w:val="%9."/>
      <w:lvlJc w:val="right"/>
      <w:pPr>
        <w:ind w:left="6119" w:hanging="180"/>
      </w:pPr>
    </w:lvl>
  </w:abstractNum>
  <w:abstractNum w:abstractNumId="26" w15:restartNumberingAfterBreak="0">
    <w:nsid w:val="49823B9A"/>
    <w:multiLevelType w:val="hybridMultilevel"/>
    <w:tmpl w:val="A61C155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E37C08"/>
    <w:multiLevelType w:val="hybridMultilevel"/>
    <w:tmpl w:val="AB00B204"/>
    <w:lvl w:ilvl="0" w:tplc="B0621A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3F2159"/>
    <w:multiLevelType w:val="hybridMultilevel"/>
    <w:tmpl w:val="9B9889FA"/>
    <w:lvl w:ilvl="0" w:tplc="6A941F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4F15A01"/>
    <w:multiLevelType w:val="hybridMultilevel"/>
    <w:tmpl w:val="211EEA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1F18B9"/>
    <w:multiLevelType w:val="hybridMultilevel"/>
    <w:tmpl w:val="3F447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6B4090E"/>
    <w:multiLevelType w:val="hybridMultilevel"/>
    <w:tmpl w:val="16B80C2E"/>
    <w:lvl w:ilvl="0" w:tplc="A86E38E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6DE5880"/>
    <w:multiLevelType w:val="hybridMultilevel"/>
    <w:tmpl w:val="46E40350"/>
    <w:lvl w:ilvl="0" w:tplc="A86E38E0">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8A16CB2"/>
    <w:multiLevelType w:val="hybridMultilevel"/>
    <w:tmpl w:val="C308ADF0"/>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98C11BB"/>
    <w:multiLevelType w:val="hybridMultilevel"/>
    <w:tmpl w:val="DF9038E0"/>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5" w15:restartNumberingAfterBreak="0">
    <w:nsid w:val="5EAC47B8"/>
    <w:multiLevelType w:val="hybridMultilevel"/>
    <w:tmpl w:val="6D0CD3A0"/>
    <w:lvl w:ilvl="0" w:tplc="A71A28DA">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044730"/>
    <w:multiLevelType w:val="hybridMultilevel"/>
    <w:tmpl w:val="8D22E3E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9134B6B"/>
    <w:multiLevelType w:val="hybridMultilevel"/>
    <w:tmpl w:val="3E407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ACD19DC"/>
    <w:multiLevelType w:val="hybridMultilevel"/>
    <w:tmpl w:val="A5647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D814B58"/>
    <w:multiLevelType w:val="hybridMultilevel"/>
    <w:tmpl w:val="1F5214CC"/>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0" w15:restartNumberingAfterBreak="0">
    <w:nsid w:val="74750937"/>
    <w:multiLevelType w:val="hybridMultilevel"/>
    <w:tmpl w:val="1D9C5080"/>
    <w:lvl w:ilvl="0" w:tplc="160C3D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6654CB6"/>
    <w:multiLevelType w:val="hybridMultilevel"/>
    <w:tmpl w:val="6F6045E6"/>
    <w:lvl w:ilvl="0" w:tplc="A71A28DA">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6D47C5D"/>
    <w:multiLevelType w:val="hybridMultilevel"/>
    <w:tmpl w:val="8688AA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87D1D69"/>
    <w:multiLevelType w:val="hybridMultilevel"/>
    <w:tmpl w:val="44C6DFA8"/>
    <w:lvl w:ilvl="0" w:tplc="FB7EDD5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BAE0DF8"/>
    <w:multiLevelType w:val="hybridMultilevel"/>
    <w:tmpl w:val="3B408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37"/>
  </w:num>
  <w:num w:numId="3">
    <w:abstractNumId w:val="15"/>
  </w:num>
  <w:num w:numId="4">
    <w:abstractNumId w:val="33"/>
  </w:num>
  <w:num w:numId="5">
    <w:abstractNumId w:val="3"/>
  </w:num>
  <w:num w:numId="6">
    <w:abstractNumId w:val="34"/>
  </w:num>
  <w:num w:numId="7">
    <w:abstractNumId w:val="38"/>
  </w:num>
  <w:num w:numId="8">
    <w:abstractNumId w:val="7"/>
  </w:num>
  <w:num w:numId="9">
    <w:abstractNumId w:val="11"/>
  </w:num>
  <w:num w:numId="10">
    <w:abstractNumId w:val="42"/>
  </w:num>
  <w:num w:numId="11">
    <w:abstractNumId w:val="29"/>
  </w:num>
  <w:num w:numId="12">
    <w:abstractNumId w:val="12"/>
  </w:num>
  <w:num w:numId="13">
    <w:abstractNumId w:val="26"/>
  </w:num>
  <w:num w:numId="14">
    <w:abstractNumId w:val="36"/>
  </w:num>
  <w:num w:numId="15">
    <w:abstractNumId w:val="19"/>
  </w:num>
  <w:num w:numId="16">
    <w:abstractNumId w:val="8"/>
  </w:num>
  <w:num w:numId="17">
    <w:abstractNumId w:val="39"/>
  </w:num>
  <w:num w:numId="18">
    <w:abstractNumId w:val="2"/>
  </w:num>
  <w:num w:numId="19">
    <w:abstractNumId w:val="4"/>
  </w:num>
  <w:num w:numId="20">
    <w:abstractNumId w:val="5"/>
  </w:num>
  <w:num w:numId="21">
    <w:abstractNumId w:val="23"/>
  </w:num>
  <w:num w:numId="22">
    <w:abstractNumId w:val="17"/>
  </w:num>
  <w:num w:numId="23">
    <w:abstractNumId w:val="13"/>
  </w:num>
  <w:num w:numId="24">
    <w:abstractNumId w:val="28"/>
  </w:num>
  <w:num w:numId="25">
    <w:abstractNumId w:val="10"/>
  </w:num>
  <w:num w:numId="26">
    <w:abstractNumId w:val="43"/>
  </w:num>
  <w:num w:numId="27">
    <w:abstractNumId w:val="0"/>
  </w:num>
  <w:num w:numId="28">
    <w:abstractNumId w:val="32"/>
  </w:num>
  <w:num w:numId="29">
    <w:abstractNumId w:val="27"/>
  </w:num>
  <w:num w:numId="30">
    <w:abstractNumId w:val="41"/>
  </w:num>
  <w:num w:numId="31">
    <w:abstractNumId w:val="40"/>
  </w:num>
  <w:num w:numId="32">
    <w:abstractNumId w:val="1"/>
  </w:num>
  <w:num w:numId="33">
    <w:abstractNumId w:val="25"/>
  </w:num>
  <w:num w:numId="34">
    <w:abstractNumId w:val="9"/>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num>
  <w:num w:numId="37">
    <w:abstractNumId w:val="35"/>
  </w:num>
  <w:num w:numId="38">
    <w:abstractNumId w:val="31"/>
  </w:num>
  <w:num w:numId="39">
    <w:abstractNumId w:val="14"/>
  </w:num>
  <w:num w:numId="40">
    <w:abstractNumId w:val="6"/>
  </w:num>
  <w:num w:numId="41">
    <w:abstractNumId w:val="22"/>
  </w:num>
  <w:num w:numId="42">
    <w:abstractNumId w:val="18"/>
  </w:num>
  <w:num w:numId="43">
    <w:abstractNumId w:val="21"/>
  </w:num>
  <w:num w:numId="44">
    <w:abstractNumId w:val="30"/>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3B20"/>
    <w:rsid w:val="00010434"/>
    <w:rsid w:val="0001229F"/>
    <w:rsid w:val="000129B8"/>
    <w:rsid w:val="00021D91"/>
    <w:rsid w:val="0002237E"/>
    <w:rsid w:val="00025C97"/>
    <w:rsid w:val="00030559"/>
    <w:rsid w:val="000324B9"/>
    <w:rsid w:val="00037B2E"/>
    <w:rsid w:val="00037E5B"/>
    <w:rsid w:val="00040364"/>
    <w:rsid w:val="000404EF"/>
    <w:rsid w:val="000568D1"/>
    <w:rsid w:val="00060766"/>
    <w:rsid w:val="000678DC"/>
    <w:rsid w:val="000753FC"/>
    <w:rsid w:val="00075D59"/>
    <w:rsid w:val="0008006E"/>
    <w:rsid w:val="000873C4"/>
    <w:rsid w:val="00087665"/>
    <w:rsid w:val="00087AB8"/>
    <w:rsid w:val="00092290"/>
    <w:rsid w:val="000A1DDF"/>
    <w:rsid w:val="000A5165"/>
    <w:rsid w:val="000B2F47"/>
    <w:rsid w:val="000B64F6"/>
    <w:rsid w:val="000B7A1D"/>
    <w:rsid w:val="000D1D97"/>
    <w:rsid w:val="000D5A00"/>
    <w:rsid w:val="000D5F86"/>
    <w:rsid w:val="000D652B"/>
    <w:rsid w:val="000D6DC6"/>
    <w:rsid w:val="000E432C"/>
    <w:rsid w:val="000E62F4"/>
    <w:rsid w:val="000F3726"/>
    <w:rsid w:val="000F3DB6"/>
    <w:rsid w:val="000F44B4"/>
    <w:rsid w:val="000F696E"/>
    <w:rsid w:val="000F705A"/>
    <w:rsid w:val="000F75E6"/>
    <w:rsid w:val="00102AE8"/>
    <w:rsid w:val="001044E9"/>
    <w:rsid w:val="00104540"/>
    <w:rsid w:val="00113067"/>
    <w:rsid w:val="001178D2"/>
    <w:rsid w:val="00125DAE"/>
    <w:rsid w:val="0012754F"/>
    <w:rsid w:val="00137B14"/>
    <w:rsid w:val="001409E5"/>
    <w:rsid w:val="00140BFC"/>
    <w:rsid w:val="00142D1E"/>
    <w:rsid w:val="00144FA6"/>
    <w:rsid w:val="001568A5"/>
    <w:rsid w:val="0015707B"/>
    <w:rsid w:val="001570CC"/>
    <w:rsid w:val="0016390D"/>
    <w:rsid w:val="001653AF"/>
    <w:rsid w:val="0016588D"/>
    <w:rsid w:val="001778D1"/>
    <w:rsid w:val="00183B08"/>
    <w:rsid w:val="001846B6"/>
    <w:rsid w:val="00184745"/>
    <w:rsid w:val="001902DB"/>
    <w:rsid w:val="001916DC"/>
    <w:rsid w:val="0019635A"/>
    <w:rsid w:val="00197898"/>
    <w:rsid w:val="001A032B"/>
    <w:rsid w:val="001A13C8"/>
    <w:rsid w:val="001A1FE1"/>
    <w:rsid w:val="001A2212"/>
    <w:rsid w:val="001A2378"/>
    <w:rsid w:val="001A2CB2"/>
    <w:rsid w:val="001B18AA"/>
    <w:rsid w:val="001C2162"/>
    <w:rsid w:val="001C505D"/>
    <w:rsid w:val="001D15FB"/>
    <w:rsid w:val="001D2469"/>
    <w:rsid w:val="001E3215"/>
    <w:rsid w:val="001F31D6"/>
    <w:rsid w:val="001F455E"/>
    <w:rsid w:val="00200CDB"/>
    <w:rsid w:val="00202D70"/>
    <w:rsid w:val="00207A88"/>
    <w:rsid w:val="00212E78"/>
    <w:rsid w:val="002132F6"/>
    <w:rsid w:val="00216BE4"/>
    <w:rsid w:val="00220BEA"/>
    <w:rsid w:val="00221F0B"/>
    <w:rsid w:val="00222863"/>
    <w:rsid w:val="00223C75"/>
    <w:rsid w:val="0023143B"/>
    <w:rsid w:val="002321E6"/>
    <w:rsid w:val="0023342A"/>
    <w:rsid w:val="00244D9F"/>
    <w:rsid w:val="00244E0F"/>
    <w:rsid w:val="0025495D"/>
    <w:rsid w:val="00254DDA"/>
    <w:rsid w:val="0025590A"/>
    <w:rsid w:val="00257931"/>
    <w:rsid w:val="00260F57"/>
    <w:rsid w:val="00273FB5"/>
    <w:rsid w:val="00275361"/>
    <w:rsid w:val="002812A3"/>
    <w:rsid w:val="00285323"/>
    <w:rsid w:val="00286A14"/>
    <w:rsid w:val="002875A2"/>
    <w:rsid w:val="00290F35"/>
    <w:rsid w:val="0029217D"/>
    <w:rsid w:val="00293F59"/>
    <w:rsid w:val="002941A5"/>
    <w:rsid w:val="002A5876"/>
    <w:rsid w:val="002B2997"/>
    <w:rsid w:val="002B3ED3"/>
    <w:rsid w:val="002B72B9"/>
    <w:rsid w:val="002C1ECB"/>
    <w:rsid w:val="002D0F9F"/>
    <w:rsid w:val="002E0A69"/>
    <w:rsid w:val="002E22FD"/>
    <w:rsid w:val="002E4DDC"/>
    <w:rsid w:val="002F0C03"/>
    <w:rsid w:val="002F1543"/>
    <w:rsid w:val="002F3A0F"/>
    <w:rsid w:val="002F4067"/>
    <w:rsid w:val="002F54E1"/>
    <w:rsid w:val="002F6D3B"/>
    <w:rsid w:val="002F6DD6"/>
    <w:rsid w:val="00302211"/>
    <w:rsid w:val="003040B9"/>
    <w:rsid w:val="00310235"/>
    <w:rsid w:val="00322EA8"/>
    <w:rsid w:val="00334844"/>
    <w:rsid w:val="003420C2"/>
    <w:rsid w:val="00342C8E"/>
    <w:rsid w:val="00345264"/>
    <w:rsid w:val="003514EB"/>
    <w:rsid w:val="00355DE7"/>
    <w:rsid w:val="00370D8B"/>
    <w:rsid w:val="003A13E4"/>
    <w:rsid w:val="003A33BE"/>
    <w:rsid w:val="003A397F"/>
    <w:rsid w:val="003A5838"/>
    <w:rsid w:val="003C58B7"/>
    <w:rsid w:val="003C66CB"/>
    <w:rsid w:val="003D0B9B"/>
    <w:rsid w:val="003D41E4"/>
    <w:rsid w:val="003D43C9"/>
    <w:rsid w:val="003E31B5"/>
    <w:rsid w:val="003E46F1"/>
    <w:rsid w:val="003E4775"/>
    <w:rsid w:val="003E6D98"/>
    <w:rsid w:val="003E7B55"/>
    <w:rsid w:val="003F3A3D"/>
    <w:rsid w:val="003F6EE9"/>
    <w:rsid w:val="00403D21"/>
    <w:rsid w:val="0040761F"/>
    <w:rsid w:val="00422A9F"/>
    <w:rsid w:val="004252A2"/>
    <w:rsid w:val="004359FB"/>
    <w:rsid w:val="00436766"/>
    <w:rsid w:val="00447F56"/>
    <w:rsid w:val="00457535"/>
    <w:rsid w:val="00461421"/>
    <w:rsid w:val="00464938"/>
    <w:rsid w:val="00467E16"/>
    <w:rsid w:val="00470725"/>
    <w:rsid w:val="00470EDD"/>
    <w:rsid w:val="00471693"/>
    <w:rsid w:val="00474C61"/>
    <w:rsid w:val="004822CC"/>
    <w:rsid w:val="004917BB"/>
    <w:rsid w:val="004A5D3F"/>
    <w:rsid w:val="004B03B4"/>
    <w:rsid w:val="004B3A6A"/>
    <w:rsid w:val="004C133E"/>
    <w:rsid w:val="004C6A87"/>
    <w:rsid w:val="004D4BD6"/>
    <w:rsid w:val="004D5309"/>
    <w:rsid w:val="004E181B"/>
    <w:rsid w:val="004E7144"/>
    <w:rsid w:val="004F07B1"/>
    <w:rsid w:val="004F12CC"/>
    <w:rsid w:val="004F23D8"/>
    <w:rsid w:val="004F3D60"/>
    <w:rsid w:val="004F49DE"/>
    <w:rsid w:val="004F4ECC"/>
    <w:rsid w:val="005001B1"/>
    <w:rsid w:val="0050793A"/>
    <w:rsid w:val="0051082C"/>
    <w:rsid w:val="00511C65"/>
    <w:rsid w:val="00512763"/>
    <w:rsid w:val="005156EE"/>
    <w:rsid w:val="00524463"/>
    <w:rsid w:val="005274E9"/>
    <w:rsid w:val="005310BA"/>
    <w:rsid w:val="00537D71"/>
    <w:rsid w:val="00544A35"/>
    <w:rsid w:val="00547766"/>
    <w:rsid w:val="00557C5C"/>
    <w:rsid w:val="0056078B"/>
    <w:rsid w:val="0056375B"/>
    <w:rsid w:val="00570A38"/>
    <w:rsid w:val="0057381E"/>
    <w:rsid w:val="00573C23"/>
    <w:rsid w:val="00582EA9"/>
    <w:rsid w:val="00583959"/>
    <w:rsid w:val="00584532"/>
    <w:rsid w:val="005847D0"/>
    <w:rsid w:val="00585D70"/>
    <w:rsid w:val="00590B27"/>
    <w:rsid w:val="00593C48"/>
    <w:rsid w:val="00596CD0"/>
    <w:rsid w:val="005B2EDC"/>
    <w:rsid w:val="005B475C"/>
    <w:rsid w:val="005B5394"/>
    <w:rsid w:val="005B5788"/>
    <w:rsid w:val="005B6DCA"/>
    <w:rsid w:val="005C25CE"/>
    <w:rsid w:val="005C375B"/>
    <w:rsid w:val="005C3F72"/>
    <w:rsid w:val="005C65D9"/>
    <w:rsid w:val="005D0550"/>
    <w:rsid w:val="005D2599"/>
    <w:rsid w:val="005D7A92"/>
    <w:rsid w:val="005E630C"/>
    <w:rsid w:val="005F41C0"/>
    <w:rsid w:val="00600FF0"/>
    <w:rsid w:val="0060316E"/>
    <w:rsid w:val="00604E90"/>
    <w:rsid w:val="006201CB"/>
    <w:rsid w:val="00620435"/>
    <w:rsid w:val="00620511"/>
    <w:rsid w:val="00626B44"/>
    <w:rsid w:val="0062761F"/>
    <w:rsid w:val="006307F1"/>
    <w:rsid w:val="00634FEB"/>
    <w:rsid w:val="00645F74"/>
    <w:rsid w:val="006460CC"/>
    <w:rsid w:val="00663E29"/>
    <w:rsid w:val="0066675B"/>
    <w:rsid w:val="0067242A"/>
    <w:rsid w:val="006826FE"/>
    <w:rsid w:val="006923D2"/>
    <w:rsid w:val="00693182"/>
    <w:rsid w:val="006948DE"/>
    <w:rsid w:val="00695A52"/>
    <w:rsid w:val="00697310"/>
    <w:rsid w:val="00697999"/>
    <w:rsid w:val="00697A2B"/>
    <w:rsid w:val="006A152C"/>
    <w:rsid w:val="006B0323"/>
    <w:rsid w:val="006B7041"/>
    <w:rsid w:val="006C154B"/>
    <w:rsid w:val="006C18A7"/>
    <w:rsid w:val="006C61CF"/>
    <w:rsid w:val="006C67E6"/>
    <w:rsid w:val="006C7D4F"/>
    <w:rsid w:val="006D7F87"/>
    <w:rsid w:val="006E06AA"/>
    <w:rsid w:val="006E32EF"/>
    <w:rsid w:val="006E3FC0"/>
    <w:rsid w:val="006F0D1F"/>
    <w:rsid w:val="006F7AE1"/>
    <w:rsid w:val="00700462"/>
    <w:rsid w:val="00700FD2"/>
    <w:rsid w:val="007069B6"/>
    <w:rsid w:val="0071650C"/>
    <w:rsid w:val="00717636"/>
    <w:rsid w:val="00717BDB"/>
    <w:rsid w:val="007244ED"/>
    <w:rsid w:val="00730C4F"/>
    <w:rsid w:val="00740994"/>
    <w:rsid w:val="007412CD"/>
    <w:rsid w:val="00752022"/>
    <w:rsid w:val="00752070"/>
    <w:rsid w:val="00752270"/>
    <w:rsid w:val="00757EAD"/>
    <w:rsid w:val="00763768"/>
    <w:rsid w:val="00763F1A"/>
    <w:rsid w:val="007812FD"/>
    <w:rsid w:val="007842CD"/>
    <w:rsid w:val="0078573F"/>
    <w:rsid w:val="007878A6"/>
    <w:rsid w:val="00787CD6"/>
    <w:rsid w:val="007A4C7F"/>
    <w:rsid w:val="007B0E54"/>
    <w:rsid w:val="007B63E5"/>
    <w:rsid w:val="007B749A"/>
    <w:rsid w:val="007B76E7"/>
    <w:rsid w:val="007C6E5B"/>
    <w:rsid w:val="007C7E15"/>
    <w:rsid w:val="007D1C8B"/>
    <w:rsid w:val="007D3BBF"/>
    <w:rsid w:val="007E3A20"/>
    <w:rsid w:val="007E4530"/>
    <w:rsid w:val="007E7BBF"/>
    <w:rsid w:val="007E7EEF"/>
    <w:rsid w:val="00800F4F"/>
    <w:rsid w:val="00807401"/>
    <w:rsid w:val="0081209D"/>
    <w:rsid w:val="008144F3"/>
    <w:rsid w:val="00817624"/>
    <w:rsid w:val="00821277"/>
    <w:rsid w:val="008219D1"/>
    <w:rsid w:val="0084065E"/>
    <w:rsid w:val="00840A36"/>
    <w:rsid w:val="00843ED3"/>
    <w:rsid w:val="00843FC7"/>
    <w:rsid w:val="00846DCB"/>
    <w:rsid w:val="008472A0"/>
    <w:rsid w:val="00852440"/>
    <w:rsid w:val="00854E80"/>
    <w:rsid w:val="00855146"/>
    <w:rsid w:val="0086201E"/>
    <w:rsid w:val="00862446"/>
    <w:rsid w:val="008663AC"/>
    <w:rsid w:val="00871D82"/>
    <w:rsid w:val="00872B80"/>
    <w:rsid w:val="00877AAC"/>
    <w:rsid w:val="00880B00"/>
    <w:rsid w:val="008826B5"/>
    <w:rsid w:val="00891646"/>
    <w:rsid w:val="00894007"/>
    <w:rsid w:val="008A50D5"/>
    <w:rsid w:val="008B2615"/>
    <w:rsid w:val="008B34CE"/>
    <w:rsid w:val="008B5EB8"/>
    <w:rsid w:val="008B66E4"/>
    <w:rsid w:val="008B6867"/>
    <w:rsid w:val="008C0880"/>
    <w:rsid w:val="008C3C19"/>
    <w:rsid w:val="008C63AB"/>
    <w:rsid w:val="008D1B37"/>
    <w:rsid w:val="008D2608"/>
    <w:rsid w:val="008D2BAB"/>
    <w:rsid w:val="008D33D9"/>
    <w:rsid w:val="008F1EAE"/>
    <w:rsid w:val="008F337A"/>
    <w:rsid w:val="0090684A"/>
    <w:rsid w:val="009125CE"/>
    <w:rsid w:val="00916FE0"/>
    <w:rsid w:val="009171BC"/>
    <w:rsid w:val="009315FB"/>
    <w:rsid w:val="009507CB"/>
    <w:rsid w:val="00951014"/>
    <w:rsid w:val="00955A11"/>
    <w:rsid w:val="0095772A"/>
    <w:rsid w:val="0096308A"/>
    <w:rsid w:val="0096543C"/>
    <w:rsid w:val="00970AAF"/>
    <w:rsid w:val="00976325"/>
    <w:rsid w:val="00985FBB"/>
    <w:rsid w:val="00996176"/>
    <w:rsid w:val="009A0A03"/>
    <w:rsid w:val="009B06F9"/>
    <w:rsid w:val="009B119C"/>
    <w:rsid w:val="009B192B"/>
    <w:rsid w:val="009B3D61"/>
    <w:rsid w:val="009B6888"/>
    <w:rsid w:val="009C0161"/>
    <w:rsid w:val="009D108D"/>
    <w:rsid w:val="009E1436"/>
    <w:rsid w:val="009E1482"/>
    <w:rsid w:val="009E4730"/>
    <w:rsid w:val="009E563C"/>
    <w:rsid w:val="009E5668"/>
    <w:rsid w:val="009E5CF6"/>
    <w:rsid w:val="009E5F29"/>
    <w:rsid w:val="009E65FD"/>
    <w:rsid w:val="009F119B"/>
    <w:rsid w:val="00A0253F"/>
    <w:rsid w:val="00A04197"/>
    <w:rsid w:val="00A07E51"/>
    <w:rsid w:val="00A1035E"/>
    <w:rsid w:val="00A17195"/>
    <w:rsid w:val="00A22D59"/>
    <w:rsid w:val="00A2330C"/>
    <w:rsid w:val="00A27601"/>
    <w:rsid w:val="00A31E83"/>
    <w:rsid w:val="00A32FED"/>
    <w:rsid w:val="00A53266"/>
    <w:rsid w:val="00A54842"/>
    <w:rsid w:val="00A60BCC"/>
    <w:rsid w:val="00A62698"/>
    <w:rsid w:val="00A63CC1"/>
    <w:rsid w:val="00A64B69"/>
    <w:rsid w:val="00A65413"/>
    <w:rsid w:val="00A656B7"/>
    <w:rsid w:val="00A65E1C"/>
    <w:rsid w:val="00A6760D"/>
    <w:rsid w:val="00A73E50"/>
    <w:rsid w:val="00A74F76"/>
    <w:rsid w:val="00A77A8D"/>
    <w:rsid w:val="00A809BD"/>
    <w:rsid w:val="00A82178"/>
    <w:rsid w:val="00A8746A"/>
    <w:rsid w:val="00AA11EB"/>
    <w:rsid w:val="00AA7280"/>
    <w:rsid w:val="00AA79E9"/>
    <w:rsid w:val="00AB0A70"/>
    <w:rsid w:val="00AD341E"/>
    <w:rsid w:val="00AF02BE"/>
    <w:rsid w:val="00AF1FD6"/>
    <w:rsid w:val="00AF2562"/>
    <w:rsid w:val="00AF2586"/>
    <w:rsid w:val="00AF6274"/>
    <w:rsid w:val="00B021FF"/>
    <w:rsid w:val="00B065E6"/>
    <w:rsid w:val="00B124C8"/>
    <w:rsid w:val="00B21209"/>
    <w:rsid w:val="00B22C3B"/>
    <w:rsid w:val="00B33702"/>
    <w:rsid w:val="00B4159D"/>
    <w:rsid w:val="00B43231"/>
    <w:rsid w:val="00B44C30"/>
    <w:rsid w:val="00B464E3"/>
    <w:rsid w:val="00B51009"/>
    <w:rsid w:val="00B55620"/>
    <w:rsid w:val="00B561C8"/>
    <w:rsid w:val="00B60AD9"/>
    <w:rsid w:val="00B62466"/>
    <w:rsid w:val="00B63B0F"/>
    <w:rsid w:val="00B7112C"/>
    <w:rsid w:val="00B7678A"/>
    <w:rsid w:val="00B76C90"/>
    <w:rsid w:val="00B77557"/>
    <w:rsid w:val="00B80089"/>
    <w:rsid w:val="00B81BE4"/>
    <w:rsid w:val="00B84C0A"/>
    <w:rsid w:val="00B857DD"/>
    <w:rsid w:val="00B878DC"/>
    <w:rsid w:val="00B92B2E"/>
    <w:rsid w:val="00B95552"/>
    <w:rsid w:val="00B95571"/>
    <w:rsid w:val="00B95B39"/>
    <w:rsid w:val="00BA10E2"/>
    <w:rsid w:val="00BA3113"/>
    <w:rsid w:val="00BA3FDE"/>
    <w:rsid w:val="00BA7D62"/>
    <w:rsid w:val="00BB022F"/>
    <w:rsid w:val="00BB3DDC"/>
    <w:rsid w:val="00BC22CB"/>
    <w:rsid w:val="00BC2D11"/>
    <w:rsid w:val="00BC360D"/>
    <w:rsid w:val="00BC42D0"/>
    <w:rsid w:val="00BC541E"/>
    <w:rsid w:val="00BC54F4"/>
    <w:rsid w:val="00BD5AAD"/>
    <w:rsid w:val="00BF05FE"/>
    <w:rsid w:val="00BF06C3"/>
    <w:rsid w:val="00BF5F2A"/>
    <w:rsid w:val="00BF5FDC"/>
    <w:rsid w:val="00C04D0B"/>
    <w:rsid w:val="00C11690"/>
    <w:rsid w:val="00C14C43"/>
    <w:rsid w:val="00C313A6"/>
    <w:rsid w:val="00C32F44"/>
    <w:rsid w:val="00C34456"/>
    <w:rsid w:val="00C359E7"/>
    <w:rsid w:val="00C401F7"/>
    <w:rsid w:val="00C550C0"/>
    <w:rsid w:val="00C564A8"/>
    <w:rsid w:val="00C56688"/>
    <w:rsid w:val="00C60F6E"/>
    <w:rsid w:val="00C65AFA"/>
    <w:rsid w:val="00C66284"/>
    <w:rsid w:val="00C675B4"/>
    <w:rsid w:val="00C67DDC"/>
    <w:rsid w:val="00C71E18"/>
    <w:rsid w:val="00C75CDB"/>
    <w:rsid w:val="00C77C88"/>
    <w:rsid w:val="00C822BC"/>
    <w:rsid w:val="00C84945"/>
    <w:rsid w:val="00C966E8"/>
    <w:rsid w:val="00CA037E"/>
    <w:rsid w:val="00CA5478"/>
    <w:rsid w:val="00CA69BB"/>
    <w:rsid w:val="00CA7EF8"/>
    <w:rsid w:val="00CB161E"/>
    <w:rsid w:val="00CB7EEF"/>
    <w:rsid w:val="00CC62A7"/>
    <w:rsid w:val="00CC6F59"/>
    <w:rsid w:val="00CE3EFD"/>
    <w:rsid w:val="00CE4011"/>
    <w:rsid w:val="00CE71FD"/>
    <w:rsid w:val="00CF034A"/>
    <w:rsid w:val="00CF22DC"/>
    <w:rsid w:val="00CF26A2"/>
    <w:rsid w:val="00CF446B"/>
    <w:rsid w:val="00D019F9"/>
    <w:rsid w:val="00D02024"/>
    <w:rsid w:val="00D02B6B"/>
    <w:rsid w:val="00D065E8"/>
    <w:rsid w:val="00D102AD"/>
    <w:rsid w:val="00D20542"/>
    <w:rsid w:val="00D21FE9"/>
    <w:rsid w:val="00D22171"/>
    <w:rsid w:val="00D277AE"/>
    <w:rsid w:val="00D333A0"/>
    <w:rsid w:val="00D34AEE"/>
    <w:rsid w:val="00D37058"/>
    <w:rsid w:val="00D4377C"/>
    <w:rsid w:val="00D554AD"/>
    <w:rsid w:val="00D65A09"/>
    <w:rsid w:val="00D70648"/>
    <w:rsid w:val="00D72F1C"/>
    <w:rsid w:val="00D81091"/>
    <w:rsid w:val="00D843C5"/>
    <w:rsid w:val="00D8492D"/>
    <w:rsid w:val="00D85657"/>
    <w:rsid w:val="00D857C6"/>
    <w:rsid w:val="00D94F0F"/>
    <w:rsid w:val="00DA03EE"/>
    <w:rsid w:val="00DA2D51"/>
    <w:rsid w:val="00DA5D37"/>
    <w:rsid w:val="00DB09CD"/>
    <w:rsid w:val="00DB206D"/>
    <w:rsid w:val="00DB451E"/>
    <w:rsid w:val="00DB774F"/>
    <w:rsid w:val="00DD043E"/>
    <w:rsid w:val="00DD0CA0"/>
    <w:rsid w:val="00DD30DF"/>
    <w:rsid w:val="00DD7B3B"/>
    <w:rsid w:val="00E027C1"/>
    <w:rsid w:val="00E02D2E"/>
    <w:rsid w:val="00E11690"/>
    <w:rsid w:val="00E13298"/>
    <w:rsid w:val="00E204F2"/>
    <w:rsid w:val="00E22F69"/>
    <w:rsid w:val="00E23516"/>
    <w:rsid w:val="00E24AEA"/>
    <w:rsid w:val="00E26090"/>
    <w:rsid w:val="00E26C98"/>
    <w:rsid w:val="00E306C7"/>
    <w:rsid w:val="00E314F7"/>
    <w:rsid w:val="00E364FA"/>
    <w:rsid w:val="00E375F1"/>
    <w:rsid w:val="00E40336"/>
    <w:rsid w:val="00E452D7"/>
    <w:rsid w:val="00E458F0"/>
    <w:rsid w:val="00E558EA"/>
    <w:rsid w:val="00E564EE"/>
    <w:rsid w:val="00E57414"/>
    <w:rsid w:val="00E634E0"/>
    <w:rsid w:val="00E63592"/>
    <w:rsid w:val="00E652B5"/>
    <w:rsid w:val="00E67DE1"/>
    <w:rsid w:val="00E71C79"/>
    <w:rsid w:val="00E76E44"/>
    <w:rsid w:val="00E77ED0"/>
    <w:rsid w:val="00E80FD9"/>
    <w:rsid w:val="00E94061"/>
    <w:rsid w:val="00E96EFA"/>
    <w:rsid w:val="00EA6B5D"/>
    <w:rsid w:val="00EA6F7D"/>
    <w:rsid w:val="00EB1E37"/>
    <w:rsid w:val="00EB3D6F"/>
    <w:rsid w:val="00EB699B"/>
    <w:rsid w:val="00ED2297"/>
    <w:rsid w:val="00EE4298"/>
    <w:rsid w:val="00EF0A0B"/>
    <w:rsid w:val="00EF2796"/>
    <w:rsid w:val="00EF4F62"/>
    <w:rsid w:val="00F01FE9"/>
    <w:rsid w:val="00F03ECA"/>
    <w:rsid w:val="00F05996"/>
    <w:rsid w:val="00F0623A"/>
    <w:rsid w:val="00F1310C"/>
    <w:rsid w:val="00F203C8"/>
    <w:rsid w:val="00F2172D"/>
    <w:rsid w:val="00F21CF9"/>
    <w:rsid w:val="00F21E2B"/>
    <w:rsid w:val="00F24F2E"/>
    <w:rsid w:val="00F3371B"/>
    <w:rsid w:val="00F33906"/>
    <w:rsid w:val="00F5024F"/>
    <w:rsid w:val="00F5158D"/>
    <w:rsid w:val="00F546CE"/>
    <w:rsid w:val="00F6078E"/>
    <w:rsid w:val="00F60DF3"/>
    <w:rsid w:val="00F678E2"/>
    <w:rsid w:val="00F67F29"/>
    <w:rsid w:val="00F7684E"/>
    <w:rsid w:val="00F85467"/>
    <w:rsid w:val="00F860F5"/>
    <w:rsid w:val="00F86B86"/>
    <w:rsid w:val="00F87AC2"/>
    <w:rsid w:val="00F90545"/>
    <w:rsid w:val="00F91A59"/>
    <w:rsid w:val="00F92AA3"/>
    <w:rsid w:val="00FA494C"/>
    <w:rsid w:val="00FA53B6"/>
    <w:rsid w:val="00FA734C"/>
    <w:rsid w:val="00FC22C1"/>
    <w:rsid w:val="00FC507C"/>
    <w:rsid w:val="00FC63D7"/>
    <w:rsid w:val="00FD2E4D"/>
    <w:rsid w:val="00FD75A2"/>
    <w:rsid w:val="00FE33D7"/>
    <w:rsid w:val="00FF066E"/>
    <w:rsid w:val="00FF4F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2">
    <w:name w:val="heading 2"/>
    <w:basedOn w:val="Normal"/>
    <w:next w:val="Normal"/>
    <w:link w:val="Heading2Char"/>
    <w:uiPriority w:val="9"/>
    <w:unhideWhenUsed/>
    <w:qFormat/>
    <w:rsid w:val="00197898"/>
    <w:pPr>
      <w:keepNext/>
      <w:keepLines/>
      <w:bidi w:val="0"/>
      <w:spacing w:before="200" w:after="0" w:line="276" w:lineRule="auto"/>
      <w:outlineLvl w:val="1"/>
    </w:pPr>
    <w:rPr>
      <w:rFonts w:asciiTheme="majorHAnsi" w:eastAsiaTheme="majorEastAsia" w:hAnsiTheme="majorHAnsi" w:cstheme="majorBidi"/>
      <w:b/>
      <w:bCs/>
      <w:color w:val="4472C4" w:themeColor="accent1"/>
      <w:kern w:val="0"/>
      <w:sz w:val="26"/>
      <w:szCs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aliases w:val="Char,تذييل الصفحة1"/>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aliases w:val="Char Char,تذييل الصفحة1 Char"/>
    <w:basedOn w:val="DefaultParagraphFont"/>
    <w:link w:val="Footer"/>
    <w:uiPriority w:val="99"/>
    <w:rsid w:val="009125CE"/>
  </w:style>
  <w:style w:type="paragraph" w:styleId="NormalWeb">
    <w:name w:val="Normal (Web)"/>
    <w:basedOn w:val="Normal"/>
    <w:uiPriority w:val="99"/>
    <w:unhideWhenUsed/>
    <w:rsid w:val="00A0419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aliases w:val="List Paragraph1,عنوان رئيسي,سرد الفقراتCxSpLast"/>
    <w:basedOn w:val="Normal"/>
    <w:link w:val="ListParagraphChar"/>
    <w:uiPriority w:val="34"/>
    <w:qFormat/>
    <w:rsid w:val="00A04197"/>
    <w:pPr>
      <w:ind w:left="720"/>
      <w:contextualSpacing/>
    </w:pPr>
  </w:style>
  <w:style w:type="character" w:customStyle="1" w:styleId="ListParagraphChar">
    <w:name w:val="List Paragraph Char"/>
    <w:aliases w:val="List Paragraph1 Char,عنوان رئيسي Char,سرد الفقراتCxSpLast Char"/>
    <w:link w:val="ListParagraph"/>
    <w:uiPriority w:val="34"/>
    <w:rsid w:val="00A65413"/>
  </w:style>
  <w:style w:type="table" w:styleId="TableGrid">
    <w:name w:val="Table Grid"/>
    <w:basedOn w:val="TableNormal"/>
    <w:uiPriority w:val="59"/>
    <w:qFormat/>
    <w:rsid w:val="00A6541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80B00"/>
    <w:rPr>
      <w:color w:val="0563C1" w:themeColor="hyperlink"/>
      <w:u w:val="single"/>
    </w:rPr>
  </w:style>
  <w:style w:type="paragraph" w:customStyle="1" w:styleId="2">
    <w:name w:val="بلا تباعد2"/>
    <w:semiHidden/>
    <w:rsid w:val="009B119C"/>
    <w:pPr>
      <w:bidi/>
      <w:spacing w:after="0" w:line="240" w:lineRule="auto"/>
    </w:pPr>
    <w:rPr>
      <w:rFonts w:ascii="Book Antiqua" w:eastAsia="Calibri" w:hAnsi="Book Antiqua" w:cs="Times New Roman"/>
      <w:kern w:val="0"/>
      <w14:ligatures w14:val="none"/>
    </w:rPr>
  </w:style>
  <w:style w:type="character" w:customStyle="1" w:styleId="Heading2Char">
    <w:name w:val="Heading 2 Char"/>
    <w:basedOn w:val="DefaultParagraphFont"/>
    <w:link w:val="Heading2"/>
    <w:uiPriority w:val="9"/>
    <w:rsid w:val="00197898"/>
    <w:rPr>
      <w:rFonts w:asciiTheme="majorHAnsi" w:eastAsiaTheme="majorEastAsia" w:hAnsiTheme="majorHAnsi" w:cstheme="majorBidi"/>
      <w:b/>
      <w:bCs/>
      <w:color w:val="4472C4" w:themeColor="accent1"/>
      <w:kern w:val="0"/>
      <w:sz w:val="26"/>
      <w:szCs w:val="26"/>
      <w14:ligatures w14:val="none"/>
    </w:rPr>
  </w:style>
  <w:style w:type="character" w:styleId="Strong">
    <w:name w:val="Strong"/>
    <w:basedOn w:val="DefaultParagraphFont"/>
    <w:uiPriority w:val="22"/>
    <w:qFormat/>
    <w:rsid w:val="001978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330629">
      <w:bodyDiv w:val="1"/>
      <w:marLeft w:val="0"/>
      <w:marRight w:val="0"/>
      <w:marTop w:val="0"/>
      <w:marBottom w:val="0"/>
      <w:divBdr>
        <w:top w:val="none" w:sz="0" w:space="0" w:color="auto"/>
        <w:left w:val="none" w:sz="0" w:space="0" w:color="auto"/>
        <w:bottom w:val="none" w:sz="0" w:space="0" w:color="auto"/>
        <w:right w:val="none" w:sz="0" w:space="0" w:color="auto"/>
      </w:divBdr>
    </w:div>
    <w:div w:id="16492828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mesh.al/blog/10-Porter-Five-Forces.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digitalcommons.unl.edu/libphilprac/576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النوع</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
          <c:y val="0.21574766695829689"/>
          <c:w val="0.95795675964233262"/>
          <c:h val="0.68035041977368726"/>
        </c:manualLayout>
      </c:layout>
      <c:pie3DChart>
        <c:varyColors val="1"/>
        <c:ser>
          <c:idx val="0"/>
          <c:order val="0"/>
          <c:tx>
            <c:strRef>
              <c:f>Sheet1!$C$3</c:f>
              <c:strCache>
                <c:ptCount val="1"/>
                <c:pt idx="0">
                  <c:v>النسبة %</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27F3-4E3A-851D-F97EC98851A1}"/>
              </c:ext>
            </c:extLst>
          </c:dPt>
          <c:dPt>
            <c:idx val="1"/>
            <c:bubble3D val="0"/>
            <c:explosion val="36"/>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3-27F3-4E3A-851D-F97EC98851A1}"/>
              </c:ext>
            </c:extLst>
          </c:dPt>
          <c:dLbls>
            <c:dLbl>
              <c:idx val="0"/>
              <c:layout>
                <c:manualLayout>
                  <c:x val="-7.7151574803149603E-2"/>
                  <c:y val="8.1474190726159232E-2"/>
                </c:manualLayout>
              </c:layout>
              <c:tx>
                <c:rich>
                  <a:bodyPr/>
                  <a:lstStyle/>
                  <a:p>
                    <a:fld id="{B24F777A-7EBF-4FCB-9A61-22FB6322A530}" type="VALUE">
                      <a:rPr lang="en-US"/>
                      <a:pPr/>
                      <a:t>[VALUE]</a:t>
                    </a:fld>
                    <a:r>
                      <a:rPr lang="en-US"/>
                      <a:t>%</a:t>
                    </a:r>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27F3-4E3A-851D-F97EC98851A1}"/>
                </c:ext>
              </c:extLst>
            </c:dLbl>
            <c:dLbl>
              <c:idx val="1"/>
              <c:tx>
                <c:rich>
                  <a:bodyPr/>
                  <a:lstStyle/>
                  <a:p>
                    <a:fld id="{55AECE77-D14B-4D21-A3BB-6C1857464710}" type="VALUE">
                      <a:rPr lang="en-US"/>
                      <a:pPr/>
                      <a:t>[VALUE]</a:t>
                    </a:fld>
                    <a:r>
                      <a:rPr lang="en-US"/>
                      <a:t>%</a:t>
                    </a:r>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27F3-4E3A-851D-F97EC98851A1}"/>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Sheet1!$A$4:$A$5</c:f>
              <c:strCache>
                <c:ptCount val="2"/>
                <c:pt idx="0">
                  <c:v>ذكر</c:v>
                </c:pt>
                <c:pt idx="1">
                  <c:v>أنثى</c:v>
                </c:pt>
              </c:strCache>
            </c:strRef>
          </c:cat>
          <c:val>
            <c:numRef>
              <c:f>Sheet1!$C$4:$C$5</c:f>
              <c:numCache>
                <c:formatCode>###0.0</c:formatCode>
                <c:ptCount val="2"/>
                <c:pt idx="0">
                  <c:v>13.592233009708737</c:v>
                </c:pt>
                <c:pt idx="1">
                  <c:v>86.40776699029125</c:v>
                </c:pt>
              </c:numCache>
            </c:numRef>
          </c:val>
          <c:extLst>
            <c:ext xmlns:c16="http://schemas.microsoft.com/office/drawing/2014/chart" uri="{C3380CC4-5D6E-409C-BE32-E72D297353CC}">
              <c16:uniqueId val="{00000004-27F3-4E3A-851D-F97EC98851A1}"/>
            </c:ext>
          </c:extLst>
        </c:ser>
        <c:dLbls>
          <c:showLegendKey val="0"/>
          <c:showVal val="0"/>
          <c:showCatName val="0"/>
          <c:showSerName val="0"/>
          <c:showPercent val="0"/>
          <c:showBubbleSize val="0"/>
          <c:showLeaderLines val="1"/>
        </c:dLbls>
      </c:pie3DChart>
      <c:spPr>
        <a:noFill/>
        <a:ln>
          <a:noFill/>
        </a:ln>
        <a:effectLst/>
      </c:spPr>
    </c:plotArea>
    <c:legend>
      <c:legendPos val="b"/>
      <c:layout>
        <c:manualLayout>
          <c:xMode val="edge"/>
          <c:yMode val="edge"/>
          <c:x val="0.40852595756038967"/>
          <c:y val="0.89524618157670055"/>
          <c:w val="0.20554695493571778"/>
          <c:h val="9.270564583682358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الفئة العمرية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Sheet1!$O$19</c:f>
              <c:strCache>
                <c:ptCount val="1"/>
                <c:pt idx="0">
                  <c:v>النسبة %</c:v>
                </c:pt>
              </c:strCache>
            </c:strRef>
          </c:tx>
          <c:spPr>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path path="circle">
                <a:fillToRect l="50000" t="50000" r="50000" b="50000"/>
              </a:path>
              <a:tileRect/>
            </a:gradFill>
            <a:ln>
              <a:solidFill>
                <a:schemeClr val="accent1"/>
              </a:solidFill>
            </a:ln>
            <a:effectLst/>
            <a:sp3d>
              <a:contourClr>
                <a:schemeClr val="accent1"/>
              </a:contourClr>
            </a:sp3d>
          </c:spPr>
          <c:invertIfNegative val="0"/>
          <c:dPt>
            <c:idx val="0"/>
            <c:invertIfNegative val="0"/>
            <c:bubble3D val="0"/>
            <c:spPr>
              <a:solidFill>
                <a:schemeClr val="bg1">
                  <a:lumMod val="75000"/>
                </a:schemeClr>
              </a:solidFill>
              <a:ln>
                <a:solidFill>
                  <a:schemeClr val="tx1">
                    <a:lumMod val="75000"/>
                    <a:lumOff val="25000"/>
                  </a:schemeClr>
                </a:solidFill>
              </a:ln>
              <a:effectLst/>
              <a:sp3d>
                <a:contourClr>
                  <a:schemeClr val="tx1">
                    <a:lumMod val="75000"/>
                    <a:lumOff val="25000"/>
                  </a:schemeClr>
                </a:contourClr>
              </a:sp3d>
            </c:spPr>
            <c:extLst>
              <c:ext xmlns:c16="http://schemas.microsoft.com/office/drawing/2014/chart" uri="{C3380CC4-5D6E-409C-BE32-E72D297353CC}">
                <c16:uniqueId val="{00000001-6BD0-4D4F-9EB7-B79BAC9843E1}"/>
              </c:ext>
            </c:extLst>
          </c:dPt>
          <c:dPt>
            <c:idx val="1"/>
            <c:invertIfNegative val="0"/>
            <c:bubble3D val="0"/>
            <c:spPr>
              <a:solidFill>
                <a:schemeClr val="accent1">
                  <a:lumMod val="60000"/>
                  <a:lumOff val="40000"/>
                </a:schemeClr>
              </a:solidFill>
              <a:ln>
                <a:solidFill>
                  <a:schemeClr val="accent1">
                    <a:lumMod val="50000"/>
                  </a:schemeClr>
                </a:solidFill>
              </a:ln>
              <a:effectLst/>
              <a:sp3d>
                <a:contourClr>
                  <a:schemeClr val="accent1">
                    <a:lumMod val="50000"/>
                  </a:schemeClr>
                </a:contourClr>
              </a:sp3d>
            </c:spPr>
            <c:extLst>
              <c:ext xmlns:c16="http://schemas.microsoft.com/office/drawing/2014/chart" uri="{C3380CC4-5D6E-409C-BE32-E72D297353CC}">
                <c16:uniqueId val="{00000003-6BD0-4D4F-9EB7-B79BAC9843E1}"/>
              </c:ext>
            </c:extLst>
          </c:dPt>
          <c:dPt>
            <c:idx val="2"/>
            <c:invertIfNegative val="0"/>
            <c:bubble3D val="0"/>
            <c:spPr>
              <a:solidFill>
                <a:schemeClr val="bg1">
                  <a:lumMod val="75000"/>
                </a:schemeClr>
              </a:solidFill>
              <a:ln>
                <a:solidFill>
                  <a:schemeClr val="tx1">
                    <a:lumMod val="75000"/>
                    <a:lumOff val="25000"/>
                  </a:schemeClr>
                </a:solidFill>
              </a:ln>
              <a:effectLst/>
              <a:sp3d>
                <a:contourClr>
                  <a:schemeClr val="tx1">
                    <a:lumMod val="75000"/>
                    <a:lumOff val="25000"/>
                  </a:schemeClr>
                </a:contourClr>
              </a:sp3d>
            </c:spPr>
            <c:extLst>
              <c:ext xmlns:c16="http://schemas.microsoft.com/office/drawing/2014/chart" uri="{C3380CC4-5D6E-409C-BE32-E72D297353CC}">
                <c16:uniqueId val="{00000005-6BD0-4D4F-9EB7-B79BAC9843E1}"/>
              </c:ext>
            </c:extLst>
          </c:dPt>
          <c:dLbls>
            <c:dLbl>
              <c:idx val="0"/>
              <c:layout>
                <c:manualLayout>
                  <c:x val="-2.5462668816039986E-17"/>
                  <c:y val="0.125"/>
                </c:manualLayout>
              </c:layout>
              <c:tx>
                <c:rich>
                  <a:bodyPr/>
                  <a:lstStyle/>
                  <a:p>
                    <a:fld id="{4EBF5076-7B3E-41C4-9A08-FA8E21919A93}" type="VALUE">
                      <a:rPr lang="en-US"/>
                      <a:pPr/>
                      <a:t>[VALUE]</a:t>
                    </a:fld>
                    <a:r>
                      <a:rPr lang="en-US"/>
                      <a:t>%</a:t>
                    </a:r>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6BD0-4D4F-9EB7-B79BAC9843E1}"/>
                </c:ext>
              </c:extLst>
            </c:dLbl>
            <c:dLbl>
              <c:idx val="1"/>
              <c:layout>
                <c:manualLayout>
                  <c:x val="-1.3888888888888838E-2"/>
                  <c:y val="0.16666666666666663"/>
                </c:manualLayout>
              </c:layout>
              <c:tx>
                <c:rich>
                  <a:bodyPr/>
                  <a:lstStyle/>
                  <a:p>
                    <a:r>
                      <a:rPr lang="en-US"/>
                      <a:t>   </a:t>
                    </a:r>
                    <a:fld id="{0F9C4C4F-11C8-4FCA-9EFC-382F85C7E643}" type="VALUE">
                      <a:rPr lang="en-US"/>
                      <a:pPr/>
                      <a:t>[VALUE]</a:t>
                    </a:fld>
                    <a:r>
                      <a:rPr lang="en-US"/>
                      <a:t>%</a:t>
                    </a:r>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6BD0-4D4F-9EB7-B79BAC9843E1}"/>
                </c:ext>
              </c:extLst>
            </c:dLbl>
            <c:dLbl>
              <c:idx val="2"/>
              <c:layout>
                <c:manualLayout>
                  <c:x val="0"/>
                  <c:y val="0.1111111111111111"/>
                </c:manualLayout>
              </c:layout>
              <c:tx>
                <c:rich>
                  <a:bodyPr/>
                  <a:lstStyle/>
                  <a:p>
                    <a:fld id="{E8DEDFF3-EF94-429B-92A3-6CCFABD47BCD}" type="VALUE">
                      <a:rPr lang="en-US"/>
                      <a:pPr/>
                      <a:t>[VALUE]</a:t>
                    </a:fld>
                    <a:r>
                      <a:rPr lang="en-US"/>
                      <a:t>%</a:t>
                    </a:r>
                  </a:p>
                </c:rich>
              </c:tx>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6BD0-4D4F-9EB7-B79BAC9843E1}"/>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Sheet1!$M$20:$M$22</c:f>
              <c:strCache>
                <c:ptCount val="3"/>
                <c:pt idx="0">
                  <c:v>أقل من 30 سنة</c:v>
                </c:pt>
                <c:pt idx="1">
                  <c:v>30 سنة وأقل من 40 سنة</c:v>
                </c:pt>
                <c:pt idx="2">
                  <c:v>40 سنة وأقل من 50 سنة</c:v>
                </c:pt>
              </c:strCache>
            </c:strRef>
          </c:cat>
          <c:val>
            <c:numRef>
              <c:f>Sheet1!$O$20:$O$22</c:f>
              <c:numCache>
                <c:formatCode>###0.0</c:formatCode>
                <c:ptCount val="3"/>
                <c:pt idx="0">
                  <c:v>16.50485436893204</c:v>
                </c:pt>
                <c:pt idx="1">
                  <c:v>70.873786407766985</c:v>
                </c:pt>
                <c:pt idx="2">
                  <c:v>12.621359223300971</c:v>
                </c:pt>
              </c:numCache>
            </c:numRef>
          </c:val>
          <c:extLst>
            <c:ext xmlns:c16="http://schemas.microsoft.com/office/drawing/2014/chart" uri="{C3380CC4-5D6E-409C-BE32-E72D297353CC}">
              <c16:uniqueId val="{00000006-6BD0-4D4F-9EB7-B79BAC9843E1}"/>
            </c:ext>
          </c:extLst>
        </c:ser>
        <c:dLbls>
          <c:showLegendKey val="0"/>
          <c:showVal val="0"/>
          <c:showCatName val="0"/>
          <c:showSerName val="0"/>
          <c:showPercent val="0"/>
          <c:showBubbleSize val="0"/>
        </c:dLbls>
        <c:gapWidth val="150"/>
        <c:shape val="box"/>
        <c:axId val="530422448"/>
        <c:axId val="530424408"/>
        <c:axId val="0"/>
      </c:bar3DChart>
      <c:catAx>
        <c:axId val="53042244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0424408"/>
        <c:crosses val="autoZero"/>
        <c:auto val="1"/>
        <c:lblAlgn val="ctr"/>
        <c:lblOffset val="100"/>
        <c:noMultiLvlLbl val="0"/>
      </c:catAx>
      <c:valAx>
        <c:axId val="530424408"/>
        <c:scaling>
          <c:orientation val="minMax"/>
        </c:scaling>
        <c:delete val="1"/>
        <c:axPos val="l"/>
        <c:majorGridlines>
          <c:spPr>
            <a:ln w="9525" cap="flat" cmpd="sng" algn="ctr">
              <a:noFill/>
              <a:round/>
            </a:ln>
            <a:effectLst/>
          </c:spPr>
        </c:majorGridlines>
        <c:numFmt formatCode="###0.0" sourceLinked="1"/>
        <c:majorTickMark val="none"/>
        <c:minorTickMark val="none"/>
        <c:tickLblPos val="nextTo"/>
        <c:crossAx val="530422448"/>
        <c:crosses val="autoZero"/>
        <c:crossBetween val="between"/>
        <c:majorUnit val="5"/>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680F87-A80D-48D8-95BF-33771EC94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43</Pages>
  <Words>14166</Words>
  <Characters>80749</Characters>
  <Application>Microsoft Office Word</Application>
  <DocSecurity>0</DocSecurity>
  <Lines>672</Lines>
  <Paragraphs>189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pc</cp:lastModifiedBy>
  <cp:revision>3</cp:revision>
  <cp:lastPrinted>2025-07-18T11:08:00Z</cp:lastPrinted>
  <dcterms:created xsi:type="dcterms:W3CDTF">2026-02-12T09:00:00Z</dcterms:created>
  <dcterms:modified xsi:type="dcterms:W3CDTF">2026-03-14T13:14:00Z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