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media/image1.jpeg" ContentType="image/jpeg"/>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جامعة ميدأوشن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كلية الاعلام والتسويق                                               إسم الطالب</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26"/>
          <w:szCs w:val="26"/>
          <w:rtl w:val="1"/>
          <w:lang w:val="ar-SA" w:bidi="ar-SA"/>
        </w:rPr>
        <w:t>إبراهيم بن عبدالرحمن العيسى</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rPr>
      </w:pPr>
      <w:r>
        <w:rPr>
          <w:rFonts w:ascii="Arial Unicode MS" w:cs="Times New Roman" w:hAnsi="Arial Unicode MS" w:eastAsia="Arial Unicode MS" w:hint="cs"/>
          <w:kern w:val="2"/>
          <w:sz w:val="28"/>
          <w:szCs w:val="28"/>
          <w:rtl w:val="1"/>
          <w:lang w:val="ar-SA" w:bidi="ar-SA"/>
        </w:rPr>
        <w:t>بكالوريوس الاعلام الرقمي                                      رقم التسجيل</w:t>
      </w:r>
      <w:r>
        <w:rPr>
          <w:rFonts w:ascii="Calibri" w:hAnsi="Calibri"/>
          <w:kern w:val="2"/>
          <w:sz w:val="28"/>
          <w:szCs w:val="28"/>
          <w:rtl w:val="1"/>
          <w:lang w:val="ar-SA" w:bidi="ar-SA"/>
        </w:rPr>
        <w:t>:</w:t>
      </w:r>
      <w:r>
        <w:rPr>
          <w:rFonts w:ascii="Calibri" w:hAnsi="Calibri"/>
          <w:kern w:val="2"/>
          <w:sz w:val="22"/>
          <w:szCs w:val="22"/>
          <w:rtl w:val="0"/>
          <w:lang w:val="en-US"/>
        </w:rPr>
        <w:t xml:space="preserve"> </w:t>
      </w:r>
      <w:r>
        <w:rPr>
          <w:rFonts w:ascii="Simplified Arabic" w:cs="Simplified Arabic" w:hAnsi="Simplified Arabic" w:eastAsia="Simplified Arabic" w:hint="cs"/>
          <w:kern w:val="2"/>
          <w:sz w:val="32"/>
          <w:szCs w:val="32"/>
          <w:rtl w:val="1"/>
          <w:lang w:val="ar-SA" w:bidi="ar-SA"/>
        </w:rPr>
        <w:t>٢٣٢٠٠٢١٣٠</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8"/>
          <w:szCs w:val="28"/>
          <w:lang w:val="ar-SA" w:bidi="ar-SA"/>
        </w:rPr>
      </w:pPr>
      <w:r>
        <w:rPr>
          <w:rFonts w:ascii="Arial Unicode MS" w:cs="Times New Roman" w:hAnsi="Arial Unicode MS" w:eastAsia="Arial Unicode MS" w:hint="cs"/>
          <w:kern w:val="2"/>
          <w:sz w:val="28"/>
          <w:szCs w:val="28"/>
          <w:rtl w:val="1"/>
          <w:lang w:val="ar-SA" w:bidi="ar-SA"/>
        </w:rPr>
        <w:t>مقرر مشروع البحث</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 xml:space="preserve">إستمارة الطالب </w:t>
      </w:r>
      <w:r>
        <w:rPr>
          <w:rFonts w:ascii="Calibri" w:hAnsi="Calibri"/>
          <w:b w:val="1"/>
          <w:bCs w:val="1"/>
          <w:kern w:val="2"/>
          <w:sz w:val="32"/>
          <w:szCs w:val="32"/>
          <w:rtl w:val="1"/>
          <w:lang w:val="ar-SA" w:bidi="ar-SA"/>
        </w:rPr>
        <w:t>(</w:t>
      </w:r>
      <w:r>
        <w:rPr>
          <w:rFonts w:ascii="Arial Unicode MS" w:cs="Times New Roman" w:hAnsi="Arial Unicode MS" w:eastAsia="Arial Unicode MS" w:hint="cs"/>
          <w:b w:val="1"/>
          <w:bCs w:val="1"/>
          <w:kern w:val="2"/>
          <w:sz w:val="32"/>
          <w:szCs w:val="32"/>
          <w:rtl w:val="1"/>
          <w:lang w:val="ar-SA" w:bidi="ar-SA"/>
        </w:rPr>
        <w:t>ة</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r>
        <w:rPr>
          <w:rFonts w:ascii="Arial Unicode MS" w:cs="Times New Roman" w:hAnsi="Arial Unicode MS" w:eastAsia="Arial Unicode MS" w:hint="cs"/>
          <w:b w:val="1"/>
          <w:bCs w:val="1"/>
          <w:kern w:val="2"/>
          <w:sz w:val="32"/>
          <w:szCs w:val="32"/>
          <w:rtl w:val="1"/>
          <w:lang w:val="ar-SA" w:bidi="ar-SA"/>
        </w:rPr>
        <w:t xml:space="preserve">عنوان مشروع البحث </w:t>
      </w:r>
      <w:r>
        <w:rPr>
          <w:rFonts w:ascii="Calibri" w:hAnsi="Calibri"/>
          <w:b w:val="1"/>
          <w:bCs w:val="1"/>
          <w:kern w:val="2"/>
          <w:sz w:val="32"/>
          <w:szCs w:val="32"/>
          <w:rtl w:val="1"/>
          <w:lang w:val="ar-SA" w:bidi="ar-SA"/>
        </w:rPr>
        <w:t>:</w:t>
      </w:r>
      <w:r>
        <w:rPr>
          <w:rFonts w:ascii="Calibri" w:hAnsi="Calibri"/>
          <w:kern w:val="2"/>
          <w:sz w:val="32"/>
          <w:szCs w:val="32"/>
          <w:rtl w:val="1"/>
          <w:lang w:val="ar-SA" w:bidi="ar-SA"/>
        </w:rPr>
        <w:t xml:space="preserve"> </w:t>
      </w:r>
      <w:r>
        <w:rPr>
          <w:rFonts w:ascii="Simplified Arabic" w:cs="Simplified Arabic" w:hAnsi="Simplified Arabic" w:eastAsia="Simplified Arabic" w:hint="cs"/>
          <w:b w:val="1"/>
          <w:bCs w:val="1"/>
          <w:kern w:val="2"/>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kern w:val="2"/>
          <w:sz w:val="36"/>
          <w:szCs w:val="36"/>
          <w:rtl w:val="1"/>
          <w:lang w:val="ar-SA" w:bidi="ar-SA"/>
        </w:rPr>
        <w:t xml:space="preserve">(X) </w:t>
      </w:r>
      <w:r>
        <w:rPr>
          <w:rFonts w:ascii="Simplified Arabic" w:cs="Simplified Arabic" w:hAnsi="Simplified Arabic" w:eastAsia="Simplified Arabic" w:hint="cs"/>
          <w:b w:val="1"/>
          <w:bCs w:val="1"/>
          <w:kern w:val="2"/>
          <w:sz w:val="36"/>
          <w:szCs w:val="36"/>
          <w:rtl w:val="1"/>
          <w:lang w:val="ar-SA" w:bidi="ar-SA"/>
        </w:rPr>
        <w:t>على تشكيل وعي الجماهير الرياضية بالدوري السعودي للمحترفين</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Times New Roman" w:cs="Times New Roman" w:hAnsi="Times New Roman" w:eastAsia="Times New Roman"/>
          <w:kern w:val="2"/>
          <w:sz w:val="22"/>
          <w:szCs w:val="2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b w:val="1"/>
          <w:bCs w:val="1"/>
          <w:kern w:val="2"/>
          <w:sz w:val="32"/>
          <w:szCs w:val="32"/>
          <w:lang w:val="ar-SA" w:bidi="ar-SA"/>
        </w:rPr>
      </w:pPr>
      <w:r>
        <w:rPr>
          <w:rFonts w:ascii="Arial Unicode MS" w:cs="Times New Roman" w:hAnsi="Arial Unicode MS" w:eastAsia="Arial Unicode MS" w:hint="cs"/>
          <w:b w:val="1"/>
          <w:bCs w:val="1"/>
          <w:kern w:val="2"/>
          <w:sz w:val="32"/>
          <w:szCs w:val="32"/>
          <w:rtl w:val="1"/>
          <w:lang w:val="ar-SA" w:bidi="ar-SA"/>
        </w:rPr>
        <w:t>إقرار رسمي</w:t>
      </w:r>
      <w:r>
        <w:rPr>
          <w:rFonts w:ascii="Calibri" w:hAnsi="Calibri"/>
          <w:b w:val="1"/>
          <w:bCs w:val="1"/>
          <w:kern w:val="2"/>
          <w:sz w:val="32"/>
          <w:szCs w:val="32"/>
          <w:rtl w:val="1"/>
          <w:lang w:val="ar-SA" w:bidi="ar-SA"/>
        </w:rPr>
        <w:t>:</w:t>
      </w: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rPr>
          <w:rFonts w:ascii="Times New Roman" w:cs="Times New Roman" w:hAnsi="Times New Roman" w:eastAsia="Times New Roman"/>
          <w:kern w:val="2"/>
          <w:sz w:val="32"/>
          <w:szCs w:val="32"/>
          <w:lang w:val="ar-SA" w:bidi="ar-SA"/>
        </w:rPr>
      </w:pPr>
    </w:p>
    <w:p>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jc w:val="center"/>
        <w:sectPr>
          <w:headerReference w:type="default" r:id="rId4"/>
          <w:footerReference w:type="default" r:id="rId5"/>
          <w:pgSz w:w="11900" w:h="16840" w:orient="portrait"/>
          <w:pgMar w:top="1440" w:right="1440" w:bottom="1440" w:left="1440" w:header="720" w:footer="720"/>
          <w:bidi w:val="1"/>
        </w:sectPr>
      </w:pPr>
      <w:r>
        <w:rPr>
          <w:rFonts w:ascii="Arial Unicode MS" w:cs="Times New Roman" w:hAnsi="Arial Unicode MS" w:eastAsia="Arial Unicode MS" w:hint="cs"/>
          <w:kern w:val="2"/>
          <w:sz w:val="32"/>
          <w:szCs w:val="32"/>
          <w:rtl w:val="1"/>
          <w:lang w:val="ar-SA" w:bidi="ar-SA"/>
        </w:rPr>
        <w:t>أقرُّ وأتعهد أنا الطالب</w:t>
      </w:r>
      <w:r>
        <w:rPr>
          <w:rFonts w:ascii="Calibri" w:hAnsi="Calibri"/>
          <w:kern w:val="2"/>
          <w:sz w:val="32"/>
          <w:szCs w:val="32"/>
          <w:rtl w:val="1"/>
          <w:lang w:val="ar-SA" w:bidi="ar-SA"/>
        </w:rPr>
        <w:t>(</w:t>
      </w:r>
      <w:r>
        <w:rPr>
          <w:rFonts w:ascii="Arial Unicode MS" w:cs="Times New Roman" w:hAnsi="Arial Unicode MS" w:eastAsia="Arial Unicode MS" w:hint="cs"/>
          <w:kern w:val="2"/>
          <w:sz w:val="32"/>
          <w:szCs w:val="32"/>
          <w:rtl w:val="1"/>
          <w:lang w:val="ar-SA" w:bidi="ar-SA"/>
        </w:rPr>
        <w:t>ة</w:t>
      </w:r>
      <w:r>
        <w:rPr>
          <w:rFonts w:ascii="Calibri" w:hAnsi="Calibri"/>
          <w:kern w:val="2"/>
          <w:sz w:val="32"/>
          <w:szCs w:val="32"/>
          <w:rtl w:val="1"/>
          <w:lang w:val="ar-SA" w:bidi="ar-SA"/>
        </w:rPr>
        <w:t xml:space="preserve">): </w:t>
      </w:r>
      <w:r>
        <w:rPr>
          <w:rFonts w:ascii="Simplified Arabic" w:cs="Simplified Arabic" w:hAnsi="Simplified Arabic" w:eastAsia="Simplified Arabic" w:hint="cs"/>
          <w:kern w:val="2"/>
          <w:sz w:val="32"/>
          <w:szCs w:val="32"/>
          <w:rtl w:val="1"/>
          <w:lang w:val="ar-SA" w:bidi="ar-SA"/>
        </w:rPr>
        <w:t>إبراهيم بن عبدالرحمن العيسى</w:t>
      </w:r>
      <w:r>
        <w:rPr>
          <w:rFonts w:ascii="Arial Unicode MS" w:cs="Arial" w:hAnsi="Arial Unicode MS" w:eastAsia="Arial Unicode MS" w:hint="cs"/>
          <w:kern w:val="2"/>
          <w:sz w:val="32"/>
          <w:szCs w:val="32"/>
          <w:rtl w:val="1"/>
          <w:lang w:val="ar-SA" w:bidi="ar-SA"/>
        </w:rPr>
        <w:t xml:space="preserve">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r>
        <w:rPr>
          <w:rFonts w:ascii="Calibri" w:hAnsi="Calibri"/>
          <w:kern w:val="2"/>
          <w:sz w:val="32"/>
          <w:szCs w:val="32"/>
          <w:rtl w:val="1"/>
          <w:lang w:val="ar-SA" w:bidi="ar-SA"/>
        </w:rPr>
        <w:t>.</w:t>
      </w:r>
    </w:p>
    <w:p>
      <w:pPr>
        <w:pStyle w:val="Normal.0"/>
        <w:rPr>
          <w:rFonts w:ascii="Simplified Arabic" w:cs="Simplified Arabic" w:hAnsi="Simplified Arabic" w:eastAsia="Simplified Arabic"/>
          <w:sz w:val="26"/>
          <w:szCs w:val="26"/>
        </w:rPr>
      </w:pPr>
      <w:r>
        <w:rPr>
          <w:lang w:val="en-US"/>
        </w:rPr>
        <w:drawing xmlns:a="http://schemas.openxmlformats.org/drawingml/2006/main">
          <wp:anchor distT="57150" distB="57150" distL="57150" distR="57150" simplePos="0" relativeHeight="251659264" behindDoc="0" locked="0" layoutInCell="1" allowOverlap="1">
            <wp:simplePos x="0" y="0"/>
            <wp:positionH relativeFrom="page">
              <wp:posOffset>701675</wp:posOffset>
            </wp:positionH>
            <wp:positionV relativeFrom="page">
              <wp:posOffset>1079500</wp:posOffset>
            </wp:positionV>
            <wp:extent cx="1485900" cy="59245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Simplified Arabic" w:cs="Simplified Arabic" w:hAnsi="Simplified Arabic" w:eastAsia="Simplified Arabic" w:hint="cs"/>
          <w:sz w:val="26"/>
          <w:szCs w:val="26"/>
          <w:rtl w:val="1"/>
          <w:lang w:val="ar-SA" w:bidi="ar-SA"/>
        </w:rPr>
        <w:t>جامعة ميدأوشن</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كلية الإعلام والتسويق</w:t>
      </w:r>
    </w:p>
    <w:p>
      <w:pPr>
        <w:pStyle w:val="Normal.0"/>
        <w:rPr>
          <w:rFonts w:ascii="Simplified Arabic" w:cs="Simplified Arabic" w:hAnsi="Simplified Arabic" w:eastAsia="Simplified Arabic"/>
          <w:sz w:val="26"/>
          <w:szCs w:val="26"/>
          <w:lang w:val="ar-SA" w:bidi="ar-SA"/>
        </w:rPr>
      </w:pPr>
      <w:r>
        <w:rPr>
          <w:rFonts w:ascii="Simplified Arabic" w:cs="Simplified Arabic" w:hAnsi="Simplified Arabic" w:eastAsia="Simplified Arabic" w:hint="cs"/>
          <w:sz w:val="26"/>
          <w:szCs w:val="26"/>
          <w:rtl w:val="1"/>
          <w:lang w:val="ar-SA" w:bidi="ar-SA"/>
        </w:rPr>
        <w:t>بكالوريوس الإعلام الرقمي</w:t>
      </w: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rPr>
          <w:rFonts w:ascii="Times New Roman" w:cs="Times New Roman" w:hAnsi="Times New Roman" w:eastAsia="Times New Roman"/>
          <w:lang w:val="ar-SA" w:bidi="ar-SA"/>
        </w:rPr>
      </w:pPr>
    </w:p>
    <w:p>
      <w:pPr>
        <w:pStyle w:val="Normal.0"/>
        <w:jc w:val="center"/>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sz w:val="32"/>
          <w:szCs w:val="32"/>
          <w:rtl w:val="1"/>
          <w:lang w:val="ar-SA" w:bidi="ar-SA"/>
        </w:rPr>
        <w:t>خطة بحثية مقدمة لدرجة البكالوريوس في الإعلام الرقمي</w:t>
      </w:r>
    </w:p>
    <w:p>
      <w:pPr>
        <w:pStyle w:val="Normal.0"/>
        <w:jc w:val="center"/>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 xml:space="preserve">أثر الحسابات الإخبارية الرياضية في منصة </w:t>
      </w:r>
      <w:r>
        <w:rPr>
          <w:rFonts w:ascii="Simplified Arabic" w:cs="Simplified Arabic" w:hAnsi="Simplified Arabic" w:eastAsia="Simplified Arabic"/>
          <w:b w:val="1"/>
          <w:bCs w:val="1"/>
          <w:sz w:val="36"/>
          <w:szCs w:val="36"/>
          <w:rtl w:val="1"/>
          <w:lang w:val="ar-SA" w:bidi="ar-SA"/>
        </w:rPr>
        <w:t xml:space="preserve">(X) </w:t>
      </w:r>
      <w:r>
        <w:rPr>
          <w:rFonts w:ascii="Simplified Arabic" w:cs="Simplified Arabic" w:hAnsi="Simplified Arabic" w:eastAsia="Simplified Arabic" w:hint="cs"/>
          <w:b w:val="1"/>
          <w:bCs w:val="1"/>
          <w:sz w:val="36"/>
          <w:szCs w:val="36"/>
          <w:rtl w:val="1"/>
          <w:lang w:val="ar-SA" w:bidi="ar-SA"/>
        </w:rPr>
        <w:t>على تشكيل وعي الجماهير الرياضية بالدوري السعودي للمحترفين</w:t>
      </w:r>
    </w:p>
    <w:p>
      <w:pPr>
        <w:pStyle w:val="Normal.0"/>
        <w:jc w:val="center"/>
        <w:rPr>
          <w:rFonts w:ascii="Simplified Arabic" w:cs="Simplified Arabic" w:hAnsi="Simplified Arabic" w:eastAsia="Simplified Arabic"/>
          <w:b w:val="1"/>
          <w:bCs w:val="1"/>
          <w:sz w:val="32"/>
          <w:szCs w:val="32"/>
          <w:lang w:val="ar-SA" w:bidi="ar-SA"/>
        </w:rPr>
      </w:pPr>
    </w:p>
    <w:p>
      <w:pPr>
        <w:pStyle w:val="Normal.0"/>
        <w:jc w:val="center"/>
        <w:rPr>
          <w:rFonts w:ascii="Simplified Arabic" w:cs="Simplified Arabic" w:hAnsi="Simplified Arabic" w:eastAsia="Simplified Arabic"/>
          <w:b w:val="1"/>
          <w:bCs w:val="1"/>
          <w:sz w:val="32"/>
          <w:szCs w:val="32"/>
          <w:lang w:val="ar-SA" w:bidi="ar-SA"/>
        </w:rPr>
      </w:pP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إعداد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إبراهيم بن عبدالرحمن العيسى</w:t>
      </w:r>
    </w:p>
    <w:p>
      <w:pPr>
        <w:pStyle w:val="Normal.0"/>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الرقم الأكاديمي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٢٣٢٠٠٢١٣٠</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إشراف</w:t>
      </w:r>
      <w:r>
        <w:rPr>
          <w:rFonts w:ascii="Simplified Arabic" w:cs="Simplified Arabic" w:hAnsi="Simplified Arabic" w:eastAsia="Simplified Arabic"/>
          <w:sz w:val="32"/>
          <w:szCs w:val="32"/>
          <w:rtl w:val="1"/>
          <w:lang w:val="ar-SA" w:bidi="ar-SA"/>
        </w:rPr>
        <w:t>:</w:t>
      </w:r>
    </w:p>
    <w:p>
      <w:pPr>
        <w:pStyle w:val="Normal.0"/>
        <w:jc w:val="center"/>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د</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توفيق عمري</w:t>
      </w:r>
    </w:p>
    <w:p>
      <w:pPr>
        <w:pStyle w:val="Normal.0"/>
        <w:jc w:val="center"/>
        <w:rPr>
          <w:rFonts w:ascii="Simplified Arabic" w:cs="Simplified Arabic" w:hAnsi="Simplified Arabic" w:eastAsia="Simplified Arabic"/>
          <w:sz w:val="32"/>
          <w:szCs w:val="32"/>
          <w:lang w:val="ar-SA" w:bidi="ar-SA"/>
        </w:rPr>
      </w:pPr>
    </w:p>
    <w:p>
      <w:pPr>
        <w:pStyle w:val="Normal.0"/>
        <w:jc w:val="center"/>
        <w:rPr>
          <w:rFonts w:ascii="Calibri" w:cs="Calibri" w:hAnsi="Calibri" w:eastAsia="Calibri"/>
          <w:lang w:val="ar-SA" w:bidi="ar-SA"/>
        </w:rPr>
      </w:pPr>
      <w:r>
        <w:rPr>
          <w:rFonts w:ascii="Simplified Arabic" w:cs="Simplified Arabic" w:hAnsi="Simplified Arabic" w:eastAsia="Simplified Arabic"/>
          <w:sz w:val="26"/>
          <w:szCs w:val="26"/>
          <w:rtl w:val="1"/>
          <w:lang w:val="ar-SA" w:bidi="ar-SA"/>
        </w:rPr>
        <w:t>2026</w:t>
      </w:r>
    </w:p>
    <w:p>
      <w:pPr>
        <w:pStyle w:val="Normal.0"/>
        <w:jc w:val="center"/>
        <w:rPr>
          <w:rFonts w:ascii="Simplified Arabic" w:cs="Simplified Arabic" w:hAnsi="Simplified Arabic" w:eastAsia="Simplified Arabic"/>
          <w:b w:val="1"/>
          <w:bCs w:val="1"/>
          <w:sz w:val="28"/>
          <w:szCs w:val="28"/>
          <w:lang w:val="ar-SA" w:bidi="ar-SA"/>
        </w:rPr>
      </w:pPr>
    </w:p>
    <w:p>
      <w:pPr>
        <w:pStyle w:val="Normal.0"/>
        <w:bidi w:val="0"/>
        <w:ind w:left="0" w:right="0" w:firstLine="0"/>
        <w:jc w:val="left"/>
        <w:rPr>
          <w:rFonts w:ascii="Calibri Light" w:cs="Calibri Light" w:hAnsi="Calibri Light" w:eastAsia="Calibri Light"/>
          <w:sz w:val="26"/>
          <w:szCs w:val="26"/>
          <w:rtl w:val="0"/>
        </w:rPr>
      </w:pPr>
      <w:r>
        <w:rPr>
          <w:rtl w:val="0"/>
        </w:rPr>
        <w:drawing xmlns:a="http://schemas.openxmlformats.org/drawingml/2006/main">
          <wp:anchor distT="57150" distB="57150" distL="57150" distR="57150" simplePos="0" relativeHeight="251660288" behindDoc="0" locked="0" layoutInCell="1" allowOverlap="1">
            <wp:simplePos x="0" y="0"/>
            <wp:positionH relativeFrom="page">
              <wp:posOffset>5092700</wp:posOffset>
            </wp:positionH>
            <wp:positionV relativeFrom="page">
              <wp:posOffset>927100</wp:posOffset>
            </wp:positionV>
            <wp:extent cx="1485900" cy="592455"/>
            <wp:effectExtent l="0" t="0" r="0" b="0"/>
            <wp:wrapSquare wrapText="bothSides" distL="57150" distR="57150" distT="57150" distB="57150"/>
            <wp:docPr id="1073741826"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logo for a universityDescription automatically generated" descr="A logo for a universityDescription automatically generated"/>
                    <pic:cNvPicPr>
                      <a:picLocks noChangeAspect="1"/>
                    </pic:cNvPicPr>
                  </pic:nvPicPr>
                  <pic:blipFill>
                    <a:blip r:embed="rId6">
                      <a:extLst/>
                    </a:blip>
                    <a:srcRect l="0" t="21985" r="0" b="16312"/>
                    <a:stretch>
                      <a:fillRect/>
                    </a:stretch>
                  </pic:blipFill>
                  <pic:spPr>
                    <a:xfrm>
                      <a:off x="0" y="0"/>
                      <a:ext cx="1485900" cy="592455"/>
                    </a:xfrm>
                    <a:prstGeom prst="rect">
                      <a:avLst/>
                    </a:prstGeom>
                    <a:ln w="12700" cap="flat">
                      <a:noFill/>
                      <a:miter lim="400000"/>
                    </a:ln>
                    <a:effectLst/>
                  </pic:spPr>
                </pic:pic>
              </a:graphicData>
            </a:graphic>
          </wp:anchor>
        </w:drawing>
      </w:r>
      <w:r>
        <w:rPr>
          <w:rFonts w:ascii="Calibri Light" w:hAnsi="Calibri Light"/>
          <w:sz w:val="26"/>
          <w:szCs w:val="26"/>
          <w:rtl w:val="0"/>
          <w:lang w:val="en-US"/>
        </w:rPr>
        <w:t>Midocean University</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College of Media and Marketing</w:t>
      </w:r>
    </w:p>
    <w:p>
      <w:pPr>
        <w:pStyle w:val="Normal.0"/>
        <w:bidi w:val="0"/>
        <w:ind w:left="0" w:right="0" w:firstLine="0"/>
        <w:jc w:val="left"/>
        <w:rPr>
          <w:rFonts w:ascii="Calibri Light" w:cs="Calibri Light" w:hAnsi="Calibri Light" w:eastAsia="Calibri Light"/>
          <w:sz w:val="26"/>
          <w:szCs w:val="26"/>
          <w:rtl w:val="0"/>
        </w:rPr>
      </w:pPr>
      <w:r>
        <w:rPr>
          <w:rFonts w:ascii="Calibri Light" w:hAnsi="Calibri Light"/>
          <w:sz w:val="26"/>
          <w:szCs w:val="26"/>
          <w:rtl w:val="0"/>
          <w:lang w:val="en-US"/>
        </w:rPr>
        <w:t>Bachelor of Digital Media</w:t>
      </w: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مقدمة البحث</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شهدت الساحة الرياضية السعودية في الآونة الأخيرة تحولاً جذرياً وغير مسبوق، جعل من الدوري السعودي للمحترفين محط أنظار وعشاق كرة القدم على المستوى الإقليمي والعالمي</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وتزامن هذا الصعود الرياضي مع تنامٍ هائل في دور وسائل الإعلام الرقمي، وبشكل خاص منصة </w:t>
      </w:r>
      <w:r>
        <w:rPr>
          <w:rFonts w:ascii="Simplified Arabic" w:cs="Simplified Arabic" w:hAnsi="Simplified Arabic" w:eastAsia="Simplified Arabic"/>
          <w:sz w:val="32"/>
          <w:szCs w:val="32"/>
          <w:rtl w:val="1"/>
          <w:lang w:val="ar-SA" w:bidi="ar-SA"/>
        </w:rPr>
        <w:t>(X) -</w:t>
      </w:r>
      <w:r>
        <w:rPr>
          <w:rFonts w:ascii="Simplified Arabic" w:cs="Simplified Arabic" w:hAnsi="Simplified Arabic" w:eastAsia="Simplified Arabic" w:hint="cs"/>
          <w:sz w:val="32"/>
          <w:szCs w:val="32"/>
          <w:rtl w:val="1"/>
          <w:lang w:val="ar-SA" w:bidi="ar-SA"/>
        </w:rPr>
        <w:t>تويتر سابقاً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التي باتت البيئة التفاعلية الأولى للجماهير الرياضية في المملكة العربية السعودية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لم تعد الحسابات الإخبارية الرياضية على هذه المنصة مجرد ناقل للأخبار العاجلة، بل تحولت إلى صانع رئيسي للرأي العام وموجّه للنقاشات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ومن هنا، يبرز دور هذه الحسابات في إعادة تشكيل وعي الجماهير، وبناء معارفهم واتجاهاتهم نحو الأندية، اللاعبين، والمنظومة الرياضية بأكملها، مما يجعل دراسة هذا الأثر ضرورة أكاديمية لفهم آليات الإعلام الرقمي الرياضي الحديث</w:t>
      </w:r>
      <w:r>
        <w:rPr>
          <w:rFonts w:ascii="Simplified Arabic" w:cs="Simplified Arabic" w:hAnsi="Simplified Arabic" w:eastAsia="Simplified Arabic"/>
          <w:sz w:val="32"/>
          <w:szCs w:val="32"/>
          <w:rtl w:val="1"/>
          <w:lang w:val="ar-SA" w:bidi="ar-SA"/>
        </w:rPr>
        <w:t>.</w:t>
      </w:r>
    </w:p>
    <w:p>
      <w:pPr>
        <w:pStyle w:val="Normal.0"/>
        <w:rPr>
          <w:rFonts w:ascii="Simplified Arabic" w:cs="Simplified Arabic" w:hAnsi="Simplified Arabic" w:eastAsia="Simplified Arabic"/>
          <w:sz w:val="32"/>
          <w:szCs w:val="32"/>
          <w:lang w:val="ar-SA" w:bidi="ar-SA"/>
        </w:rPr>
      </w:pPr>
    </w:p>
    <w:p>
      <w:pPr>
        <w:pStyle w:val="Normal.0"/>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w:t>
      </w:r>
      <w:r>
        <w:rPr>
          <w:rFonts w:ascii="Simplified Arabic" w:cs="Simplified Arabic" w:hAnsi="Simplified Arabic" w:eastAsia="Simplified Arabic" w:hint="cs"/>
          <w:b w:val="1"/>
          <w:bCs w:val="1"/>
          <w:sz w:val="36"/>
          <w:szCs w:val="36"/>
          <w:rtl w:val="1"/>
          <w:lang w:val="ar-SA" w:bidi="ar-SA"/>
        </w:rPr>
        <w:t>مشكلة البحث</w:t>
      </w:r>
      <w:r>
        <w:rPr>
          <w:rFonts w:ascii="Simplified Arabic" w:cs="Simplified Arabic" w:hAnsi="Simplified Arabic" w:eastAsia="Simplified Arabic" w:hint="cs"/>
          <w:b w:val="1"/>
          <w:bCs w:val="1"/>
          <w:sz w:val="36"/>
          <w:szCs w:val="36"/>
          <w:rtl w:val="1"/>
          <w:lang w:val="ar-SA" w:bidi="ar-SA"/>
        </w:rPr>
        <w:t>ية</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hint="cs"/>
          <w:sz w:val="32"/>
          <w:szCs w:val="32"/>
          <w:rtl w:val="1"/>
          <w:lang w:val="ar-SA" w:bidi="ar-SA"/>
        </w:rPr>
        <w:t xml:space="preserve">تتمثل المشكلة البحثية في معرفة مدى تأثير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على تشكيل وعي الجماهير الرياضية بالدوري السعودي للمحترفين، في ظل التوسع الكبير في حضور الدوري على المنصات الرقمية، وازدياد اعتماد الجماهير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بوصفه مصدرًا سريعًا للأخبار والتحديثات والتفاعلات الرياضية</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تبرز المشكلة في أن هذا التأثير قد لا يقتصر على نقل الخبر، بل يمتد إلى تشكيل الاتجاهات، وبناء الانطباعات، وتوجيه الاهتمام الجماهيري نحو لاعبين وأندية وأحداث معينة</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0"/>
          <w:lang w:val="ar-SA" w:bidi="ar-SA"/>
        </w:rPr>
        <w:t xml:space="preserve"> </w:t>
      </w:r>
      <w:r>
        <w:rPr>
          <w:rFonts w:ascii="Simplified Arabic" w:cs="Simplified Arabic" w:hAnsi="Simplified Arabic" w:eastAsia="Simplified Arabic" w:hint="cs"/>
          <w:sz w:val="32"/>
          <w:szCs w:val="32"/>
          <w:rtl w:val="1"/>
          <w:lang w:val="ar-SA" w:bidi="ar-SA"/>
        </w:rPr>
        <w:t>وتنبع أهمية المشكلة من أن الحسابات الإخبارية الرياضية أصبحت جزءًا من البيئة الاتصالية المعاصرة التي تتداخل فيها الخبرة الرياضية مع التفاعل الرقمي اللحظي، وهو ما يجعل فهم أثرها في وعي الجماهير أمرًا مهمًا بحثيًا وإعلاميًا</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كما أن الدراسات المتاحة تشير إلى أن منصات التواصل الاجتماعي باتت مصدرًا مؤثرًا في تغذية الاهتمام الرياضي وتوسيع التفاعل مع الدوريات والفرق</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تساؤلات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مدى إسهام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في تشكيل وعي الجماهير الرياضية بالدوري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أكثر أنواع المحتوى الرياضي المنشور في هذه الحسابات تأثيرًا في وعي الجمهور؟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ما دوافع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الإخبارية لمتابعة أخبار الدوري السعودي للمحترفين؟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طبيعة العلاقة بين كثافة التعرض لهذه الحسابات ومستوى الوعي الرياضي لدى الجماهير؟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هل تختلف درجة التأثير باختلاف الخصائص الديموغرافية للجمهور مثل العمر والجنس ومستوى الاهتمام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ما أبرز الأبعاد التي يتشكل منها الوعي لدى الجماهير من خلال متابعة هذه الحسابات</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 xml:space="preserve">معرفية، </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وسلوكية؟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أهداف البحث</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التعرف على أثر الحسابات الإخبارية الرياضية في منصة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على تشكيل وعي الجماهير الرياضية بالدوري السعودي للمحترفين</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الكشف عن طبيعة المحتوى الذي تقدمه هذه الحسابات ومدى تأثيره في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قياس مستوى اعتماد الجماهير الرياضية على حسابات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كمصدر للأخبار الرياضية</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تحديد الأبعاد المعرفية وال</w:t>
      </w:r>
      <w:r>
        <w:rPr>
          <w:rFonts w:ascii="Simplified Arabic" w:cs="Simplified Arabic" w:hAnsi="Simplified Arabic" w:eastAsia="Simplified Arabic" w:hint="cs"/>
          <w:sz w:val="32"/>
          <w:szCs w:val="32"/>
          <w:rtl w:val="1"/>
          <w:lang w:val="ar-SA" w:bidi="ar-SA"/>
        </w:rPr>
        <w:t>عاطفية</w:t>
      </w:r>
      <w:r>
        <w:rPr>
          <w:rFonts w:ascii="Simplified Arabic" w:cs="Simplified Arabic" w:hAnsi="Simplified Arabic" w:eastAsia="Simplified Arabic" w:hint="cs"/>
          <w:sz w:val="32"/>
          <w:szCs w:val="32"/>
          <w:rtl w:val="1"/>
          <w:lang w:val="ar-SA" w:bidi="ar-SA"/>
        </w:rPr>
        <w:t xml:space="preserve"> والسلوكية للوعي الرياضي الناتج عن متابعة هذه الحسابات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رصد الفروق في التأثير وفق المتغيرات الديموغرافية ودرجة الاهتمام الرياضي</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تقديم توصيات علمية تساعد في فهم دور المنصات الرقمية في تشكيل الوعي الرياضي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b w:val="1"/>
          <w:bCs w:val="1"/>
          <w:sz w:val="36"/>
          <w:szCs w:val="36"/>
          <w:lang w:val="ar-SA" w:bidi="ar-SA"/>
        </w:rPr>
      </w:pPr>
      <w:r>
        <w:rPr>
          <w:rFonts w:ascii="Simplified Arabic" w:cs="Simplified Arabic" w:hAnsi="Simplified Arabic" w:eastAsia="Simplified Arabic" w:hint="cs"/>
          <w:b w:val="1"/>
          <w:bCs w:val="1"/>
          <w:sz w:val="36"/>
          <w:szCs w:val="36"/>
          <w:rtl w:val="1"/>
          <w:lang w:val="ar-SA" w:bidi="ar-SA"/>
        </w:rPr>
        <w:t>الدراسات السابقة العربية والأجنبية</w:t>
      </w:r>
    </w:p>
    <w:p>
      <w:pPr>
        <w:pStyle w:val="Normal.0"/>
        <w:jc w:val="both"/>
        <w:rPr>
          <w:rFonts w:ascii="Simplified Arabic" w:cs="Simplified Arabic" w:hAnsi="Simplified Arabic" w:eastAsia="Simplified Arabic"/>
          <w:b w:val="1"/>
          <w:bCs w:val="1"/>
          <w:sz w:val="32"/>
          <w:szCs w:val="32"/>
          <w:lang w:val="ar-SA" w:bidi="ar-SA"/>
        </w:rPr>
      </w:pP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أولاً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العربية </w:t>
      </w:r>
      <w:r>
        <w:rPr>
          <w:rFonts w:ascii="Simplified Arabic" w:cs="Simplified Arabic" w:hAnsi="Simplified Arabic" w:eastAsia="Simplified Arabic"/>
          <w:b w:val="1"/>
          <w:bCs w:val="1"/>
          <w:sz w:val="32"/>
          <w:szCs w:val="32"/>
          <w:rtl w:val="1"/>
          <w:lang w:val="ar-SA" w:bidi="ar-SA"/>
        </w:rPr>
        <w:t xml:space="preserve">(4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The Use of Twitter by Saudi Sports Clubs to Increase Fan Interaction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Arab Media &amp; Society, Issue 33, Winter/Spring 2022</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دراسة كيفية استخدام الأندية الرياضية السعودية لتويتر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لزيادة تفاعل المشجعين، وتحليل أنواع المحتوى وفاعليته في تشكيل المشاركة الجماهيرية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2.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 حسابات الأندية الرياضية السعودية في وسائل التواصل الاجتماعي في تعزيز ظاهرة التعصب لدى الجمهور السعودي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الجامعة الإسلامية للعلوم الإنسانية، </w:t>
      </w:r>
      <w:r>
        <w:rPr>
          <w:rFonts w:ascii="Simplified Arabic" w:cs="Simplified Arabic" w:hAnsi="Simplified Arabic" w:eastAsia="Simplified Arabic"/>
          <w:sz w:val="32"/>
          <w:szCs w:val="32"/>
          <w:rtl w:val="1"/>
          <w:lang w:val="ar-SA" w:bidi="ar-SA"/>
        </w:rPr>
        <w:t>Saudi Arabian Media Journal</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دراسة دور حسابات الأندية السعودية في وسائل التواصل في تعزيز التعصب، وتحليل العلاقة بين أنواع المحتوى والتفاعل الجماهيري</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دوري روشن السعودي يتصدر النمو الرقمي عالميًا</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الدوري السعودي للمحترفين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رسمي</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حساب الدوري على </w:t>
      </w:r>
      <w:r>
        <w:rPr>
          <w:rFonts w:ascii="Simplified Arabic" w:cs="Simplified Arabic" w:hAnsi="Simplified Arabic" w:eastAsia="Simplified Arabic"/>
          <w:sz w:val="32"/>
          <w:szCs w:val="32"/>
          <w:rtl w:val="1"/>
          <w:lang w:val="ar-SA" w:bidi="ar-SA"/>
        </w:rPr>
        <w:t xml:space="preserve">X </w:t>
      </w:r>
      <w:r>
        <w:rPr>
          <w:rFonts w:ascii="Simplified Arabic" w:cs="Simplified Arabic" w:hAnsi="Simplified Arabic" w:eastAsia="Simplified Arabic" w:hint="cs"/>
          <w:sz w:val="32"/>
          <w:szCs w:val="32"/>
          <w:rtl w:val="1"/>
          <w:lang w:val="ar-SA" w:bidi="ar-SA"/>
        </w:rPr>
        <w:t xml:space="preserve">نما بنسبة </w:t>
      </w:r>
      <w:r>
        <w:rPr>
          <w:rFonts w:ascii="Simplified Arabic" w:cs="Simplified Arabic" w:hAnsi="Simplified Arabic" w:eastAsia="Simplified Arabic"/>
          <w:sz w:val="32"/>
          <w:szCs w:val="32"/>
          <w:rtl w:val="1"/>
          <w:lang w:val="ar-SA" w:bidi="ar-SA"/>
        </w:rPr>
        <w:t xml:space="preserve">145% </w:t>
      </w:r>
      <w:r>
        <w:rPr>
          <w:rFonts w:ascii="Simplified Arabic" w:cs="Simplified Arabic" w:hAnsi="Simplified Arabic" w:eastAsia="Simplified Arabic" w:hint="cs"/>
          <w:sz w:val="32"/>
          <w:szCs w:val="32"/>
          <w:rtl w:val="1"/>
          <w:lang w:val="ar-SA" w:bidi="ar-SA"/>
        </w:rPr>
        <w:t>منذ بداية الموسم</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أصبح الحساب الدولي الأكثر متابعة على المنصة بين الدوريات الآسيوية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أكثر من </w:t>
      </w:r>
      <w:r>
        <w:rPr>
          <w:rFonts w:ascii="Simplified Arabic" w:cs="Simplified Arabic" w:hAnsi="Simplified Arabic" w:eastAsia="Simplified Arabic"/>
          <w:sz w:val="32"/>
          <w:szCs w:val="32"/>
          <w:rtl w:val="1"/>
          <w:lang w:val="ar-SA" w:bidi="ar-SA"/>
        </w:rPr>
        <w:t xml:space="preserve">30 </w:t>
      </w:r>
      <w:r>
        <w:rPr>
          <w:rFonts w:ascii="Simplified Arabic" w:cs="Simplified Arabic" w:hAnsi="Simplified Arabic" w:eastAsia="Simplified Arabic" w:hint="cs"/>
          <w:sz w:val="32"/>
          <w:szCs w:val="32"/>
          <w:rtl w:val="1"/>
          <w:lang w:val="ar-SA" w:bidi="ar-SA"/>
        </w:rPr>
        <w:t xml:space="preserve">ألف </w:t>
      </w:r>
      <w:r>
        <w:rPr>
          <w:rFonts w:ascii="Simplified Arabic" w:cs="Simplified Arabic" w:hAnsi="Simplified Arabic" w:eastAsia="Simplified Arabic" w:hint="cs"/>
          <w:sz w:val="32"/>
          <w:szCs w:val="32"/>
          <w:rtl w:val="1"/>
          <w:lang w:val="ar-SA" w:bidi="ar-SA"/>
        </w:rPr>
        <w:t>معرف</w:t>
      </w:r>
      <w:r>
        <w:rPr>
          <w:rFonts w:ascii="Simplified Arabic" w:cs="Simplified Arabic" w:hAnsi="Simplified Arabic" w:eastAsia="Simplified Arabic" w:hint="cs"/>
          <w:sz w:val="32"/>
          <w:szCs w:val="32"/>
          <w:rtl w:val="1"/>
          <w:lang w:val="ar-SA" w:bidi="ar-SA"/>
        </w:rPr>
        <w:t xml:space="preserve"> يتفاعلون مع فانتزي دوري روشن عبر </w:t>
      </w:r>
      <w:r>
        <w:rPr>
          <w:rFonts w:ascii="Simplified Arabic" w:cs="Simplified Arabic" w:hAnsi="Simplified Arabic" w:eastAsia="Simplified Arabic"/>
          <w:sz w:val="32"/>
          <w:szCs w:val="32"/>
          <w:rtl w:val="1"/>
          <w:lang w:val="ar-SA" w:bidi="ar-SA"/>
        </w:rPr>
        <w:t>X</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4.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تأثير التعرض لصفحات المؤثرين الرياضيين في شبكات التواصل الاجتماعي على إدراك قضية التعصب الرياضي</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احمد عطية</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المجلة المصرية لبحوث الاتصال الجماهيري، </w:t>
      </w:r>
      <w:r>
        <w:rPr>
          <w:rFonts w:ascii="Simplified Arabic" w:cs="Simplified Arabic" w:hAnsi="Simplified Arabic" w:eastAsia="Simplified Arabic"/>
          <w:sz w:val="32"/>
          <w:szCs w:val="32"/>
          <w:rtl w:val="1"/>
          <w:lang w:val="ar-SA" w:bidi="ar-SA"/>
        </w:rPr>
        <w:t>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ارتفاع الاعتماد على إنستجرام واليوتيوب والفيسبوك وتويتر ومتابعة المؤثرين الرياضيين</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زيادة التأثيرات المعرفية والوجدانية والسلوكية نحو التعصب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الدوافع النفعية أهم دوافع المتابعة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b w:val="1"/>
          <w:bCs w:val="1"/>
          <w:sz w:val="32"/>
          <w:szCs w:val="32"/>
          <w:lang w:val="ar-SA" w:bidi="ar-SA"/>
        </w:rPr>
      </w:pPr>
      <w:r>
        <w:rPr>
          <w:rFonts w:ascii="Simplified Arabic" w:cs="Simplified Arabic" w:hAnsi="Simplified Arabic" w:eastAsia="Simplified Arabic" w:hint="cs"/>
          <w:b w:val="1"/>
          <w:bCs w:val="1"/>
          <w:sz w:val="32"/>
          <w:szCs w:val="32"/>
          <w:rtl w:val="1"/>
          <w:lang w:val="ar-SA" w:bidi="ar-SA"/>
        </w:rPr>
        <w:t>ثانياً</w:t>
      </w:r>
      <w:r>
        <w:rPr>
          <w:rFonts w:ascii="Simplified Arabic" w:cs="Simplified Arabic" w:hAnsi="Simplified Arabic" w:eastAsia="Simplified Arabic"/>
          <w:b w:val="1"/>
          <w:bCs w:val="1"/>
          <w:sz w:val="32"/>
          <w:szCs w:val="32"/>
          <w:rtl w:val="1"/>
          <w:lang w:val="ar-SA" w:bidi="ar-SA"/>
        </w:rPr>
        <w:t xml:space="preserve">: </w:t>
      </w:r>
      <w:r>
        <w:rPr>
          <w:rFonts w:ascii="Simplified Arabic" w:cs="Simplified Arabic" w:hAnsi="Simplified Arabic" w:eastAsia="Simplified Arabic" w:hint="cs"/>
          <w:b w:val="1"/>
          <w:bCs w:val="1"/>
          <w:sz w:val="32"/>
          <w:szCs w:val="32"/>
          <w:rtl w:val="1"/>
          <w:lang w:val="ar-SA" w:bidi="ar-SA"/>
        </w:rPr>
        <w:t xml:space="preserve">الدراسات الأجنبية </w:t>
      </w:r>
      <w:r>
        <w:rPr>
          <w:rFonts w:ascii="Simplified Arabic" w:cs="Simplified Arabic" w:hAnsi="Simplified Arabic" w:eastAsia="Simplified Arabic"/>
          <w:b w:val="1"/>
          <w:bCs w:val="1"/>
          <w:sz w:val="32"/>
          <w:szCs w:val="32"/>
          <w:rtl w:val="1"/>
          <w:lang w:val="ar-SA" w:bidi="ar-SA"/>
        </w:rPr>
        <w:t xml:space="preserve">(6 </w:t>
      </w:r>
      <w:r>
        <w:rPr>
          <w:rFonts w:ascii="Simplified Arabic" w:cs="Simplified Arabic" w:hAnsi="Simplified Arabic" w:eastAsia="Simplified Arabic" w:hint="cs"/>
          <w:b w:val="1"/>
          <w:bCs w:val="1"/>
          <w:sz w:val="32"/>
          <w:szCs w:val="32"/>
          <w:rtl w:val="1"/>
          <w:lang w:val="ar-SA" w:bidi="ar-SA"/>
        </w:rPr>
        <w:t>دراسات</w:t>
      </w:r>
      <w:r>
        <w:rPr>
          <w:rFonts w:ascii="Simplified Arabic" w:cs="Simplified Arabic" w:hAnsi="Simplified Arabic" w:eastAsia="Simplified Arabic"/>
          <w:b w:val="1"/>
          <w:bCs w:val="1"/>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5.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and social media research: A review</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Filo, K., Lock, D. &amp; Karg,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Sport Management Review, 18(2), 2014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xml:space="preserve"> </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مراجعة شاملة لـ </w:t>
      </w:r>
      <w:r>
        <w:rPr>
          <w:rFonts w:ascii="Simplified Arabic" w:cs="Simplified Arabic" w:hAnsi="Simplified Arabic" w:eastAsia="Simplified Arabic"/>
          <w:sz w:val="32"/>
          <w:szCs w:val="32"/>
          <w:rtl w:val="1"/>
          <w:lang w:val="ar-SA" w:bidi="ar-SA"/>
        </w:rPr>
        <w:t xml:space="preserve">70 </w:t>
      </w:r>
      <w:r>
        <w:rPr>
          <w:rFonts w:ascii="Simplified Arabic" w:cs="Simplified Arabic" w:hAnsi="Simplified Arabic" w:eastAsia="Simplified Arabic" w:hint="cs"/>
          <w:sz w:val="32"/>
          <w:szCs w:val="32"/>
          <w:rtl w:val="1"/>
          <w:lang w:val="ar-SA" w:bidi="ar-SA"/>
        </w:rPr>
        <w:t>دراسة في إدارة الرياضة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وسائل التواصل الاجتماعي الرياضية تلبّي </w:t>
      </w:r>
      <w:r>
        <w:rPr>
          <w:rFonts w:ascii="Simplified Arabic" w:cs="Simplified Arabic" w:hAnsi="Simplified Arabic" w:eastAsia="Simplified Arabic"/>
          <w:sz w:val="32"/>
          <w:szCs w:val="32"/>
          <w:rtl w:val="1"/>
          <w:lang w:val="ar-SA" w:bidi="ar-SA"/>
        </w:rPr>
        <w:t xml:space="preserve">3 </w:t>
      </w:r>
      <w:r>
        <w:rPr>
          <w:rFonts w:ascii="Simplified Arabic" w:cs="Simplified Arabic" w:hAnsi="Simplified Arabic" w:eastAsia="Simplified Arabic" w:hint="cs"/>
          <w:sz w:val="32"/>
          <w:szCs w:val="32"/>
          <w:rtl w:val="1"/>
          <w:lang w:val="ar-SA" w:bidi="ar-SA"/>
        </w:rPr>
        <w:t>أبعاد في وعي الجمهور</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المعرفي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اكتساب المعلومات</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الوجداني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المشاعر والانتماء</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البعد السلوكي </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hint="cs"/>
          <w:sz w:val="32"/>
          <w:szCs w:val="32"/>
          <w:rtl w:val="1"/>
          <w:lang w:val="ar-SA" w:bidi="ar-SA"/>
        </w:rPr>
        <w:t>التفاعل الرقمي وتكرار المتابعة</w:t>
      </w:r>
      <w:r>
        <w:rPr>
          <w:rFonts w:ascii="Simplified Arabic" w:cs="Simplified Arabic" w:hAnsi="Simplified Arabic" w:eastAsia="Simplified Arabic"/>
          <w:sz w:val="32"/>
          <w:szCs w:val="32"/>
          <w:rtl w:val="1"/>
          <w:lang w:val="ar-SA" w:bidi="ar-SA"/>
        </w:rPr>
        <w:t>)</w:t>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6.</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Look who's talking</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Athletes on Twitter: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Pegoraro, A.</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3(4), 501</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514</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لحالات استخدام اللاعبين لتويتر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اللاعبين يتحدثون عن حياتهم الشخصية ويردون على استفسارات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تويتر يمنح المشجعين وصولاً أكبر للاعبين</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7.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Fan</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athlete interaction and Twitter tweeting through the giro: A case study</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Kassing, J. &amp; Sanderson, J.</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International Journal of Sport Communication, 3(1)</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تفاعل المشجعين مع اللاعبين عبر تويتر</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المنصة تكسر الحواجز التقليدية بين اللاعبين والمشجعين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تشكيل مواقف جماهيرية موحدة وسريعة تجاه قضايا معينة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8.</w:t>
      </w:r>
      <w:r>
        <w:rPr>
          <w:rFonts w:ascii="Simplified Arabic" w:cs="Simplified Arabic" w:hAnsi="Simplified Arabic" w:eastAsia="Simplified Arabic"/>
          <w:sz w:val="32"/>
          <w:szCs w:val="32"/>
          <w:rtl w:val="1"/>
          <w:lang w:val="ar-SA" w:bidi="ar-SA"/>
        </w:rPr>
        <w:t xml:space="preserve">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Twitter as Disruptive Innovation in Sport Communication</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Billings, A. &amp; Hardin, M.</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Communication &amp; Sport</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تويتر كابتكار </w:t>
      </w:r>
      <w:r>
        <w:rPr>
          <w:rFonts w:ascii="Simplified Arabic" w:cs="Simplified Arabic" w:hAnsi="Simplified Arabic" w:eastAsia="Simplified Arabic"/>
          <w:sz w:val="32"/>
          <w:szCs w:val="32"/>
          <w:rtl w:val="1"/>
          <w:lang w:val="ar-SA" w:bidi="ar-SA"/>
        </w:rPr>
        <w:t>disrupt</w:t>
      </w:r>
      <w:r>
        <w:rPr>
          <w:rFonts w:ascii="Simplified Arabic" w:cs="Simplified Arabic" w:hAnsi="Simplified Arabic" w:eastAsia="Simplified Arabic" w:hint="cs"/>
          <w:sz w:val="32"/>
          <w:szCs w:val="32"/>
          <w:rtl w:val="1"/>
          <w:lang w:val="ar-SA" w:bidi="ar-SA"/>
        </w:rPr>
        <w:t>ي في التواصل الرياضي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يغير ثقافة المشجعين وتوجيه اهتمامهم وسلوكهم الاستهلاكي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إعادة صياغة ثقافة المشجع نحو منافسات رياضية محددة</w:t>
      </w:r>
      <w:r>
        <w:rPr>
          <w:rFonts w:ascii="Simplified Arabic" w:cs="Simplified Arabic" w:hAnsi="Simplified Arabic" w:eastAsia="Simplified Arabic"/>
          <w:sz w:val="32"/>
          <w:szCs w:val="32"/>
          <w:lang w:val="ar-SA" w:bidi="ar-SA"/>
        </w:rPr>
        <w:br w:type="textWrapping"/>
      </w: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9.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Keep the Ball Rolling: Information Diffusion within Large Sports Networks on Twitter</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Wageningen University Research</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دراسة انتشار المعلومات عبر تويتر في الشبكات الرياضية الكبيرة</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تحليل الهاشتاجات والحوار الديمقراطي</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تدفق المعلومات وتوجيه النقاشات العامة</w:t>
      </w:r>
    </w:p>
    <w:p>
      <w:pPr>
        <w:pStyle w:val="Normal.0"/>
        <w:jc w:val="both"/>
        <w:rPr>
          <w:rFonts w:ascii="Simplified Arabic" w:cs="Simplified Arabic" w:hAnsi="Simplified Arabic" w:eastAsia="Simplified Arabic"/>
          <w:sz w:val="32"/>
          <w:szCs w:val="32"/>
          <w:lang w:val="ar-SA" w:bidi="ar-SA"/>
        </w:rPr>
      </w:pPr>
    </w:p>
    <w:p>
      <w:pPr>
        <w:pStyle w:val="Normal.0"/>
        <w:jc w:val="both"/>
        <w:rPr>
          <w:rFonts w:ascii="Simplified Arabic" w:cs="Simplified Arabic" w:hAnsi="Simplified Arabic" w:eastAsia="Simplified Arabic"/>
          <w:sz w:val="32"/>
          <w:szCs w:val="32"/>
          <w:lang w:val="ar-SA" w:bidi="ar-SA"/>
        </w:rPr>
      </w:pPr>
      <w:r>
        <w:rPr>
          <w:rFonts w:ascii="Simplified Arabic" w:cs="Simplified Arabic" w:hAnsi="Simplified Arabic" w:eastAsia="Simplified Arabic"/>
          <w:sz w:val="32"/>
          <w:szCs w:val="32"/>
          <w:rtl w:val="1"/>
          <w:lang w:val="ar-SA" w:bidi="ar-SA"/>
        </w:rPr>
        <w:t xml:space="preserve">10. </w:t>
      </w:r>
      <w:r>
        <w:rPr>
          <w:rFonts w:ascii="Simplified Arabic" w:cs="Simplified Arabic" w:hAnsi="Simplified Arabic" w:eastAsia="Simplified Arabic" w:hint="cs"/>
          <w:sz w:val="32"/>
          <w:szCs w:val="32"/>
          <w:rtl w:val="1"/>
          <w:lang w:val="ar-SA" w:bidi="ar-SA"/>
        </w:rPr>
        <w:t>العنوان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A study of fan interaction with sports clubs via social media in the digital age</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الباحثون</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sz w:val="32"/>
          <w:szCs w:val="32"/>
          <w:rtl w:val="1"/>
          <w:lang w:val="ar-SA" w:bidi="ar-SA"/>
        </w:rPr>
        <w:t>Ismael Obaid, A. &amp; Abduljaleel Kareem, O.</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جهة النشر</w:t>
      </w:r>
      <w:r>
        <w:rPr>
          <w:rFonts w:ascii="Simplified Arabic" w:cs="Simplified Arabic" w:hAnsi="Simplified Arabic" w:eastAsia="Simplified Arabic"/>
          <w:sz w:val="32"/>
          <w:szCs w:val="32"/>
          <w:rtl w:val="1"/>
          <w:lang w:val="ar-SA" w:bidi="ar-SA"/>
        </w:rPr>
        <w:t>:</w:t>
      </w:r>
      <w:r>
        <w:rPr>
          <w:rFonts w:ascii="Simplified Arabic" w:cs="Simplified Arabic" w:hAnsi="Simplified Arabic" w:eastAsia="Simplified Arabic"/>
          <w:sz w:val="32"/>
          <w:szCs w:val="32"/>
          <w:rtl w:val="1"/>
          <w:lang w:val="ar-SA" w:bidi="ar-SA"/>
        </w:rPr>
        <w:t> </w:t>
      </w:r>
      <w:r>
        <w:rPr>
          <w:rFonts w:ascii="Simplified Arabic" w:cs="Simplified Arabic" w:hAnsi="Simplified Arabic" w:eastAsia="Simplified Arabic" w:hint="cs"/>
          <w:sz w:val="32"/>
          <w:szCs w:val="32"/>
          <w:rtl w:val="1"/>
          <w:lang w:val="ar-SA" w:bidi="ar-SA"/>
        </w:rPr>
        <w:t xml:space="preserve">مجلة ميسان لعلوم التربية البدنية، </w:t>
      </w:r>
      <w:r>
        <w:rPr>
          <w:rFonts w:ascii="Simplified Arabic" w:cs="Simplified Arabic" w:hAnsi="Simplified Arabic" w:eastAsia="Simplified Arabic"/>
          <w:sz w:val="32"/>
          <w:szCs w:val="32"/>
          <w:rtl w:val="1"/>
          <w:lang w:val="ar-SA" w:bidi="ar-SA"/>
        </w:rPr>
        <w:t>31(1), 2026</w:t>
      </w:r>
      <w:r>
        <w:rPr>
          <w:rFonts w:ascii="Simplified Arabic" w:cs="Simplified Arabic" w:hAnsi="Simplified Arabic" w:eastAsia="Simplified Arabic"/>
          <w:sz w:val="32"/>
          <w:szCs w:val="32"/>
          <w:lang w:val="ar-SA" w:bidi="ar-SA"/>
        </w:rPr>
        <w:br w:type="textWrapping"/>
      </w:r>
      <w:r>
        <w:rPr>
          <w:rFonts w:ascii="Simplified Arabic" w:cs="Simplified Arabic" w:hAnsi="Simplified Arabic" w:eastAsia="Simplified Arabic" w:hint="cs"/>
          <w:sz w:val="32"/>
          <w:szCs w:val="32"/>
          <w:rtl w:val="1"/>
          <w:lang w:val="ar-SA" w:bidi="ar-SA"/>
        </w:rPr>
        <w:t>النتائج</w:t>
      </w:r>
      <w:r>
        <w:rPr>
          <w:rFonts w:ascii="Simplified Arabic" w:cs="Simplified Arabic" w:hAnsi="Simplified Arabic" w:eastAsia="Simplified Arabic"/>
          <w:sz w:val="32"/>
          <w:szCs w:val="32"/>
          <w:rtl w:val="1"/>
          <w:lang w:val="ar-SA" w:bidi="ar-SA"/>
        </w:rPr>
        <w:t>:</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الإعلان عبر وسائل التواصل </w:t>
      </w:r>
      <w:r>
        <w:rPr>
          <w:rFonts w:ascii="Simplified Arabic" w:cs="Simplified Arabic" w:hAnsi="Simplified Arabic" w:eastAsia="Simplified Arabic"/>
          <w:sz w:val="32"/>
          <w:szCs w:val="32"/>
          <w:rtl w:val="1"/>
          <w:lang w:val="ar-SA" w:bidi="ar-SA"/>
        </w:rPr>
        <w:t xml:space="preserve">(SMA) </w:t>
      </w:r>
      <w:r>
        <w:rPr>
          <w:rFonts w:ascii="Simplified Arabic" w:cs="Simplified Arabic" w:hAnsi="Simplified Arabic" w:eastAsia="Simplified Arabic" w:hint="cs"/>
          <w:sz w:val="32"/>
          <w:szCs w:val="32"/>
          <w:rtl w:val="1"/>
          <w:lang w:val="ar-SA" w:bidi="ar-SA"/>
        </w:rPr>
        <w:t>له تأثير كبير على تفاعل المشجعين</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 xml:space="preserve">المحتوى المنتج من الشركات </w:t>
      </w:r>
      <w:r>
        <w:rPr>
          <w:rFonts w:ascii="Simplified Arabic" w:cs="Simplified Arabic" w:hAnsi="Simplified Arabic" w:eastAsia="Simplified Arabic"/>
          <w:sz w:val="32"/>
          <w:szCs w:val="32"/>
          <w:rtl w:val="1"/>
          <w:lang w:val="ar-SA" w:bidi="ar-SA"/>
        </w:rPr>
        <w:t xml:space="preserve">(FGC) </w:t>
      </w:r>
      <w:r>
        <w:rPr>
          <w:rFonts w:ascii="Simplified Arabic" w:cs="Simplified Arabic" w:hAnsi="Simplified Arabic" w:eastAsia="Simplified Arabic" w:hint="cs"/>
          <w:sz w:val="32"/>
          <w:szCs w:val="32"/>
          <w:rtl w:val="1"/>
          <w:lang w:val="ar-SA" w:bidi="ar-SA"/>
        </w:rPr>
        <w:t xml:space="preserve">والمستخدمين </w:t>
      </w:r>
      <w:r>
        <w:rPr>
          <w:rFonts w:ascii="Simplified Arabic" w:cs="Simplified Arabic" w:hAnsi="Simplified Arabic" w:eastAsia="Simplified Arabic"/>
          <w:sz w:val="32"/>
          <w:szCs w:val="32"/>
          <w:rtl w:val="1"/>
          <w:lang w:val="ar-SA" w:bidi="ar-SA"/>
        </w:rPr>
        <w:t xml:space="preserve">(UGC) </w:t>
      </w:r>
      <w:r>
        <w:rPr>
          <w:rFonts w:ascii="Simplified Arabic" w:cs="Simplified Arabic" w:hAnsi="Simplified Arabic" w:eastAsia="Simplified Arabic" w:hint="cs"/>
          <w:sz w:val="32"/>
          <w:szCs w:val="32"/>
          <w:rtl w:val="1"/>
          <w:lang w:val="ar-SA" w:bidi="ar-SA"/>
        </w:rPr>
        <w:t xml:space="preserve">يؤثر على </w:t>
      </w:r>
      <w:r>
        <w:rPr>
          <w:rFonts w:ascii="Simplified Arabic" w:cs="Simplified Arabic" w:hAnsi="Simplified Arabic" w:eastAsia="Simplified Arabic"/>
          <w:sz w:val="32"/>
          <w:szCs w:val="32"/>
          <w:rtl w:val="1"/>
          <w:lang w:val="ar-SA" w:bidi="ar-SA"/>
        </w:rPr>
        <w:t>SCFI</w:t>
      </w:r>
    </w:p>
    <w:p>
      <w:pPr>
        <w:pStyle w:val="Normal.0"/>
        <w:numPr>
          <w:ilvl w:val="0"/>
          <w:numId w:val="2"/>
        </w:numPr>
        <w:jc w:val="both"/>
        <w:rPr>
          <w:rFonts w:ascii="Simplified Arabic" w:cs="Simplified Arabic" w:hAnsi="Simplified Arabic" w:eastAsia="Simplified Arabic" w:hint="cs"/>
          <w:sz w:val="32"/>
          <w:szCs w:val="32"/>
          <w:cs w:val="1"/>
          <w:lang w:val="ar-SA" w:bidi="ar-SA"/>
        </w:rPr>
      </w:pPr>
      <w:r>
        <w:rPr>
          <w:rFonts w:ascii="Simplified Arabic" w:cs="Simplified Arabic" w:hAnsi="Simplified Arabic" w:eastAsia="Simplified Arabic" w:hint="cs"/>
          <w:sz w:val="32"/>
          <w:szCs w:val="32"/>
          <w:rtl w:val="1"/>
          <w:lang w:val="ar-SA" w:bidi="ar-SA"/>
        </w:rPr>
        <w:t>أداء الفريق يعزز العلاقة بين استخدام التواصل وتفاعل المشجعين</w:t>
      </w:r>
    </w:p>
    <w:sectPr>
      <w:headerReference w:type="default" r:id="rId7"/>
      <w:pgSz w:w="11900" w:h="16840" w:orient="portrait"/>
      <w:pgMar w:top="1440" w:right="1440" w:bottom="1440" w:left="1440" w:header="720" w:footer="720"/>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53" w:hanging="25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53" w:hanging="25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53" w:hanging="25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53" w:hanging="25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53" w:hanging="25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1"/>
      <w:spacing w:before="0" w:after="160" w:line="276"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