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034101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B6E3C">
        <w:rPr>
          <w:rFonts w:hint="cs"/>
          <w:sz w:val="28"/>
          <w:szCs w:val="28"/>
          <w:rtl/>
        </w:rPr>
        <w:t>م</w:t>
      </w:r>
      <w:r w:rsidR="005702F3">
        <w:rPr>
          <w:rFonts w:hint="cs"/>
          <w:sz w:val="28"/>
          <w:szCs w:val="28"/>
          <w:rtl/>
        </w:rPr>
        <w:t>ن</w:t>
      </w:r>
      <w:r w:rsidR="00996881">
        <w:rPr>
          <w:rFonts w:hint="cs"/>
          <w:sz w:val="28"/>
          <w:szCs w:val="28"/>
          <w:rtl/>
        </w:rPr>
        <w:t xml:space="preserve">صور </w:t>
      </w:r>
      <w:r w:rsidR="000E20E2">
        <w:rPr>
          <w:rFonts w:hint="cs"/>
          <w:sz w:val="28"/>
          <w:szCs w:val="28"/>
          <w:rtl/>
        </w:rPr>
        <w:t>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9837F5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13E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7BCD55E" w:rsidR="008239B5" w:rsidRDefault="00E46141">
            <w:pPr>
              <w:jc w:val="center"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86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F972C6" w14:textId="77777777" w:rsidR="00786844" w:rsidRPr="008D74D3" w:rsidRDefault="00786844" w:rsidP="00786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395F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25243BA" w:rsidR="00786844" w:rsidRPr="00786844" w:rsidRDefault="00786844" w:rsidP="00B535B6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F5B35A4" w:rsidR="00DA1C7C" w:rsidRPr="001521A6" w:rsidRDefault="00E46141" w:rsidP="001521A6">
            <w:pPr>
              <w:bidi/>
              <w:jc w:val="center"/>
            </w:pPr>
            <w:r w:rsidRPr="00E46141">
              <w:t> </w:t>
            </w:r>
            <w:r w:rsidRPr="00E46141">
              <w:rPr>
                <w:rtl/>
              </w:rPr>
              <w:t>المقدمة افتقرت إلى ذكر </w:t>
            </w:r>
            <w:r w:rsidRPr="00E46141">
              <w:rPr>
                <w:b/>
                <w:bCs/>
                <w:rtl/>
              </w:rPr>
              <w:t>التحديات التنظيمية</w:t>
            </w:r>
            <w:r w:rsidRPr="00E46141">
              <w:rPr>
                <w:rtl/>
              </w:rPr>
              <w:t xml:space="preserve"> (مثل: اللوائح، حماية البيانات، الأمن </w:t>
            </w:r>
            <w:proofErr w:type="spellStart"/>
            <w:r w:rsidRPr="00E46141">
              <w:rPr>
                <w:rtl/>
              </w:rPr>
              <w:t>السيبراني</w:t>
            </w:r>
            <w:proofErr w:type="spellEnd"/>
            <w:r w:rsidRPr="00E46141">
              <w:rPr>
                <w:rtl/>
              </w:rPr>
              <w:t>) التي تؤثر على الأثر الفعلي، رغم أنها وردت لاحقاً في المشكلة</w:t>
            </w:r>
            <w:r w:rsidRPr="00E46141">
              <w:t>.</w:t>
            </w:r>
          </w:p>
        </w:tc>
      </w:tr>
      <w:tr w:rsidR="0058461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584613" w:rsidRDefault="00584613" w:rsidP="00786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6DF6C6" w14:textId="77777777" w:rsidR="00786844" w:rsidRPr="008D74D3" w:rsidRDefault="00786844" w:rsidP="00786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07A6A68" w14:textId="77777777" w:rsidR="00B535B6" w:rsidRPr="00B535B6" w:rsidRDefault="00B535B6" w:rsidP="00B535B6">
            <w:pPr>
              <w:bidi/>
              <w:jc w:val="center"/>
            </w:pPr>
            <w:r w:rsidRPr="00B535B6">
              <w:rPr>
                <w:rtl/>
              </w:rPr>
              <w:t>المشكلة تفتقر إلى صياغة </w:t>
            </w:r>
            <w:r w:rsidRPr="00B535B6">
              <w:rPr>
                <w:b/>
                <w:bCs/>
                <w:rtl/>
              </w:rPr>
              <w:t>كمية</w:t>
            </w:r>
            <w:r w:rsidRPr="00B535B6">
              <w:rPr>
                <w:rtl/>
              </w:rPr>
              <w:t> قابلة للقياس (مثل: "نسبة 30% من المستهلكين يشترون التأمين فقط إلزامياً" أو "يعتقد 40% أن التأمين غير متوافق مع الشريعة")، مما يجعلها نظرية بحتة</w:t>
            </w:r>
            <w:r w:rsidRPr="00B535B6">
              <w:t>.</w:t>
            </w:r>
          </w:p>
          <w:p w14:paraId="708368AB" w14:textId="5411B6FC" w:rsidR="00584613" w:rsidRPr="00786844" w:rsidRDefault="00B535B6" w:rsidP="00B535B6">
            <w:pPr>
              <w:bidi/>
            </w:pPr>
            <w:r w:rsidRPr="00B535B6">
              <w:rPr>
                <w:rtl/>
              </w:rPr>
              <w:t>لم يتم التمييز بين "القبول" كموقف و"السلوك الشرائي"؛ فهما مفهومان مختلفان لكن الخطة تخلط بينهما</w:t>
            </w:r>
            <w:r w:rsidRPr="00B535B6">
              <w:t>.</w:t>
            </w:r>
          </w:p>
        </w:tc>
      </w:tr>
      <w:tr w:rsidR="001521A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46A3FF0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04F00B" w:rsidR="001521A6" w:rsidRPr="002E3635" w:rsidRDefault="001521A6" w:rsidP="001521A6">
            <w:pPr>
              <w:bidi/>
            </w:pPr>
          </w:p>
        </w:tc>
      </w:tr>
      <w:tr w:rsidR="001521A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B23893E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779C27F" w:rsidR="001521A6" w:rsidRPr="00B44D2B" w:rsidRDefault="001521A6" w:rsidP="001521A6">
            <w:pPr>
              <w:bidi/>
            </w:pPr>
          </w:p>
        </w:tc>
      </w:tr>
      <w:tr w:rsidR="001521A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D54EC10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273636" w:rsidR="001521A6" w:rsidRDefault="001521A6" w:rsidP="001521A6">
            <w:pPr>
              <w:bidi/>
            </w:pPr>
          </w:p>
        </w:tc>
      </w:tr>
      <w:tr w:rsidR="001521A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521A6" w:rsidRDefault="001521A6" w:rsidP="001521A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DF0E1CD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D0DBFA" w:rsidR="001521A6" w:rsidRPr="00FA4959" w:rsidRDefault="00FA4959" w:rsidP="00FA4959">
            <w:pPr>
              <w:bidi/>
            </w:pPr>
            <w:r w:rsidRPr="00FA4959">
              <w:rPr>
                <w:rtl/>
              </w:rPr>
              <w:t>إعادة صياغة الفرضيات بشكل صحيح (اختبارية وليست صفرية)</w:t>
            </w:r>
            <w:r w:rsidRPr="00FA4959">
              <w:t>.</w:t>
            </w:r>
          </w:p>
        </w:tc>
      </w:tr>
      <w:tr w:rsidR="001521A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521A6" w:rsidRDefault="001521A6" w:rsidP="00B26EE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EEFE8C" w14:textId="77777777" w:rsidR="00B26EED" w:rsidRPr="008D74D3" w:rsidRDefault="00B26EED" w:rsidP="00B26E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67F20B" w14:textId="5A7AEF82" w:rsidR="00FA4959" w:rsidRPr="00FA4959" w:rsidRDefault="00FA4959" w:rsidP="00FA4959">
            <w:pPr>
              <w:bidi/>
            </w:pPr>
            <w:r w:rsidRPr="00FA4959">
              <w:rPr>
                <w:rtl/>
              </w:rPr>
              <w:t xml:space="preserve">غياب دراسات سعودية أكاديمية محكمة؛ جميع المصادر المحلية هي تقارير مؤسسية وليست أبحاثاً أكاديمية منشورة في مجلات علمية. </w:t>
            </w:r>
          </w:p>
          <w:p w14:paraId="48BD70F4" w14:textId="50F411A8" w:rsidR="00FA4959" w:rsidRPr="00FA4959" w:rsidRDefault="00FA4959" w:rsidP="00FA4959">
            <w:pPr>
              <w:bidi/>
            </w:pPr>
            <w:r>
              <w:rPr>
                <w:rFonts w:hint="cs"/>
                <w:rtl/>
              </w:rPr>
              <w:t>ت</w:t>
            </w:r>
            <w:r w:rsidRPr="00FA4959">
              <w:rPr>
                <w:rtl/>
              </w:rPr>
              <w:t>م ذكر نظريتي</w:t>
            </w:r>
            <w:r w:rsidRPr="00FA4959">
              <w:t xml:space="preserve"> (TAM </w:t>
            </w:r>
            <w:proofErr w:type="gramStart"/>
            <w:r w:rsidRPr="00FA4959">
              <w:rPr>
                <w:rtl/>
              </w:rPr>
              <w:t>و</w:t>
            </w:r>
            <w:r w:rsidRPr="00FA4959">
              <w:t xml:space="preserve"> RBV</w:t>
            </w:r>
            <w:proofErr w:type="gramEnd"/>
            <w:r w:rsidRPr="00FA4959">
              <w:t xml:space="preserve">) </w:t>
            </w:r>
            <w:r w:rsidRPr="00FA4959">
              <w:rPr>
                <w:rtl/>
              </w:rPr>
              <w:t>لكن لم يتم استعراض أي دراسة تطبيقية سابقة استخدمت هاتين النظريتين في سياق الذكاء الاصطناعي؛ كان يجب ذكر نموذج بحثي سابق كمثال</w:t>
            </w:r>
            <w:r w:rsidRPr="00FA4959">
              <w:t>.</w:t>
            </w:r>
          </w:p>
          <w:p w14:paraId="26A31C21" w14:textId="3E562ACE" w:rsidR="00FA4959" w:rsidRPr="00FA4959" w:rsidRDefault="00FA4959" w:rsidP="00FA4959">
            <w:pPr>
              <w:bidi/>
            </w:pPr>
            <w:r w:rsidRPr="00FA4959">
              <w:rPr>
                <w:rtl/>
              </w:rPr>
              <w:t>التحليل المقارن وصفي بحت (اتفاق واختلاف) لكنه يفتقر إلى تقييم جودة المنهجية لتلك الدراسات (مثل: حجم العينة، دقة القياس)، وهو جوهر المراجعة النقدية</w:t>
            </w:r>
            <w:r w:rsidRPr="00FA4959">
              <w:t>.</w:t>
            </w:r>
          </w:p>
          <w:p w14:paraId="5E883E3F" w14:textId="6CFDCA4A" w:rsidR="001521A6" w:rsidRDefault="00FA4959" w:rsidP="00FA4959">
            <w:pPr>
              <w:bidi/>
            </w:pPr>
            <w:r w:rsidRPr="00FA4959">
              <w:rPr>
                <w:rtl/>
              </w:rPr>
              <w:t>الفجوة لم تذكر </w:t>
            </w:r>
            <w:r w:rsidRPr="00FA4959">
              <w:rPr>
                <w:b/>
                <w:bCs/>
                <w:rtl/>
              </w:rPr>
              <w:t>الفجوة التطبيقية</w:t>
            </w:r>
            <w:r w:rsidRPr="00FA4959">
              <w:rPr>
                <w:rtl/>
              </w:rPr>
              <w:t> في الممارسة الإدارية (مثل: كيف يستفيد صناع القرار من هذه النتائج؟) واكتفت بالفجوة الأكاديمية</w:t>
            </w:r>
            <w:r w:rsidRPr="00FA4959">
              <w:t>.</w:t>
            </w:r>
          </w:p>
        </w:tc>
      </w:tr>
      <w:tr w:rsidR="001521A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69668B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37A5CE7" w:rsidR="001521A6" w:rsidRPr="00FA4959" w:rsidRDefault="00B535B6" w:rsidP="00FA4959">
            <w:pPr>
              <w:bidi/>
            </w:pPr>
            <w:r w:rsidRPr="00B535B6">
              <w:t> </w:t>
            </w:r>
            <w:r w:rsidR="00FA4959" w:rsidRPr="00FA4959">
              <w:rPr>
                <w:rtl/>
              </w:rPr>
              <w:t>الإطار النظري</w:t>
            </w:r>
            <w:r w:rsidR="00FA4959" w:rsidRPr="00FA4959">
              <w:t xml:space="preserve">: </w:t>
            </w:r>
            <w:r w:rsidR="00FA4959" w:rsidRPr="00FA4959">
              <w:rPr>
                <w:rtl/>
              </w:rPr>
              <w:t>رغم ذكر النظريتين، لم يتم وضع نموذج مفاهيمي (شكل بياني) يوضح العلاقة بين الأبعاد الأربعة والأداء، وهو مطلب أساسي</w:t>
            </w:r>
            <w:r w:rsidR="00FA4959" w:rsidRPr="00FA4959">
              <w:t>.</w:t>
            </w:r>
          </w:p>
        </w:tc>
      </w:tr>
      <w:tr w:rsidR="001521A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521A6" w:rsidRDefault="001521A6" w:rsidP="00FA49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3C489" w14:textId="77777777" w:rsidR="00FA4959" w:rsidRPr="008D74D3" w:rsidRDefault="00FA4959" w:rsidP="00FA49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521A6" w:rsidRDefault="001521A6" w:rsidP="00B26E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5E1B6D" w:rsidR="001521A6" w:rsidRDefault="00FA4959" w:rsidP="001521A6">
            <w:pPr>
              <w:bidi/>
              <w:jc w:val="center"/>
            </w:pPr>
            <w:r>
              <w:rPr>
                <w:rFonts w:hint="cs"/>
                <w:rtl/>
              </w:rPr>
              <w:t xml:space="preserve">لم يحدد حجم العينة </w:t>
            </w:r>
          </w:p>
        </w:tc>
      </w:tr>
      <w:tr w:rsidR="001521A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2E7BB58E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8C60D6D" w:rsidR="001521A6" w:rsidRDefault="001521A6" w:rsidP="001521A6">
            <w:pPr>
              <w:jc w:val="center"/>
            </w:pPr>
          </w:p>
        </w:tc>
      </w:tr>
      <w:tr w:rsidR="001521A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521A6" w:rsidRDefault="001521A6" w:rsidP="001521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521A6" w:rsidRDefault="001521A6" w:rsidP="001521A6">
            <w:pPr>
              <w:jc w:val="center"/>
            </w:pPr>
          </w:p>
        </w:tc>
      </w:tr>
      <w:tr w:rsidR="001521A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521A6" w:rsidRDefault="001521A6" w:rsidP="00E335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31438AE" w14:textId="77777777" w:rsidR="00E335C4" w:rsidRPr="008D74D3" w:rsidRDefault="00E335C4" w:rsidP="00E335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521A6" w:rsidRDefault="001521A6" w:rsidP="00B26E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D1DB823" w:rsidR="001521A6" w:rsidRDefault="00FA4959" w:rsidP="001521A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 وغير موثقه بشكل صحيح</w:t>
            </w:r>
          </w:p>
        </w:tc>
      </w:tr>
      <w:tr w:rsidR="001521A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DF77BC0" w14:textId="5A5C8AFC" w:rsidR="00B535B6" w:rsidRPr="00B535B6" w:rsidRDefault="00FA4959" w:rsidP="00195CFA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الخطو مختصرة بجميع عناصرها وقد تم اعداده باستخدام الذكاء الاصطناعي دون توضيح </w:t>
            </w:r>
            <w:r w:rsidR="00195CFA">
              <w:rPr>
                <w:rFonts w:hint="cs"/>
                <w:rtl/>
                <w:lang w:bidi="ar-SY"/>
              </w:rPr>
              <w:t>أثر</w:t>
            </w:r>
            <w:r>
              <w:rPr>
                <w:rFonts w:hint="cs"/>
                <w:rtl/>
                <w:lang w:bidi="ar-SY"/>
              </w:rPr>
              <w:t xml:space="preserve"> الباحث في اعداد الخطة</w:t>
            </w:r>
          </w:p>
          <w:p w14:paraId="7435E8FC" w14:textId="6B54C420" w:rsidR="001521A6" w:rsidRDefault="001521A6" w:rsidP="00B535B6">
            <w:pPr>
              <w:jc w:val="center"/>
              <w:rPr>
                <w:lang w:bidi="ar-SY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1447"/>
    <w:multiLevelType w:val="multilevel"/>
    <w:tmpl w:val="2ED8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91DD1"/>
    <w:multiLevelType w:val="multilevel"/>
    <w:tmpl w:val="1F32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3EB3"/>
    <w:multiLevelType w:val="multilevel"/>
    <w:tmpl w:val="226C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9314B8"/>
    <w:multiLevelType w:val="multilevel"/>
    <w:tmpl w:val="057C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C206C"/>
    <w:multiLevelType w:val="multilevel"/>
    <w:tmpl w:val="0EA4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F01916"/>
    <w:multiLevelType w:val="multilevel"/>
    <w:tmpl w:val="3676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B7843"/>
    <w:multiLevelType w:val="multilevel"/>
    <w:tmpl w:val="0B56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D26E53"/>
    <w:multiLevelType w:val="multilevel"/>
    <w:tmpl w:val="81F0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39670E"/>
    <w:multiLevelType w:val="multilevel"/>
    <w:tmpl w:val="BA40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12AA8"/>
    <w:multiLevelType w:val="multilevel"/>
    <w:tmpl w:val="476C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54442F"/>
    <w:multiLevelType w:val="multilevel"/>
    <w:tmpl w:val="DD72F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737167"/>
    <w:multiLevelType w:val="multilevel"/>
    <w:tmpl w:val="A346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9B3B3A"/>
    <w:multiLevelType w:val="multilevel"/>
    <w:tmpl w:val="D70E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71A97"/>
    <w:multiLevelType w:val="multilevel"/>
    <w:tmpl w:val="8EC6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2"/>
  </w:num>
  <w:num w:numId="6">
    <w:abstractNumId w:val="13"/>
  </w:num>
  <w:num w:numId="7">
    <w:abstractNumId w:val="6"/>
  </w:num>
  <w:num w:numId="8">
    <w:abstractNumId w:val="7"/>
  </w:num>
  <w:num w:numId="9">
    <w:abstractNumId w:val="15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4"/>
  </w:num>
  <w:num w:numId="15">
    <w:abstractNumId w:val="3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20E2"/>
    <w:rsid w:val="000E5413"/>
    <w:rsid w:val="00113EDE"/>
    <w:rsid w:val="001521A6"/>
    <w:rsid w:val="00195CFA"/>
    <w:rsid w:val="001C1BA3"/>
    <w:rsid w:val="001D0334"/>
    <w:rsid w:val="001F1BE6"/>
    <w:rsid w:val="00225BA2"/>
    <w:rsid w:val="002269CD"/>
    <w:rsid w:val="002E3635"/>
    <w:rsid w:val="00395F46"/>
    <w:rsid w:val="0047187F"/>
    <w:rsid w:val="004B6E3C"/>
    <w:rsid w:val="004E21BE"/>
    <w:rsid w:val="0053298E"/>
    <w:rsid w:val="00542196"/>
    <w:rsid w:val="005436E0"/>
    <w:rsid w:val="005702F3"/>
    <w:rsid w:val="00584613"/>
    <w:rsid w:val="00590027"/>
    <w:rsid w:val="006C2FF5"/>
    <w:rsid w:val="00786844"/>
    <w:rsid w:val="007E4B35"/>
    <w:rsid w:val="007E4DCA"/>
    <w:rsid w:val="008239B5"/>
    <w:rsid w:val="008415DF"/>
    <w:rsid w:val="00874F1B"/>
    <w:rsid w:val="008D74D3"/>
    <w:rsid w:val="008D7A2A"/>
    <w:rsid w:val="00996881"/>
    <w:rsid w:val="009B1DDC"/>
    <w:rsid w:val="00A629D4"/>
    <w:rsid w:val="00B26EED"/>
    <w:rsid w:val="00B44D2B"/>
    <w:rsid w:val="00B535B6"/>
    <w:rsid w:val="00C5027E"/>
    <w:rsid w:val="00C60C27"/>
    <w:rsid w:val="00D34A3E"/>
    <w:rsid w:val="00DA1C7C"/>
    <w:rsid w:val="00DD3408"/>
    <w:rsid w:val="00DD7000"/>
    <w:rsid w:val="00E335C4"/>
    <w:rsid w:val="00E46141"/>
    <w:rsid w:val="00EB387B"/>
    <w:rsid w:val="00EB5FEB"/>
    <w:rsid w:val="00FA4959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81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DC0E96D-20E9-487F-83CD-C781C78C8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2026-07-27T04:31:00Z</dcterms:created>
  <dcterms:modified xsi:type="dcterms:W3CDTF">2026-07-27T04:48:00Z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