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8B446" w14:textId="77777777" w:rsidR="00E837F1" w:rsidRDefault="00000000">
      <w:pPr>
        <w:keepNext/>
        <w:keepLines/>
        <w:spacing w:after="156" w:line="265" w:lineRule="auto"/>
        <w:rPr>
          <w:rFonts w:ascii="Times New Roman" w:eastAsia="Times New Roman" w:hAnsi="Times New Roman" w:cs="Times New Roman"/>
          <w:b/>
          <w:bCs/>
          <w:color w:val="000000"/>
          <w:sz w:val="40"/>
          <w:szCs w:val="40"/>
        </w:rPr>
      </w:pPr>
      <w:bookmarkStart w:id="0" w:name="_heading=h.zatjyinmt411" w:colFirst="0" w:colLast="0"/>
      <w:bookmarkEnd w:id="0"/>
      <w:r>
        <w:rPr>
          <w:noProof/>
        </w:rPr>
        <w:drawing>
          <wp:anchor distT="0" distB="0" distL="0" distR="0" simplePos="0" relativeHeight="251658240" behindDoc="1" locked="0" layoutInCell="1" hidden="0" allowOverlap="1" wp14:anchorId="15B545C6" wp14:editId="66427965">
            <wp:simplePos x="0" y="0"/>
            <wp:positionH relativeFrom="column">
              <wp:posOffset>1450340</wp:posOffset>
            </wp:positionH>
            <wp:positionV relativeFrom="paragraph">
              <wp:posOffset>-891279</wp:posOffset>
            </wp:positionV>
            <wp:extent cx="2938272" cy="2938272"/>
            <wp:effectExtent l="0" t="0" r="0" b="0"/>
            <wp:wrapNone/>
            <wp:docPr id="1631478523" name="image7.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7.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3EC89F65" w14:textId="77777777" w:rsidR="00E837F1" w:rsidRDefault="00E837F1">
      <w:pPr>
        <w:keepNext/>
        <w:keepLines/>
        <w:spacing w:after="156" w:line="265" w:lineRule="auto"/>
        <w:jc w:val="center"/>
        <w:rPr>
          <w:rFonts w:ascii="Times New Roman" w:eastAsia="Times New Roman" w:hAnsi="Times New Roman" w:cs="Times New Roman"/>
          <w:b/>
          <w:bCs/>
          <w:color w:val="000000"/>
          <w:sz w:val="40"/>
          <w:szCs w:val="40"/>
        </w:rPr>
      </w:pPr>
    </w:p>
    <w:p w14:paraId="3197C7D9" w14:textId="77777777" w:rsidR="00E837F1" w:rsidRDefault="00E837F1">
      <w:pPr>
        <w:keepNext/>
        <w:keepLines/>
        <w:spacing w:after="156" w:line="265" w:lineRule="auto"/>
        <w:jc w:val="center"/>
        <w:rPr>
          <w:rFonts w:ascii="Times New Roman" w:eastAsia="Times New Roman" w:hAnsi="Times New Roman" w:cs="Times New Roman"/>
          <w:b/>
          <w:bCs/>
          <w:color w:val="000000"/>
          <w:sz w:val="40"/>
          <w:szCs w:val="40"/>
        </w:rPr>
      </w:pPr>
    </w:p>
    <w:p w14:paraId="26DAA7BA" w14:textId="77777777" w:rsidR="00E837F1" w:rsidRDefault="00E837F1">
      <w:pPr>
        <w:spacing w:after="5" w:line="270" w:lineRule="auto"/>
        <w:rPr>
          <w:rFonts w:ascii="Times New Roman" w:eastAsia="Times New Roman" w:hAnsi="Times New Roman" w:cs="Times New Roman"/>
          <w:color w:val="000000"/>
          <w:sz w:val="40"/>
          <w:szCs w:val="40"/>
        </w:rPr>
      </w:pPr>
    </w:p>
    <w:p w14:paraId="2D614085" w14:textId="77777777" w:rsidR="00E837F1" w:rsidRDefault="00000000">
      <w:pPr>
        <w:spacing w:after="376" w:line="249" w:lineRule="auto"/>
        <w:ind w:right="1366" w:firstLine="4"/>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Industrial Fire and Accident Risk Prediction Using Explainable Machine Learning</w:t>
      </w:r>
    </w:p>
    <w:p w14:paraId="06F4FFC4" w14:textId="77777777" w:rsidR="00E837F1" w:rsidRDefault="00000000">
      <w:pPr>
        <w:spacing w:after="376" w:line="249" w:lineRule="auto"/>
        <w:ind w:right="1366" w:firstLine="4"/>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0004C6B1" w14:textId="77777777" w:rsidR="00E837F1"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Abdullah Hadi Alfaifi                         ID No.: 261002804</w:t>
      </w:r>
    </w:p>
    <w:p w14:paraId="52472886" w14:textId="77777777" w:rsidR="00E837F1"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Zainah Alloush</w:t>
      </w:r>
      <w:r>
        <w:rPr>
          <w:rFonts w:ascii="Times New Roman" w:eastAsia="Times New Roman" w:hAnsi="Times New Roman" w:cs="Times New Roman"/>
          <w:sz w:val="32"/>
          <w:szCs w:val="32"/>
        </w:rPr>
        <w:tab/>
        <w:t xml:space="preserve">                             ID No.: 241002569</w:t>
      </w:r>
    </w:p>
    <w:p w14:paraId="0EEA8DAD" w14:textId="77777777" w:rsidR="00E837F1" w:rsidRDefault="00E837F1">
      <w:pPr>
        <w:spacing w:after="252"/>
        <w:jc w:val="both"/>
        <w:rPr>
          <w:rFonts w:ascii="Times New Roman" w:eastAsia="Times New Roman" w:hAnsi="Times New Roman" w:cs="Times New Roman"/>
          <w:color w:val="000000"/>
          <w:sz w:val="32"/>
          <w:szCs w:val="32"/>
        </w:rPr>
      </w:pPr>
    </w:p>
    <w:p w14:paraId="5749E3E3" w14:textId="77777777" w:rsidR="00E837F1"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48B86497" w14:textId="77777777" w:rsidR="00E837F1"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64F7C8A0" w14:textId="77777777" w:rsidR="00E837F1"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10D87ED1" w14:textId="77777777" w:rsidR="00E837F1"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5C85BF7D" w14:textId="77777777" w:rsidR="00E837F1"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120FF4A8" w14:textId="77777777" w:rsidR="00E837F1"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09298722" w14:textId="77777777" w:rsidR="00E837F1"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1931DC60" w14:textId="77777777" w:rsidR="00E837F1"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9">
        <w:r>
          <w:rPr>
            <w:rFonts w:ascii="Times New Roman" w:eastAsia="Times New Roman" w:hAnsi="Times New Roman" w:cs="Times New Roman"/>
            <w:color w:val="0563C1"/>
            <w:sz w:val="28"/>
            <w:szCs w:val="28"/>
            <w:u w:val="single"/>
          </w:rPr>
          <w:t>abd.alfifi95@gmail.com</w:t>
        </w:r>
      </w:hyperlink>
    </w:p>
    <w:p w14:paraId="28E00B1E" w14:textId="77777777" w:rsidR="00E837F1"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10">
        <w:r>
          <w:rPr>
            <w:rFonts w:ascii="Times New Roman" w:eastAsia="Times New Roman" w:hAnsi="Times New Roman" w:cs="Times New Roman"/>
            <w:color w:val="0563C1"/>
            <w:sz w:val="28"/>
            <w:szCs w:val="28"/>
            <w:u w:val="single"/>
          </w:rPr>
          <w:t>s130017905@gmail.com</w:t>
        </w:r>
      </w:hyperlink>
    </w:p>
    <w:p w14:paraId="3617593D" w14:textId="77777777" w:rsidR="00E837F1" w:rsidRDefault="00000000">
      <w:pPr>
        <w:pStyle w:val="Heading1"/>
        <w:rPr>
          <w:b/>
          <w:bCs/>
          <w:color w:val="000000"/>
        </w:rPr>
      </w:pPr>
      <w:bookmarkStart w:id="1" w:name="_heading=h.3adshhafaaf" w:colFirst="0" w:colLast="0"/>
      <w:bookmarkEnd w:id="1"/>
      <w:r>
        <w:rPr>
          <w:b/>
          <w:bCs/>
          <w:color w:val="000000"/>
        </w:rPr>
        <w:lastRenderedPageBreak/>
        <w:t xml:space="preserve">Acknowledgements </w:t>
      </w:r>
    </w:p>
    <w:p w14:paraId="38C73CBF" w14:textId="77777777" w:rsidR="00E837F1" w:rsidRDefault="00E837F1">
      <w:pPr>
        <w:spacing w:after="5" w:line="270" w:lineRule="auto"/>
        <w:ind w:left="447" w:hanging="10"/>
        <w:jc w:val="both"/>
        <w:rPr>
          <w:rFonts w:ascii="Times New Roman" w:eastAsia="Times New Roman" w:hAnsi="Times New Roman" w:cs="Times New Roman"/>
          <w:color w:val="000000"/>
          <w:sz w:val="28"/>
          <w:szCs w:val="28"/>
        </w:rPr>
      </w:pPr>
    </w:p>
    <w:p w14:paraId="4E723F15" w14:textId="77777777" w:rsidR="00E837F1"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14:paraId="0FEADE5A" w14:textId="77777777" w:rsidR="00E837F1"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We are also thankful to the faculty members at the College of Informatics, Midocean University, for providing a supportive academic environment that </w:t>
      </w:r>
      <w:proofErr w:type="gramStart"/>
      <w:r>
        <w:rPr>
          <w:rFonts w:ascii="Times New Roman" w:eastAsia="Times New Roman" w:hAnsi="Times New Roman" w:cs="Times New Roman"/>
          <w:color w:val="000000"/>
          <w:sz w:val="28"/>
          <w:szCs w:val="28"/>
        </w:rPr>
        <w:t>encouraged</w:t>
      </w:r>
      <w:proofErr w:type="gramEnd"/>
      <w:r>
        <w:rPr>
          <w:rFonts w:ascii="Times New Roman" w:eastAsia="Times New Roman" w:hAnsi="Times New Roman" w:cs="Times New Roman"/>
          <w:color w:val="000000"/>
          <w:sz w:val="28"/>
          <w:szCs w:val="28"/>
        </w:rPr>
        <w:t xml:space="preserve"> independent thinking and research development.</w:t>
      </w:r>
    </w:p>
    <w:p w14:paraId="4060CE61" w14:textId="77777777" w:rsidR="00E837F1"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Finally, we would like to express our appreciation to our families for their patience, encouragement, and continuous support throughout this journey.</w:t>
      </w:r>
    </w:p>
    <w:p w14:paraId="5CDA351B" w14:textId="77777777" w:rsidR="00E837F1" w:rsidRDefault="00000000">
      <w:pPr>
        <w:rPr>
          <w:rFonts w:ascii="Times New Roman" w:eastAsia="Times New Roman" w:hAnsi="Times New Roman" w:cs="Times New Roman"/>
        </w:rPr>
      </w:pPr>
      <w:r>
        <w:rPr>
          <w:rFonts w:ascii="Times New Roman" w:eastAsia="Times New Roman" w:hAnsi="Times New Roman" w:cs="Times New Roman"/>
        </w:rPr>
        <w:t xml:space="preserve"> </w:t>
      </w:r>
    </w:p>
    <w:p w14:paraId="3A342CCB" w14:textId="77777777" w:rsidR="00E837F1" w:rsidRDefault="00000000">
      <w:pPr>
        <w:rPr>
          <w:rFonts w:ascii="Times New Roman" w:eastAsia="Times New Roman" w:hAnsi="Times New Roman" w:cs="Times New Roman"/>
        </w:rPr>
      </w:pPr>
      <w:r>
        <w:br w:type="page"/>
      </w:r>
    </w:p>
    <w:p w14:paraId="7EA7355E" w14:textId="77777777" w:rsidR="00E837F1" w:rsidRDefault="00000000">
      <w:pPr>
        <w:pStyle w:val="Heading1"/>
        <w:rPr>
          <w:rFonts w:ascii="Times New Roman" w:eastAsia="Times New Roman" w:hAnsi="Times New Roman" w:cs="Times New Roman"/>
        </w:rPr>
      </w:pPr>
      <w:bookmarkStart w:id="2" w:name="_heading=h.z2uqd1tn72fh" w:colFirst="0" w:colLast="0"/>
      <w:bookmarkEnd w:id="2"/>
      <w:r>
        <w:rPr>
          <w:b/>
          <w:bCs/>
          <w:color w:val="000000"/>
        </w:rPr>
        <w:lastRenderedPageBreak/>
        <w:t xml:space="preserve">Abstract </w:t>
      </w:r>
    </w:p>
    <w:p w14:paraId="6FB75E3E" w14:textId="77777777" w:rsidR="00E837F1" w:rsidRDefault="00E837F1"/>
    <w:p w14:paraId="68A75D8B" w14:textId="77777777" w:rsidR="00E837F1"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industrial and connected sensors can be continuously monitored and </w:t>
      </w:r>
      <w:proofErr w:type="gramStart"/>
      <w:r>
        <w:rPr>
          <w:rFonts w:ascii="Times New Roman" w:eastAsia="Times New Roman" w:hAnsi="Times New Roman" w:cs="Times New Roman"/>
          <w:sz w:val="28"/>
          <w:szCs w:val="28"/>
        </w:rPr>
        <w:t>associated</w:t>
      </w:r>
      <w:proofErr w:type="gramEnd"/>
      <w:r>
        <w:rPr>
          <w:rFonts w:ascii="Times New Roman" w:eastAsia="Times New Roman" w:hAnsi="Times New Roman" w:cs="Times New Roman"/>
          <w:sz w:val="28"/>
          <w:szCs w:val="28"/>
        </w:rPr>
        <w:t xml:space="preserve"> unsafe conditions identified through machine learning.</w:t>
      </w:r>
    </w:p>
    <w:p w14:paraId="77BC826C" w14:textId="77777777" w:rsidR="00E837F1"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study aims </w:t>
      </w:r>
      <w:proofErr w:type="gramStart"/>
      <w:r>
        <w:rPr>
          <w:rFonts w:ascii="Times New Roman" w:eastAsia="Times New Roman" w:hAnsi="Times New Roman" w:cs="Times New Roman"/>
          <w:sz w:val="28"/>
          <w:szCs w:val="28"/>
        </w:rPr>
        <w:t>at</w:t>
      </w:r>
      <w:proofErr w:type="gramEnd"/>
      <w:r>
        <w:rPr>
          <w:rFonts w:ascii="Times New Roman" w:eastAsia="Times New Roman" w:hAnsi="Times New Roman" w:cs="Times New Roman"/>
          <w:sz w:val="28"/>
          <w:szCs w:val="28"/>
        </w:rPr>
        <w:t xml:space="preserve">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14:paraId="15E45CC7" w14:textId="77777777" w:rsidR="00E837F1"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Fundamentally, the framework will develop and test a variety of machine learning models, including but not limited to, Logistic Regression, Decision Trees, Random Forest, Support Vector Machine,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14:paraId="74C7F55D" w14:textId="77777777" w:rsidR="00E837F1"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14:paraId="361CDE08" w14:textId="77777777" w:rsidR="00E837F1"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The following keywords provide an overview of the content: Industrial Safety, Industrial Internet of Things, Machine Learning, Fire-Risk Prediction, Accident-Risk Prediction, Explainable Artificial Intelligence, SHAP, Early Warning.</w:t>
      </w:r>
    </w:p>
    <w:p w14:paraId="0C7EAC74" w14:textId="77777777" w:rsidR="00E837F1" w:rsidRDefault="00E837F1">
      <w:pPr>
        <w:spacing w:after="0"/>
        <w:ind w:left="426"/>
        <w:jc w:val="both"/>
        <w:rPr>
          <w:rFonts w:ascii="Times New Roman" w:eastAsia="Times New Roman" w:hAnsi="Times New Roman" w:cs="Times New Roman"/>
          <w:sz w:val="28"/>
          <w:szCs w:val="28"/>
        </w:rPr>
      </w:pPr>
    </w:p>
    <w:p w14:paraId="72AAA5EB" w14:textId="77777777" w:rsidR="00E837F1" w:rsidRDefault="00E837F1">
      <w:pPr>
        <w:spacing w:after="0"/>
        <w:jc w:val="both"/>
        <w:rPr>
          <w:rFonts w:ascii="Times New Roman" w:eastAsia="Times New Roman" w:hAnsi="Times New Roman" w:cs="Times New Roman"/>
          <w:sz w:val="28"/>
          <w:szCs w:val="28"/>
        </w:rPr>
      </w:pPr>
    </w:p>
    <w:p w14:paraId="17AC2907" w14:textId="77777777" w:rsidR="00E837F1" w:rsidRDefault="00E837F1">
      <w:pPr>
        <w:spacing w:after="0"/>
        <w:ind w:left="426"/>
        <w:jc w:val="both"/>
        <w:rPr>
          <w:rFonts w:ascii="Times New Roman" w:eastAsia="Times New Roman" w:hAnsi="Times New Roman" w:cs="Times New Roman"/>
          <w:sz w:val="28"/>
          <w:szCs w:val="28"/>
        </w:rPr>
      </w:pPr>
    </w:p>
    <w:p w14:paraId="42AEA060" w14:textId="77777777" w:rsidR="00E837F1" w:rsidRDefault="00000000">
      <w:pPr>
        <w:rPr>
          <w:rFonts w:ascii="Times New Roman" w:eastAsia="Times New Roman" w:hAnsi="Times New Roman" w:cs="Times New Roman"/>
          <w:color w:val="2F5496"/>
          <w:sz w:val="32"/>
          <w:szCs w:val="32"/>
        </w:rPr>
      </w:pPr>
      <w:r>
        <w:br w:type="page"/>
      </w:r>
    </w:p>
    <w:p w14:paraId="404B4A82" w14:textId="77777777" w:rsidR="00E837F1" w:rsidRDefault="00000000">
      <w:pPr>
        <w:pStyle w:val="Heading1"/>
        <w:rPr>
          <w:b/>
          <w:bCs/>
          <w:color w:val="000000"/>
          <w:sz w:val="28"/>
          <w:szCs w:val="28"/>
        </w:rPr>
      </w:pPr>
      <w:bookmarkStart w:id="3" w:name="_heading=h.2w9y1pijkcmy" w:colFirst="0" w:colLast="0"/>
      <w:bookmarkEnd w:id="3"/>
      <w:r>
        <w:rPr>
          <w:b/>
          <w:bCs/>
          <w:color w:val="000000"/>
        </w:rPr>
        <w:lastRenderedPageBreak/>
        <w:t>Table of Contents</w:t>
      </w:r>
    </w:p>
    <w:sdt>
      <w:sdtPr>
        <w:id w:val="349381987"/>
        <w:docPartObj>
          <w:docPartGallery w:val="Table of Contents"/>
          <w:docPartUnique/>
        </w:docPartObj>
      </w:sdtPr>
      <w:sdtContent>
        <w:p w14:paraId="23762995" w14:textId="77777777" w:rsidR="00E837F1" w:rsidRDefault="00000000">
          <w:pPr>
            <w:pBdr>
              <w:top w:val="nil"/>
              <w:left w:val="nil"/>
              <w:bottom w:val="nil"/>
              <w:right w:val="nil"/>
              <w:between w:val="nil"/>
            </w:pBdr>
            <w:tabs>
              <w:tab w:val="right" w:pos="9422"/>
            </w:tabs>
            <w:spacing w:after="100"/>
            <w:rPr>
              <w:rFonts w:ascii="Cambria" w:eastAsia="Cambria" w:hAnsi="Cambria" w:cs="Cambria"/>
              <w:color w:val="000000"/>
              <w:sz w:val="24"/>
              <w:szCs w:val="24"/>
            </w:rPr>
          </w:pPr>
          <w:r>
            <w:fldChar w:fldCharType="begin"/>
          </w:r>
          <w:r>
            <w:instrText xml:space="preserve"> TOC \h \u \z \t "Heading 1,1,Heading 2,2,Heading 3,3,"</w:instrText>
          </w:r>
          <w:r>
            <w:fldChar w:fldCharType="separate"/>
          </w:r>
          <w:hyperlink w:anchor="_heading=h.3adshhafaaf">
            <w:r>
              <w:rPr>
                <w:b/>
                <w:bCs/>
                <w:color w:val="000000"/>
              </w:rPr>
              <w:t>Acknowledgements</w:t>
            </w:r>
          </w:hyperlink>
          <w:hyperlink w:anchor="_heading=h.3adshhafaaf">
            <w:r>
              <w:rPr>
                <w:color w:val="000000"/>
              </w:rPr>
              <w:tab/>
              <w:t>ii</w:t>
            </w:r>
          </w:hyperlink>
        </w:p>
        <w:p w14:paraId="0725F021" w14:textId="77777777" w:rsidR="00E837F1" w:rsidRDefault="00000000">
          <w:pPr>
            <w:pBdr>
              <w:top w:val="nil"/>
              <w:left w:val="nil"/>
              <w:bottom w:val="nil"/>
              <w:right w:val="nil"/>
              <w:between w:val="nil"/>
            </w:pBdr>
            <w:tabs>
              <w:tab w:val="right" w:pos="9422"/>
            </w:tabs>
            <w:spacing w:after="100"/>
            <w:rPr>
              <w:rFonts w:ascii="Cambria" w:eastAsia="Cambria" w:hAnsi="Cambria" w:cs="Cambria"/>
              <w:color w:val="000000"/>
              <w:sz w:val="24"/>
              <w:szCs w:val="24"/>
            </w:rPr>
          </w:pPr>
          <w:hyperlink w:anchor="_heading=h.z2uqd1tn72fh">
            <w:r>
              <w:rPr>
                <w:b/>
                <w:bCs/>
                <w:color w:val="000000"/>
              </w:rPr>
              <w:t>Abstract</w:t>
            </w:r>
          </w:hyperlink>
          <w:hyperlink w:anchor="_heading=h.z2uqd1tn72fh">
            <w:r>
              <w:rPr>
                <w:color w:val="000000"/>
              </w:rPr>
              <w:tab/>
              <w:t>iii</w:t>
            </w:r>
          </w:hyperlink>
        </w:p>
        <w:p w14:paraId="5579E1E7" w14:textId="77777777" w:rsidR="00E837F1" w:rsidRDefault="00000000">
          <w:pPr>
            <w:pBdr>
              <w:top w:val="nil"/>
              <w:left w:val="nil"/>
              <w:bottom w:val="nil"/>
              <w:right w:val="nil"/>
              <w:between w:val="nil"/>
            </w:pBdr>
            <w:tabs>
              <w:tab w:val="right" w:pos="9422"/>
            </w:tabs>
            <w:spacing w:after="100"/>
            <w:rPr>
              <w:rFonts w:ascii="Cambria" w:eastAsia="Cambria" w:hAnsi="Cambria" w:cs="Cambria"/>
              <w:color w:val="000000"/>
              <w:sz w:val="24"/>
              <w:szCs w:val="24"/>
            </w:rPr>
          </w:pPr>
          <w:hyperlink w:anchor="_heading=h.2w9y1pijkcmy">
            <w:r>
              <w:rPr>
                <w:b/>
                <w:bCs/>
                <w:color w:val="000000"/>
              </w:rPr>
              <w:t>Table of Contents</w:t>
            </w:r>
          </w:hyperlink>
          <w:hyperlink w:anchor="_heading=h.2w9y1pijkcmy">
            <w:r>
              <w:rPr>
                <w:color w:val="000000"/>
              </w:rPr>
              <w:tab/>
              <w:t>v</w:t>
            </w:r>
          </w:hyperlink>
        </w:p>
        <w:p w14:paraId="3FDC326F" w14:textId="77777777" w:rsidR="00E837F1" w:rsidRDefault="00000000">
          <w:pPr>
            <w:pBdr>
              <w:top w:val="nil"/>
              <w:left w:val="nil"/>
              <w:bottom w:val="nil"/>
              <w:right w:val="nil"/>
              <w:between w:val="nil"/>
            </w:pBdr>
            <w:tabs>
              <w:tab w:val="right" w:pos="9422"/>
            </w:tabs>
            <w:spacing w:after="100"/>
            <w:rPr>
              <w:rFonts w:ascii="Cambria" w:eastAsia="Cambria" w:hAnsi="Cambria" w:cs="Cambria"/>
              <w:color w:val="000000"/>
              <w:sz w:val="24"/>
              <w:szCs w:val="24"/>
            </w:rPr>
          </w:pPr>
          <w:hyperlink w:anchor="_heading=h.7ygajhb8grsb">
            <w:r>
              <w:rPr>
                <w:b/>
                <w:bCs/>
                <w:color w:val="000000"/>
              </w:rPr>
              <w:t>List of Figures</w:t>
            </w:r>
          </w:hyperlink>
          <w:hyperlink w:anchor="_heading=h.7ygajhb8grsb">
            <w:r>
              <w:rPr>
                <w:color w:val="000000"/>
              </w:rPr>
              <w:tab/>
              <w:t>viii</w:t>
            </w:r>
          </w:hyperlink>
        </w:p>
        <w:p w14:paraId="7D87AC27" w14:textId="77777777" w:rsidR="00E837F1" w:rsidRDefault="00000000">
          <w:pPr>
            <w:pBdr>
              <w:top w:val="nil"/>
              <w:left w:val="nil"/>
              <w:bottom w:val="nil"/>
              <w:right w:val="nil"/>
              <w:between w:val="nil"/>
            </w:pBdr>
            <w:tabs>
              <w:tab w:val="right" w:pos="9422"/>
            </w:tabs>
            <w:spacing w:after="100"/>
            <w:rPr>
              <w:rFonts w:ascii="Cambria" w:eastAsia="Cambria" w:hAnsi="Cambria" w:cs="Cambria"/>
              <w:color w:val="000000"/>
              <w:sz w:val="24"/>
              <w:szCs w:val="24"/>
            </w:rPr>
          </w:pPr>
          <w:hyperlink w:anchor="_heading=h.26rqczbhierx">
            <w:r>
              <w:rPr>
                <w:b/>
                <w:bCs/>
                <w:color w:val="000000"/>
              </w:rPr>
              <w:t>List of Tables</w:t>
            </w:r>
          </w:hyperlink>
          <w:hyperlink w:anchor="_heading=h.26rqczbhierx">
            <w:r>
              <w:rPr>
                <w:color w:val="000000"/>
              </w:rPr>
              <w:tab/>
              <w:t>ix</w:t>
            </w:r>
          </w:hyperlink>
        </w:p>
        <w:p w14:paraId="58E46095" w14:textId="77777777" w:rsidR="00E837F1" w:rsidRDefault="00000000">
          <w:pPr>
            <w:pBdr>
              <w:top w:val="nil"/>
              <w:left w:val="nil"/>
              <w:bottom w:val="nil"/>
              <w:right w:val="nil"/>
              <w:between w:val="nil"/>
            </w:pBdr>
            <w:tabs>
              <w:tab w:val="right" w:pos="9422"/>
            </w:tabs>
            <w:spacing w:after="100"/>
            <w:rPr>
              <w:rFonts w:ascii="Cambria" w:eastAsia="Cambria" w:hAnsi="Cambria" w:cs="Cambria"/>
              <w:color w:val="000000"/>
              <w:sz w:val="24"/>
              <w:szCs w:val="24"/>
            </w:rPr>
          </w:pPr>
          <w:hyperlink w:anchor="_heading=h.7n05l3ixtg6e">
            <w:r>
              <w:rPr>
                <w:b/>
                <w:bCs/>
                <w:color w:val="000000"/>
              </w:rPr>
              <w:t>Chapter 1: Introduction</w:t>
            </w:r>
          </w:hyperlink>
          <w:hyperlink w:anchor="_heading=h.7n05l3ixtg6e">
            <w:r>
              <w:rPr>
                <w:color w:val="000000"/>
              </w:rPr>
              <w:tab/>
              <w:t>1</w:t>
            </w:r>
          </w:hyperlink>
        </w:p>
        <w:p w14:paraId="4C5A1D41"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akhc225zm0zf">
            <w:r>
              <w:rPr>
                <w:rFonts w:ascii="Times New Roman" w:eastAsia="Times New Roman" w:hAnsi="Times New Roman" w:cs="Times New Roman"/>
                <w:b/>
                <w:bCs/>
                <w:color w:val="000000"/>
              </w:rPr>
              <w:t>1.1 Overview</w:t>
            </w:r>
          </w:hyperlink>
          <w:hyperlink w:anchor="_heading=h.akhc225zm0zf">
            <w:r>
              <w:rPr>
                <w:color w:val="000000"/>
              </w:rPr>
              <w:tab/>
              <w:t>1</w:t>
            </w:r>
          </w:hyperlink>
        </w:p>
        <w:p w14:paraId="38211A62"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8lr4rjpd47kr">
            <w:r>
              <w:rPr>
                <w:rFonts w:ascii="Times New Roman" w:eastAsia="Times New Roman" w:hAnsi="Times New Roman" w:cs="Times New Roman"/>
                <w:b/>
                <w:bCs/>
                <w:color w:val="000000"/>
              </w:rPr>
              <w:t>1.2 Problem Definition</w:t>
            </w:r>
          </w:hyperlink>
          <w:hyperlink w:anchor="_heading=h.8lr4rjpd47kr">
            <w:r>
              <w:rPr>
                <w:color w:val="000000"/>
              </w:rPr>
              <w:tab/>
              <w:t>4</w:t>
            </w:r>
          </w:hyperlink>
        </w:p>
        <w:p w14:paraId="68FDFE49"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jf0mhir9s9mp">
            <w:r>
              <w:rPr>
                <w:b/>
                <w:bCs/>
                <w:color w:val="000000"/>
              </w:rPr>
              <w:t>1.3 Thesis Objectives</w:t>
            </w:r>
          </w:hyperlink>
          <w:hyperlink w:anchor="_heading=h.jf0mhir9s9mp">
            <w:r>
              <w:rPr>
                <w:color w:val="000000"/>
              </w:rPr>
              <w:tab/>
              <w:t>4</w:t>
            </w:r>
          </w:hyperlink>
        </w:p>
        <w:p w14:paraId="73112ACE"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c8uzogp4awdd">
            <w:r>
              <w:rPr>
                <w:rFonts w:ascii="Times New Roman" w:eastAsia="Times New Roman" w:hAnsi="Times New Roman" w:cs="Times New Roman"/>
                <w:b/>
                <w:bCs/>
                <w:color w:val="000000"/>
              </w:rPr>
              <w:t>1.4 Thesis Contribution</w:t>
            </w:r>
          </w:hyperlink>
          <w:hyperlink w:anchor="_heading=h.c8uzogp4awdd">
            <w:r>
              <w:rPr>
                <w:color w:val="000000"/>
              </w:rPr>
              <w:tab/>
              <w:t>5</w:t>
            </w:r>
          </w:hyperlink>
        </w:p>
        <w:p w14:paraId="74A41D70"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5x4fjzxh66xl">
            <w:r>
              <w:rPr>
                <w:b/>
                <w:bCs/>
                <w:color w:val="000000"/>
              </w:rPr>
              <w:t>1.5 Thesis Organization</w:t>
            </w:r>
          </w:hyperlink>
          <w:hyperlink w:anchor="_heading=h.5x4fjzxh66xl">
            <w:r>
              <w:rPr>
                <w:color w:val="000000"/>
              </w:rPr>
              <w:tab/>
              <w:t>6</w:t>
            </w:r>
          </w:hyperlink>
        </w:p>
        <w:p w14:paraId="570A5496" w14:textId="77777777" w:rsidR="00E837F1" w:rsidRDefault="00000000">
          <w:pPr>
            <w:pBdr>
              <w:top w:val="nil"/>
              <w:left w:val="nil"/>
              <w:bottom w:val="nil"/>
              <w:right w:val="nil"/>
              <w:between w:val="nil"/>
            </w:pBdr>
            <w:tabs>
              <w:tab w:val="right" w:pos="9422"/>
            </w:tabs>
            <w:spacing w:after="100"/>
            <w:rPr>
              <w:rFonts w:ascii="Cambria" w:eastAsia="Cambria" w:hAnsi="Cambria" w:cs="Cambria"/>
              <w:color w:val="000000"/>
              <w:sz w:val="24"/>
              <w:szCs w:val="24"/>
            </w:rPr>
          </w:pPr>
          <w:hyperlink w:anchor="_heading=h.iu61ye9n18b9">
            <w:r>
              <w:rPr>
                <w:b/>
                <w:bCs/>
                <w:color w:val="000000"/>
              </w:rPr>
              <w:t>Chapter 2: Background and Related Work</w:t>
            </w:r>
          </w:hyperlink>
          <w:hyperlink w:anchor="_heading=h.iu61ye9n18b9">
            <w:r>
              <w:rPr>
                <w:color w:val="000000"/>
              </w:rPr>
              <w:tab/>
              <w:t>7</w:t>
            </w:r>
          </w:hyperlink>
        </w:p>
        <w:p w14:paraId="425BE4EB"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2c4tk8uphyqt">
            <w:r>
              <w:rPr>
                <w:rFonts w:ascii="Times New Roman" w:eastAsia="Times New Roman" w:hAnsi="Times New Roman" w:cs="Times New Roman"/>
                <w:b/>
                <w:bCs/>
                <w:color w:val="000000"/>
              </w:rPr>
              <w:t>2.1 Introduction</w:t>
            </w:r>
          </w:hyperlink>
          <w:hyperlink w:anchor="_heading=h.2c4tk8uphyqt">
            <w:r>
              <w:rPr>
                <w:color w:val="000000"/>
              </w:rPr>
              <w:tab/>
              <w:t>7</w:t>
            </w:r>
          </w:hyperlink>
        </w:p>
        <w:p w14:paraId="5A69F0D3"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mnjrmgf5qnx5">
            <w:r>
              <w:rPr>
                <w:rFonts w:ascii="Times New Roman" w:eastAsia="Times New Roman" w:hAnsi="Times New Roman" w:cs="Times New Roman"/>
                <w:b/>
                <w:bCs/>
                <w:color w:val="000000"/>
              </w:rPr>
              <w:t>2.2 Background</w:t>
            </w:r>
          </w:hyperlink>
          <w:hyperlink w:anchor="_heading=h.mnjrmgf5qnx5">
            <w:r>
              <w:rPr>
                <w:color w:val="000000"/>
              </w:rPr>
              <w:tab/>
              <w:t>7</w:t>
            </w:r>
          </w:hyperlink>
        </w:p>
        <w:p w14:paraId="2D48A63F" w14:textId="77777777" w:rsidR="00E837F1" w:rsidRDefault="00000000">
          <w:pPr>
            <w:pBdr>
              <w:top w:val="nil"/>
              <w:left w:val="nil"/>
              <w:bottom w:val="nil"/>
              <w:right w:val="nil"/>
              <w:between w:val="nil"/>
            </w:pBdr>
            <w:tabs>
              <w:tab w:val="right" w:pos="9422"/>
            </w:tabs>
            <w:spacing w:after="100"/>
            <w:ind w:left="440"/>
            <w:rPr>
              <w:rFonts w:ascii="Cambria" w:eastAsia="Cambria" w:hAnsi="Cambria" w:cs="Cambria"/>
              <w:color w:val="000000"/>
              <w:sz w:val="24"/>
              <w:szCs w:val="24"/>
            </w:rPr>
          </w:pPr>
          <w:hyperlink w:anchor="_heading=h.6ir3w2fv87il">
            <w:r>
              <w:rPr>
                <w:rFonts w:ascii="Times New Roman" w:eastAsia="Times New Roman" w:hAnsi="Times New Roman" w:cs="Times New Roman"/>
                <w:b/>
                <w:bCs/>
                <w:color w:val="000000"/>
              </w:rPr>
              <w:t>2.2.1 Industrial Safety</w:t>
            </w:r>
          </w:hyperlink>
          <w:hyperlink w:anchor="_heading=h.6ir3w2fv87il">
            <w:r>
              <w:rPr>
                <w:color w:val="000000"/>
              </w:rPr>
              <w:tab/>
              <w:t>8</w:t>
            </w:r>
          </w:hyperlink>
        </w:p>
        <w:p w14:paraId="571E7F53" w14:textId="77777777" w:rsidR="00E837F1" w:rsidRDefault="00000000">
          <w:pPr>
            <w:pBdr>
              <w:top w:val="nil"/>
              <w:left w:val="nil"/>
              <w:bottom w:val="nil"/>
              <w:right w:val="nil"/>
              <w:between w:val="nil"/>
            </w:pBdr>
            <w:tabs>
              <w:tab w:val="right" w:pos="9422"/>
            </w:tabs>
            <w:spacing w:after="100"/>
            <w:ind w:left="440"/>
            <w:rPr>
              <w:rFonts w:ascii="Cambria" w:eastAsia="Cambria" w:hAnsi="Cambria" w:cs="Cambria"/>
              <w:color w:val="000000"/>
              <w:sz w:val="24"/>
              <w:szCs w:val="24"/>
            </w:rPr>
          </w:pPr>
          <w:hyperlink w:anchor="_heading=h.1su815c2fqmt">
            <w:r>
              <w:rPr>
                <w:b/>
                <w:bCs/>
                <w:color w:val="000000"/>
              </w:rPr>
              <w:t>2.2.2 Industrial Internet of Things (IIoT) for Safety Monitoring</w:t>
            </w:r>
          </w:hyperlink>
          <w:hyperlink w:anchor="_heading=h.1su815c2fqmt">
            <w:r>
              <w:rPr>
                <w:color w:val="000000"/>
              </w:rPr>
              <w:tab/>
              <w:t>8</w:t>
            </w:r>
          </w:hyperlink>
        </w:p>
        <w:p w14:paraId="48077515" w14:textId="77777777" w:rsidR="00E837F1" w:rsidRDefault="00000000">
          <w:pPr>
            <w:pBdr>
              <w:top w:val="nil"/>
              <w:left w:val="nil"/>
              <w:bottom w:val="nil"/>
              <w:right w:val="nil"/>
              <w:between w:val="nil"/>
            </w:pBdr>
            <w:tabs>
              <w:tab w:val="right" w:pos="9422"/>
            </w:tabs>
            <w:spacing w:after="100"/>
            <w:ind w:left="440"/>
            <w:rPr>
              <w:rFonts w:ascii="Cambria" w:eastAsia="Cambria" w:hAnsi="Cambria" w:cs="Cambria"/>
              <w:color w:val="000000"/>
              <w:sz w:val="24"/>
              <w:szCs w:val="24"/>
            </w:rPr>
          </w:pPr>
          <w:hyperlink w:anchor="_heading=h.7cexn08flg55">
            <w:r>
              <w:rPr>
                <w:rFonts w:ascii="Times New Roman" w:eastAsia="Times New Roman" w:hAnsi="Times New Roman" w:cs="Times New Roman"/>
                <w:b/>
                <w:bCs/>
                <w:color w:val="000000"/>
              </w:rPr>
              <w:t>2.2.3 Sensor Data and Data Preprocessing</w:t>
            </w:r>
          </w:hyperlink>
          <w:hyperlink w:anchor="_heading=h.7cexn08flg55">
            <w:r>
              <w:rPr>
                <w:color w:val="000000"/>
              </w:rPr>
              <w:tab/>
              <w:t>9</w:t>
            </w:r>
          </w:hyperlink>
        </w:p>
        <w:p w14:paraId="61238FFA" w14:textId="77777777" w:rsidR="00E837F1" w:rsidRDefault="00000000">
          <w:pPr>
            <w:pBdr>
              <w:top w:val="nil"/>
              <w:left w:val="nil"/>
              <w:bottom w:val="nil"/>
              <w:right w:val="nil"/>
              <w:between w:val="nil"/>
            </w:pBdr>
            <w:tabs>
              <w:tab w:val="right" w:pos="9422"/>
            </w:tabs>
            <w:spacing w:after="100"/>
            <w:ind w:left="440"/>
            <w:rPr>
              <w:rFonts w:ascii="Cambria" w:eastAsia="Cambria" w:hAnsi="Cambria" w:cs="Cambria"/>
              <w:color w:val="000000"/>
              <w:sz w:val="24"/>
              <w:szCs w:val="24"/>
            </w:rPr>
          </w:pPr>
          <w:hyperlink w:anchor="_heading=h.zs61gi056ec">
            <w:r>
              <w:rPr>
                <w:rFonts w:ascii="Times New Roman" w:eastAsia="Times New Roman" w:hAnsi="Times New Roman" w:cs="Times New Roman"/>
                <w:b/>
                <w:bCs/>
                <w:color w:val="000000"/>
              </w:rPr>
              <w:t>2.2.4 Machine Learning Techniques</w:t>
            </w:r>
          </w:hyperlink>
          <w:hyperlink w:anchor="_heading=h.zs61gi056ec">
            <w:r>
              <w:rPr>
                <w:color w:val="000000"/>
              </w:rPr>
              <w:tab/>
              <w:t>10</w:t>
            </w:r>
          </w:hyperlink>
        </w:p>
        <w:p w14:paraId="2C57527F" w14:textId="77777777" w:rsidR="00E837F1" w:rsidRDefault="00000000">
          <w:pPr>
            <w:pBdr>
              <w:top w:val="nil"/>
              <w:left w:val="nil"/>
              <w:bottom w:val="nil"/>
              <w:right w:val="nil"/>
              <w:between w:val="nil"/>
            </w:pBdr>
            <w:tabs>
              <w:tab w:val="left" w:pos="960"/>
              <w:tab w:val="right" w:pos="9422"/>
            </w:tabs>
            <w:spacing w:after="100"/>
            <w:ind w:left="440"/>
            <w:rPr>
              <w:rFonts w:ascii="Cambria" w:eastAsia="Cambria" w:hAnsi="Cambria" w:cs="Cambria"/>
              <w:color w:val="000000"/>
              <w:sz w:val="24"/>
              <w:szCs w:val="24"/>
            </w:rPr>
          </w:pPr>
          <w:hyperlink w:anchor="_heading=h.ju55fnr7b34s">
            <w:r>
              <w:rPr>
                <w:rFonts w:ascii="Times New Roman" w:eastAsia="Times New Roman" w:hAnsi="Times New Roman" w:cs="Times New Roman"/>
                <w:b/>
                <w:bCs/>
                <w:color w:val="000000"/>
              </w:rPr>
              <w:t>A.</w:t>
            </w:r>
          </w:hyperlink>
          <w:hyperlink w:anchor="_heading=h.ju55fnr7b34s">
            <w:r>
              <w:rPr>
                <w:rFonts w:ascii="Cambria" w:eastAsia="Cambria" w:hAnsi="Cambria" w:cs="Cambria"/>
                <w:color w:val="000000"/>
                <w:sz w:val="24"/>
                <w:szCs w:val="24"/>
              </w:rPr>
              <w:tab/>
            </w:r>
          </w:hyperlink>
          <w:r>
            <w:fldChar w:fldCharType="begin"/>
          </w:r>
          <w:r>
            <w:instrText xml:space="preserve"> PAGEREF _heading=h.ju55fnr7b34s \h </w:instrText>
          </w:r>
          <w:r>
            <w:fldChar w:fldCharType="separate"/>
          </w:r>
          <w:r>
            <w:rPr>
              <w:rFonts w:ascii="Times New Roman" w:eastAsia="Times New Roman" w:hAnsi="Times New Roman" w:cs="Times New Roman"/>
              <w:b/>
              <w:bCs/>
              <w:color w:val="000000"/>
            </w:rPr>
            <w:t>Logistic Regression</w:t>
          </w:r>
          <w:r>
            <w:rPr>
              <w:color w:val="000000"/>
            </w:rPr>
            <w:tab/>
            <w:t>11</w:t>
          </w:r>
          <w:r>
            <w:fldChar w:fldCharType="end"/>
          </w:r>
        </w:p>
        <w:p w14:paraId="2D04A276" w14:textId="77777777" w:rsidR="00E837F1" w:rsidRDefault="00000000">
          <w:pPr>
            <w:pBdr>
              <w:top w:val="nil"/>
              <w:left w:val="nil"/>
              <w:bottom w:val="nil"/>
              <w:right w:val="nil"/>
              <w:between w:val="nil"/>
            </w:pBdr>
            <w:tabs>
              <w:tab w:val="left" w:pos="960"/>
              <w:tab w:val="right" w:pos="9422"/>
            </w:tabs>
            <w:spacing w:after="100"/>
            <w:ind w:left="440"/>
            <w:rPr>
              <w:rFonts w:ascii="Cambria" w:eastAsia="Cambria" w:hAnsi="Cambria" w:cs="Cambria"/>
              <w:color w:val="000000"/>
              <w:sz w:val="24"/>
              <w:szCs w:val="24"/>
            </w:rPr>
          </w:pPr>
          <w:hyperlink w:anchor="_heading=h.berpjgr0euy3">
            <w:r>
              <w:rPr>
                <w:rFonts w:ascii="Times New Roman" w:eastAsia="Times New Roman" w:hAnsi="Times New Roman" w:cs="Times New Roman"/>
                <w:b/>
                <w:bCs/>
                <w:color w:val="000000"/>
              </w:rPr>
              <w:t>B.</w:t>
            </w:r>
          </w:hyperlink>
          <w:hyperlink w:anchor="_heading=h.berpjgr0euy3">
            <w:r>
              <w:rPr>
                <w:rFonts w:ascii="Cambria" w:eastAsia="Cambria" w:hAnsi="Cambria" w:cs="Cambria"/>
                <w:color w:val="000000"/>
                <w:sz w:val="24"/>
                <w:szCs w:val="24"/>
              </w:rPr>
              <w:tab/>
            </w:r>
          </w:hyperlink>
          <w:r>
            <w:fldChar w:fldCharType="begin"/>
          </w:r>
          <w:r>
            <w:instrText xml:space="preserve"> PAGEREF _heading=h.berpjgr0euy3 \h </w:instrText>
          </w:r>
          <w:r>
            <w:fldChar w:fldCharType="separate"/>
          </w:r>
          <w:r>
            <w:rPr>
              <w:rFonts w:ascii="Times New Roman" w:eastAsia="Times New Roman" w:hAnsi="Times New Roman" w:cs="Times New Roman"/>
              <w:b/>
              <w:bCs/>
              <w:color w:val="000000"/>
            </w:rPr>
            <w:t>Decision Tree</w:t>
          </w:r>
          <w:r>
            <w:rPr>
              <w:color w:val="000000"/>
            </w:rPr>
            <w:tab/>
            <w:t>12</w:t>
          </w:r>
          <w:r>
            <w:fldChar w:fldCharType="end"/>
          </w:r>
        </w:p>
        <w:p w14:paraId="25D957EB" w14:textId="77777777" w:rsidR="00E837F1" w:rsidRDefault="00000000">
          <w:pPr>
            <w:pBdr>
              <w:top w:val="nil"/>
              <w:left w:val="nil"/>
              <w:bottom w:val="nil"/>
              <w:right w:val="nil"/>
              <w:between w:val="nil"/>
            </w:pBdr>
            <w:tabs>
              <w:tab w:val="left" w:pos="960"/>
              <w:tab w:val="right" w:pos="9422"/>
            </w:tabs>
            <w:spacing w:after="100"/>
            <w:ind w:left="440"/>
            <w:rPr>
              <w:rFonts w:ascii="Cambria" w:eastAsia="Cambria" w:hAnsi="Cambria" w:cs="Cambria"/>
              <w:color w:val="000000"/>
              <w:sz w:val="24"/>
              <w:szCs w:val="24"/>
            </w:rPr>
          </w:pPr>
          <w:hyperlink w:anchor="_heading=h.fkfrg5xezl5t">
            <w:r>
              <w:rPr>
                <w:rFonts w:ascii="Times New Roman" w:eastAsia="Times New Roman" w:hAnsi="Times New Roman" w:cs="Times New Roman"/>
                <w:b/>
                <w:bCs/>
                <w:color w:val="000000"/>
              </w:rPr>
              <w:t>C.</w:t>
            </w:r>
          </w:hyperlink>
          <w:hyperlink w:anchor="_heading=h.fkfrg5xezl5t">
            <w:r>
              <w:rPr>
                <w:rFonts w:ascii="Cambria" w:eastAsia="Cambria" w:hAnsi="Cambria" w:cs="Cambria"/>
                <w:color w:val="000000"/>
                <w:sz w:val="24"/>
                <w:szCs w:val="24"/>
              </w:rPr>
              <w:tab/>
            </w:r>
          </w:hyperlink>
          <w:r>
            <w:fldChar w:fldCharType="begin"/>
          </w:r>
          <w:r>
            <w:instrText xml:space="preserve"> PAGEREF _heading=h.fkfrg5xezl5t \h </w:instrText>
          </w:r>
          <w:r>
            <w:fldChar w:fldCharType="separate"/>
          </w:r>
          <w:r>
            <w:rPr>
              <w:rFonts w:ascii="Times New Roman" w:eastAsia="Times New Roman" w:hAnsi="Times New Roman" w:cs="Times New Roman"/>
              <w:b/>
              <w:bCs/>
              <w:color w:val="000000"/>
            </w:rPr>
            <w:t>Random Forest</w:t>
          </w:r>
          <w:r>
            <w:rPr>
              <w:color w:val="000000"/>
            </w:rPr>
            <w:tab/>
            <w:t>13</w:t>
          </w:r>
          <w:r>
            <w:fldChar w:fldCharType="end"/>
          </w:r>
        </w:p>
        <w:p w14:paraId="1E0E9E0D" w14:textId="77777777" w:rsidR="00E837F1" w:rsidRDefault="00000000">
          <w:pPr>
            <w:pBdr>
              <w:top w:val="nil"/>
              <w:left w:val="nil"/>
              <w:bottom w:val="nil"/>
              <w:right w:val="nil"/>
              <w:between w:val="nil"/>
            </w:pBdr>
            <w:tabs>
              <w:tab w:val="left" w:pos="960"/>
              <w:tab w:val="right" w:pos="9422"/>
            </w:tabs>
            <w:spacing w:after="100"/>
            <w:ind w:left="440"/>
            <w:rPr>
              <w:rFonts w:ascii="Cambria" w:eastAsia="Cambria" w:hAnsi="Cambria" w:cs="Cambria"/>
              <w:color w:val="000000"/>
              <w:sz w:val="24"/>
              <w:szCs w:val="24"/>
            </w:rPr>
          </w:pPr>
          <w:hyperlink w:anchor="_heading=h.2az0buyhvn9e">
            <w:r>
              <w:rPr>
                <w:rFonts w:ascii="Times New Roman" w:eastAsia="Times New Roman" w:hAnsi="Times New Roman" w:cs="Times New Roman"/>
                <w:b/>
                <w:bCs/>
                <w:color w:val="000000"/>
              </w:rPr>
              <w:t>D.</w:t>
            </w:r>
          </w:hyperlink>
          <w:hyperlink w:anchor="_heading=h.2az0buyhvn9e">
            <w:r>
              <w:rPr>
                <w:rFonts w:ascii="Cambria" w:eastAsia="Cambria" w:hAnsi="Cambria" w:cs="Cambria"/>
                <w:color w:val="000000"/>
                <w:sz w:val="24"/>
                <w:szCs w:val="24"/>
              </w:rPr>
              <w:tab/>
            </w:r>
          </w:hyperlink>
          <w:r>
            <w:fldChar w:fldCharType="begin"/>
          </w:r>
          <w:r>
            <w:instrText xml:space="preserve"> PAGEREF _heading=h.2az0buyhvn9e \h </w:instrText>
          </w:r>
          <w:r>
            <w:fldChar w:fldCharType="separate"/>
          </w:r>
          <w:r>
            <w:rPr>
              <w:rFonts w:ascii="Times New Roman" w:eastAsia="Times New Roman" w:hAnsi="Times New Roman" w:cs="Times New Roman"/>
              <w:b/>
              <w:bCs/>
              <w:color w:val="000000"/>
            </w:rPr>
            <w:t>Support Vector Machine</w:t>
          </w:r>
          <w:r>
            <w:rPr>
              <w:color w:val="000000"/>
            </w:rPr>
            <w:tab/>
            <w:t>14</w:t>
          </w:r>
          <w:r>
            <w:fldChar w:fldCharType="end"/>
          </w:r>
        </w:p>
        <w:p w14:paraId="31D21DBC" w14:textId="77777777" w:rsidR="00E837F1" w:rsidRDefault="00000000">
          <w:pPr>
            <w:pBdr>
              <w:top w:val="nil"/>
              <w:left w:val="nil"/>
              <w:bottom w:val="nil"/>
              <w:right w:val="nil"/>
              <w:between w:val="nil"/>
            </w:pBdr>
            <w:tabs>
              <w:tab w:val="left" w:pos="960"/>
              <w:tab w:val="right" w:pos="9422"/>
            </w:tabs>
            <w:spacing w:after="100"/>
            <w:ind w:left="440"/>
            <w:rPr>
              <w:rFonts w:ascii="Cambria" w:eastAsia="Cambria" w:hAnsi="Cambria" w:cs="Cambria"/>
              <w:color w:val="000000"/>
              <w:sz w:val="24"/>
              <w:szCs w:val="24"/>
            </w:rPr>
          </w:pPr>
          <w:hyperlink w:anchor="_heading=h.tnvydrf4zugh">
            <w:r>
              <w:rPr>
                <w:rFonts w:ascii="Times New Roman" w:eastAsia="Times New Roman" w:hAnsi="Times New Roman" w:cs="Times New Roman"/>
                <w:b/>
                <w:bCs/>
                <w:color w:val="000000"/>
              </w:rPr>
              <w:t>E.</w:t>
            </w:r>
          </w:hyperlink>
          <w:hyperlink w:anchor="_heading=h.tnvydrf4zugh">
            <w:r>
              <w:rPr>
                <w:rFonts w:ascii="Cambria" w:eastAsia="Cambria" w:hAnsi="Cambria" w:cs="Cambria"/>
                <w:color w:val="000000"/>
                <w:sz w:val="24"/>
                <w:szCs w:val="24"/>
              </w:rPr>
              <w:tab/>
            </w:r>
          </w:hyperlink>
          <w:r>
            <w:fldChar w:fldCharType="begin"/>
          </w:r>
          <w:r>
            <w:instrText xml:space="preserve"> PAGEREF _heading=h.tnvydrf4zugh \h </w:instrText>
          </w:r>
          <w:r>
            <w:fldChar w:fldCharType="separate"/>
          </w:r>
          <w:r>
            <w:rPr>
              <w:rFonts w:ascii="Times New Roman" w:eastAsia="Times New Roman" w:hAnsi="Times New Roman" w:cs="Times New Roman"/>
              <w:b/>
              <w:bCs/>
              <w:color w:val="000000"/>
            </w:rPr>
            <w:t>XGBoost</w:t>
          </w:r>
          <w:r>
            <w:rPr>
              <w:color w:val="000000"/>
            </w:rPr>
            <w:tab/>
            <w:t>16</w:t>
          </w:r>
          <w:r>
            <w:fldChar w:fldCharType="end"/>
          </w:r>
        </w:p>
        <w:p w14:paraId="64CB73EF" w14:textId="77777777" w:rsidR="00E837F1" w:rsidRDefault="00000000">
          <w:pPr>
            <w:pBdr>
              <w:top w:val="nil"/>
              <w:left w:val="nil"/>
              <w:bottom w:val="nil"/>
              <w:right w:val="nil"/>
              <w:between w:val="nil"/>
            </w:pBdr>
            <w:tabs>
              <w:tab w:val="right" w:pos="9422"/>
            </w:tabs>
            <w:spacing w:after="100"/>
            <w:ind w:left="440"/>
            <w:rPr>
              <w:rFonts w:ascii="Cambria" w:eastAsia="Cambria" w:hAnsi="Cambria" w:cs="Cambria"/>
              <w:color w:val="000000"/>
              <w:sz w:val="24"/>
              <w:szCs w:val="24"/>
            </w:rPr>
          </w:pPr>
          <w:hyperlink w:anchor="_heading=h.5b56nvq1ftac">
            <w:r>
              <w:rPr>
                <w:rFonts w:ascii="Times New Roman" w:eastAsia="Times New Roman" w:hAnsi="Times New Roman" w:cs="Times New Roman"/>
                <w:b/>
                <w:bCs/>
                <w:color w:val="000000"/>
              </w:rPr>
              <w:t>2.2.5 Deep Learning Techniques</w:t>
            </w:r>
          </w:hyperlink>
          <w:hyperlink w:anchor="_heading=h.5b56nvq1ftac">
            <w:r>
              <w:rPr>
                <w:color w:val="000000"/>
              </w:rPr>
              <w:tab/>
              <w:t>17</w:t>
            </w:r>
          </w:hyperlink>
        </w:p>
        <w:p w14:paraId="6C2B9254" w14:textId="77777777" w:rsidR="00E837F1" w:rsidRDefault="00000000">
          <w:pPr>
            <w:pBdr>
              <w:top w:val="nil"/>
              <w:left w:val="nil"/>
              <w:bottom w:val="nil"/>
              <w:right w:val="nil"/>
              <w:between w:val="nil"/>
            </w:pBdr>
            <w:tabs>
              <w:tab w:val="right" w:pos="9422"/>
            </w:tabs>
            <w:spacing w:after="100"/>
            <w:ind w:left="440"/>
            <w:rPr>
              <w:rFonts w:ascii="Cambria" w:eastAsia="Cambria" w:hAnsi="Cambria" w:cs="Cambria"/>
              <w:color w:val="000000"/>
              <w:sz w:val="24"/>
              <w:szCs w:val="24"/>
            </w:rPr>
          </w:pPr>
          <w:hyperlink w:anchor="_heading=h.z4j0boc70ebs">
            <w:r>
              <w:rPr>
                <w:rFonts w:ascii="Times New Roman" w:eastAsia="Times New Roman" w:hAnsi="Times New Roman" w:cs="Times New Roman"/>
                <w:b/>
                <w:bCs/>
                <w:color w:val="000000"/>
              </w:rPr>
              <w:t>2.2.6 Natural Language Processing for Accident Reports</w:t>
            </w:r>
          </w:hyperlink>
          <w:hyperlink w:anchor="_heading=h.z4j0boc70ebs">
            <w:r>
              <w:rPr>
                <w:color w:val="000000"/>
              </w:rPr>
              <w:tab/>
              <w:t>18</w:t>
            </w:r>
          </w:hyperlink>
        </w:p>
        <w:p w14:paraId="5E99A00B" w14:textId="77777777" w:rsidR="00E837F1" w:rsidRDefault="00000000">
          <w:pPr>
            <w:pBdr>
              <w:top w:val="nil"/>
              <w:left w:val="nil"/>
              <w:bottom w:val="nil"/>
              <w:right w:val="nil"/>
              <w:between w:val="nil"/>
            </w:pBdr>
            <w:tabs>
              <w:tab w:val="right" w:pos="9422"/>
            </w:tabs>
            <w:spacing w:after="100"/>
            <w:ind w:left="440"/>
            <w:rPr>
              <w:rFonts w:ascii="Cambria" w:eastAsia="Cambria" w:hAnsi="Cambria" w:cs="Cambria"/>
              <w:color w:val="000000"/>
              <w:sz w:val="24"/>
              <w:szCs w:val="24"/>
            </w:rPr>
          </w:pPr>
          <w:hyperlink w:anchor="_heading=h.ew7v5mqgnt6q">
            <w:r>
              <w:rPr>
                <w:rFonts w:ascii="Times New Roman" w:eastAsia="Times New Roman" w:hAnsi="Times New Roman" w:cs="Times New Roman"/>
                <w:b/>
                <w:bCs/>
                <w:color w:val="000000"/>
              </w:rPr>
              <w:t>2.2.7 Explainable Artificial Intelligence and SHAP</w:t>
            </w:r>
          </w:hyperlink>
          <w:hyperlink w:anchor="_heading=h.ew7v5mqgnt6q">
            <w:r>
              <w:rPr>
                <w:color w:val="000000"/>
              </w:rPr>
              <w:tab/>
              <w:t>19</w:t>
            </w:r>
          </w:hyperlink>
        </w:p>
        <w:p w14:paraId="469DA5D4"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pzmpif2ptvv3">
            <w:r>
              <w:rPr>
                <w:rFonts w:ascii="Times New Roman" w:eastAsia="Times New Roman" w:hAnsi="Times New Roman" w:cs="Times New Roman"/>
                <w:b/>
                <w:bCs/>
                <w:color w:val="000000"/>
              </w:rPr>
              <w:t>2.3 Related work</w:t>
            </w:r>
          </w:hyperlink>
          <w:hyperlink w:anchor="_heading=h.pzmpif2ptvv3">
            <w:r>
              <w:rPr>
                <w:color w:val="000000"/>
              </w:rPr>
              <w:tab/>
              <w:t>21</w:t>
            </w:r>
          </w:hyperlink>
        </w:p>
        <w:p w14:paraId="28EF9C12" w14:textId="77777777" w:rsidR="00E837F1" w:rsidRDefault="00000000">
          <w:pPr>
            <w:pBdr>
              <w:top w:val="nil"/>
              <w:left w:val="nil"/>
              <w:bottom w:val="nil"/>
              <w:right w:val="nil"/>
              <w:between w:val="nil"/>
            </w:pBdr>
            <w:tabs>
              <w:tab w:val="right" w:pos="9422"/>
            </w:tabs>
            <w:spacing w:after="100"/>
            <w:ind w:left="220"/>
            <w:rPr>
              <w:rFonts w:ascii="Cambria" w:eastAsia="Cambria" w:hAnsi="Cambria" w:cs="Cambria"/>
              <w:color w:val="000000"/>
              <w:sz w:val="24"/>
              <w:szCs w:val="24"/>
            </w:rPr>
          </w:pPr>
          <w:hyperlink w:anchor="_heading=h.2hdb9p6eotkc">
            <w:r>
              <w:rPr>
                <w:rFonts w:ascii="Times New Roman" w:eastAsia="Times New Roman" w:hAnsi="Times New Roman" w:cs="Times New Roman"/>
                <w:b/>
                <w:bCs/>
                <w:color w:val="000000"/>
              </w:rPr>
              <w:t>2.4 Related Work Summary</w:t>
            </w:r>
          </w:hyperlink>
          <w:hyperlink w:anchor="_heading=h.2hdb9p6eotkc">
            <w:r>
              <w:rPr>
                <w:color w:val="000000"/>
              </w:rPr>
              <w:tab/>
              <w:t>25</w:t>
            </w:r>
          </w:hyperlink>
        </w:p>
        <w:p w14:paraId="0B432127" w14:textId="77777777" w:rsidR="00E837F1" w:rsidRDefault="00000000">
          <w:pPr>
            <w:pBdr>
              <w:top w:val="nil"/>
              <w:left w:val="nil"/>
              <w:bottom w:val="nil"/>
              <w:right w:val="nil"/>
              <w:between w:val="nil"/>
            </w:pBdr>
            <w:tabs>
              <w:tab w:val="right" w:pos="9422"/>
            </w:tabs>
            <w:spacing w:after="100"/>
            <w:ind w:left="440"/>
            <w:rPr>
              <w:rFonts w:ascii="Cambria" w:eastAsia="Cambria" w:hAnsi="Cambria" w:cs="Cambria"/>
              <w:color w:val="000000"/>
              <w:sz w:val="24"/>
              <w:szCs w:val="24"/>
            </w:rPr>
          </w:pPr>
          <w:hyperlink w:anchor="_heading=h.hzndw1gvzll2">
            <w:r>
              <w:rPr>
                <w:b/>
                <w:bCs/>
                <w:color w:val="000000"/>
              </w:rPr>
              <w:t>Table 2.1 Summary of related work</w:t>
            </w:r>
          </w:hyperlink>
          <w:hyperlink w:anchor="_heading=h.hzndw1gvzll2">
            <w:r>
              <w:rPr>
                <w:color w:val="000000"/>
              </w:rPr>
              <w:tab/>
              <w:t>28</w:t>
            </w:r>
          </w:hyperlink>
        </w:p>
        <w:p w14:paraId="295B9B01" w14:textId="77777777" w:rsidR="00E837F1" w:rsidRDefault="00000000">
          <w:pPr>
            <w:pBdr>
              <w:top w:val="nil"/>
              <w:left w:val="nil"/>
              <w:bottom w:val="nil"/>
              <w:right w:val="nil"/>
              <w:between w:val="nil"/>
            </w:pBdr>
            <w:tabs>
              <w:tab w:val="right" w:pos="9422"/>
            </w:tabs>
            <w:spacing w:after="100"/>
            <w:rPr>
              <w:rFonts w:ascii="Cambria" w:eastAsia="Cambria" w:hAnsi="Cambria" w:cs="Cambria"/>
              <w:color w:val="000000"/>
              <w:sz w:val="24"/>
              <w:szCs w:val="24"/>
            </w:rPr>
          </w:pPr>
          <w:hyperlink w:anchor="_heading=h.k0it89xeitv0">
            <w:r>
              <w:rPr>
                <w:b/>
                <w:bCs/>
                <w:color w:val="000000"/>
              </w:rPr>
              <w:t>References:</w:t>
            </w:r>
          </w:hyperlink>
          <w:hyperlink w:anchor="_heading=h.k0it89xeitv0">
            <w:r>
              <w:rPr>
                <w:color w:val="000000"/>
              </w:rPr>
              <w:tab/>
              <w:t>32</w:t>
            </w:r>
          </w:hyperlink>
        </w:p>
        <w:p w14:paraId="3A5633EE" w14:textId="77777777" w:rsidR="00E837F1" w:rsidRDefault="00000000">
          <w:pPr>
            <w:widowControl w:val="0"/>
            <w:tabs>
              <w:tab w:val="right" w:pos="12000"/>
            </w:tabs>
            <w:spacing w:before="60" w:after="0" w:line="240" w:lineRule="auto"/>
            <w:rPr>
              <w:rFonts w:ascii="Arial" w:eastAsia="Arial" w:hAnsi="Arial" w:cs="Arial"/>
              <w:b/>
              <w:bCs/>
              <w:color w:val="000000"/>
              <w:sz w:val="28"/>
              <w:szCs w:val="28"/>
            </w:rPr>
          </w:pPr>
          <w:r>
            <w:fldChar w:fldCharType="end"/>
          </w:r>
        </w:p>
      </w:sdtContent>
    </w:sdt>
    <w:p w14:paraId="1812FEA4" w14:textId="77777777" w:rsidR="00E837F1" w:rsidRDefault="00000000">
      <w:pPr>
        <w:rPr>
          <w:rFonts w:ascii="Times New Roman" w:eastAsia="Times New Roman" w:hAnsi="Times New Roman" w:cs="Times New Roman"/>
          <w:b/>
          <w:bCs/>
          <w:color w:val="000000"/>
          <w:sz w:val="40"/>
          <w:szCs w:val="40"/>
        </w:rPr>
      </w:pPr>
      <w:r>
        <w:br w:type="page"/>
      </w:r>
      <w:r>
        <w:rPr>
          <w:rFonts w:ascii="Times New Roman" w:eastAsia="Times New Roman" w:hAnsi="Times New Roman" w:cs="Times New Roman"/>
          <w:b/>
          <w:bCs/>
          <w:color w:val="000000"/>
          <w:sz w:val="40"/>
          <w:szCs w:val="40"/>
        </w:rPr>
        <w:lastRenderedPageBreak/>
        <w:t xml:space="preserve">List of Abbreviations </w:t>
      </w:r>
    </w:p>
    <w:tbl>
      <w:tblPr>
        <w:tblStyle w:val="a2"/>
        <w:tblW w:w="5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0"/>
        <w:gridCol w:w="3840"/>
      </w:tblGrid>
      <w:tr w:rsidR="00E837F1" w14:paraId="6E76A9D6" w14:textId="77777777">
        <w:trPr>
          <w:tblHeader/>
        </w:trPr>
        <w:tc>
          <w:tcPr>
            <w:tcW w:w="1830" w:type="dxa"/>
            <w:vAlign w:val="center"/>
          </w:tcPr>
          <w:p w14:paraId="2BBF9081" w14:textId="77777777" w:rsidR="00E837F1" w:rsidRDefault="00000000">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Abbreviation</w:t>
            </w:r>
          </w:p>
        </w:tc>
        <w:tc>
          <w:tcPr>
            <w:tcW w:w="3840" w:type="dxa"/>
            <w:vAlign w:val="center"/>
          </w:tcPr>
          <w:p w14:paraId="6F175DCE" w14:textId="77777777" w:rsidR="00E837F1" w:rsidRDefault="00000000">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Full Term</w:t>
            </w:r>
          </w:p>
        </w:tc>
      </w:tr>
      <w:tr w:rsidR="00E837F1" w14:paraId="6775226C" w14:textId="77777777">
        <w:tc>
          <w:tcPr>
            <w:tcW w:w="1830" w:type="dxa"/>
            <w:vAlign w:val="center"/>
          </w:tcPr>
          <w:p w14:paraId="595E5646"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AI</w:t>
            </w:r>
          </w:p>
        </w:tc>
        <w:tc>
          <w:tcPr>
            <w:tcW w:w="3840" w:type="dxa"/>
            <w:vAlign w:val="center"/>
          </w:tcPr>
          <w:p w14:paraId="1320AC0D"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Artificial Intelligence</w:t>
            </w:r>
          </w:p>
        </w:tc>
      </w:tr>
      <w:tr w:rsidR="00E837F1" w14:paraId="7C1CAF34" w14:textId="77777777">
        <w:tc>
          <w:tcPr>
            <w:tcW w:w="1830" w:type="dxa"/>
            <w:vAlign w:val="center"/>
          </w:tcPr>
          <w:p w14:paraId="13B66FD0"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ML</w:t>
            </w:r>
          </w:p>
        </w:tc>
        <w:tc>
          <w:tcPr>
            <w:tcW w:w="3840" w:type="dxa"/>
            <w:vAlign w:val="center"/>
          </w:tcPr>
          <w:p w14:paraId="58EC4B96"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Machine Learning</w:t>
            </w:r>
          </w:p>
        </w:tc>
      </w:tr>
      <w:tr w:rsidR="00E837F1" w14:paraId="4BCFCF81" w14:textId="77777777">
        <w:tc>
          <w:tcPr>
            <w:tcW w:w="1830" w:type="dxa"/>
            <w:vAlign w:val="center"/>
          </w:tcPr>
          <w:p w14:paraId="737A4570"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DL</w:t>
            </w:r>
          </w:p>
        </w:tc>
        <w:tc>
          <w:tcPr>
            <w:tcW w:w="3840" w:type="dxa"/>
            <w:vAlign w:val="center"/>
          </w:tcPr>
          <w:p w14:paraId="34C6DB17"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Deep Learning</w:t>
            </w:r>
          </w:p>
        </w:tc>
      </w:tr>
      <w:tr w:rsidR="00E837F1" w14:paraId="3430B405" w14:textId="77777777">
        <w:tc>
          <w:tcPr>
            <w:tcW w:w="1830" w:type="dxa"/>
            <w:vAlign w:val="center"/>
          </w:tcPr>
          <w:p w14:paraId="7E587302"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IoT</w:t>
            </w:r>
          </w:p>
        </w:tc>
        <w:tc>
          <w:tcPr>
            <w:tcW w:w="3840" w:type="dxa"/>
            <w:vAlign w:val="center"/>
          </w:tcPr>
          <w:p w14:paraId="22410A31"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Internet of Things</w:t>
            </w:r>
          </w:p>
        </w:tc>
      </w:tr>
      <w:tr w:rsidR="00E837F1" w14:paraId="30D9483D" w14:textId="77777777">
        <w:tc>
          <w:tcPr>
            <w:tcW w:w="1830" w:type="dxa"/>
            <w:vAlign w:val="center"/>
          </w:tcPr>
          <w:p w14:paraId="4B7702D3" w14:textId="77777777" w:rsidR="00E837F1"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IIoT</w:t>
            </w:r>
            <w:proofErr w:type="spellEnd"/>
          </w:p>
        </w:tc>
        <w:tc>
          <w:tcPr>
            <w:tcW w:w="3840" w:type="dxa"/>
            <w:vAlign w:val="center"/>
          </w:tcPr>
          <w:p w14:paraId="2FB43EC8"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Internet of Things</w:t>
            </w:r>
          </w:p>
        </w:tc>
      </w:tr>
      <w:tr w:rsidR="00E837F1" w14:paraId="308C3215" w14:textId="77777777">
        <w:tc>
          <w:tcPr>
            <w:tcW w:w="1830" w:type="dxa"/>
            <w:vAlign w:val="center"/>
          </w:tcPr>
          <w:p w14:paraId="1AB50DE0"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XAI</w:t>
            </w:r>
          </w:p>
        </w:tc>
        <w:tc>
          <w:tcPr>
            <w:tcW w:w="3840" w:type="dxa"/>
            <w:vAlign w:val="center"/>
          </w:tcPr>
          <w:p w14:paraId="2EE20951"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Explainable Artificial Intelligence</w:t>
            </w:r>
          </w:p>
        </w:tc>
      </w:tr>
      <w:tr w:rsidR="00E837F1" w14:paraId="6257FB21" w14:textId="77777777">
        <w:tc>
          <w:tcPr>
            <w:tcW w:w="1830" w:type="dxa"/>
            <w:vAlign w:val="center"/>
          </w:tcPr>
          <w:p w14:paraId="0D6A1850"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SHAP</w:t>
            </w:r>
          </w:p>
        </w:tc>
        <w:tc>
          <w:tcPr>
            <w:tcW w:w="3840" w:type="dxa"/>
            <w:vAlign w:val="center"/>
          </w:tcPr>
          <w:p w14:paraId="3A336FE2"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Shapley Additive Explanations</w:t>
            </w:r>
          </w:p>
        </w:tc>
      </w:tr>
      <w:tr w:rsidR="00E837F1" w14:paraId="232E9F87" w14:textId="77777777">
        <w:tc>
          <w:tcPr>
            <w:tcW w:w="1830" w:type="dxa"/>
            <w:vAlign w:val="center"/>
          </w:tcPr>
          <w:p w14:paraId="644A0C82"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CNN</w:t>
            </w:r>
          </w:p>
        </w:tc>
        <w:tc>
          <w:tcPr>
            <w:tcW w:w="3840" w:type="dxa"/>
            <w:vAlign w:val="center"/>
          </w:tcPr>
          <w:p w14:paraId="07CECA2C"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Convolutional Neural Network</w:t>
            </w:r>
          </w:p>
        </w:tc>
      </w:tr>
      <w:tr w:rsidR="00E837F1" w14:paraId="186A8931" w14:textId="77777777">
        <w:tc>
          <w:tcPr>
            <w:tcW w:w="1830" w:type="dxa"/>
            <w:vAlign w:val="center"/>
          </w:tcPr>
          <w:p w14:paraId="4EAAB198"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1D-CNN</w:t>
            </w:r>
          </w:p>
        </w:tc>
        <w:tc>
          <w:tcPr>
            <w:tcW w:w="3840" w:type="dxa"/>
            <w:vAlign w:val="center"/>
          </w:tcPr>
          <w:p w14:paraId="056BECDD"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One-Dimensional Convolutional Neural Network</w:t>
            </w:r>
          </w:p>
        </w:tc>
      </w:tr>
      <w:tr w:rsidR="00E837F1" w14:paraId="418C3C0A" w14:textId="77777777">
        <w:tc>
          <w:tcPr>
            <w:tcW w:w="1830" w:type="dxa"/>
            <w:vAlign w:val="center"/>
          </w:tcPr>
          <w:p w14:paraId="4A1DEB66"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LSTM</w:t>
            </w:r>
          </w:p>
        </w:tc>
        <w:tc>
          <w:tcPr>
            <w:tcW w:w="3840" w:type="dxa"/>
            <w:vAlign w:val="center"/>
          </w:tcPr>
          <w:p w14:paraId="78DC96A5"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Long Short-Term Memory</w:t>
            </w:r>
          </w:p>
        </w:tc>
      </w:tr>
      <w:tr w:rsidR="00E837F1" w14:paraId="460CF0C2" w14:textId="77777777">
        <w:tc>
          <w:tcPr>
            <w:tcW w:w="1830" w:type="dxa"/>
            <w:vAlign w:val="center"/>
          </w:tcPr>
          <w:p w14:paraId="3BE82E77"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Bi-LSTM</w:t>
            </w:r>
          </w:p>
        </w:tc>
        <w:tc>
          <w:tcPr>
            <w:tcW w:w="3840" w:type="dxa"/>
            <w:vAlign w:val="center"/>
          </w:tcPr>
          <w:p w14:paraId="554B551C"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Bidirectional Long Short-Term Memory</w:t>
            </w:r>
          </w:p>
        </w:tc>
      </w:tr>
      <w:tr w:rsidR="00E837F1" w14:paraId="6FF8DEDF" w14:textId="77777777">
        <w:tc>
          <w:tcPr>
            <w:tcW w:w="1830" w:type="dxa"/>
            <w:vAlign w:val="center"/>
          </w:tcPr>
          <w:p w14:paraId="797D174B"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RF</w:t>
            </w:r>
          </w:p>
        </w:tc>
        <w:tc>
          <w:tcPr>
            <w:tcW w:w="3840" w:type="dxa"/>
            <w:vAlign w:val="center"/>
          </w:tcPr>
          <w:p w14:paraId="4EF389C3"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Random Forest</w:t>
            </w:r>
          </w:p>
        </w:tc>
      </w:tr>
      <w:tr w:rsidR="00E837F1" w14:paraId="17973535" w14:textId="77777777">
        <w:tc>
          <w:tcPr>
            <w:tcW w:w="1830" w:type="dxa"/>
            <w:vAlign w:val="center"/>
          </w:tcPr>
          <w:p w14:paraId="398AF378"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DT</w:t>
            </w:r>
          </w:p>
        </w:tc>
        <w:tc>
          <w:tcPr>
            <w:tcW w:w="3840" w:type="dxa"/>
            <w:vAlign w:val="center"/>
          </w:tcPr>
          <w:p w14:paraId="22AB1026"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Decision Tree</w:t>
            </w:r>
          </w:p>
        </w:tc>
      </w:tr>
      <w:tr w:rsidR="00E837F1" w14:paraId="34CD35CE" w14:textId="77777777">
        <w:tc>
          <w:tcPr>
            <w:tcW w:w="1830" w:type="dxa"/>
            <w:vAlign w:val="center"/>
          </w:tcPr>
          <w:p w14:paraId="1EE0FCF6"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SVM</w:t>
            </w:r>
          </w:p>
        </w:tc>
        <w:tc>
          <w:tcPr>
            <w:tcW w:w="3840" w:type="dxa"/>
            <w:vAlign w:val="center"/>
          </w:tcPr>
          <w:p w14:paraId="38552084"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Support Vector Machine</w:t>
            </w:r>
          </w:p>
        </w:tc>
      </w:tr>
      <w:tr w:rsidR="00E837F1" w14:paraId="6834FC1F" w14:textId="77777777">
        <w:tc>
          <w:tcPr>
            <w:tcW w:w="1830" w:type="dxa"/>
            <w:vAlign w:val="center"/>
          </w:tcPr>
          <w:p w14:paraId="3F95EF1C" w14:textId="77777777" w:rsidR="00E837F1"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XGBoost</w:t>
            </w:r>
            <w:proofErr w:type="spellEnd"/>
          </w:p>
        </w:tc>
        <w:tc>
          <w:tcPr>
            <w:tcW w:w="3840" w:type="dxa"/>
            <w:vAlign w:val="center"/>
          </w:tcPr>
          <w:p w14:paraId="7602E5C0"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Extreme Gradient Boosting</w:t>
            </w:r>
          </w:p>
        </w:tc>
      </w:tr>
      <w:tr w:rsidR="00E837F1" w14:paraId="1ED24C5C" w14:textId="77777777">
        <w:tc>
          <w:tcPr>
            <w:tcW w:w="1830" w:type="dxa"/>
            <w:vAlign w:val="center"/>
          </w:tcPr>
          <w:p w14:paraId="53B91763"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NLP</w:t>
            </w:r>
          </w:p>
        </w:tc>
        <w:tc>
          <w:tcPr>
            <w:tcW w:w="3840" w:type="dxa"/>
            <w:vAlign w:val="center"/>
          </w:tcPr>
          <w:p w14:paraId="7EC320E7"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Natural Language Processing</w:t>
            </w:r>
          </w:p>
        </w:tc>
      </w:tr>
      <w:tr w:rsidR="00E837F1" w14:paraId="39479A9F" w14:textId="77777777">
        <w:tc>
          <w:tcPr>
            <w:tcW w:w="1830" w:type="dxa"/>
            <w:vAlign w:val="center"/>
          </w:tcPr>
          <w:p w14:paraId="04C82471"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TF-IDF</w:t>
            </w:r>
          </w:p>
        </w:tc>
        <w:tc>
          <w:tcPr>
            <w:tcW w:w="3840" w:type="dxa"/>
            <w:vAlign w:val="center"/>
          </w:tcPr>
          <w:p w14:paraId="0D2AAD50"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Term Frequency–Inverse Document Frequency</w:t>
            </w:r>
          </w:p>
        </w:tc>
      </w:tr>
      <w:tr w:rsidR="00E837F1" w14:paraId="1CBC2987" w14:textId="77777777">
        <w:tc>
          <w:tcPr>
            <w:tcW w:w="1830" w:type="dxa"/>
            <w:vAlign w:val="center"/>
          </w:tcPr>
          <w:p w14:paraId="0B03A752" w14:textId="77777777" w:rsidR="00E837F1" w:rsidRDefault="00000000">
            <w:pP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GloVe</w:t>
            </w:r>
            <w:proofErr w:type="spellEnd"/>
          </w:p>
        </w:tc>
        <w:tc>
          <w:tcPr>
            <w:tcW w:w="3840" w:type="dxa"/>
            <w:vAlign w:val="center"/>
          </w:tcPr>
          <w:p w14:paraId="2636BB4C"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Global Vectors for Word Representation</w:t>
            </w:r>
          </w:p>
        </w:tc>
      </w:tr>
      <w:tr w:rsidR="00E837F1" w14:paraId="6EBCBA16" w14:textId="77777777">
        <w:tc>
          <w:tcPr>
            <w:tcW w:w="1830" w:type="dxa"/>
            <w:vAlign w:val="center"/>
          </w:tcPr>
          <w:p w14:paraId="7991EE7D"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BN</w:t>
            </w:r>
          </w:p>
        </w:tc>
        <w:tc>
          <w:tcPr>
            <w:tcW w:w="3840" w:type="dxa"/>
            <w:vAlign w:val="center"/>
          </w:tcPr>
          <w:p w14:paraId="6E77386E"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Bayesian Network</w:t>
            </w:r>
          </w:p>
        </w:tc>
      </w:tr>
      <w:tr w:rsidR="00E837F1" w14:paraId="4EC8739E" w14:textId="77777777">
        <w:tc>
          <w:tcPr>
            <w:tcW w:w="1830" w:type="dxa"/>
            <w:vAlign w:val="center"/>
          </w:tcPr>
          <w:p w14:paraId="593BCE02"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ABM</w:t>
            </w:r>
          </w:p>
        </w:tc>
        <w:tc>
          <w:tcPr>
            <w:tcW w:w="3840" w:type="dxa"/>
            <w:vAlign w:val="center"/>
          </w:tcPr>
          <w:p w14:paraId="665B11D8"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Agent-Based Modeling</w:t>
            </w:r>
          </w:p>
        </w:tc>
      </w:tr>
      <w:tr w:rsidR="00E837F1" w14:paraId="1949C4E0" w14:textId="77777777">
        <w:tc>
          <w:tcPr>
            <w:tcW w:w="1830" w:type="dxa"/>
            <w:vAlign w:val="center"/>
          </w:tcPr>
          <w:p w14:paraId="7B0860AB"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PPE</w:t>
            </w:r>
          </w:p>
        </w:tc>
        <w:tc>
          <w:tcPr>
            <w:tcW w:w="3840" w:type="dxa"/>
            <w:vAlign w:val="center"/>
          </w:tcPr>
          <w:p w14:paraId="0B716C05"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Personal Protective Equipment</w:t>
            </w:r>
          </w:p>
        </w:tc>
      </w:tr>
      <w:tr w:rsidR="00E837F1" w14:paraId="1A3B7A77" w14:textId="77777777">
        <w:tc>
          <w:tcPr>
            <w:tcW w:w="1830" w:type="dxa"/>
            <w:vAlign w:val="center"/>
          </w:tcPr>
          <w:p w14:paraId="3E127CAC"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FAS</w:t>
            </w:r>
          </w:p>
        </w:tc>
        <w:tc>
          <w:tcPr>
            <w:tcW w:w="3840" w:type="dxa"/>
            <w:vAlign w:val="center"/>
          </w:tcPr>
          <w:p w14:paraId="6645AE45"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Fire Alarm System</w:t>
            </w:r>
          </w:p>
        </w:tc>
      </w:tr>
      <w:tr w:rsidR="00E837F1" w14:paraId="4FC14334" w14:textId="77777777">
        <w:tc>
          <w:tcPr>
            <w:tcW w:w="1830" w:type="dxa"/>
            <w:vAlign w:val="center"/>
          </w:tcPr>
          <w:p w14:paraId="76D5E232"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RGB</w:t>
            </w:r>
          </w:p>
        </w:tc>
        <w:tc>
          <w:tcPr>
            <w:tcW w:w="3840" w:type="dxa"/>
            <w:vAlign w:val="center"/>
          </w:tcPr>
          <w:p w14:paraId="0653967F" w14:textId="77777777" w:rsidR="00E837F1"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Red, Green, and Blue</w:t>
            </w:r>
          </w:p>
        </w:tc>
      </w:tr>
    </w:tbl>
    <w:p w14:paraId="443BFD27" w14:textId="77777777" w:rsidR="00E837F1" w:rsidRDefault="00000000">
      <w:pPr>
        <w:rPr>
          <w:rFonts w:ascii="Times New Roman" w:eastAsia="Times New Roman" w:hAnsi="Times New Roman" w:cs="Times New Roman"/>
        </w:rPr>
      </w:pPr>
      <w:r>
        <w:br w:type="page"/>
      </w:r>
    </w:p>
    <w:p w14:paraId="4C6BA426" w14:textId="77777777" w:rsidR="00E837F1" w:rsidRDefault="00000000">
      <w:pPr>
        <w:pStyle w:val="Heading1"/>
        <w:rPr>
          <w:b/>
          <w:bCs/>
          <w:color w:val="000000"/>
        </w:rPr>
      </w:pPr>
      <w:bookmarkStart w:id="4" w:name="_heading=h.7ygajhb8grsb" w:colFirst="0" w:colLast="0"/>
      <w:bookmarkEnd w:id="4"/>
      <w:r>
        <w:rPr>
          <w:b/>
          <w:bCs/>
          <w:color w:val="000000"/>
        </w:rPr>
        <w:lastRenderedPageBreak/>
        <w:t xml:space="preserve">List of Figures </w:t>
      </w:r>
    </w:p>
    <w:tbl>
      <w:tblPr>
        <w:tblStyle w:val="a3"/>
        <w:tblW w:w="9420" w:type="dxa"/>
        <w:tblLayout w:type="fixed"/>
        <w:tblLook w:val="0400" w:firstRow="0" w:lastRow="0" w:firstColumn="0" w:lastColumn="0" w:noHBand="0" w:noVBand="1"/>
      </w:tblPr>
      <w:tblGrid>
        <w:gridCol w:w="1275"/>
        <w:gridCol w:w="6705"/>
        <w:gridCol w:w="1440"/>
      </w:tblGrid>
      <w:tr w:rsidR="00E837F1" w14:paraId="09724C5A" w14:textId="77777777">
        <w:tc>
          <w:tcPr>
            <w:tcW w:w="1275" w:type="dxa"/>
          </w:tcPr>
          <w:p w14:paraId="58851D9F" w14:textId="77777777" w:rsidR="00E837F1" w:rsidRDefault="00000000">
            <w:pPr>
              <w:rPr>
                <w:b/>
                <w:bCs/>
              </w:rPr>
            </w:pPr>
            <w:r>
              <w:rPr>
                <w:b/>
                <w:bCs/>
              </w:rPr>
              <w:t>Figure No.</w:t>
            </w:r>
          </w:p>
        </w:tc>
        <w:tc>
          <w:tcPr>
            <w:tcW w:w="6705" w:type="dxa"/>
          </w:tcPr>
          <w:p w14:paraId="05CE321C" w14:textId="77777777" w:rsidR="00E837F1" w:rsidRDefault="00000000">
            <w:pPr>
              <w:rPr>
                <w:b/>
                <w:bCs/>
              </w:rPr>
            </w:pPr>
            <w:r>
              <w:rPr>
                <w:b/>
                <w:bCs/>
              </w:rPr>
              <w:t>Figure Title</w:t>
            </w:r>
          </w:p>
        </w:tc>
        <w:tc>
          <w:tcPr>
            <w:tcW w:w="1440" w:type="dxa"/>
          </w:tcPr>
          <w:p w14:paraId="52650B60" w14:textId="77777777" w:rsidR="00E837F1" w:rsidRDefault="00000000">
            <w:pPr>
              <w:rPr>
                <w:b/>
                <w:bCs/>
              </w:rPr>
            </w:pPr>
            <w:r>
              <w:rPr>
                <w:b/>
                <w:bCs/>
              </w:rPr>
              <w:t>Page</w:t>
            </w:r>
          </w:p>
        </w:tc>
      </w:tr>
      <w:tr w:rsidR="00E837F1" w14:paraId="06787F7C" w14:textId="77777777">
        <w:tc>
          <w:tcPr>
            <w:tcW w:w="1275" w:type="dxa"/>
          </w:tcPr>
          <w:p w14:paraId="00E7D072" w14:textId="77777777" w:rsidR="00E837F1" w:rsidRDefault="00000000">
            <w:r>
              <w:t>Figure 1.1</w:t>
            </w:r>
          </w:p>
        </w:tc>
        <w:tc>
          <w:tcPr>
            <w:tcW w:w="6705" w:type="dxa"/>
          </w:tcPr>
          <w:p w14:paraId="58345E49" w14:textId="77777777" w:rsidR="00E837F1" w:rsidRDefault="00000000">
            <w:r>
              <w:t>Industrial IoT-Based Intelligent Safety Framework</w:t>
            </w:r>
          </w:p>
        </w:tc>
        <w:tc>
          <w:tcPr>
            <w:tcW w:w="1440" w:type="dxa"/>
          </w:tcPr>
          <w:p w14:paraId="6C11EB30" w14:textId="77777777" w:rsidR="00E837F1" w:rsidRDefault="00000000">
            <w:r>
              <w:t>2</w:t>
            </w:r>
          </w:p>
        </w:tc>
      </w:tr>
      <w:tr w:rsidR="00E837F1" w14:paraId="4A2C597E" w14:textId="77777777">
        <w:tc>
          <w:tcPr>
            <w:tcW w:w="1275" w:type="dxa"/>
          </w:tcPr>
          <w:p w14:paraId="57BF7304" w14:textId="77777777" w:rsidR="00E837F1" w:rsidRDefault="00000000">
            <w:r>
              <w:t>Figure 2.1</w:t>
            </w:r>
          </w:p>
        </w:tc>
        <w:tc>
          <w:tcPr>
            <w:tcW w:w="6705" w:type="dxa"/>
          </w:tcPr>
          <w:p w14:paraId="66AC386B" w14:textId="77777777" w:rsidR="00E837F1" w:rsidRDefault="00000000">
            <w:proofErr w:type="spellStart"/>
            <w:r>
              <w:t>IIoT</w:t>
            </w:r>
            <w:proofErr w:type="spellEnd"/>
            <w:r>
              <w:t>-based Safety Monitoring Workflow</w:t>
            </w:r>
          </w:p>
        </w:tc>
        <w:tc>
          <w:tcPr>
            <w:tcW w:w="1440" w:type="dxa"/>
          </w:tcPr>
          <w:p w14:paraId="77FD4426" w14:textId="77777777" w:rsidR="00E837F1" w:rsidRDefault="00000000">
            <w:r>
              <w:t>9</w:t>
            </w:r>
          </w:p>
        </w:tc>
      </w:tr>
      <w:tr w:rsidR="00E837F1" w14:paraId="29F1E5B6" w14:textId="77777777">
        <w:tc>
          <w:tcPr>
            <w:tcW w:w="1275" w:type="dxa"/>
          </w:tcPr>
          <w:p w14:paraId="227221FF" w14:textId="77777777" w:rsidR="00E837F1" w:rsidRDefault="00000000">
            <w:r>
              <w:t>Figure 2.2</w:t>
            </w:r>
          </w:p>
        </w:tc>
        <w:tc>
          <w:tcPr>
            <w:tcW w:w="6705" w:type="dxa"/>
          </w:tcPr>
          <w:p w14:paraId="0F8F0AB5" w14:textId="77777777" w:rsidR="00E837F1" w:rsidRDefault="00000000">
            <w:r>
              <w:t>Sensor Data Preprocessing Pipeline</w:t>
            </w:r>
          </w:p>
        </w:tc>
        <w:tc>
          <w:tcPr>
            <w:tcW w:w="1440" w:type="dxa"/>
          </w:tcPr>
          <w:p w14:paraId="7D9A77C6" w14:textId="77777777" w:rsidR="00E837F1" w:rsidRDefault="00000000">
            <w:r>
              <w:t>10</w:t>
            </w:r>
          </w:p>
        </w:tc>
      </w:tr>
      <w:tr w:rsidR="00E837F1" w14:paraId="5A20B372" w14:textId="77777777">
        <w:tc>
          <w:tcPr>
            <w:tcW w:w="1275" w:type="dxa"/>
          </w:tcPr>
          <w:p w14:paraId="4006377B" w14:textId="77777777" w:rsidR="00E837F1" w:rsidRDefault="00000000">
            <w:r>
              <w:t>Figure 2.3</w:t>
            </w:r>
          </w:p>
        </w:tc>
        <w:tc>
          <w:tcPr>
            <w:tcW w:w="6705" w:type="dxa"/>
          </w:tcPr>
          <w:p w14:paraId="498B44A5" w14:textId="77777777" w:rsidR="00E837F1" w:rsidRDefault="00000000">
            <w:r>
              <w:t>Supervised Machine Learning Workflow</w:t>
            </w:r>
          </w:p>
        </w:tc>
        <w:tc>
          <w:tcPr>
            <w:tcW w:w="1440" w:type="dxa"/>
          </w:tcPr>
          <w:p w14:paraId="7ED55B68" w14:textId="77777777" w:rsidR="00E837F1" w:rsidRDefault="00000000">
            <w:r>
              <w:t>11</w:t>
            </w:r>
          </w:p>
        </w:tc>
      </w:tr>
      <w:tr w:rsidR="00E837F1" w14:paraId="141EC2A7" w14:textId="77777777">
        <w:tc>
          <w:tcPr>
            <w:tcW w:w="1275" w:type="dxa"/>
          </w:tcPr>
          <w:p w14:paraId="3390F043" w14:textId="77777777" w:rsidR="00E837F1" w:rsidRDefault="00000000">
            <w:r>
              <w:t>Figure 2.4</w:t>
            </w:r>
          </w:p>
        </w:tc>
        <w:tc>
          <w:tcPr>
            <w:tcW w:w="6705" w:type="dxa"/>
          </w:tcPr>
          <w:p w14:paraId="5A5DF7A1" w14:textId="77777777" w:rsidR="00E837F1" w:rsidRDefault="00000000">
            <w:r>
              <w:t>Logistic Regression Decision Boundary for Binary Classification</w:t>
            </w:r>
          </w:p>
        </w:tc>
        <w:tc>
          <w:tcPr>
            <w:tcW w:w="1440" w:type="dxa"/>
          </w:tcPr>
          <w:p w14:paraId="61F1CBA7" w14:textId="77777777" w:rsidR="00E837F1" w:rsidRDefault="00000000">
            <w:r>
              <w:t>12</w:t>
            </w:r>
          </w:p>
        </w:tc>
      </w:tr>
      <w:tr w:rsidR="00E837F1" w14:paraId="657225A1" w14:textId="77777777">
        <w:tc>
          <w:tcPr>
            <w:tcW w:w="1275" w:type="dxa"/>
          </w:tcPr>
          <w:p w14:paraId="7B1E333E" w14:textId="77777777" w:rsidR="00E837F1" w:rsidRDefault="00000000">
            <w:r>
              <w:t>Figure 2.5</w:t>
            </w:r>
          </w:p>
        </w:tc>
        <w:tc>
          <w:tcPr>
            <w:tcW w:w="6705" w:type="dxa"/>
          </w:tcPr>
          <w:p w14:paraId="50A0C2AA" w14:textId="77777777" w:rsidR="00E837F1" w:rsidRDefault="00000000">
            <w:r>
              <w:t>Example Decision Tree for Industrial Risk Classification</w:t>
            </w:r>
          </w:p>
        </w:tc>
        <w:tc>
          <w:tcPr>
            <w:tcW w:w="1440" w:type="dxa"/>
          </w:tcPr>
          <w:p w14:paraId="4258D863" w14:textId="77777777" w:rsidR="00E837F1" w:rsidRDefault="00000000">
            <w:r>
              <w:t>13</w:t>
            </w:r>
          </w:p>
        </w:tc>
      </w:tr>
      <w:tr w:rsidR="00E837F1" w14:paraId="51124A40" w14:textId="77777777">
        <w:tc>
          <w:tcPr>
            <w:tcW w:w="1275" w:type="dxa"/>
          </w:tcPr>
          <w:p w14:paraId="671A7F42" w14:textId="77777777" w:rsidR="00E837F1" w:rsidRDefault="00000000">
            <w:r>
              <w:t>Figure 2.6</w:t>
            </w:r>
          </w:p>
        </w:tc>
        <w:tc>
          <w:tcPr>
            <w:tcW w:w="6705" w:type="dxa"/>
          </w:tcPr>
          <w:p w14:paraId="7E90E4C9" w14:textId="77777777" w:rsidR="00E837F1" w:rsidRDefault="00000000">
            <w:r>
              <w:t>Random Forest Majority Voting Concept</w:t>
            </w:r>
          </w:p>
        </w:tc>
        <w:tc>
          <w:tcPr>
            <w:tcW w:w="1440" w:type="dxa"/>
          </w:tcPr>
          <w:p w14:paraId="17A5DCBF" w14:textId="77777777" w:rsidR="00E837F1" w:rsidRDefault="00000000">
            <w:r>
              <w:t>14</w:t>
            </w:r>
          </w:p>
        </w:tc>
      </w:tr>
      <w:tr w:rsidR="00E837F1" w14:paraId="19246C37" w14:textId="77777777">
        <w:tc>
          <w:tcPr>
            <w:tcW w:w="1275" w:type="dxa"/>
          </w:tcPr>
          <w:p w14:paraId="45B7624D" w14:textId="77777777" w:rsidR="00E837F1" w:rsidRDefault="00000000">
            <w:r>
              <w:t>Figure 2.7</w:t>
            </w:r>
          </w:p>
        </w:tc>
        <w:tc>
          <w:tcPr>
            <w:tcW w:w="6705" w:type="dxa"/>
          </w:tcPr>
          <w:p w14:paraId="2742F0C7" w14:textId="77777777" w:rsidR="00E837F1" w:rsidRDefault="00000000">
            <w:r>
              <w:t>SVM Hyperplane and Maximum Margin</w:t>
            </w:r>
          </w:p>
        </w:tc>
        <w:tc>
          <w:tcPr>
            <w:tcW w:w="1440" w:type="dxa"/>
          </w:tcPr>
          <w:p w14:paraId="4E1BBCBD" w14:textId="77777777" w:rsidR="00E837F1" w:rsidRDefault="00000000">
            <w:r>
              <w:t>15</w:t>
            </w:r>
          </w:p>
        </w:tc>
      </w:tr>
      <w:tr w:rsidR="00E837F1" w14:paraId="648C36AE" w14:textId="77777777">
        <w:tc>
          <w:tcPr>
            <w:tcW w:w="1275" w:type="dxa"/>
          </w:tcPr>
          <w:p w14:paraId="25582D62" w14:textId="77777777" w:rsidR="00E837F1" w:rsidRDefault="00000000">
            <w:r>
              <w:t>Figure 2.8</w:t>
            </w:r>
          </w:p>
        </w:tc>
        <w:tc>
          <w:tcPr>
            <w:tcW w:w="6705" w:type="dxa"/>
          </w:tcPr>
          <w:p w14:paraId="42D1D34E" w14:textId="77777777" w:rsidR="00E837F1" w:rsidRDefault="00000000">
            <w:r>
              <w:t xml:space="preserve">Implementation of </w:t>
            </w:r>
            <w:proofErr w:type="spellStart"/>
            <w:r>
              <w:t>XGBoost</w:t>
            </w:r>
            <w:proofErr w:type="spellEnd"/>
          </w:p>
        </w:tc>
        <w:tc>
          <w:tcPr>
            <w:tcW w:w="1440" w:type="dxa"/>
          </w:tcPr>
          <w:p w14:paraId="06A434DA" w14:textId="77777777" w:rsidR="00E837F1" w:rsidRDefault="00000000">
            <w:r>
              <w:t>16</w:t>
            </w:r>
          </w:p>
        </w:tc>
      </w:tr>
      <w:tr w:rsidR="00E837F1" w14:paraId="4CA635F3" w14:textId="77777777">
        <w:tc>
          <w:tcPr>
            <w:tcW w:w="1275" w:type="dxa"/>
          </w:tcPr>
          <w:p w14:paraId="721AA6D8" w14:textId="77777777" w:rsidR="00E837F1" w:rsidRDefault="00000000">
            <w:r>
              <w:t>Figure 2.9</w:t>
            </w:r>
          </w:p>
        </w:tc>
        <w:tc>
          <w:tcPr>
            <w:tcW w:w="6705" w:type="dxa"/>
          </w:tcPr>
          <w:p w14:paraId="037FB36B" w14:textId="77777777" w:rsidR="00E837F1" w:rsidRDefault="00000000">
            <w:r>
              <w:t>Deep Learning for Sequential Sensor Data</w:t>
            </w:r>
          </w:p>
        </w:tc>
        <w:tc>
          <w:tcPr>
            <w:tcW w:w="1440" w:type="dxa"/>
          </w:tcPr>
          <w:p w14:paraId="5512C897" w14:textId="77777777" w:rsidR="00E837F1" w:rsidRDefault="00000000">
            <w:r>
              <w:t>18</w:t>
            </w:r>
          </w:p>
        </w:tc>
      </w:tr>
      <w:tr w:rsidR="00E837F1" w14:paraId="12A475DA" w14:textId="77777777">
        <w:tc>
          <w:tcPr>
            <w:tcW w:w="1275" w:type="dxa"/>
          </w:tcPr>
          <w:p w14:paraId="1F70971A" w14:textId="77777777" w:rsidR="00E837F1" w:rsidRDefault="00000000">
            <w:r>
              <w:t>Figure 2.10</w:t>
            </w:r>
          </w:p>
        </w:tc>
        <w:tc>
          <w:tcPr>
            <w:tcW w:w="6705" w:type="dxa"/>
          </w:tcPr>
          <w:p w14:paraId="3D618288" w14:textId="77777777" w:rsidR="00E837F1" w:rsidRDefault="00000000">
            <w:r>
              <w:t>NLP Pipeline for Accident Report Analysis</w:t>
            </w:r>
          </w:p>
        </w:tc>
        <w:tc>
          <w:tcPr>
            <w:tcW w:w="1440" w:type="dxa"/>
          </w:tcPr>
          <w:p w14:paraId="60D97D30" w14:textId="77777777" w:rsidR="00E837F1" w:rsidRDefault="00000000">
            <w:r>
              <w:t>19</w:t>
            </w:r>
          </w:p>
        </w:tc>
      </w:tr>
      <w:tr w:rsidR="00E837F1" w14:paraId="62F17869" w14:textId="77777777">
        <w:tc>
          <w:tcPr>
            <w:tcW w:w="1275" w:type="dxa"/>
          </w:tcPr>
          <w:p w14:paraId="4A49F6C0" w14:textId="77777777" w:rsidR="00E837F1" w:rsidRDefault="00000000">
            <w:r>
              <w:t>Figure 2.11</w:t>
            </w:r>
          </w:p>
        </w:tc>
        <w:tc>
          <w:tcPr>
            <w:tcW w:w="6705" w:type="dxa"/>
          </w:tcPr>
          <w:p w14:paraId="128BF354" w14:textId="77777777" w:rsidR="00E837F1" w:rsidRDefault="00000000">
            <w:r>
              <w:t>SHAP Feature Contribution Concept</w:t>
            </w:r>
          </w:p>
        </w:tc>
        <w:tc>
          <w:tcPr>
            <w:tcW w:w="1440" w:type="dxa"/>
          </w:tcPr>
          <w:p w14:paraId="1E028D3F" w14:textId="77777777" w:rsidR="00E837F1" w:rsidRDefault="00000000">
            <w:r>
              <w:t>20</w:t>
            </w:r>
          </w:p>
        </w:tc>
      </w:tr>
    </w:tbl>
    <w:p w14:paraId="64A53BC5" w14:textId="77777777" w:rsidR="00E837F1" w:rsidRDefault="00000000">
      <w:r>
        <w:br w:type="page"/>
      </w:r>
    </w:p>
    <w:p w14:paraId="31F2D66D" w14:textId="77777777" w:rsidR="00E837F1" w:rsidRDefault="00000000">
      <w:pPr>
        <w:pStyle w:val="Heading1"/>
        <w:rPr>
          <w:b/>
          <w:bCs/>
          <w:color w:val="000000"/>
        </w:rPr>
      </w:pPr>
      <w:bookmarkStart w:id="5" w:name="_heading=h.26rqczbhierx" w:colFirst="0" w:colLast="0"/>
      <w:bookmarkEnd w:id="5"/>
      <w:r>
        <w:rPr>
          <w:b/>
          <w:bCs/>
          <w:color w:val="000000"/>
        </w:rPr>
        <w:lastRenderedPageBreak/>
        <w:t xml:space="preserve">List of Tables </w:t>
      </w:r>
    </w:p>
    <w:p w14:paraId="4C18CF9D" w14:textId="77777777" w:rsidR="00E837F1" w:rsidRDefault="00E837F1"/>
    <w:tbl>
      <w:tblPr>
        <w:tblStyle w:val="a4"/>
        <w:tblW w:w="9432" w:type="dxa"/>
        <w:tblLayout w:type="fixed"/>
        <w:tblLook w:val="0400" w:firstRow="0" w:lastRow="0" w:firstColumn="0" w:lastColumn="0" w:noHBand="0" w:noVBand="1"/>
      </w:tblPr>
      <w:tblGrid>
        <w:gridCol w:w="2371"/>
        <w:gridCol w:w="5646"/>
        <w:gridCol w:w="1415"/>
      </w:tblGrid>
      <w:tr w:rsidR="00E837F1" w14:paraId="602A4225" w14:textId="77777777">
        <w:tc>
          <w:tcPr>
            <w:tcW w:w="2371" w:type="dxa"/>
          </w:tcPr>
          <w:p w14:paraId="6EE1A6D4" w14:textId="77777777" w:rsidR="00E837F1" w:rsidRDefault="00000000">
            <w:pPr>
              <w:rPr>
                <w:b/>
                <w:bCs/>
              </w:rPr>
            </w:pPr>
            <w:r>
              <w:rPr>
                <w:b/>
                <w:bCs/>
              </w:rPr>
              <w:t>Table No.</w:t>
            </w:r>
          </w:p>
        </w:tc>
        <w:tc>
          <w:tcPr>
            <w:tcW w:w="5646" w:type="dxa"/>
          </w:tcPr>
          <w:p w14:paraId="61CA0953" w14:textId="77777777" w:rsidR="00E837F1" w:rsidRDefault="00000000">
            <w:pPr>
              <w:rPr>
                <w:b/>
                <w:bCs/>
              </w:rPr>
            </w:pPr>
            <w:r>
              <w:rPr>
                <w:b/>
                <w:bCs/>
              </w:rPr>
              <w:t>Table Title</w:t>
            </w:r>
          </w:p>
        </w:tc>
        <w:tc>
          <w:tcPr>
            <w:tcW w:w="1415" w:type="dxa"/>
          </w:tcPr>
          <w:p w14:paraId="1ED4AE2A" w14:textId="77777777" w:rsidR="00E837F1" w:rsidRDefault="00000000">
            <w:pPr>
              <w:rPr>
                <w:b/>
                <w:bCs/>
              </w:rPr>
            </w:pPr>
            <w:r>
              <w:rPr>
                <w:b/>
                <w:bCs/>
              </w:rPr>
              <w:t>Page</w:t>
            </w:r>
          </w:p>
        </w:tc>
      </w:tr>
      <w:tr w:rsidR="00E837F1" w14:paraId="55F7973B" w14:textId="77777777">
        <w:tc>
          <w:tcPr>
            <w:tcW w:w="2371" w:type="dxa"/>
          </w:tcPr>
          <w:p w14:paraId="50386AD2" w14:textId="77777777" w:rsidR="00E837F1" w:rsidRDefault="00000000">
            <w:r>
              <w:t>Table 2.1</w:t>
            </w:r>
          </w:p>
        </w:tc>
        <w:tc>
          <w:tcPr>
            <w:tcW w:w="5646" w:type="dxa"/>
          </w:tcPr>
          <w:p w14:paraId="1F66CAEA" w14:textId="77777777" w:rsidR="00E837F1" w:rsidRDefault="00000000">
            <w:r>
              <w:t>Summary of Related Work</w:t>
            </w:r>
          </w:p>
        </w:tc>
        <w:tc>
          <w:tcPr>
            <w:tcW w:w="1415" w:type="dxa"/>
          </w:tcPr>
          <w:p w14:paraId="45833791" w14:textId="77777777" w:rsidR="00E837F1" w:rsidRDefault="00000000">
            <w:r>
              <w:t>28</w:t>
            </w:r>
          </w:p>
        </w:tc>
      </w:tr>
    </w:tbl>
    <w:p w14:paraId="16719F4F" w14:textId="77777777" w:rsidR="00E837F1" w:rsidRDefault="00E837F1"/>
    <w:p w14:paraId="1FF94A41" w14:textId="77777777" w:rsidR="00E837F1" w:rsidRDefault="00E837F1"/>
    <w:p w14:paraId="39A26E10" w14:textId="77777777" w:rsidR="00E837F1" w:rsidRDefault="00E837F1"/>
    <w:p w14:paraId="27653C79" w14:textId="77777777" w:rsidR="00E837F1" w:rsidRDefault="00E837F1"/>
    <w:p w14:paraId="71CDAD92" w14:textId="77777777" w:rsidR="00E837F1" w:rsidRDefault="00E837F1"/>
    <w:p w14:paraId="7A889C0B" w14:textId="77777777" w:rsidR="00E837F1" w:rsidRDefault="00E837F1"/>
    <w:p w14:paraId="65D74250" w14:textId="77777777" w:rsidR="00E837F1" w:rsidRDefault="00E837F1"/>
    <w:p w14:paraId="0E17DBB2" w14:textId="77777777" w:rsidR="00E837F1" w:rsidRDefault="00E837F1"/>
    <w:p w14:paraId="4453ECF8" w14:textId="77777777" w:rsidR="00E837F1" w:rsidRDefault="00E837F1"/>
    <w:p w14:paraId="62B6AD80" w14:textId="77777777" w:rsidR="00E837F1" w:rsidRDefault="00E837F1"/>
    <w:p w14:paraId="152AE550" w14:textId="77777777" w:rsidR="00E837F1" w:rsidRDefault="00E837F1"/>
    <w:p w14:paraId="29ABF16D" w14:textId="77777777" w:rsidR="00E837F1" w:rsidRDefault="00E837F1"/>
    <w:p w14:paraId="4459A163" w14:textId="77777777" w:rsidR="00E837F1" w:rsidRDefault="00E837F1"/>
    <w:p w14:paraId="3D91350C" w14:textId="77777777" w:rsidR="00E837F1" w:rsidRDefault="00E837F1"/>
    <w:p w14:paraId="06ACDE49" w14:textId="77777777" w:rsidR="00E837F1" w:rsidRDefault="00E837F1"/>
    <w:p w14:paraId="30D85097" w14:textId="77777777" w:rsidR="00E837F1" w:rsidRDefault="00E837F1"/>
    <w:p w14:paraId="759881ED" w14:textId="77777777" w:rsidR="00E837F1" w:rsidRDefault="00E837F1"/>
    <w:p w14:paraId="76BD4F77" w14:textId="77777777" w:rsidR="00E837F1" w:rsidRDefault="00E837F1"/>
    <w:p w14:paraId="579E777F" w14:textId="77777777" w:rsidR="00E837F1" w:rsidRDefault="00E837F1"/>
    <w:p w14:paraId="755B394C" w14:textId="77777777" w:rsidR="00E837F1" w:rsidRDefault="00E837F1"/>
    <w:p w14:paraId="47B2039B" w14:textId="77777777" w:rsidR="00E837F1" w:rsidRDefault="00E837F1"/>
    <w:p w14:paraId="134139D6" w14:textId="77777777" w:rsidR="00E837F1" w:rsidRDefault="00E837F1"/>
    <w:p w14:paraId="48548921" w14:textId="77777777" w:rsidR="00E837F1" w:rsidRDefault="00E837F1">
      <w:pPr>
        <w:sectPr w:rsidR="00E837F1">
          <w:footerReference w:type="default" r:id="rId11"/>
          <w:pgSz w:w="12240" w:h="15840"/>
          <w:pgMar w:top="1440" w:right="1368" w:bottom="1497" w:left="1440" w:header="720" w:footer="726" w:gutter="0"/>
          <w:pgNumType w:start="1"/>
          <w:cols w:space="720"/>
          <w:titlePg/>
        </w:sectPr>
      </w:pPr>
    </w:p>
    <w:p w14:paraId="6E1D8E47" w14:textId="77777777" w:rsidR="00E837F1" w:rsidRDefault="00E837F1">
      <w:pPr>
        <w:rPr>
          <w:rFonts w:ascii="Times New Roman" w:eastAsia="Times New Roman" w:hAnsi="Times New Roman" w:cs="Times New Roman"/>
        </w:rPr>
      </w:pPr>
    </w:p>
    <w:p w14:paraId="7EE82B15" w14:textId="77777777" w:rsidR="00E837F1" w:rsidRDefault="00000000">
      <w:pPr>
        <w:pStyle w:val="Heading1"/>
        <w:rPr>
          <w:b/>
          <w:bCs/>
          <w:color w:val="000000"/>
        </w:rPr>
      </w:pPr>
      <w:bookmarkStart w:id="6" w:name="_heading=h.7n05l3ixtg6e" w:colFirst="0" w:colLast="0"/>
      <w:bookmarkEnd w:id="6"/>
      <w:r>
        <w:rPr>
          <w:b/>
          <w:bCs/>
          <w:color w:val="000000"/>
        </w:rPr>
        <w:t xml:space="preserve">Chapter 1: Introduction </w:t>
      </w:r>
    </w:p>
    <w:p w14:paraId="2BC9B70C" w14:textId="77777777" w:rsidR="00E837F1" w:rsidRDefault="00000000">
      <w:pPr>
        <w:pStyle w:val="Heading2"/>
        <w:rPr>
          <w:rFonts w:ascii="Times New Roman" w:eastAsia="Times New Roman" w:hAnsi="Times New Roman" w:cs="Times New Roman"/>
          <w:b/>
          <w:bCs/>
          <w:color w:val="000000"/>
        </w:rPr>
      </w:pPr>
      <w:bookmarkStart w:id="7" w:name="_heading=h.akhc225zm0zf" w:colFirst="0" w:colLast="0"/>
      <w:bookmarkEnd w:id="7"/>
      <w:r>
        <w:rPr>
          <w:rFonts w:ascii="Times New Roman" w:eastAsia="Times New Roman" w:hAnsi="Times New Roman" w:cs="Times New Roman"/>
          <w:b/>
          <w:bCs/>
          <w:color w:val="000000"/>
        </w:rPr>
        <w:t>1.1 Overview</w:t>
      </w:r>
    </w:p>
    <w:p w14:paraId="748008EB"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[1]. With the rapid advancement of connectivity and the ability to access real-time data from various sensors, industries are surpassing the traditional methods of monitoring industrial processes and making safety and efficiency </w:t>
      </w:r>
      <w:proofErr w:type="gramStart"/>
      <w:r>
        <w:rPr>
          <w:rFonts w:ascii="Times New Roman" w:eastAsia="Times New Roman" w:hAnsi="Times New Roman" w:cs="Times New Roman"/>
          <w:sz w:val="28"/>
          <w:szCs w:val="28"/>
        </w:rPr>
        <w:t>decisions .</w:t>
      </w:r>
      <w:proofErr w:type="gramEnd"/>
      <w:r>
        <w:rPr>
          <w:rFonts w:ascii="Times New Roman" w:eastAsia="Times New Roman" w:hAnsi="Times New Roman" w:cs="Times New Roman"/>
          <w:sz w:val="28"/>
          <w:szCs w:val="28"/>
        </w:rPr>
        <w:t xml:space="preserve"> [2]</w:t>
      </w:r>
    </w:p>
    <w:p w14:paraId="6EE31D19"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When you have hazardous conditions, safety is always of great concern, particularly when the hazardous condition can potentially cause a fire or accident in the workplace. These office accidents, in different </w:t>
      </w:r>
      <w:proofErr w:type="gramStart"/>
      <w:r>
        <w:rPr>
          <w:rFonts w:ascii="Times New Roman" w:eastAsia="Times New Roman" w:hAnsi="Times New Roman" w:cs="Times New Roman"/>
          <w:sz w:val="28"/>
          <w:szCs w:val="28"/>
        </w:rPr>
        <w:t>forms</w:t>
      </w:r>
      <w:proofErr w:type="gramEnd"/>
      <w:r>
        <w:rPr>
          <w:rFonts w:ascii="Times New Roman" w:eastAsia="Times New Roman" w:hAnsi="Times New Roman" w:cs="Times New Roman"/>
          <w:sz w:val="28"/>
          <w:szCs w:val="28"/>
        </w:rPr>
        <w:t xml:space="preserve"> and the damage to the equipment can stop production for a considerable </w:t>
      </w:r>
      <w:proofErr w:type="gramStart"/>
      <w:r>
        <w:rPr>
          <w:rFonts w:ascii="Times New Roman" w:eastAsia="Times New Roman" w:hAnsi="Times New Roman" w:cs="Times New Roman"/>
          <w:sz w:val="28"/>
          <w:szCs w:val="28"/>
        </w:rPr>
        <w:t>period of time</w:t>
      </w:r>
      <w:proofErr w:type="gramEnd"/>
      <w:r>
        <w:rPr>
          <w:rFonts w:ascii="Times New Roman" w:eastAsia="Times New Roman" w:hAnsi="Times New Roman" w:cs="Times New Roman"/>
          <w:sz w:val="28"/>
          <w:szCs w:val="28"/>
        </w:rPr>
        <w:t xml:space="preserve"> and cause significant financial losses [3]. For many industries, the main concern is the safety of employees and the financial loss due to a reduction in productivity. [4]</w:t>
      </w:r>
    </w:p>
    <w:p w14:paraId="19E0407F"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Figure 1.1 shows the entire picture of the Industrial IoT-based intelligent safety framework, and how the sensor data from the industrial environment flows to the intelligent decision support systems</w:t>
      </w:r>
    </w:p>
    <w:p w14:paraId="4B16F7B7" w14:textId="77777777" w:rsidR="00E837F1" w:rsidRDefault="00000000">
      <w:pPr>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1F3807F0" wp14:editId="43953969">
            <wp:extent cx="2979876" cy="3723572"/>
            <wp:effectExtent l="190500" t="190500" r="190500" b="190500"/>
            <wp:docPr id="16314785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2979876" cy="3723572"/>
                    </a:xfrm>
                    <a:prstGeom prst="rect">
                      <a:avLst/>
                    </a:prstGeom>
                    <a:ln w="190500">
                      <a:solidFill>
                        <a:srgbClr val="FFFFFF"/>
                      </a:solidFill>
                      <a:prstDash val="solid"/>
                    </a:ln>
                  </pic:spPr>
                </pic:pic>
              </a:graphicData>
            </a:graphic>
          </wp:inline>
        </w:drawing>
      </w:r>
    </w:p>
    <w:p w14:paraId="4B2A0E6E"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1.1: Industrial IoT-Based Intelligent Safety Framework</w:t>
      </w:r>
    </w:p>
    <w:p w14:paraId="277881D5" w14:textId="77777777" w:rsidR="00E837F1" w:rsidRDefault="00E837F1">
      <w:pPr>
        <w:rPr>
          <w:rFonts w:ascii="Times New Roman" w:eastAsia="Times New Roman" w:hAnsi="Times New Roman" w:cs="Times New Roman"/>
          <w:i/>
          <w:iCs/>
          <w:sz w:val="20"/>
          <w:szCs w:val="20"/>
        </w:rPr>
      </w:pPr>
    </w:p>
    <w:p w14:paraId="5519831F"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14:paraId="4EC825AF"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Because of this, the application of predictive models to aid in the identification of abnormal conditions has become more popular and is used to reduce the occurrence of accidents [5].</w:t>
      </w:r>
    </w:p>
    <w:p w14:paraId="6F5A9A3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Apart from predicting risk, the proliferation of more accessible predictive analytics is enabling industries to create early warning systems to identify abnormal conditions prior to their escalation to serious incidents. They are cost effective and provide real-</w:t>
      </w:r>
      <w:r>
        <w:rPr>
          <w:rFonts w:ascii="Times New Roman" w:eastAsia="Times New Roman" w:hAnsi="Times New Roman" w:cs="Times New Roman"/>
          <w:sz w:val="28"/>
          <w:szCs w:val="28"/>
        </w:rPr>
        <w:lastRenderedPageBreak/>
        <w:t xml:space="preserve">time information, which enables </w:t>
      </w:r>
      <w:proofErr w:type="gramStart"/>
      <w:r>
        <w:rPr>
          <w:rFonts w:ascii="Times New Roman" w:eastAsia="Times New Roman" w:hAnsi="Times New Roman" w:cs="Times New Roman"/>
          <w:sz w:val="28"/>
          <w:szCs w:val="28"/>
        </w:rPr>
        <w:t>pro-active</w:t>
      </w:r>
      <w:proofErr w:type="gramEnd"/>
      <w:r>
        <w:rPr>
          <w:rFonts w:ascii="Times New Roman" w:eastAsia="Times New Roman" w:hAnsi="Times New Roman" w:cs="Times New Roman"/>
          <w:sz w:val="28"/>
          <w:szCs w:val="28"/>
        </w:rPr>
        <w:t xml:space="preserve"> maintenance and reduces unexpected downtime and </w:t>
      </w:r>
      <w:proofErr w:type="spellStart"/>
      <w:r>
        <w:rPr>
          <w:rFonts w:ascii="Times New Roman" w:eastAsia="Times New Roman" w:hAnsi="Times New Roman" w:cs="Times New Roman"/>
          <w:sz w:val="28"/>
          <w:szCs w:val="28"/>
        </w:rPr>
        <w:t>maximises</w:t>
      </w:r>
      <w:proofErr w:type="spellEnd"/>
      <w:r>
        <w:rPr>
          <w:rFonts w:ascii="Times New Roman" w:eastAsia="Times New Roman" w:hAnsi="Times New Roman" w:cs="Times New Roman"/>
          <w:sz w:val="28"/>
          <w:szCs w:val="28"/>
        </w:rPr>
        <w:t xml:space="preserve"> business efficiency. Therefore, predictive analytics has become an integral part of the modern safety management system and the smart manufacturing intelligent safety management system [6].</w:t>
      </w:r>
    </w:p>
    <w:p w14:paraId="01DB228D"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Such a wide integration of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systems brings additional benefits to </w:t>
      </w:r>
      <w:proofErr w:type="gramStart"/>
      <w:r>
        <w:rPr>
          <w:rFonts w:ascii="Times New Roman" w:eastAsia="Times New Roman" w:hAnsi="Times New Roman" w:cs="Times New Roman"/>
          <w:sz w:val="28"/>
          <w:szCs w:val="28"/>
        </w:rPr>
        <w:t>an unlimited</w:t>
      </w:r>
      <w:proofErr w:type="gramEnd"/>
      <w:r>
        <w:rPr>
          <w:rFonts w:ascii="Times New Roman" w:eastAsia="Times New Roman" w:hAnsi="Times New Roman" w:cs="Times New Roman"/>
          <w:sz w:val="28"/>
          <w:szCs w:val="28"/>
        </w:rPr>
        <w:t xml:space="preserve"> monitoring and measurement of safety parameters, which are critical for safety (temperature, pressure, humidity, vibration and even the concentration of gases). The data from these technologies creates a better understanding of the state of an industrial </w:t>
      </w:r>
      <w:proofErr w:type="gramStart"/>
      <w:r>
        <w:rPr>
          <w:rFonts w:ascii="Times New Roman" w:eastAsia="Times New Roman" w:hAnsi="Times New Roman" w:cs="Times New Roman"/>
          <w:sz w:val="28"/>
          <w:szCs w:val="28"/>
        </w:rPr>
        <w:t>system, and</w:t>
      </w:r>
      <w:proofErr w:type="gramEnd"/>
      <w:r>
        <w:rPr>
          <w:rFonts w:ascii="Times New Roman" w:eastAsia="Times New Roman" w:hAnsi="Times New Roman" w:cs="Times New Roman"/>
          <w:sz w:val="28"/>
          <w:szCs w:val="28"/>
        </w:rPr>
        <w:t xml:space="preserve"> facilitates the shift in safety practice from reactive to predictive risk management [7].</w:t>
      </w:r>
    </w:p>
    <w:p w14:paraId="4EC9245C"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This, in turn, is driving the focus in Explainable AI (XAI) research, which aims to make safety management systems more transparent and predictable [8].</w:t>
      </w:r>
    </w:p>
    <w:p w14:paraId="1584AC8D" w14:textId="77777777" w:rsidR="00E837F1" w:rsidRDefault="00000000">
      <w:pPr>
        <w:jc w:val="both"/>
      </w:pP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AI, and machine learning can be used together to create sophisticated safety systems that predict industrial fires or accident hazards that can be "</w:t>
      </w:r>
      <w:proofErr w:type="gramStart"/>
      <w:r>
        <w:rPr>
          <w:rFonts w:ascii="Times New Roman" w:eastAsia="Times New Roman" w:hAnsi="Times New Roman" w:cs="Times New Roman"/>
          <w:sz w:val="28"/>
          <w:szCs w:val="28"/>
        </w:rPr>
        <w:t>explained</w:t>
      </w:r>
      <w:proofErr w:type="gramEnd"/>
      <w:r>
        <w:rPr>
          <w:rFonts w:ascii="Times New Roman" w:eastAsia="Times New Roman" w:hAnsi="Times New Roman" w:cs="Times New Roman"/>
          <w:sz w:val="28"/>
          <w:szCs w:val="28"/>
        </w:rPr>
        <w:t xml:space="preserve">. These systems can contribute </w:t>
      </w:r>
      <w:proofErr w:type="gramStart"/>
      <w:r>
        <w:rPr>
          <w:rFonts w:ascii="Times New Roman" w:eastAsia="Times New Roman" w:hAnsi="Times New Roman" w:cs="Times New Roman"/>
          <w:sz w:val="28"/>
          <w:szCs w:val="28"/>
        </w:rPr>
        <w:t>in</w:t>
      </w:r>
      <w:proofErr w:type="gramEnd"/>
      <w:r>
        <w:rPr>
          <w:rFonts w:ascii="Times New Roman" w:eastAsia="Times New Roman" w:hAnsi="Times New Roman" w:cs="Times New Roman"/>
          <w:sz w:val="28"/>
          <w:szCs w:val="28"/>
        </w:rPr>
        <w:t xml:space="preserve"> optimizing the situational awareness </w:t>
      </w:r>
      <w:proofErr w:type="gramStart"/>
      <w:r>
        <w:rPr>
          <w:rFonts w:ascii="Times New Roman" w:eastAsia="Times New Roman" w:hAnsi="Times New Roman" w:cs="Times New Roman"/>
          <w:sz w:val="28"/>
          <w:szCs w:val="28"/>
        </w:rPr>
        <w:t>and also</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in</w:t>
      </w:r>
      <w:proofErr w:type="gramEnd"/>
      <w:r>
        <w:rPr>
          <w:rFonts w:ascii="Times New Roman" w:eastAsia="Times New Roman" w:hAnsi="Times New Roman" w:cs="Times New Roman"/>
          <w:sz w:val="28"/>
          <w:szCs w:val="28"/>
        </w:rPr>
        <w:t xml:space="preserve">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p>
    <w:p w14:paraId="1DDC6083" w14:textId="77777777" w:rsidR="00E837F1" w:rsidRDefault="00E837F1">
      <w:pPr>
        <w:jc w:val="both"/>
      </w:pPr>
    </w:p>
    <w:p w14:paraId="2A6F396A" w14:textId="77777777" w:rsidR="00E837F1" w:rsidRDefault="00E837F1">
      <w:pPr>
        <w:jc w:val="both"/>
      </w:pPr>
    </w:p>
    <w:p w14:paraId="07FA575A" w14:textId="77777777" w:rsidR="00E837F1" w:rsidRDefault="00E837F1">
      <w:pPr>
        <w:jc w:val="both"/>
      </w:pPr>
    </w:p>
    <w:p w14:paraId="29F5C1E2" w14:textId="77777777" w:rsidR="00E837F1" w:rsidRDefault="00E837F1">
      <w:pPr>
        <w:jc w:val="both"/>
      </w:pPr>
    </w:p>
    <w:p w14:paraId="541BB8B1" w14:textId="77777777" w:rsidR="00E837F1" w:rsidRDefault="00E837F1">
      <w:pPr>
        <w:jc w:val="both"/>
      </w:pPr>
    </w:p>
    <w:p w14:paraId="468943FA" w14:textId="77777777" w:rsidR="00E837F1" w:rsidRDefault="00E837F1">
      <w:pPr>
        <w:jc w:val="both"/>
      </w:pPr>
    </w:p>
    <w:p w14:paraId="1B01BA52" w14:textId="77777777" w:rsidR="00E837F1" w:rsidRDefault="00E837F1">
      <w:pPr>
        <w:jc w:val="both"/>
        <w:rPr>
          <w:rFonts w:ascii="Times New Roman" w:eastAsia="Times New Roman" w:hAnsi="Times New Roman" w:cs="Times New Roman"/>
          <w:sz w:val="28"/>
          <w:szCs w:val="28"/>
        </w:rPr>
      </w:pPr>
    </w:p>
    <w:p w14:paraId="2C558FDE" w14:textId="77777777" w:rsidR="00E837F1" w:rsidRDefault="00E837F1">
      <w:pPr>
        <w:jc w:val="both"/>
        <w:rPr>
          <w:rFonts w:ascii="Times New Roman" w:eastAsia="Times New Roman" w:hAnsi="Times New Roman" w:cs="Times New Roman"/>
        </w:rPr>
      </w:pPr>
    </w:p>
    <w:p w14:paraId="697CF457" w14:textId="77777777" w:rsidR="00E837F1" w:rsidRDefault="00000000">
      <w:pPr>
        <w:pStyle w:val="Heading2"/>
        <w:rPr>
          <w:rFonts w:ascii="Times New Roman" w:eastAsia="Times New Roman" w:hAnsi="Times New Roman" w:cs="Times New Roman"/>
          <w:b/>
          <w:bCs/>
          <w:color w:val="000000"/>
        </w:rPr>
      </w:pPr>
      <w:bookmarkStart w:id="8" w:name="_heading=h.8lr4rjpd47kr" w:colFirst="0" w:colLast="0"/>
      <w:bookmarkEnd w:id="8"/>
      <w:r>
        <w:rPr>
          <w:rFonts w:ascii="Times New Roman" w:eastAsia="Times New Roman" w:hAnsi="Times New Roman" w:cs="Times New Roman"/>
          <w:b/>
          <w:bCs/>
          <w:color w:val="000000"/>
        </w:rPr>
        <w:lastRenderedPageBreak/>
        <w:t>1.2 Problem Definition</w:t>
      </w:r>
    </w:p>
    <w:p w14:paraId="79B68C63"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accidents and fires at the workplace continue to be a problem in many industrial sectors, as the development of Industrial 4.0 and the growing adoption of systems based on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has</w:t>
      </w:r>
      <w:proofErr w:type="gramEnd"/>
      <w:r>
        <w:rPr>
          <w:rFonts w:ascii="Times New Roman" w:eastAsia="Times New Roman" w:hAnsi="Times New Roman" w:cs="Times New Roman"/>
          <w:sz w:val="28"/>
          <w:szCs w:val="28"/>
        </w:rPr>
        <w:t xml:space="preserve"> been occurring. These events pose risks to employee safety, system damage, workflow/process disruption and costly financial losses [10].</w:t>
      </w:r>
    </w:p>
    <w:p w14:paraId="6B34A98C"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Many industrial sites rely on routine checks and procedures that are preplanned and predictable for the management of safety. Advances have been made in </w:t>
      </w:r>
      <w:proofErr w:type="gramStart"/>
      <w:r>
        <w:rPr>
          <w:rFonts w:ascii="Times New Roman" w:eastAsia="Times New Roman" w:hAnsi="Times New Roman" w:cs="Times New Roman"/>
          <w:sz w:val="28"/>
          <w:szCs w:val="28"/>
        </w:rPr>
        <w:t>safety</w:t>
      </w:r>
      <w:proofErr w:type="gramEnd"/>
      <w:r>
        <w:rPr>
          <w:rFonts w:ascii="Times New Roman" w:eastAsia="Times New Roman" w:hAnsi="Times New Roman" w:cs="Times New Roman"/>
          <w:sz w:val="28"/>
          <w:szCs w:val="28"/>
        </w:rPr>
        <w:t xml:space="preserve"> but these still react to the event of an accident - they don't stop it from happening. As a result, workers might not be aware of safety hazards until after an incident has occurred [11].</w:t>
      </w:r>
    </w:p>
    <w:p w14:paraId="5E595C2A"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With </w:t>
      </w:r>
      <w:proofErr w:type="gramStart"/>
      <w:r>
        <w:rPr>
          <w:rFonts w:ascii="Times New Roman" w:eastAsia="Times New Roman" w:hAnsi="Times New Roman" w:cs="Times New Roman"/>
          <w:sz w:val="28"/>
          <w:szCs w:val="28"/>
        </w:rPr>
        <w:t>the greater</w:t>
      </w:r>
      <w:proofErr w:type="gramEnd"/>
      <w:r>
        <w:rPr>
          <w:rFonts w:ascii="Times New Roman" w:eastAsia="Times New Roman" w:hAnsi="Times New Roman" w:cs="Times New Roman"/>
          <w:sz w:val="28"/>
          <w:szCs w:val="28"/>
        </w:rPr>
        <w:t xml:space="preserve"> access to </w:t>
      </w:r>
      <w:proofErr w:type="gramStart"/>
      <w:r>
        <w:rPr>
          <w:rFonts w:ascii="Times New Roman" w:eastAsia="Times New Roman" w:hAnsi="Times New Roman" w:cs="Times New Roman"/>
          <w:sz w:val="28"/>
          <w:szCs w:val="28"/>
        </w:rPr>
        <w:t>the data</w:t>
      </w:r>
      <w:proofErr w:type="gramEnd"/>
      <w:r>
        <w:rPr>
          <w:rFonts w:ascii="Times New Roman" w:eastAsia="Times New Roman" w:hAnsi="Times New Roman" w:cs="Times New Roman"/>
          <w:sz w:val="28"/>
          <w:szCs w:val="28"/>
        </w:rPr>
        <w:t xml:space="preserve">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14:paraId="25319E49"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w:t>
      </w:r>
      <w:proofErr w:type="gramStart"/>
      <w:r>
        <w:rPr>
          <w:rFonts w:ascii="Times New Roman" w:eastAsia="Times New Roman" w:hAnsi="Times New Roman" w:cs="Times New Roman"/>
          <w:sz w:val="28"/>
          <w:szCs w:val="28"/>
        </w:rPr>
        <w:t>justification oriented</w:t>
      </w:r>
      <w:proofErr w:type="gramEnd"/>
      <w:r>
        <w:rPr>
          <w:rFonts w:ascii="Times New Roman" w:eastAsia="Times New Roman" w:hAnsi="Times New Roman" w:cs="Times New Roman"/>
          <w:sz w:val="28"/>
          <w:szCs w:val="28"/>
        </w:rPr>
        <w:t xml:space="preserve"> techniques [13].</w:t>
      </w:r>
    </w:p>
    <w:p w14:paraId="7B9226FD"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30EEBB43" w14:textId="77777777" w:rsidR="00E837F1" w:rsidRDefault="00E837F1">
      <w:pPr>
        <w:jc w:val="both"/>
        <w:rPr>
          <w:rFonts w:ascii="Times New Roman" w:eastAsia="Times New Roman" w:hAnsi="Times New Roman" w:cs="Times New Roman"/>
        </w:rPr>
      </w:pPr>
    </w:p>
    <w:p w14:paraId="5192BCD9" w14:textId="77777777" w:rsidR="00E837F1" w:rsidRDefault="00000000">
      <w:pPr>
        <w:pStyle w:val="Heading2"/>
        <w:rPr>
          <w:b/>
          <w:bCs/>
          <w:color w:val="000000"/>
        </w:rPr>
      </w:pPr>
      <w:bookmarkStart w:id="9" w:name="_heading=h.jf0mhir9s9mp" w:colFirst="0" w:colLast="0"/>
      <w:bookmarkEnd w:id="9"/>
      <w:r>
        <w:rPr>
          <w:b/>
          <w:bCs/>
          <w:color w:val="000000"/>
        </w:rPr>
        <w:t>1.3 Thesis Objectives</w:t>
      </w:r>
    </w:p>
    <w:p w14:paraId="0563C3ED" w14:textId="77777777" w:rsidR="00E837F1" w:rsidRDefault="00000000">
      <w:pPr>
        <w:numPr>
          <w:ilvl w:val="0"/>
          <w:numId w:val="1"/>
        </w:numPr>
        <w:jc w:val="both"/>
      </w:pPr>
      <w:r>
        <w:rPr>
          <w:rFonts w:ascii="Times New Roman" w:eastAsia="Times New Roman" w:hAnsi="Times New Roman" w:cs="Times New Roman"/>
          <w:sz w:val="28"/>
          <w:szCs w:val="28"/>
        </w:rPr>
        <w:t xml:space="preserve">To build predictive models to assess risk of workplace accidents and industrial fires using Logistic Regression, Decision Tree, Random Forest, Support Vector Machine (SVM),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w:t>
      </w:r>
    </w:p>
    <w:p w14:paraId="5F600E92" w14:textId="77777777" w:rsidR="00E837F1" w:rsidRDefault="00000000">
      <w:pPr>
        <w:numPr>
          <w:ilvl w:val="0"/>
          <w:numId w:val="1"/>
        </w:numPr>
        <w:jc w:val="both"/>
      </w:pPr>
      <w:r>
        <w:rPr>
          <w:rFonts w:ascii="Times New Roman" w:eastAsia="Times New Roman" w:hAnsi="Times New Roman" w:cs="Times New Roman"/>
          <w:sz w:val="28"/>
          <w:szCs w:val="28"/>
        </w:rPr>
        <w:lastRenderedPageBreak/>
        <w:t>To compare performance of selected machine learning algorithms using evaluation metrics like Accuracy, Precision, Recall, F1-score, ROC-AUC and Confusion Matrix.</w:t>
      </w:r>
    </w:p>
    <w:p w14:paraId="031BEF14" w14:textId="77777777" w:rsidR="00E837F1" w:rsidRDefault="00000000">
      <w:pPr>
        <w:numPr>
          <w:ilvl w:val="0"/>
          <w:numId w:val="1"/>
        </w:numPr>
        <w:jc w:val="both"/>
      </w:pPr>
      <w:r>
        <w:rPr>
          <w:rFonts w:ascii="Times New Roman" w:eastAsia="Times New Roman" w:hAnsi="Times New Roman" w:cs="Times New Roman"/>
          <w:sz w:val="28"/>
          <w:szCs w:val="28"/>
        </w:rPr>
        <w:t xml:space="preserve">To select the most appropriate machine learning model for structured industrial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data in terms of predictive performance, robustness and computational efficiency.</w:t>
      </w:r>
    </w:p>
    <w:p w14:paraId="61AF854A" w14:textId="77777777" w:rsidR="00E837F1" w:rsidRDefault="00000000">
      <w:pPr>
        <w:numPr>
          <w:ilvl w:val="0"/>
          <w:numId w:val="1"/>
        </w:numPr>
        <w:jc w:val="both"/>
      </w:pPr>
      <w:r>
        <w:rPr>
          <w:rFonts w:ascii="Times New Roman" w:eastAsia="Times New Roman" w:hAnsi="Times New Roman" w:cs="Times New Roman"/>
          <w:sz w:val="28"/>
          <w:szCs w:val="28"/>
        </w:rPr>
        <w:t>To apply Explainable Artificial Intelligence (XAI) with the SHAP approach to explain model results and determine the main underlying variables that affect risk of fire and accidents.</w:t>
      </w:r>
    </w:p>
    <w:p w14:paraId="25995C7A" w14:textId="77777777" w:rsidR="00E837F1" w:rsidRDefault="00000000">
      <w:pPr>
        <w:numPr>
          <w:ilvl w:val="0"/>
          <w:numId w:val="1"/>
        </w:numPr>
        <w:jc w:val="both"/>
      </w:pPr>
      <w:r>
        <w:rPr>
          <w:rFonts w:ascii="Times New Roman" w:eastAsia="Times New Roman" w:hAnsi="Times New Roman" w:cs="Times New Roman"/>
          <w:sz w:val="28"/>
          <w:szCs w:val="28"/>
        </w:rPr>
        <w:t>To create an explanatory decision support system to improve the practice of industrial safety management proactively and help safety engineers make reliable decisions.</w:t>
      </w:r>
    </w:p>
    <w:p w14:paraId="077D70B7" w14:textId="77777777" w:rsidR="00E837F1" w:rsidRDefault="00E837F1">
      <w:pPr>
        <w:rPr>
          <w:rFonts w:ascii="Times New Roman" w:eastAsia="Times New Roman" w:hAnsi="Times New Roman" w:cs="Times New Roman"/>
        </w:rPr>
      </w:pPr>
    </w:p>
    <w:p w14:paraId="7259DF64" w14:textId="77777777" w:rsidR="00E837F1" w:rsidRDefault="00000000">
      <w:pPr>
        <w:pStyle w:val="Heading2"/>
        <w:rPr>
          <w:rFonts w:ascii="Times New Roman" w:eastAsia="Times New Roman" w:hAnsi="Times New Roman" w:cs="Times New Roman"/>
          <w:b/>
          <w:bCs/>
          <w:color w:val="000000"/>
        </w:rPr>
      </w:pPr>
      <w:bookmarkStart w:id="10" w:name="_heading=h.c8uzogp4awdd" w:colFirst="0" w:colLast="0"/>
      <w:bookmarkEnd w:id="10"/>
      <w:r>
        <w:rPr>
          <w:rFonts w:ascii="Times New Roman" w:eastAsia="Times New Roman" w:hAnsi="Times New Roman" w:cs="Times New Roman"/>
          <w:b/>
          <w:bCs/>
          <w:color w:val="000000"/>
        </w:rPr>
        <w:t>1.4 Thesis Contribution</w:t>
      </w:r>
    </w:p>
    <w:p w14:paraId="7CDBE108" w14:textId="77777777" w:rsidR="00E837F1" w:rsidRDefault="00000000">
      <w:pPr>
        <w:numPr>
          <w:ilvl w:val="0"/>
          <w:numId w:val="2"/>
        </w:numPr>
        <w:jc w:val="both"/>
      </w:pPr>
      <w:r>
        <w:rPr>
          <w:rFonts w:ascii="Times New Roman" w:eastAsia="Times New Roman" w:hAnsi="Times New Roman" w:cs="Times New Roman"/>
          <w:sz w:val="28"/>
          <w:szCs w:val="28"/>
        </w:rPr>
        <w:t>Use structured industrial data to predict fire and workplace accident risks.</w:t>
      </w:r>
    </w:p>
    <w:p w14:paraId="1A54EAB7" w14:textId="77777777" w:rsidR="00E837F1" w:rsidRDefault="00000000">
      <w:pPr>
        <w:numPr>
          <w:ilvl w:val="0"/>
          <w:numId w:val="2"/>
        </w:numPr>
        <w:jc w:val="both"/>
      </w:pPr>
      <w:r>
        <w:rPr>
          <w:rFonts w:ascii="Times New Roman" w:eastAsia="Times New Roman" w:hAnsi="Times New Roman" w:cs="Times New Roman"/>
          <w:sz w:val="28"/>
          <w:szCs w:val="28"/>
        </w:rPr>
        <w:t xml:space="preserve"> Provide a comparative evaluation of Logistic Regression, Decision Tree, Random Forest, Support Vector Machine (SVM),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models for industrial fire and workplace accident risk prediction.</w:t>
      </w:r>
    </w:p>
    <w:p w14:paraId="46BD3D3B" w14:textId="77777777" w:rsidR="00E837F1" w:rsidRDefault="00000000">
      <w:pPr>
        <w:numPr>
          <w:ilvl w:val="0"/>
          <w:numId w:val="2"/>
        </w:numPr>
        <w:jc w:val="both"/>
      </w:pPr>
      <w:r>
        <w:rPr>
          <w:rFonts w:ascii="Times New Roman" w:eastAsia="Times New Roman" w:hAnsi="Times New Roman" w:cs="Times New Roman"/>
          <w:sz w:val="28"/>
          <w:szCs w:val="28"/>
        </w:rPr>
        <w:t xml:space="preserve">Propose an integrated framework that combines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data, machine learning, and explainable artificial intelligence.</w:t>
      </w:r>
    </w:p>
    <w:p w14:paraId="64E2D699" w14:textId="77777777" w:rsidR="00E837F1" w:rsidRDefault="00000000">
      <w:pPr>
        <w:numPr>
          <w:ilvl w:val="0"/>
          <w:numId w:val="2"/>
        </w:numPr>
        <w:pBdr>
          <w:top w:val="nil"/>
          <w:left w:val="nil"/>
          <w:bottom w:val="nil"/>
          <w:right w:val="nil"/>
          <w:between w:val="nil"/>
        </w:pBdr>
        <w:jc w:val="both"/>
        <w:rPr>
          <w:color w:val="000000"/>
        </w:rPr>
      </w:pPr>
      <w:r>
        <w:rPr>
          <w:rFonts w:ascii="Times New Roman" w:eastAsia="Times New Roman" w:hAnsi="Times New Roman" w:cs="Times New Roman"/>
          <w:color w:val="000000"/>
          <w:sz w:val="28"/>
          <w:szCs w:val="28"/>
        </w:rPr>
        <w:t>Support safety engineers and decision-makers by providing understandable risk predictions and early-warning information.</w:t>
      </w:r>
    </w:p>
    <w:p w14:paraId="6D4FA770" w14:textId="77777777" w:rsidR="00E837F1" w:rsidRDefault="00000000">
      <w:pPr>
        <w:rPr>
          <w:rFonts w:ascii="Times New Roman" w:eastAsia="Times New Roman" w:hAnsi="Times New Roman" w:cs="Times New Roman"/>
          <w:sz w:val="28"/>
          <w:szCs w:val="28"/>
        </w:rPr>
      </w:pPr>
      <w:r>
        <w:br w:type="page"/>
      </w:r>
    </w:p>
    <w:p w14:paraId="23D75732" w14:textId="77777777" w:rsidR="00E837F1" w:rsidRDefault="00000000">
      <w:pPr>
        <w:pStyle w:val="Heading2"/>
        <w:rPr>
          <w:b/>
          <w:bCs/>
          <w:color w:val="000000"/>
        </w:rPr>
      </w:pPr>
      <w:bookmarkStart w:id="11" w:name="_heading=h.5x4fjzxh66xl" w:colFirst="0" w:colLast="0"/>
      <w:bookmarkEnd w:id="11"/>
      <w:r>
        <w:rPr>
          <w:b/>
          <w:bCs/>
          <w:color w:val="000000"/>
        </w:rPr>
        <w:lastRenderedPageBreak/>
        <w:t>1.5 Thesis Organization</w:t>
      </w:r>
    </w:p>
    <w:p w14:paraId="1738D509" w14:textId="77777777" w:rsidR="00E837F1" w:rsidRDefault="00000000">
      <w:pPr>
        <w:tabs>
          <w:tab w:val="left" w:pos="567"/>
        </w:tabs>
        <w:spacing w:after="253"/>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rest of this thesis is organized as follows.</w:t>
      </w:r>
    </w:p>
    <w:p w14:paraId="7A5172C3" w14:textId="77777777" w:rsidR="00E837F1"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2</w:t>
      </w:r>
      <w:r>
        <w:rPr>
          <w:rFonts w:ascii="Times New Roman" w:eastAsia="Times New Roman" w:hAnsi="Times New Roman" w:cs="Times New Roman"/>
          <w:color w:val="000000"/>
          <w:sz w:val="28"/>
          <w:szCs w:val="28"/>
        </w:rPr>
        <w:t xml:space="preserve"> discusses the theoretical background and relevant research areas.</w:t>
      </w:r>
    </w:p>
    <w:p w14:paraId="21ACA165" w14:textId="77777777" w:rsidR="00E837F1"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3</w:t>
      </w:r>
      <w:r>
        <w:rPr>
          <w:rFonts w:ascii="Times New Roman" w:eastAsia="Times New Roman" w:hAnsi="Times New Roman" w:cs="Times New Roman"/>
          <w:color w:val="000000"/>
          <w:sz w:val="28"/>
          <w:szCs w:val="28"/>
        </w:rPr>
        <w:t xml:space="preserve"> presents the proposed methodology.</w:t>
      </w:r>
    </w:p>
    <w:p w14:paraId="76B87196" w14:textId="77777777" w:rsidR="00E837F1"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4</w:t>
      </w:r>
      <w:r>
        <w:rPr>
          <w:rFonts w:ascii="Times New Roman" w:eastAsia="Times New Roman" w:hAnsi="Times New Roman" w:cs="Times New Roman"/>
          <w:color w:val="000000"/>
          <w:sz w:val="28"/>
          <w:szCs w:val="28"/>
        </w:rPr>
        <w:t xml:space="preserve"> analyzes the experimental results.</w:t>
      </w:r>
    </w:p>
    <w:p w14:paraId="1CEA75CA" w14:textId="77777777" w:rsidR="00E837F1" w:rsidRDefault="00000000">
      <w:pPr>
        <w:ind w:firstLine="426"/>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69B5883E" w14:textId="77777777" w:rsidR="00E837F1" w:rsidRDefault="00E837F1">
      <w:pPr>
        <w:rPr>
          <w:rFonts w:ascii="Times New Roman" w:eastAsia="Times New Roman" w:hAnsi="Times New Roman" w:cs="Times New Roman"/>
        </w:rPr>
      </w:pPr>
    </w:p>
    <w:p w14:paraId="7438A5C3" w14:textId="77777777" w:rsidR="00E837F1" w:rsidRDefault="00000000">
      <w:pPr>
        <w:pStyle w:val="Heading1"/>
        <w:rPr>
          <w:b/>
          <w:bCs/>
          <w:color w:val="000000"/>
        </w:rPr>
      </w:pPr>
      <w:bookmarkStart w:id="12" w:name="_heading=h.iu61ye9n18b9" w:colFirst="0" w:colLast="0"/>
      <w:bookmarkEnd w:id="12"/>
      <w:r>
        <w:br w:type="page"/>
      </w:r>
      <w:r>
        <w:rPr>
          <w:b/>
          <w:bCs/>
          <w:color w:val="000000"/>
        </w:rPr>
        <w:lastRenderedPageBreak/>
        <w:t xml:space="preserve">Chapter 2: Background and Related Work </w:t>
      </w:r>
    </w:p>
    <w:p w14:paraId="3C3C119E" w14:textId="77777777" w:rsidR="00E837F1" w:rsidRDefault="00000000">
      <w:pPr>
        <w:pStyle w:val="Heading2"/>
        <w:rPr>
          <w:rFonts w:ascii="Times New Roman" w:eastAsia="Times New Roman" w:hAnsi="Times New Roman" w:cs="Times New Roman"/>
          <w:b/>
          <w:bCs/>
          <w:color w:val="000000"/>
        </w:rPr>
      </w:pPr>
      <w:bookmarkStart w:id="13" w:name="_heading=h.2c4tk8uphyqt" w:colFirst="0" w:colLast="0"/>
      <w:bookmarkEnd w:id="13"/>
      <w:r>
        <w:rPr>
          <w:rFonts w:ascii="Times New Roman" w:eastAsia="Times New Roman" w:hAnsi="Times New Roman" w:cs="Times New Roman"/>
          <w:b/>
          <w:bCs/>
          <w:color w:val="000000"/>
        </w:rPr>
        <w:t xml:space="preserve">2.1 Introduction </w:t>
      </w:r>
    </w:p>
    <w:p w14:paraId="677CA3E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14:paraId="33A8B60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14:paraId="6A5BED9A"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14:paraId="63B71C96"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14:paraId="02D09910" w14:textId="77777777" w:rsidR="00E837F1" w:rsidRDefault="00E837F1">
      <w:pPr>
        <w:rPr>
          <w:rFonts w:ascii="Times New Roman" w:eastAsia="Times New Roman" w:hAnsi="Times New Roman" w:cs="Times New Roman"/>
        </w:rPr>
      </w:pPr>
    </w:p>
    <w:p w14:paraId="178CA3E0" w14:textId="77777777" w:rsidR="00E837F1" w:rsidRDefault="00000000">
      <w:pPr>
        <w:pStyle w:val="Heading2"/>
        <w:rPr>
          <w:rFonts w:ascii="Times New Roman" w:eastAsia="Times New Roman" w:hAnsi="Times New Roman" w:cs="Times New Roman"/>
          <w:b/>
          <w:bCs/>
          <w:color w:val="000000"/>
        </w:rPr>
      </w:pPr>
      <w:bookmarkStart w:id="14" w:name="_heading=h.mnjrmgf5qnx5" w:colFirst="0" w:colLast="0"/>
      <w:bookmarkEnd w:id="14"/>
      <w:r>
        <w:rPr>
          <w:rFonts w:ascii="Times New Roman" w:eastAsia="Times New Roman" w:hAnsi="Times New Roman" w:cs="Times New Roman"/>
          <w:b/>
          <w:bCs/>
          <w:color w:val="000000"/>
        </w:rPr>
        <w:t>2.2 Background</w:t>
      </w:r>
    </w:p>
    <w:p w14:paraId="09779089"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section presents major theoretical ideas that will underpin the proposed research on the prediction of industrial fires and workplace accidents. The background </w:t>
      </w:r>
      <w:proofErr w:type="gramStart"/>
      <w:r>
        <w:rPr>
          <w:rFonts w:ascii="Times New Roman" w:eastAsia="Times New Roman" w:hAnsi="Times New Roman" w:cs="Times New Roman"/>
          <w:sz w:val="28"/>
          <w:szCs w:val="28"/>
        </w:rPr>
        <w:t>builds on</w:t>
      </w:r>
      <w:proofErr w:type="gramEnd"/>
      <w:r>
        <w:rPr>
          <w:rFonts w:ascii="Times New Roman" w:eastAsia="Times New Roman" w:hAnsi="Times New Roman" w:cs="Times New Roman"/>
          <w:sz w:val="28"/>
          <w:szCs w:val="28"/>
        </w:rPr>
        <w:t xml:space="preserve"> industrial safety,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-based oversight, preparation of sensor data, machine learning, deep learning, natural language processing, and explainable artificial intelligence. The objective is to describe the methods that will be employed and provide links to each method within the context of safety prediction.</w:t>
      </w:r>
    </w:p>
    <w:p w14:paraId="4AF09F2D" w14:textId="77777777" w:rsidR="00E837F1" w:rsidRDefault="00000000">
      <w:pPr>
        <w:pStyle w:val="Heading3"/>
        <w:rPr>
          <w:rFonts w:ascii="Times New Roman" w:eastAsia="Times New Roman" w:hAnsi="Times New Roman" w:cs="Times New Roman"/>
          <w:b/>
          <w:bCs/>
          <w:color w:val="000000"/>
        </w:rPr>
      </w:pPr>
      <w:bookmarkStart w:id="15" w:name="_heading=h.6ir3w2fv87il" w:colFirst="0" w:colLast="0"/>
      <w:bookmarkEnd w:id="15"/>
      <w:r>
        <w:rPr>
          <w:rFonts w:ascii="Times New Roman" w:eastAsia="Times New Roman" w:hAnsi="Times New Roman" w:cs="Times New Roman"/>
          <w:b/>
          <w:bCs/>
          <w:color w:val="000000"/>
        </w:rPr>
        <w:lastRenderedPageBreak/>
        <w:t>2.2.1 Industrial Safety</w:t>
      </w:r>
    </w:p>
    <w:p w14:paraId="0C175F29"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14:paraId="77AA6B41"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w:t>
      </w:r>
      <w:proofErr w:type="gramStart"/>
      <w:r>
        <w:rPr>
          <w:rFonts w:ascii="Times New Roman" w:eastAsia="Times New Roman" w:hAnsi="Times New Roman" w:cs="Times New Roman"/>
          <w:sz w:val="28"/>
          <w:szCs w:val="28"/>
        </w:rPr>
        <w:t>a workplace</w:t>
      </w:r>
      <w:proofErr w:type="gramEnd"/>
      <w:r>
        <w:rPr>
          <w:rFonts w:ascii="Times New Roman" w:eastAsia="Times New Roman" w:hAnsi="Times New Roman" w:cs="Times New Roman"/>
          <w:sz w:val="28"/>
          <w:szCs w:val="28"/>
        </w:rPr>
        <w:t xml:space="preserve"> and the reliance upon predictive decision support is becoming essential to safety management.</w:t>
      </w:r>
    </w:p>
    <w:p w14:paraId="5FE181C4" w14:textId="77777777" w:rsidR="00E837F1" w:rsidRDefault="00E837F1">
      <w:pPr>
        <w:jc w:val="both"/>
        <w:rPr>
          <w:rFonts w:ascii="Times New Roman" w:eastAsia="Times New Roman" w:hAnsi="Times New Roman" w:cs="Times New Roman"/>
          <w:sz w:val="28"/>
          <w:szCs w:val="28"/>
        </w:rPr>
      </w:pPr>
    </w:p>
    <w:p w14:paraId="693C1E6F" w14:textId="77777777" w:rsidR="00E837F1" w:rsidRDefault="00000000">
      <w:pPr>
        <w:pStyle w:val="Heading3"/>
        <w:rPr>
          <w:b/>
          <w:bCs/>
          <w:color w:val="000000"/>
          <w:sz w:val="24"/>
          <w:szCs w:val="24"/>
        </w:rPr>
      </w:pPr>
      <w:bookmarkStart w:id="16" w:name="_heading=h.1su815c2fqmt" w:colFirst="0" w:colLast="0"/>
      <w:bookmarkEnd w:id="16"/>
      <w:r>
        <w:rPr>
          <w:b/>
          <w:bCs/>
          <w:color w:val="000000"/>
        </w:rPr>
        <w:t>2.2.2 Industrial Internet of Things (</w:t>
      </w:r>
      <w:proofErr w:type="spellStart"/>
      <w:r>
        <w:rPr>
          <w:b/>
          <w:bCs/>
          <w:color w:val="000000"/>
        </w:rPr>
        <w:t>IIoT</w:t>
      </w:r>
      <w:proofErr w:type="spellEnd"/>
      <w:r>
        <w:rPr>
          <w:b/>
          <w:bCs/>
          <w:color w:val="000000"/>
        </w:rPr>
        <w:t>) for Safety Monitoring</w:t>
      </w:r>
    </w:p>
    <w:p w14:paraId="4268672F"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Continuous monitoring of industrial safety is made possible due to technologies built on the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14:paraId="3A4B4E44"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the safety system designed with the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data from the industrial environment are transferred for computing through gateways or edge devices to a data computing </w:t>
      </w:r>
      <w:proofErr w:type="gramStart"/>
      <w:r>
        <w:rPr>
          <w:rFonts w:ascii="Times New Roman" w:eastAsia="Times New Roman" w:hAnsi="Times New Roman" w:cs="Times New Roman"/>
          <w:sz w:val="28"/>
          <w:szCs w:val="28"/>
        </w:rPr>
        <w:t>layer, and</w:t>
      </w:r>
      <w:proofErr w:type="gramEnd"/>
      <w:r>
        <w:rPr>
          <w:rFonts w:ascii="Times New Roman" w:eastAsia="Times New Roman" w:hAnsi="Times New Roman" w:cs="Times New Roman"/>
          <w:sz w:val="28"/>
          <w:szCs w:val="28"/>
        </w:rPr>
        <w:t xml:space="preserve">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14:paraId="76065886" w14:textId="77777777" w:rsidR="00E837F1" w:rsidRDefault="00E837F1">
      <w:pPr>
        <w:jc w:val="both"/>
        <w:rPr>
          <w:rFonts w:ascii="Times New Roman" w:eastAsia="Times New Roman" w:hAnsi="Times New Roman" w:cs="Times New Roman"/>
          <w:sz w:val="28"/>
          <w:szCs w:val="28"/>
        </w:rPr>
      </w:pPr>
    </w:p>
    <w:p w14:paraId="6C7EF401" w14:textId="77777777" w:rsidR="00E837F1" w:rsidRDefault="00000000">
      <w:pPr>
        <w:jc w:val="center"/>
        <w:rPr>
          <w:rFonts w:ascii="Times New Roman" w:eastAsia="Times New Roman" w:hAnsi="Times New Roman" w:cs="Times New Roman"/>
          <w:sz w:val="24"/>
          <w:szCs w:val="24"/>
        </w:rPr>
      </w:pPr>
      <w:r>
        <w:rPr>
          <w:noProof/>
        </w:rPr>
        <w:drawing>
          <wp:anchor distT="0" distB="0" distL="114300" distR="114300" simplePos="0" relativeHeight="251659264" behindDoc="0" locked="0" layoutInCell="1" hidden="0" allowOverlap="1" wp14:anchorId="4EC845F6" wp14:editId="7430DFE1">
            <wp:simplePos x="0" y="0"/>
            <wp:positionH relativeFrom="column">
              <wp:posOffset>-495297</wp:posOffset>
            </wp:positionH>
            <wp:positionV relativeFrom="paragraph">
              <wp:posOffset>292100</wp:posOffset>
            </wp:positionV>
            <wp:extent cx="6848475" cy="1704975"/>
            <wp:effectExtent l="0" t="0" r="0" b="0"/>
            <wp:wrapSquare wrapText="bothSides" distT="0" distB="0" distL="114300" distR="114300"/>
            <wp:docPr id="16314785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6848475" cy="1704975"/>
                    </a:xfrm>
                    <a:prstGeom prst="rect">
                      <a:avLst/>
                    </a:prstGeom>
                    <a:ln/>
                  </pic:spPr>
                </pic:pic>
              </a:graphicData>
            </a:graphic>
          </wp:anchor>
        </w:drawing>
      </w:r>
    </w:p>
    <w:p w14:paraId="5D63B6C8" w14:textId="77777777" w:rsidR="00E837F1" w:rsidRDefault="00E837F1">
      <w:pPr>
        <w:rPr>
          <w:rFonts w:ascii="Times New Roman" w:eastAsia="Times New Roman" w:hAnsi="Times New Roman" w:cs="Times New Roman"/>
          <w:sz w:val="24"/>
          <w:szCs w:val="24"/>
        </w:rPr>
      </w:pPr>
    </w:p>
    <w:p w14:paraId="55681090"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Figure 2.1: </w:t>
      </w:r>
      <w:proofErr w:type="spellStart"/>
      <w:r>
        <w:rPr>
          <w:rFonts w:ascii="Times New Roman" w:eastAsia="Times New Roman" w:hAnsi="Times New Roman" w:cs="Times New Roman"/>
          <w:i/>
          <w:iCs/>
          <w:sz w:val="20"/>
          <w:szCs w:val="20"/>
        </w:rPr>
        <w:t>IIoT</w:t>
      </w:r>
      <w:proofErr w:type="spellEnd"/>
      <w:r>
        <w:rPr>
          <w:rFonts w:ascii="Times New Roman" w:eastAsia="Times New Roman" w:hAnsi="Times New Roman" w:cs="Times New Roman"/>
          <w:i/>
          <w:iCs/>
          <w:sz w:val="20"/>
          <w:szCs w:val="20"/>
        </w:rPr>
        <w:t>-based safety monitoring workflow.</w:t>
      </w:r>
    </w:p>
    <w:p w14:paraId="14505276"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 The figure shows how industrial sensor data can move from physical devices to preprocessing, machine learning prediction, explainable AI, and safety decision support. Based on the </w:t>
      </w:r>
      <w:proofErr w:type="spellStart"/>
      <w:r>
        <w:rPr>
          <w:rFonts w:ascii="Times New Roman" w:eastAsia="Times New Roman" w:hAnsi="Times New Roman" w:cs="Times New Roman"/>
          <w:i/>
          <w:iCs/>
          <w:sz w:val="20"/>
          <w:szCs w:val="20"/>
        </w:rPr>
        <w:t>IIoT</w:t>
      </w:r>
      <w:proofErr w:type="spellEnd"/>
      <w:r>
        <w:rPr>
          <w:rFonts w:ascii="Times New Roman" w:eastAsia="Times New Roman" w:hAnsi="Times New Roman" w:cs="Times New Roman"/>
          <w:i/>
          <w:iCs/>
          <w:sz w:val="20"/>
          <w:szCs w:val="20"/>
        </w:rPr>
        <w:t xml:space="preserve"> safety monitoring concepts discussed in [7], [18], and [19].</w:t>
      </w:r>
    </w:p>
    <w:p w14:paraId="68782CCA" w14:textId="77777777" w:rsidR="00E837F1" w:rsidRDefault="00E837F1">
      <w:pPr>
        <w:jc w:val="center"/>
        <w:rPr>
          <w:rFonts w:ascii="Times New Roman" w:eastAsia="Times New Roman" w:hAnsi="Times New Roman" w:cs="Times New Roman"/>
          <w:i/>
          <w:iCs/>
          <w:sz w:val="20"/>
          <w:szCs w:val="20"/>
        </w:rPr>
      </w:pPr>
    </w:p>
    <w:p w14:paraId="655B3CDD"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14:paraId="783AD14F" w14:textId="77777777" w:rsidR="00E837F1" w:rsidRDefault="00E837F1">
      <w:pPr>
        <w:jc w:val="both"/>
        <w:rPr>
          <w:rFonts w:ascii="Times New Roman" w:eastAsia="Times New Roman" w:hAnsi="Times New Roman" w:cs="Times New Roman"/>
          <w:sz w:val="28"/>
          <w:szCs w:val="28"/>
        </w:rPr>
      </w:pPr>
    </w:p>
    <w:p w14:paraId="037CBA8A" w14:textId="77777777" w:rsidR="00E837F1" w:rsidRDefault="00000000">
      <w:pPr>
        <w:pStyle w:val="Heading3"/>
        <w:rPr>
          <w:rFonts w:ascii="Times New Roman" w:eastAsia="Times New Roman" w:hAnsi="Times New Roman" w:cs="Times New Roman"/>
          <w:b/>
          <w:bCs/>
          <w:color w:val="000000"/>
          <w:sz w:val="32"/>
          <w:szCs w:val="32"/>
        </w:rPr>
      </w:pPr>
      <w:bookmarkStart w:id="17" w:name="_heading=h.7cexn08flg55" w:colFirst="0" w:colLast="0"/>
      <w:bookmarkEnd w:id="17"/>
      <w:r>
        <w:rPr>
          <w:rFonts w:ascii="Times New Roman" w:eastAsia="Times New Roman" w:hAnsi="Times New Roman" w:cs="Times New Roman"/>
          <w:b/>
          <w:bCs/>
          <w:color w:val="000000"/>
        </w:rPr>
        <w:t>2.2.3 Sensor Data and Data Preprocessing</w:t>
      </w:r>
    </w:p>
    <w:p w14:paraId="630CF6E7" w14:textId="77777777" w:rsidR="00E837F1" w:rsidRDefault="00000000">
      <w:pPr>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Sensor data from industries rarely are direct inputs to ML models. Raw data frequently </w:t>
      </w:r>
      <w:proofErr w:type="gramStart"/>
      <w:r>
        <w:rPr>
          <w:rFonts w:ascii="Times New Roman" w:eastAsia="Times New Roman" w:hAnsi="Times New Roman" w:cs="Times New Roman"/>
          <w:sz w:val="28"/>
          <w:szCs w:val="28"/>
        </w:rPr>
        <w:t>have</w:t>
      </w:r>
      <w:proofErr w:type="gramEnd"/>
      <w:r>
        <w:rPr>
          <w:rFonts w:ascii="Times New Roman" w:eastAsia="Times New Roman" w:hAnsi="Times New Roman" w:cs="Times New Roman"/>
          <w:sz w:val="28"/>
          <w:szCs w:val="28"/>
        </w:rPr>
        <w:t xml:space="preser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   </w:t>
      </w:r>
    </w:p>
    <w:p w14:paraId="0368F3A8"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Some of the usual preprocessing tasks include deduplication, outlier treatment, normalization, noise reduction, categorical variable encoding, splitting the dataset </w:t>
      </w:r>
      <w:r>
        <w:rPr>
          <w:rFonts w:ascii="Times New Roman" w:eastAsia="Times New Roman" w:hAnsi="Times New Roman" w:cs="Times New Roman"/>
          <w:sz w:val="28"/>
          <w:szCs w:val="28"/>
        </w:rPr>
        <w:lastRenderedPageBreak/>
        <w:t xml:space="preserve">into training and test sets, and in some cases, time-signal filtering [21]. Preprocessing of sensor data that </w:t>
      </w:r>
      <w:proofErr w:type="gramStart"/>
      <w:r>
        <w:rPr>
          <w:rFonts w:ascii="Times New Roman" w:eastAsia="Times New Roman" w:hAnsi="Times New Roman" w:cs="Times New Roman"/>
          <w:sz w:val="28"/>
          <w:szCs w:val="28"/>
        </w:rPr>
        <w:t>are</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fast time</w:t>
      </w:r>
      <w:proofErr w:type="gramEnd"/>
      <w:r>
        <w:rPr>
          <w:rFonts w:ascii="Times New Roman" w:eastAsia="Times New Roman" w:hAnsi="Times New Roman" w:cs="Times New Roman"/>
          <w:sz w:val="28"/>
          <w:szCs w:val="28"/>
        </w:rPr>
        <w:t>-dependent may require additional filtering or signal processing methods to reduce noise.</w:t>
      </w:r>
    </w:p>
    <w:p w14:paraId="6C58318C"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Normalizing the data and treating the outliers and noise are also critical preprocessing tasks. The main processes of the required sensor data preprocessing are charted in Figure 2.2.</w:t>
      </w:r>
    </w:p>
    <w:p w14:paraId="0E71A692" w14:textId="77777777" w:rsidR="00E837F1" w:rsidRDefault="00E837F1">
      <w:pPr>
        <w:jc w:val="both"/>
        <w:rPr>
          <w:rFonts w:ascii="Times New Roman" w:eastAsia="Times New Roman" w:hAnsi="Times New Roman" w:cs="Times New Roman"/>
          <w:sz w:val="28"/>
          <w:szCs w:val="28"/>
        </w:rPr>
      </w:pPr>
    </w:p>
    <w:p w14:paraId="390FF94B" w14:textId="77777777" w:rsidR="00E837F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209C210" wp14:editId="1B669517">
            <wp:extent cx="5475239" cy="1770367"/>
            <wp:effectExtent l="0" t="0" r="0" b="0"/>
            <wp:docPr id="163147852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
                    <a:srcRect t="30823" b="9946"/>
                    <a:stretch>
                      <a:fillRect/>
                    </a:stretch>
                  </pic:blipFill>
                  <pic:spPr>
                    <a:xfrm>
                      <a:off x="0" y="0"/>
                      <a:ext cx="5475239" cy="1770367"/>
                    </a:xfrm>
                    <a:prstGeom prst="rect">
                      <a:avLst/>
                    </a:prstGeom>
                    <a:ln/>
                  </pic:spPr>
                </pic:pic>
              </a:graphicData>
            </a:graphic>
          </wp:inline>
        </w:drawing>
      </w:r>
    </w:p>
    <w:p w14:paraId="34DB8C50"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2.2: Sensor data preprocessing pipeline.</w:t>
      </w:r>
    </w:p>
    <w:p w14:paraId="65A29946"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 The figure summarizes the transformation from raw sensor readings to model-ready data through missing value handling, noise and outlier treatment, scaling, encoding, and data splitting. Based on data cleaning principles in [23] and sensor reliability issues discussed in [20].</w:t>
      </w:r>
    </w:p>
    <w:p w14:paraId="29DF05D2" w14:textId="77777777" w:rsidR="00E837F1" w:rsidRDefault="00E837F1">
      <w:pPr>
        <w:jc w:val="center"/>
        <w:rPr>
          <w:rFonts w:ascii="Times New Roman" w:eastAsia="Times New Roman" w:hAnsi="Times New Roman" w:cs="Times New Roman"/>
          <w:i/>
          <w:iCs/>
          <w:sz w:val="24"/>
          <w:szCs w:val="24"/>
        </w:rPr>
      </w:pPr>
    </w:p>
    <w:p w14:paraId="6BEF18A3"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Safety prediction model evaluations cannot rely solely on accuracy. When a system produces a false alarm, it implies there is a </w:t>
      </w:r>
      <w:proofErr w:type="gramStart"/>
      <w:r>
        <w:rPr>
          <w:rFonts w:ascii="Times New Roman" w:eastAsia="Times New Roman" w:hAnsi="Times New Roman" w:cs="Times New Roman"/>
          <w:sz w:val="28"/>
          <w:szCs w:val="28"/>
        </w:rPr>
        <w:t>hazard risk</w:t>
      </w:r>
      <w:proofErr w:type="gramEnd"/>
      <w:r>
        <w:rPr>
          <w:rFonts w:ascii="Times New Roman" w:eastAsia="Times New Roman" w:hAnsi="Times New Roman" w:cs="Times New Roman"/>
          <w:sz w:val="28"/>
          <w:szCs w:val="28"/>
        </w:rPr>
        <w:t xml:space="preserve">, when </w:t>
      </w:r>
      <w:proofErr w:type="gramStart"/>
      <w:r>
        <w:rPr>
          <w:rFonts w:ascii="Times New Roman" w:eastAsia="Times New Roman" w:hAnsi="Times New Roman" w:cs="Times New Roman"/>
          <w:sz w:val="28"/>
          <w:szCs w:val="28"/>
        </w:rPr>
        <w:t>actually there</w:t>
      </w:r>
      <w:proofErr w:type="gramEnd"/>
      <w:r>
        <w:rPr>
          <w:rFonts w:ascii="Times New Roman" w:eastAsia="Times New Roman" w:hAnsi="Times New Roman" w:cs="Times New Roman"/>
          <w:sz w:val="28"/>
          <w:szCs w:val="28"/>
        </w:rPr>
        <w:t xml:space="preserve"> is none. This can cause disruption and reduce reliance on the alarm system [22]. In contrast, a false negative means a real threat goes undetected. Among the safety-critical environment hazards, this is the more severe of the two. The system is unable to detect the threat, and, as a result, no action can be </w:t>
      </w:r>
      <w:proofErr w:type="gramStart"/>
      <w:r>
        <w:rPr>
          <w:rFonts w:ascii="Times New Roman" w:eastAsia="Times New Roman" w:hAnsi="Times New Roman" w:cs="Times New Roman"/>
          <w:sz w:val="28"/>
          <w:szCs w:val="28"/>
        </w:rPr>
        <w:t>made</w:t>
      </w:r>
      <w:proofErr w:type="gramEnd"/>
      <w:r>
        <w:rPr>
          <w:rFonts w:ascii="Times New Roman" w:eastAsia="Times New Roman" w:hAnsi="Times New Roman" w:cs="Times New Roman"/>
          <w:sz w:val="28"/>
          <w:szCs w:val="28"/>
        </w:rPr>
        <w:t xml:space="preserve"> to intervene [23]. This is why the current study places focus on the recall value, as well as, precision, F1-score, ROC-AUC, and confusion matrix. This is especially true because the absence of a detection of a threat poses a risk to safety.</w:t>
      </w:r>
    </w:p>
    <w:p w14:paraId="4E910CC4" w14:textId="77777777" w:rsidR="00E837F1" w:rsidRDefault="00E837F1">
      <w:pPr>
        <w:jc w:val="both"/>
        <w:rPr>
          <w:rFonts w:ascii="Times New Roman" w:eastAsia="Times New Roman" w:hAnsi="Times New Roman" w:cs="Times New Roman"/>
          <w:sz w:val="28"/>
          <w:szCs w:val="28"/>
        </w:rPr>
      </w:pPr>
    </w:p>
    <w:p w14:paraId="2DA3963E" w14:textId="77777777" w:rsidR="00E837F1" w:rsidRDefault="00000000">
      <w:pPr>
        <w:pStyle w:val="Heading3"/>
        <w:rPr>
          <w:rFonts w:ascii="Times New Roman" w:eastAsia="Times New Roman" w:hAnsi="Times New Roman" w:cs="Times New Roman"/>
          <w:b/>
          <w:bCs/>
          <w:color w:val="000000"/>
          <w:sz w:val="32"/>
          <w:szCs w:val="32"/>
        </w:rPr>
      </w:pPr>
      <w:bookmarkStart w:id="18" w:name="_heading=h.zs61gi056ec" w:colFirst="0" w:colLast="0"/>
      <w:bookmarkEnd w:id="18"/>
      <w:r>
        <w:rPr>
          <w:rFonts w:ascii="Times New Roman" w:eastAsia="Times New Roman" w:hAnsi="Times New Roman" w:cs="Times New Roman"/>
          <w:b/>
          <w:bCs/>
          <w:color w:val="000000"/>
        </w:rPr>
        <w:t>2.2.4 Machine Learning Techniques</w:t>
      </w:r>
    </w:p>
    <w:p w14:paraId="77C79698"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Machine learning systems can identify the relationships between input elements and resultant safety outcomes. This study proposes using several structured variables captured in the industry for the input elements. These variables include temperature, </w:t>
      </w:r>
      <w:r>
        <w:rPr>
          <w:rFonts w:ascii="Times New Roman" w:eastAsia="Times New Roman" w:hAnsi="Times New Roman" w:cs="Times New Roman"/>
          <w:sz w:val="28"/>
          <w:szCs w:val="28"/>
        </w:rPr>
        <w:lastRenderedPageBreak/>
        <w:t>humidity, gas concentration, smoke, and vibration, as well as maintenance status, machine age, and worker-related safety indicators. The output will be the classification of fire or accident risk. The general supervised learning method applicable for this prediction problem is illustrated in Figure 2.3.</w:t>
      </w:r>
    </w:p>
    <w:p w14:paraId="3EE94FC3" w14:textId="77777777" w:rsidR="00E837F1" w:rsidRDefault="00E837F1">
      <w:pPr>
        <w:jc w:val="both"/>
        <w:rPr>
          <w:rFonts w:ascii="Times New Roman" w:eastAsia="Times New Roman" w:hAnsi="Times New Roman" w:cs="Times New Roman"/>
          <w:sz w:val="28"/>
          <w:szCs w:val="28"/>
        </w:rPr>
      </w:pPr>
    </w:p>
    <w:p w14:paraId="17A5C023" w14:textId="77777777" w:rsidR="00E837F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9724C73" wp14:editId="40EBC15A">
            <wp:extent cx="6398479" cy="1368425"/>
            <wp:effectExtent l="0" t="0" r="0" b="0"/>
            <wp:docPr id="16314785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6398479" cy="1368425"/>
                    </a:xfrm>
                    <a:prstGeom prst="rect">
                      <a:avLst/>
                    </a:prstGeom>
                    <a:ln/>
                  </pic:spPr>
                </pic:pic>
              </a:graphicData>
            </a:graphic>
          </wp:inline>
        </w:drawing>
      </w:r>
    </w:p>
    <w:p w14:paraId="4CC8BF74"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Figure 2.3: Supervised machine learning workflow. </w:t>
      </w:r>
    </w:p>
    <w:p w14:paraId="4C659C95"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Industrial features and known labels are used to train a model that can predict fire or accident </w:t>
      </w:r>
      <w:proofErr w:type="gramStart"/>
      <w:r>
        <w:rPr>
          <w:rFonts w:ascii="Times New Roman" w:eastAsia="Times New Roman" w:hAnsi="Times New Roman" w:cs="Times New Roman"/>
          <w:i/>
          <w:iCs/>
          <w:sz w:val="20"/>
          <w:szCs w:val="20"/>
        </w:rPr>
        <w:t>risk</w:t>
      </w:r>
      <w:proofErr w:type="gramEnd"/>
      <w:r>
        <w:rPr>
          <w:rFonts w:ascii="Times New Roman" w:eastAsia="Times New Roman" w:hAnsi="Times New Roman" w:cs="Times New Roman"/>
          <w:i/>
          <w:iCs/>
          <w:sz w:val="20"/>
          <w:szCs w:val="20"/>
        </w:rPr>
        <w:t xml:space="preserve"> for new observations. This workflow is consistent with the use of machine learning models for safety and risk prediction discussed in [25] and [29].</w:t>
      </w:r>
    </w:p>
    <w:p w14:paraId="7134D8FE" w14:textId="77777777" w:rsidR="00E837F1" w:rsidRDefault="00E837F1">
      <w:pPr>
        <w:jc w:val="center"/>
        <w:rPr>
          <w:rFonts w:ascii="Times New Roman" w:eastAsia="Times New Roman" w:hAnsi="Times New Roman" w:cs="Times New Roman"/>
          <w:i/>
          <w:iCs/>
          <w:sz w:val="24"/>
          <w:szCs w:val="24"/>
        </w:rPr>
      </w:pPr>
    </w:p>
    <w:p w14:paraId="13757273" w14:textId="77777777" w:rsidR="00E837F1" w:rsidRDefault="00000000">
      <w:pPr>
        <w:pStyle w:val="Heading3"/>
        <w:numPr>
          <w:ilvl w:val="0"/>
          <w:numId w:val="3"/>
        </w:numPr>
        <w:rPr>
          <w:rFonts w:ascii="Times New Roman" w:eastAsia="Times New Roman" w:hAnsi="Times New Roman" w:cs="Times New Roman"/>
          <w:b/>
          <w:bCs/>
          <w:color w:val="000000"/>
        </w:rPr>
      </w:pPr>
      <w:bookmarkStart w:id="19" w:name="_heading=h.ju55fnr7b34s" w:colFirst="0" w:colLast="0"/>
      <w:bookmarkEnd w:id="19"/>
      <w:r>
        <w:rPr>
          <w:rFonts w:ascii="Times New Roman" w:eastAsia="Times New Roman" w:hAnsi="Times New Roman" w:cs="Times New Roman"/>
          <w:b/>
          <w:bCs/>
          <w:color w:val="000000"/>
        </w:rPr>
        <w:t xml:space="preserve"> Logistic Regression</w:t>
      </w:r>
    </w:p>
    <w:p w14:paraId="1BB4681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w:t>
      </w:r>
      <w:proofErr w:type="gramStart"/>
      <w:r>
        <w:rPr>
          <w:rFonts w:ascii="Times New Roman" w:eastAsia="Times New Roman" w:hAnsi="Times New Roman" w:cs="Times New Roman"/>
          <w:sz w:val="28"/>
          <w:szCs w:val="28"/>
        </w:rPr>
        <w:t>probability</w:t>
      </w:r>
      <w:proofErr w:type="gramEnd"/>
      <w:r>
        <w:rPr>
          <w:rFonts w:ascii="Times New Roman" w:eastAsia="Times New Roman" w:hAnsi="Times New Roman" w:cs="Times New Roman"/>
          <w:sz w:val="28"/>
          <w:szCs w:val="28"/>
        </w:rPr>
        <w:t xml:space="preserve"> 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 The predicted risk probability is calculated using Equation (2.1)</w:t>
      </w:r>
    </w:p>
    <w:p w14:paraId="730A0AAD" w14:textId="77777777" w:rsidR="00E837F1" w:rsidRDefault="00000000">
      <w:pPr>
        <w:jc w:val="center"/>
        <w:rPr>
          <w:rFonts w:ascii="Times New Roman" w:eastAsia="Times New Roman" w:hAnsi="Times New Roman" w:cs="Times New Roman"/>
          <w:sz w:val="24"/>
          <w:szCs w:val="24"/>
        </w:rPr>
      </w:pPr>
      <m:oMath>
        <m:r>
          <w:rPr>
            <w:rFonts w:ascii="Cambria Math" w:eastAsia="Cambria Math" w:hAnsi="Cambria Math" w:cs="Cambria Math"/>
            <w:sz w:val="24"/>
            <w:szCs w:val="24"/>
          </w:rPr>
          <m:t>P=</m:t>
        </m:r>
        <m:f>
          <m:fPr>
            <m:ctrlPr>
              <w:rPr>
                <w:rFonts w:ascii="Cambria Math" w:eastAsia="Cambria Math" w:hAnsi="Cambria Math" w:cs="Cambria Math"/>
                <w:sz w:val="24"/>
                <w:szCs w:val="24"/>
              </w:rPr>
            </m:ctrlPr>
          </m:fPr>
          <m:num>
            <m:r>
              <w:rPr>
                <w:rFonts w:ascii="Cambria Math" w:eastAsia="Cambria Math" w:hAnsi="Cambria Math" w:cs="Cambria Math"/>
                <w:sz w:val="24"/>
                <w:szCs w:val="24"/>
              </w:rPr>
              <m:t>1</m:t>
            </m:r>
          </m:num>
          <m:den>
            <m:r>
              <w:rPr>
                <w:rFonts w:ascii="Cambria Math" w:eastAsia="Cambria Math" w:hAnsi="Cambria Math" w:cs="Cambria Math"/>
                <w:sz w:val="24"/>
                <w:szCs w:val="24"/>
              </w:rPr>
              <m:t>1+</m:t>
            </m:r>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e</m:t>
                </m:r>
              </m:e>
              <m:sup>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sup>
            </m:sSup>
          </m:den>
        </m:f>
      </m:oMath>
      <w:r>
        <w:rPr>
          <w:rFonts w:ascii="Times New Roman" w:eastAsia="Times New Roman" w:hAnsi="Times New Roman" w:cs="Times New Roman"/>
          <w:sz w:val="24"/>
          <w:szCs w:val="24"/>
        </w:rPr>
        <w:tab/>
        <w:t>(2.1)</w:t>
      </w:r>
    </w:p>
    <w:p w14:paraId="63488442"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Equation (2.1), (P) is understood as the expected likelihood of the input being classified to the risk class. The (</w:t>
      </w:r>
      <w:proofErr w:type="spellStart"/>
      <w:r>
        <w:rPr>
          <w:rFonts w:ascii="Times New Roman" w:eastAsia="Times New Roman" w:hAnsi="Times New Roman" w:cs="Times New Roman"/>
          <w:sz w:val="28"/>
          <w:szCs w:val="28"/>
        </w:rPr>
        <w:t>y_i</w:t>
      </w:r>
      <w:proofErr w:type="spellEnd"/>
      <w:r>
        <w:rPr>
          <w:rFonts w:ascii="Times New Roman" w:eastAsia="Times New Roman" w:hAnsi="Times New Roman" w:cs="Times New Roman"/>
          <w:sz w:val="28"/>
          <w:szCs w:val="28"/>
        </w:rPr>
        <w:t>) refers to the score that the model assigns to the input, based on the input features and the learned coefficients. The higher (</w:t>
      </w:r>
      <w:proofErr w:type="spellStart"/>
      <w:r>
        <w:rPr>
          <w:rFonts w:ascii="Times New Roman" w:eastAsia="Times New Roman" w:hAnsi="Times New Roman" w:cs="Times New Roman"/>
          <w:sz w:val="28"/>
          <w:szCs w:val="28"/>
        </w:rPr>
        <w:t>y_i</w:t>
      </w:r>
      <w:proofErr w:type="spellEnd"/>
      <w:r>
        <w:rPr>
          <w:rFonts w:ascii="Times New Roman" w:eastAsia="Times New Roman" w:hAnsi="Times New Roman" w:cs="Times New Roman"/>
          <w:sz w:val="28"/>
          <w:szCs w:val="28"/>
        </w:rPr>
        <w:t>) is, the closer (P) is to 1, and the higher likelihood of the input is to be classified to the risk class. The lower (</w:t>
      </w:r>
      <w:proofErr w:type="spellStart"/>
      <w:r>
        <w:rPr>
          <w:rFonts w:ascii="Times New Roman" w:eastAsia="Times New Roman" w:hAnsi="Times New Roman" w:cs="Times New Roman"/>
          <w:sz w:val="28"/>
          <w:szCs w:val="28"/>
        </w:rPr>
        <w:t>y_i</w:t>
      </w:r>
      <w:proofErr w:type="spellEnd"/>
      <w:r>
        <w:rPr>
          <w:rFonts w:ascii="Times New Roman" w:eastAsia="Times New Roman" w:hAnsi="Times New Roman" w:cs="Times New Roman"/>
          <w:sz w:val="28"/>
          <w:szCs w:val="28"/>
        </w:rPr>
        <w:t xml:space="preserve">) is, the closer (P) is to 0, and the lower likelihood of the </w:t>
      </w:r>
      <w:r>
        <w:rPr>
          <w:rFonts w:ascii="Times New Roman" w:eastAsia="Times New Roman" w:hAnsi="Times New Roman" w:cs="Times New Roman"/>
          <w:sz w:val="28"/>
          <w:szCs w:val="28"/>
        </w:rPr>
        <w:lastRenderedPageBreak/>
        <w:t>input is to be classified to the risk class. In this sense, (P) is the model score converted to a probability between 0 and 1. Logistic Regression, although simple and transparent, is unable to capture many complex, nonlinear relationships that seem to dominate the industrial safety data [25]. The resulting binary decision boundary is illustrated in Figure 2.4</w:t>
      </w:r>
    </w:p>
    <w:p w14:paraId="7006CA17" w14:textId="77777777" w:rsidR="00E837F1" w:rsidRDefault="00000000">
      <w:pPr>
        <w:jc w:val="center"/>
        <w:rPr>
          <w:rFonts w:ascii="Times New Roman" w:eastAsia="Times New Roman" w:hAnsi="Times New Roman" w:cs="Times New Roman"/>
          <w:sz w:val="24"/>
          <w:szCs w:val="24"/>
        </w:rPr>
      </w:pPr>
      <w:r>
        <w:rPr>
          <w:noProof/>
        </w:rPr>
        <w:drawing>
          <wp:inline distT="0" distB="0" distL="0" distR="0" wp14:anchorId="2F6570EA" wp14:editId="61A984F7">
            <wp:extent cx="2944531" cy="1905494"/>
            <wp:effectExtent l="0" t="0" r="0" b="0"/>
            <wp:docPr id="1631478528" name="image3.png" descr="Principles and Techniques of Data Science - 19 Logistic Regression II"/>
            <wp:cNvGraphicFramePr/>
            <a:graphic xmlns:a="http://schemas.openxmlformats.org/drawingml/2006/main">
              <a:graphicData uri="http://schemas.openxmlformats.org/drawingml/2006/picture">
                <pic:pic xmlns:pic="http://schemas.openxmlformats.org/drawingml/2006/picture">
                  <pic:nvPicPr>
                    <pic:cNvPr id="0" name="image3.png" descr="Principles and Techniques of Data Science - 19 Logistic Regression II"/>
                    <pic:cNvPicPr preferRelativeResize="0"/>
                  </pic:nvPicPr>
                  <pic:blipFill>
                    <a:blip r:embed="rId16"/>
                    <a:srcRect/>
                    <a:stretch>
                      <a:fillRect/>
                    </a:stretch>
                  </pic:blipFill>
                  <pic:spPr>
                    <a:xfrm>
                      <a:off x="0" y="0"/>
                      <a:ext cx="2944531" cy="1905494"/>
                    </a:xfrm>
                    <a:prstGeom prst="rect">
                      <a:avLst/>
                    </a:prstGeom>
                    <a:ln/>
                  </pic:spPr>
                </pic:pic>
              </a:graphicData>
            </a:graphic>
          </wp:inline>
        </w:drawing>
      </w:r>
    </w:p>
    <w:p w14:paraId="4F83C6B2" w14:textId="77777777" w:rsidR="00E837F1" w:rsidRDefault="00000000">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Figure 2.4: Logistic Regression decision boundary for binary classification</w:t>
      </w:r>
    </w:p>
    <w:p w14:paraId="0D6A7BB3" w14:textId="77777777" w:rsidR="00E837F1" w:rsidRDefault="00E837F1">
      <w:pPr>
        <w:jc w:val="center"/>
        <w:rPr>
          <w:rFonts w:ascii="Times New Roman" w:eastAsia="Times New Roman" w:hAnsi="Times New Roman" w:cs="Times New Roman"/>
          <w:i/>
          <w:iCs/>
          <w:sz w:val="24"/>
          <w:szCs w:val="24"/>
        </w:rPr>
      </w:pPr>
    </w:p>
    <w:p w14:paraId="49183E1F" w14:textId="77777777" w:rsidR="00E837F1" w:rsidRDefault="00000000">
      <w:pPr>
        <w:pStyle w:val="Heading3"/>
        <w:numPr>
          <w:ilvl w:val="0"/>
          <w:numId w:val="3"/>
        </w:numPr>
        <w:rPr>
          <w:rFonts w:ascii="Times New Roman" w:eastAsia="Times New Roman" w:hAnsi="Times New Roman" w:cs="Times New Roman"/>
          <w:b/>
          <w:bCs/>
          <w:color w:val="000000"/>
        </w:rPr>
      </w:pPr>
      <w:bookmarkStart w:id="20" w:name="_heading=h.berpjgr0euy3" w:colFirst="0" w:colLast="0"/>
      <w:bookmarkEnd w:id="20"/>
      <w:r>
        <w:rPr>
          <w:rFonts w:ascii="Times New Roman" w:eastAsia="Times New Roman" w:hAnsi="Times New Roman" w:cs="Times New Roman"/>
          <w:b/>
          <w:bCs/>
          <w:color w:val="000000"/>
        </w:rPr>
        <w:t xml:space="preserve"> Decision Tree</w:t>
      </w:r>
    </w:p>
    <w:p w14:paraId="4213F8AA"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Decision Tree is a classification method in which repeated partitioning of data is done based on features. Each of the internal nodes is associated with some decision </w:t>
      </w:r>
      <w:proofErr w:type="gramStart"/>
      <w:r>
        <w:rPr>
          <w:rFonts w:ascii="Times New Roman" w:eastAsia="Times New Roman" w:hAnsi="Times New Roman" w:cs="Times New Roman"/>
          <w:sz w:val="28"/>
          <w:szCs w:val="28"/>
        </w:rPr>
        <w:t>rule</w:t>
      </w:r>
      <w:proofErr w:type="gramEnd"/>
      <w:r>
        <w:rPr>
          <w:rFonts w:ascii="Times New Roman" w:eastAsia="Times New Roman" w:hAnsi="Times New Roman" w:cs="Times New Roman"/>
          <w:sz w:val="28"/>
          <w:szCs w:val="28"/>
        </w:rPr>
        <w:t xml:space="preserve">, branches represent the outcome of the rules, and leaf nodes represent class predictions. Decision Trees, for example, can develop rules in industrial safety that state whether gas concentration and temperature are </w:t>
      </w:r>
      <w:proofErr w:type="gramStart"/>
      <w:r>
        <w:rPr>
          <w:rFonts w:ascii="Times New Roman" w:eastAsia="Times New Roman" w:hAnsi="Times New Roman" w:cs="Times New Roman"/>
          <w:sz w:val="28"/>
          <w:szCs w:val="28"/>
        </w:rPr>
        <w:t>in excess of</w:t>
      </w:r>
      <w:proofErr w:type="gramEnd"/>
      <w:r>
        <w:rPr>
          <w:rFonts w:ascii="Times New Roman" w:eastAsia="Times New Roman" w:hAnsi="Times New Roman" w:cs="Times New Roman"/>
          <w:sz w:val="28"/>
          <w:szCs w:val="28"/>
        </w:rPr>
        <w:t xml:space="preserve"> established limits [26]. Decision Tree impurity is calculated using entropy in Equation (2.2), while the reduction in impurity after a split is measured using information gain in Equation (2.3).</w:t>
      </w:r>
    </w:p>
    <w:p w14:paraId="13375D97" w14:textId="77777777" w:rsidR="00E837F1" w:rsidRDefault="00000000">
      <w:pPr>
        <w:jc w:val="center"/>
        <w:rPr>
          <w:rFonts w:ascii="Times New Roman" w:eastAsia="Times New Roman" w:hAnsi="Times New Roman" w:cs="Times New Roman"/>
          <w:sz w:val="28"/>
          <w:szCs w:val="28"/>
        </w:rPr>
      </w:pPr>
      <w:r w:rsidRPr="00813861">
        <w:rPr>
          <w:rFonts w:ascii="Times New Roman" w:eastAsia="Times New Roman" w:hAnsi="Times New Roman" w:cs="Times New Roman"/>
          <w:noProof/>
          <w:sz w:val="28"/>
          <w:szCs w:val="28"/>
          <w:highlight w:val="yellow"/>
        </w:rPr>
        <w:drawing>
          <wp:inline distT="0" distB="0" distL="0" distR="0" wp14:anchorId="3F5EEE44" wp14:editId="37E78E2E">
            <wp:extent cx="3413182" cy="803589"/>
            <wp:effectExtent l="0" t="0" r="0" b="0"/>
            <wp:docPr id="16314785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3413182" cy="803589"/>
                    </a:xfrm>
                    <a:prstGeom prst="rect">
                      <a:avLst/>
                    </a:prstGeom>
                    <a:ln/>
                  </pic:spPr>
                </pic:pic>
              </a:graphicData>
            </a:graphic>
          </wp:inline>
        </w:drawing>
      </w:r>
      <w:r w:rsidRPr="00813861">
        <w:rPr>
          <w:rFonts w:ascii="Times New Roman" w:eastAsia="Times New Roman" w:hAnsi="Times New Roman" w:cs="Times New Roman"/>
          <w:sz w:val="28"/>
          <w:szCs w:val="28"/>
          <w:highlight w:val="yellow"/>
        </w:rPr>
        <w:t xml:space="preserve">          (2.2)</w:t>
      </w:r>
    </w:p>
    <w:p w14:paraId="4E0E1670" w14:textId="77777777" w:rsidR="00E837F1" w:rsidRDefault="00E837F1">
      <w:pPr>
        <w:jc w:val="both"/>
        <w:rPr>
          <w:rFonts w:ascii="Times New Roman" w:eastAsia="Times New Roman" w:hAnsi="Times New Roman" w:cs="Times New Roman"/>
          <w:sz w:val="28"/>
          <w:szCs w:val="28"/>
        </w:rPr>
      </w:pPr>
    </w:p>
    <w:p w14:paraId="0D7FA374" w14:textId="77777777" w:rsidR="00E837F1" w:rsidRDefault="00000000">
      <w:pPr>
        <w:jc w:val="center"/>
        <w:rPr>
          <w:rFonts w:ascii="Times New Roman" w:eastAsia="Times New Roman" w:hAnsi="Times New Roman" w:cs="Times New Roman"/>
          <w:sz w:val="28"/>
          <w:szCs w:val="28"/>
        </w:rPr>
      </w:pPr>
      <w:r w:rsidRPr="00813861">
        <w:rPr>
          <w:rFonts w:ascii="Times New Roman" w:eastAsia="Times New Roman" w:hAnsi="Times New Roman" w:cs="Times New Roman"/>
          <w:noProof/>
          <w:sz w:val="28"/>
          <w:szCs w:val="28"/>
          <w:highlight w:val="yellow"/>
        </w:rPr>
        <w:drawing>
          <wp:inline distT="0" distB="0" distL="0" distR="0" wp14:anchorId="49464EA1" wp14:editId="2943611D">
            <wp:extent cx="1924319" cy="838317"/>
            <wp:effectExtent l="0" t="0" r="0" b="0"/>
            <wp:docPr id="163147853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1924319" cy="838317"/>
                    </a:xfrm>
                    <a:prstGeom prst="rect">
                      <a:avLst/>
                    </a:prstGeom>
                    <a:ln/>
                  </pic:spPr>
                </pic:pic>
              </a:graphicData>
            </a:graphic>
          </wp:inline>
        </w:drawing>
      </w:r>
      <w:r w:rsidRPr="00813861">
        <w:rPr>
          <w:rFonts w:ascii="Times New Roman" w:eastAsia="Times New Roman" w:hAnsi="Times New Roman" w:cs="Times New Roman"/>
          <w:sz w:val="28"/>
          <w:szCs w:val="28"/>
          <w:highlight w:val="yellow"/>
        </w:rPr>
        <w:t xml:space="preserve">                      (2.3)</w:t>
      </w:r>
    </w:p>
    <w:p w14:paraId="74AE47AB" w14:textId="77777777" w:rsidR="00E837F1" w:rsidRDefault="00E837F1">
      <w:pPr>
        <w:jc w:val="both"/>
        <w:rPr>
          <w:rFonts w:ascii="Times New Roman" w:eastAsia="Times New Roman" w:hAnsi="Times New Roman" w:cs="Times New Roman"/>
          <w:sz w:val="28"/>
          <w:szCs w:val="28"/>
        </w:rPr>
      </w:pPr>
    </w:p>
    <w:p w14:paraId="5D00639B"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Entropy describes the level of impurity of a set of training samples, while the information gain is the measure that describes the level of impurity of a feature </w:t>
      </w:r>
      <w:proofErr w:type="spellStart"/>
      <w:r>
        <w:rPr>
          <w:rFonts w:ascii="Times New Roman" w:eastAsia="Times New Roman" w:hAnsi="Times New Roman" w:cs="Times New Roman"/>
          <w:sz w:val="28"/>
          <w:szCs w:val="28"/>
        </w:rPr>
        <w:t>post split</w:t>
      </w:r>
      <w:proofErr w:type="spellEnd"/>
      <w:r>
        <w:rPr>
          <w:rFonts w:ascii="Times New Roman" w:eastAsia="Times New Roman" w:hAnsi="Times New Roman" w:cs="Times New Roman"/>
          <w:sz w:val="28"/>
          <w:szCs w:val="28"/>
        </w:rPr>
        <w:t>. The features that have a higher information gain are more important when classifying risk. Figure 2.5 represents a simple Decision Tree structure, which is created for the classification of Industrial risk.</w:t>
      </w:r>
    </w:p>
    <w:p w14:paraId="72FA0E24" w14:textId="77777777" w:rsidR="00E837F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8F15B39" wp14:editId="7E454A55">
            <wp:extent cx="4597522" cy="1611826"/>
            <wp:effectExtent l="0" t="0" r="0" b="0"/>
            <wp:docPr id="163147852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4597522" cy="1611826"/>
                    </a:xfrm>
                    <a:prstGeom prst="rect">
                      <a:avLst/>
                    </a:prstGeom>
                    <a:ln/>
                  </pic:spPr>
                </pic:pic>
              </a:graphicData>
            </a:graphic>
          </wp:inline>
        </w:drawing>
      </w:r>
    </w:p>
    <w:p w14:paraId="7DFD7D4D"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2.5: Example Decision Tree for industrial risk classification.</w:t>
      </w:r>
    </w:p>
    <w:p w14:paraId="00BCE77E"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 The tree shows how sensor thresholds can form interpretable safety rules. The concept is based on Decision Tree classification principles described in [26].</w:t>
      </w:r>
    </w:p>
    <w:p w14:paraId="6A096B44" w14:textId="77777777" w:rsidR="00E837F1" w:rsidRDefault="00E837F1">
      <w:pPr>
        <w:jc w:val="center"/>
        <w:rPr>
          <w:rFonts w:ascii="Times New Roman" w:eastAsia="Times New Roman" w:hAnsi="Times New Roman" w:cs="Times New Roman"/>
          <w:i/>
          <w:iCs/>
          <w:sz w:val="20"/>
          <w:szCs w:val="20"/>
        </w:rPr>
      </w:pPr>
    </w:p>
    <w:p w14:paraId="06650D23"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primary advantage of Decision Trees is their transparency, as the pathway of a decision can be traced from the root to the leaf. However, a single tree can be subject to </w:t>
      </w:r>
      <w:proofErr w:type="gramStart"/>
      <w:r>
        <w:rPr>
          <w:rFonts w:ascii="Times New Roman" w:eastAsia="Times New Roman" w:hAnsi="Times New Roman" w:cs="Times New Roman"/>
          <w:sz w:val="28"/>
          <w:szCs w:val="28"/>
        </w:rPr>
        <w:t>overfitting of</w:t>
      </w:r>
      <w:proofErr w:type="gramEnd"/>
      <w:r>
        <w:rPr>
          <w:rFonts w:ascii="Times New Roman" w:eastAsia="Times New Roman" w:hAnsi="Times New Roman" w:cs="Times New Roman"/>
          <w:sz w:val="28"/>
          <w:szCs w:val="28"/>
        </w:rPr>
        <w:t xml:space="preserve"> the training data and can be rather sensitive to slight changes in the data, leading to even greater instability. This is why Random Forest is utilized.</w:t>
      </w:r>
    </w:p>
    <w:p w14:paraId="6DB5B933" w14:textId="77777777" w:rsidR="00E837F1" w:rsidRDefault="00000000">
      <w:pPr>
        <w:pStyle w:val="Heading3"/>
        <w:numPr>
          <w:ilvl w:val="0"/>
          <w:numId w:val="3"/>
        </w:numPr>
        <w:rPr>
          <w:rFonts w:ascii="Times New Roman" w:eastAsia="Times New Roman" w:hAnsi="Times New Roman" w:cs="Times New Roman"/>
          <w:b/>
          <w:bCs/>
          <w:color w:val="000000"/>
        </w:rPr>
      </w:pPr>
      <w:bookmarkStart w:id="21" w:name="_heading=h.fkfrg5xezl5t" w:colFirst="0" w:colLast="0"/>
      <w:bookmarkEnd w:id="21"/>
      <w:r>
        <w:rPr>
          <w:rFonts w:ascii="Times New Roman" w:eastAsia="Times New Roman" w:hAnsi="Times New Roman" w:cs="Times New Roman"/>
          <w:b/>
          <w:bCs/>
          <w:color w:val="000000"/>
        </w:rPr>
        <w:t xml:space="preserve"> Random Forest</w:t>
      </w:r>
    </w:p>
    <w:p w14:paraId="6F8ED049"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Random Forest utilizes the concept of bagging by separating the data into random subsets, from which various Decision Trees are built, using random disjoint feature sets. In the case of classification, the final output is the class which is predicted by </w:t>
      </w:r>
      <w:proofErr w:type="gramStart"/>
      <w:r>
        <w:rPr>
          <w:rFonts w:ascii="Times New Roman" w:eastAsia="Times New Roman" w:hAnsi="Times New Roman" w:cs="Times New Roman"/>
          <w:sz w:val="28"/>
          <w:szCs w:val="28"/>
        </w:rPr>
        <w:t>the majority of</w:t>
      </w:r>
      <w:proofErr w:type="gramEnd"/>
      <w:r>
        <w:rPr>
          <w:rFonts w:ascii="Times New Roman" w:eastAsia="Times New Roman" w:hAnsi="Times New Roman" w:cs="Times New Roman"/>
          <w:sz w:val="28"/>
          <w:szCs w:val="28"/>
        </w:rPr>
        <w:t xml:space="preserve"> the trees. In comparison to a single Decision Tree, the robustness and overfitting of Random Forest is significantly improved [26].  The majority-voting process is illustrated in Figure 2.6.</w:t>
      </w:r>
    </w:p>
    <w:p w14:paraId="54D97CF9" w14:textId="77777777" w:rsidR="00E837F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3419AA9" wp14:editId="46D721EE">
            <wp:extent cx="2902783" cy="1786555"/>
            <wp:effectExtent l="0" t="0" r="0" b="0"/>
            <wp:docPr id="1631478533" name="image2.png" descr="Random Forests. Random forests is a powerful machine… | by Roi Yehoshua,  PhD | Medium"/>
            <wp:cNvGraphicFramePr/>
            <a:graphic xmlns:a="http://schemas.openxmlformats.org/drawingml/2006/main">
              <a:graphicData uri="http://schemas.openxmlformats.org/drawingml/2006/picture">
                <pic:pic xmlns:pic="http://schemas.openxmlformats.org/drawingml/2006/picture">
                  <pic:nvPicPr>
                    <pic:cNvPr id="0" name="image2.png" descr="Random Forests. Random forests is a powerful machine… | by Roi Yehoshua,  PhD | Medium"/>
                    <pic:cNvPicPr preferRelativeResize="0"/>
                  </pic:nvPicPr>
                  <pic:blipFill>
                    <a:blip r:embed="rId20"/>
                    <a:srcRect/>
                    <a:stretch>
                      <a:fillRect/>
                    </a:stretch>
                  </pic:blipFill>
                  <pic:spPr>
                    <a:xfrm>
                      <a:off x="0" y="0"/>
                      <a:ext cx="2902783" cy="1786555"/>
                    </a:xfrm>
                    <a:prstGeom prst="rect">
                      <a:avLst/>
                    </a:prstGeom>
                    <a:ln/>
                  </pic:spPr>
                </pic:pic>
              </a:graphicData>
            </a:graphic>
          </wp:inline>
        </w:drawing>
      </w:r>
    </w:p>
    <w:p w14:paraId="369C516C"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2.6: Random Forest majority voting concept</w:t>
      </w:r>
    </w:p>
    <w:p w14:paraId="25EC6478"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Several Decision Trees generate predictions, and the final class is selected by combining their votes. This ensemble concept is based on the Decision Tree and Random Forest discussion in [26].</w:t>
      </w:r>
    </w:p>
    <w:p w14:paraId="78D706F6" w14:textId="77777777" w:rsidR="00E837F1" w:rsidRDefault="00E837F1">
      <w:pPr>
        <w:jc w:val="center"/>
        <w:rPr>
          <w:rFonts w:ascii="Times New Roman" w:eastAsia="Times New Roman" w:hAnsi="Times New Roman" w:cs="Times New Roman"/>
          <w:sz w:val="24"/>
          <w:szCs w:val="24"/>
        </w:rPr>
      </w:pPr>
    </w:p>
    <w:p w14:paraId="6C33147C"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Tree, which is transparent by nature of being a single set rule.</w:t>
      </w:r>
    </w:p>
    <w:p w14:paraId="7EA5C278"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Mathematically, the Random Forest classifier predicts the final class by aggregating the predictions of all decision trees using a majority voting mechanism, as expressed in Equation (2.4):</w:t>
      </w:r>
    </w:p>
    <w:p w14:paraId="38226550" w14:textId="77777777" w:rsidR="00E837F1" w:rsidRDefault="00000000">
      <w:pPr>
        <w:jc w:val="center"/>
        <w:rPr>
          <w:rFonts w:ascii="Times New Roman" w:eastAsia="Times New Roman" w:hAnsi="Times New Roman" w:cs="Times New Roman"/>
        </w:rPr>
      </w:pPr>
      <m:oMath>
        <m:r>
          <w:rPr>
            <w:rFonts w:ascii="Cambria Math" w:eastAsia="Cambria Math" w:hAnsi="Cambria Math" w:cs="Cambria Math"/>
          </w:rPr>
          <m:t>yˆ=mode</m:t>
        </m:r>
        <m:d>
          <m:dPr>
            <m:begChr m:val="{"/>
            <m:endChr m:val="}"/>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1</m:t>
                </m:r>
              </m:sub>
            </m:sSub>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2</m:t>
                </m:r>
              </m:sub>
            </m:sSub>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m:t>
                </m:r>
              </m:sub>
            </m:sSub>
            <m:d>
              <m:dPr>
                <m:ctrlPr>
                  <w:rPr>
                    <w:rFonts w:ascii="Cambria Math" w:eastAsia="Cambria Math" w:hAnsi="Cambria Math" w:cs="Cambria Math"/>
                  </w:rPr>
                </m:ctrlPr>
              </m:dPr>
              <m:e>
                <m:r>
                  <w:rPr>
                    <w:rFonts w:ascii="Cambria Math" w:eastAsia="Cambria Math" w:hAnsi="Cambria Math" w:cs="Cambria Math"/>
                  </w:rPr>
                  <m:t>x</m:t>
                </m:r>
              </m:e>
            </m:d>
          </m:e>
        </m:d>
      </m:oMath>
      <w:r>
        <w:rPr>
          <w:rFonts w:ascii="Times New Roman" w:eastAsia="Times New Roman" w:hAnsi="Times New Roman" w:cs="Times New Roman"/>
        </w:rPr>
        <w:tab/>
      </w:r>
      <w:r>
        <w:rPr>
          <w:rFonts w:ascii="Times New Roman" w:eastAsia="Times New Roman" w:hAnsi="Times New Roman" w:cs="Times New Roman"/>
          <w:sz w:val="28"/>
          <w:szCs w:val="28"/>
        </w:rPr>
        <w:t xml:space="preserve"> (2.4)</w:t>
      </w:r>
    </w:p>
    <w:p w14:paraId="1A95814F"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equation (2.4), </w:t>
      </w:r>
      <w:proofErr w:type="spellStart"/>
      <w:r>
        <w:rPr>
          <w:rFonts w:ascii="Times New Roman" w:eastAsia="Times New Roman" w:hAnsi="Times New Roman" w:cs="Times New Roman"/>
          <w:sz w:val="28"/>
          <w:szCs w:val="28"/>
        </w:rPr>
        <w:t>ht</w:t>
      </w:r>
      <w:proofErr w:type="spellEnd"/>
      <w:r>
        <w:rPr>
          <w:rFonts w:ascii="Times New Roman" w:eastAsia="Times New Roman" w:hAnsi="Times New Roman" w:cs="Times New Roman"/>
          <w:sz w:val="28"/>
          <w:szCs w:val="28"/>
        </w:rPr>
        <w:t>(x)denotes the prediction of the t-</w:t>
      </w:r>
      <w:proofErr w:type="spellStart"/>
      <w:r>
        <w:rPr>
          <w:rFonts w:ascii="Times New Roman" w:eastAsia="Times New Roman" w:hAnsi="Times New Roman" w:cs="Times New Roman"/>
          <w:sz w:val="28"/>
          <w:szCs w:val="28"/>
        </w:rPr>
        <w:t>th</w:t>
      </w:r>
      <w:proofErr w:type="spellEnd"/>
      <w:r>
        <w:rPr>
          <w:rFonts w:ascii="Times New Roman" w:eastAsia="Times New Roman" w:hAnsi="Times New Roman" w:cs="Times New Roman"/>
          <w:sz w:val="28"/>
          <w:szCs w:val="28"/>
        </w:rPr>
        <w:t xml:space="preserve"> decision tree and Tis the total number of trees in the forest. This ensemble strategy reduces variance and improves generalization compared with a single Decision Tree</w:t>
      </w:r>
    </w:p>
    <w:p w14:paraId="748E85F8" w14:textId="77777777" w:rsidR="00E837F1" w:rsidRDefault="00E837F1">
      <w:pPr>
        <w:rPr>
          <w:rFonts w:ascii="Times New Roman" w:eastAsia="Times New Roman" w:hAnsi="Times New Roman" w:cs="Times New Roman"/>
          <w:sz w:val="24"/>
          <w:szCs w:val="24"/>
        </w:rPr>
      </w:pPr>
    </w:p>
    <w:p w14:paraId="1AB665DF" w14:textId="77777777" w:rsidR="00E837F1" w:rsidRDefault="00000000">
      <w:pPr>
        <w:pStyle w:val="Heading3"/>
        <w:numPr>
          <w:ilvl w:val="0"/>
          <w:numId w:val="3"/>
        </w:numPr>
        <w:rPr>
          <w:rFonts w:ascii="Times New Roman" w:eastAsia="Times New Roman" w:hAnsi="Times New Roman" w:cs="Times New Roman"/>
          <w:b/>
          <w:bCs/>
          <w:color w:val="000000"/>
        </w:rPr>
      </w:pPr>
      <w:bookmarkStart w:id="22" w:name="_heading=h.2az0buyhvn9e" w:colFirst="0" w:colLast="0"/>
      <w:bookmarkEnd w:id="22"/>
      <w:r>
        <w:rPr>
          <w:rFonts w:ascii="Times New Roman" w:eastAsia="Times New Roman" w:hAnsi="Times New Roman" w:cs="Times New Roman"/>
          <w:b/>
          <w:bCs/>
          <w:color w:val="000000"/>
        </w:rPr>
        <w:t xml:space="preserve"> Support Vector Machine</w:t>
      </w:r>
    </w:p>
    <w:p w14:paraId="626EC95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Support Vector Machine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w:t>
      </w:r>
      <w:r>
        <w:rPr>
          <w:rFonts w:ascii="Times New Roman" w:eastAsia="Times New Roman" w:hAnsi="Times New Roman" w:cs="Times New Roman"/>
          <w:sz w:val="28"/>
          <w:szCs w:val="28"/>
        </w:rPr>
        <w:lastRenderedPageBreak/>
        <w:t>representation of points in a higher dimensional space to identify a boundary when data is not linearly separable, The SVM optimization objective is formulated in Equation (2.5), subject to the classification constraint in Equation (2.6)</w:t>
      </w:r>
    </w:p>
    <w:p w14:paraId="4F2F0AB0" w14:textId="77777777" w:rsidR="00E837F1" w:rsidRDefault="00000000">
      <w:pPr>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463D8DD0" wp14:editId="4276430C">
            <wp:extent cx="4258269" cy="571580"/>
            <wp:effectExtent l="0" t="0" r="0" b="0"/>
            <wp:docPr id="163147853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4258269" cy="571580"/>
                    </a:xfrm>
                    <a:prstGeom prst="rect">
                      <a:avLst/>
                    </a:prstGeom>
                    <a:ln/>
                  </pic:spPr>
                </pic:pic>
              </a:graphicData>
            </a:graphic>
          </wp:inline>
        </w:drawing>
      </w:r>
      <w:r>
        <w:rPr>
          <w:rFonts w:ascii="Times New Roman" w:eastAsia="Times New Roman" w:hAnsi="Times New Roman" w:cs="Times New Roman"/>
          <w:sz w:val="28"/>
          <w:szCs w:val="28"/>
        </w:rPr>
        <w:t xml:space="preserve">     </w:t>
      </w:r>
      <w:r w:rsidRPr="00813861">
        <w:rPr>
          <w:rFonts w:ascii="Times New Roman" w:eastAsia="Times New Roman" w:hAnsi="Times New Roman" w:cs="Times New Roman"/>
          <w:sz w:val="28"/>
          <w:szCs w:val="28"/>
          <w:highlight w:val="yellow"/>
        </w:rPr>
        <w:t>(2.5)</w:t>
      </w:r>
    </w:p>
    <w:p w14:paraId="5AB9D3FC" w14:textId="77777777" w:rsidR="00E837F1" w:rsidRDefault="00000000">
      <w:pPr>
        <w:spacing w:line="256" w:lineRule="auto"/>
        <w:jc w:val="center"/>
        <w:rPr>
          <w:rFonts w:ascii="Times New Roman" w:eastAsia="Times New Roman" w:hAnsi="Times New Roman" w:cs="Times New Roman"/>
        </w:rPr>
      </w:pPr>
      <m:oMath>
        <m:r>
          <w:rPr>
            <w:rFonts w:ascii="Cambria Math" w:eastAsia="Cambria Math" w:hAnsi="Cambria Math" w:cs="Cambria Math"/>
          </w:rPr>
          <m:t>subject to: </m:t>
        </m:r>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d>
          <m:dPr>
            <m:ctrlPr>
              <w:rPr>
                <w:rFonts w:ascii="Cambria Math" w:eastAsia="Cambria Math" w:hAnsi="Cambria Math" w:cs="Cambria Math"/>
              </w:rPr>
            </m:ctrlPr>
          </m:dPr>
          <m:e>
            <m:r>
              <w:rPr>
                <w:rFonts w:ascii="Cambria Math" w:eastAsia="Cambria Math" w:hAnsi="Cambria Math" w:cs="Cambria Math"/>
              </w:rPr>
              <m:t>w⋅</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m:t>
                </m:r>
              </m:sub>
            </m:sSub>
            <m:r>
              <w:rPr>
                <w:rFonts w:ascii="Cambria Math" w:eastAsia="Cambria Math" w:hAnsi="Cambria Math" w:cs="Cambria Math"/>
              </w:rPr>
              <m:t>+b</m:t>
            </m:r>
          </m:e>
        </m:d>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ξ</m:t>
            </m:r>
          </m:e>
          <m:sub>
            <m:r>
              <w:rPr>
                <w:rFonts w:ascii="Cambria Math" w:eastAsia="Cambria Math" w:hAnsi="Cambria Math" w:cs="Cambria Math"/>
              </w:rPr>
              <m:t>i</m:t>
            </m:r>
          </m:sub>
        </m:sSub>
      </m:oMath>
      <w:r>
        <w:rPr>
          <w:rFonts w:ascii="Times New Roman" w:eastAsia="Times New Roman" w:hAnsi="Times New Roman" w:cs="Times New Roman"/>
        </w:rPr>
        <w:tab/>
      </w:r>
      <w:r>
        <w:rPr>
          <w:rFonts w:ascii="Times New Roman" w:eastAsia="Times New Roman" w:hAnsi="Times New Roman" w:cs="Times New Roman"/>
          <w:sz w:val="28"/>
          <w:szCs w:val="28"/>
        </w:rPr>
        <w:t>(2.6)</w:t>
      </w:r>
    </w:p>
    <w:p w14:paraId="2606406B"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Equations (2.5) and (2.6), w is used to represent the weight vector, b is the bias, and C is the penalty for misclassification, and the slack variables used when no perfect separation is possible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represented by </w:t>
      </w:r>
      <w:proofErr w:type="spellStart"/>
      <w:r>
        <w:rPr>
          <w:rFonts w:ascii="Times New Roman" w:eastAsia="Times New Roman" w:hAnsi="Times New Roman" w:cs="Times New Roman"/>
          <w:sz w:val="28"/>
          <w:szCs w:val="28"/>
        </w:rPr>
        <w:t>ξi</w:t>
      </w:r>
      <w:proofErr w:type="spellEnd"/>
      <w:r>
        <w:rPr>
          <w:rFonts w:ascii="Times New Roman" w:eastAsia="Times New Roman" w:hAnsi="Times New Roman" w:cs="Times New Roman"/>
          <w:sz w:val="28"/>
          <w:szCs w:val="28"/>
        </w:rPr>
        <w:t xml:space="preserve">. The margin and hyperplane of SVMs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represented in Figure 2.7.</w:t>
      </w:r>
    </w:p>
    <w:p w14:paraId="58E2027D" w14:textId="77777777" w:rsidR="00E837F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DF6FF12" wp14:editId="17A43BF8">
            <wp:extent cx="5120640" cy="3861386"/>
            <wp:effectExtent l="0" t="0" r="0" b="0"/>
            <wp:docPr id="163147853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5120640" cy="3861386"/>
                    </a:xfrm>
                    <a:prstGeom prst="rect">
                      <a:avLst/>
                    </a:prstGeom>
                    <a:ln/>
                  </pic:spPr>
                </pic:pic>
              </a:graphicData>
            </a:graphic>
          </wp:inline>
        </w:drawing>
      </w:r>
    </w:p>
    <w:p w14:paraId="71866965"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2.7: SVM hyperplane and maximum margin</w:t>
      </w:r>
    </w:p>
    <w:p w14:paraId="4C864EC9"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The figure illustrates how SVM separates classes by maximizing the margin between support vectors. The concept is based on SVM classification principles discussed in [27].</w:t>
      </w:r>
    </w:p>
    <w:p w14:paraId="5789620A" w14:textId="77777777" w:rsidR="00E837F1" w:rsidRDefault="00E837F1">
      <w:pPr>
        <w:jc w:val="center"/>
        <w:rPr>
          <w:rFonts w:ascii="Times New Roman" w:eastAsia="Times New Roman" w:hAnsi="Times New Roman" w:cs="Times New Roman"/>
          <w:i/>
          <w:iCs/>
          <w:sz w:val="20"/>
          <w:szCs w:val="20"/>
        </w:rPr>
      </w:pPr>
    </w:p>
    <w:p w14:paraId="4C82FE7C"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Although SVM is valuable for challenging classification problems, the use of nonlinear kernels reduces the model's interpretability. In safety-critical applications, </w:t>
      </w:r>
      <w:r>
        <w:rPr>
          <w:rFonts w:ascii="Times New Roman" w:eastAsia="Times New Roman" w:hAnsi="Times New Roman" w:cs="Times New Roman"/>
          <w:sz w:val="28"/>
          <w:szCs w:val="28"/>
        </w:rPr>
        <w:lastRenderedPageBreak/>
        <w:t>this restriction poses a considerable obstacle. Engineers may need to justify the classification of certain cases as hazardous.</w:t>
      </w:r>
    </w:p>
    <w:p w14:paraId="5869C79E" w14:textId="77777777" w:rsidR="00E837F1" w:rsidRDefault="00000000">
      <w:pPr>
        <w:pStyle w:val="Heading3"/>
        <w:numPr>
          <w:ilvl w:val="0"/>
          <w:numId w:val="3"/>
        </w:numPr>
        <w:rPr>
          <w:rFonts w:ascii="Times New Roman" w:eastAsia="Times New Roman" w:hAnsi="Times New Roman" w:cs="Times New Roman"/>
          <w:b/>
          <w:bCs/>
          <w:color w:val="000000"/>
        </w:rPr>
      </w:pPr>
      <w:bookmarkStart w:id="23" w:name="_heading=h.tnvydrf4zugh" w:colFirst="0" w:colLast="0"/>
      <w:bookmarkEnd w:id="23"/>
      <w:r>
        <w:rPr>
          <w:rFonts w:ascii="Times New Roman" w:eastAsia="Times New Roman" w:hAnsi="Times New Roman" w:cs="Times New Roman"/>
          <w:b/>
          <w:bCs/>
          <w:color w:val="000000"/>
        </w:rPr>
        <w:t xml:space="preserve"> </w:t>
      </w:r>
      <w:proofErr w:type="spellStart"/>
      <w:r>
        <w:rPr>
          <w:rFonts w:ascii="Times New Roman" w:eastAsia="Times New Roman" w:hAnsi="Times New Roman" w:cs="Times New Roman"/>
          <w:b/>
          <w:bCs/>
          <w:color w:val="000000"/>
        </w:rPr>
        <w:t>XGBoost</w:t>
      </w:r>
      <w:proofErr w:type="spellEnd"/>
    </w:p>
    <w:p w14:paraId="6D1BD9CE"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Extreme gradient boosting is one such boosting method.</w:t>
      </w:r>
    </w:p>
    <w:p w14:paraId="607F92C5"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develops weak learners and builds upon them through each iteration. Typical weak learners used in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are Decision Trees. Each iteration, or tree, is built to correct errors made by its predecessors. There are many ways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optimizes conventional boosting methods, including incorporating regularization, optimizing construction of trees, pruning, and handling missing values along with other improvements in computation and efficiency. The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objective function is defined in Equation (2.7)</w:t>
      </w:r>
    </w:p>
    <w:p w14:paraId="192E6ECE" w14:textId="77777777" w:rsidR="00E837F1" w:rsidRDefault="00000000">
      <w:pPr>
        <w:jc w:val="center"/>
        <w:rPr>
          <w:rFonts w:ascii="Times New Roman" w:eastAsia="Times New Roman" w:hAnsi="Times New Roman" w:cs="Times New Roman"/>
        </w:rPr>
      </w:pPr>
      <m:oMath>
        <m:r>
          <w:rPr>
            <w:rFonts w:ascii="Cambria Math" w:eastAsia="Cambria Math" w:hAnsi="Cambria Math" w:cs="Cambria Math"/>
          </w:rPr>
          <m:t>Obj</m:t>
        </m:r>
        <m:d>
          <m:dPr>
            <m:ctrlPr>
              <w:rPr>
                <w:rFonts w:ascii="Cambria Math" w:eastAsia="Cambria Math" w:hAnsi="Cambria Math" w:cs="Cambria Math"/>
              </w:rPr>
            </m:ctrlPr>
          </m:dPr>
          <m:e>
            <m:r>
              <w:rPr>
                <w:rFonts w:ascii="Cambria Math" w:eastAsia="Cambria Math" w:hAnsi="Cambria Math" w:cs="Cambria Math"/>
              </w:rPr>
              <m:t>θ</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i</m:t>
            </m:r>
          </m:sub>
        </m:sSub>
        <m:r>
          <w:rPr>
            <w:rFonts w:ascii="Cambria Math" w:eastAsia="Cambria Math" w:hAnsi="Cambria Math" w:cs="Cambria Math"/>
          </w:rPr>
          <m:t>l</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i</m:t>
                </m:r>
              </m:sub>
            </m:sSub>
            <m:r>
              <w:rPr>
                <w:rFonts w:ascii="Cambria Math" w:eastAsia="Cambria Math" w:hAnsi="Cambria Math" w:cs="Cambria Math"/>
              </w:rPr>
              <m:t>,y</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i</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k</m:t>
            </m:r>
          </m:sub>
        </m:sSub>
        <m:r>
          <w:rPr>
            <w:rFonts w:ascii="Cambria Math" w:eastAsia="Cambria Math" w:hAnsi="Cambria Math" w:cs="Cambria Math"/>
          </w:rPr>
          <m:t>Ω</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k</m:t>
                </m:r>
              </m:sub>
            </m:sSub>
          </m:e>
        </m:d>
      </m:oMath>
      <w:r>
        <w:rPr>
          <w:rFonts w:ascii="Cambria Math" w:eastAsia="Cambria Math" w:hAnsi="Cambria Math" w:cs="Cambria Math"/>
        </w:rPr>
        <w:t xml:space="preserve">  </w:t>
      </w:r>
      <w:r>
        <w:rPr>
          <w:rFonts w:ascii="Times New Roman" w:eastAsia="Times New Roman" w:hAnsi="Times New Roman" w:cs="Times New Roman"/>
        </w:rPr>
        <w:tab/>
      </w:r>
      <w:r>
        <w:rPr>
          <w:rFonts w:ascii="Times New Roman" w:eastAsia="Times New Roman" w:hAnsi="Times New Roman" w:cs="Times New Roman"/>
          <w:sz w:val="28"/>
          <w:szCs w:val="28"/>
        </w:rPr>
        <w:t>(2.7)</w:t>
      </w:r>
    </w:p>
    <w:p w14:paraId="255D8325" w14:textId="77777777" w:rsidR="00E837F1"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combines loss and regularization to improve prediction and control for overfitting. Loss and regularization are combined in the objective function as a term for loss and a term for boosting, respectively. The general boosting method for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implemented models is described in Figure 2.8.</w:t>
      </w:r>
    </w:p>
    <w:p w14:paraId="0F7CDFA9" w14:textId="77777777" w:rsidR="00E837F1" w:rsidRDefault="00000000">
      <w:pPr>
        <w:jc w:val="center"/>
        <w:rPr>
          <w:rFonts w:ascii="Times New Roman" w:eastAsia="Times New Roman" w:hAnsi="Times New Roman" w:cs="Times New Roman"/>
          <w:sz w:val="24"/>
          <w:szCs w:val="24"/>
        </w:rPr>
      </w:pPr>
      <w:r>
        <w:rPr>
          <w:noProof/>
          <w:color w:val="000000"/>
        </w:rPr>
        <w:drawing>
          <wp:inline distT="0" distB="0" distL="0" distR="0" wp14:anchorId="129D5830" wp14:editId="394CDAAB">
            <wp:extent cx="3577908" cy="2915063"/>
            <wp:effectExtent l="0" t="0" r="0" b="0"/>
            <wp:docPr id="163147853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3577908" cy="2915063"/>
                    </a:xfrm>
                    <a:prstGeom prst="rect">
                      <a:avLst/>
                    </a:prstGeom>
                    <a:ln/>
                  </pic:spPr>
                </pic:pic>
              </a:graphicData>
            </a:graphic>
          </wp:inline>
        </w:drawing>
      </w:r>
    </w:p>
    <w:p w14:paraId="449D193B" w14:textId="77777777" w:rsidR="00E837F1"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i/>
          <w:iCs/>
          <w:sz w:val="20"/>
          <w:szCs w:val="20"/>
        </w:rPr>
        <w:t xml:space="preserve">Figure 2.8: Implementation of </w:t>
      </w:r>
      <w:proofErr w:type="spellStart"/>
      <w:r>
        <w:rPr>
          <w:rFonts w:ascii="Times New Roman" w:eastAsia="Times New Roman" w:hAnsi="Times New Roman" w:cs="Times New Roman"/>
          <w:i/>
          <w:iCs/>
          <w:sz w:val="20"/>
          <w:szCs w:val="20"/>
        </w:rPr>
        <w:t>XGBoost</w:t>
      </w:r>
      <w:proofErr w:type="spellEnd"/>
    </w:p>
    <w:p w14:paraId="59DDC72C" w14:textId="77777777" w:rsidR="00E837F1"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performs particularly well on structured, tabular data, which is likely the data format for the suggested industrial safety dataset.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is capable of identifying</w:t>
      </w:r>
      <w:proofErr w:type="gramEnd"/>
      <w:r>
        <w:rPr>
          <w:rFonts w:ascii="Times New Roman" w:eastAsia="Times New Roman" w:hAnsi="Times New Roman" w:cs="Times New Roman"/>
          <w:sz w:val="28"/>
          <w:szCs w:val="28"/>
        </w:rPr>
        <w:t xml:space="preserve"> non-linear interactions among the feature variables and, as a result, is </w:t>
      </w:r>
      <w:r>
        <w:rPr>
          <w:rFonts w:ascii="Times New Roman" w:eastAsia="Times New Roman" w:hAnsi="Times New Roman" w:cs="Times New Roman"/>
          <w:sz w:val="28"/>
          <w:szCs w:val="28"/>
        </w:rPr>
        <w:lastRenderedPageBreak/>
        <w:t xml:space="preserve">likely to maintain a high level of predictive performance.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is also inherently less interpretable than Logistic Regression or a single Decision Tree. As a result,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will likely be accompanied by interpretability techniques for explainability, such as SHAP, respectively. These techniques will support safety-related decision making.</w:t>
      </w:r>
    </w:p>
    <w:p w14:paraId="2C2EBB8D" w14:textId="77777777" w:rsidR="00E837F1" w:rsidRDefault="00000000">
      <w:pPr>
        <w:pStyle w:val="Heading3"/>
        <w:rPr>
          <w:rFonts w:ascii="Times New Roman" w:eastAsia="Times New Roman" w:hAnsi="Times New Roman" w:cs="Times New Roman"/>
          <w:b/>
          <w:bCs/>
          <w:color w:val="000000"/>
        </w:rPr>
      </w:pPr>
      <w:bookmarkStart w:id="24" w:name="_heading=h.5b56nvq1ftac" w:colFirst="0" w:colLast="0"/>
      <w:bookmarkEnd w:id="24"/>
      <w:r>
        <w:rPr>
          <w:rFonts w:ascii="Times New Roman" w:eastAsia="Times New Roman" w:hAnsi="Times New Roman" w:cs="Times New Roman"/>
          <w:b/>
          <w:bCs/>
          <w:color w:val="000000"/>
        </w:rPr>
        <w:t>2.2.5 Deep Learning Techniques</w:t>
      </w:r>
    </w:p>
    <w:p w14:paraId="17DDDE8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deep learning can be used on images, videos, sounds, or long sequences of raw data given by industrial sensors [29]. For </w:t>
      </w:r>
      <w:proofErr w:type="gramStart"/>
      <w:r>
        <w:rPr>
          <w:rFonts w:ascii="Times New Roman" w:eastAsia="Times New Roman" w:hAnsi="Times New Roman" w:cs="Times New Roman"/>
          <w:sz w:val="28"/>
          <w:szCs w:val="28"/>
        </w:rPr>
        <w:t>the majority of</w:t>
      </w:r>
      <w:proofErr w:type="gramEnd"/>
      <w:r>
        <w:rPr>
          <w:rFonts w:ascii="Times New Roman" w:eastAsia="Times New Roman" w:hAnsi="Times New Roman" w:cs="Times New Roman"/>
          <w:sz w:val="28"/>
          <w:szCs w:val="28"/>
        </w:rPr>
        <w:t xml:space="preserve"> the proposed study, however, structured industrial variables are used. This means that the most appropriate main modeling methods are those offered by traditional machine learning. While deep learning will be used in the background, many related fire detection and accident analysis studies utilize 1D-CNN, LSTM, or Bi-LSTM models.</w:t>
      </w:r>
    </w:p>
    <w:p w14:paraId="35AE8D6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One-Dimensional Convolutional Neural Network (1D-CNN) convolves filters on top of sequential data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capture local patterns in a more effective way [30]. This can be advantageous in the case of sensor streams, since the indication of anomalous behavior can be captured in small local changes. The 1D convolution operation is represented in Equation (2.8)</w:t>
      </w:r>
    </w:p>
    <w:p w14:paraId="04737047" w14:textId="77777777" w:rsidR="00E837F1" w:rsidRDefault="00000000">
      <w:pPr>
        <w:jc w:val="center"/>
        <w:rPr>
          <w:rFonts w:ascii="Times New Roman" w:eastAsia="Times New Roman" w:hAnsi="Times New Roman" w:cs="Times New Roman"/>
        </w:rPr>
      </w:pPr>
      <m:oMath>
        <m:r>
          <w:rPr>
            <w:rFonts w:ascii="Cambria Math" w:eastAsia="Cambria Math" w:hAnsi="Cambria Math" w:cs="Cambria Math"/>
          </w:rPr>
          <m:t>y</m:t>
        </m:r>
        <m:d>
          <m:dPr>
            <m:begChr m:val="["/>
            <m:endChr m:val="]"/>
            <m:ctrlPr>
              <w:rPr>
                <w:rFonts w:ascii="Cambria Math" w:eastAsia="Cambria Math" w:hAnsi="Cambria Math" w:cs="Cambria Math"/>
              </w:rPr>
            </m:ctrlPr>
          </m:dPr>
          <m:e>
            <m:r>
              <w:rPr>
                <w:rFonts w:ascii="Cambria Math" w:eastAsia="Cambria Math" w:hAnsi="Cambria Math" w:cs="Cambria Math"/>
              </w:rPr>
              <m:t>t</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k</m:t>
            </m:r>
          </m:sub>
        </m:sSub>
        <m:r>
          <w:rPr>
            <w:rFonts w:ascii="Cambria Math" w:eastAsia="Cambria Math" w:hAnsi="Cambria Math" w:cs="Cambria Math"/>
          </w:rPr>
          <m:t>x</m:t>
        </m:r>
        <m:d>
          <m:dPr>
            <m:begChr m:val="["/>
            <m:endChr m:val="]"/>
            <m:ctrlPr>
              <w:rPr>
                <w:rFonts w:ascii="Cambria Math" w:eastAsia="Cambria Math" w:hAnsi="Cambria Math" w:cs="Cambria Math"/>
              </w:rPr>
            </m:ctrlPr>
          </m:dPr>
          <m:e>
            <m:r>
              <w:rPr>
                <w:rFonts w:ascii="Cambria Math" w:eastAsia="Cambria Math" w:hAnsi="Cambria Math" w:cs="Cambria Math"/>
              </w:rPr>
              <m:t>t+k</m:t>
            </m:r>
          </m:e>
        </m:d>
        <m:r>
          <w:rPr>
            <w:rFonts w:ascii="Cambria Math" w:eastAsia="Cambria Math" w:hAnsi="Cambria Math" w:cs="Cambria Math"/>
          </w:rPr>
          <m:t>⋅w</m:t>
        </m:r>
        <m:d>
          <m:dPr>
            <m:begChr m:val="["/>
            <m:endChr m:val="]"/>
            <m:ctrlPr>
              <w:rPr>
                <w:rFonts w:ascii="Cambria Math" w:eastAsia="Cambria Math" w:hAnsi="Cambria Math" w:cs="Cambria Math"/>
              </w:rPr>
            </m:ctrlPr>
          </m:dPr>
          <m:e>
            <m:r>
              <w:rPr>
                <w:rFonts w:ascii="Cambria Math" w:eastAsia="Cambria Math" w:hAnsi="Cambria Math" w:cs="Cambria Math"/>
              </w:rPr>
              <m:t>k</m:t>
            </m:r>
          </m:e>
        </m:d>
        <m:r>
          <w:rPr>
            <w:rFonts w:ascii="Cambria Math" w:eastAsia="Cambria Math" w:hAnsi="Cambria Math" w:cs="Cambria Math"/>
          </w:rPr>
          <m:t>+b</m:t>
        </m:r>
      </m:oMath>
      <w:r>
        <w:rPr>
          <w:rFonts w:ascii="Times New Roman" w:eastAsia="Times New Roman" w:hAnsi="Times New Roman" w:cs="Times New Roman"/>
        </w:rPr>
        <w:tab/>
      </w:r>
      <w:r>
        <w:rPr>
          <w:rFonts w:ascii="Times New Roman" w:eastAsia="Times New Roman" w:hAnsi="Times New Roman" w:cs="Times New Roman"/>
          <w:sz w:val="28"/>
          <w:szCs w:val="28"/>
        </w:rPr>
        <w:t>(2.8)</w:t>
      </w:r>
    </w:p>
    <w:p w14:paraId="5BA70EAF"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Equation (2.8), x is the input signal, w is the filter, b is the bias, and y[t] denotes the feature at time position t. LSTM networks leverage gates and memory cells to capture the time-dependent patterns present in the data [31]. The LSTM forget gate is calculated using Equation (2.9):</w:t>
      </w:r>
    </w:p>
    <w:p w14:paraId="32EB46F0" w14:textId="77777777" w:rsidR="00E837F1" w:rsidRDefault="00000000">
      <w:pPr>
        <w:jc w:val="center"/>
        <w:rPr>
          <w:rFonts w:ascii="Times New Roman" w:eastAsia="Times New Roman" w:hAnsi="Times New Roman" w:cs="Times New Roman"/>
        </w:rPr>
      </w:pPr>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t</m:t>
            </m:r>
          </m:sub>
        </m:sSub>
        <m:r>
          <w:rPr>
            <w:rFonts w:ascii="Cambria Math" w:eastAsia="Cambria Math" w:hAnsi="Cambria Math" w:cs="Cambria Math"/>
          </w:rPr>
          <m:t>=sigmoid</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f</m:t>
                </m:r>
              </m:sub>
            </m:sSub>
            <m:r>
              <w:rPr>
                <w:rFonts w:ascii="Cambria Math" w:eastAsia="Cambria Math" w:hAnsi="Cambria Math" w:cs="Cambria Math"/>
              </w:rPr>
              <m:t>⋅</m:t>
            </m:r>
            <m:d>
              <m:dPr>
                <m:begChr m:val="["/>
                <m:endChr m:val="]"/>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h</m:t>
                    </m:r>
                  </m:e>
                  <m:sub>
                    <m:d>
                      <m:dPr>
                        <m:ctrlPr>
                          <w:rPr>
                            <w:rFonts w:ascii="Cambria Math" w:eastAsia="Cambria Math" w:hAnsi="Cambria Math" w:cs="Cambria Math"/>
                          </w:rPr>
                        </m:ctrlPr>
                      </m:dPr>
                      <m:e>
                        <m:r>
                          <w:rPr>
                            <w:rFonts w:ascii="Cambria Math" w:eastAsia="Cambria Math" w:hAnsi="Cambria Math" w:cs="Cambria Math"/>
                          </w:rPr>
                          <m:t>t-1</m:t>
                        </m:r>
                      </m:e>
                    </m:d>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t</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f</m:t>
                </m:r>
              </m:sub>
            </m:sSub>
          </m:e>
        </m:d>
      </m:oMath>
      <w:r>
        <w:rPr>
          <w:rFonts w:ascii="Times New Roman" w:eastAsia="Times New Roman" w:hAnsi="Times New Roman" w:cs="Times New Roman"/>
        </w:rPr>
        <w:tab/>
      </w:r>
      <w:r>
        <w:rPr>
          <w:rFonts w:ascii="Times New Roman" w:eastAsia="Times New Roman" w:hAnsi="Times New Roman" w:cs="Times New Roman"/>
          <w:sz w:val="28"/>
          <w:szCs w:val="28"/>
        </w:rPr>
        <w:t>(2.9)</w:t>
      </w:r>
    </w:p>
    <w:p w14:paraId="070D263B"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Equation (2.9) reveals that the forget gate ft regulates the deletion and retention of prior knowledge within the memory cell. Figure 2.9 illustrates how a deep learning model utilizes serial sensor data to provide a safety prediction.</w:t>
      </w:r>
    </w:p>
    <w:p w14:paraId="1E804C06" w14:textId="77777777" w:rsidR="00E837F1" w:rsidRDefault="00E837F1">
      <w:pPr>
        <w:jc w:val="both"/>
        <w:rPr>
          <w:rFonts w:ascii="Times New Roman" w:eastAsia="Times New Roman" w:hAnsi="Times New Roman" w:cs="Times New Roman"/>
          <w:sz w:val="28"/>
          <w:szCs w:val="28"/>
        </w:rPr>
      </w:pPr>
    </w:p>
    <w:p w14:paraId="3AF14A90" w14:textId="77777777" w:rsidR="00E837F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546D928F" wp14:editId="0A9C59E2">
            <wp:extent cx="4782503" cy="971227"/>
            <wp:effectExtent l="0" t="0" r="0" b="0"/>
            <wp:docPr id="163147853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t="15389" b="26456"/>
                    <a:stretch>
                      <a:fillRect/>
                    </a:stretch>
                  </pic:blipFill>
                  <pic:spPr>
                    <a:xfrm>
                      <a:off x="0" y="0"/>
                      <a:ext cx="4782503" cy="971227"/>
                    </a:xfrm>
                    <a:prstGeom prst="rect">
                      <a:avLst/>
                    </a:prstGeom>
                    <a:ln/>
                  </pic:spPr>
                </pic:pic>
              </a:graphicData>
            </a:graphic>
          </wp:inline>
        </w:drawing>
      </w:r>
    </w:p>
    <w:p w14:paraId="55C63B9F"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Figure 2.9: Deep learning for sequential sensor data. </w:t>
      </w:r>
    </w:p>
    <w:p w14:paraId="30EA1D47" w14:textId="77777777" w:rsidR="00E837F1"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i/>
          <w:iCs/>
          <w:sz w:val="20"/>
          <w:szCs w:val="20"/>
        </w:rPr>
        <w:t>A 1D-CNN may extract local patterns from sensor sequences, while LSTM can model longer temporal dependencies. The figure is based on the deep learning concepts discussed in [30] and [31].</w:t>
      </w:r>
    </w:p>
    <w:p w14:paraId="2071F075"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learning models may fall short of that need. Therefore, this study emphasizes structured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safety data machine learning techniques and incorporates deep learning as an auxiliary resource in contextual comparisons to evaluation studies.</w:t>
      </w:r>
    </w:p>
    <w:p w14:paraId="4E226CCE" w14:textId="77777777" w:rsidR="00E837F1" w:rsidRDefault="00000000">
      <w:pPr>
        <w:pStyle w:val="Heading3"/>
        <w:rPr>
          <w:rFonts w:ascii="Times New Roman" w:eastAsia="Times New Roman" w:hAnsi="Times New Roman" w:cs="Times New Roman"/>
          <w:b/>
          <w:bCs/>
          <w:color w:val="000000"/>
        </w:rPr>
      </w:pPr>
      <w:bookmarkStart w:id="25" w:name="_heading=h.z4j0boc70ebs" w:colFirst="0" w:colLast="0"/>
      <w:bookmarkEnd w:id="25"/>
      <w:r>
        <w:rPr>
          <w:rFonts w:ascii="Times New Roman" w:eastAsia="Times New Roman" w:hAnsi="Times New Roman" w:cs="Times New Roman"/>
          <w:b/>
          <w:bCs/>
          <w:color w:val="000000"/>
        </w:rPr>
        <w:t>2.2.6 Natural Language Processing for Accident Reports</w:t>
      </w:r>
    </w:p>
    <w:p w14:paraId="19B4EC6F"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machine learning models require data to be in a numerical format.</w:t>
      </w:r>
    </w:p>
    <w:p w14:paraId="4CDF30BF"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representation of choice may be Term Frequency-Inverse Document Frequency (TF-IDF) [33]. Some advantages of </w:t>
      </w:r>
      <w:proofErr w:type="gramStart"/>
      <w:r>
        <w:rPr>
          <w:rFonts w:ascii="Times New Roman" w:eastAsia="Times New Roman" w:hAnsi="Times New Roman" w:cs="Times New Roman"/>
          <w:sz w:val="28"/>
          <w:szCs w:val="28"/>
        </w:rPr>
        <w:t>the TF</w:t>
      </w:r>
      <w:proofErr w:type="gramEnd"/>
      <w:r>
        <w:rPr>
          <w:rFonts w:ascii="Times New Roman" w:eastAsia="Times New Roman" w:hAnsi="Times New Roman" w:cs="Times New Roman"/>
          <w:sz w:val="28"/>
          <w:szCs w:val="28"/>
        </w:rPr>
        <w:t>-IDF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 The TF-IDF weight is calculated using Equation (2.10)</w:t>
      </w:r>
    </w:p>
    <w:p w14:paraId="295DE1BC" w14:textId="77777777" w:rsidR="00E837F1" w:rsidRDefault="00000000">
      <w:pPr>
        <w:jc w:val="center"/>
        <w:rPr>
          <w:rFonts w:ascii="Times New Roman" w:eastAsia="Times New Roman" w:hAnsi="Times New Roman" w:cs="Times New Roman"/>
        </w:rPr>
      </w:pPr>
      <m:oMath>
        <m:r>
          <w:rPr>
            <w:rFonts w:ascii="Cambria Math" w:eastAsia="Cambria Math" w:hAnsi="Cambria Math" w:cs="Cambria Math"/>
          </w:rPr>
          <m:t>TF-IDF</m:t>
        </m:r>
        <m:d>
          <m:dPr>
            <m:ctrlPr>
              <w:rPr>
                <w:rFonts w:ascii="Cambria Math" w:eastAsia="Cambria Math" w:hAnsi="Cambria Math" w:cs="Cambria Math"/>
              </w:rPr>
            </m:ctrlPr>
          </m:dPr>
          <m:e>
            <m:r>
              <w:rPr>
                <w:rFonts w:ascii="Cambria Math" w:eastAsia="Cambria Math" w:hAnsi="Cambria Math" w:cs="Cambria Math"/>
              </w:rPr>
              <m:t>t,d</m:t>
            </m:r>
          </m:e>
        </m:d>
        <m:r>
          <w:rPr>
            <w:rFonts w:ascii="Cambria Math" w:eastAsia="Cambria Math" w:hAnsi="Cambria Math" w:cs="Cambria Math"/>
          </w:rPr>
          <m:t>=TF</m:t>
        </m:r>
        <m:d>
          <m:dPr>
            <m:ctrlPr>
              <w:rPr>
                <w:rFonts w:ascii="Cambria Math" w:eastAsia="Cambria Math" w:hAnsi="Cambria Math" w:cs="Cambria Math"/>
              </w:rPr>
            </m:ctrlPr>
          </m:dPr>
          <m:e>
            <m:r>
              <w:rPr>
                <w:rFonts w:ascii="Cambria Math" w:eastAsia="Cambria Math" w:hAnsi="Cambria Math" w:cs="Cambria Math"/>
              </w:rPr>
              <m:t>t,d</m:t>
            </m:r>
          </m:e>
        </m:d>
        <m:r>
          <w:rPr>
            <w:rFonts w:ascii="Cambria Math" w:eastAsia="Cambria Math" w:hAnsi="Cambria Math" w:cs="Cambria Math"/>
          </w:rPr>
          <m:t>⋅log</m:t>
        </m:r>
        <m:d>
          <m:dPr>
            <m:ctrlPr>
              <w:rPr>
                <w:rFonts w:ascii="Cambria Math" w:eastAsia="Cambria Math" w:hAnsi="Cambria Math" w:cs="Cambria Math"/>
              </w:rPr>
            </m:ctrlPr>
          </m:dPr>
          <m:e>
            <m:r>
              <w:rPr>
                <w:rFonts w:ascii="Cambria Math" w:eastAsia="Cambria Math" w:hAnsi="Cambria Math" w:cs="Cambria Math"/>
              </w:rPr>
              <m:t>N/DF</m:t>
            </m:r>
            <m:d>
              <m:dPr>
                <m:ctrlPr>
                  <w:rPr>
                    <w:rFonts w:ascii="Cambria Math" w:eastAsia="Cambria Math" w:hAnsi="Cambria Math" w:cs="Cambria Math"/>
                  </w:rPr>
                </m:ctrlPr>
              </m:dPr>
              <m:e>
                <m:r>
                  <w:rPr>
                    <w:rFonts w:ascii="Cambria Math" w:eastAsia="Cambria Math" w:hAnsi="Cambria Math" w:cs="Cambria Math"/>
                  </w:rPr>
                  <m:t>t</m:t>
                </m:r>
              </m:e>
            </m:d>
          </m:e>
        </m:d>
      </m:oMath>
      <w:r>
        <w:rPr>
          <w:rFonts w:ascii="Times New Roman" w:eastAsia="Times New Roman" w:hAnsi="Times New Roman" w:cs="Times New Roman"/>
        </w:rPr>
        <w:tab/>
      </w:r>
      <w:r>
        <w:rPr>
          <w:rFonts w:ascii="Times New Roman" w:eastAsia="Times New Roman" w:hAnsi="Times New Roman" w:cs="Times New Roman"/>
          <w:sz w:val="28"/>
          <w:szCs w:val="28"/>
        </w:rPr>
        <w:t>(2.10)</w:t>
      </w:r>
    </w:p>
    <w:p w14:paraId="11A9B4AE"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Equation (2.10), </w:t>
      </w:r>
      <w:proofErr w:type="gramStart"/>
      <w:r>
        <w:rPr>
          <w:rFonts w:ascii="Times New Roman" w:eastAsia="Times New Roman" w:hAnsi="Times New Roman" w:cs="Times New Roman"/>
          <w:sz w:val="28"/>
          <w:szCs w:val="28"/>
        </w:rPr>
        <w:t>TF(</w:t>
      </w:r>
      <w:proofErr w:type="gramEnd"/>
      <w:r>
        <w:rPr>
          <w:rFonts w:ascii="Times New Roman" w:eastAsia="Times New Roman" w:hAnsi="Times New Roman" w:cs="Times New Roman"/>
          <w:sz w:val="28"/>
          <w:szCs w:val="28"/>
        </w:rPr>
        <w:t xml:space="preserve">t, d) represents the frequency of term t in document d, N refers to the total number of documents, and DF(t) refers to the number of documents containing term t. </w:t>
      </w:r>
      <w:proofErr w:type="spellStart"/>
      <w:r>
        <w:rPr>
          <w:rFonts w:ascii="Times New Roman" w:eastAsia="Times New Roman" w:hAnsi="Times New Roman" w:cs="Times New Roman"/>
          <w:sz w:val="28"/>
          <w:szCs w:val="28"/>
        </w:rPr>
        <w:t>GloVe</w:t>
      </w:r>
      <w:proofErr w:type="spellEnd"/>
      <w:r>
        <w:rPr>
          <w:rFonts w:ascii="Times New Roman" w:eastAsia="Times New Roman" w:hAnsi="Times New Roman" w:cs="Times New Roman"/>
          <w:sz w:val="28"/>
          <w:szCs w:val="28"/>
        </w:rPr>
        <w:t xml:space="preserve"> is another representation that creates dense word embeddings that can capture the semantic relationship of words. Figure 2.10 presents a common NLP pipeline for the analysis of text in accident reports.</w:t>
      </w:r>
    </w:p>
    <w:p w14:paraId="36852059" w14:textId="77777777" w:rsidR="00E837F1" w:rsidRDefault="00E837F1">
      <w:pPr>
        <w:jc w:val="center"/>
        <w:rPr>
          <w:rFonts w:ascii="Times New Roman" w:eastAsia="Times New Roman" w:hAnsi="Times New Roman" w:cs="Times New Roman"/>
          <w:sz w:val="24"/>
          <w:szCs w:val="24"/>
        </w:rPr>
      </w:pPr>
    </w:p>
    <w:p w14:paraId="2C36C575" w14:textId="77777777" w:rsidR="00E837F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B30F617" wp14:editId="105D92AC">
            <wp:extent cx="5089847" cy="1308913"/>
            <wp:effectExtent l="0" t="0" r="0" b="0"/>
            <wp:docPr id="163147853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t="10160" b="27936"/>
                    <a:stretch>
                      <a:fillRect/>
                    </a:stretch>
                  </pic:blipFill>
                  <pic:spPr>
                    <a:xfrm>
                      <a:off x="0" y="0"/>
                      <a:ext cx="5089847" cy="1308913"/>
                    </a:xfrm>
                    <a:prstGeom prst="rect">
                      <a:avLst/>
                    </a:prstGeom>
                    <a:ln/>
                  </pic:spPr>
                </pic:pic>
              </a:graphicData>
            </a:graphic>
          </wp:inline>
        </w:drawing>
      </w:r>
    </w:p>
    <w:p w14:paraId="4C41EC26"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Figure 2.10: NLP pipeline for accident report analysis. </w:t>
      </w:r>
    </w:p>
    <w:p w14:paraId="180D550F" w14:textId="77777777" w:rsidR="00E837F1"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i/>
          <w:iCs/>
          <w:sz w:val="20"/>
          <w:szCs w:val="20"/>
        </w:rPr>
        <w:t>Textual accident narratives are cleaned and transformed into numerical features, such as TF-IDF or word embeddings, before being used by a classifier. The figure is based on NLP accident report analysis concepts in [32] and [33].</w:t>
      </w:r>
    </w:p>
    <w:p w14:paraId="5284DF7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and safety variables. NLP is added to demonstrate the use of text in accident data in the related studies.</w:t>
      </w:r>
    </w:p>
    <w:p w14:paraId="4E7DA8DA" w14:textId="77777777" w:rsidR="00E837F1" w:rsidRDefault="00000000">
      <w:pPr>
        <w:pStyle w:val="Heading3"/>
        <w:rPr>
          <w:rFonts w:ascii="Times New Roman" w:eastAsia="Times New Roman" w:hAnsi="Times New Roman" w:cs="Times New Roman"/>
          <w:b/>
          <w:bCs/>
          <w:color w:val="000000"/>
        </w:rPr>
      </w:pPr>
      <w:bookmarkStart w:id="26" w:name="_heading=h.ew7v5mqgnt6q" w:colFirst="0" w:colLast="0"/>
      <w:bookmarkEnd w:id="26"/>
      <w:r>
        <w:rPr>
          <w:rFonts w:ascii="Times New Roman" w:eastAsia="Times New Roman" w:hAnsi="Times New Roman" w:cs="Times New Roman"/>
          <w:b/>
          <w:bCs/>
          <w:color w:val="000000"/>
        </w:rPr>
        <w:t>2.2.7 Explainable Artificial Intelligence and SHAP</w:t>
      </w:r>
    </w:p>
    <w:p w14:paraId="45C39E1E"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Many advanced machine learning and deep learning models have low interpretability. This creates problems in safety-critical situations as engineers and managers need to know not only the predictions of the models, but also the justifications for the predictions. Explainable Artificial Intelligence (XAI) offers solutions to this problem by providing tools to build more transparent, interpretable, and trustworthy AI systems. [35]</w:t>
      </w:r>
    </w:p>
    <w:p w14:paraId="7C95C674"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Explanations provided by XAI can be either global or local. Global explanations </w:t>
      </w:r>
      <w:proofErr w:type="gramStart"/>
      <w:r>
        <w:rPr>
          <w:rFonts w:ascii="Times New Roman" w:eastAsia="Times New Roman" w:hAnsi="Times New Roman" w:cs="Times New Roman"/>
          <w:sz w:val="28"/>
          <w:szCs w:val="28"/>
        </w:rPr>
        <w:t>captures</w:t>
      </w:r>
      <w:proofErr w:type="gramEnd"/>
      <w:r>
        <w:rPr>
          <w:rFonts w:ascii="Times New Roman" w:eastAsia="Times New Roman" w:hAnsi="Times New Roman" w:cs="Times New Roman"/>
          <w:sz w:val="28"/>
          <w:szCs w:val="28"/>
        </w:rPr>
        <w:t xml:space="preserve"> the general behavior of the model and </w:t>
      </w:r>
      <w:proofErr w:type="gramStart"/>
      <w:r>
        <w:rPr>
          <w:rFonts w:ascii="Times New Roman" w:eastAsia="Times New Roman" w:hAnsi="Times New Roman" w:cs="Times New Roman"/>
          <w:sz w:val="28"/>
          <w:szCs w:val="28"/>
        </w:rPr>
        <w:t>identifies</w:t>
      </w:r>
      <w:proofErr w:type="gramEnd"/>
      <w:r>
        <w:rPr>
          <w:rFonts w:ascii="Times New Roman" w:eastAsia="Times New Roman" w:hAnsi="Times New Roman" w:cs="Times New Roman"/>
          <w:sz w:val="28"/>
          <w:szCs w:val="28"/>
        </w:rPr>
        <w:t xml:space="preserve">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14:paraId="18EB3D04"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SHAP is an XAI method built on the Shapley values of cooperative game theory. It is used to define the extent of each feature’s impact to a model prediction by comparing the feature’s value with an expected or reference value [36]. The SHAP value for feature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xml:space="preserve"> is calculated using Equation (2.11)</w:t>
      </w:r>
    </w:p>
    <w:p w14:paraId="13907316" w14:textId="77777777" w:rsidR="00E837F1" w:rsidRDefault="00000000">
      <w:pPr>
        <w:jc w:val="center"/>
        <w:rPr>
          <w:rFonts w:ascii="Times New Roman" w:eastAsia="Times New Roman" w:hAnsi="Times New Roman" w:cs="Times New Roman"/>
        </w:rPr>
      </w:pPr>
      <m:oMath>
        <m:r>
          <w:rPr>
            <w:rFonts w:ascii="Cambria Math" w:eastAsia="Cambria Math" w:hAnsi="Cambria Math" w:cs="Cambria Math"/>
          </w:rPr>
          <w:lastRenderedPageBreak/>
          <m:t>SHA</m:t>
        </m:r>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e>
          <m:sub>
            <m:r>
              <w:rPr>
                <w:rFonts w:ascii="Cambria Math" w:eastAsia="Cambria Math" w:hAnsi="Cambria Math" w:cs="Cambria Math"/>
              </w:rPr>
              <m:t>(</m:t>
            </m:r>
          </m:sub>
        </m:sSub>
        <m:r>
          <w:rPr>
            <w:rFonts w:ascii="Cambria Math" w:eastAsia="Cambria Math" w:hAnsi="Cambria Math" w:cs="Cambria Math"/>
          </w:rPr>
          <m:t>S⊆F{i</m:t>
        </m:r>
      </m:oMath>
      <w:r>
        <w:rPr>
          <w:rFonts w:ascii="Times New Roman" w:eastAsia="Times New Roman" w:hAnsi="Times New Roman" w:cs="Times New Roman"/>
        </w:rPr>
        <w:tab/>
      </w:r>
      <w:r>
        <w:rPr>
          <w:rFonts w:ascii="Times New Roman" w:eastAsia="Times New Roman" w:hAnsi="Times New Roman" w:cs="Times New Roman"/>
          <w:sz w:val="28"/>
          <w:szCs w:val="28"/>
        </w:rPr>
        <w:t>(2.11)</w:t>
      </w:r>
    </w:p>
    <w:p w14:paraId="279BC20D"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Equation (2.11), </w:t>
      </w:r>
      <w:proofErr w:type="spellStart"/>
      <w:r>
        <w:rPr>
          <w:rFonts w:ascii="Times New Roman" w:eastAsia="Times New Roman" w:hAnsi="Times New Roman" w:cs="Times New Roman"/>
          <w:sz w:val="28"/>
          <w:szCs w:val="28"/>
        </w:rPr>
        <w:t>SHAP_i</w:t>
      </w:r>
      <w:proofErr w:type="spellEnd"/>
      <w:r>
        <w:rPr>
          <w:rFonts w:ascii="Times New Roman" w:eastAsia="Times New Roman" w:hAnsi="Times New Roman" w:cs="Times New Roman"/>
          <w:sz w:val="28"/>
          <w:szCs w:val="28"/>
        </w:rPr>
        <w:t xml:space="preserve"> represents the SHAP value for feature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xml:space="preserve">, F is the total set of features, S is the set of features excluding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and f is the model output. When a feature holds a positive SHAP value, it is interpreted as that feature increasing the prediction of higher risk. Conversely, it decreases risk prediction when a feature holds a negative SHAP value. [36]. The feature-contribution concept is illustrated in Figure 2.11. Here, f(</w:t>
      </w:r>
      <w:proofErr w:type="spellStart"/>
      <w:r>
        <w:rPr>
          <w:rFonts w:ascii="Times New Roman" w:eastAsia="Times New Roman" w:hAnsi="Times New Roman" w:cs="Times New Roman"/>
          <w:sz w:val="28"/>
          <w:szCs w:val="28"/>
        </w:rPr>
        <w:t>S+i</w:t>
      </w:r>
      <w:proofErr w:type="spellEnd"/>
      <w:r>
        <w:rPr>
          <w:rFonts w:ascii="Times New Roman" w:eastAsia="Times New Roman" w:hAnsi="Times New Roman" w:cs="Times New Roman"/>
          <w:sz w:val="28"/>
          <w:szCs w:val="28"/>
        </w:rPr>
        <w:t xml:space="preserve">) denotes the model output after feature </w:t>
      </w:r>
      <w:proofErr w:type="spellStart"/>
      <w:r>
        <w:rPr>
          <w:rFonts w:ascii="Times New Roman" w:eastAsia="Times New Roman" w:hAnsi="Times New Roman" w:cs="Times New Roman"/>
          <w:sz w:val="28"/>
          <w:szCs w:val="28"/>
        </w:rPr>
        <w:t>i</w:t>
      </w:r>
      <w:proofErr w:type="spellEnd"/>
      <w:r>
        <w:rPr>
          <w:rFonts w:ascii="Times New Roman" w:eastAsia="Times New Roman" w:hAnsi="Times New Roman" w:cs="Times New Roman"/>
          <w:sz w:val="28"/>
          <w:szCs w:val="28"/>
        </w:rPr>
        <w:t xml:space="preserve"> is added to subset S.</w:t>
      </w:r>
    </w:p>
    <w:p w14:paraId="1D7022E6" w14:textId="77777777" w:rsidR="00E837F1"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0D07A71" wp14:editId="08F63678">
            <wp:extent cx="5304475" cy="2092321"/>
            <wp:effectExtent l="0" t="0" r="0" b="0"/>
            <wp:docPr id="16314785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b="18077"/>
                    <a:stretch>
                      <a:fillRect/>
                    </a:stretch>
                  </pic:blipFill>
                  <pic:spPr>
                    <a:xfrm>
                      <a:off x="0" y="0"/>
                      <a:ext cx="5304475" cy="2092321"/>
                    </a:xfrm>
                    <a:prstGeom prst="rect">
                      <a:avLst/>
                    </a:prstGeom>
                    <a:ln/>
                  </pic:spPr>
                </pic:pic>
              </a:graphicData>
            </a:graphic>
          </wp:inline>
        </w:drawing>
      </w:r>
    </w:p>
    <w:p w14:paraId="71F7918A" w14:textId="77777777" w:rsidR="00E837F1"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Figure 2.11: SHAP feature contribution concept. </w:t>
      </w:r>
    </w:p>
    <w:p w14:paraId="41975FFB" w14:textId="77777777" w:rsidR="00E837F1" w:rsidRDefault="00000000">
      <w:pPr>
        <w:jc w:val="center"/>
        <w:rPr>
          <w:rFonts w:ascii="Times New Roman" w:eastAsia="Times New Roman" w:hAnsi="Times New Roman" w:cs="Times New Roman"/>
          <w:sz w:val="20"/>
          <w:szCs w:val="20"/>
        </w:rPr>
      </w:pPr>
      <w:r>
        <w:rPr>
          <w:rFonts w:ascii="Times New Roman" w:eastAsia="Times New Roman" w:hAnsi="Times New Roman" w:cs="Times New Roman"/>
          <w:i/>
          <w:iCs/>
          <w:sz w:val="20"/>
          <w:szCs w:val="20"/>
        </w:rPr>
        <w:t>The figure illustrates how individual features can increase or decrease the final predicted risk compared with a baseline prediction. The explanation concept is based on SHAP analysis described in [36].</w:t>
      </w:r>
    </w:p>
    <w:p w14:paraId="6749FBF8"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Due to its ability to explain predictions made by complex models such as Random Forest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14:paraId="1C54467E" w14:textId="77777777" w:rsidR="00E837F1" w:rsidRDefault="00E837F1">
      <w:pPr>
        <w:rPr>
          <w:rFonts w:ascii="Times New Roman" w:eastAsia="Times New Roman" w:hAnsi="Times New Roman" w:cs="Times New Roman"/>
        </w:rPr>
      </w:pPr>
    </w:p>
    <w:p w14:paraId="68210ABD" w14:textId="77777777" w:rsidR="00E837F1" w:rsidRDefault="00E837F1">
      <w:pPr>
        <w:rPr>
          <w:rFonts w:ascii="Times New Roman" w:eastAsia="Times New Roman" w:hAnsi="Times New Roman" w:cs="Times New Roman"/>
        </w:rPr>
      </w:pPr>
    </w:p>
    <w:p w14:paraId="56A5F2FD" w14:textId="77777777" w:rsidR="00E837F1" w:rsidRDefault="00E837F1">
      <w:pPr>
        <w:rPr>
          <w:rFonts w:ascii="Times New Roman" w:eastAsia="Times New Roman" w:hAnsi="Times New Roman" w:cs="Times New Roman"/>
        </w:rPr>
      </w:pPr>
    </w:p>
    <w:p w14:paraId="3767B731" w14:textId="77777777" w:rsidR="00E837F1" w:rsidRDefault="00E837F1">
      <w:pPr>
        <w:rPr>
          <w:rFonts w:ascii="Times New Roman" w:eastAsia="Times New Roman" w:hAnsi="Times New Roman" w:cs="Times New Roman"/>
        </w:rPr>
      </w:pPr>
    </w:p>
    <w:p w14:paraId="20EBA021" w14:textId="77777777" w:rsidR="00E837F1" w:rsidRDefault="00000000">
      <w:pPr>
        <w:pStyle w:val="Heading2"/>
        <w:rPr>
          <w:rFonts w:ascii="Times New Roman" w:eastAsia="Times New Roman" w:hAnsi="Times New Roman" w:cs="Times New Roman"/>
          <w:b/>
          <w:bCs/>
          <w:color w:val="000000"/>
        </w:rPr>
      </w:pPr>
      <w:bookmarkStart w:id="27" w:name="_heading=h.pzmpif2ptvv3" w:colFirst="0" w:colLast="0"/>
      <w:bookmarkEnd w:id="27"/>
      <w:r>
        <w:rPr>
          <w:rFonts w:ascii="Times New Roman" w:eastAsia="Times New Roman" w:hAnsi="Times New Roman" w:cs="Times New Roman"/>
          <w:b/>
          <w:bCs/>
          <w:color w:val="000000"/>
        </w:rPr>
        <w:lastRenderedPageBreak/>
        <w:t>2.3 Related work</w:t>
      </w:r>
    </w:p>
    <w:p w14:paraId="0A6AD6DA"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literature demonstrates the ability of machine learning to assist with fire detection, decreasing false alarms, predicting injury severity, and performing a probabilistic risk assessment. However, </w:t>
      </w:r>
      <w:proofErr w:type="gramStart"/>
      <w:r>
        <w:rPr>
          <w:rFonts w:ascii="Times New Roman" w:eastAsia="Times New Roman" w:hAnsi="Times New Roman" w:cs="Times New Roman"/>
          <w:sz w:val="28"/>
          <w:szCs w:val="28"/>
        </w:rPr>
        <w:t>the majority of</w:t>
      </w:r>
      <w:proofErr w:type="gramEnd"/>
      <w:r>
        <w:rPr>
          <w:rFonts w:ascii="Times New Roman" w:eastAsia="Times New Roman" w:hAnsi="Times New Roman" w:cs="Times New Roman"/>
          <w:sz w:val="28"/>
          <w:szCs w:val="28"/>
        </w:rPr>
        <w:t xml:space="preserve"> the studies target a single safety issue or a single industrial domain.</w:t>
      </w:r>
    </w:p>
    <w:p w14:paraId="3FC119E6"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Jia et al (2026) [37] </w:t>
      </w:r>
      <w:r>
        <w:rPr>
          <w:rFonts w:ascii="Times New Roman" w:eastAsia="Times New Roman" w:hAnsi="Times New Roman" w:cs="Times New Roman"/>
          <w:sz w:val="28"/>
          <w:szCs w:val="28"/>
        </w:rPr>
        <w:t xml:space="preserve">created </w:t>
      </w:r>
      <w:proofErr w:type="spellStart"/>
      <w:r>
        <w:rPr>
          <w:rFonts w:ascii="Times New Roman" w:eastAsia="Times New Roman" w:hAnsi="Times New Roman" w:cs="Times New Roman"/>
          <w:sz w:val="28"/>
          <w:szCs w:val="28"/>
        </w:rPr>
        <w:t>MmodalFire</w:t>
      </w:r>
      <w:proofErr w:type="spellEnd"/>
      <w:r>
        <w:rPr>
          <w:rFonts w:ascii="Times New Roman" w:eastAsia="Times New Roman" w:hAnsi="Times New Roman" w:cs="Times New Roman"/>
          <w:sz w:val="28"/>
          <w:szCs w:val="28"/>
        </w:rPr>
        <w:t xml:space="preserve">, a multimodal framework and dataset, to provide tools for the detection of indoor fire from video and physical sensor data. The framework relied on TSN-MobileNetV2, Transformer encoders, Multimodal Transfer Module (MMTM), and </w:t>
      </w:r>
      <w:proofErr w:type="spellStart"/>
      <w:r>
        <w:rPr>
          <w:rFonts w:ascii="Times New Roman" w:eastAsia="Times New Roman" w:hAnsi="Times New Roman" w:cs="Times New Roman"/>
          <w:sz w:val="28"/>
          <w:szCs w:val="28"/>
        </w:rPr>
        <w:t>XFusionBlock</w:t>
      </w:r>
      <w:proofErr w:type="spellEnd"/>
      <w:r>
        <w:rPr>
          <w:rFonts w:ascii="Times New Roman" w:eastAsia="Times New Roman" w:hAnsi="Times New Roman" w:cs="Times New Roman"/>
          <w:sz w:val="28"/>
          <w:szCs w:val="28"/>
        </w:rPr>
        <w:t xml:space="preserve"> to fuse visual and temperature, smoke, and measurement data of infrared and ultraviolet radiation and data of the fire detection sensors. The </w:t>
      </w:r>
      <w:proofErr w:type="spellStart"/>
      <w:r>
        <w:rPr>
          <w:rFonts w:ascii="Times New Roman" w:eastAsia="Times New Roman" w:hAnsi="Times New Roman" w:cs="Times New Roman"/>
          <w:sz w:val="28"/>
          <w:szCs w:val="28"/>
        </w:rPr>
        <w:t>MmodalFire</w:t>
      </w:r>
      <w:proofErr w:type="spellEnd"/>
      <w:r>
        <w:rPr>
          <w:rFonts w:ascii="Times New Roman" w:eastAsia="Times New Roman" w:hAnsi="Times New Roman" w:cs="Times New Roman"/>
          <w:sz w:val="28"/>
          <w:szCs w:val="28"/>
        </w:rPr>
        <w:t xml:space="preserve"> dataset included 65 aligned experimental videos, a total of 6 types of physical sensor data, and 700+ minutes of recordings and experiments of fires of wood, cotton, and fires of foam and n-heptane, as well as dry ice and water mist, as a non-fire samples. At a prediction threshold of 0.1, the Fusion Model obtained 93.2% of accuracy, 94.3% of precision, 96.1% of recall, and F1-score of 95.2%. Main strengths of the framework are a public multimodal dataset, and effective fusion of video and sensed data, and thus, enhanced reliability of fire detection when a certain modality of sensing fails. On the other side, the framework was tested only in a controlled, indoor lab, and thus, no validation was achieved for real world’s industrial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ecosystems. Also, the framework does not address the prediction of workplace accidents and does not employ Explainable Artificial Intelligence methodologies.</w:t>
      </w:r>
    </w:p>
    <w:p w14:paraId="6E0B68F0" w14:textId="77777777" w:rsidR="00E837F1"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Benderouach</w:t>
      </w:r>
      <w:proofErr w:type="spellEnd"/>
      <w:r>
        <w:rPr>
          <w:rFonts w:ascii="Times New Roman" w:eastAsia="Times New Roman" w:hAnsi="Times New Roman" w:cs="Times New Roman"/>
          <w:b/>
          <w:bCs/>
          <w:sz w:val="28"/>
          <w:szCs w:val="28"/>
        </w:rPr>
        <w:t xml:space="preserve"> et al. (2026) [38]</w:t>
      </w:r>
      <w:r>
        <w:rPr>
          <w:rFonts w:ascii="Times New Roman" w:eastAsia="Times New Roman" w:hAnsi="Times New Roman" w:cs="Times New Roman"/>
          <w:sz w:val="28"/>
          <w:szCs w:val="28"/>
        </w:rPr>
        <w:t xml:space="preserve"> examines the performance of Logistic Regression, Decision Tree (DT), Random Forest (RF), Support Vector Machine (SVM), Gradient Boosted Decision Trees (GBDT),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in predicting occupational accidents in the energy industry, using data from 4,739 occupational accident records from Kaggle. It showed that GBDT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had the best predictive performance but without numerical evaluation metrics. Although the framework showed effective machine learning applications in predicting accidents, it did not include industrial fire prediction, sensor integration of IoT and EAI.</w:t>
      </w:r>
    </w:p>
    <w:p w14:paraId="46C5BDF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Tan et al. (2026) [39]</w:t>
      </w:r>
      <w:r>
        <w:rPr>
          <w:rFonts w:ascii="Times New Roman" w:eastAsia="Times New Roman" w:hAnsi="Times New Roman" w:cs="Times New Roman"/>
          <w:sz w:val="28"/>
          <w:szCs w:val="28"/>
        </w:rPr>
        <w:t xml:space="preserve"> suggested an explainable probabilistic framework for fire risk assessment in high-rise residential buildings, which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w:t>
      </w:r>
      <w:r>
        <w:rPr>
          <w:rFonts w:ascii="Times New Roman" w:eastAsia="Times New Roman" w:hAnsi="Times New Roman" w:cs="Times New Roman"/>
          <w:sz w:val="28"/>
          <w:szCs w:val="28"/>
        </w:rPr>
        <w:lastRenderedPageBreak/>
        <w:t xml:space="preserve">for fire risk such as maintenance practices and organizational issues. However, the framework is only applicable to residential buildings and not for industrial accident </w:t>
      </w:r>
      <w:proofErr w:type="gramStart"/>
      <w:r>
        <w:rPr>
          <w:rFonts w:ascii="Times New Roman" w:eastAsia="Times New Roman" w:hAnsi="Times New Roman" w:cs="Times New Roman"/>
          <w:sz w:val="28"/>
          <w:szCs w:val="28"/>
        </w:rPr>
        <w:t>prediction</w:t>
      </w:r>
      <w:proofErr w:type="gramEnd"/>
      <w:r>
        <w:rPr>
          <w:rFonts w:ascii="Times New Roman" w:eastAsia="Times New Roman" w:hAnsi="Times New Roman" w:cs="Times New Roman"/>
          <w:sz w:val="28"/>
          <w:szCs w:val="28"/>
        </w:rPr>
        <w:t xml:space="preserve"> nor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environments.</w:t>
      </w:r>
    </w:p>
    <w:p w14:paraId="2B159375"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Manoah et al. (2026) [40]</w:t>
      </w:r>
      <w:r>
        <w:rPr>
          <w:rFonts w:ascii="Times New Roman" w:eastAsia="Times New Roman" w:hAnsi="Times New Roman" w:cs="Times New Roman"/>
          <w:sz w:val="28"/>
          <w:szCs w:val="28"/>
        </w:rPr>
        <w:t xml:space="preserve"> introduced an AI-based real-time industrial safety framework that combines the Internet of Things (IoT), Explainable Artificial Intelligence (XAI), SHAP, and machine learning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14:paraId="75C6CA77" w14:textId="77777777" w:rsidR="00E837F1" w:rsidRDefault="00000000">
      <w:pPr>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Alsulamy</w:t>
      </w:r>
      <w:proofErr w:type="spellEnd"/>
      <w:r>
        <w:rPr>
          <w:rFonts w:ascii="Times New Roman" w:eastAsia="Times New Roman" w:hAnsi="Times New Roman" w:cs="Times New Roman"/>
          <w:b/>
          <w:bCs/>
          <w:sz w:val="28"/>
          <w:szCs w:val="28"/>
        </w:rPr>
        <w:t xml:space="preserve"> et al. (2026) [41] </w:t>
      </w:r>
      <w:r>
        <w:rPr>
          <w:rFonts w:ascii="Times New Roman" w:eastAsia="Times New Roman" w:hAnsi="Times New Roman" w:cs="Times New Roman"/>
          <w:sz w:val="28"/>
          <w:szCs w:val="28"/>
        </w:rPr>
        <w:t xml:space="preserve">created a machine learning framework that is explainable and predicts the nature and severity of safety incidents that occur in the construction field. This framework theoretically analyzed the K-Nearest Neighbor (KNN), Support Vector Machine (SVM), Decision Tree (DT), Random Forest (RF), Gradient Boosting (GB),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This framework also used SHAP to justify </w:t>
      </w:r>
      <w:proofErr w:type="gramStart"/>
      <w:r>
        <w:rPr>
          <w:rFonts w:ascii="Times New Roman" w:eastAsia="Times New Roman" w:hAnsi="Times New Roman" w:cs="Times New Roman"/>
          <w:sz w:val="28"/>
          <w:szCs w:val="28"/>
        </w:rPr>
        <w:t>the predictions</w:t>
      </w:r>
      <w:proofErr w:type="gramEnd"/>
      <w:r>
        <w:rPr>
          <w:rFonts w:ascii="Times New Roman" w:eastAsia="Times New Roman" w:hAnsi="Times New Roman" w:cs="Times New Roman"/>
          <w:sz w:val="28"/>
          <w:szCs w:val="28"/>
        </w:rPr>
        <w:t xml:space="preserve">. This study derived a dataset containing 203 construction safety incidents collected in the Makkah and Riyadh regions of Saudi Arabia throughout the years 2018-2024. This dataset had 14 incident variables that related to construction workers, environmental variables, safety and emergency training sessions, safety and emergency protective equipment (PPE), and incident characteristics. Of all the models theorized and tested in this framework,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had the best performance by achieving an 89% accuracy in predicting the severity of the incidents. The uniqueness of this framework is that it is the first framework that combines the accurate prediction of construction incident severity and SHAP explanations that provide clarity in citing factors of construction incidents that people can act on, such as incident type, rain, construction workforce size, construction site location, PPE compliance, and the safety and emergency training sessions. However, the small dataset and its geographical restriction greatly limit the outcomes of this framework, plus the framework does not employ real-time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sensor data or fire prediction systems in construction.</w:t>
      </w:r>
    </w:p>
    <w:p w14:paraId="665224B3"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Desikan et al. (2025) [42]</w:t>
      </w:r>
      <w:r>
        <w:rPr>
          <w:rFonts w:ascii="Times New Roman" w:eastAsia="Times New Roman" w:hAnsi="Times New Roman" w:cs="Times New Roman"/>
          <w:sz w:val="28"/>
          <w:szCs w:val="28"/>
        </w:rPr>
        <w:t xml:space="preserve"> proposed a hybrid machine learning-based fault-tolerant sensor data fusion framework for fire risk mitigation in Industrial Internet of Things </w:t>
      </w:r>
      <w:r>
        <w:rPr>
          <w:rFonts w:ascii="Times New Roman" w:eastAsia="Times New Roman" w:hAnsi="Times New Roman" w:cs="Times New Roman"/>
          <w:sz w:val="28"/>
          <w:szCs w:val="28"/>
        </w:rPr>
        <w:lastRenderedPageBreak/>
        <w:t>(</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environments. The framework integrated </w:t>
      </w:r>
      <w:proofErr w:type="spellStart"/>
      <w:r>
        <w:rPr>
          <w:rFonts w:ascii="Times New Roman" w:eastAsia="Times New Roman" w:hAnsi="Times New Roman" w:cs="Times New Roman"/>
          <w:sz w:val="28"/>
          <w:szCs w:val="28"/>
        </w:rPr>
        <w:t>MobileNet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EfficientNet</w:t>
      </w:r>
      <w:proofErr w:type="spellEnd"/>
      <w:r>
        <w:rPr>
          <w:rFonts w:ascii="Times New Roman" w:eastAsia="Times New Roman" w:hAnsi="Times New Roman" w:cs="Times New Roman"/>
          <w:sz w:val="28"/>
          <w:szCs w:val="28"/>
        </w:rPr>
        <w:t>, Random Forest (RF), Support Vector Machine (SVM), Decision Tree (DT), and Dempster–Shafer Theory using RGB, thermal, gas, smoke, and flame sensor data collected from oil and gas environments. The proposed model achieved 98.2% accuracy, 98.5% precision, and 98.3% recall. The main advantage of the framework is its effective multi-sensor fusion for accurate industrial fire prediction. However, it focuses only on fire prediction and does not address workplace accident prediction or incorporate Explainable Artificial Intelligence (XAI).</w:t>
      </w:r>
    </w:p>
    <w:p w14:paraId="7856CF66"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Millie and Milli (2025) [43]</w:t>
      </w:r>
      <w:r>
        <w:rPr>
          <w:rFonts w:ascii="Times New Roman" w:eastAsia="Times New Roman" w:hAnsi="Times New Roman" w:cs="Times New Roman"/>
          <w:sz w:val="28"/>
          <w:szCs w:val="28"/>
        </w:rPr>
        <w:t xml:space="preserve"> performed a comparative study of algorithms used in intelligent fire detection, such as machine learning and deep learning. The study compared the accuracy of Decision Tree (DT), Support Vector Machine (SVM),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Logistic Regression, One-Dimensional Convolutional Neural Network (1D-CNN), and Long Short-Term Memory (LSTM) on a dataset of 12,030 sensor readings obtained from eight BME688 gas sensors. The deep learning model had an accuracy of 100% in the ability to differentiate between </w:t>
      </w:r>
      <w:proofErr w:type="gramStart"/>
      <w:r>
        <w:rPr>
          <w:rFonts w:ascii="Times New Roman" w:eastAsia="Times New Roman" w:hAnsi="Times New Roman" w:cs="Times New Roman"/>
          <w:sz w:val="28"/>
          <w:szCs w:val="28"/>
        </w:rPr>
        <w:t>a cigarette</w:t>
      </w:r>
      <w:proofErr w:type="gramEnd"/>
      <w:r>
        <w:rPr>
          <w:rFonts w:ascii="Times New Roman" w:eastAsia="Times New Roman" w:hAnsi="Times New Roman" w:cs="Times New Roman"/>
          <w:sz w:val="28"/>
          <w:szCs w:val="28"/>
        </w:rPr>
        <w:t xml:space="preserve"> smoke and fire smoke. The overall framework successfully achieved low false alarms with optimized preprocessing and classification. But the experiments were conducted in laboratory indoor environment which limited its application in actual industrial environment.</w:t>
      </w:r>
    </w:p>
    <w:p w14:paraId="355F7D3B"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Obasi and Benson (2025) [44]</w:t>
      </w:r>
      <w:r>
        <w:rPr>
          <w:rFonts w:ascii="Times New Roman" w:eastAsia="Times New Roman" w:hAnsi="Times New Roman" w:cs="Times New Roman"/>
          <w:sz w:val="28"/>
          <w:szCs w:val="28"/>
        </w:rPr>
        <w:t xml:space="preserve"> introduced an explainable machine learning approach to the prediction of occupational injury severity. It incorporated Natural Language Processing (NLP), Singular Value Decomposition (SVD), Random Forest (RF), Gradient Boosting Machine (GBM),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Logistic Regression and SHAP using a set of 2645 OSHA accident reports from 2015 to 2024. The best model was the Random Forest model, which had an accuracy of 0.94 and an AUC of 0.95. The framework was able to achieve a balance between prediction accuracy and model interpretability </w:t>
      </w:r>
      <w:proofErr w:type="gramStart"/>
      <w:r>
        <w:rPr>
          <w:rFonts w:ascii="Times New Roman" w:eastAsia="Times New Roman" w:hAnsi="Times New Roman" w:cs="Times New Roman"/>
          <w:sz w:val="28"/>
          <w:szCs w:val="28"/>
        </w:rPr>
        <w:t>through the use of</w:t>
      </w:r>
      <w:proofErr w:type="gramEnd"/>
      <w:r>
        <w:rPr>
          <w:rFonts w:ascii="Times New Roman" w:eastAsia="Times New Roman" w:hAnsi="Times New Roman" w:cs="Times New Roman"/>
          <w:sz w:val="28"/>
          <w:szCs w:val="28"/>
        </w:rPr>
        <w:t xml:space="preserve"> SHAP. But it doesn't cover industrial fire prediction or safety monitoring using the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w:t>
      </w:r>
    </w:p>
    <w:p w14:paraId="2B541FF8"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Sharma et al. (2025) [45]</w:t>
      </w:r>
      <w:r>
        <w:rPr>
          <w:rFonts w:ascii="Times New Roman" w:eastAsia="Times New Roman" w:hAnsi="Times New Roman" w:cs="Times New Roman"/>
          <w:sz w:val="28"/>
          <w:szCs w:val="28"/>
        </w:rPr>
        <w:t xml:space="preserve"> created a set of regression-based machine learning models for predicting urban fire risk based on historical fire incidents, emergency response data and proximity data. The framework was successful at estimating fire risk, but there </w:t>
      </w:r>
      <w:proofErr w:type="gramStart"/>
      <w:r>
        <w:rPr>
          <w:rFonts w:ascii="Times New Roman" w:eastAsia="Times New Roman" w:hAnsi="Times New Roman" w:cs="Times New Roman"/>
          <w:sz w:val="28"/>
          <w:szCs w:val="28"/>
        </w:rPr>
        <w:t>were</w:t>
      </w:r>
      <w:proofErr w:type="gramEnd"/>
      <w:r>
        <w:rPr>
          <w:rFonts w:ascii="Times New Roman" w:eastAsia="Times New Roman" w:hAnsi="Times New Roman" w:cs="Times New Roman"/>
          <w:sz w:val="28"/>
          <w:szCs w:val="28"/>
        </w:rPr>
        <w:t xml:space="preserve"> no quantitative accuracy metrics reported. The study can be useful to support Emergency Planning and Fire Management. It concentrates on urban </w:t>
      </w:r>
      <w:proofErr w:type="gramStart"/>
      <w:r>
        <w:rPr>
          <w:rFonts w:ascii="Times New Roman" w:eastAsia="Times New Roman" w:hAnsi="Times New Roman" w:cs="Times New Roman"/>
          <w:sz w:val="28"/>
          <w:szCs w:val="28"/>
        </w:rPr>
        <w:t>setting</w:t>
      </w:r>
      <w:proofErr w:type="gramEnd"/>
      <w:r>
        <w:rPr>
          <w:rFonts w:ascii="Times New Roman" w:eastAsia="Times New Roman" w:hAnsi="Times New Roman" w:cs="Times New Roman"/>
          <w:sz w:val="28"/>
          <w:szCs w:val="28"/>
        </w:rPr>
        <w:t xml:space="preserve"> and does not cover workplace accidents,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sensor data and Explainable Artificial Intelligence techniques.</w:t>
      </w:r>
    </w:p>
    <w:p w14:paraId="555B3746"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Pandey et al. (2025) [46]</w:t>
      </w:r>
      <w:r>
        <w:rPr>
          <w:rFonts w:ascii="Times New Roman" w:eastAsia="Times New Roman" w:hAnsi="Times New Roman" w:cs="Times New Roman"/>
          <w:sz w:val="28"/>
          <w:szCs w:val="28"/>
        </w:rPr>
        <w:t xml:space="preserve"> introduced a comprehensive framework for predicting industrial accidents in steel manufacturing. The framework combined Bayesian Networks (BN), Random Forest (RF), Gradient Boosting Machine (GBM)/</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Explainable Artificial Intelligence techniques.</w:t>
      </w:r>
    </w:p>
    <w:p w14:paraId="27644B8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Li et al. (2025) [47]</w:t>
      </w:r>
      <w:r>
        <w:rPr>
          <w:rFonts w:ascii="Times New Roman" w:eastAsia="Times New Roman" w:hAnsi="Times New Roman" w:cs="Times New Roman"/>
          <w:sz w:val="28"/>
          <w:szCs w:val="28"/>
        </w:rPr>
        <w:t xml:space="preserve"> studied a set of eight machine learning models for predicting unsafe behaviors in automated coal mining systems, and found that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model has the highest accuracy, using SHAP to interpret the model. Physiological data from simulated mining tasks was obtained from 50 participants and analyzed within the framework. The proposed model achieved 97.78% accuracy, 98.25% recall, and 97.86% F1-score. Integrating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and SHAP enhanced the accuracy and interpretability of their predictions. The study, however, was carried out with students from the university, and not industrial workers, thus restricting the generalizability of the findings in the real world.</w:t>
      </w:r>
    </w:p>
    <w:p w14:paraId="4DB23E61"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Desikan et al. (2025) [48]</w:t>
      </w:r>
      <w:r>
        <w:rPr>
          <w:rFonts w:ascii="Times New Roman" w:eastAsia="Times New Roman" w:hAnsi="Times New Roman" w:cs="Times New Roman"/>
          <w:sz w:val="28"/>
          <w:szCs w:val="28"/>
        </w:rPr>
        <w:t xml:space="preserve"> introduced a multi-sensor fusion, anomaly detection, probabilistic machine learning, and Dempster–Shafer Theory-based hybrid fault-tolerant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framework. The framework used RGB, infrared, smoke, gas and flame data from oil and gas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environments. No quantitative accuracy was reported but the framework greatly enhanced the reliability of fire prediction when some sensors were faulty. It has strong probabilistic sensor fusion, and its weakness is that it is a lack of workplace accident prediction and Explainable Artificial Intelligence.</w:t>
      </w:r>
    </w:p>
    <w:p w14:paraId="4A0FDBE4"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Alam et al. (2025) [49] </w:t>
      </w:r>
      <w:r>
        <w:rPr>
          <w:rFonts w:ascii="Times New Roman" w:eastAsia="Times New Roman" w:hAnsi="Times New Roman" w:cs="Times New Roman"/>
          <w:sz w:val="28"/>
          <w:szCs w:val="28"/>
        </w:rPr>
        <w:t xml:space="preserve">developed </w:t>
      </w:r>
      <w:proofErr w:type="spellStart"/>
      <w:r>
        <w:rPr>
          <w:rFonts w:ascii="Times New Roman" w:eastAsia="Times New Roman" w:hAnsi="Times New Roman" w:cs="Times New Roman"/>
          <w:sz w:val="28"/>
          <w:szCs w:val="28"/>
        </w:rPr>
        <w:t>FireNet</w:t>
      </w:r>
      <w:proofErr w:type="spellEnd"/>
      <w:r>
        <w:rPr>
          <w:rFonts w:ascii="Times New Roman" w:eastAsia="Times New Roman" w:hAnsi="Times New Roman" w:cs="Times New Roman"/>
          <w:sz w:val="28"/>
          <w:szCs w:val="28"/>
        </w:rPr>
        <w:t xml:space="preserve">-CNN which detects real time forest fires using a lightweight explainable deep learning model. The model includes a niche convolutional neural network (CNN), data augmentation with stable diffusion, Grad-CAM, and Saliency Maps. The performance was compared with VGG16, VGG19, and InceptionV3. The first set of experiments involved Dataset A which contains 2,974 images of forest fire and non-fire incidents, and Dataset B, which consists of 3,400 images from 25 fire and non-fire videos before data augmentation. </w:t>
      </w:r>
      <w:proofErr w:type="spellStart"/>
      <w:r>
        <w:rPr>
          <w:rFonts w:ascii="Times New Roman" w:eastAsia="Times New Roman" w:hAnsi="Times New Roman" w:cs="Times New Roman"/>
          <w:sz w:val="28"/>
          <w:szCs w:val="28"/>
        </w:rPr>
        <w:t>FireNet</w:t>
      </w:r>
      <w:proofErr w:type="spellEnd"/>
      <w:r>
        <w:rPr>
          <w:rFonts w:ascii="Times New Roman" w:eastAsia="Times New Roman" w:hAnsi="Times New Roman" w:cs="Times New Roman"/>
          <w:sz w:val="28"/>
          <w:szCs w:val="28"/>
        </w:rPr>
        <w:t xml:space="preserve">-CNN </w:t>
      </w:r>
      <w:proofErr w:type="gramStart"/>
      <w:r>
        <w:rPr>
          <w:rFonts w:ascii="Times New Roman" w:eastAsia="Times New Roman" w:hAnsi="Times New Roman" w:cs="Times New Roman"/>
          <w:sz w:val="28"/>
          <w:szCs w:val="28"/>
        </w:rPr>
        <w:t>returned</w:t>
      </w:r>
      <w:proofErr w:type="gramEnd"/>
      <w:r>
        <w:rPr>
          <w:rFonts w:ascii="Times New Roman" w:eastAsia="Times New Roman" w:hAnsi="Times New Roman" w:cs="Times New Roman"/>
          <w:sz w:val="28"/>
          <w:szCs w:val="28"/>
        </w:rPr>
        <w:t xml:space="preserve"> 99.05% accuracy, 99.41% precision, 98.28% recall, and 98.84% F1-score. The benefit of the framework is the lightweight design and the ability to provide visual explanations (which will show which parts of an image that influenced the fire prediction), which makes the framework fit for real time, and for constrained </w:t>
      </w:r>
      <w:r>
        <w:rPr>
          <w:rFonts w:ascii="Times New Roman" w:eastAsia="Times New Roman" w:hAnsi="Times New Roman" w:cs="Times New Roman"/>
          <w:sz w:val="28"/>
          <w:szCs w:val="28"/>
        </w:rPr>
        <w:lastRenderedPageBreak/>
        <w:t xml:space="preserve">devices. The drawback of this model is that the focus was on forest fire images, and the model partially relied on synthetically created data, and the model was not validated with Industrial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sensor data and does not cover workplace accident prediction.</w:t>
      </w:r>
    </w:p>
    <w:p w14:paraId="5D738CB3"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Khairuddin et al. (2024) [50]</w:t>
      </w:r>
      <w:r>
        <w:rPr>
          <w:rFonts w:ascii="Times New Roman" w:eastAsia="Times New Roman" w:hAnsi="Times New Roman" w:cs="Times New Roman"/>
          <w:sz w:val="28"/>
          <w:szCs w:val="28"/>
        </w:rPr>
        <w:t xml:space="preserve"> proposed a natural language processing system to predict severity of occupational injuries. The research has been performed on 83,294 OSHA injury narratives to differentiate TF-IDF, </w:t>
      </w:r>
      <w:proofErr w:type="spellStart"/>
      <w:r>
        <w:rPr>
          <w:rFonts w:ascii="Times New Roman" w:eastAsia="Times New Roman" w:hAnsi="Times New Roman" w:cs="Times New Roman"/>
          <w:sz w:val="28"/>
          <w:szCs w:val="28"/>
        </w:rPr>
        <w:t>GloVe</w:t>
      </w:r>
      <w:proofErr w:type="spellEnd"/>
      <w:r>
        <w:rPr>
          <w:rFonts w:ascii="Times New Roman" w:eastAsia="Times New Roman" w:hAnsi="Times New Roman" w:cs="Times New Roman"/>
          <w:sz w:val="28"/>
          <w:szCs w:val="28"/>
        </w:rPr>
        <w:t>, optimized Bidirectional Long Short-Term Memory (Bi-LSTM), and some traditional machine learning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14:paraId="34E984D2"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Zhao et al. (2025) [51]</w:t>
      </w:r>
      <w:r>
        <w:rPr>
          <w:rFonts w:ascii="Times New Roman" w:eastAsia="Times New Roman" w:hAnsi="Times New Roman" w:cs="Times New Roman"/>
          <w:sz w:val="28"/>
          <w:szCs w:val="28"/>
        </w:rPr>
        <w:t xml:space="preserve"> reviewed the most recent research trends in SHAP applications in the Explainable Artificial Intelligence 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-based industrial fire prediction framework that includes SHAP.</w:t>
      </w:r>
    </w:p>
    <w:p w14:paraId="7D99454D" w14:textId="77777777" w:rsidR="00E837F1" w:rsidRDefault="00000000">
      <w:pPr>
        <w:pStyle w:val="Heading2"/>
        <w:rPr>
          <w:rFonts w:ascii="Times New Roman" w:eastAsia="Times New Roman" w:hAnsi="Times New Roman" w:cs="Times New Roman"/>
          <w:b/>
          <w:bCs/>
          <w:color w:val="000000"/>
        </w:rPr>
      </w:pPr>
      <w:bookmarkStart w:id="28" w:name="_heading=h.2hdb9p6eotkc" w:colFirst="0" w:colLast="0"/>
      <w:bookmarkEnd w:id="28"/>
      <w:r>
        <w:rPr>
          <w:rFonts w:ascii="Times New Roman" w:eastAsia="Times New Roman" w:hAnsi="Times New Roman" w:cs="Times New Roman"/>
          <w:b/>
          <w:bCs/>
          <w:color w:val="000000"/>
        </w:rPr>
        <w:t xml:space="preserve">2.4 Related Work Summary </w:t>
      </w:r>
    </w:p>
    <w:p w14:paraId="7C049314"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reviewed literature revealed great benefits of using machine learning (ML), deep learning (DL), Explainable Artificial Intelligence (XAI) and Industrial Internet of Things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for better industrial safety which includes intelligent fire detection, prediction of accidents, severity of injuries and risk analysis. Recent research has demonstrated that using sensor networks together with sophisticated ML algorithms can significantly enhance </w:t>
      </w:r>
      <w:proofErr w:type="gramStart"/>
      <w:r>
        <w:rPr>
          <w:rFonts w:ascii="Times New Roman" w:eastAsia="Times New Roman" w:hAnsi="Times New Roman" w:cs="Times New Roman"/>
          <w:sz w:val="28"/>
          <w:szCs w:val="28"/>
        </w:rPr>
        <w:t>the predictive</w:t>
      </w:r>
      <w:proofErr w:type="gramEnd"/>
      <w:r>
        <w:rPr>
          <w:rFonts w:ascii="Times New Roman" w:eastAsia="Times New Roman" w:hAnsi="Times New Roman" w:cs="Times New Roman"/>
          <w:sz w:val="28"/>
          <w:szCs w:val="28"/>
        </w:rPr>
        <w:t xml:space="preserve"> accuracy and decrease false alarms. Furthermore, XAI methods, like SHAP, have improved the interpretability and reliability of predictive models, helping safety engineers to understand the models' decisions. Although these advances have been made, </w:t>
      </w:r>
      <w:proofErr w:type="gramStart"/>
      <w:r>
        <w:rPr>
          <w:rFonts w:ascii="Times New Roman" w:eastAsia="Times New Roman" w:hAnsi="Times New Roman" w:cs="Times New Roman"/>
          <w:sz w:val="28"/>
          <w:szCs w:val="28"/>
        </w:rPr>
        <w:t>the majority of</w:t>
      </w:r>
      <w:proofErr w:type="gramEnd"/>
      <w:r>
        <w:rPr>
          <w:rFonts w:ascii="Times New Roman" w:eastAsia="Times New Roman" w:hAnsi="Times New Roman" w:cs="Times New Roman"/>
          <w:sz w:val="28"/>
          <w:szCs w:val="28"/>
        </w:rPr>
        <w:t xml:space="preserve"> the research to date tends to look at one safety issue (e.g., fire detection or injury severity and only validate it for one sector of industry. In addition, there are many frameworks that either focus on prediction without explanation or explanation without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monitoring, which leaves a gap in creating a comprehensive industrial safety system </w:t>
      </w:r>
      <w:r>
        <w:rPr>
          <w:rFonts w:ascii="Times New Roman" w:eastAsia="Times New Roman" w:hAnsi="Times New Roman" w:cs="Times New Roman"/>
          <w:sz w:val="28"/>
          <w:szCs w:val="28"/>
        </w:rPr>
        <w:lastRenderedPageBreak/>
        <w:t xml:space="preserve">that incorporates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sensing, multiple accident prediction, </w:t>
      </w:r>
      <w:proofErr w:type="gramStart"/>
      <w:r>
        <w:rPr>
          <w:rFonts w:ascii="Times New Roman" w:eastAsia="Times New Roman" w:hAnsi="Times New Roman" w:cs="Times New Roman"/>
          <w:sz w:val="28"/>
          <w:szCs w:val="28"/>
        </w:rPr>
        <w:t>high performance</w:t>
      </w:r>
      <w:proofErr w:type="gramEnd"/>
      <w:r>
        <w:rPr>
          <w:rFonts w:ascii="Times New Roman" w:eastAsia="Times New Roman" w:hAnsi="Times New Roman" w:cs="Times New Roman"/>
          <w:sz w:val="28"/>
          <w:szCs w:val="28"/>
        </w:rPr>
        <w:t xml:space="preserve"> machine learning, and explainable decision making.</w:t>
      </w:r>
    </w:p>
    <w:p w14:paraId="568B6D10"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Specifically, Desikan et al. [48] introduced a hybrid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fire prediction framework by multi-sensor fusion based on </w:t>
      </w:r>
      <w:proofErr w:type="spellStart"/>
      <w:r>
        <w:rPr>
          <w:rFonts w:ascii="Times New Roman" w:eastAsia="Times New Roman" w:hAnsi="Times New Roman" w:cs="Times New Roman"/>
          <w:sz w:val="28"/>
          <w:szCs w:val="28"/>
        </w:rPr>
        <w:t>MobileNet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EfficientNet</w:t>
      </w:r>
      <w:proofErr w:type="spellEnd"/>
      <w:r>
        <w:rPr>
          <w:rFonts w:ascii="Times New Roman" w:eastAsia="Times New Roman" w:hAnsi="Times New Roman" w:cs="Times New Roman"/>
          <w:sz w:val="28"/>
          <w:szCs w:val="28"/>
        </w:rPr>
        <w:t xml:space="preserve">, Random Forest, Support Vector Machine, Decision Tree and Dempster–Shafer Theory, and excellent prediction accuracy of 98.2% was obtained. Likewise, Milli and Milli [43]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[44] with the use of the Random Forest and boosting algorithms combined with SHAP, while Pandey et al. [46]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and SHAP have been shown to achieve high accuracy in predicting unsafe worker behavior [44].</w:t>
      </w:r>
    </w:p>
    <w:p w14:paraId="3DE3CFF6"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Other researchers studied </w:t>
      </w:r>
      <w:proofErr w:type="gramStart"/>
      <w:r>
        <w:rPr>
          <w:rFonts w:ascii="Times New Roman" w:eastAsia="Times New Roman" w:hAnsi="Times New Roman" w:cs="Times New Roman"/>
          <w:sz w:val="28"/>
          <w:szCs w:val="28"/>
        </w:rPr>
        <w:t>the fire</w:t>
      </w:r>
      <w:proofErr w:type="gramEnd"/>
      <w:r>
        <w:rPr>
          <w:rFonts w:ascii="Times New Roman" w:eastAsia="Times New Roman" w:hAnsi="Times New Roman" w:cs="Times New Roman"/>
          <w:sz w:val="28"/>
          <w:szCs w:val="28"/>
        </w:rPr>
        <w:t xml:space="preserve"> risk assessment in other fields. In the context of urban fires, Sharma et al. [45] have worked with regression-based machine learning models to predict fires, while Tan et al. [39] have used Bayesian Networks, MCMC and SHAP to build an explainable probabilistic model for assessing residential fire safety. </w:t>
      </w:r>
      <w:proofErr w:type="spellStart"/>
      <w:r>
        <w:rPr>
          <w:rFonts w:ascii="Times New Roman" w:eastAsia="Times New Roman" w:hAnsi="Times New Roman" w:cs="Times New Roman"/>
          <w:sz w:val="28"/>
          <w:szCs w:val="28"/>
        </w:rPr>
        <w:t>Benderouach</w:t>
      </w:r>
      <w:proofErr w:type="spellEnd"/>
      <w:r>
        <w:rPr>
          <w:rFonts w:ascii="Times New Roman" w:eastAsia="Times New Roman" w:hAnsi="Times New Roman" w:cs="Times New Roman"/>
          <w:sz w:val="28"/>
          <w:szCs w:val="28"/>
        </w:rPr>
        <w:t xml:space="preserve"> et al. [</w:t>
      </w:r>
      <w:r>
        <w:rPr>
          <w:rFonts w:ascii="Times New Roman" w:eastAsia="Times New Roman" w:hAnsi="Times New Roman" w:cs="Times New Roman"/>
          <w:sz w:val="24"/>
          <w:szCs w:val="24"/>
        </w:rPr>
        <w:t>38</w:t>
      </w:r>
      <w:r>
        <w:rPr>
          <w:rFonts w:ascii="Times New Roman" w:eastAsia="Times New Roman" w:hAnsi="Times New Roman" w:cs="Times New Roman"/>
          <w:sz w:val="28"/>
          <w:szCs w:val="28"/>
        </w:rPr>
        <w:t xml:space="preserve">] applied several machine learning algorithms to a prediction model for occupational accidents in the energy industry and found the best predictive algorithms to be Gradient Boosted Decision Trees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Desikan et al. [48] presented a fault tolerant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sensor fusion scheme that realizes the consistent fire prediction even when some sensor is faulty. In a recent study, Manoah et al. [40] developed an AI-, IoT- and SHAP-based real-time fire prediction framework for fireworks industries, which has a prediction accuracy above 97.5% and gives interpretable prediction explanations.</w:t>
      </w:r>
    </w:p>
    <w:p w14:paraId="67ADDF57"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literature also shows the increasing significance of Explainable Artificial Intelligence. </w:t>
      </w:r>
      <w:proofErr w:type="spellStart"/>
      <w:r>
        <w:rPr>
          <w:rFonts w:ascii="Times New Roman" w:eastAsia="Times New Roman" w:hAnsi="Times New Roman" w:cs="Times New Roman"/>
          <w:sz w:val="28"/>
          <w:szCs w:val="28"/>
        </w:rPr>
        <w:t>Alsulamy</w:t>
      </w:r>
      <w:proofErr w:type="spellEnd"/>
      <w:r>
        <w:rPr>
          <w:rFonts w:ascii="Times New Roman" w:eastAsia="Times New Roman" w:hAnsi="Times New Roman" w:cs="Times New Roman"/>
          <w:sz w:val="28"/>
          <w:szCs w:val="28"/>
        </w:rPr>
        <w:t xml:space="preserve"> et al. [</w:t>
      </w:r>
      <w:r>
        <w:rPr>
          <w:rFonts w:ascii="Times New Roman" w:eastAsia="Times New Roman" w:hAnsi="Times New Roman" w:cs="Times New Roman"/>
          <w:sz w:val="24"/>
          <w:szCs w:val="24"/>
        </w:rPr>
        <w:t>41</w:t>
      </w:r>
      <w:r>
        <w:rPr>
          <w:rFonts w:ascii="Times New Roman" w:eastAsia="Times New Roman" w:hAnsi="Times New Roman" w:cs="Times New Roman"/>
          <w:sz w:val="28"/>
          <w:szCs w:val="28"/>
        </w:rPr>
        <w:t xml:space="preserve">] integrated SHAP for the first time with KNN, SVM, Decision Tree, Random Forest, Gradient Boosting, and </w:t>
      </w:r>
      <w:proofErr w:type="spellStart"/>
      <w:r>
        <w:rPr>
          <w:rFonts w:ascii="Times New Roman" w:eastAsia="Times New Roman" w:hAnsi="Times New Roman" w:cs="Times New Roman"/>
          <w:sz w:val="28"/>
          <w:szCs w:val="28"/>
        </w:rPr>
        <w:t>XGBoost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topredict</w:t>
      </w:r>
      <w:proofErr w:type="spellEnd"/>
      <w:r>
        <w:rPr>
          <w:rFonts w:ascii="Times New Roman" w:eastAsia="Times New Roman" w:hAnsi="Times New Roman" w:cs="Times New Roman"/>
          <w:sz w:val="28"/>
          <w:szCs w:val="28"/>
        </w:rPr>
        <w:t xml:space="preserve"> and provide an explanation for the severity of construction safety incidents. In a similar study, Alam et al. [49] designed </w:t>
      </w:r>
      <w:proofErr w:type="spellStart"/>
      <w:r>
        <w:rPr>
          <w:rFonts w:ascii="Times New Roman" w:eastAsia="Times New Roman" w:hAnsi="Times New Roman" w:cs="Times New Roman"/>
          <w:sz w:val="28"/>
          <w:szCs w:val="28"/>
        </w:rPr>
        <w:t>FireNet</w:t>
      </w:r>
      <w:proofErr w:type="spellEnd"/>
      <w:r>
        <w:rPr>
          <w:rFonts w:ascii="Times New Roman" w:eastAsia="Times New Roman" w:hAnsi="Times New Roman" w:cs="Times New Roman"/>
          <w:sz w:val="28"/>
          <w:szCs w:val="28"/>
        </w:rPr>
        <w:t xml:space="preserve">-CNN and integrated Grad-CAM and Saliency Maps </w:t>
      </w:r>
      <w:proofErr w:type="gramStart"/>
      <w:r>
        <w:rPr>
          <w:rFonts w:ascii="Times New Roman" w:eastAsia="Times New Roman" w:hAnsi="Times New Roman" w:cs="Times New Roman"/>
          <w:sz w:val="28"/>
          <w:szCs w:val="28"/>
        </w:rPr>
        <w:t>in order to</w:t>
      </w:r>
      <w:proofErr w:type="gramEnd"/>
      <w:r>
        <w:rPr>
          <w:rFonts w:ascii="Times New Roman" w:eastAsia="Times New Roman" w:hAnsi="Times New Roman" w:cs="Times New Roman"/>
          <w:sz w:val="28"/>
          <w:szCs w:val="28"/>
        </w:rPr>
        <w:t xml:space="preserve"> give visual justification for predicting and detecting forest </w:t>
      </w:r>
      <w:r>
        <w:rPr>
          <w:rFonts w:ascii="Times New Roman" w:eastAsia="Times New Roman" w:hAnsi="Times New Roman" w:cs="Times New Roman"/>
          <w:sz w:val="28"/>
          <w:szCs w:val="28"/>
        </w:rPr>
        <w:lastRenderedPageBreak/>
        <w:t xml:space="preserve">fire in real time. Zhao et al. [51] gave a comprehensive tutorial on SHAP and showed that it could be used to explain complex machine learning models in various fields, including healthcare, finance, computer vision and industrial applications. Alternatively, Jia et al. [37] created the </w:t>
      </w:r>
      <w:proofErr w:type="spellStart"/>
      <w:r>
        <w:rPr>
          <w:rFonts w:ascii="Times New Roman" w:eastAsia="Times New Roman" w:hAnsi="Times New Roman" w:cs="Times New Roman"/>
          <w:sz w:val="28"/>
          <w:szCs w:val="28"/>
        </w:rPr>
        <w:t>MmodalFire</w:t>
      </w:r>
      <w:proofErr w:type="spellEnd"/>
      <w:r>
        <w:rPr>
          <w:rFonts w:ascii="Times New Roman" w:eastAsia="Times New Roman" w:hAnsi="Times New Roman" w:cs="Times New Roman"/>
          <w:sz w:val="28"/>
          <w:szCs w:val="28"/>
        </w:rPr>
        <w:t xml:space="preserve"> dataset, which is publicly available, and a multimodal fusion framework for the integration of video, temperature, smoke density, infrared, and ultraviolet data pertaining to indoor fire detection. Even though the framework was able to successfully detect fire by fusing visual and physical sensors, it lacked XAI strategies and did not consider the prediction of workplace accidents.</w:t>
      </w:r>
    </w:p>
    <w:p w14:paraId="145DF7AE" w14:textId="77777777" w:rsidR="00E837F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summary, the literature confirms that considerable advances have been made in the field of using machine learning,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xml:space="preserve">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w:t>
      </w:r>
      <w:proofErr w:type="gramStart"/>
      <w:r>
        <w:rPr>
          <w:rFonts w:ascii="Times New Roman" w:eastAsia="Times New Roman" w:hAnsi="Times New Roman" w:cs="Times New Roman"/>
          <w:sz w:val="28"/>
          <w:szCs w:val="28"/>
        </w:rPr>
        <w:t>a large number of</w:t>
      </w:r>
      <w:proofErr w:type="gramEnd"/>
      <w:r>
        <w:rPr>
          <w:rFonts w:ascii="Times New Roman" w:eastAsia="Times New Roman" w:hAnsi="Times New Roman" w:cs="Times New Roman"/>
          <w:sz w:val="28"/>
          <w:szCs w:val="28"/>
        </w:rPr>
        <w:t xml:space="preserve">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w:t>
      </w:r>
      <w:proofErr w:type="spellStart"/>
      <w:r>
        <w:rPr>
          <w:rFonts w:ascii="Times New Roman" w:eastAsia="Times New Roman" w:hAnsi="Times New Roman" w:cs="Times New Roman"/>
          <w:sz w:val="28"/>
          <w:szCs w:val="28"/>
        </w:rPr>
        <w:t>IIoT</w:t>
      </w:r>
      <w:proofErr w:type="spellEnd"/>
      <w:r>
        <w:rPr>
          <w:rFonts w:ascii="Times New Roman" w:eastAsia="Times New Roman" w:hAnsi="Times New Roman" w:cs="Times New Roman"/>
          <w:sz w:val="28"/>
          <w:szCs w:val="28"/>
        </w:rPr>
        <w:t>, powerful machine learning models, and explainable AI techniques to simultaneously predict industrial fire and workplace accidents and offer interpretable, credible safety advice to the safety manager.</w:t>
      </w:r>
      <w:r>
        <w:br w:type="page"/>
      </w:r>
    </w:p>
    <w:p w14:paraId="73F39757" w14:textId="77777777" w:rsidR="00E837F1" w:rsidRDefault="00E837F1">
      <w:pPr>
        <w:jc w:val="both"/>
        <w:rPr>
          <w:rFonts w:ascii="Times New Roman" w:eastAsia="Times New Roman" w:hAnsi="Times New Roman" w:cs="Times New Roman"/>
          <w:sz w:val="28"/>
          <w:szCs w:val="28"/>
        </w:rPr>
      </w:pPr>
    </w:p>
    <w:p w14:paraId="6301C93B" w14:textId="77777777" w:rsidR="00E837F1" w:rsidRDefault="00000000">
      <w:pPr>
        <w:pStyle w:val="Heading3"/>
        <w:rPr>
          <w:b/>
          <w:bCs/>
          <w:color w:val="000000"/>
          <w:sz w:val="32"/>
          <w:szCs w:val="32"/>
        </w:rPr>
      </w:pPr>
      <w:bookmarkStart w:id="29" w:name="_heading=h.hzndw1gvzll2" w:colFirst="0" w:colLast="0"/>
      <w:bookmarkEnd w:id="29"/>
      <w:r>
        <w:rPr>
          <w:b/>
          <w:bCs/>
          <w:color w:val="000000"/>
          <w:sz w:val="32"/>
          <w:szCs w:val="32"/>
        </w:rPr>
        <w:t>Table 2.1 Summary of related work</w:t>
      </w:r>
    </w:p>
    <w:p w14:paraId="5691DA89" w14:textId="77777777" w:rsidR="00E837F1" w:rsidRDefault="00E837F1">
      <w:pPr>
        <w:keepNext/>
        <w:spacing w:before="40" w:after="60"/>
      </w:pPr>
    </w:p>
    <w:tbl>
      <w:tblPr>
        <w:tblStyle w:val="a5"/>
        <w:tblW w:w="11025" w:type="dxa"/>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0"/>
        <w:gridCol w:w="1245"/>
        <w:gridCol w:w="795"/>
        <w:gridCol w:w="1995"/>
        <w:gridCol w:w="1965"/>
        <w:gridCol w:w="2130"/>
        <w:gridCol w:w="2025"/>
      </w:tblGrid>
      <w:tr w:rsidR="00E837F1" w14:paraId="15FEC062" w14:textId="77777777" w:rsidTr="00E837F1">
        <w:trPr>
          <w:tblHeader/>
        </w:trPr>
        <w:tc>
          <w:tcPr>
            <w:tcW w:w="870" w:type="dxa"/>
            <w:vAlign w:val="bottom"/>
          </w:tcPr>
          <w:p w14:paraId="3479AE82" w14:textId="77777777" w:rsidR="00E837F1"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Ref.</w:t>
            </w:r>
          </w:p>
        </w:tc>
        <w:tc>
          <w:tcPr>
            <w:tcW w:w="1245" w:type="dxa"/>
            <w:vAlign w:val="bottom"/>
          </w:tcPr>
          <w:p w14:paraId="3B288AEB" w14:textId="77777777" w:rsidR="00E837F1"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Author</w:t>
            </w:r>
          </w:p>
        </w:tc>
        <w:tc>
          <w:tcPr>
            <w:tcW w:w="795" w:type="dxa"/>
            <w:vAlign w:val="bottom"/>
          </w:tcPr>
          <w:p w14:paraId="1D661D1C" w14:textId="77777777" w:rsidR="00E837F1"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Year</w:t>
            </w:r>
          </w:p>
        </w:tc>
        <w:tc>
          <w:tcPr>
            <w:tcW w:w="1995" w:type="dxa"/>
            <w:vAlign w:val="bottom"/>
          </w:tcPr>
          <w:p w14:paraId="71777670" w14:textId="77777777" w:rsidR="00E837F1" w:rsidRDefault="00000000">
            <w:pPr>
              <w:pBdr>
                <w:top w:val="nil"/>
                <w:left w:val="nil"/>
                <w:bottom w:val="nil"/>
                <w:right w:val="nil"/>
                <w:between w:val="nil"/>
              </w:pBd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Technique Used</w:t>
            </w:r>
          </w:p>
        </w:tc>
        <w:tc>
          <w:tcPr>
            <w:tcW w:w="1965" w:type="dxa"/>
            <w:vAlign w:val="center"/>
          </w:tcPr>
          <w:p w14:paraId="0F079A88" w14:textId="77777777" w:rsidR="00E837F1"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Dataset and availability</w:t>
            </w:r>
          </w:p>
        </w:tc>
        <w:tc>
          <w:tcPr>
            <w:tcW w:w="2130" w:type="dxa"/>
            <w:vAlign w:val="bottom"/>
          </w:tcPr>
          <w:p w14:paraId="31BFFFFD" w14:textId="77777777" w:rsidR="00E837F1"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Accuracy</w:t>
            </w:r>
          </w:p>
        </w:tc>
        <w:tc>
          <w:tcPr>
            <w:tcW w:w="2025" w:type="dxa"/>
            <w:vAlign w:val="bottom"/>
          </w:tcPr>
          <w:p w14:paraId="2DCC69AC" w14:textId="77777777" w:rsidR="00E837F1" w:rsidRDefault="00000000">
            <w:pPr>
              <w:spacing w:after="160" w:line="259"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Main Limitation</w:t>
            </w:r>
          </w:p>
        </w:tc>
      </w:tr>
      <w:tr w:rsidR="00E837F1" w14:paraId="0A3D6110" w14:textId="77777777" w:rsidTr="00E837F1">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69271B5C"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1245" w:type="dxa"/>
            <w:vAlign w:val="center"/>
          </w:tcPr>
          <w:p w14:paraId="1C517543"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Jia et al.</w:t>
            </w:r>
          </w:p>
        </w:tc>
        <w:tc>
          <w:tcPr>
            <w:tcW w:w="795" w:type="dxa"/>
            <w:vAlign w:val="center"/>
          </w:tcPr>
          <w:p w14:paraId="7C0C40D6"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7D20461A"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TSN-MobileNetV2, Transformer Encoder, MMTM, </w:t>
            </w:r>
            <w:proofErr w:type="spellStart"/>
            <w:r>
              <w:rPr>
                <w:rFonts w:ascii="Times New Roman" w:eastAsia="Times New Roman" w:hAnsi="Times New Roman" w:cs="Times New Roman"/>
                <w:sz w:val="24"/>
                <w:szCs w:val="24"/>
              </w:rPr>
              <w:t>XFusionBlock</w:t>
            </w:r>
            <w:proofErr w:type="spellEnd"/>
            <w:r>
              <w:rPr>
                <w:rFonts w:ascii="Times New Roman" w:eastAsia="Times New Roman" w:hAnsi="Times New Roman" w:cs="Times New Roman"/>
                <w:sz w:val="24"/>
                <w:szCs w:val="24"/>
              </w:rPr>
              <w:t>, and multimodal sensor–video fusion</w:t>
            </w:r>
          </w:p>
        </w:tc>
        <w:tc>
          <w:tcPr>
            <w:tcW w:w="1965" w:type="dxa"/>
            <w:vAlign w:val="center"/>
          </w:tcPr>
          <w:p w14:paraId="5A2E5718" w14:textId="77777777" w:rsidR="00E837F1" w:rsidRDefault="00000000">
            <w:pPr>
              <w:rPr>
                <w:sz w:val="24"/>
                <w:szCs w:val="24"/>
              </w:rPr>
            </w:pPr>
            <w:proofErr w:type="spellStart"/>
            <w:r>
              <w:rPr>
                <w:rFonts w:ascii="Times New Roman" w:eastAsia="Times New Roman" w:hAnsi="Times New Roman" w:cs="Times New Roman"/>
                <w:sz w:val="24"/>
                <w:szCs w:val="24"/>
              </w:rPr>
              <w:t>MmodalFire</w:t>
            </w:r>
            <w:proofErr w:type="spellEnd"/>
            <w:r>
              <w:rPr>
                <w:rFonts w:ascii="Times New Roman" w:eastAsia="Times New Roman" w:hAnsi="Times New Roman" w:cs="Times New Roman"/>
                <w:sz w:val="24"/>
                <w:szCs w:val="24"/>
              </w:rPr>
              <w:t xml:space="preserve"> (public; Springer Nature </w:t>
            </w:r>
            <w:proofErr w:type="spellStart"/>
            <w:r>
              <w:rPr>
                <w:rFonts w:ascii="Times New Roman" w:eastAsia="Times New Roman" w:hAnsi="Times New Roman" w:cs="Times New Roman"/>
                <w:sz w:val="24"/>
                <w:szCs w:val="24"/>
              </w:rPr>
              <w:t>Figshare</w:t>
            </w:r>
            <w:proofErr w:type="spellEnd"/>
            <w:r>
              <w:rPr>
                <w:rFonts w:ascii="Times New Roman" w:eastAsia="Times New Roman" w:hAnsi="Times New Roman" w:cs="Times New Roman"/>
                <w:sz w:val="24"/>
                <w:szCs w:val="24"/>
              </w:rPr>
              <w:t>, DOI: 10.6084/m9.figshare.28804448): 65 synchronized videos, six physical-sensor streams, and more than 700 minutes of recordings.</w:t>
            </w:r>
          </w:p>
        </w:tc>
        <w:tc>
          <w:tcPr>
            <w:tcW w:w="2130" w:type="dxa"/>
            <w:vAlign w:val="center"/>
          </w:tcPr>
          <w:p w14:paraId="3ED0131A"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93.2% accuracy, 94.3% precision, 96.1% recall, and 95.2% F1-score</w:t>
            </w:r>
          </w:p>
        </w:tc>
        <w:tc>
          <w:tcPr>
            <w:tcW w:w="2025" w:type="dxa"/>
            <w:vAlign w:val="center"/>
          </w:tcPr>
          <w:p w14:paraId="4F79AF0D"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Conducted under controlled indoor laboratory conditions; not validated in actual industrial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environments and does not incorporate XAI or workplace accident prediction</w:t>
            </w:r>
          </w:p>
        </w:tc>
      </w:tr>
      <w:tr w:rsidR="00E837F1" w14:paraId="6E43FEBD" w14:textId="77777777" w:rsidTr="00E837F1">
        <w:trPr>
          <w:cantSplit/>
        </w:trPr>
        <w:tc>
          <w:tcPr>
            <w:tcW w:w="870" w:type="dxa"/>
            <w:vAlign w:val="center"/>
          </w:tcPr>
          <w:p w14:paraId="6FC16665"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245" w:type="dxa"/>
            <w:vAlign w:val="center"/>
          </w:tcPr>
          <w:p w14:paraId="69822ABF" w14:textId="77777777" w:rsidR="00E837F1" w:rsidRDefault="00000000">
            <w:pPr>
              <w:spacing w:after="160" w:line="259"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Benderouach</w:t>
            </w:r>
            <w:proofErr w:type="spellEnd"/>
            <w:r>
              <w:rPr>
                <w:rFonts w:ascii="Times New Roman" w:eastAsia="Times New Roman" w:hAnsi="Times New Roman" w:cs="Times New Roman"/>
                <w:sz w:val="24"/>
                <w:szCs w:val="24"/>
              </w:rPr>
              <w:t xml:space="preserve"> et al.</w:t>
            </w:r>
          </w:p>
        </w:tc>
        <w:tc>
          <w:tcPr>
            <w:tcW w:w="795" w:type="dxa"/>
            <w:vAlign w:val="center"/>
          </w:tcPr>
          <w:p w14:paraId="41AEDD8B"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6C75F682"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Logistic Regression, DT, RF, SVM, GBDT, </w:t>
            </w:r>
            <w:proofErr w:type="spellStart"/>
            <w:r>
              <w:rPr>
                <w:rFonts w:ascii="Times New Roman" w:eastAsia="Times New Roman" w:hAnsi="Times New Roman" w:cs="Times New Roman"/>
                <w:sz w:val="24"/>
                <w:szCs w:val="24"/>
              </w:rPr>
              <w:t>XGBoost</w:t>
            </w:r>
            <w:proofErr w:type="spellEnd"/>
          </w:p>
        </w:tc>
        <w:tc>
          <w:tcPr>
            <w:tcW w:w="1965" w:type="dxa"/>
            <w:vAlign w:val="center"/>
          </w:tcPr>
          <w:p w14:paraId="047ED157" w14:textId="77777777" w:rsidR="00E837F1" w:rsidRDefault="00000000">
            <w:pPr>
              <w:rPr>
                <w:sz w:val="24"/>
                <w:szCs w:val="24"/>
              </w:rPr>
            </w:pPr>
            <w:r>
              <w:rPr>
                <w:rFonts w:ascii="Times New Roman" w:eastAsia="Times New Roman" w:hAnsi="Times New Roman" w:cs="Times New Roman"/>
                <w:sz w:val="24"/>
                <w:szCs w:val="24"/>
              </w:rPr>
              <w:t>OSHA Accident and Injury Data 15-17 (public; Kaggle): file OSHA HSE DATA_ALL ABSTRACTS 15-17_FINAL.csv; 4,739 records.</w:t>
            </w:r>
          </w:p>
        </w:tc>
        <w:tc>
          <w:tcPr>
            <w:tcW w:w="2130" w:type="dxa"/>
            <w:vAlign w:val="center"/>
          </w:tcPr>
          <w:p w14:paraId="1031B0AE"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GBDT and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achieved the best predictive performance (</w:t>
            </w:r>
            <w:r>
              <w:rPr>
                <w:rFonts w:ascii="Times New Roman" w:eastAsia="Times New Roman" w:hAnsi="Times New Roman" w:cs="Times New Roman"/>
                <w:b/>
                <w:bCs/>
                <w:sz w:val="24"/>
                <w:szCs w:val="24"/>
              </w:rPr>
              <w:t>Metrics not reported</w:t>
            </w:r>
            <w:r>
              <w:rPr>
                <w:rFonts w:ascii="Times New Roman" w:eastAsia="Times New Roman" w:hAnsi="Times New Roman" w:cs="Times New Roman"/>
                <w:sz w:val="24"/>
                <w:szCs w:val="24"/>
              </w:rPr>
              <w:t>)</w:t>
            </w:r>
          </w:p>
        </w:tc>
        <w:tc>
          <w:tcPr>
            <w:tcW w:w="2025" w:type="dxa"/>
            <w:vAlign w:val="center"/>
          </w:tcPr>
          <w:p w14:paraId="5D53ADEB"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industrial fire prediction,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integration, or Explainable AI.</w:t>
            </w:r>
          </w:p>
        </w:tc>
      </w:tr>
      <w:tr w:rsidR="00E837F1" w14:paraId="21590EEB" w14:textId="77777777" w:rsidTr="00E837F1">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419087DB"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c>
          <w:tcPr>
            <w:tcW w:w="1245" w:type="dxa"/>
            <w:vAlign w:val="center"/>
          </w:tcPr>
          <w:p w14:paraId="60B8A550"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Tan et al.</w:t>
            </w:r>
          </w:p>
        </w:tc>
        <w:tc>
          <w:tcPr>
            <w:tcW w:w="795" w:type="dxa"/>
            <w:vAlign w:val="center"/>
          </w:tcPr>
          <w:p w14:paraId="26AAD637"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02E8C1E5"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Bayesian Network, MCMC, SHAP</w:t>
            </w:r>
          </w:p>
        </w:tc>
        <w:tc>
          <w:tcPr>
            <w:tcW w:w="1965" w:type="dxa"/>
            <w:vAlign w:val="center"/>
          </w:tcPr>
          <w:p w14:paraId="36630D5D"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Fire safety data from seven high-rise residential buildings across five countries</w:t>
            </w:r>
          </w:p>
          <w:p w14:paraId="110471D9" w14:textId="77777777" w:rsidR="00E837F1" w:rsidRDefault="00E837F1">
            <w:pPr>
              <w:rPr>
                <w:rFonts w:ascii="Times New Roman" w:eastAsia="Times New Roman" w:hAnsi="Times New Roman" w:cs="Times New Roman"/>
                <w:sz w:val="24"/>
                <w:szCs w:val="24"/>
              </w:rPr>
            </w:pPr>
          </w:p>
          <w:p w14:paraId="729039C4" w14:textId="77777777" w:rsidR="00E837F1" w:rsidRDefault="00E837F1">
            <w:pPr>
              <w:rPr>
                <w:rFonts w:ascii="Times New Roman" w:eastAsia="Times New Roman" w:hAnsi="Times New Roman" w:cs="Times New Roman"/>
                <w:sz w:val="24"/>
                <w:szCs w:val="24"/>
              </w:rPr>
            </w:pPr>
          </w:p>
        </w:tc>
        <w:tc>
          <w:tcPr>
            <w:tcW w:w="2130" w:type="dxa"/>
            <w:vAlign w:val="center"/>
          </w:tcPr>
          <w:p w14:paraId="22050D4A"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Identified key fire-risk factors (</w:t>
            </w:r>
            <w:r>
              <w:rPr>
                <w:rFonts w:ascii="Times New Roman" w:eastAsia="Times New Roman" w:hAnsi="Times New Roman" w:cs="Times New Roman"/>
                <w:b/>
                <w:bCs/>
                <w:sz w:val="24"/>
                <w:szCs w:val="24"/>
              </w:rPr>
              <w:t>No quantitative metrics reported</w:t>
            </w:r>
            <w:r>
              <w:rPr>
                <w:rFonts w:ascii="Times New Roman" w:eastAsia="Times New Roman" w:hAnsi="Times New Roman" w:cs="Times New Roman"/>
                <w:sz w:val="24"/>
                <w:szCs w:val="24"/>
              </w:rPr>
              <w:t>)</w:t>
            </w:r>
          </w:p>
        </w:tc>
        <w:tc>
          <w:tcPr>
            <w:tcW w:w="2025" w:type="dxa"/>
            <w:vAlign w:val="center"/>
          </w:tcPr>
          <w:p w14:paraId="36DB97BD"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Limited to residential buildings; not applicable to industrial environments.</w:t>
            </w:r>
          </w:p>
        </w:tc>
      </w:tr>
      <w:tr w:rsidR="00E837F1" w14:paraId="04FCEB60" w14:textId="77777777" w:rsidTr="00E837F1">
        <w:trPr>
          <w:cantSplit/>
        </w:trPr>
        <w:tc>
          <w:tcPr>
            <w:tcW w:w="870" w:type="dxa"/>
            <w:vAlign w:val="center"/>
          </w:tcPr>
          <w:p w14:paraId="709E1E5E"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[40]</w:t>
            </w:r>
          </w:p>
        </w:tc>
        <w:tc>
          <w:tcPr>
            <w:tcW w:w="1245" w:type="dxa"/>
            <w:vAlign w:val="center"/>
          </w:tcPr>
          <w:p w14:paraId="7CFFE38C"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Manoah et al.</w:t>
            </w:r>
          </w:p>
        </w:tc>
        <w:tc>
          <w:tcPr>
            <w:tcW w:w="795" w:type="dxa"/>
            <w:vAlign w:val="center"/>
          </w:tcPr>
          <w:p w14:paraId="7FC9652C"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6C3B37CD"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IoT, SHAP, </w:t>
            </w:r>
            <w:proofErr w:type="spellStart"/>
            <w:r>
              <w:rPr>
                <w:rFonts w:ascii="Times New Roman" w:eastAsia="Times New Roman" w:hAnsi="Times New Roman" w:cs="Times New Roman"/>
                <w:sz w:val="24"/>
                <w:szCs w:val="24"/>
              </w:rPr>
              <w:t>FastAPI</w:t>
            </w:r>
            <w:proofErr w:type="spellEnd"/>
            <w:r>
              <w:rPr>
                <w:rFonts w:ascii="Times New Roman" w:eastAsia="Times New Roman" w:hAnsi="Times New Roman" w:cs="Times New Roman"/>
                <w:sz w:val="24"/>
                <w:szCs w:val="24"/>
              </w:rPr>
              <w:t>-based ML prediction framework</w:t>
            </w:r>
          </w:p>
        </w:tc>
        <w:tc>
          <w:tcPr>
            <w:tcW w:w="1965" w:type="dxa"/>
            <w:vAlign w:val="center"/>
          </w:tcPr>
          <w:p w14:paraId="36D8A630"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Real-time temperature, humidity, gas concentration, and motion sensor data from the fireworks industry</w:t>
            </w:r>
          </w:p>
        </w:tc>
        <w:tc>
          <w:tcPr>
            <w:tcW w:w="2130" w:type="dxa"/>
            <w:vAlign w:val="center"/>
          </w:tcPr>
          <w:p w14:paraId="306C5CE0"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&gt;97.5%</w:t>
            </w:r>
          </w:p>
        </w:tc>
        <w:tc>
          <w:tcPr>
            <w:tcW w:w="2025" w:type="dxa"/>
            <w:vAlign w:val="center"/>
          </w:tcPr>
          <w:p w14:paraId="4833C442"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Validated only in fireworks manufacturing; requires testing in other high-risk industrial sectors.</w:t>
            </w:r>
          </w:p>
        </w:tc>
      </w:tr>
      <w:tr w:rsidR="00E837F1" w14:paraId="5A2EEC75" w14:textId="77777777" w:rsidTr="00E837F1">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75DE7BB7"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245" w:type="dxa"/>
            <w:vAlign w:val="center"/>
          </w:tcPr>
          <w:p w14:paraId="733D245F" w14:textId="77777777" w:rsidR="00E837F1" w:rsidRDefault="00000000">
            <w:pPr>
              <w:spacing w:after="160" w:line="259"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Alsulamy</w:t>
            </w:r>
            <w:proofErr w:type="spellEnd"/>
            <w:r>
              <w:rPr>
                <w:rFonts w:ascii="Times New Roman" w:eastAsia="Times New Roman" w:hAnsi="Times New Roman" w:cs="Times New Roman"/>
                <w:sz w:val="24"/>
                <w:szCs w:val="24"/>
              </w:rPr>
              <w:t xml:space="preserve"> et al.</w:t>
            </w:r>
          </w:p>
        </w:tc>
        <w:tc>
          <w:tcPr>
            <w:tcW w:w="795" w:type="dxa"/>
            <w:vAlign w:val="center"/>
          </w:tcPr>
          <w:p w14:paraId="0BA94B53"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2026</w:t>
            </w:r>
          </w:p>
        </w:tc>
        <w:tc>
          <w:tcPr>
            <w:tcW w:w="1995" w:type="dxa"/>
            <w:vAlign w:val="center"/>
          </w:tcPr>
          <w:p w14:paraId="78BB5789"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KNN, SVM, DT, RF, GB,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and SHAP</w:t>
            </w:r>
          </w:p>
        </w:tc>
        <w:tc>
          <w:tcPr>
            <w:tcW w:w="1965" w:type="dxa"/>
            <w:vAlign w:val="center"/>
          </w:tcPr>
          <w:p w14:paraId="461A1F4D"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203 construction safety incidents from Saudi Arabia, 2018–2024, with 14 variables</w:t>
            </w:r>
          </w:p>
        </w:tc>
        <w:tc>
          <w:tcPr>
            <w:tcW w:w="2130" w:type="dxa"/>
            <w:vAlign w:val="center"/>
          </w:tcPr>
          <w:p w14:paraId="732FA29D"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89%</w:t>
            </w:r>
          </w:p>
        </w:tc>
        <w:tc>
          <w:tcPr>
            <w:tcW w:w="2025" w:type="dxa"/>
            <w:vAlign w:val="center"/>
          </w:tcPr>
          <w:p w14:paraId="057E527B"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Small dataset limited to two Saudi regions; no real-time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sensors or fire prediction</w:t>
            </w:r>
          </w:p>
        </w:tc>
      </w:tr>
      <w:tr w:rsidR="00E837F1" w14:paraId="2408A7A7" w14:textId="77777777" w:rsidTr="00E837F1">
        <w:trPr>
          <w:cantSplit/>
        </w:trPr>
        <w:tc>
          <w:tcPr>
            <w:tcW w:w="870" w:type="dxa"/>
            <w:vAlign w:val="center"/>
          </w:tcPr>
          <w:p w14:paraId="5532320C"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245" w:type="dxa"/>
            <w:vAlign w:val="center"/>
          </w:tcPr>
          <w:p w14:paraId="01B6E5A2"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Desikan et al.</w:t>
            </w:r>
          </w:p>
        </w:tc>
        <w:tc>
          <w:tcPr>
            <w:tcW w:w="795" w:type="dxa"/>
            <w:vAlign w:val="center"/>
          </w:tcPr>
          <w:p w14:paraId="60942136"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2DCAF8A6" w14:textId="77777777" w:rsidR="00E837F1" w:rsidRDefault="00000000">
            <w:pPr>
              <w:spacing w:after="160" w:line="259"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MobileNet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EfficientNet</w:t>
            </w:r>
            <w:proofErr w:type="spellEnd"/>
            <w:r>
              <w:rPr>
                <w:rFonts w:ascii="Times New Roman" w:eastAsia="Times New Roman" w:hAnsi="Times New Roman" w:cs="Times New Roman"/>
                <w:sz w:val="24"/>
                <w:szCs w:val="24"/>
              </w:rPr>
              <w:t>, Random Forest (RF), Support Vector Machine (SVM), Decision Tree (DT), Dempster–Shafer Theory</w:t>
            </w:r>
          </w:p>
        </w:tc>
        <w:tc>
          <w:tcPr>
            <w:tcW w:w="1965" w:type="dxa"/>
            <w:vAlign w:val="center"/>
          </w:tcPr>
          <w:p w14:paraId="5EB1D597" w14:textId="77777777" w:rsidR="00E837F1" w:rsidRDefault="00000000">
            <w:pPr>
              <w:rPr>
                <w:sz w:val="24"/>
                <w:szCs w:val="24"/>
              </w:rPr>
            </w:pPr>
            <w:r>
              <w:rPr>
                <w:rFonts w:ascii="Times New Roman" w:eastAsia="Times New Roman" w:hAnsi="Times New Roman" w:cs="Times New Roman"/>
                <w:sz w:val="24"/>
                <w:szCs w:val="24"/>
              </w:rPr>
              <w:t xml:space="preserve">No formal dataset name. RGB, IR, MQ-135 gas, MQ-2 smoke, and KY-026 flame-sensor data; </w:t>
            </w:r>
          </w:p>
        </w:tc>
        <w:tc>
          <w:tcPr>
            <w:tcW w:w="2130" w:type="dxa"/>
            <w:vAlign w:val="center"/>
          </w:tcPr>
          <w:p w14:paraId="675BE12A"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98.2%, </w:t>
            </w:r>
            <w:r>
              <w:rPr>
                <w:rFonts w:ascii="Times New Roman" w:eastAsia="Times New Roman" w:hAnsi="Times New Roman" w:cs="Times New Roman"/>
                <w:b/>
                <w:bCs/>
                <w:sz w:val="24"/>
                <w:szCs w:val="24"/>
              </w:rPr>
              <w:t>Precision:</w:t>
            </w:r>
            <w:r>
              <w:rPr>
                <w:rFonts w:ascii="Times New Roman" w:eastAsia="Times New Roman" w:hAnsi="Times New Roman" w:cs="Times New Roman"/>
                <w:sz w:val="24"/>
                <w:szCs w:val="24"/>
              </w:rPr>
              <w:t xml:space="preserve"> 98.5%, </w:t>
            </w:r>
            <w:r>
              <w:rPr>
                <w:rFonts w:ascii="Times New Roman" w:eastAsia="Times New Roman" w:hAnsi="Times New Roman" w:cs="Times New Roman"/>
                <w:b/>
                <w:bCs/>
                <w:sz w:val="24"/>
                <w:szCs w:val="24"/>
              </w:rPr>
              <w:t>Recall:</w:t>
            </w:r>
            <w:r>
              <w:rPr>
                <w:rFonts w:ascii="Times New Roman" w:eastAsia="Times New Roman" w:hAnsi="Times New Roman" w:cs="Times New Roman"/>
                <w:sz w:val="24"/>
                <w:szCs w:val="24"/>
              </w:rPr>
              <w:t xml:space="preserve"> 98.3%</w:t>
            </w:r>
          </w:p>
        </w:tc>
        <w:tc>
          <w:tcPr>
            <w:tcW w:w="2025" w:type="dxa"/>
            <w:vAlign w:val="center"/>
          </w:tcPr>
          <w:p w14:paraId="4AD9E3E5"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Focused only on industrial fire prediction; no workplace accident prediction or Explainable AI (XAI).</w:t>
            </w:r>
          </w:p>
        </w:tc>
      </w:tr>
      <w:tr w:rsidR="00E837F1" w14:paraId="3E78080E" w14:textId="77777777" w:rsidTr="00E837F1">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7B1474E0"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245" w:type="dxa"/>
            <w:vAlign w:val="center"/>
          </w:tcPr>
          <w:p w14:paraId="5AD4B2F4"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Milli and Milli</w:t>
            </w:r>
          </w:p>
        </w:tc>
        <w:tc>
          <w:tcPr>
            <w:tcW w:w="795" w:type="dxa"/>
            <w:vAlign w:val="center"/>
          </w:tcPr>
          <w:p w14:paraId="2CE224F7"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7AB0E7E7"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DT, SVM,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Logistic Regression, 1D-CNN, LSTM</w:t>
            </w:r>
          </w:p>
        </w:tc>
        <w:tc>
          <w:tcPr>
            <w:tcW w:w="1965" w:type="dxa"/>
            <w:vAlign w:val="center"/>
          </w:tcPr>
          <w:p w14:paraId="6FBD7064" w14:textId="77777777" w:rsidR="00E837F1" w:rsidRDefault="00000000">
            <w:pPr>
              <w:rPr>
                <w:sz w:val="24"/>
                <w:szCs w:val="24"/>
              </w:rPr>
            </w:pPr>
            <w:r>
              <w:rPr>
                <w:rFonts w:ascii="Times New Roman" w:eastAsia="Times New Roman" w:hAnsi="Times New Roman" w:cs="Times New Roman"/>
                <w:sz w:val="24"/>
                <w:szCs w:val="24"/>
              </w:rPr>
              <w:t>No formal dataset name. 12,030 readings from eight BME688 gas sensors</w:t>
            </w:r>
          </w:p>
        </w:tc>
        <w:tc>
          <w:tcPr>
            <w:tcW w:w="2130" w:type="dxa"/>
            <w:vAlign w:val="center"/>
          </w:tcPr>
          <w:p w14:paraId="518DA6AF"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Precision:</w:t>
            </w:r>
            <w:r>
              <w:rPr>
                <w:rFonts w:ascii="Times New Roman" w:eastAsia="Times New Roman" w:hAnsi="Times New Roman" w:cs="Times New Roman"/>
                <w:sz w:val="24"/>
                <w:szCs w:val="24"/>
              </w:rPr>
              <w:t xml:space="preserve"> 1.00, </w:t>
            </w:r>
            <w:r>
              <w:rPr>
                <w:rFonts w:ascii="Times New Roman" w:eastAsia="Times New Roman" w:hAnsi="Times New Roman" w:cs="Times New Roman"/>
                <w:b/>
                <w:bCs/>
                <w:sz w:val="24"/>
                <w:szCs w:val="24"/>
              </w:rPr>
              <w:t>Recall:</w:t>
            </w:r>
            <w:r>
              <w:rPr>
                <w:rFonts w:ascii="Times New Roman" w:eastAsia="Times New Roman" w:hAnsi="Times New Roman" w:cs="Times New Roman"/>
                <w:sz w:val="24"/>
                <w:szCs w:val="24"/>
              </w:rPr>
              <w:t xml:space="preserve"> 1.00</w:t>
            </w:r>
          </w:p>
        </w:tc>
        <w:tc>
          <w:tcPr>
            <w:tcW w:w="2025" w:type="dxa"/>
            <w:vAlign w:val="center"/>
          </w:tcPr>
          <w:p w14:paraId="4240793E"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Evaluated only in controlled indoor laboratory conditions.</w:t>
            </w:r>
          </w:p>
        </w:tc>
      </w:tr>
      <w:tr w:rsidR="00E837F1" w14:paraId="2580945C" w14:textId="77777777" w:rsidTr="00E837F1">
        <w:trPr>
          <w:cantSplit/>
        </w:trPr>
        <w:tc>
          <w:tcPr>
            <w:tcW w:w="870" w:type="dxa"/>
            <w:vAlign w:val="center"/>
          </w:tcPr>
          <w:p w14:paraId="1DD9D455"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1245" w:type="dxa"/>
            <w:vAlign w:val="center"/>
          </w:tcPr>
          <w:p w14:paraId="48B39326"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Obasi and Benson</w:t>
            </w:r>
          </w:p>
        </w:tc>
        <w:tc>
          <w:tcPr>
            <w:tcW w:w="795" w:type="dxa"/>
            <w:vAlign w:val="center"/>
          </w:tcPr>
          <w:p w14:paraId="2C210394"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09931864"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NLP, SVD, RF, GBM,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Logistic Regression, SHAP</w:t>
            </w:r>
          </w:p>
        </w:tc>
        <w:tc>
          <w:tcPr>
            <w:tcW w:w="1965" w:type="dxa"/>
            <w:vAlign w:val="center"/>
          </w:tcPr>
          <w:p w14:paraId="6B1B5CB6" w14:textId="77777777" w:rsidR="00E837F1" w:rsidRDefault="00000000">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2,645 OSHA accident reports (2015–2024)</w:t>
            </w:r>
          </w:p>
        </w:tc>
        <w:tc>
          <w:tcPr>
            <w:tcW w:w="2130" w:type="dxa"/>
            <w:vAlign w:val="center"/>
          </w:tcPr>
          <w:p w14:paraId="13C0AEA7"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F1-score:</w:t>
            </w:r>
            <w:r>
              <w:rPr>
                <w:rFonts w:ascii="Times New Roman" w:eastAsia="Times New Roman" w:hAnsi="Times New Roman" w:cs="Times New Roman"/>
                <w:sz w:val="24"/>
                <w:szCs w:val="24"/>
              </w:rPr>
              <w:t xml:space="preserve"> 0.94, </w:t>
            </w: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0.95</w:t>
            </w:r>
          </w:p>
        </w:tc>
        <w:tc>
          <w:tcPr>
            <w:tcW w:w="2025" w:type="dxa"/>
            <w:vAlign w:val="center"/>
          </w:tcPr>
          <w:p w14:paraId="61F8EBF2"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Limited to occupational injury severity prediction; no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integration or industrial fire prediction.</w:t>
            </w:r>
          </w:p>
        </w:tc>
      </w:tr>
      <w:tr w:rsidR="00E837F1" w14:paraId="2583D41F" w14:textId="77777777" w:rsidTr="00E837F1">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50C8410C"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[45]</w:t>
            </w:r>
          </w:p>
        </w:tc>
        <w:tc>
          <w:tcPr>
            <w:tcW w:w="1245" w:type="dxa"/>
            <w:vAlign w:val="center"/>
          </w:tcPr>
          <w:p w14:paraId="2D7448F8"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Sharma et al.</w:t>
            </w:r>
          </w:p>
        </w:tc>
        <w:tc>
          <w:tcPr>
            <w:tcW w:w="795" w:type="dxa"/>
            <w:vAlign w:val="center"/>
          </w:tcPr>
          <w:p w14:paraId="6120233D"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28F4D080"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Regression-based Machine Learning Models</w:t>
            </w:r>
          </w:p>
        </w:tc>
        <w:tc>
          <w:tcPr>
            <w:tcW w:w="1965" w:type="dxa"/>
            <w:vAlign w:val="center"/>
          </w:tcPr>
          <w:p w14:paraId="52EF8335"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Historical fire incidents, emergency response records, and proximity data</w:t>
            </w:r>
          </w:p>
        </w:tc>
        <w:tc>
          <w:tcPr>
            <w:tcW w:w="2130" w:type="dxa"/>
            <w:vAlign w:val="center"/>
          </w:tcPr>
          <w:p w14:paraId="498977BF"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Effective fire-risk estimation (</w:t>
            </w:r>
            <w:r>
              <w:rPr>
                <w:rFonts w:ascii="Times New Roman" w:eastAsia="Times New Roman" w:hAnsi="Times New Roman" w:cs="Times New Roman"/>
                <w:b/>
                <w:bCs/>
                <w:sz w:val="24"/>
                <w:szCs w:val="24"/>
              </w:rPr>
              <w:t>Accuracy not reported</w:t>
            </w:r>
            <w:r>
              <w:rPr>
                <w:rFonts w:ascii="Times New Roman" w:eastAsia="Times New Roman" w:hAnsi="Times New Roman" w:cs="Times New Roman"/>
                <w:sz w:val="24"/>
                <w:szCs w:val="24"/>
              </w:rPr>
              <w:t>)</w:t>
            </w:r>
          </w:p>
        </w:tc>
        <w:tc>
          <w:tcPr>
            <w:tcW w:w="2025" w:type="dxa"/>
            <w:vAlign w:val="center"/>
          </w:tcPr>
          <w:p w14:paraId="39C3BF04"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Designed for urban fire management only; excludes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and industrial workplace safety.</w:t>
            </w:r>
          </w:p>
        </w:tc>
      </w:tr>
      <w:tr w:rsidR="00E837F1" w14:paraId="1F641920" w14:textId="77777777" w:rsidTr="00E837F1">
        <w:trPr>
          <w:cantSplit/>
        </w:trPr>
        <w:tc>
          <w:tcPr>
            <w:tcW w:w="870" w:type="dxa"/>
            <w:vAlign w:val="center"/>
          </w:tcPr>
          <w:p w14:paraId="4D6D70AB"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1245" w:type="dxa"/>
            <w:vAlign w:val="center"/>
          </w:tcPr>
          <w:p w14:paraId="7A882DEE"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Pandey et al.</w:t>
            </w:r>
          </w:p>
        </w:tc>
        <w:tc>
          <w:tcPr>
            <w:tcW w:w="795" w:type="dxa"/>
            <w:vAlign w:val="center"/>
          </w:tcPr>
          <w:p w14:paraId="5556ED2F"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02D6094E"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Bayesian Network (BN), RF, GBM/</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NLP, Agent-Based Modeling (ABM), Survival Analysis</w:t>
            </w:r>
          </w:p>
        </w:tc>
        <w:tc>
          <w:tcPr>
            <w:tcW w:w="1965" w:type="dxa"/>
            <w:vAlign w:val="center"/>
          </w:tcPr>
          <w:p w14:paraId="682FB805"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Steel industry accident records (2018–2023)</w:t>
            </w:r>
          </w:p>
        </w:tc>
        <w:tc>
          <w:tcPr>
            <w:tcW w:w="2130" w:type="dxa"/>
            <w:vAlign w:val="center"/>
          </w:tcPr>
          <w:p w14:paraId="09B38AFD"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0.71</w:t>
            </w:r>
          </w:p>
        </w:tc>
        <w:tc>
          <w:tcPr>
            <w:tcW w:w="2025" w:type="dxa"/>
            <w:vAlign w:val="center"/>
          </w:tcPr>
          <w:p w14:paraId="47E7B6FE"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Comprehensive framework but lacks dedicated Explainable AI techniques.</w:t>
            </w:r>
          </w:p>
        </w:tc>
      </w:tr>
      <w:tr w:rsidR="00E837F1" w14:paraId="02411AD9" w14:textId="77777777" w:rsidTr="00E837F1">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5E2494D9"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245" w:type="dxa"/>
            <w:vAlign w:val="center"/>
          </w:tcPr>
          <w:p w14:paraId="3C6F39D3"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 et al.</w:t>
            </w:r>
          </w:p>
        </w:tc>
        <w:tc>
          <w:tcPr>
            <w:tcW w:w="795" w:type="dxa"/>
            <w:vAlign w:val="center"/>
          </w:tcPr>
          <w:p w14:paraId="120A2A33"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2B019223"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Eight ML models,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SHAP</w:t>
            </w:r>
          </w:p>
        </w:tc>
        <w:tc>
          <w:tcPr>
            <w:tcW w:w="1965" w:type="dxa"/>
            <w:vAlign w:val="center"/>
          </w:tcPr>
          <w:p w14:paraId="7650179D"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No formal dataset name. Physiological data collected from 50 participants performing simulated coal-mining tasks</w:t>
            </w:r>
          </w:p>
        </w:tc>
        <w:tc>
          <w:tcPr>
            <w:tcW w:w="2130" w:type="dxa"/>
            <w:vAlign w:val="center"/>
          </w:tcPr>
          <w:p w14:paraId="79A6C623"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97.78%, </w:t>
            </w:r>
            <w:r>
              <w:rPr>
                <w:rFonts w:ascii="Times New Roman" w:eastAsia="Times New Roman" w:hAnsi="Times New Roman" w:cs="Times New Roman"/>
                <w:b/>
                <w:bCs/>
                <w:sz w:val="24"/>
                <w:szCs w:val="24"/>
              </w:rPr>
              <w:t>Recall:</w:t>
            </w:r>
            <w:r>
              <w:rPr>
                <w:rFonts w:ascii="Times New Roman" w:eastAsia="Times New Roman" w:hAnsi="Times New Roman" w:cs="Times New Roman"/>
                <w:sz w:val="24"/>
                <w:szCs w:val="24"/>
              </w:rPr>
              <w:t xml:space="preserve"> 98.25%, </w:t>
            </w:r>
            <w:r>
              <w:rPr>
                <w:rFonts w:ascii="Times New Roman" w:eastAsia="Times New Roman" w:hAnsi="Times New Roman" w:cs="Times New Roman"/>
                <w:b/>
                <w:bCs/>
                <w:sz w:val="24"/>
                <w:szCs w:val="24"/>
              </w:rPr>
              <w:t>F1-score:</w:t>
            </w:r>
            <w:r>
              <w:rPr>
                <w:rFonts w:ascii="Times New Roman" w:eastAsia="Times New Roman" w:hAnsi="Times New Roman" w:cs="Times New Roman"/>
                <w:sz w:val="24"/>
                <w:szCs w:val="24"/>
              </w:rPr>
              <w:t xml:space="preserve"> 97.86%</w:t>
            </w:r>
          </w:p>
        </w:tc>
        <w:tc>
          <w:tcPr>
            <w:tcW w:w="2025" w:type="dxa"/>
            <w:vAlign w:val="center"/>
          </w:tcPr>
          <w:p w14:paraId="0E0C2055"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Simulation </w:t>
            </w:r>
            <w:proofErr w:type="gramStart"/>
            <w:r>
              <w:rPr>
                <w:rFonts w:ascii="Times New Roman" w:eastAsia="Times New Roman" w:hAnsi="Times New Roman" w:cs="Times New Roman"/>
                <w:sz w:val="24"/>
                <w:szCs w:val="24"/>
              </w:rPr>
              <w:t>involved</w:t>
            </w:r>
            <w:proofErr w:type="gramEnd"/>
            <w:r>
              <w:rPr>
                <w:rFonts w:ascii="Times New Roman" w:eastAsia="Times New Roman" w:hAnsi="Times New Roman" w:cs="Times New Roman"/>
                <w:sz w:val="24"/>
                <w:szCs w:val="24"/>
              </w:rPr>
              <w:t xml:space="preserve"> university students rather than industrial workers, limiting generalizability.</w:t>
            </w:r>
          </w:p>
        </w:tc>
      </w:tr>
      <w:tr w:rsidR="00E837F1" w14:paraId="3DD72D91" w14:textId="77777777" w:rsidTr="00E837F1">
        <w:trPr>
          <w:cantSplit/>
        </w:trPr>
        <w:tc>
          <w:tcPr>
            <w:tcW w:w="870" w:type="dxa"/>
            <w:vAlign w:val="center"/>
          </w:tcPr>
          <w:p w14:paraId="16AFB2A1"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1245" w:type="dxa"/>
            <w:vAlign w:val="center"/>
          </w:tcPr>
          <w:p w14:paraId="6D647C04"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Desikan et al.</w:t>
            </w:r>
          </w:p>
        </w:tc>
        <w:tc>
          <w:tcPr>
            <w:tcW w:w="795" w:type="dxa"/>
            <w:vAlign w:val="center"/>
          </w:tcPr>
          <w:p w14:paraId="42F698C5"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094F8607"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Multi-sensor fusion, anomaly detection, ML-based probabilistic adjustment, Dempster–Shafer Theory</w:t>
            </w:r>
          </w:p>
        </w:tc>
        <w:tc>
          <w:tcPr>
            <w:tcW w:w="1965" w:type="dxa"/>
            <w:vAlign w:val="center"/>
          </w:tcPr>
          <w:p w14:paraId="4AD56075" w14:textId="77777777" w:rsidR="00E837F1" w:rsidRDefault="00000000">
            <w:pPr>
              <w:rPr>
                <w:rFonts w:ascii="Times New Roman" w:eastAsia="Times New Roman" w:hAnsi="Times New Roman" w:cs="Times New Roman"/>
              </w:rPr>
            </w:pPr>
            <w:r>
              <w:rPr>
                <w:rFonts w:ascii="Times New Roman" w:eastAsia="Times New Roman" w:hAnsi="Times New Roman" w:cs="Times New Roman"/>
                <w:sz w:val="24"/>
                <w:szCs w:val="24"/>
              </w:rPr>
              <w:t xml:space="preserve">No formal dataset name. </w:t>
            </w:r>
            <w:r>
              <w:rPr>
                <w:rFonts w:ascii="Times New Roman" w:eastAsia="Times New Roman" w:hAnsi="Times New Roman" w:cs="Times New Roman"/>
              </w:rPr>
              <w:t xml:space="preserve">RGB, infrared, smoke, gas, and flame sensor data from oil &amp; gas </w:t>
            </w:r>
            <w:proofErr w:type="spellStart"/>
            <w:r>
              <w:rPr>
                <w:rFonts w:ascii="Times New Roman" w:eastAsia="Times New Roman" w:hAnsi="Times New Roman" w:cs="Times New Roman"/>
              </w:rPr>
              <w:t>IIoT</w:t>
            </w:r>
            <w:proofErr w:type="spellEnd"/>
            <w:r>
              <w:rPr>
                <w:rFonts w:ascii="Times New Roman" w:eastAsia="Times New Roman" w:hAnsi="Times New Roman" w:cs="Times New Roman"/>
              </w:rPr>
              <w:t xml:space="preserve"> environments</w:t>
            </w:r>
          </w:p>
          <w:p w14:paraId="76E23EE5" w14:textId="77777777" w:rsidR="00E837F1" w:rsidRDefault="00E837F1">
            <w:pPr>
              <w:rPr>
                <w:rFonts w:ascii="Times New Roman" w:eastAsia="Times New Roman" w:hAnsi="Times New Roman" w:cs="Times New Roman"/>
              </w:rPr>
            </w:pPr>
          </w:p>
          <w:p w14:paraId="6093C197" w14:textId="77777777" w:rsidR="00E837F1" w:rsidRDefault="00E837F1">
            <w:pPr>
              <w:rPr>
                <w:rFonts w:ascii="Times New Roman" w:eastAsia="Times New Roman" w:hAnsi="Times New Roman" w:cs="Times New Roman"/>
              </w:rPr>
            </w:pPr>
          </w:p>
        </w:tc>
        <w:tc>
          <w:tcPr>
            <w:tcW w:w="2130" w:type="dxa"/>
            <w:vAlign w:val="center"/>
          </w:tcPr>
          <w:p w14:paraId="1F769500"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Improved fire prediction reliability under faulty sensor conditions (</w:t>
            </w:r>
            <w:r>
              <w:rPr>
                <w:rFonts w:ascii="Times New Roman" w:eastAsia="Times New Roman" w:hAnsi="Times New Roman" w:cs="Times New Roman"/>
                <w:b/>
                <w:bCs/>
                <w:sz w:val="24"/>
                <w:szCs w:val="24"/>
              </w:rPr>
              <w:t>No quantitative metrics reported</w:t>
            </w:r>
            <w:r>
              <w:rPr>
                <w:rFonts w:ascii="Times New Roman" w:eastAsia="Times New Roman" w:hAnsi="Times New Roman" w:cs="Times New Roman"/>
                <w:sz w:val="24"/>
                <w:szCs w:val="24"/>
              </w:rPr>
              <w:t>)</w:t>
            </w:r>
          </w:p>
        </w:tc>
        <w:tc>
          <w:tcPr>
            <w:tcW w:w="2025" w:type="dxa"/>
            <w:vAlign w:val="center"/>
          </w:tcPr>
          <w:p w14:paraId="233EDDFE"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Focused only on industrial fire detection; no workplace accident prediction or SHAP explanations.</w:t>
            </w:r>
          </w:p>
        </w:tc>
      </w:tr>
      <w:tr w:rsidR="00E837F1" w14:paraId="03E5A4CD" w14:textId="77777777" w:rsidTr="00E837F1">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02FBFAC8"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[49]</w:t>
            </w:r>
          </w:p>
        </w:tc>
        <w:tc>
          <w:tcPr>
            <w:tcW w:w="1245" w:type="dxa"/>
            <w:vAlign w:val="center"/>
          </w:tcPr>
          <w:p w14:paraId="17D07BBD"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Alam et al.</w:t>
            </w:r>
          </w:p>
        </w:tc>
        <w:tc>
          <w:tcPr>
            <w:tcW w:w="795" w:type="dxa"/>
            <w:vAlign w:val="center"/>
          </w:tcPr>
          <w:p w14:paraId="3427B42A"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72378A11" w14:textId="77777777" w:rsidR="00E837F1" w:rsidRDefault="00000000">
            <w:pPr>
              <w:spacing w:after="160" w:line="259"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FireNet</w:t>
            </w:r>
            <w:proofErr w:type="spellEnd"/>
            <w:r>
              <w:rPr>
                <w:rFonts w:ascii="Times New Roman" w:eastAsia="Times New Roman" w:hAnsi="Times New Roman" w:cs="Times New Roman"/>
                <w:sz w:val="24"/>
                <w:szCs w:val="24"/>
              </w:rPr>
              <w:t>-CNN, Stable Diffusion, Grad-CAM, and Saliency Maps</w:t>
            </w:r>
          </w:p>
        </w:tc>
        <w:tc>
          <w:tcPr>
            <w:tcW w:w="1965" w:type="dxa"/>
            <w:vAlign w:val="center"/>
          </w:tcPr>
          <w:p w14:paraId="57B8B412" w14:textId="77777777" w:rsidR="00E837F1" w:rsidRDefault="00000000">
            <w:pPr>
              <w:spacing w:after="160" w:line="259" w:lineRule="auto"/>
              <w:jc w:val="center"/>
              <w:rPr>
                <w:sz w:val="24"/>
                <w:szCs w:val="24"/>
              </w:rPr>
            </w:pPr>
            <w:r>
              <w:rPr>
                <w:rFonts w:ascii="Times New Roman" w:eastAsia="Times New Roman" w:hAnsi="Times New Roman" w:cs="Times New Roman"/>
              </w:rPr>
              <w:t>Dataset A: 2,974 images; Dataset B: 3,400 images from 25 videos before augmentation</w:t>
            </w:r>
          </w:p>
        </w:tc>
        <w:tc>
          <w:tcPr>
            <w:tcW w:w="2130" w:type="dxa"/>
            <w:vAlign w:val="center"/>
          </w:tcPr>
          <w:p w14:paraId="63E10728"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99.05%</w:t>
            </w:r>
          </w:p>
        </w:tc>
        <w:tc>
          <w:tcPr>
            <w:tcW w:w="2025" w:type="dxa"/>
            <w:vAlign w:val="center"/>
          </w:tcPr>
          <w:p w14:paraId="4ADC6398"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Focuses on forest-fire images and synthetic augmentation; no industrial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sensors or accident prediction</w:t>
            </w:r>
          </w:p>
        </w:tc>
      </w:tr>
      <w:tr w:rsidR="00E837F1" w14:paraId="13C290E5" w14:textId="77777777" w:rsidTr="00E837F1">
        <w:trPr>
          <w:cantSplit/>
        </w:trPr>
        <w:tc>
          <w:tcPr>
            <w:tcW w:w="870" w:type="dxa"/>
            <w:vAlign w:val="center"/>
          </w:tcPr>
          <w:p w14:paraId="1BEFF323"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45" w:type="dxa"/>
            <w:vAlign w:val="center"/>
          </w:tcPr>
          <w:p w14:paraId="5F4F5510"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Khairuddin et al.</w:t>
            </w:r>
          </w:p>
        </w:tc>
        <w:tc>
          <w:tcPr>
            <w:tcW w:w="795" w:type="dxa"/>
            <w:vAlign w:val="center"/>
          </w:tcPr>
          <w:p w14:paraId="017F2E5E"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2024</w:t>
            </w:r>
          </w:p>
        </w:tc>
        <w:tc>
          <w:tcPr>
            <w:tcW w:w="1995" w:type="dxa"/>
            <w:vAlign w:val="center"/>
          </w:tcPr>
          <w:p w14:paraId="072280AD"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TF-IDF, </w:t>
            </w:r>
            <w:proofErr w:type="spellStart"/>
            <w:r>
              <w:rPr>
                <w:rFonts w:ascii="Times New Roman" w:eastAsia="Times New Roman" w:hAnsi="Times New Roman" w:cs="Times New Roman"/>
                <w:sz w:val="24"/>
                <w:szCs w:val="24"/>
              </w:rPr>
              <w:t>GloVe</w:t>
            </w:r>
            <w:proofErr w:type="spellEnd"/>
            <w:r>
              <w:rPr>
                <w:rFonts w:ascii="Times New Roman" w:eastAsia="Times New Roman" w:hAnsi="Times New Roman" w:cs="Times New Roman"/>
                <w:sz w:val="24"/>
                <w:szCs w:val="24"/>
              </w:rPr>
              <w:t>, optimized Bi-LSTM, Naïve Bayes, KNN, DT, SVM, RF</w:t>
            </w:r>
          </w:p>
        </w:tc>
        <w:tc>
          <w:tcPr>
            <w:tcW w:w="1965" w:type="dxa"/>
            <w:vAlign w:val="center"/>
          </w:tcPr>
          <w:p w14:paraId="51AF2CFD" w14:textId="77777777" w:rsidR="00E837F1" w:rsidRDefault="00000000">
            <w:pPr>
              <w:rPr>
                <w:sz w:val="24"/>
                <w:szCs w:val="24"/>
              </w:rPr>
            </w:pPr>
            <w:r>
              <w:rPr>
                <w:sz w:val="24"/>
                <w:szCs w:val="24"/>
              </w:rPr>
              <w:t>83,294 OSHA occupational injury narratives</w:t>
            </w:r>
          </w:p>
          <w:p w14:paraId="485DB778" w14:textId="77777777" w:rsidR="00E837F1" w:rsidRDefault="00E837F1">
            <w:pPr>
              <w:rPr>
                <w:sz w:val="24"/>
                <w:szCs w:val="24"/>
              </w:rPr>
            </w:pPr>
          </w:p>
        </w:tc>
        <w:tc>
          <w:tcPr>
            <w:tcW w:w="2130" w:type="dxa"/>
            <w:vAlign w:val="center"/>
          </w:tcPr>
          <w:p w14:paraId="4E5458C0"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95% (Hospitalization), </w:t>
            </w:r>
            <w:r>
              <w:rPr>
                <w:rFonts w:ascii="Times New Roman" w:eastAsia="Times New Roman" w:hAnsi="Times New Roman" w:cs="Times New Roman"/>
                <w:b/>
                <w:bCs/>
                <w:sz w:val="24"/>
                <w:szCs w:val="24"/>
              </w:rPr>
              <w:t>Accuracy:</w:t>
            </w:r>
            <w:r>
              <w:rPr>
                <w:rFonts w:ascii="Times New Roman" w:eastAsia="Times New Roman" w:hAnsi="Times New Roman" w:cs="Times New Roman"/>
                <w:sz w:val="24"/>
                <w:szCs w:val="24"/>
              </w:rPr>
              <w:t xml:space="preserve"> 98% (Amputation)</w:t>
            </w:r>
          </w:p>
        </w:tc>
        <w:tc>
          <w:tcPr>
            <w:tcW w:w="2025" w:type="dxa"/>
            <w:vAlign w:val="center"/>
          </w:tcPr>
          <w:p w14:paraId="14DD95A5" w14:textId="77777777" w:rsidR="00E837F1" w:rsidRDefault="00000000">
            <w:pPr>
              <w:spacing w:after="160" w:line="259"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Uses post-incident</w:t>
            </w:r>
            <w:proofErr w:type="gramEnd"/>
            <w:r>
              <w:rPr>
                <w:rFonts w:ascii="Times New Roman" w:eastAsia="Times New Roman" w:hAnsi="Times New Roman" w:cs="Times New Roman"/>
                <w:sz w:val="24"/>
                <w:szCs w:val="24"/>
              </w:rPr>
              <w:t xml:space="preserve"> textual reports only; no real-time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monitoring or industrial fire prediction.</w:t>
            </w:r>
          </w:p>
        </w:tc>
      </w:tr>
      <w:tr w:rsidR="00E837F1" w14:paraId="3D2812D0" w14:textId="77777777" w:rsidTr="00E837F1">
        <w:trPr>
          <w:cnfStyle w:val="000000100000" w:firstRow="0" w:lastRow="0" w:firstColumn="0" w:lastColumn="0" w:oddVBand="0" w:evenVBand="0" w:oddHBand="1" w:evenHBand="0" w:firstRowFirstColumn="0" w:firstRowLastColumn="0" w:lastRowFirstColumn="0" w:lastRowLastColumn="0"/>
          <w:cantSplit/>
        </w:trPr>
        <w:tc>
          <w:tcPr>
            <w:tcW w:w="870" w:type="dxa"/>
            <w:vAlign w:val="center"/>
          </w:tcPr>
          <w:p w14:paraId="2A3D4C47"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1245" w:type="dxa"/>
            <w:vAlign w:val="center"/>
          </w:tcPr>
          <w:p w14:paraId="0CA40448"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Zhao et al.</w:t>
            </w:r>
          </w:p>
        </w:tc>
        <w:tc>
          <w:tcPr>
            <w:tcW w:w="795" w:type="dxa"/>
            <w:vAlign w:val="center"/>
          </w:tcPr>
          <w:p w14:paraId="0B44F263"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2025</w:t>
            </w:r>
          </w:p>
        </w:tc>
        <w:tc>
          <w:tcPr>
            <w:tcW w:w="1995" w:type="dxa"/>
            <w:vAlign w:val="center"/>
          </w:tcPr>
          <w:p w14:paraId="6F13643A"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SHAP (Shapley Value)</w:t>
            </w:r>
          </w:p>
        </w:tc>
        <w:tc>
          <w:tcPr>
            <w:tcW w:w="1965" w:type="dxa"/>
            <w:vAlign w:val="center"/>
          </w:tcPr>
          <w:p w14:paraId="55F901FA" w14:textId="77777777" w:rsidR="00E837F1" w:rsidRDefault="00000000">
            <w:pPr>
              <w:rPr>
                <w:sz w:val="24"/>
                <w:szCs w:val="24"/>
              </w:rPr>
            </w:pPr>
            <w:r>
              <w:rPr>
                <w:sz w:val="24"/>
                <w:szCs w:val="24"/>
              </w:rPr>
              <w:t>No formal dataset name, Literature survey across healthcare, finance, computer vision, and industrial applications</w:t>
            </w:r>
          </w:p>
          <w:p w14:paraId="4CCDA5DE" w14:textId="77777777" w:rsidR="00E837F1" w:rsidRDefault="00E837F1">
            <w:pPr>
              <w:rPr>
                <w:sz w:val="24"/>
                <w:szCs w:val="24"/>
              </w:rPr>
            </w:pPr>
          </w:p>
        </w:tc>
        <w:tc>
          <w:tcPr>
            <w:tcW w:w="2130" w:type="dxa"/>
            <w:vAlign w:val="center"/>
          </w:tcPr>
          <w:p w14:paraId="08610B85"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w:t>
            </w:r>
            <w:r>
              <w:rPr>
                <w:rFonts w:ascii="Times New Roman" w:eastAsia="Times New Roman" w:hAnsi="Times New Roman" w:cs="Times New Roman"/>
                <w:sz w:val="24"/>
                <w:szCs w:val="24"/>
              </w:rPr>
              <w:t xml:space="preserve"> Demonstrated the effectiveness of SHAP for model interpretability</w:t>
            </w:r>
          </w:p>
        </w:tc>
        <w:tc>
          <w:tcPr>
            <w:tcW w:w="2025" w:type="dxa"/>
            <w:vAlign w:val="center"/>
          </w:tcPr>
          <w:p w14:paraId="0E03A6F1" w14:textId="77777777" w:rsidR="00E837F1" w:rsidRDefault="00000000">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Methodological survey without an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-based industrial implementation.</w:t>
            </w:r>
          </w:p>
        </w:tc>
      </w:tr>
    </w:tbl>
    <w:p w14:paraId="4566964B" w14:textId="77777777" w:rsidR="00E837F1" w:rsidRDefault="00000000">
      <w:pPr>
        <w:pStyle w:val="Heading1"/>
        <w:rPr>
          <w:b/>
          <w:bCs/>
          <w:color w:val="000000"/>
        </w:rPr>
      </w:pPr>
      <w:bookmarkStart w:id="30" w:name="_heading=h.r4sac0y11er" w:colFirst="0" w:colLast="0"/>
      <w:bookmarkEnd w:id="30"/>
      <w:r>
        <w:br w:type="page"/>
      </w:r>
    </w:p>
    <w:p w14:paraId="0BA0A832" w14:textId="77777777" w:rsidR="00E837F1" w:rsidRDefault="00000000">
      <w:pPr>
        <w:pStyle w:val="Heading1"/>
        <w:rPr>
          <w:b/>
          <w:bCs/>
          <w:color w:val="000000"/>
        </w:rPr>
      </w:pPr>
      <w:bookmarkStart w:id="31" w:name="_heading=h.k0it89xeitv0" w:colFirst="0" w:colLast="0"/>
      <w:bookmarkEnd w:id="31"/>
      <w:r>
        <w:rPr>
          <w:b/>
          <w:bCs/>
          <w:color w:val="000000"/>
        </w:rPr>
        <w:lastRenderedPageBreak/>
        <w:t>References:</w:t>
      </w:r>
    </w:p>
    <w:p w14:paraId="2D613DB0"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 R. Md Zin, A. I. Che Ani, N. ‘A. </w:t>
      </w:r>
      <w:proofErr w:type="spellStart"/>
      <w:r>
        <w:rPr>
          <w:rFonts w:ascii="Times New Roman" w:eastAsia="Times New Roman" w:hAnsi="Times New Roman" w:cs="Times New Roman"/>
          <w:sz w:val="24"/>
          <w:szCs w:val="24"/>
        </w:rPr>
        <w:t>Mhd</w:t>
      </w:r>
      <w:proofErr w:type="spellEnd"/>
      <w:r>
        <w:rPr>
          <w:rFonts w:ascii="Times New Roman" w:eastAsia="Times New Roman" w:hAnsi="Times New Roman" w:cs="Times New Roman"/>
          <w:sz w:val="24"/>
          <w:szCs w:val="24"/>
        </w:rPr>
        <w:t xml:space="preserve"> Noh, F. W. </w:t>
      </w:r>
      <w:proofErr w:type="spellStart"/>
      <w:r>
        <w:rPr>
          <w:rFonts w:ascii="Times New Roman" w:eastAsia="Times New Roman" w:hAnsi="Times New Roman" w:cs="Times New Roman"/>
          <w:sz w:val="24"/>
          <w:szCs w:val="24"/>
        </w:rPr>
        <w:t>Akashah</w:t>
      </w:r>
      <w:proofErr w:type="spellEnd"/>
      <w:r>
        <w:rPr>
          <w:rFonts w:ascii="Times New Roman" w:eastAsia="Times New Roman" w:hAnsi="Times New Roman" w:cs="Times New Roman"/>
          <w:sz w:val="24"/>
          <w:szCs w:val="24"/>
        </w:rPr>
        <w:t xml:space="preserve">, and Z. Mat Daud, “Integrating IoT technology in fire safety management: Addressing readiness, acceptance and implementation challenges,” </w:t>
      </w:r>
      <w:proofErr w:type="spellStart"/>
      <w:r>
        <w:rPr>
          <w:rFonts w:ascii="Times New Roman" w:eastAsia="Times New Roman" w:hAnsi="Times New Roman" w:cs="Times New Roman"/>
          <w:sz w:val="24"/>
          <w:szCs w:val="24"/>
        </w:rPr>
        <w:t>paperASIA</w:t>
      </w:r>
      <w:proofErr w:type="spellEnd"/>
      <w:r>
        <w:rPr>
          <w:rFonts w:ascii="Times New Roman" w:eastAsia="Times New Roman" w:hAnsi="Times New Roman" w:cs="Times New Roman"/>
          <w:sz w:val="24"/>
          <w:szCs w:val="24"/>
        </w:rPr>
        <w:t xml:space="preserve">, vol. 41, no. 4b, pp. 11–23,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10.59953/paperasia.v41i4b.399.</w:t>
      </w:r>
    </w:p>
    <w:p w14:paraId="06885345"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 S. Moosavi, M. </w:t>
      </w:r>
      <w:proofErr w:type="spellStart"/>
      <w:r>
        <w:rPr>
          <w:rFonts w:ascii="Times New Roman" w:eastAsia="Times New Roman" w:hAnsi="Times New Roman" w:cs="Times New Roman"/>
          <w:sz w:val="24"/>
          <w:szCs w:val="24"/>
        </w:rPr>
        <w:t>Farajzadeh</w:t>
      </w:r>
      <w:proofErr w:type="spellEnd"/>
      <w:r>
        <w:rPr>
          <w:rFonts w:ascii="Times New Roman" w:eastAsia="Times New Roman" w:hAnsi="Times New Roman" w:cs="Times New Roman"/>
          <w:sz w:val="24"/>
          <w:szCs w:val="24"/>
        </w:rPr>
        <w:t xml:space="preserve">-Zanjani, R. Razavi-Far, V. Palade, and M. Saif, “Explainable AI in manufacturing and industrial cyber–physical systems: A survey,” Electronics, vol. 13, no. 17, Art. no. 3497, 2024,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xml:space="preserve">: 10.3390/electronics13173497. </w:t>
      </w:r>
    </w:p>
    <w:p w14:paraId="36EF38BC"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P. Ranganathan and S. Sujatha, "Occupational Accidents and Need for Worker Safety in Manufacturing and </w:t>
      </w:r>
      <w:proofErr w:type="gramStart"/>
      <w:r>
        <w:rPr>
          <w:rFonts w:ascii="Times New Roman" w:eastAsia="Times New Roman" w:hAnsi="Times New Roman" w:cs="Times New Roman"/>
          <w:sz w:val="24"/>
          <w:szCs w:val="24"/>
        </w:rPr>
        <w:t>High Risk</w:t>
      </w:r>
      <w:proofErr w:type="gramEnd"/>
      <w:r>
        <w:rPr>
          <w:rFonts w:ascii="Times New Roman" w:eastAsia="Times New Roman" w:hAnsi="Times New Roman" w:cs="Times New Roman"/>
          <w:sz w:val="24"/>
          <w:szCs w:val="24"/>
        </w:rPr>
        <w:t xml:space="preserve"> Industries – An Explorative Study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Solutions," </w:t>
      </w:r>
      <w:r>
        <w:rPr>
          <w:rFonts w:ascii="Times New Roman" w:eastAsia="Times New Roman" w:hAnsi="Times New Roman" w:cs="Times New Roman"/>
          <w:i/>
          <w:iCs/>
          <w:sz w:val="24"/>
          <w:szCs w:val="24"/>
        </w:rPr>
        <w:t>International Journal of Professional Business Review</w:t>
      </w:r>
      <w:r>
        <w:rPr>
          <w:rFonts w:ascii="Times New Roman" w:eastAsia="Times New Roman" w:hAnsi="Times New Roman" w:cs="Times New Roman"/>
          <w:sz w:val="24"/>
          <w:szCs w:val="24"/>
        </w:rPr>
        <w:t xml:space="preserve">, vol. 7, no. 6, Art. no. e0670, Dec. 2022,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10.26668/</w:t>
      </w:r>
      <w:proofErr w:type="spellStart"/>
      <w:r>
        <w:rPr>
          <w:rFonts w:ascii="Times New Roman" w:eastAsia="Times New Roman" w:hAnsi="Times New Roman" w:cs="Times New Roman"/>
          <w:b/>
          <w:bCs/>
          <w:sz w:val="24"/>
          <w:szCs w:val="24"/>
        </w:rPr>
        <w:t>businessreview</w:t>
      </w:r>
      <w:proofErr w:type="spellEnd"/>
      <w:r>
        <w:rPr>
          <w:rFonts w:ascii="Times New Roman" w:eastAsia="Times New Roman" w:hAnsi="Times New Roman" w:cs="Times New Roman"/>
          <w:b/>
          <w:bCs/>
          <w:sz w:val="24"/>
          <w:szCs w:val="24"/>
        </w:rPr>
        <w:t>/2022.v7i6.e670</w:t>
      </w:r>
      <w:r>
        <w:rPr>
          <w:rFonts w:ascii="Times New Roman" w:eastAsia="Times New Roman" w:hAnsi="Times New Roman" w:cs="Times New Roman"/>
          <w:sz w:val="24"/>
          <w:szCs w:val="24"/>
        </w:rPr>
        <w:t>.</w:t>
      </w:r>
    </w:p>
    <w:p w14:paraId="126066C1"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A. J.-P. Tixier, M. R. Hallowell, B. Rajagopalan, and D. Bowman, “Application of machine learning to construction injury prediction,” Automation in Construction, vol. 69, pp. 102–114, 2016,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10.1016/j.autcon.2016.04.012</w:t>
      </w:r>
      <w:r>
        <w:rPr>
          <w:rFonts w:ascii="Times New Roman" w:eastAsia="Times New Roman" w:hAnsi="Times New Roman" w:cs="Times New Roman"/>
          <w:sz w:val="24"/>
          <w:szCs w:val="24"/>
        </w:rPr>
        <w:t>.</w:t>
      </w:r>
    </w:p>
    <w:p w14:paraId="1752C784"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[5] D. Clever, "The Influence of Artificial Intelligence and Machine Learning Expertise on the Analytical Decision-Making Capabilities of Data Analysts in Complex Organizational Environments," Jan. 2026.</w:t>
      </w:r>
    </w:p>
    <w:p w14:paraId="5DBCDEC7"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N. Y. Hussain, B. Austin, A. B. Ige, P. A. Adepoju, O. O. Amoo, and A. I. Afolabi, "AI-driven predictive analytics for proactive security and optimization in critical infrastructure systems," </w:t>
      </w:r>
      <w:r>
        <w:rPr>
          <w:rFonts w:ascii="Times New Roman" w:eastAsia="Times New Roman" w:hAnsi="Times New Roman" w:cs="Times New Roman"/>
          <w:i/>
          <w:iCs/>
          <w:sz w:val="24"/>
          <w:szCs w:val="24"/>
        </w:rPr>
        <w:t>Open Access Research Journal of Science and Technology</w:t>
      </w:r>
      <w:r>
        <w:rPr>
          <w:rFonts w:ascii="Times New Roman" w:eastAsia="Times New Roman" w:hAnsi="Times New Roman" w:cs="Times New Roman"/>
          <w:sz w:val="24"/>
          <w:szCs w:val="24"/>
        </w:rPr>
        <w:t xml:space="preserve">, vol. 2, no. 2, pp. 6–15, Oct. 2021, </w:t>
      </w:r>
      <w:proofErr w:type="spellStart"/>
      <w:r>
        <w:rPr>
          <w:rFonts w:ascii="Times New Roman" w:eastAsia="Times New Roman" w:hAnsi="Times New Roman" w:cs="Times New Roman"/>
          <w:sz w:val="24"/>
          <w:szCs w:val="24"/>
        </w:rPr>
        <w:t>doi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10.53022/oarjst.2021.2.2.0059</w:t>
      </w:r>
      <w:r>
        <w:rPr>
          <w:rFonts w:ascii="Times New Roman" w:eastAsia="Times New Roman" w:hAnsi="Times New Roman" w:cs="Times New Roman"/>
          <w:sz w:val="24"/>
          <w:szCs w:val="24"/>
        </w:rPr>
        <w:t>.</w:t>
      </w:r>
    </w:p>
    <w:p w14:paraId="31BB719A"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[7] S. Afrin, S. J. Rafa, M. Kabir, T. Farah, M. S. B. Alam, A. </w:t>
      </w:r>
      <w:proofErr w:type="spellStart"/>
      <w:r>
        <w:rPr>
          <w:rFonts w:ascii="Times New Roman" w:eastAsia="Times New Roman" w:hAnsi="Times New Roman" w:cs="Times New Roman"/>
          <w:sz w:val="24"/>
          <w:szCs w:val="24"/>
        </w:rPr>
        <w:t>Lameesa</w:t>
      </w:r>
      <w:proofErr w:type="spellEnd"/>
      <w:r>
        <w:rPr>
          <w:rFonts w:ascii="Times New Roman" w:eastAsia="Times New Roman" w:hAnsi="Times New Roman" w:cs="Times New Roman"/>
          <w:sz w:val="24"/>
          <w:szCs w:val="24"/>
        </w:rPr>
        <w:t xml:space="preserve">, S. F. Ahmed, and A. H. </w:t>
      </w:r>
      <w:proofErr w:type="spellStart"/>
      <w:r>
        <w:rPr>
          <w:rFonts w:ascii="Times New Roman" w:eastAsia="Times New Roman" w:hAnsi="Times New Roman" w:cs="Times New Roman"/>
          <w:sz w:val="24"/>
          <w:szCs w:val="24"/>
        </w:rPr>
        <w:t>Gandomi</w:t>
      </w:r>
      <w:proofErr w:type="spellEnd"/>
      <w:r>
        <w:rPr>
          <w:rFonts w:ascii="Times New Roman" w:eastAsia="Times New Roman" w:hAnsi="Times New Roman" w:cs="Times New Roman"/>
          <w:sz w:val="24"/>
          <w:szCs w:val="24"/>
        </w:rPr>
        <w:t xml:space="preserve">, "Industrial Internet of Things: Implementations, challenges, and potential solutions across various industries," </w:t>
      </w:r>
      <w:r>
        <w:rPr>
          <w:rFonts w:ascii="Times New Roman" w:eastAsia="Times New Roman" w:hAnsi="Times New Roman" w:cs="Times New Roman"/>
          <w:i/>
          <w:iCs/>
          <w:sz w:val="24"/>
          <w:szCs w:val="24"/>
        </w:rPr>
        <w:t>Computers in Industry</w:t>
      </w:r>
      <w:r>
        <w:rPr>
          <w:rFonts w:ascii="Times New Roman" w:eastAsia="Times New Roman" w:hAnsi="Times New Roman" w:cs="Times New Roman"/>
          <w:sz w:val="24"/>
          <w:szCs w:val="24"/>
        </w:rPr>
        <w:t>, vol. 170, Art. no. 104317, Sep.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10.1016/j.compind.2025.104317.</w:t>
      </w:r>
    </w:p>
    <w:p w14:paraId="7F01FDB4"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[8] G. Sakthi Balan, V. Santhosh Kumar, and S. Aravind Raj, "Machine learning and artificial intelligence methods and applications for post-crisis supply chain resiliency and recovery," </w:t>
      </w:r>
      <w:r>
        <w:rPr>
          <w:rFonts w:ascii="Times New Roman" w:eastAsia="Times New Roman" w:hAnsi="Times New Roman" w:cs="Times New Roman"/>
          <w:i/>
          <w:iCs/>
          <w:sz w:val="24"/>
          <w:szCs w:val="24"/>
        </w:rPr>
        <w:t>Supply Chain Analytics</w:t>
      </w:r>
      <w:r>
        <w:rPr>
          <w:rFonts w:ascii="Times New Roman" w:eastAsia="Times New Roman" w:hAnsi="Times New Roman" w:cs="Times New Roman"/>
          <w:sz w:val="24"/>
          <w:szCs w:val="24"/>
        </w:rPr>
        <w:t xml:space="preserve">, vol. 10, Art. no. 100121, Jun.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10.1016/j.sca.2025.100121.</w:t>
      </w:r>
    </w:p>
    <w:p w14:paraId="0A6EDDA7"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[9] G. K. </w:t>
      </w:r>
      <w:proofErr w:type="spellStart"/>
      <w:r>
        <w:rPr>
          <w:rFonts w:ascii="Times New Roman" w:eastAsia="Times New Roman" w:hAnsi="Times New Roman" w:cs="Times New Roman"/>
          <w:sz w:val="24"/>
          <w:szCs w:val="24"/>
        </w:rPr>
        <w:t>Amuah</w:t>
      </w:r>
      <w:proofErr w:type="spellEnd"/>
      <w:r>
        <w:rPr>
          <w:rFonts w:ascii="Times New Roman" w:eastAsia="Times New Roman" w:hAnsi="Times New Roman" w:cs="Times New Roman"/>
          <w:sz w:val="24"/>
          <w:szCs w:val="24"/>
        </w:rPr>
        <w:t xml:space="preserve">, G. E. Djanetey, B. B. </w:t>
      </w:r>
      <w:proofErr w:type="spellStart"/>
      <w:r>
        <w:rPr>
          <w:rFonts w:ascii="Times New Roman" w:eastAsia="Times New Roman" w:hAnsi="Times New Roman" w:cs="Times New Roman"/>
          <w:sz w:val="24"/>
          <w:szCs w:val="24"/>
        </w:rPr>
        <w:t>Effah</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Whajah</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Attarbo</w:t>
      </w:r>
      <w:proofErr w:type="spellEnd"/>
      <w:r>
        <w:rPr>
          <w:rFonts w:ascii="Times New Roman" w:eastAsia="Times New Roman" w:hAnsi="Times New Roman" w:cs="Times New Roman"/>
          <w:sz w:val="24"/>
          <w:szCs w:val="24"/>
        </w:rPr>
        <w:t xml:space="preserve">, and G. E. </w:t>
      </w:r>
      <w:proofErr w:type="spellStart"/>
      <w:r>
        <w:rPr>
          <w:rFonts w:ascii="Times New Roman" w:eastAsia="Times New Roman" w:hAnsi="Times New Roman" w:cs="Times New Roman"/>
          <w:sz w:val="24"/>
          <w:szCs w:val="24"/>
        </w:rPr>
        <w:t>Kpedzroku</w:t>
      </w:r>
      <w:proofErr w:type="spellEnd"/>
      <w:r>
        <w:rPr>
          <w:rFonts w:ascii="Times New Roman" w:eastAsia="Times New Roman" w:hAnsi="Times New Roman" w:cs="Times New Roman"/>
          <w:sz w:val="24"/>
          <w:szCs w:val="24"/>
        </w:rPr>
        <w:t xml:space="preserve">, "Integration of Artificial Intelligence (AI) and Internet of Things (IoT) for Hazard Detection and Accident Prevention in Mining," </w:t>
      </w:r>
      <w:r>
        <w:rPr>
          <w:rFonts w:ascii="Times New Roman" w:eastAsia="Times New Roman" w:hAnsi="Times New Roman" w:cs="Times New Roman"/>
          <w:i/>
          <w:iCs/>
          <w:sz w:val="24"/>
          <w:szCs w:val="24"/>
        </w:rPr>
        <w:t>World Journal of Advanced Engineering Technology and Sciences</w:t>
      </w:r>
      <w:r>
        <w:rPr>
          <w:rFonts w:ascii="Times New Roman" w:eastAsia="Times New Roman" w:hAnsi="Times New Roman" w:cs="Times New Roman"/>
          <w:sz w:val="24"/>
          <w:szCs w:val="24"/>
        </w:rPr>
        <w:t xml:space="preserve">, vol. 17, no. 2, Nov.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10.30574/WJAETS.2025.17.2.1484.</w:t>
      </w:r>
    </w:p>
    <w:p w14:paraId="5A39FB80"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[10] A. Haleem, M. Javaid, and R. P. Singh, "Encouraging Safety 4.0 to enhance industrial culture: An extensive study of its technologies, roles, and challenges," </w:t>
      </w:r>
      <w:r>
        <w:rPr>
          <w:rFonts w:ascii="Times New Roman" w:eastAsia="Times New Roman" w:hAnsi="Times New Roman" w:cs="Times New Roman"/>
          <w:i/>
          <w:iCs/>
          <w:sz w:val="24"/>
          <w:szCs w:val="24"/>
        </w:rPr>
        <w:t>Green Technologies and Sustainability</w:t>
      </w:r>
      <w:r>
        <w:rPr>
          <w:rFonts w:ascii="Times New Roman" w:eastAsia="Times New Roman" w:hAnsi="Times New Roman" w:cs="Times New Roman"/>
          <w:sz w:val="24"/>
          <w:szCs w:val="24"/>
        </w:rPr>
        <w:t xml:space="preserve">, vol. 3, no. 3, Art. no. 100158, Jul.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10.1016/j.grets.2024.100158.</w:t>
      </w:r>
    </w:p>
    <w:p w14:paraId="7D72414D"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 xml:space="preserve">[11] S. S. Salvi, "Safety Management and Accident Prevention," </w:t>
      </w:r>
      <w:r>
        <w:rPr>
          <w:rFonts w:ascii="Times New Roman" w:eastAsia="Times New Roman" w:hAnsi="Times New Roman" w:cs="Times New Roman"/>
          <w:i/>
          <w:iCs/>
          <w:sz w:val="24"/>
          <w:szCs w:val="24"/>
        </w:rPr>
        <w:t>International Journal for Research in Applied Science and Engineering Technology</w:t>
      </w:r>
      <w:r>
        <w:rPr>
          <w:rFonts w:ascii="Times New Roman" w:eastAsia="Times New Roman" w:hAnsi="Times New Roman" w:cs="Times New Roman"/>
          <w:sz w:val="24"/>
          <w:szCs w:val="24"/>
        </w:rPr>
        <w:t xml:space="preserve">, vol. 9, no. 5, pp. 539–543, May 2021,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10.22214/IJRASET.2021.34163.</w:t>
      </w:r>
    </w:p>
    <w:p w14:paraId="23402514"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[12] R. Göçmen, M. </w:t>
      </w:r>
      <w:proofErr w:type="spellStart"/>
      <w:r>
        <w:rPr>
          <w:rFonts w:ascii="Times New Roman" w:eastAsia="Times New Roman" w:hAnsi="Times New Roman" w:cs="Times New Roman"/>
          <w:sz w:val="24"/>
          <w:szCs w:val="24"/>
        </w:rPr>
        <w:t>Çıbuk</w:t>
      </w:r>
      <w:proofErr w:type="spellEnd"/>
      <w:r>
        <w:rPr>
          <w:rFonts w:ascii="Times New Roman" w:eastAsia="Times New Roman" w:hAnsi="Times New Roman" w:cs="Times New Roman"/>
          <w:sz w:val="24"/>
          <w:szCs w:val="24"/>
        </w:rPr>
        <w:t xml:space="preserve">, and E. Akın, "Comparative Analysis of Deep Learning Algorithms in Fire Detection," </w:t>
      </w:r>
      <w:r>
        <w:rPr>
          <w:rFonts w:ascii="Times New Roman" w:eastAsia="Times New Roman" w:hAnsi="Times New Roman" w:cs="Times New Roman"/>
          <w:i/>
          <w:iCs/>
          <w:sz w:val="24"/>
          <w:szCs w:val="24"/>
        </w:rPr>
        <w:t>Balkan Journal of Electrical and Computer Engineering</w:t>
      </w:r>
      <w:r>
        <w:rPr>
          <w:rFonts w:ascii="Times New Roman" w:eastAsia="Times New Roman" w:hAnsi="Times New Roman" w:cs="Times New Roman"/>
          <w:sz w:val="24"/>
          <w:szCs w:val="24"/>
        </w:rPr>
        <w:t xml:space="preserve">, vol. 12, no. 3, pp. 255–261, Sep. 2024,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10.17694/bajece.1533966.</w:t>
      </w:r>
    </w:p>
    <w:p w14:paraId="6EDB3EB7"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[13] S. Alsulamy, M. </w:t>
      </w:r>
      <w:proofErr w:type="spellStart"/>
      <w:r>
        <w:rPr>
          <w:rFonts w:ascii="Times New Roman" w:eastAsia="Times New Roman" w:hAnsi="Times New Roman" w:cs="Times New Roman"/>
          <w:sz w:val="24"/>
          <w:szCs w:val="24"/>
        </w:rPr>
        <w:t>Alshayeb</w:t>
      </w:r>
      <w:proofErr w:type="spellEnd"/>
      <w:r>
        <w:rPr>
          <w:rFonts w:ascii="Times New Roman" w:eastAsia="Times New Roman" w:hAnsi="Times New Roman" w:cs="Times New Roman"/>
          <w:sz w:val="24"/>
          <w:szCs w:val="24"/>
        </w:rPr>
        <w:t xml:space="preserve">, I. Inam, and A. Ahmed, "Machine learning applications for predicting safety incidents in construction industry," </w:t>
      </w:r>
      <w:r>
        <w:rPr>
          <w:rFonts w:ascii="Times New Roman" w:eastAsia="Times New Roman" w:hAnsi="Times New Roman" w:cs="Times New Roman"/>
          <w:i/>
          <w:iCs/>
          <w:sz w:val="24"/>
          <w:szCs w:val="24"/>
        </w:rPr>
        <w:t>Scientific Reports</w:t>
      </w:r>
      <w:r>
        <w:rPr>
          <w:rFonts w:ascii="Times New Roman" w:eastAsia="Times New Roman" w:hAnsi="Times New Roman" w:cs="Times New Roman"/>
          <w:sz w:val="24"/>
          <w:szCs w:val="24"/>
        </w:rPr>
        <w:t xml:space="preserve">, vol. 16, no. 1, Jan. 2026,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10.1038/s41598-025-34763-0.</w:t>
      </w:r>
    </w:p>
    <w:p w14:paraId="6C01D323"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International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Organization (ILO), "Safety and health at work," ILO, Geneva, Switzerland. [Online]. Available: </w:t>
      </w:r>
      <w:hyperlink r:id="rId27">
        <w:r>
          <w:rPr>
            <w:rFonts w:ascii="Times New Roman" w:eastAsia="Times New Roman" w:hAnsi="Times New Roman" w:cs="Times New Roman"/>
            <w:color w:val="0000FF"/>
            <w:sz w:val="24"/>
            <w:szCs w:val="24"/>
            <w:u w:val="single"/>
          </w:rPr>
          <w:t xml:space="preserve">Safety and health at work | International </w:t>
        </w:r>
        <w:proofErr w:type="spellStart"/>
        <w:r>
          <w:rPr>
            <w:rFonts w:ascii="Times New Roman" w:eastAsia="Times New Roman" w:hAnsi="Times New Roman" w:cs="Times New Roman"/>
            <w:color w:val="0000FF"/>
            <w:sz w:val="24"/>
            <w:szCs w:val="24"/>
            <w:u w:val="single"/>
          </w:rPr>
          <w:t>Labour</w:t>
        </w:r>
        <w:proofErr w:type="spellEnd"/>
        <w:r>
          <w:rPr>
            <w:rFonts w:ascii="Times New Roman" w:eastAsia="Times New Roman" w:hAnsi="Times New Roman" w:cs="Times New Roman"/>
            <w:color w:val="0000FF"/>
            <w:sz w:val="24"/>
            <w:szCs w:val="24"/>
            <w:u w:val="single"/>
          </w:rPr>
          <w:t xml:space="preserve"> Organization</w:t>
        </w:r>
      </w:hyperlink>
    </w:p>
    <w:p w14:paraId="1D0DCBD8"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Canada Safety Training Centre, "Common Gas Hazards in the Workplace and How to Avoid." Accessed: Jul. 9, 2026. [Online]. Available </w:t>
      </w:r>
      <w:hyperlink r:id="rId28">
        <w:r>
          <w:rPr>
            <w:rFonts w:ascii="Times New Roman" w:eastAsia="Times New Roman" w:hAnsi="Times New Roman" w:cs="Times New Roman"/>
            <w:color w:val="0000FF"/>
            <w:sz w:val="24"/>
            <w:szCs w:val="24"/>
            <w:u w:val="single"/>
          </w:rPr>
          <w:t>Common Gas Hazards in the Workplace and How to Avoid</w:t>
        </w:r>
      </w:hyperlink>
    </w:p>
    <w:p w14:paraId="3551E720"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[16] D. Barragan, M. S. Peterson, and Y.-C. Lee, "Hazard Perception–Response: A Theoretical Framework to Explain Drivers' Interactions with Roadway Hazards," </w:t>
      </w:r>
      <w:r>
        <w:rPr>
          <w:rFonts w:ascii="Times New Roman" w:eastAsia="Times New Roman" w:hAnsi="Times New Roman" w:cs="Times New Roman"/>
          <w:i/>
          <w:iCs/>
          <w:sz w:val="24"/>
          <w:szCs w:val="24"/>
        </w:rPr>
        <w:t>Safety</w:t>
      </w:r>
      <w:r>
        <w:rPr>
          <w:rFonts w:ascii="Times New Roman" w:eastAsia="Times New Roman" w:hAnsi="Times New Roman" w:cs="Times New Roman"/>
          <w:sz w:val="24"/>
          <w:szCs w:val="24"/>
        </w:rPr>
        <w:t xml:space="preserve">, vol. 7, no. 2, Art. no. 29, Apr. 2021,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10.3390/safety7020029.</w:t>
      </w:r>
    </w:p>
    <w:p w14:paraId="221C7F4F"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A. Srivastava, D. Das, P. Bhatnagar, J. R. Khatsurya, M. Kumar, V. Bhatkhande, and V. Chandrasekar, </w:t>
      </w:r>
      <w:r>
        <w:rPr>
          <w:rFonts w:ascii="Times New Roman" w:eastAsia="Times New Roman" w:hAnsi="Times New Roman" w:cs="Times New Roman"/>
          <w:i/>
          <w:iCs/>
          <w:sz w:val="24"/>
          <w:szCs w:val="24"/>
        </w:rPr>
        <w:t>Safety Management System to Achieve Zero Harm</w:t>
      </w:r>
      <w:r>
        <w:rPr>
          <w:rFonts w:ascii="Times New Roman" w:eastAsia="Times New Roman" w:hAnsi="Times New Roman" w:cs="Times New Roman"/>
          <w:sz w:val="24"/>
          <w:szCs w:val="24"/>
        </w:rPr>
        <w:t>. 40th DAE Safety and Occupational Health Professional Meet, Oct. 2024.</w:t>
      </w:r>
    </w:p>
    <w:p w14:paraId="3A4CB485"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[18] A. Abid and M. Jazib, </w:t>
      </w:r>
      <w:r>
        <w:rPr>
          <w:rFonts w:ascii="Times New Roman" w:eastAsia="Times New Roman" w:hAnsi="Times New Roman" w:cs="Times New Roman"/>
          <w:i/>
          <w:iCs/>
          <w:sz w:val="24"/>
          <w:szCs w:val="24"/>
        </w:rPr>
        <w:t>IoT Based Industrial Monitoring and Control System (Liquid Level)</w:t>
      </w:r>
      <w:r>
        <w:rPr>
          <w:rFonts w:ascii="Times New Roman" w:eastAsia="Times New Roman" w:hAnsi="Times New Roman" w:cs="Times New Roman"/>
          <w:sz w:val="24"/>
          <w:szCs w:val="24"/>
        </w:rPr>
        <w:t xml:space="preserve">, B.S. thesis, Dept. of Electrical Engineering, supervised by M. Riaz and A. Q. Khan, Jun. 2024.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10.13140/RG.2.2.34952.23044.</w:t>
      </w:r>
    </w:p>
    <w:p w14:paraId="2BB61C59"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[19] M. </w:t>
      </w:r>
      <w:proofErr w:type="spellStart"/>
      <w:r>
        <w:rPr>
          <w:rFonts w:ascii="Times New Roman" w:eastAsia="Times New Roman" w:hAnsi="Times New Roman" w:cs="Times New Roman"/>
          <w:sz w:val="24"/>
          <w:szCs w:val="24"/>
        </w:rPr>
        <w:t>Dangrach</w:t>
      </w:r>
      <w:proofErr w:type="spellEnd"/>
      <w:r>
        <w:rPr>
          <w:rFonts w:ascii="Times New Roman" w:eastAsia="Times New Roman" w:hAnsi="Times New Roman" w:cs="Times New Roman"/>
          <w:sz w:val="24"/>
          <w:szCs w:val="24"/>
        </w:rPr>
        <w:t xml:space="preserve">, S. M. A. Shah, A. Z. ul Abdin, A. Ali, and M. Ahmed, "IOT Based Fire System," </w:t>
      </w:r>
      <w:r>
        <w:rPr>
          <w:rFonts w:ascii="Times New Roman" w:eastAsia="Times New Roman" w:hAnsi="Times New Roman" w:cs="Times New Roman"/>
          <w:i/>
          <w:iCs/>
          <w:sz w:val="24"/>
          <w:szCs w:val="24"/>
        </w:rPr>
        <w:t>Journal of Applied Engineering &amp; Technology (JAET)</w:t>
      </w:r>
      <w:r>
        <w:rPr>
          <w:rFonts w:ascii="Times New Roman" w:eastAsia="Times New Roman" w:hAnsi="Times New Roman" w:cs="Times New Roman"/>
          <w:sz w:val="24"/>
          <w:szCs w:val="24"/>
        </w:rPr>
        <w:t xml:space="preserve">, vol. 5, no. 1, pp. 19–30, Jun. 2021,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10.55447/JAET.05.01.31.</w:t>
      </w:r>
    </w:p>
    <w:p w14:paraId="046A477F"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[20] S. Chauhan, G. Vashishtha, and R. Zimroz,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Recent Breakthroughs in Fault Diagnosis through Sensor: A Comprehensive Overview," </w:t>
      </w:r>
      <w:r>
        <w:rPr>
          <w:rFonts w:ascii="Times New Roman" w:eastAsia="Times New Roman" w:hAnsi="Times New Roman" w:cs="Times New Roman"/>
          <w:i/>
          <w:iCs/>
          <w:sz w:val="24"/>
          <w:szCs w:val="24"/>
        </w:rPr>
        <w:t>CMES – Computer Modeling in Engineering and Sciences</w:t>
      </w:r>
      <w:r>
        <w:rPr>
          <w:rFonts w:ascii="Times New Roman" w:eastAsia="Times New Roman" w:hAnsi="Times New Roman" w:cs="Times New Roman"/>
          <w:sz w:val="24"/>
          <w:szCs w:val="24"/>
        </w:rPr>
        <w:t>, vol. 141, no. 3, pp. 1983–2020, Oct. 2024.</w:t>
      </w:r>
    </w:p>
    <w:p w14:paraId="7C457959"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[21] A. M. </w:t>
      </w:r>
      <w:proofErr w:type="spellStart"/>
      <w:r>
        <w:rPr>
          <w:rFonts w:ascii="Times New Roman" w:eastAsia="Times New Roman" w:hAnsi="Times New Roman" w:cs="Times New Roman"/>
          <w:sz w:val="24"/>
          <w:szCs w:val="24"/>
        </w:rPr>
        <w:t>Sharifnia</w:t>
      </w:r>
      <w:proofErr w:type="spellEnd"/>
      <w:r>
        <w:rPr>
          <w:rFonts w:ascii="Times New Roman" w:eastAsia="Times New Roman" w:hAnsi="Times New Roman" w:cs="Times New Roman"/>
          <w:sz w:val="24"/>
          <w:szCs w:val="24"/>
        </w:rPr>
        <w:t xml:space="preserve">, D. E. </w:t>
      </w:r>
      <w:proofErr w:type="spellStart"/>
      <w:r>
        <w:rPr>
          <w:rFonts w:ascii="Times New Roman" w:eastAsia="Times New Roman" w:hAnsi="Times New Roman" w:cs="Times New Roman"/>
          <w:sz w:val="24"/>
          <w:szCs w:val="24"/>
        </w:rPr>
        <w:t>Kpormegbey</w:t>
      </w:r>
      <w:proofErr w:type="spellEnd"/>
      <w:r>
        <w:rPr>
          <w:rFonts w:ascii="Times New Roman" w:eastAsia="Times New Roman" w:hAnsi="Times New Roman" w:cs="Times New Roman"/>
          <w:sz w:val="24"/>
          <w:szCs w:val="24"/>
        </w:rPr>
        <w:t xml:space="preserve">, D. Thapa, and M. Cleary, "A Primer of Data Cleaning in Quantitative Research: Handling Missing Values and Outliers," </w:t>
      </w:r>
      <w:r>
        <w:rPr>
          <w:rFonts w:ascii="Times New Roman" w:eastAsia="Times New Roman" w:hAnsi="Times New Roman" w:cs="Times New Roman"/>
          <w:i/>
          <w:iCs/>
          <w:sz w:val="24"/>
          <w:szCs w:val="24"/>
        </w:rPr>
        <w:t>Journal of Advanced Nursing</w:t>
      </w:r>
      <w:r>
        <w:rPr>
          <w:rFonts w:ascii="Times New Roman" w:eastAsia="Times New Roman" w:hAnsi="Times New Roman" w:cs="Times New Roman"/>
          <w:sz w:val="24"/>
          <w:szCs w:val="24"/>
        </w:rPr>
        <w:t>, vol. 82, no. 1, pp. 970–975, Mar.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10.1111/jan.16908.</w:t>
      </w:r>
    </w:p>
    <w:p w14:paraId="104D3D9A"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[22] S. Festag, "False alarm ratio of fire detection and fire alarm systems in Germany—A </w:t>
      </w:r>
      <w:proofErr w:type="spellStart"/>
      <w:proofErr w:type="gramStart"/>
      <w:r>
        <w:rPr>
          <w:rFonts w:ascii="Times New Roman" w:eastAsia="Times New Roman" w:hAnsi="Times New Roman" w:cs="Times New Roman"/>
          <w:sz w:val="24"/>
          <w:szCs w:val="24"/>
        </w:rPr>
        <w:t>meta analysis</w:t>
      </w:r>
      <w:proofErr w:type="spellEnd"/>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Fire Safety Journal</w:t>
      </w:r>
      <w:r>
        <w:rPr>
          <w:rFonts w:ascii="Times New Roman" w:eastAsia="Times New Roman" w:hAnsi="Times New Roman" w:cs="Times New Roman"/>
          <w:sz w:val="24"/>
          <w:szCs w:val="24"/>
        </w:rPr>
        <w:t xml:space="preserve">, vol. 79, pp. 119–126, Jan. 2016,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10.1016/j.firesaf.2015.11.010.</w:t>
      </w:r>
    </w:p>
    <w:p w14:paraId="7E40F091"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 xml:space="preserve">[23] D. Issaka, Y. A. Sam-Okyere, and E. Osei-Kwame, "Internet of Things (IoT) Based Fire Detection and Suppression System," </w:t>
      </w:r>
      <w:r>
        <w:rPr>
          <w:rFonts w:ascii="Times New Roman" w:eastAsia="Times New Roman" w:hAnsi="Times New Roman" w:cs="Times New Roman"/>
          <w:i/>
          <w:iCs/>
          <w:sz w:val="24"/>
          <w:szCs w:val="24"/>
        </w:rPr>
        <w:t>Applied Engineering Innovation and Technology</w:t>
      </w:r>
      <w:r>
        <w:rPr>
          <w:rFonts w:ascii="Times New Roman" w:eastAsia="Times New Roman" w:hAnsi="Times New Roman" w:cs="Times New Roman"/>
          <w:sz w:val="24"/>
          <w:szCs w:val="24"/>
        </w:rPr>
        <w:t xml:space="preserve">, vol. 2, no. 2, pp. 43–60, Oct.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10.62777/AEIT.V2I2.70.</w:t>
      </w:r>
    </w:p>
    <w:p w14:paraId="1C59F0A6"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L. Deng, S. Wu, S. Zou, and Q. Liu, "Large-Space Fire Detection Technology: A Review of Conventional Detector Limitations and Image-Based Target Detection Techniques," </w:t>
      </w:r>
      <w:r>
        <w:rPr>
          <w:rFonts w:ascii="Times New Roman" w:eastAsia="Times New Roman" w:hAnsi="Times New Roman" w:cs="Times New Roman"/>
          <w:i/>
          <w:iCs/>
          <w:sz w:val="24"/>
          <w:szCs w:val="24"/>
        </w:rPr>
        <w:t>Fire</w:t>
      </w:r>
      <w:r>
        <w:rPr>
          <w:rFonts w:ascii="Times New Roman" w:eastAsia="Times New Roman" w:hAnsi="Times New Roman" w:cs="Times New Roman"/>
          <w:sz w:val="24"/>
          <w:szCs w:val="24"/>
        </w:rPr>
        <w:t xml:space="preserve">, vol. 8, no. 9, Art. no. 358, Sep. 2025, </w:t>
      </w:r>
    </w:p>
    <w:p w14:paraId="4171E174"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[25] S. </w:t>
      </w:r>
      <w:proofErr w:type="spellStart"/>
      <w:r>
        <w:rPr>
          <w:rFonts w:ascii="Times New Roman" w:eastAsia="Times New Roman" w:hAnsi="Times New Roman" w:cs="Times New Roman"/>
          <w:sz w:val="24"/>
          <w:szCs w:val="24"/>
        </w:rPr>
        <w:t>Badruddoza</w:t>
      </w:r>
      <w:proofErr w:type="spellEnd"/>
      <w:r>
        <w:rPr>
          <w:rFonts w:ascii="Times New Roman" w:eastAsia="Times New Roman" w:hAnsi="Times New Roman" w:cs="Times New Roman"/>
          <w:sz w:val="24"/>
          <w:szCs w:val="24"/>
        </w:rPr>
        <w:t xml:space="preserve"> and M. Amin, "Machine Learning Models and Their Applications in Environmental Economics," </w:t>
      </w:r>
      <w:r>
        <w:rPr>
          <w:rFonts w:ascii="Times New Roman" w:eastAsia="Times New Roman" w:hAnsi="Times New Roman" w:cs="Times New Roman"/>
          <w:i/>
          <w:iCs/>
          <w:sz w:val="24"/>
          <w:szCs w:val="24"/>
        </w:rPr>
        <w:t>International Review of Environmental and Resource Economics</w:t>
      </w:r>
      <w:r>
        <w:rPr>
          <w:rFonts w:ascii="Times New Roman" w:eastAsia="Times New Roman" w:hAnsi="Times New Roman" w:cs="Times New Roman"/>
          <w:sz w:val="24"/>
          <w:szCs w:val="24"/>
        </w:rPr>
        <w:t xml:space="preserve">, vol. 19, no. 1, pp. 1–58, Mar.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10.1561/101.00000173.</w:t>
      </w:r>
    </w:p>
    <w:p w14:paraId="48E2EE1D"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[26] M. </w:t>
      </w:r>
      <w:proofErr w:type="spellStart"/>
      <w:r>
        <w:rPr>
          <w:rFonts w:ascii="Times New Roman" w:eastAsia="Times New Roman" w:hAnsi="Times New Roman" w:cs="Times New Roman"/>
          <w:sz w:val="24"/>
          <w:szCs w:val="24"/>
        </w:rPr>
        <w:t>Arifuzzaman</w:t>
      </w:r>
      <w:proofErr w:type="spellEnd"/>
      <w:r>
        <w:rPr>
          <w:rFonts w:ascii="Times New Roman" w:eastAsia="Times New Roman" w:hAnsi="Times New Roman" w:cs="Times New Roman"/>
          <w:sz w:val="24"/>
          <w:szCs w:val="24"/>
        </w:rPr>
        <w:t xml:space="preserve">, M. R. Hasan, T. J. Toma, S. B. Hassan, and A. K. Paul, "An Advanced Decision Tree-Based Deep Neural Network in Nonlinear Data Classification," </w:t>
      </w:r>
      <w:r>
        <w:rPr>
          <w:rFonts w:ascii="Times New Roman" w:eastAsia="Times New Roman" w:hAnsi="Times New Roman" w:cs="Times New Roman"/>
          <w:i/>
          <w:iCs/>
          <w:sz w:val="24"/>
          <w:szCs w:val="24"/>
        </w:rPr>
        <w:t>Technologies</w:t>
      </w:r>
      <w:r>
        <w:rPr>
          <w:rFonts w:ascii="Times New Roman" w:eastAsia="Times New Roman" w:hAnsi="Times New Roman" w:cs="Times New Roman"/>
          <w:sz w:val="24"/>
          <w:szCs w:val="24"/>
        </w:rPr>
        <w:t>, vol. 11, no. 1, Art. no. 24, Feb. 2023,</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10.3390/technologies11010024.</w:t>
      </w:r>
    </w:p>
    <w:p w14:paraId="44D5B99C"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[27] Y.-J. Chang, Y.-L. Lin, and P.-F. Pai, "Support Vector Machines with Hyperparameter Optimization Frameworks for Classifying Mobile Phone Prices in Multi-Class," </w:t>
      </w:r>
      <w:r>
        <w:rPr>
          <w:rFonts w:ascii="Times New Roman" w:eastAsia="Times New Roman" w:hAnsi="Times New Roman" w:cs="Times New Roman"/>
          <w:i/>
          <w:iCs/>
          <w:sz w:val="24"/>
          <w:szCs w:val="24"/>
        </w:rPr>
        <w:t>Electronics</w:t>
      </w:r>
      <w:r>
        <w:rPr>
          <w:rFonts w:ascii="Times New Roman" w:eastAsia="Times New Roman" w:hAnsi="Times New Roman" w:cs="Times New Roman"/>
          <w:sz w:val="24"/>
          <w:szCs w:val="24"/>
        </w:rPr>
        <w:t xml:space="preserve">, vol. 14, no. 11, Art. no. 2173, May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10.3390/electronics14112173.</w:t>
      </w:r>
    </w:p>
    <w:p w14:paraId="563E5ECD"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V. S. </w:t>
      </w:r>
      <w:proofErr w:type="spellStart"/>
      <w:r>
        <w:rPr>
          <w:rFonts w:ascii="Times New Roman" w:eastAsia="Times New Roman" w:hAnsi="Times New Roman" w:cs="Times New Roman"/>
          <w:sz w:val="24"/>
          <w:szCs w:val="24"/>
        </w:rPr>
        <w:t>Stency</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Mohanasundaram</w:t>
      </w:r>
      <w:proofErr w:type="spellEnd"/>
      <w:r>
        <w:rPr>
          <w:rFonts w:ascii="Times New Roman" w:eastAsia="Times New Roman" w:hAnsi="Times New Roman" w:cs="Times New Roman"/>
          <w:sz w:val="24"/>
          <w:szCs w:val="24"/>
        </w:rPr>
        <w:t xml:space="preserve">, and R. Santhosh, "Ensembled Gradient Boosting Technique with Decision Tree for Intrusion Detection System," </w:t>
      </w:r>
      <w:r>
        <w:rPr>
          <w:rFonts w:ascii="Times New Roman" w:eastAsia="Times New Roman" w:hAnsi="Times New Roman" w:cs="Times New Roman"/>
          <w:i/>
          <w:iCs/>
          <w:sz w:val="24"/>
          <w:szCs w:val="24"/>
        </w:rPr>
        <w:t>International Journal of Intelligent Systems and Applications in Engineering</w:t>
      </w:r>
      <w:r>
        <w:rPr>
          <w:rFonts w:ascii="Times New Roman" w:eastAsia="Times New Roman" w:hAnsi="Times New Roman" w:cs="Times New Roman"/>
          <w:sz w:val="24"/>
          <w:szCs w:val="24"/>
        </w:rPr>
        <w:t>, vol. 12, no. 21s, pp. 2571–2583, Mar. 2025.</w:t>
      </w:r>
    </w:p>
    <w:p w14:paraId="31C7C31A"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[29] M. Khurram, C. Zhang, S. Muhammad, H. </w:t>
      </w:r>
      <w:proofErr w:type="spellStart"/>
      <w:r>
        <w:rPr>
          <w:rFonts w:ascii="Times New Roman" w:eastAsia="Times New Roman" w:hAnsi="Times New Roman" w:cs="Times New Roman"/>
          <w:sz w:val="24"/>
          <w:szCs w:val="24"/>
        </w:rPr>
        <w:t>Kishnani</w:t>
      </w:r>
      <w:proofErr w:type="spellEnd"/>
      <w:r>
        <w:rPr>
          <w:rFonts w:ascii="Times New Roman" w:eastAsia="Times New Roman" w:hAnsi="Times New Roman" w:cs="Times New Roman"/>
          <w:sz w:val="24"/>
          <w:szCs w:val="24"/>
        </w:rPr>
        <w:t xml:space="preserve">, K. An, K. Abeywardena, U. Chadha, and K. </w:t>
      </w:r>
      <w:proofErr w:type="spellStart"/>
      <w:r>
        <w:rPr>
          <w:rFonts w:ascii="Times New Roman" w:eastAsia="Times New Roman" w:hAnsi="Times New Roman" w:cs="Times New Roman"/>
          <w:sz w:val="24"/>
          <w:szCs w:val="24"/>
        </w:rPr>
        <w:t>Behdinan</w:t>
      </w:r>
      <w:proofErr w:type="spellEnd"/>
      <w:r>
        <w:rPr>
          <w:rFonts w:ascii="Times New Roman" w:eastAsia="Times New Roman" w:hAnsi="Times New Roman" w:cs="Times New Roman"/>
          <w:sz w:val="24"/>
          <w:szCs w:val="24"/>
        </w:rPr>
        <w:t xml:space="preserve">, "Artificial Intelligence in Manufacturing Industry Worker Safety: A New Paradigm for Hazard Prevention and Mitigation," </w:t>
      </w:r>
      <w:r>
        <w:rPr>
          <w:rFonts w:ascii="Times New Roman" w:eastAsia="Times New Roman" w:hAnsi="Times New Roman" w:cs="Times New Roman"/>
          <w:i/>
          <w:iCs/>
          <w:sz w:val="24"/>
          <w:szCs w:val="24"/>
        </w:rPr>
        <w:t>Processes</w:t>
      </w:r>
      <w:r>
        <w:rPr>
          <w:rFonts w:ascii="Times New Roman" w:eastAsia="Times New Roman" w:hAnsi="Times New Roman" w:cs="Times New Roman"/>
          <w:sz w:val="24"/>
          <w:szCs w:val="24"/>
        </w:rPr>
        <w:t xml:space="preserve">, vol. 13, no. 5, Art. no. 1312, Apr.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10.3390/pr13051312.</w:t>
      </w:r>
    </w:p>
    <w:p w14:paraId="5794941C"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[30] S. Kiranyaz, O. Avci, O. Abdeljaber, T. Ince, M. </w:t>
      </w:r>
      <w:proofErr w:type="spellStart"/>
      <w:r>
        <w:rPr>
          <w:rFonts w:ascii="Times New Roman" w:eastAsia="Times New Roman" w:hAnsi="Times New Roman" w:cs="Times New Roman"/>
          <w:sz w:val="24"/>
          <w:szCs w:val="24"/>
        </w:rPr>
        <w:t>Gabbouj</w:t>
      </w:r>
      <w:proofErr w:type="spellEnd"/>
      <w:r>
        <w:rPr>
          <w:rFonts w:ascii="Times New Roman" w:eastAsia="Times New Roman" w:hAnsi="Times New Roman" w:cs="Times New Roman"/>
          <w:sz w:val="24"/>
          <w:szCs w:val="24"/>
        </w:rPr>
        <w:t xml:space="preserve">, and D. J. Inman, "1D Convolutional Neural Networks and Applications: A Survey," </w:t>
      </w:r>
      <w:r>
        <w:rPr>
          <w:rFonts w:ascii="Times New Roman" w:eastAsia="Times New Roman" w:hAnsi="Times New Roman" w:cs="Times New Roman"/>
          <w:i/>
          <w:iCs/>
          <w:sz w:val="24"/>
          <w:szCs w:val="24"/>
        </w:rPr>
        <w:t>Mechanical Systems and Signal Processing</w:t>
      </w:r>
      <w:r>
        <w:rPr>
          <w:rFonts w:ascii="Times New Roman" w:eastAsia="Times New Roman" w:hAnsi="Times New Roman" w:cs="Times New Roman"/>
          <w:sz w:val="24"/>
          <w:szCs w:val="24"/>
        </w:rPr>
        <w:t xml:space="preserve">, vol. 151, Art. no. 107398, Apr. 2021,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10.1016/j.ymssp.2020.107398.</w:t>
      </w:r>
    </w:p>
    <w:p w14:paraId="7A02E3F0"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P. Malhotra, L. </w:t>
      </w:r>
      <w:proofErr w:type="spellStart"/>
      <w:r>
        <w:rPr>
          <w:rFonts w:ascii="Times New Roman" w:eastAsia="Times New Roman" w:hAnsi="Times New Roman" w:cs="Times New Roman"/>
          <w:sz w:val="24"/>
          <w:szCs w:val="24"/>
        </w:rPr>
        <w:t>Vig</w:t>
      </w:r>
      <w:proofErr w:type="spellEnd"/>
      <w:r>
        <w:rPr>
          <w:rFonts w:ascii="Times New Roman" w:eastAsia="Times New Roman" w:hAnsi="Times New Roman" w:cs="Times New Roman"/>
          <w:sz w:val="24"/>
          <w:szCs w:val="24"/>
        </w:rPr>
        <w:t xml:space="preserve">, G. Shroff, and P. Agarwal, "Long </w:t>
      </w:r>
      <w:proofErr w:type="gramStart"/>
      <w:r>
        <w:rPr>
          <w:rFonts w:ascii="Times New Roman" w:eastAsia="Times New Roman" w:hAnsi="Times New Roman" w:cs="Times New Roman"/>
          <w:sz w:val="24"/>
          <w:szCs w:val="24"/>
        </w:rPr>
        <w:t>Short Term</w:t>
      </w:r>
      <w:proofErr w:type="gramEnd"/>
      <w:r>
        <w:rPr>
          <w:rFonts w:ascii="Times New Roman" w:eastAsia="Times New Roman" w:hAnsi="Times New Roman" w:cs="Times New Roman"/>
          <w:sz w:val="24"/>
          <w:szCs w:val="24"/>
        </w:rPr>
        <w:t xml:space="preserve"> Memory Networks for Anomaly Detection in Time Series," in </w:t>
      </w:r>
      <w:r>
        <w:rPr>
          <w:rFonts w:ascii="Times New Roman" w:eastAsia="Times New Roman" w:hAnsi="Times New Roman" w:cs="Times New Roman"/>
          <w:i/>
          <w:iCs/>
          <w:sz w:val="24"/>
          <w:szCs w:val="24"/>
        </w:rPr>
        <w:t>Proc. 23rd European Symposium on Artificial Neural Networks, Computational Intelligence and Machine Learning (ESANN)</w:t>
      </w:r>
      <w:r>
        <w:rPr>
          <w:rFonts w:ascii="Times New Roman" w:eastAsia="Times New Roman" w:hAnsi="Times New Roman" w:cs="Times New Roman"/>
          <w:sz w:val="24"/>
          <w:szCs w:val="24"/>
        </w:rPr>
        <w:t>, Bruges, Belgium, Apr. 2015, pp. 89–94.</w:t>
      </w:r>
    </w:p>
    <w:p w14:paraId="5BEF725C"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P. Sankarasubramanian and E. N. Ganesh, "Industrial Accident Report Analysis Using Natural Language Processing," </w:t>
      </w:r>
      <w:r>
        <w:rPr>
          <w:rFonts w:ascii="Times New Roman" w:eastAsia="Times New Roman" w:hAnsi="Times New Roman" w:cs="Times New Roman"/>
          <w:i/>
          <w:iCs/>
          <w:sz w:val="24"/>
          <w:szCs w:val="24"/>
        </w:rPr>
        <w:t>International Journal of Scientific &amp; Technology Research</w:t>
      </w:r>
      <w:r>
        <w:rPr>
          <w:rFonts w:ascii="Times New Roman" w:eastAsia="Times New Roman" w:hAnsi="Times New Roman" w:cs="Times New Roman"/>
          <w:sz w:val="24"/>
          <w:szCs w:val="24"/>
        </w:rPr>
        <w:t>, vol. 9, no. 7, pp. 470–476, Jul. 2020.</w:t>
      </w:r>
    </w:p>
    <w:p w14:paraId="0C031D26"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[33] S. Agarwal, Y. P. Chugh, A. Singh, V. </w:t>
      </w:r>
      <w:proofErr w:type="spellStart"/>
      <w:r>
        <w:rPr>
          <w:rFonts w:ascii="Times New Roman" w:eastAsia="Times New Roman" w:hAnsi="Times New Roman" w:cs="Times New Roman"/>
          <w:sz w:val="24"/>
          <w:szCs w:val="24"/>
        </w:rPr>
        <w:t>Sakinala</w:t>
      </w:r>
      <w:proofErr w:type="spellEnd"/>
      <w:r>
        <w:rPr>
          <w:rFonts w:ascii="Times New Roman" w:eastAsia="Times New Roman" w:hAnsi="Times New Roman" w:cs="Times New Roman"/>
          <w:sz w:val="24"/>
          <w:szCs w:val="24"/>
        </w:rPr>
        <w:t xml:space="preserve">, A. Mukherjee, B. Prasad, C. Dagli, and Y. Zou, "Application of natural language processing and machine learning for analyzing mining accident reports and automating the process of root cause analysis," </w:t>
      </w:r>
      <w:r>
        <w:rPr>
          <w:rFonts w:ascii="Times New Roman" w:eastAsia="Times New Roman" w:hAnsi="Times New Roman" w:cs="Times New Roman"/>
          <w:i/>
          <w:iCs/>
          <w:sz w:val="24"/>
          <w:szCs w:val="24"/>
        </w:rPr>
        <w:t>International Journal of Coal Science &amp; Technology</w:t>
      </w:r>
      <w:r>
        <w:rPr>
          <w:rFonts w:ascii="Times New Roman" w:eastAsia="Times New Roman" w:hAnsi="Times New Roman" w:cs="Times New Roman"/>
          <w:sz w:val="24"/>
          <w:szCs w:val="24"/>
        </w:rPr>
        <w:t xml:space="preserve">, vol. 12, Art. no. 91, Sep.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xml:space="preserve">: 10.1007/s40789-025-00747-6. </w:t>
      </w:r>
    </w:p>
    <w:p w14:paraId="6E81F998"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 xml:space="preserve">[34] A. Sharma, S. Rani, and M. Shabaz, "A comprehensive review of explainable AI in cybersecurity: Decoding the black box," </w:t>
      </w:r>
      <w:r>
        <w:rPr>
          <w:rFonts w:ascii="Times New Roman" w:eastAsia="Times New Roman" w:hAnsi="Times New Roman" w:cs="Times New Roman"/>
          <w:i/>
          <w:iCs/>
          <w:sz w:val="24"/>
          <w:szCs w:val="24"/>
        </w:rPr>
        <w:t>ICT Express</w:t>
      </w:r>
      <w:r>
        <w:rPr>
          <w:rFonts w:ascii="Times New Roman" w:eastAsia="Times New Roman" w:hAnsi="Times New Roman" w:cs="Times New Roman"/>
          <w:sz w:val="24"/>
          <w:szCs w:val="24"/>
        </w:rPr>
        <w:t>,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10.1016/j.icte.2025.10.004.</w:t>
      </w:r>
    </w:p>
    <w:p w14:paraId="0B511E4E"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[35] S. Ali, T. </w:t>
      </w:r>
      <w:proofErr w:type="spellStart"/>
      <w:r>
        <w:rPr>
          <w:rFonts w:ascii="Times New Roman" w:eastAsia="Times New Roman" w:hAnsi="Times New Roman" w:cs="Times New Roman"/>
          <w:sz w:val="24"/>
          <w:szCs w:val="24"/>
        </w:rPr>
        <w:t>Abuhmed</w:t>
      </w:r>
      <w:proofErr w:type="spellEnd"/>
      <w:r>
        <w:rPr>
          <w:rFonts w:ascii="Times New Roman" w:eastAsia="Times New Roman" w:hAnsi="Times New Roman" w:cs="Times New Roman"/>
          <w:sz w:val="24"/>
          <w:szCs w:val="24"/>
        </w:rPr>
        <w:t>, S. El-</w:t>
      </w:r>
      <w:proofErr w:type="spellStart"/>
      <w:r>
        <w:rPr>
          <w:rFonts w:ascii="Times New Roman" w:eastAsia="Times New Roman" w:hAnsi="Times New Roman" w:cs="Times New Roman"/>
          <w:sz w:val="24"/>
          <w:szCs w:val="24"/>
        </w:rPr>
        <w:t>Sappagh</w:t>
      </w:r>
      <w:proofErr w:type="spellEnd"/>
      <w:r>
        <w:rPr>
          <w:rFonts w:ascii="Times New Roman" w:eastAsia="Times New Roman" w:hAnsi="Times New Roman" w:cs="Times New Roman"/>
          <w:sz w:val="24"/>
          <w:szCs w:val="24"/>
        </w:rPr>
        <w:t xml:space="preserve">, K. Muhammad, J. M. Alonso-Moral, R. Confalonieri, R. Guidotti, J. Del Ser, N. Díaz-Rodríguez, and F. Herrera, "Explainable Artificial Intelligence (XAI): What we know and what is left to attain Trustworthy Artificial Intelligence," </w:t>
      </w:r>
      <w:r>
        <w:rPr>
          <w:rFonts w:ascii="Times New Roman" w:eastAsia="Times New Roman" w:hAnsi="Times New Roman" w:cs="Times New Roman"/>
          <w:i/>
          <w:iCs/>
          <w:sz w:val="24"/>
          <w:szCs w:val="24"/>
        </w:rPr>
        <w:t>Information Fusion</w:t>
      </w:r>
      <w:r>
        <w:rPr>
          <w:rFonts w:ascii="Times New Roman" w:eastAsia="Times New Roman" w:hAnsi="Times New Roman" w:cs="Times New Roman"/>
          <w:sz w:val="24"/>
          <w:szCs w:val="24"/>
        </w:rPr>
        <w:t>, vol. 99, Art. no. 101805, Nov. 2023,</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xml:space="preserve">: 10.1016/j.inffus.2023.101805. </w:t>
      </w:r>
    </w:p>
    <w:p w14:paraId="420440F8"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[36] A. V. Ponce-Bobadilla, V. Schmitt, C. S. Maier, S. Mensing, and S. Stodtmann, "Practical guide to SHAP analysis: Explaining supervised machine learning model predictions in drug development," </w:t>
      </w:r>
      <w:r>
        <w:rPr>
          <w:rFonts w:ascii="Times New Roman" w:eastAsia="Times New Roman" w:hAnsi="Times New Roman" w:cs="Times New Roman"/>
          <w:i/>
          <w:iCs/>
          <w:sz w:val="24"/>
          <w:szCs w:val="24"/>
        </w:rPr>
        <w:t>Clinical and Translational Science</w:t>
      </w:r>
      <w:r>
        <w:rPr>
          <w:rFonts w:ascii="Times New Roman" w:eastAsia="Times New Roman" w:hAnsi="Times New Roman" w:cs="Times New Roman"/>
          <w:sz w:val="24"/>
          <w:szCs w:val="24"/>
        </w:rPr>
        <w:t>, vol. 17, no. 11, Art. no. e70056, Oct. 2024,</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10.1111/cts.70056</w:t>
      </w:r>
    </w:p>
    <w:p w14:paraId="383D517F"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[37] Y. Jia, Y. Guo, Y. Chen, X. Zhang, G. Wang, and Q. Zhang, “</w:t>
      </w:r>
      <w:proofErr w:type="spellStart"/>
      <w:r>
        <w:rPr>
          <w:rFonts w:ascii="Times New Roman" w:eastAsia="Times New Roman" w:hAnsi="Times New Roman" w:cs="Times New Roman"/>
          <w:sz w:val="24"/>
          <w:szCs w:val="24"/>
        </w:rPr>
        <w:t>MmodalFire</w:t>
      </w:r>
      <w:proofErr w:type="spellEnd"/>
      <w:r>
        <w:rPr>
          <w:rFonts w:ascii="Times New Roman" w:eastAsia="Times New Roman" w:hAnsi="Times New Roman" w:cs="Times New Roman"/>
          <w:sz w:val="24"/>
          <w:szCs w:val="24"/>
        </w:rPr>
        <w:t xml:space="preserve">: A Continuous Multimodal Dataset Comprising Video and Physical Sensing Data for Detecting Indoor Fires,” </w:t>
      </w:r>
      <w:r>
        <w:rPr>
          <w:rFonts w:ascii="Times New Roman" w:eastAsia="Times New Roman" w:hAnsi="Times New Roman" w:cs="Times New Roman"/>
          <w:i/>
          <w:iCs/>
          <w:sz w:val="24"/>
          <w:szCs w:val="24"/>
        </w:rPr>
        <w:t>Scientific Data</w:t>
      </w:r>
      <w:r>
        <w:rPr>
          <w:rFonts w:ascii="Times New Roman" w:eastAsia="Times New Roman" w:hAnsi="Times New Roman" w:cs="Times New Roman"/>
          <w:sz w:val="24"/>
          <w:szCs w:val="24"/>
        </w:rPr>
        <w:t xml:space="preserve">, vol. 13, Article 489, 2026. </w:t>
      </w:r>
      <w:r>
        <w:rPr>
          <w:rFonts w:ascii="Times New Roman" w:eastAsia="Times New Roman" w:hAnsi="Times New Roman" w:cs="Times New Roman"/>
          <w:b/>
          <w:bCs/>
          <w:sz w:val="24"/>
          <w:szCs w:val="24"/>
        </w:rPr>
        <w:t>doi.org/10.1038/s41597-026-06810-6</w:t>
      </w:r>
      <w:r>
        <w:rPr>
          <w:rFonts w:ascii="Times New Roman" w:eastAsia="Times New Roman" w:hAnsi="Times New Roman" w:cs="Times New Roman"/>
          <w:sz w:val="24"/>
          <w:szCs w:val="24"/>
        </w:rPr>
        <w:t>.</w:t>
      </w:r>
    </w:p>
    <w:p w14:paraId="236C4217"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[38] K. </w:t>
      </w:r>
      <w:proofErr w:type="spellStart"/>
      <w:r>
        <w:rPr>
          <w:rFonts w:ascii="Times New Roman" w:eastAsia="Times New Roman" w:hAnsi="Times New Roman" w:cs="Times New Roman"/>
          <w:sz w:val="24"/>
          <w:szCs w:val="24"/>
        </w:rPr>
        <w:t>Benderouach</w:t>
      </w:r>
      <w:proofErr w:type="spellEnd"/>
      <w:r>
        <w:rPr>
          <w:rFonts w:ascii="Times New Roman" w:eastAsia="Times New Roman" w:hAnsi="Times New Roman" w:cs="Times New Roman"/>
          <w:sz w:val="24"/>
          <w:szCs w:val="24"/>
        </w:rPr>
        <w:t xml:space="preserve">, I. Bennis, K. Mansouri, and A. Siadat, “Predicting human and environmental risk factors of accidents in the energy sector using machine learning,” Applied Sciences, vol. 16, no. 3, Art. no. 1203, 2026,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10.3390/app16031203.</w:t>
      </w:r>
    </w:p>
    <w:p w14:paraId="0B3034BD"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[39] S. Tan, T. T. Toe, P. Joseph, and K. Moinuddin, “Explainable Artificial Intelligence (XAI)-Enabled Probabilistic Fire Risk Prediction for High-Rise Residential Buildings: SHAP Attribution of Human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Risks,” Buildings, vol. 16, no. 13, Art. no. 2538, 2026.</w:t>
      </w:r>
    </w:p>
    <w:p w14:paraId="5363FBF8"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[40] J. Manoah, J. Anitha, S. Immanuel Alex, and S. Stewart Kirubakaran, "Smart Accident Prediction in Fireworks Industry Using AI," in </w:t>
      </w:r>
      <w:r>
        <w:rPr>
          <w:rFonts w:ascii="Times New Roman" w:eastAsia="Times New Roman" w:hAnsi="Times New Roman" w:cs="Times New Roman"/>
          <w:i/>
          <w:iCs/>
          <w:sz w:val="24"/>
          <w:szCs w:val="24"/>
        </w:rPr>
        <w:t>Proceedings of the 2026 4th International Conference</w:t>
      </w:r>
      <w:r>
        <w:rPr>
          <w:rFonts w:ascii="Times New Roman" w:eastAsia="Times New Roman" w:hAnsi="Times New Roman" w:cs="Times New Roman"/>
          <w:sz w:val="24"/>
          <w:szCs w:val="24"/>
        </w:rPr>
        <w:t>, IEEE, 2026.</w:t>
      </w:r>
    </w:p>
    <w:p w14:paraId="3DC6339C"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S. Alsulamy, M. </w:t>
      </w:r>
      <w:proofErr w:type="spellStart"/>
      <w:r>
        <w:rPr>
          <w:rFonts w:ascii="Times New Roman" w:eastAsia="Times New Roman" w:hAnsi="Times New Roman" w:cs="Times New Roman"/>
          <w:sz w:val="24"/>
          <w:szCs w:val="24"/>
        </w:rPr>
        <w:t>Alshayeb</w:t>
      </w:r>
      <w:proofErr w:type="spellEnd"/>
      <w:r>
        <w:rPr>
          <w:rFonts w:ascii="Times New Roman" w:eastAsia="Times New Roman" w:hAnsi="Times New Roman" w:cs="Times New Roman"/>
          <w:sz w:val="24"/>
          <w:szCs w:val="24"/>
        </w:rPr>
        <w:t xml:space="preserve">, I. Inam, and A. Ahmed, “Machine Learning Applications for Predicting Safety Incidents in Construction Industry,” </w:t>
      </w:r>
      <w:r>
        <w:rPr>
          <w:rFonts w:ascii="Times New Roman" w:eastAsia="Times New Roman" w:hAnsi="Times New Roman" w:cs="Times New Roman"/>
          <w:i/>
          <w:iCs/>
          <w:sz w:val="24"/>
          <w:szCs w:val="24"/>
        </w:rPr>
        <w:t>Scientific Reports</w:t>
      </w:r>
      <w:r>
        <w:rPr>
          <w:rFonts w:ascii="Times New Roman" w:eastAsia="Times New Roman" w:hAnsi="Times New Roman" w:cs="Times New Roman"/>
          <w:sz w:val="24"/>
          <w:szCs w:val="24"/>
        </w:rPr>
        <w:t xml:space="preserve">, vol. 16, Article 4673, 2026. </w:t>
      </w:r>
      <w:r>
        <w:rPr>
          <w:rFonts w:ascii="Times New Roman" w:eastAsia="Times New Roman" w:hAnsi="Times New Roman" w:cs="Times New Roman"/>
          <w:b/>
          <w:bCs/>
          <w:sz w:val="24"/>
          <w:szCs w:val="24"/>
        </w:rPr>
        <w:t>doi.org/10.1038/s41598-025-34763-0</w:t>
      </w:r>
      <w:r>
        <w:rPr>
          <w:rFonts w:ascii="Times New Roman" w:eastAsia="Times New Roman" w:hAnsi="Times New Roman" w:cs="Times New Roman"/>
          <w:sz w:val="24"/>
          <w:szCs w:val="24"/>
        </w:rPr>
        <w:t>.</w:t>
      </w:r>
    </w:p>
    <w:p w14:paraId="77B6AB54"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[42] J. Desikan, S. K. Singh, A. </w:t>
      </w:r>
      <w:proofErr w:type="spellStart"/>
      <w:r>
        <w:rPr>
          <w:rFonts w:ascii="Times New Roman" w:eastAsia="Times New Roman" w:hAnsi="Times New Roman" w:cs="Times New Roman"/>
          <w:sz w:val="24"/>
          <w:szCs w:val="24"/>
        </w:rPr>
        <w:t>Jayanthiladevi</w:t>
      </w:r>
      <w:proofErr w:type="spellEnd"/>
      <w:r>
        <w:rPr>
          <w:rFonts w:ascii="Times New Roman" w:eastAsia="Times New Roman" w:hAnsi="Times New Roman" w:cs="Times New Roman"/>
          <w:sz w:val="24"/>
          <w:szCs w:val="24"/>
        </w:rPr>
        <w:t xml:space="preserve">, S. Singh, and B. Yoon, “Dempster Shafer-empowered machine learning-based scheme for reducing fire risks in IoT-enabled industrial environments,” IEEE Access, vol. 13, pp. 46546–46567,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10.1109/ACCESS.2025.3550413.</w:t>
      </w:r>
    </w:p>
    <w:p w14:paraId="35D7B68B"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[43] M. Milli and M. Milli, “Reducing false positives in building fire detection systems via multiple metal oxide sensors,” IEEE Access, vol. 13, pp. 157537–157550,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10.1109/ACCESS.2025.3606584.</w:t>
      </w:r>
    </w:p>
    <w:p w14:paraId="2F82C43F"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[44] I. C. Obasi and C. Benson, “An explainable machine learning framework for predicting injury severity in the extractive industry using SHAP,” Results in Engineering, vol. 28, Art. no. 107552,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10.1016/j.rineng.2025.107552.</w:t>
      </w:r>
    </w:p>
    <w:p w14:paraId="46AF5EE2"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 xml:space="preserve">[45] D. P. Sharma, N. Beigi-Mohammadi, P. S. </w:t>
      </w:r>
      <w:proofErr w:type="spellStart"/>
      <w:r>
        <w:rPr>
          <w:rFonts w:ascii="Times New Roman" w:eastAsia="Times New Roman" w:hAnsi="Times New Roman" w:cs="Times New Roman"/>
          <w:sz w:val="24"/>
          <w:szCs w:val="24"/>
        </w:rPr>
        <w:t>Bodro</w:t>
      </w:r>
      <w:proofErr w:type="spellEnd"/>
      <w:r>
        <w:rPr>
          <w:rFonts w:ascii="Times New Roman" w:eastAsia="Times New Roman" w:hAnsi="Times New Roman" w:cs="Times New Roman"/>
          <w:sz w:val="24"/>
          <w:szCs w:val="24"/>
        </w:rPr>
        <w:t xml:space="preserve">, J. F. L. Leon-Garcia, and A. El-Emam, “A Machine Learning Framework for Fire Risk Prediction with Response and Proximity Insights,” IEEE Access,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10.1109/ACCESS.2025.3602259.</w:t>
      </w:r>
    </w:p>
    <w:p w14:paraId="50D7CE34"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[46] S. Pandey, A. K. Singh, S. </w:t>
      </w:r>
      <w:proofErr w:type="spellStart"/>
      <w:r>
        <w:rPr>
          <w:rFonts w:ascii="Times New Roman" w:eastAsia="Times New Roman" w:hAnsi="Times New Roman" w:cs="Times New Roman"/>
          <w:sz w:val="24"/>
          <w:szCs w:val="24"/>
        </w:rPr>
        <w:t>Parhi</w:t>
      </w:r>
      <w:proofErr w:type="spellEnd"/>
      <w:r>
        <w:rPr>
          <w:rFonts w:ascii="Times New Roman" w:eastAsia="Times New Roman" w:hAnsi="Times New Roman" w:cs="Times New Roman"/>
          <w:sz w:val="24"/>
          <w:szCs w:val="24"/>
        </w:rPr>
        <w:t>, and S. K. Jha, “Towards safer steel operations with a multi-model framework for accident prediction and risk assessment simulation,” Scientific Reports, vol. 15, Art. no. 13293,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10.1038/s41598-025-96028-0.</w:t>
      </w:r>
    </w:p>
    <w:p w14:paraId="020E9363"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[47</w:t>
      </w:r>
      <w:proofErr w:type="gramStart"/>
      <w:r>
        <w:rPr>
          <w:rFonts w:ascii="Times New Roman" w:eastAsia="Times New Roman" w:hAnsi="Times New Roman" w:cs="Times New Roman"/>
          <w:sz w:val="24"/>
          <w:szCs w:val="24"/>
        </w:rPr>
        <w:t>]  X.</w:t>
      </w:r>
      <w:proofErr w:type="gramEnd"/>
      <w:r>
        <w:rPr>
          <w:rFonts w:ascii="Times New Roman" w:eastAsia="Times New Roman" w:hAnsi="Times New Roman" w:cs="Times New Roman"/>
          <w:sz w:val="24"/>
          <w:szCs w:val="24"/>
        </w:rPr>
        <w:t xml:space="preserve"> Li, S. Zhang, X. Li, J. Zeng, Y. Long, B. Nie, and C. Zhao, “SHAP-driven insights into multimodal data: Behavior phase prediction for industrial safety applications,” Scientific Reports, vol. 15, Art. no. 34965, 2025,</w:t>
      </w: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10.1038/s41598-025-18889-9.</w:t>
      </w:r>
    </w:p>
    <w:p w14:paraId="0438DF10"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[48] J. Desikan, S. K. Singh, A. </w:t>
      </w:r>
      <w:proofErr w:type="spellStart"/>
      <w:r>
        <w:rPr>
          <w:rFonts w:ascii="Times New Roman" w:eastAsia="Times New Roman" w:hAnsi="Times New Roman" w:cs="Times New Roman"/>
          <w:sz w:val="24"/>
          <w:szCs w:val="24"/>
        </w:rPr>
        <w:t>Jayanthiladevi</w:t>
      </w:r>
      <w:proofErr w:type="spellEnd"/>
      <w:r>
        <w:rPr>
          <w:rFonts w:ascii="Times New Roman" w:eastAsia="Times New Roman" w:hAnsi="Times New Roman" w:cs="Times New Roman"/>
          <w:sz w:val="24"/>
          <w:szCs w:val="24"/>
        </w:rPr>
        <w:t xml:space="preserve">, S. Bhushan, V. </w:t>
      </w:r>
      <w:proofErr w:type="spellStart"/>
      <w:r>
        <w:rPr>
          <w:rFonts w:ascii="Times New Roman" w:eastAsia="Times New Roman" w:hAnsi="Times New Roman" w:cs="Times New Roman"/>
          <w:sz w:val="24"/>
          <w:szCs w:val="24"/>
        </w:rPr>
        <w:t>Rishiwal</w:t>
      </w:r>
      <w:proofErr w:type="spellEnd"/>
      <w:r>
        <w:rPr>
          <w:rFonts w:ascii="Times New Roman" w:eastAsia="Times New Roman" w:hAnsi="Times New Roman" w:cs="Times New Roman"/>
          <w:sz w:val="24"/>
          <w:szCs w:val="24"/>
        </w:rPr>
        <w:t xml:space="preserve">, and M. Kumar, “Hybrid machine learning-based fault-tolerant sensor data fusion and anomaly detection for fire risk mitigation in </w:t>
      </w:r>
      <w:proofErr w:type="spellStart"/>
      <w:r>
        <w:rPr>
          <w:rFonts w:ascii="Times New Roman" w:eastAsia="Times New Roman" w:hAnsi="Times New Roman" w:cs="Times New Roman"/>
          <w:sz w:val="24"/>
          <w:szCs w:val="24"/>
        </w:rPr>
        <w:t>IIoT</w:t>
      </w:r>
      <w:proofErr w:type="spellEnd"/>
      <w:r>
        <w:rPr>
          <w:rFonts w:ascii="Times New Roman" w:eastAsia="Times New Roman" w:hAnsi="Times New Roman" w:cs="Times New Roman"/>
          <w:sz w:val="24"/>
          <w:szCs w:val="24"/>
        </w:rPr>
        <w:t xml:space="preserve"> environment,” Sensors, vol. 25, no. 7, Art. no. 2146,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10.3390/s25072146.</w:t>
      </w:r>
    </w:p>
    <w:p w14:paraId="14D20EBB"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[49</w:t>
      </w:r>
      <w:r>
        <w:rPr>
          <w:sz w:val="24"/>
          <w:szCs w:val="24"/>
        </w:rPr>
        <w:t xml:space="preserve">] </w:t>
      </w:r>
      <w:r>
        <w:rPr>
          <w:rFonts w:ascii="Times New Roman" w:eastAsia="Times New Roman" w:hAnsi="Times New Roman" w:cs="Times New Roman"/>
          <w:sz w:val="24"/>
          <w:szCs w:val="24"/>
        </w:rPr>
        <w:t xml:space="preserve">G. M. I. Alam et al., “Real-Time Detection of Forest Fires Using </w:t>
      </w:r>
      <w:proofErr w:type="spellStart"/>
      <w:r>
        <w:rPr>
          <w:rFonts w:ascii="Times New Roman" w:eastAsia="Times New Roman" w:hAnsi="Times New Roman" w:cs="Times New Roman"/>
          <w:sz w:val="24"/>
          <w:szCs w:val="24"/>
        </w:rPr>
        <w:t>FireNet</w:t>
      </w:r>
      <w:proofErr w:type="spellEnd"/>
      <w:r>
        <w:rPr>
          <w:rFonts w:ascii="Times New Roman" w:eastAsia="Times New Roman" w:hAnsi="Times New Roman" w:cs="Times New Roman"/>
          <w:sz w:val="24"/>
          <w:szCs w:val="24"/>
        </w:rPr>
        <w:t xml:space="preserve">-CNN and Explainable AI Techniques,” </w:t>
      </w:r>
      <w:r>
        <w:rPr>
          <w:rFonts w:ascii="Times New Roman" w:eastAsia="Times New Roman" w:hAnsi="Times New Roman" w:cs="Times New Roman"/>
          <w:i/>
          <w:iCs/>
          <w:sz w:val="24"/>
          <w:szCs w:val="24"/>
        </w:rPr>
        <w:t>IEEE Access</w:t>
      </w:r>
      <w:r>
        <w:rPr>
          <w:rFonts w:ascii="Times New Roman" w:eastAsia="Times New Roman" w:hAnsi="Times New Roman" w:cs="Times New Roman"/>
          <w:sz w:val="24"/>
          <w:szCs w:val="24"/>
        </w:rPr>
        <w:t xml:space="preserve">, vol. 13, pp. 51150–51181, 2025. </w:t>
      </w:r>
      <w:hyperlink r:id="rId29">
        <w:r>
          <w:rPr>
            <w:rFonts w:ascii="Times New Roman" w:eastAsia="Times New Roman" w:hAnsi="Times New Roman" w:cs="Times New Roman"/>
            <w:b/>
            <w:bCs/>
            <w:sz w:val="24"/>
            <w:szCs w:val="24"/>
          </w:rPr>
          <w:t>doi.org/10.1109/ACCESS.2025.3552352</w:t>
        </w:r>
      </w:hyperlink>
      <w:r>
        <w:rPr>
          <w:rFonts w:ascii="Times New Roman" w:eastAsia="Times New Roman" w:hAnsi="Times New Roman" w:cs="Times New Roman"/>
          <w:b/>
          <w:bCs/>
          <w:sz w:val="24"/>
          <w:szCs w:val="24"/>
        </w:rPr>
        <w:t>.</w:t>
      </w:r>
    </w:p>
    <w:p w14:paraId="598BE2F4" w14:textId="77777777" w:rsidR="00E837F1" w:rsidRDefault="00000000">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[50] M. Z. F. Khairuddin, S. Sankaranarayanan, K. Hasikin, N. A. Abd Razak, and R. Omar, “Contextualizing injury severity from occupational accident reports using an optimized deep learning prediction model,” </w:t>
      </w:r>
      <w:proofErr w:type="spellStart"/>
      <w:r>
        <w:rPr>
          <w:rFonts w:ascii="Times New Roman" w:eastAsia="Times New Roman" w:hAnsi="Times New Roman" w:cs="Times New Roman"/>
          <w:sz w:val="24"/>
          <w:szCs w:val="24"/>
        </w:rPr>
        <w:t>PeerJ</w:t>
      </w:r>
      <w:proofErr w:type="spellEnd"/>
      <w:r>
        <w:rPr>
          <w:rFonts w:ascii="Times New Roman" w:eastAsia="Times New Roman" w:hAnsi="Times New Roman" w:cs="Times New Roman"/>
          <w:sz w:val="24"/>
          <w:szCs w:val="24"/>
        </w:rPr>
        <w:t xml:space="preserve"> Computer Science, vol. 10, Art. no. e1985, 2024,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10.7717/peerj-cs.1985.</w:t>
      </w:r>
    </w:p>
    <w:p w14:paraId="668EA316" w14:textId="77777777" w:rsidR="00E837F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 C. Zhao, J. Liu, and E. </w:t>
      </w:r>
      <w:proofErr w:type="spellStart"/>
      <w:r>
        <w:rPr>
          <w:rFonts w:ascii="Times New Roman" w:eastAsia="Times New Roman" w:hAnsi="Times New Roman" w:cs="Times New Roman"/>
          <w:sz w:val="24"/>
          <w:szCs w:val="24"/>
        </w:rPr>
        <w:t>Parilina</w:t>
      </w:r>
      <w:proofErr w:type="spellEnd"/>
      <w:r>
        <w:rPr>
          <w:rFonts w:ascii="Times New Roman" w:eastAsia="Times New Roman" w:hAnsi="Times New Roman" w:cs="Times New Roman"/>
          <w:sz w:val="24"/>
          <w:szCs w:val="24"/>
        </w:rPr>
        <w:t xml:space="preserve">, "The Shapley Value Contribution to Explainable Artificial Intelligence: A Comprehensive Survey," </w:t>
      </w:r>
      <w:r>
        <w:rPr>
          <w:rFonts w:ascii="Times New Roman" w:eastAsia="Times New Roman" w:hAnsi="Times New Roman" w:cs="Times New Roman"/>
          <w:i/>
          <w:iCs/>
          <w:sz w:val="24"/>
          <w:szCs w:val="24"/>
        </w:rPr>
        <w:t>Dynamic Games and Applications</w:t>
      </w:r>
      <w:r>
        <w:rPr>
          <w:rFonts w:ascii="Times New Roman" w:eastAsia="Times New Roman" w:hAnsi="Times New Roman" w:cs="Times New Roman"/>
          <w:sz w:val="24"/>
          <w:szCs w:val="24"/>
        </w:rPr>
        <w:t xml:space="preserve">, vol. 16, no. 3, pp. 1–38, Oct. 2025, </w:t>
      </w:r>
      <w:proofErr w:type="spellStart"/>
      <w:r>
        <w:rPr>
          <w:rFonts w:ascii="Times New Roman" w:eastAsia="Times New Roman" w:hAnsi="Times New Roman" w:cs="Times New Roman"/>
          <w:b/>
          <w:bCs/>
          <w:sz w:val="24"/>
          <w:szCs w:val="24"/>
        </w:rPr>
        <w:t>doi</w:t>
      </w:r>
      <w:proofErr w:type="spellEnd"/>
      <w:r>
        <w:rPr>
          <w:rFonts w:ascii="Times New Roman" w:eastAsia="Times New Roman" w:hAnsi="Times New Roman" w:cs="Times New Roman"/>
          <w:b/>
          <w:bCs/>
          <w:sz w:val="24"/>
          <w:szCs w:val="24"/>
        </w:rPr>
        <w:t>: 10.1007/s13235-025-00670-2.</w:t>
      </w:r>
    </w:p>
    <w:p w14:paraId="09136F7E" w14:textId="77777777" w:rsidR="00E837F1" w:rsidRDefault="00E837F1">
      <w:pPr>
        <w:rPr>
          <w:rFonts w:ascii="Times New Roman" w:eastAsia="Times New Roman" w:hAnsi="Times New Roman" w:cs="Times New Roman"/>
          <w:sz w:val="24"/>
          <w:szCs w:val="24"/>
        </w:rPr>
      </w:pPr>
    </w:p>
    <w:p w14:paraId="49A8E8D9" w14:textId="77777777" w:rsidR="00E837F1" w:rsidRDefault="00E837F1">
      <w:pPr>
        <w:rPr>
          <w:rFonts w:ascii="Times New Roman" w:eastAsia="Times New Roman" w:hAnsi="Times New Roman" w:cs="Times New Roman"/>
        </w:rPr>
      </w:pPr>
    </w:p>
    <w:p w14:paraId="6FF9AFE2" w14:textId="77777777" w:rsidR="00E837F1" w:rsidRDefault="00E837F1">
      <w:pPr>
        <w:rPr>
          <w:rFonts w:ascii="Times New Roman" w:eastAsia="Times New Roman" w:hAnsi="Times New Roman" w:cs="Times New Roman"/>
        </w:rPr>
      </w:pPr>
    </w:p>
    <w:p w14:paraId="58DD763F" w14:textId="77777777" w:rsidR="00E837F1" w:rsidRDefault="00E837F1">
      <w:pPr>
        <w:rPr>
          <w:rFonts w:ascii="Times New Roman" w:eastAsia="Times New Roman" w:hAnsi="Times New Roman" w:cs="Times New Roman"/>
        </w:rPr>
      </w:pPr>
    </w:p>
    <w:p w14:paraId="430E468C" w14:textId="77777777" w:rsidR="00E837F1" w:rsidRDefault="00E837F1"/>
    <w:sectPr w:rsidR="00E837F1">
      <w:footerReference w:type="first" r:id="rId30"/>
      <w:pgSz w:w="12240" w:h="15840"/>
      <w:pgMar w:top="1440" w:right="1368" w:bottom="1497" w:left="1440" w:header="720" w:footer="72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58F5A" w14:textId="77777777" w:rsidR="000C4D17" w:rsidRDefault="000C4D17">
      <w:pPr>
        <w:spacing w:after="0" w:line="240" w:lineRule="auto"/>
      </w:pPr>
      <w:r>
        <w:separator/>
      </w:r>
    </w:p>
  </w:endnote>
  <w:endnote w:type="continuationSeparator" w:id="0">
    <w:p w14:paraId="74127F07" w14:textId="77777777" w:rsidR="000C4D17" w:rsidRDefault="000C4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9014A19B-1A1E-4A5A-A475-BD00868F2754}"/>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70BCE01-783F-48A1-932D-C33AB8AD1387}"/>
    <w:embedBold r:id="rId3" w:fontKey="{71D8C794-A5B3-48A3-A74D-4C7A8AABE088}"/>
    <w:embedItalic r:id="rId4" w:fontKey="{5245C8EF-7C16-4AD2-B39B-2E769A87CCCD}"/>
  </w:font>
  <w:font w:name="Play">
    <w:charset w:val="00"/>
    <w:family w:val="auto"/>
    <w:pitch w:val="default"/>
    <w:embedRegular r:id="rId5" w:fontKey="{DEE7F94F-2012-449A-ADA5-FA04F8E45C1E}"/>
    <w:embedBold r:id="rId6" w:fontKey="{9C367F65-5B6B-4F9D-8483-3B1B1C45957F}"/>
  </w:font>
  <w:font w:name="Cambria">
    <w:panose1 w:val="02040503050406030204"/>
    <w:charset w:val="00"/>
    <w:family w:val="roman"/>
    <w:pitch w:val="variable"/>
    <w:sig w:usb0="E00006FF" w:usb1="420024FF" w:usb2="02000000" w:usb3="00000000" w:csb0="0000019F" w:csb1="00000000"/>
    <w:embedRegular r:id="rId7" w:fontKey="{06BD35E9-9621-4EC1-BB73-CC072A534C9C}"/>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8" w:fontKey="{E45BF920-5B07-463A-87EB-52FDF0AA3B84}"/>
    <w:embedItalic r:id="rId9" w:fontKey="{91B0E78F-0F3C-4857-9A22-1C0E374902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67D2A" w14:textId="77777777" w:rsidR="00E837F1" w:rsidRDefault="00000000">
    <w:pPr>
      <w:jc w:val="center"/>
    </w:pPr>
    <w:r>
      <w:fldChar w:fldCharType="begin"/>
    </w:r>
    <w:r>
      <w:instrText>PAGE</w:instrText>
    </w:r>
    <w:r>
      <w:fldChar w:fldCharType="separate"/>
    </w:r>
    <w:r w:rsidR="0081386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4DF32" w14:textId="0011B428" w:rsidR="00E837F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13861">
      <w:rPr>
        <w:noProof/>
        <w:color w:val="000000"/>
      </w:rPr>
      <w:t>1</w:t>
    </w:r>
    <w:r>
      <w:rPr>
        <w:color w:val="000000"/>
      </w:rPr>
      <w:fldChar w:fldCharType="end"/>
    </w:r>
  </w:p>
  <w:p w14:paraId="0253662C" w14:textId="77777777" w:rsidR="00E837F1" w:rsidRDefault="00E837F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1BA61" w14:textId="77777777" w:rsidR="000C4D17" w:rsidRDefault="000C4D17">
      <w:pPr>
        <w:spacing w:after="0" w:line="240" w:lineRule="auto"/>
      </w:pPr>
      <w:r>
        <w:separator/>
      </w:r>
    </w:p>
  </w:footnote>
  <w:footnote w:type="continuationSeparator" w:id="0">
    <w:p w14:paraId="3A9E09DD" w14:textId="77777777" w:rsidR="000C4D17" w:rsidRDefault="000C4D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D0523"/>
    <w:multiLevelType w:val="multilevel"/>
    <w:tmpl w:val="8E420D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8CD6D29"/>
    <w:multiLevelType w:val="multilevel"/>
    <w:tmpl w:val="115436A0"/>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6134323"/>
    <w:multiLevelType w:val="multilevel"/>
    <w:tmpl w:val="A73E94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297412">
    <w:abstractNumId w:val="2"/>
  </w:num>
  <w:num w:numId="2" w16cid:durableId="1286039964">
    <w:abstractNumId w:val="0"/>
  </w:num>
  <w:num w:numId="3" w16cid:durableId="1686135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7F1"/>
    <w:rsid w:val="000C4D17"/>
    <w:rsid w:val="007F1F82"/>
    <w:rsid w:val="00813861"/>
    <w:rsid w:val="00E837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ED3CA"/>
  <w15:docId w15:val="{E198158B-C9E8-43DF-9691-452643C6E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pPr>
      <w:spacing w:after="0" w:line="240" w:lineRule="auto"/>
    </w:pPr>
    <w:tblPr>
      <w:tblStyleRowBandSize w:val="1"/>
      <w:tblStyleColBandSize w:val="1"/>
      <w:tblCellMar>
        <w:top w:w="0" w:type="dxa"/>
        <w:left w:w="0" w:type="dxa"/>
        <w:bottom w:w="0" w:type="dxa"/>
        <w:right w:w="0" w:type="dxa"/>
      </w:tblCellMar>
    </w:tblPr>
  </w:style>
  <w:style w:type="table" w:customStyle="1" w:styleId="a1">
    <w:basedOn w:val="TableNormal1"/>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tcBorders>
        <w:shd w:val="clear" w:color="auto" w:fill="A02B93"/>
      </w:tcPr>
    </w:tblStylePr>
    <w:tblStylePr w:type="lastRow">
      <w:rPr>
        <w:b/>
        <w:bCs/>
      </w:rPr>
      <w:tblPr/>
      <w:tcPr>
        <w:tcBorders>
          <w:top w:val="single" w:sz="4" w:space="0" w:color="D76DCC"/>
        </w:tcBorders>
      </w:tcPr>
    </w:tblStylePr>
    <w:tblStylePr w:type="firstCol">
      <w:rPr>
        <w:b/>
        <w:bCs/>
      </w:rPr>
    </w:tblStylePr>
    <w:tblStylePr w:type="lastCol">
      <w:rPr>
        <w:b/>
        <w:bCs/>
      </w:rPr>
    </w:tblStylePr>
    <w:tblStylePr w:type="band1Vert">
      <w:tblPr/>
      <w:tcPr>
        <w:shd w:val="clear" w:color="auto" w:fill="F1CEEE"/>
      </w:tcPr>
    </w:tblStylePr>
    <w:tblStylePr w:type="band1Horz">
      <w:tblPr/>
      <w:tcPr>
        <w:shd w:val="clear" w:color="auto" w:fill="F1CEEE"/>
      </w:tcPr>
    </w:tblStylePr>
  </w:style>
  <w:style w:type="paragraph" w:styleId="TOC1">
    <w:name w:val="toc 1"/>
    <w:basedOn w:val="Normal"/>
    <w:next w:val="Normal"/>
    <w:autoRedefine/>
    <w:uiPriority w:val="39"/>
    <w:unhideWhenUsed/>
    <w:rsid w:val="005C156D"/>
    <w:pPr>
      <w:spacing w:after="100"/>
    </w:pPr>
  </w:style>
  <w:style w:type="paragraph" w:styleId="TOC2">
    <w:name w:val="toc 2"/>
    <w:basedOn w:val="Normal"/>
    <w:next w:val="Normal"/>
    <w:autoRedefine/>
    <w:uiPriority w:val="39"/>
    <w:unhideWhenUsed/>
    <w:rsid w:val="005C156D"/>
    <w:pPr>
      <w:spacing w:after="100"/>
      <w:ind w:left="220"/>
    </w:pPr>
  </w:style>
  <w:style w:type="paragraph" w:styleId="TOC3">
    <w:name w:val="toc 3"/>
    <w:basedOn w:val="Normal"/>
    <w:next w:val="Normal"/>
    <w:autoRedefine/>
    <w:uiPriority w:val="39"/>
    <w:unhideWhenUsed/>
    <w:rsid w:val="005C156D"/>
    <w:pPr>
      <w:spacing w:after="100"/>
      <w:ind w:left="440"/>
    </w:pPr>
  </w:style>
  <w:style w:type="character" w:styleId="Hyperlink">
    <w:name w:val="Hyperlink"/>
    <w:basedOn w:val="DefaultParagraphFont"/>
    <w:uiPriority w:val="99"/>
    <w:unhideWhenUsed/>
    <w:rsid w:val="005C156D"/>
    <w:rPr>
      <w:color w:val="0000FF" w:themeColor="hyperlink"/>
      <w:u w:val="single"/>
    </w:rPr>
  </w:style>
  <w:style w:type="paragraph" w:styleId="Header">
    <w:name w:val="header"/>
    <w:basedOn w:val="Normal"/>
    <w:link w:val="HeaderChar"/>
    <w:uiPriority w:val="99"/>
    <w:unhideWhenUsed/>
    <w:rsid w:val="00E446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6D8"/>
  </w:style>
  <w:style w:type="paragraph" w:styleId="Footer">
    <w:name w:val="footer"/>
    <w:basedOn w:val="Normal"/>
    <w:link w:val="FooterChar"/>
    <w:uiPriority w:val="99"/>
    <w:unhideWhenUsed/>
    <w:rsid w:val="00E446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6D8"/>
  </w:style>
  <w:style w:type="table" w:styleId="PlainTable4">
    <w:name w:val="Plain Table 4"/>
    <w:basedOn w:val="TableNormal"/>
    <w:uiPriority w:val="44"/>
    <w:rsid w:val="00E446D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next w:val="Normal"/>
    <w:uiPriority w:val="11"/>
    <w:qFormat/>
    <w:rPr>
      <w:color w:val="595959"/>
      <w:sz w:val="28"/>
      <w:szCs w:val="28"/>
    </w:r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tblPr>
      <w:tblStyleRowBandSize w:val="1"/>
      <w:tblStyleColBandSize w:val="1"/>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tcBorders>
        <w:shd w:val="clear" w:color="auto" w:fill="A02B93"/>
      </w:tcPr>
    </w:tblStylePr>
    <w:tblStylePr w:type="lastRow">
      <w:rPr>
        <w:b/>
        <w:bCs/>
      </w:rPr>
      <w:tblPr/>
      <w:tcPr>
        <w:tcBorders>
          <w:top w:val="single" w:sz="4" w:space="0" w:color="D76DCC"/>
        </w:tcBorders>
      </w:tcPr>
    </w:tblStylePr>
    <w:tblStylePr w:type="firstCol">
      <w:rPr>
        <w:b/>
        <w:bCs/>
      </w:rPr>
    </w:tblStylePr>
    <w:tblStylePr w:type="lastCol">
      <w:rPr>
        <w:b/>
        <w:bCs/>
      </w:rPr>
    </w:tblStylePr>
    <w:tblStylePr w:type="band1Vert">
      <w:tblPr/>
      <w:tcPr>
        <w:shd w:val="clear" w:color="auto" w:fill="F1CEEE"/>
      </w:tcPr>
    </w:tblStylePr>
    <w:tblStylePr w:type="band1Horz">
      <w:tblPr/>
      <w:tcPr>
        <w:shd w:val="clear" w:color="auto" w:fill="F1CE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doi.org/10.1109/ACCESS.2025.35523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canadasafetytraining.com/Safety_Blog/common-gas-hazards.aspx" TargetMode="External"/><Relationship Id="rId10" Type="http://schemas.openxmlformats.org/officeDocument/2006/relationships/hyperlink" Target="mailto:s130017905@gmail.com"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bd.alfifi95@gmail.com"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ilo.org/topics-and-sectors/safety-and-health-work" TargetMode="Externa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f3kKv23WXniH9rKRvt4OkzNONw==">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45</Pages>
  <Words>11622</Words>
  <Characters>66249</Characters>
  <Application>Microsoft Office Word</Application>
  <DocSecurity>0</DocSecurity>
  <Lines>552</Lines>
  <Paragraphs>155</Paragraphs>
  <ScaleCrop>false</ScaleCrop>
  <Company/>
  <LinksUpToDate>false</LinksUpToDate>
  <CharactersWithSpaces>77716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2</cp:revision>
  <dcterms:created xsi:type="dcterms:W3CDTF">2026-08-01T17:30:00Z</dcterms:created>
  <dcterms:modified xsi:type="dcterms:W3CDTF">2026-08-08T19:59:00Z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04f04265-19b9-4f47-a0a1-68664284afc5</vt:lpwstr>
  </property>
</Properties>
</file>