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4.xml" ContentType="application/vnd.openxmlformats-officedocument.wordprocessingml.footer+xml"/>
  <Override PartName="/word/header1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2986"/>
        <w:gridCol w:w="3344"/>
      </w:tblGrid>
      <w:tr w:rsidR="002D581C" w:rsidRPr="007C544A" w14:paraId="361341F2" w14:textId="77777777" w:rsidTr="002D581C">
        <w:tc>
          <w:tcPr>
            <w:tcW w:w="2035" w:type="dxa"/>
            <w:vAlign w:val="center"/>
          </w:tcPr>
          <w:p w14:paraId="6504DDF7" w14:textId="77777777" w:rsidR="002D581C" w:rsidRPr="007C544A" w:rsidRDefault="002D581C" w:rsidP="00706522">
            <w:pPr>
              <w:spacing w:line="360" w:lineRule="auto"/>
              <w:jc w:val="center"/>
              <w:rPr>
                <w:rFonts w:ascii="Times New Roman" w:hAnsi="Times New Roman" w:cs="Simplified Arabic"/>
                <w:sz w:val="30"/>
                <w:szCs w:val="30"/>
                <w:rtl/>
                <w:lang w:bidi="ar-EG"/>
              </w:rPr>
            </w:pPr>
            <w:r w:rsidRPr="007C544A">
              <w:rPr>
                <w:rFonts w:ascii="Times New Roman" w:hAnsi="Times New Roman" w:cs="Simplified Arabic"/>
                <w:sz w:val="28"/>
                <w:szCs w:val="28"/>
                <w:rtl/>
                <w:lang w:bidi="ar-EG"/>
              </w:rPr>
              <w:t>جامعة ميد اوشن</w:t>
            </w:r>
          </w:p>
          <w:p w14:paraId="06C42E84" w14:textId="77777777"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30"/>
                <w:szCs w:val="30"/>
                <w:rtl/>
                <w:lang w:bidi="ar-EG"/>
              </w:rPr>
              <w:t>برنامج الدكتوراه</w:t>
            </w:r>
          </w:p>
        </w:tc>
        <w:tc>
          <w:tcPr>
            <w:tcW w:w="3143" w:type="dxa"/>
            <w:vAlign w:val="center"/>
          </w:tcPr>
          <w:p w14:paraId="2F393301" w14:textId="77777777" w:rsidR="002D581C" w:rsidRPr="007C544A" w:rsidRDefault="002D581C" w:rsidP="00706522">
            <w:pPr>
              <w:bidi/>
              <w:spacing w:line="360" w:lineRule="auto"/>
              <w:jc w:val="center"/>
              <w:rPr>
                <w:rFonts w:ascii="Times New Roman" w:hAnsi="Times New Roman" w:cs="QCF2107"/>
                <w:sz w:val="38"/>
                <w:szCs w:val="38"/>
                <w:rtl/>
              </w:rPr>
            </w:pPr>
          </w:p>
        </w:tc>
        <w:tc>
          <w:tcPr>
            <w:tcW w:w="3344" w:type="dxa"/>
            <w:vAlign w:val="center"/>
          </w:tcPr>
          <w:p w14:paraId="406677EB" w14:textId="77777777" w:rsidR="002D581C" w:rsidRPr="007C544A" w:rsidRDefault="002D581C"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49DE5FBD" wp14:editId="730BA84E">
                  <wp:extent cx="1986280" cy="883467"/>
                  <wp:effectExtent l="0" t="0" r="0" b="0"/>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1BD5B702" w14:textId="77777777" w:rsidR="00997417" w:rsidRPr="007C544A" w:rsidRDefault="00997417" w:rsidP="00706522">
      <w:pPr>
        <w:shd w:val="clear" w:color="auto" w:fill="FFFFFF" w:themeFill="background1"/>
        <w:bidi/>
        <w:spacing w:after="0" w:line="360" w:lineRule="auto"/>
        <w:jc w:val="center"/>
        <w:rPr>
          <w:rFonts w:ascii="Times New Roman" w:hAnsi="Times New Roman" w:cs="QCF2107"/>
          <w:sz w:val="38"/>
          <w:szCs w:val="38"/>
          <w:rtl/>
        </w:rPr>
      </w:pPr>
    </w:p>
    <w:p w14:paraId="70DA9640" w14:textId="77777777" w:rsidR="00FB62C6" w:rsidRPr="007C544A" w:rsidRDefault="00FB62C6" w:rsidP="00FB62C6">
      <w:pPr>
        <w:shd w:val="clear" w:color="auto" w:fill="FFFFFF" w:themeFill="background1"/>
        <w:bidi/>
        <w:spacing w:after="0" w:line="360" w:lineRule="auto"/>
        <w:jc w:val="center"/>
        <w:rPr>
          <w:rFonts w:ascii="Times New Roman" w:hAnsi="Times New Roman" w:cs="QCF2107"/>
          <w:sz w:val="38"/>
          <w:szCs w:val="38"/>
        </w:rPr>
      </w:pPr>
    </w:p>
    <w:p w14:paraId="0CC2FCE1" w14:textId="77777777" w:rsidR="00997417" w:rsidRPr="007C544A" w:rsidRDefault="00997417" w:rsidP="00FB62C6">
      <w:pPr>
        <w:shd w:val="clear" w:color="auto" w:fill="FFFFFF" w:themeFill="background1"/>
        <w:bidi/>
        <w:spacing w:after="0" w:line="360" w:lineRule="auto"/>
        <w:jc w:val="center"/>
        <w:rPr>
          <w:rFonts w:ascii="Simplified Arabic" w:hAnsi="Simplified Arabic" w:cs="Simplified Arabic"/>
          <w:b/>
          <w:bCs/>
          <w:sz w:val="36"/>
          <w:szCs w:val="36"/>
        </w:rPr>
      </w:pPr>
      <w:r w:rsidRPr="007C544A">
        <w:rPr>
          <w:rFonts w:ascii="Simplified Arabic" w:hAnsi="Simplified Arabic" w:cs="Simplified Arabic"/>
          <w:b/>
          <w:bCs/>
          <w:sz w:val="36"/>
          <w:szCs w:val="36"/>
          <w:rtl/>
        </w:rPr>
        <w:t>استراتيجيةُ دمجِ الشركاتِ لدخولِ سوقِ النموِّ</w:t>
      </w:r>
      <w:r w:rsidR="00FB62C6" w:rsidRPr="007C544A">
        <w:rPr>
          <w:rFonts w:ascii="Simplified Arabic" w:hAnsi="Simplified Arabic" w:cs="Simplified Arabic" w:hint="cs"/>
          <w:b/>
          <w:bCs/>
          <w:sz w:val="36"/>
          <w:szCs w:val="36"/>
          <w:rtl/>
        </w:rPr>
        <w:t xml:space="preserve"> </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السوقِ الموازيةِ</w:t>
      </w:r>
      <w:r w:rsidR="00F52199" w:rsidRPr="007C544A">
        <w:rPr>
          <w:rFonts w:ascii="Simplified Arabic" w:hAnsi="Simplified Arabic" w:cs="Simplified Arabic" w:hint="cs"/>
          <w:b/>
          <w:bCs/>
          <w:sz w:val="36"/>
          <w:szCs w:val="36"/>
          <w:rtl/>
        </w:rPr>
        <w:t>)</w:t>
      </w:r>
      <w:r w:rsidRPr="007C544A">
        <w:rPr>
          <w:rFonts w:ascii="Simplified Arabic" w:hAnsi="Simplified Arabic" w:cs="Simplified Arabic"/>
          <w:b/>
          <w:bCs/>
          <w:sz w:val="36"/>
          <w:szCs w:val="36"/>
          <w:rtl/>
        </w:rPr>
        <w:t xml:space="preserve"> لسوقِ المالِ السعوديِّ</w:t>
      </w:r>
    </w:p>
    <w:p w14:paraId="2F6BFF4F" w14:textId="77777777" w:rsidR="00997417" w:rsidRPr="007C544A" w:rsidRDefault="00997417" w:rsidP="00706522">
      <w:pPr>
        <w:shd w:val="clear" w:color="auto" w:fill="FFFFFF" w:themeFill="background1"/>
        <w:bidi/>
        <w:spacing w:after="0" w:line="360" w:lineRule="auto"/>
        <w:jc w:val="center"/>
        <w:rPr>
          <w:rFonts w:ascii="Times New Roman" w:hAnsi="Times New Roman" w:cs="PT Bold Heading"/>
          <w:b/>
          <w:bCs/>
          <w:sz w:val="28"/>
          <w:szCs w:val="28"/>
          <w:rtl/>
        </w:rPr>
      </w:pPr>
      <w:r w:rsidRPr="007C544A">
        <w:rPr>
          <w:rFonts w:ascii="Simplified Arabic" w:hAnsi="Simplified Arabic" w:cs="Simplified Arabic"/>
          <w:b/>
          <w:bCs/>
          <w:sz w:val="28"/>
          <w:szCs w:val="28"/>
          <w:rtl/>
        </w:rPr>
        <w:t>دراسةٌ ميدانيةٌ على الشركاتِ العائليةِ السعودية</w:t>
      </w:r>
    </w:p>
    <w:p w14:paraId="5D2E3CAF" w14:textId="77777777"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sz w:val="28"/>
          <w:szCs w:val="28"/>
          <w:rtl/>
          <w:lang w:bidi="ar-EG"/>
        </w:rPr>
      </w:pPr>
      <w:r w:rsidRPr="007C544A">
        <w:rPr>
          <w:rFonts w:ascii="Times New Roman" w:hAnsi="Times New Roman" w:cs="Simplified Arabic" w:hint="cs"/>
          <w:b/>
          <w:bCs/>
          <w:sz w:val="28"/>
          <w:szCs w:val="28"/>
          <w:rtl/>
          <w:lang w:bidi="ar-EG"/>
        </w:rPr>
        <w:t xml:space="preserve">إعداد </w:t>
      </w:r>
    </w:p>
    <w:p w14:paraId="51DAEE40" w14:textId="77777777" w:rsidR="00F52199" w:rsidRPr="007C544A" w:rsidRDefault="00F52199" w:rsidP="00F52199">
      <w:pPr>
        <w:shd w:val="clear" w:color="auto" w:fill="FFFFFF" w:themeFill="background1"/>
        <w:bidi/>
        <w:spacing w:after="0" w:line="360" w:lineRule="auto"/>
        <w:jc w:val="center"/>
        <w:rPr>
          <w:rFonts w:ascii="Times New Roman" w:hAnsi="Times New Roman" w:cs="Simplified Arabic"/>
          <w:b/>
          <w:bCs/>
          <w:i/>
          <w:iCs/>
          <w:sz w:val="20"/>
          <w:szCs w:val="20"/>
          <w:rtl/>
          <w:lang w:bidi="ar-EG"/>
        </w:rPr>
      </w:pPr>
      <w:r w:rsidRPr="007C544A">
        <w:rPr>
          <w:rFonts w:ascii="Times New Roman" w:hAnsi="Times New Roman" w:cs="Abuhmeda Free" w:hint="cs"/>
          <w:b/>
          <w:bCs/>
          <w:sz w:val="20"/>
          <w:szCs w:val="20"/>
          <w:rtl/>
          <w:lang w:bidi="ar-EG"/>
        </w:rPr>
        <w:t xml:space="preserve"> </w:t>
      </w:r>
      <w:r w:rsidRPr="007C544A">
        <w:rPr>
          <w:rFonts w:ascii="Times New Roman" w:hAnsi="Times New Roman" w:cs="Simplified Arabic"/>
          <w:b/>
          <w:bCs/>
          <w:i/>
          <w:iCs/>
          <w:sz w:val="28"/>
          <w:szCs w:val="28"/>
          <w:rtl/>
          <w:lang w:bidi="ar-EG"/>
        </w:rPr>
        <w:t>صادق حسن الصفار</w:t>
      </w:r>
    </w:p>
    <w:p w14:paraId="56F2DD92" w14:textId="77777777" w:rsidR="00F52199" w:rsidRPr="007C544A" w:rsidRDefault="00F52199" w:rsidP="00FB62C6">
      <w:pPr>
        <w:shd w:val="clear" w:color="auto" w:fill="FFFFFF" w:themeFill="background1"/>
        <w:bidi/>
        <w:spacing w:after="0" w:line="360" w:lineRule="auto"/>
        <w:jc w:val="center"/>
        <w:rPr>
          <w:rFonts w:ascii="Times New Roman" w:hAnsi="Times New Roman" w:cs="Simplified Arabic"/>
          <w:b/>
          <w:bCs/>
          <w:i/>
          <w:iCs/>
          <w:sz w:val="34"/>
          <w:szCs w:val="34"/>
          <w:rtl/>
        </w:rPr>
      </w:pPr>
    </w:p>
    <w:p w14:paraId="3E2B1F74" w14:textId="77777777" w:rsidR="00C812AA" w:rsidRDefault="004C0A4D" w:rsidP="005A3647">
      <w:pPr>
        <w:shd w:val="clear" w:color="auto" w:fill="FFFFFF" w:themeFill="background1"/>
        <w:bidi/>
        <w:spacing w:after="0" w:line="360" w:lineRule="auto"/>
        <w:jc w:val="center"/>
        <w:rPr>
          <w:rFonts w:ascii="Times New Roman" w:hAnsi="Times New Roman" w:cs="Simplified Arabic"/>
          <w:b/>
          <w:bCs/>
          <w:i/>
          <w:iCs/>
          <w:sz w:val="24"/>
          <w:szCs w:val="24"/>
          <w:rtl/>
        </w:rPr>
      </w:pPr>
      <w:r w:rsidRPr="007C544A">
        <w:rPr>
          <w:rFonts w:ascii="Times New Roman" w:hAnsi="Times New Roman" w:cs="Simplified Arabic"/>
          <w:b/>
          <w:bCs/>
          <w:i/>
          <w:iCs/>
          <w:sz w:val="24"/>
          <w:szCs w:val="24"/>
          <w:rtl/>
        </w:rPr>
        <w:t>رسالة مقدمة</w:t>
      </w:r>
      <w:r w:rsidR="00F52199" w:rsidRPr="007C544A">
        <w:rPr>
          <w:rFonts w:ascii="Times New Roman" w:hAnsi="Times New Roman" w:cs="Simplified Arabic" w:hint="cs"/>
          <w:b/>
          <w:bCs/>
          <w:i/>
          <w:iCs/>
          <w:sz w:val="24"/>
          <w:szCs w:val="24"/>
          <w:rtl/>
        </w:rPr>
        <w:t xml:space="preserve"> </w:t>
      </w:r>
      <w:proofErr w:type="gramStart"/>
      <w:r w:rsidR="00F52199" w:rsidRPr="007C544A">
        <w:rPr>
          <w:rFonts w:ascii="Times New Roman" w:hAnsi="Times New Roman" w:cs="Simplified Arabic" w:hint="cs"/>
          <w:b/>
          <w:bCs/>
          <w:i/>
          <w:iCs/>
          <w:sz w:val="24"/>
          <w:szCs w:val="24"/>
          <w:rtl/>
        </w:rPr>
        <w:t>إلى</w:t>
      </w:r>
      <w:r w:rsidR="00C812AA">
        <w:rPr>
          <w:rFonts w:ascii="Times New Roman" w:hAnsi="Times New Roman" w:cs="Simplified Arabic"/>
          <w:b/>
          <w:bCs/>
          <w:i/>
          <w:iCs/>
          <w:sz w:val="24"/>
          <w:szCs w:val="24"/>
        </w:rPr>
        <w:t xml:space="preserve"> </w:t>
      </w:r>
      <w:r w:rsidR="00C812AA">
        <w:rPr>
          <w:rFonts w:ascii="Times New Roman" w:hAnsi="Times New Roman" w:cs="Simplified Arabic" w:hint="cs"/>
          <w:b/>
          <w:bCs/>
          <w:i/>
          <w:iCs/>
          <w:sz w:val="24"/>
          <w:szCs w:val="24"/>
          <w:rtl/>
        </w:rPr>
        <w:t xml:space="preserve"> برنامج</w:t>
      </w:r>
      <w:proofErr w:type="gramEnd"/>
      <w:r w:rsidR="00C812AA">
        <w:rPr>
          <w:rFonts w:ascii="Times New Roman" w:hAnsi="Times New Roman" w:cs="Simplified Arabic" w:hint="cs"/>
          <w:b/>
          <w:bCs/>
          <w:i/>
          <w:iCs/>
          <w:sz w:val="24"/>
          <w:szCs w:val="24"/>
          <w:rtl/>
        </w:rPr>
        <w:t xml:space="preserve"> الدكتوراة</w:t>
      </w:r>
    </w:p>
    <w:p w14:paraId="176270D2" w14:textId="77777777" w:rsidR="00C812AA" w:rsidRDefault="00C812AA" w:rsidP="00C812AA">
      <w:pPr>
        <w:shd w:val="clear" w:color="auto" w:fill="FFFFFF" w:themeFill="background1"/>
        <w:bidi/>
        <w:spacing w:after="0" w:line="360" w:lineRule="auto"/>
        <w:jc w:val="center"/>
        <w:rPr>
          <w:rFonts w:ascii="Times New Roman" w:hAnsi="Times New Roman" w:cs="Simplified Arabic"/>
          <w:b/>
          <w:bCs/>
          <w:i/>
          <w:iCs/>
          <w:sz w:val="24"/>
          <w:szCs w:val="24"/>
          <w:rtl/>
        </w:rPr>
      </w:pPr>
      <w:r>
        <w:rPr>
          <w:rFonts w:ascii="Times New Roman" w:hAnsi="Times New Roman" w:cs="Simplified Arabic" w:hint="cs"/>
          <w:b/>
          <w:bCs/>
          <w:i/>
          <w:iCs/>
          <w:sz w:val="24"/>
          <w:szCs w:val="24"/>
          <w:rtl/>
        </w:rPr>
        <w:t xml:space="preserve">كجزء من متطلبات نيل درجة دكتوراه الفلسفة في الإدارة </w:t>
      </w:r>
    </w:p>
    <w:p w14:paraId="368EED4D" w14:textId="77777777" w:rsidR="004C0A4D" w:rsidRPr="007C544A" w:rsidRDefault="004C0A4D" w:rsidP="00706522">
      <w:pPr>
        <w:pStyle w:val="NormalWeb"/>
        <w:shd w:val="clear" w:color="auto" w:fill="FFFFFF" w:themeFill="background1"/>
        <w:bidi/>
        <w:spacing w:before="0" w:beforeAutospacing="0" w:after="0" w:afterAutospacing="0" w:line="360" w:lineRule="auto"/>
        <w:ind w:right="-270"/>
        <w:jc w:val="center"/>
        <w:rPr>
          <w:rFonts w:eastAsiaTheme="minorHAnsi" w:cs="Sultan bold"/>
          <w:sz w:val="32"/>
          <w:szCs w:val="32"/>
          <w:rtl/>
        </w:rPr>
      </w:pPr>
    </w:p>
    <w:p w14:paraId="2432619D" w14:textId="77777777" w:rsidR="00F52199" w:rsidRPr="007C544A" w:rsidRDefault="00F52199" w:rsidP="00F52199">
      <w:pPr>
        <w:bidi/>
        <w:spacing w:after="0" w:line="276" w:lineRule="auto"/>
        <w:jc w:val="center"/>
        <w:rPr>
          <w:rFonts w:ascii="Times New Roman" w:eastAsia="Times New Roman" w:hAnsi="Times New Roman" w:cs="Times New Roman"/>
          <w:sz w:val="28"/>
          <w:szCs w:val="28"/>
          <w:rtl/>
        </w:rPr>
      </w:pPr>
    </w:p>
    <w:p w14:paraId="3BD7982E" w14:textId="77777777" w:rsidR="00F52199" w:rsidRPr="007C544A" w:rsidRDefault="00F52199" w:rsidP="00F52199">
      <w:pPr>
        <w:tabs>
          <w:tab w:val="left" w:pos="3666"/>
        </w:tabs>
        <w:bidi/>
        <w:spacing w:after="0" w:line="360" w:lineRule="auto"/>
        <w:jc w:val="center"/>
        <w:rPr>
          <w:rFonts w:ascii="Traditional Arabic" w:eastAsia="Calibri" w:hAnsi="Traditional Arabic" w:cs="Traditional Arabic"/>
          <w:b/>
          <w:bCs/>
          <w:sz w:val="24"/>
          <w:szCs w:val="24"/>
          <w:rtl/>
          <w:lang w:bidi="ar-EG"/>
        </w:rPr>
      </w:pPr>
      <w:r w:rsidRPr="007C544A">
        <w:rPr>
          <w:rFonts w:ascii="Times New Roman" w:eastAsia="Times New Roman" w:hAnsi="Times New Roman" w:cs="Times New Roman"/>
          <w:sz w:val="24"/>
          <w:szCs w:val="24"/>
          <w:rtl/>
        </w:rPr>
        <w:t>العام الجامعي</w:t>
      </w:r>
      <w:r w:rsidRPr="007C544A">
        <w:rPr>
          <w:rFonts w:ascii="Times New Roman" w:eastAsia="Times New Roman" w:hAnsi="Times New Roman" w:cs="Times New Roman"/>
          <w:sz w:val="24"/>
          <w:szCs w:val="24"/>
        </w:rPr>
        <w:t>2026 </w:t>
      </w:r>
      <w:r w:rsidRPr="007C544A">
        <w:rPr>
          <w:rFonts w:ascii="Times New Roman" w:eastAsia="Times New Roman" w:hAnsi="Times New Roman" w:cs="Times New Roman"/>
          <w:sz w:val="24"/>
          <w:szCs w:val="24"/>
          <w:rtl/>
        </w:rPr>
        <w:t>م</w:t>
      </w:r>
      <w:r w:rsidRPr="007C544A">
        <w:rPr>
          <w:rFonts w:ascii="Times New Roman" w:eastAsia="Times New Roman" w:hAnsi="Times New Roman" w:cs="Times New Roman"/>
          <w:b/>
          <w:bCs/>
          <w:sz w:val="24"/>
          <w:szCs w:val="24"/>
          <w:rtl/>
        </w:rPr>
        <w:t> </w:t>
      </w:r>
      <w:r w:rsidRPr="007C544A">
        <w:rPr>
          <w:rFonts w:ascii="Times New Roman" w:eastAsia="Times New Roman" w:hAnsi="Times New Roman" w:cs="Times New Roman"/>
          <w:b/>
          <w:bCs/>
          <w:sz w:val="24"/>
          <w:szCs w:val="24"/>
        </w:rPr>
        <w:br/>
      </w:r>
      <w:r w:rsidRPr="007C544A">
        <w:rPr>
          <w:rFonts w:ascii="Traditional Arabic" w:eastAsia="Calibri" w:hAnsi="Traditional Arabic" w:cs="Traditional Arabic"/>
          <w:b/>
          <w:bCs/>
          <w:sz w:val="24"/>
          <w:szCs w:val="24"/>
          <w:rtl/>
          <w:lang w:bidi="ar-EG"/>
        </w:rPr>
        <w:t xml:space="preserve">1447ه‍ - </w:t>
      </w:r>
      <w:r w:rsidRPr="007C544A">
        <w:rPr>
          <w:rFonts w:ascii="Traditional Arabic" w:eastAsia="Calibri" w:hAnsi="Traditional Arabic" w:cs="Traditional Arabic" w:hint="cs"/>
          <w:b/>
          <w:bCs/>
          <w:sz w:val="24"/>
          <w:szCs w:val="24"/>
          <w:rtl/>
          <w:lang w:bidi="ar-EG"/>
        </w:rPr>
        <w:t>1448ه</w:t>
      </w:r>
    </w:p>
    <w:p w14:paraId="58F5F5E0" w14:textId="77777777" w:rsidR="004C0A4D" w:rsidRDefault="004C0A4D" w:rsidP="00706522">
      <w:pPr>
        <w:shd w:val="clear" w:color="auto" w:fill="FFFFFF" w:themeFill="background1"/>
        <w:bidi/>
        <w:spacing w:after="0" w:line="360" w:lineRule="auto"/>
        <w:jc w:val="center"/>
        <w:rPr>
          <w:rFonts w:ascii="Times New Roman" w:hAnsi="Times New Roman" w:cs="SKR HEAD1"/>
          <w:sz w:val="34"/>
          <w:szCs w:val="34"/>
          <w:lang w:bidi="ar-EG"/>
        </w:rPr>
      </w:pPr>
    </w:p>
    <w:p w14:paraId="50497C2D"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2AF1B53A"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590105A9"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785C291E" w14:textId="77777777" w:rsidR="006C6E44" w:rsidRDefault="006C6E44" w:rsidP="006C6E44">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2A2495B" w14:textId="7D301B8B" w:rsidR="006C6E44" w:rsidRPr="00822632" w:rsidRDefault="00C8781A" w:rsidP="006C6E44">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707392" behindDoc="0" locked="0" layoutInCell="1" allowOverlap="1" wp14:anchorId="6EA56CF9" wp14:editId="28734E6A">
                <wp:simplePos x="0" y="0"/>
                <wp:positionH relativeFrom="column">
                  <wp:posOffset>3997179</wp:posOffset>
                </wp:positionH>
                <wp:positionV relativeFrom="paragraph">
                  <wp:posOffset>213360</wp:posOffset>
                </wp:positionV>
                <wp:extent cx="1882140" cy="929640"/>
                <wp:effectExtent l="0" t="0" r="22860" b="22860"/>
                <wp:wrapSquare wrapText="bothSides"/>
                <wp:docPr id="39105180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5FF520B" w14:textId="77777777" w:rsidR="006C6E44" w:rsidRPr="0039166C" w:rsidRDefault="006C6E44" w:rsidP="006C6E44">
                            <w:pPr>
                              <w:rPr>
                                <w:b/>
                                <w:bCs/>
                                <w:sz w:val="28"/>
                                <w:szCs w:val="28"/>
                                <w:rtl/>
                                <w:lang w:bidi="ar-EG"/>
                              </w:rPr>
                            </w:pPr>
                            <w:r w:rsidRPr="0039166C">
                              <w:rPr>
                                <w:b/>
                                <w:bCs/>
                                <w:sz w:val="28"/>
                                <w:szCs w:val="28"/>
                                <w:lang w:bidi="ar-EG"/>
                              </w:rPr>
                              <w:t>Midocean University</w:t>
                            </w:r>
                          </w:p>
                          <w:p w14:paraId="6EFB4E7A" w14:textId="77777777" w:rsidR="006C6E44" w:rsidRPr="0039166C" w:rsidRDefault="006C6E44" w:rsidP="006C6E4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A56CF9" id="Rectangle 9" o:spid="_x0000_s1026" style="position:absolute;margin-left:314.75pt;margin-top:16.8pt;width:148.2pt;height:73.2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" fillcolor="window" strokecolor="window" strokeweight="1pt">
                <v:textbox>
                  <w:txbxContent>
                    <w:p w14:paraId="45FF520B" w14:textId="77777777" w:rsidR="006C6E44" w:rsidRPr="0039166C" w:rsidRDefault="006C6E44" w:rsidP="006C6E44">
                      <w:pPr>
                        <w:rPr>
                          <w:b/>
                          <w:bCs/>
                          <w:sz w:val="28"/>
                          <w:szCs w:val="28"/>
                          <w:rtl/>
                          <w:lang w:bidi="ar-EG"/>
                        </w:rPr>
                      </w:pPr>
                      <w:r w:rsidRPr="0039166C">
                        <w:rPr>
                          <w:b/>
                          <w:bCs/>
                          <w:sz w:val="28"/>
                          <w:szCs w:val="28"/>
                          <w:lang w:bidi="ar-EG"/>
                        </w:rPr>
                        <w:t>Midocean University</w:t>
                      </w:r>
                    </w:p>
                    <w:p w14:paraId="6EFB4E7A" w14:textId="77777777" w:rsidR="006C6E44" w:rsidRPr="0039166C" w:rsidRDefault="006C6E44" w:rsidP="006C6E44">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r w:rsidR="006C6E44" w:rsidRPr="00822632">
        <w:rPr>
          <w:rFonts w:ascii="Times New Roman" w:eastAsia="Times New Roman" w:hAnsi="Times New Roman" w:cs="Times New Roman"/>
          <w:noProof/>
          <w:color w:val="1C1C1C"/>
          <w:sz w:val="24"/>
          <w:szCs w:val="24"/>
        </w:rPr>
        <w:drawing>
          <wp:anchor distT="0" distB="0" distL="114300" distR="114300" simplePos="0" relativeHeight="251708416" behindDoc="0" locked="0" layoutInCell="1" allowOverlap="1" wp14:anchorId="3703A5CD" wp14:editId="04CDAAB5">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C6E44" w:rsidRPr="00822632" w14:paraId="62949F7D" w14:textId="77777777" w:rsidTr="002C71F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6E4D94A" w14:textId="77777777" w:rsidR="006C6E44" w:rsidRPr="00822632" w:rsidRDefault="006C6E44" w:rsidP="002C71FF">
            <w:pPr>
              <w:spacing w:after="0" w:line="240" w:lineRule="auto"/>
              <w:jc w:val="center"/>
              <w:rPr>
                <w:rFonts w:ascii="Times New Roman" w:eastAsia="Times New Roman" w:hAnsi="Times New Roman" w:cs="Times New Roman"/>
                <w:color w:val="1C1C1C"/>
                <w:sz w:val="24"/>
                <w:szCs w:val="24"/>
              </w:rPr>
            </w:pPr>
          </w:p>
          <w:p w14:paraId="3470AC53" w14:textId="77777777" w:rsidR="006C6E44" w:rsidRPr="00822632" w:rsidRDefault="006C6E44" w:rsidP="002C71FF">
            <w:pPr>
              <w:spacing w:after="0" w:line="240" w:lineRule="auto"/>
              <w:jc w:val="center"/>
              <w:rPr>
                <w:rFonts w:ascii="Times New Roman" w:eastAsia="Times New Roman" w:hAnsi="Times New Roman" w:cs="Times New Roman"/>
                <w:color w:val="1C1C1C"/>
                <w:sz w:val="24"/>
                <w:szCs w:val="24"/>
              </w:rPr>
            </w:pPr>
          </w:p>
          <w:p w14:paraId="618FBEB9" w14:textId="77777777" w:rsidR="006C6E44" w:rsidRPr="00822632" w:rsidRDefault="006C6E44" w:rsidP="002C71FF">
            <w:pPr>
              <w:spacing w:before="60" w:after="0" w:line="240" w:lineRule="auto"/>
              <w:jc w:val="right"/>
              <w:rPr>
                <w:rFonts w:ascii="Times New Roman" w:eastAsia="Times New Roman" w:hAnsi="Times New Roman" w:cs="Times New Roman"/>
                <w:color w:val="1C1C1C"/>
                <w:sz w:val="24"/>
                <w:szCs w:val="24"/>
              </w:rPr>
            </w:pPr>
          </w:p>
        </w:tc>
      </w:tr>
    </w:tbl>
    <w:p w14:paraId="0D51F1B3" w14:textId="77777777" w:rsidR="006C6E44" w:rsidRDefault="006C6E44" w:rsidP="006C6E44">
      <w:pPr>
        <w:spacing w:after="80" w:line="240" w:lineRule="auto"/>
        <w:jc w:val="center"/>
        <w:rPr>
          <w:rFonts w:ascii="Times New Roman" w:eastAsia="Times New Roman" w:hAnsi="Times New Roman" w:cs="Times New Roman"/>
          <w:b/>
          <w:bCs/>
          <w:color w:val="1C1C1C"/>
          <w:sz w:val="32"/>
          <w:szCs w:val="32"/>
        </w:rPr>
      </w:pPr>
    </w:p>
    <w:p w14:paraId="1CADB59D" w14:textId="5708F2A8" w:rsidR="006C6E44" w:rsidRPr="006C6E44" w:rsidRDefault="006C6E44" w:rsidP="006C6E44">
      <w:pPr>
        <w:spacing w:after="80" w:line="240" w:lineRule="auto"/>
        <w:jc w:val="center"/>
        <w:rPr>
          <w:rFonts w:ascii="Times New Roman" w:eastAsia="Times New Roman" w:hAnsi="Times New Roman" w:cs="Times New Roman"/>
          <w:b/>
          <w:bCs/>
          <w:color w:val="1C1C1C"/>
          <w:sz w:val="32"/>
          <w:szCs w:val="32"/>
          <w:rtl/>
        </w:rPr>
      </w:pPr>
      <w:r w:rsidRPr="006C6E44">
        <w:rPr>
          <w:rFonts w:ascii="Times New Roman" w:eastAsia="Times New Roman" w:hAnsi="Times New Roman" w:cs="Times New Roman"/>
          <w:b/>
          <w:bCs/>
          <w:color w:val="1C1C1C"/>
          <w:sz w:val="32"/>
          <w:szCs w:val="32"/>
        </w:rPr>
        <w:t>The Strategy of Merging Companies to Enter the Saudi Capital Market’s Growth Market (</w:t>
      </w:r>
      <w:proofErr w:type="spellStart"/>
      <w:r w:rsidRPr="006C6E44">
        <w:rPr>
          <w:rFonts w:ascii="Times New Roman" w:eastAsia="Times New Roman" w:hAnsi="Times New Roman" w:cs="Times New Roman"/>
          <w:b/>
          <w:bCs/>
          <w:color w:val="1C1C1C"/>
          <w:sz w:val="32"/>
          <w:szCs w:val="32"/>
        </w:rPr>
        <w:t>Nomu</w:t>
      </w:r>
      <w:proofErr w:type="spellEnd"/>
      <w:r w:rsidRPr="006C6E44">
        <w:rPr>
          <w:rFonts w:ascii="Times New Roman" w:eastAsia="Times New Roman" w:hAnsi="Times New Roman" w:cs="Times New Roman"/>
          <w:b/>
          <w:bCs/>
          <w:color w:val="1C1C1C"/>
          <w:sz w:val="32"/>
          <w:szCs w:val="32"/>
        </w:rPr>
        <w:t xml:space="preserve"> – Parallel Market)</w:t>
      </w:r>
    </w:p>
    <w:p w14:paraId="342C25AA" w14:textId="77777777" w:rsidR="006C6E44" w:rsidRPr="00822632" w:rsidRDefault="006C6E44" w:rsidP="006C6E44">
      <w:pPr>
        <w:spacing w:after="80" w:line="240" w:lineRule="auto"/>
        <w:jc w:val="center"/>
        <w:rPr>
          <w:rFonts w:ascii="Times New Roman" w:eastAsia="Times New Roman" w:hAnsi="Times New Roman" w:cs="Times New Roman"/>
          <w:b/>
          <w:bCs/>
          <w:color w:val="1C1C1C"/>
          <w:sz w:val="32"/>
          <w:szCs w:val="32"/>
        </w:rPr>
      </w:pPr>
    </w:p>
    <w:p w14:paraId="691A25E4"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p>
    <w:p w14:paraId="2B2C8A59"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p>
    <w:p w14:paraId="66C44F19" w14:textId="77777777" w:rsidR="006C6E44" w:rsidRPr="00822632" w:rsidRDefault="006C6E44" w:rsidP="006C6E44">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0ADBD42" w14:textId="5B0C1455" w:rsidR="006C6E44" w:rsidRPr="006C6E44" w:rsidRDefault="006C6E44" w:rsidP="006C6E44">
      <w:pPr>
        <w:spacing w:after="80" w:line="240" w:lineRule="auto"/>
        <w:jc w:val="center"/>
        <w:rPr>
          <w:rFonts w:ascii="Times New Roman" w:eastAsia="Times New Roman" w:hAnsi="Times New Roman" w:cs="Times New Roman"/>
          <w:color w:val="1C1C1C"/>
          <w:sz w:val="28"/>
          <w:szCs w:val="28"/>
          <w:rtl/>
        </w:rPr>
      </w:pPr>
      <w:r w:rsidRPr="006C6E44">
        <w:rPr>
          <w:rFonts w:ascii="Times New Roman" w:eastAsia="Times New Roman" w:hAnsi="Times New Roman" w:cs="Times New Roman" w:hint="cs"/>
          <w:color w:val="1C1C1C"/>
          <w:sz w:val="28"/>
          <w:szCs w:val="28"/>
          <w:rtl/>
        </w:rPr>
        <w:t xml:space="preserve"> </w:t>
      </w:r>
      <w:r w:rsidRPr="006C6E44">
        <w:rPr>
          <w:rFonts w:ascii="Times New Roman" w:eastAsia="Times New Roman" w:hAnsi="Times New Roman" w:cs="Times New Roman"/>
          <w:color w:val="1C1C1C"/>
          <w:sz w:val="28"/>
          <w:szCs w:val="28"/>
        </w:rPr>
        <w:t>Sadiq Hasan Al-Saffar</w:t>
      </w:r>
    </w:p>
    <w:p w14:paraId="783097E7" w14:textId="34427640" w:rsidR="006C6E44" w:rsidRPr="00822632" w:rsidRDefault="006C6E44" w:rsidP="006C6E44">
      <w:pPr>
        <w:spacing w:after="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7B405E25" w14:textId="77777777" w:rsidR="006C6E44" w:rsidRPr="00822632" w:rsidRDefault="006C6E44" w:rsidP="006C6E44">
      <w:pPr>
        <w:spacing w:after="60" w:line="240" w:lineRule="auto"/>
        <w:rPr>
          <w:rFonts w:ascii="Times New Roman" w:eastAsia="Times New Roman" w:hAnsi="Times New Roman" w:cs="Times New Roman"/>
          <w:color w:val="1C1C1C"/>
          <w:sz w:val="24"/>
          <w:szCs w:val="24"/>
        </w:rPr>
      </w:pPr>
    </w:p>
    <w:p w14:paraId="6F689A90" w14:textId="77777777" w:rsidR="006C6E44" w:rsidRPr="00822632" w:rsidRDefault="006C6E44" w:rsidP="006C6E44">
      <w:pPr>
        <w:spacing w:after="60" w:line="240" w:lineRule="auto"/>
        <w:rPr>
          <w:rFonts w:ascii="Times New Roman" w:eastAsia="Times New Roman" w:hAnsi="Times New Roman" w:cs="Times New Roman"/>
          <w:color w:val="1C1C1C"/>
          <w:sz w:val="24"/>
          <w:szCs w:val="24"/>
        </w:rPr>
      </w:pPr>
    </w:p>
    <w:p w14:paraId="1AFE8086" w14:textId="77777777" w:rsidR="006C6E44" w:rsidRPr="00822632" w:rsidRDefault="006C6E44" w:rsidP="006C6E44">
      <w:pPr>
        <w:spacing w:after="60" w:line="276" w:lineRule="auto"/>
        <w:jc w:val="center"/>
        <w:rPr>
          <w:rFonts w:ascii="Times New Roman" w:eastAsia="Times New Roman" w:hAnsi="Times New Roman" w:cs="Times New Roman"/>
          <w:color w:val="1C1C1C"/>
          <w:sz w:val="24"/>
          <w:szCs w:val="24"/>
        </w:rPr>
      </w:pPr>
    </w:p>
    <w:p w14:paraId="3095520C" w14:textId="77777777" w:rsidR="006C6E44" w:rsidRPr="00822632" w:rsidRDefault="006C6E44" w:rsidP="006C6E44">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B796721" w14:textId="77777777" w:rsidR="006C6E44" w:rsidRPr="00822632" w:rsidRDefault="006C6E44" w:rsidP="006C6E44">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2B7655D9" w14:textId="77777777" w:rsidR="006C6E44" w:rsidRPr="002D494F" w:rsidRDefault="006C6E44" w:rsidP="006C6E44">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75C83F38" w14:textId="77777777" w:rsidR="006C6E44" w:rsidRPr="002D494F" w:rsidRDefault="006C6E44" w:rsidP="006C6E44">
      <w:pPr>
        <w:spacing w:after="0" w:line="276" w:lineRule="auto"/>
        <w:jc w:val="center"/>
        <w:rPr>
          <w:rFonts w:ascii="Times New Roman" w:eastAsia="Times New Roman" w:hAnsi="Times New Roman" w:cs="Times New Roman"/>
          <w:b/>
          <w:bCs/>
          <w:color w:val="1C1C1C"/>
          <w:sz w:val="24"/>
          <w:szCs w:val="24"/>
          <w:lang w:val="en"/>
        </w:rPr>
      </w:pPr>
    </w:p>
    <w:p w14:paraId="1E2E3BEF"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6EBE0B93"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0BCEF8BF" w14:textId="77777777" w:rsidR="006C6E44" w:rsidRPr="00822632" w:rsidRDefault="006C6E44" w:rsidP="006C6E44">
      <w:pPr>
        <w:spacing w:after="0" w:line="276" w:lineRule="auto"/>
        <w:jc w:val="center"/>
        <w:rPr>
          <w:rFonts w:ascii="Times New Roman" w:eastAsia="Times New Roman" w:hAnsi="Times New Roman" w:cs="Times New Roman"/>
          <w:color w:val="1C1C1C"/>
          <w:sz w:val="24"/>
          <w:szCs w:val="24"/>
          <w:rtl/>
        </w:rPr>
      </w:pPr>
    </w:p>
    <w:p w14:paraId="6A78791F" w14:textId="6CE99B63" w:rsidR="006C6E44" w:rsidRPr="00822632" w:rsidRDefault="006C6E44" w:rsidP="006C6E44">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3646F32" w14:textId="77777777" w:rsidR="006C6E44" w:rsidRDefault="006C6E44" w:rsidP="006C6E44">
      <w:pPr>
        <w:shd w:val="clear" w:color="auto" w:fill="FFFFFF" w:themeFill="background1"/>
        <w:bidi/>
        <w:spacing w:after="0" w:line="360" w:lineRule="auto"/>
        <w:jc w:val="center"/>
        <w:rPr>
          <w:rFonts w:ascii="Times New Roman" w:hAnsi="Times New Roman" w:cs="SKR HEAD1"/>
          <w:sz w:val="34"/>
          <w:szCs w:val="34"/>
          <w:lang w:bidi="ar-EG"/>
        </w:rPr>
      </w:pPr>
    </w:p>
    <w:p w14:paraId="4C6739EE"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66744788"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2D640E37"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06754ADB"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196DF435" w14:textId="77777777" w:rsidR="00C8781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1DE914D4" w14:textId="77777777" w:rsidR="00C8781A" w:rsidRDefault="00C8781A" w:rsidP="00C8781A">
      <w:pPr>
        <w:pBdr>
          <w:top w:val="nil"/>
          <w:left w:val="nil"/>
          <w:bottom w:val="nil"/>
          <w:right w:val="nil"/>
          <w:between w:val="nil"/>
          <w:bar w:val="nil"/>
        </w:pBdr>
        <w:bidi/>
        <w:spacing w:before="50" w:after="50" w:line="240" w:lineRule="auto"/>
        <w:ind w:left="-398" w:right="432"/>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p>
    <w:p w14:paraId="11D0BD18" w14:textId="77777777" w:rsidR="00C8781A" w:rsidRPr="00891865" w:rsidRDefault="00C8781A" w:rsidP="00C8781A">
      <w:pPr>
        <w:bidi/>
        <w:spacing w:line="360" w:lineRule="auto"/>
        <w:jc w:val="right"/>
        <w:rPr>
          <w:rFonts w:asciiTheme="majorBidi" w:hAnsiTheme="majorBidi" w:cstheme="majorBidi"/>
          <w:sz w:val="28"/>
          <w:szCs w:val="28"/>
        </w:rPr>
      </w:pPr>
      <w:r w:rsidRPr="00891865">
        <w:rPr>
          <w:rFonts w:asciiTheme="majorBidi" w:hAnsiTheme="majorBidi" w:cstheme="majorBidi"/>
          <w:noProof/>
          <w:sz w:val="28"/>
          <w:szCs w:val="28"/>
        </w:rPr>
        <w:drawing>
          <wp:inline distT="0" distB="0" distL="0" distR="0" wp14:anchorId="3D21738C" wp14:editId="0AAD5736">
            <wp:extent cx="1820985" cy="1128498"/>
            <wp:effectExtent l="0" t="0" r="0" b="1905"/>
            <wp:docPr id="9674720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l="-2" t="27779" r="427" b="26923"/>
                    <a:stretch>
                      <a:fillRect/>
                    </a:stretch>
                  </pic:blipFill>
                  <pic:spPr bwMode="auto">
                    <a:xfrm>
                      <a:off x="0" y="0"/>
                      <a:ext cx="1838173" cy="1139150"/>
                    </a:xfrm>
                    <a:prstGeom prst="rect">
                      <a:avLst/>
                    </a:prstGeom>
                    <a:noFill/>
                    <a:ln>
                      <a:noFill/>
                    </a:ln>
                  </pic:spPr>
                </pic:pic>
              </a:graphicData>
            </a:graphic>
          </wp:inline>
        </w:drawing>
      </w:r>
      <w:r w:rsidRPr="00891865">
        <w:rPr>
          <w:rFonts w:asciiTheme="majorBidi" w:hAnsiTheme="majorBidi" w:cstheme="majorBidi"/>
          <w:b/>
          <w:sz w:val="28"/>
          <w:szCs w:val="28"/>
        </w:rPr>
        <w:br/>
      </w:r>
    </w:p>
    <w:p w14:paraId="0FF2FE6A" w14:textId="77777777" w:rsidR="00C8781A" w:rsidRDefault="00C8781A" w:rsidP="00C8781A">
      <w:pPr>
        <w:pStyle w:val="paragraph"/>
        <w:bidi/>
        <w:spacing w:before="0" w:beforeAutospacing="0" w:after="0" w:afterAutospacing="0"/>
        <w:jc w:val="center"/>
        <w:textAlignment w:val="baseline"/>
        <w:rPr>
          <w:sz w:val="18"/>
          <w:szCs w:val="18"/>
        </w:rPr>
      </w:pPr>
      <w:r>
        <w:rPr>
          <w:rStyle w:val="normaltextrun"/>
          <w:b/>
          <w:bCs/>
          <w:sz w:val="28"/>
          <w:szCs w:val="28"/>
          <w:rtl/>
        </w:rPr>
        <w:t>هيئة المراجعة والاعتماد العلمي والمناقشة</w:t>
      </w:r>
      <w:r>
        <w:rPr>
          <w:rStyle w:val="scxw247763425"/>
          <w:sz w:val="28"/>
          <w:szCs w:val="28"/>
          <w:rtl/>
        </w:rPr>
        <w:t> </w:t>
      </w:r>
      <w:r>
        <w:rPr>
          <w:sz w:val="28"/>
          <w:szCs w:val="28"/>
          <w:rtl/>
        </w:rPr>
        <w:br/>
      </w:r>
      <w:r>
        <w:rPr>
          <w:rStyle w:val="eop"/>
          <w:sz w:val="28"/>
          <w:szCs w:val="28"/>
          <w:rtl/>
        </w:rPr>
        <w:t> </w:t>
      </w:r>
    </w:p>
    <w:p w14:paraId="7816E0ED" w14:textId="77777777" w:rsidR="00C8781A" w:rsidRDefault="00C8781A" w:rsidP="00C8781A">
      <w:pPr>
        <w:pStyle w:val="paragraph"/>
        <w:bidi/>
        <w:spacing w:before="0" w:beforeAutospacing="0" w:after="0" w:afterAutospacing="0"/>
        <w:jc w:val="center"/>
        <w:textAlignment w:val="baseline"/>
        <w:rPr>
          <w:rStyle w:val="eop"/>
          <w:sz w:val="28"/>
          <w:szCs w:val="28"/>
          <w:rtl/>
        </w:rPr>
      </w:pPr>
      <w:r>
        <w:rPr>
          <w:rStyle w:val="normaltextrun"/>
          <w:b/>
          <w:bCs/>
          <w:sz w:val="28"/>
          <w:szCs w:val="28"/>
          <w:rtl/>
        </w:rPr>
        <w:t>تمت الموافقة على هذه الرسالة من قبل لجنه المراجعة والاعتماد العلمي والمناقشة </w:t>
      </w:r>
      <w:r>
        <w:rPr>
          <w:rStyle w:val="eop"/>
          <w:sz w:val="28"/>
          <w:szCs w:val="28"/>
          <w:rtl/>
        </w:rPr>
        <w:t> </w:t>
      </w:r>
    </w:p>
    <w:p w14:paraId="20BFDBAF" w14:textId="77777777" w:rsidR="00C8781A" w:rsidRDefault="00C8781A" w:rsidP="00C8781A">
      <w:pPr>
        <w:pStyle w:val="paragraph"/>
        <w:bidi/>
        <w:spacing w:before="0" w:beforeAutospacing="0" w:after="0" w:afterAutospacing="0"/>
        <w:jc w:val="center"/>
        <w:textAlignment w:val="baseline"/>
        <w:rPr>
          <w:rStyle w:val="eop"/>
          <w:sz w:val="28"/>
          <w:szCs w:val="28"/>
          <w:rtl/>
        </w:rPr>
      </w:pPr>
    </w:p>
    <w:p w14:paraId="7B5B9E84" w14:textId="77777777" w:rsidR="00C8781A" w:rsidRDefault="00C8781A" w:rsidP="00C8781A">
      <w:pPr>
        <w:pStyle w:val="paragraph"/>
        <w:bidi/>
        <w:spacing w:before="0" w:beforeAutospacing="0" w:after="0" w:afterAutospacing="0"/>
        <w:jc w:val="center"/>
        <w:textAlignment w:val="baseline"/>
        <w:rPr>
          <w:rStyle w:val="eop"/>
          <w:sz w:val="28"/>
          <w:szCs w:val="28"/>
          <w:rtl/>
        </w:rPr>
      </w:pPr>
    </w:p>
    <w:p w14:paraId="04DD14E9" w14:textId="77777777" w:rsidR="00C8781A" w:rsidRDefault="00C8781A" w:rsidP="00C8781A">
      <w:pPr>
        <w:pStyle w:val="paragraph"/>
        <w:bidi/>
        <w:spacing w:before="0" w:beforeAutospacing="0" w:after="0" w:afterAutospacing="0"/>
        <w:jc w:val="center"/>
        <w:textAlignment w:val="baseline"/>
        <w:rPr>
          <w:rStyle w:val="eop"/>
          <w:sz w:val="28"/>
          <w:szCs w:val="28"/>
          <w:rtl/>
        </w:rPr>
      </w:pPr>
    </w:p>
    <w:p w14:paraId="3077D1CA" w14:textId="77777777" w:rsidR="00C8781A" w:rsidRDefault="00C8781A" w:rsidP="00C8781A">
      <w:pPr>
        <w:pStyle w:val="paragraph"/>
        <w:bidi/>
        <w:spacing w:before="0" w:beforeAutospacing="0" w:after="0" w:afterAutospacing="0"/>
        <w:jc w:val="center"/>
        <w:textAlignment w:val="baseline"/>
        <w:rPr>
          <w:sz w:val="18"/>
          <w:szCs w:val="18"/>
          <w:rtl/>
        </w:rPr>
      </w:pPr>
    </w:p>
    <w:p w14:paraId="7FB7ED1F" w14:textId="77777777" w:rsidR="00C8781A" w:rsidRDefault="00C8781A" w:rsidP="00C8781A">
      <w:pPr>
        <w:pStyle w:val="paragraph"/>
        <w:bidi/>
        <w:spacing w:before="0" w:beforeAutospacing="0" w:after="0" w:afterAutospacing="0"/>
        <w:textAlignment w:val="baseline"/>
        <w:rPr>
          <w:rStyle w:val="scxw247763425"/>
          <w:sz w:val="28"/>
          <w:szCs w:val="28"/>
          <w:rtl/>
        </w:rPr>
      </w:pPr>
      <w:r>
        <w:rPr>
          <w:rStyle w:val="scxw247763425"/>
          <w:rFonts w:ascii="Calibri" w:hAnsi="Calibri" w:cs="Calibri"/>
          <w:rtl/>
        </w:rPr>
        <w:t> </w:t>
      </w:r>
      <w:r>
        <w:rPr>
          <w:rFonts w:ascii="Calibri" w:hAnsi="Calibri" w:cs="Calibri"/>
          <w:rtl/>
        </w:rPr>
        <w:br/>
      </w:r>
      <w:r>
        <w:rPr>
          <w:rStyle w:val="normaltextrun"/>
          <w:b/>
          <w:bCs/>
          <w:sz w:val="28"/>
          <w:szCs w:val="28"/>
          <w:rtl/>
        </w:rPr>
        <w:t>لجنه المراجعة والاعتماد العلمي:</w:t>
      </w:r>
      <w:r>
        <w:rPr>
          <w:rStyle w:val="scxw247763425"/>
          <w:sz w:val="28"/>
          <w:szCs w:val="28"/>
          <w:rtl/>
        </w:rPr>
        <w:t> </w:t>
      </w:r>
    </w:p>
    <w:p w14:paraId="4E10CE0C" w14:textId="0F0D8730" w:rsidR="00C8781A" w:rsidRPr="00C8781A" w:rsidRDefault="00C8781A" w:rsidP="00C8781A">
      <w:pPr>
        <w:pStyle w:val="paragraph"/>
        <w:bidi/>
        <w:spacing w:before="0" w:beforeAutospacing="0" w:after="0" w:afterAutospacing="0"/>
        <w:textAlignment w:val="baseline"/>
        <w:rPr>
          <w:rStyle w:val="normaltextrun"/>
          <w:b/>
          <w:bCs/>
          <w:rtl/>
        </w:rPr>
      </w:pPr>
      <w:r>
        <w:rPr>
          <w:sz w:val="28"/>
          <w:szCs w:val="28"/>
          <w:rtl/>
        </w:rPr>
        <w:br/>
      </w:r>
      <w:r>
        <w:rPr>
          <w:rStyle w:val="normaltextrun"/>
          <w:b/>
          <w:bCs/>
          <w:sz w:val="28"/>
          <w:szCs w:val="28"/>
          <w:rtl/>
        </w:rPr>
        <w:t>السيد الدكتور /   </w:t>
      </w:r>
      <w:r w:rsidRPr="00C8781A">
        <w:rPr>
          <w:rStyle w:val="normaltextrun"/>
          <w:b/>
          <w:bCs/>
          <w:sz w:val="28"/>
          <w:szCs w:val="28"/>
          <w:rtl/>
        </w:rPr>
        <w:t> </w:t>
      </w:r>
      <w:r w:rsidRPr="00C8781A">
        <w:rPr>
          <w:rStyle w:val="normaltextrun"/>
          <w:rFonts w:hint="cs"/>
          <w:b/>
          <w:bCs/>
          <w:sz w:val="28"/>
          <w:szCs w:val="28"/>
          <w:rtl/>
        </w:rPr>
        <w:t xml:space="preserve">هبة القصبي </w:t>
      </w:r>
    </w:p>
    <w:p w14:paraId="75BD9213" w14:textId="77777777" w:rsidR="00C8781A" w:rsidRDefault="00C8781A" w:rsidP="00C8781A">
      <w:pPr>
        <w:pStyle w:val="paragraph"/>
        <w:bidi/>
        <w:spacing w:before="0" w:beforeAutospacing="0" w:after="0" w:afterAutospacing="0"/>
        <w:textAlignment w:val="baseline"/>
        <w:rPr>
          <w:rStyle w:val="scxw247763425"/>
          <w:rFonts w:ascii="Arial" w:hAnsi="Arial" w:cs="Arial"/>
          <w:sz w:val="28"/>
          <w:szCs w:val="28"/>
          <w:rtl/>
        </w:rPr>
      </w:pPr>
    </w:p>
    <w:p w14:paraId="0499DC71" w14:textId="77777777" w:rsidR="00C8781A" w:rsidRDefault="00C8781A" w:rsidP="00C8781A">
      <w:pPr>
        <w:pStyle w:val="paragraph"/>
        <w:bidi/>
        <w:spacing w:before="0" w:beforeAutospacing="0" w:after="0" w:afterAutospacing="0"/>
        <w:textAlignment w:val="baseline"/>
        <w:rPr>
          <w:rStyle w:val="scxw247763425"/>
          <w:rFonts w:ascii="Arial" w:hAnsi="Arial" w:cs="Arial"/>
          <w:sz w:val="28"/>
          <w:szCs w:val="28"/>
          <w:rtl/>
        </w:rPr>
      </w:pPr>
    </w:p>
    <w:p w14:paraId="1DAA7FFE" w14:textId="77777777" w:rsidR="00C8781A" w:rsidRDefault="00C8781A" w:rsidP="00C8781A">
      <w:pPr>
        <w:pStyle w:val="paragraph"/>
        <w:bidi/>
        <w:spacing w:before="0" w:beforeAutospacing="0" w:after="0" w:afterAutospacing="0"/>
        <w:textAlignment w:val="baseline"/>
        <w:rPr>
          <w:rStyle w:val="eop"/>
          <w:sz w:val="28"/>
          <w:szCs w:val="28"/>
          <w:rtl/>
        </w:rPr>
      </w:pPr>
      <w:r>
        <w:rPr>
          <w:rFonts w:ascii="Arial" w:hAnsi="Arial" w:cs="Arial"/>
          <w:sz w:val="28"/>
          <w:szCs w:val="28"/>
          <w:rtl/>
        </w:rPr>
        <w:br/>
      </w:r>
      <w:r>
        <w:rPr>
          <w:rStyle w:val="normaltextrun"/>
          <w:b/>
          <w:bCs/>
          <w:sz w:val="28"/>
          <w:szCs w:val="28"/>
          <w:rtl/>
        </w:rPr>
        <w:t>لجنة المناقشة:</w:t>
      </w:r>
      <w:r>
        <w:rPr>
          <w:rStyle w:val="eop"/>
          <w:sz w:val="28"/>
          <w:szCs w:val="28"/>
          <w:rtl/>
        </w:rPr>
        <w:t> </w:t>
      </w:r>
    </w:p>
    <w:p w14:paraId="30FCFBCE" w14:textId="77777777" w:rsidR="00C8781A" w:rsidRDefault="00C8781A" w:rsidP="00C8781A">
      <w:pPr>
        <w:pStyle w:val="paragraph"/>
        <w:bidi/>
        <w:spacing w:before="0" w:beforeAutospacing="0" w:after="0" w:afterAutospacing="0"/>
        <w:textAlignment w:val="baseline"/>
        <w:rPr>
          <w:rStyle w:val="eop"/>
          <w:sz w:val="28"/>
          <w:szCs w:val="28"/>
          <w:rtl/>
        </w:rPr>
      </w:pPr>
    </w:p>
    <w:p w14:paraId="7454E114" w14:textId="77777777" w:rsidR="00C8781A" w:rsidRDefault="00C8781A" w:rsidP="00C8781A">
      <w:pPr>
        <w:pStyle w:val="paragraph"/>
        <w:bidi/>
        <w:spacing w:before="0" w:beforeAutospacing="0" w:after="0" w:afterAutospacing="0"/>
        <w:textAlignment w:val="baseline"/>
        <w:rPr>
          <w:sz w:val="18"/>
          <w:szCs w:val="18"/>
          <w:rtl/>
        </w:rPr>
      </w:pPr>
    </w:p>
    <w:p w14:paraId="774BB4E6" w14:textId="7968B8F6" w:rsidR="00C8781A" w:rsidRDefault="00C8781A" w:rsidP="00C8781A">
      <w:pPr>
        <w:pStyle w:val="paragraph"/>
        <w:numPr>
          <w:ilvl w:val="0"/>
          <w:numId w:val="84"/>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hint="cs"/>
          <w:b/>
          <w:bCs/>
          <w:sz w:val="28"/>
          <w:szCs w:val="28"/>
          <w:rtl/>
        </w:rPr>
        <w:t>حسن كتلو</w:t>
      </w:r>
      <w:r>
        <w:rPr>
          <w:rStyle w:val="normaltextrun"/>
          <w:rFonts w:ascii="Calibri" w:hAnsi="Calibri" w:cs="Calibri"/>
          <w:sz w:val="28"/>
          <w:szCs w:val="28"/>
          <w:rtl/>
        </w:rPr>
        <w:t> </w:t>
      </w:r>
    </w:p>
    <w:p w14:paraId="2E67C654" w14:textId="02B1C91A" w:rsidR="00C8781A" w:rsidRDefault="00C8781A" w:rsidP="00C8781A">
      <w:pPr>
        <w:pStyle w:val="paragraph"/>
        <w:numPr>
          <w:ilvl w:val="0"/>
          <w:numId w:val="85"/>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 xml:space="preserve">السيد الدكتور </w:t>
      </w:r>
      <w:r w:rsidRPr="00C8781A">
        <w:rPr>
          <w:rStyle w:val="normaltextrun"/>
          <w:b/>
          <w:bCs/>
          <w:sz w:val="28"/>
          <w:szCs w:val="28"/>
          <w:rtl/>
        </w:rPr>
        <w:t>/    </w:t>
      </w:r>
      <w:r w:rsidRPr="00C8781A">
        <w:rPr>
          <w:rStyle w:val="normaltextrun"/>
          <w:rFonts w:hint="cs"/>
          <w:b/>
          <w:bCs/>
          <w:sz w:val="28"/>
          <w:szCs w:val="28"/>
          <w:rtl/>
        </w:rPr>
        <w:t>أحمد الوراق</w:t>
      </w:r>
    </w:p>
    <w:p w14:paraId="5E305836" w14:textId="7FF60A9D" w:rsidR="00C8781A" w:rsidRDefault="00C8781A" w:rsidP="00C8781A">
      <w:pPr>
        <w:pStyle w:val="paragraph"/>
        <w:numPr>
          <w:ilvl w:val="0"/>
          <w:numId w:val="86"/>
        </w:numPr>
        <w:bidi/>
        <w:spacing w:before="0" w:beforeAutospacing="0" w:after="0" w:afterAutospacing="0"/>
        <w:ind w:left="0" w:firstLine="0"/>
        <w:textAlignment w:val="baseline"/>
        <w:rPr>
          <w:sz w:val="28"/>
          <w:szCs w:val="28"/>
          <w:rtl/>
        </w:rPr>
      </w:pPr>
      <w:r>
        <w:rPr>
          <w:rStyle w:val="normaltextrun"/>
          <w:sz w:val="28"/>
          <w:szCs w:val="28"/>
          <w:rtl/>
        </w:rPr>
        <w:t>- </w:t>
      </w:r>
      <w:r>
        <w:rPr>
          <w:rStyle w:val="normaltextrun"/>
          <w:b/>
          <w:bCs/>
          <w:sz w:val="28"/>
          <w:szCs w:val="28"/>
          <w:rtl/>
        </w:rPr>
        <w:t>السيد الدكتور /   </w:t>
      </w:r>
      <w:r>
        <w:rPr>
          <w:rStyle w:val="normaltextrun"/>
          <w:rFonts w:hint="cs"/>
          <w:b/>
          <w:bCs/>
          <w:sz w:val="28"/>
          <w:szCs w:val="28"/>
          <w:rtl/>
        </w:rPr>
        <w:t xml:space="preserve">هبة القصبي </w:t>
      </w:r>
    </w:p>
    <w:p w14:paraId="7FB4E555" w14:textId="77777777" w:rsidR="00C8781A" w:rsidRDefault="00C8781A" w:rsidP="00C8781A">
      <w:pPr>
        <w:pStyle w:val="paragraph"/>
        <w:bidi/>
        <w:spacing w:before="0" w:beforeAutospacing="0" w:after="0" w:afterAutospacing="0"/>
        <w:jc w:val="center"/>
        <w:textAlignment w:val="baseline"/>
        <w:rPr>
          <w:rStyle w:val="eop"/>
          <w:sz w:val="28"/>
          <w:szCs w:val="28"/>
          <w:rtl/>
        </w:rPr>
      </w:pPr>
    </w:p>
    <w:p w14:paraId="59CEE64A" w14:textId="77777777" w:rsidR="00C8781A" w:rsidRDefault="00C8781A" w:rsidP="00C8781A">
      <w:pPr>
        <w:bidi/>
        <w:spacing w:line="360" w:lineRule="auto"/>
        <w:rPr>
          <w:rFonts w:asciiTheme="majorBidi" w:hAnsiTheme="majorBidi" w:cstheme="majorBidi"/>
          <w:sz w:val="28"/>
          <w:szCs w:val="28"/>
          <w:rtl/>
        </w:rPr>
      </w:pPr>
    </w:p>
    <w:p w14:paraId="71657AD3" w14:textId="77777777" w:rsidR="00C8781A" w:rsidRPr="00891865" w:rsidRDefault="00C8781A" w:rsidP="00C8781A">
      <w:pPr>
        <w:bidi/>
        <w:spacing w:line="360" w:lineRule="auto"/>
        <w:jc w:val="center"/>
        <w:rPr>
          <w:rFonts w:asciiTheme="majorBidi" w:hAnsiTheme="majorBidi" w:cstheme="majorBidi"/>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0464" behindDoc="0" locked="0" layoutInCell="1" allowOverlap="1" wp14:anchorId="7798B047" wp14:editId="37AF8995">
                <wp:simplePos x="0" y="0"/>
                <wp:positionH relativeFrom="column">
                  <wp:posOffset>-304800</wp:posOffset>
                </wp:positionH>
                <wp:positionV relativeFrom="paragraph">
                  <wp:posOffset>439420</wp:posOffset>
                </wp:positionV>
                <wp:extent cx="2750820" cy="1264920"/>
                <wp:effectExtent l="0" t="0" r="11430" b="11430"/>
                <wp:wrapNone/>
                <wp:docPr id="850650392"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88D2FB3" w14:textId="77777777" w:rsidR="00C8781A" w:rsidRPr="00AB56C6" w:rsidRDefault="00C8781A" w:rsidP="00C8781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98B047" id="Rectangle 1" o:spid="_x0000_s1027" style="position:absolute;left:0;text-align:left;margin-left:-24pt;margin-top:34.6pt;width:216.6pt;height:99.6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aeJfbg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" fillcolor="white [3201]" strokecolor="white [3212]" strokeweight="1pt">
                <v:textbox>
                  <w:txbxContent>
                    <w:p w14:paraId="788D2FB3" w14:textId="77777777" w:rsidR="00C8781A" w:rsidRPr="00AB56C6" w:rsidRDefault="00C8781A" w:rsidP="00C8781A">
                      <w:pPr>
                        <w:jc w:val="center"/>
                        <w:rPr>
                          <w:rFonts w:asciiTheme="minorBidi" w:hAnsiTheme="minorBidi"/>
                        </w:rPr>
                      </w:pPr>
                      <w:r w:rsidRPr="00AB56C6">
                        <w:rPr>
                          <w:rFonts w:asciiTheme="minorBidi" w:hAnsiTheme="minorBidi"/>
                          <w:b/>
                          <w:bCs/>
                          <w:sz w:val="28"/>
                          <w:szCs w:val="28"/>
                          <w:rtl/>
                        </w:rPr>
                        <w:t>رئيس الجامعة</w:t>
                      </w:r>
                      <w:r w:rsidRPr="00AB56C6">
                        <w:rPr>
                          <w:rFonts w:asciiTheme="minorBidi" w:hAnsiTheme="minorBidi"/>
                          <w:b/>
                          <w:bCs/>
                          <w:sz w:val="28"/>
                          <w:szCs w:val="28"/>
                          <w:rtl/>
                        </w:rPr>
                        <w:br/>
                        <w:t xml:space="preserve">السيد الدكتور / محمد احمد </w:t>
                      </w:r>
                    </w:p>
                  </w:txbxContent>
                </v:textbox>
              </v:rect>
            </w:pict>
          </mc:Fallback>
        </mc:AlternateContent>
      </w:r>
    </w:p>
    <w:p w14:paraId="5D25D79A" w14:textId="77777777" w:rsidR="00C8781A" w:rsidRPr="00891865" w:rsidRDefault="00C8781A" w:rsidP="00C8781A">
      <w:pPr>
        <w:bidi/>
        <w:spacing w:line="360" w:lineRule="auto"/>
        <w:jc w:val="center"/>
        <w:rPr>
          <w:rFonts w:asciiTheme="majorBidi" w:hAnsiTheme="majorBidi" w:cstheme="majorBidi"/>
          <w:b/>
          <w:bCs/>
          <w:sz w:val="28"/>
          <w:szCs w:val="28"/>
          <w:rtl/>
        </w:rPr>
      </w:pPr>
      <w:r>
        <w:rPr>
          <w:rFonts w:asciiTheme="majorBidi" w:hAnsiTheme="majorBidi" w:cstheme="majorBidi"/>
          <w:noProof/>
          <w:sz w:val="28"/>
          <w:szCs w:val="28"/>
          <w:rtl/>
        </w:rPr>
        <mc:AlternateContent>
          <mc:Choice Requires="wps">
            <w:drawing>
              <wp:anchor distT="0" distB="0" distL="114300" distR="114300" simplePos="0" relativeHeight="251711488" behindDoc="0" locked="0" layoutInCell="1" allowOverlap="1" wp14:anchorId="643DE148" wp14:editId="3E0B23B2">
                <wp:simplePos x="0" y="0"/>
                <wp:positionH relativeFrom="column">
                  <wp:posOffset>3100558</wp:posOffset>
                </wp:positionH>
                <wp:positionV relativeFrom="paragraph">
                  <wp:posOffset>36976</wp:posOffset>
                </wp:positionV>
                <wp:extent cx="2750820" cy="1264920"/>
                <wp:effectExtent l="0" t="0" r="11430" b="11430"/>
                <wp:wrapNone/>
                <wp:docPr id="2076310464" name="Rectangle 1"/>
                <wp:cNvGraphicFramePr/>
                <a:graphic xmlns:a="http://schemas.openxmlformats.org/drawingml/2006/main">
                  <a:graphicData uri="http://schemas.microsoft.com/office/word/2010/wordprocessingShape">
                    <wps:wsp>
                      <wps:cNvSpPr/>
                      <wps:spPr>
                        <a:xfrm>
                          <a:off x="0" y="0"/>
                          <a:ext cx="2750820" cy="126492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186C3FB" w14:textId="77777777" w:rsidR="00C8781A" w:rsidRPr="00AB56C6" w:rsidRDefault="00C8781A" w:rsidP="00C8781A">
                            <w:pPr>
                              <w:jc w:val="center"/>
                              <w:rPr>
                                <w:b/>
                                <w:bCs/>
                                <w:sz w:val="28"/>
                                <w:szCs w:val="28"/>
                                <w:rtl/>
                                <w:lang w:bidi="ar-EG"/>
                              </w:rPr>
                            </w:pPr>
                            <w:r w:rsidRPr="00AB56C6">
                              <w:rPr>
                                <w:rFonts w:hint="cs"/>
                                <w:b/>
                                <w:bCs/>
                                <w:sz w:val="28"/>
                                <w:szCs w:val="28"/>
                                <w:rtl/>
                                <w:lang w:bidi="ar-EG"/>
                              </w:rPr>
                              <w:t xml:space="preserve">مدير برنامج الدكتوراة </w:t>
                            </w:r>
                          </w:p>
                          <w:p w14:paraId="3A195823" w14:textId="77777777" w:rsidR="00C8781A" w:rsidRPr="00AB56C6" w:rsidRDefault="00C8781A" w:rsidP="00C8781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3DE148" id="_x0000_s1028" style="position:absolute;left:0;text-align:left;margin-left:244.15pt;margin-top:2.9pt;width:216.6pt;height:99.6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" fillcolor="white [3201]" strokecolor="white [3212]" strokeweight="1pt">
                <v:textbox>
                  <w:txbxContent>
                    <w:p w14:paraId="5186C3FB" w14:textId="77777777" w:rsidR="00C8781A" w:rsidRPr="00AB56C6" w:rsidRDefault="00C8781A" w:rsidP="00C8781A">
                      <w:pPr>
                        <w:jc w:val="center"/>
                        <w:rPr>
                          <w:b/>
                          <w:bCs/>
                          <w:sz w:val="28"/>
                          <w:szCs w:val="28"/>
                          <w:rtl/>
                          <w:lang w:bidi="ar-EG"/>
                        </w:rPr>
                      </w:pPr>
                      <w:r w:rsidRPr="00AB56C6">
                        <w:rPr>
                          <w:rFonts w:hint="cs"/>
                          <w:b/>
                          <w:bCs/>
                          <w:sz w:val="28"/>
                          <w:szCs w:val="28"/>
                          <w:rtl/>
                          <w:lang w:bidi="ar-EG"/>
                        </w:rPr>
                        <w:t xml:space="preserve">مدير برنامج الدكتوراة </w:t>
                      </w:r>
                    </w:p>
                    <w:p w14:paraId="3A195823" w14:textId="77777777" w:rsidR="00C8781A" w:rsidRPr="00AB56C6" w:rsidRDefault="00C8781A" w:rsidP="00C8781A">
                      <w:pPr>
                        <w:jc w:val="center"/>
                        <w:rPr>
                          <w:sz w:val="28"/>
                          <w:szCs w:val="28"/>
                          <w:lang w:bidi="ar-EG"/>
                        </w:rPr>
                      </w:pPr>
                      <w:r w:rsidRPr="00AB56C6">
                        <w:rPr>
                          <w:rFonts w:hint="cs"/>
                          <w:b/>
                          <w:bCs/>
                          <w:sz w:val="28"/>
                          <w:szCs w:val="28"/>
                          <w:rtl/>
                          <w:lang w:bidi="ar-EG"/>
                        </w:rPr>
                        <w:t>السيد الدكتور</w:t>
                      </w:r>
                      <w:r w:rsidRPr="00AB56C6">
                        <w:rPr>
                          <w:rFonts w:hint="cs"/>
                          <w:sz w:val="28"/>
                          <w:szCs w:val="28"/>
                          <w:rtl/>
                          <w:lang w:bidi="ar-EG"/>
                        </w:rPr>
                        <w:t xml:space="preserve"> / </w:t>
                      </w:r>
                      <w:r w:rsidRPr="00AB56C6">
                        <w:rPr>
                          <w:rFonts w:hint="cs"/>
                          <w:b/>
                          <w:bCs/>
                          <w:sz w:val="28"/>
                          <w:szCs w:val="28"/>
                          <w:rtl/>
                          <w:lang w:bidi="ar-EG"/>
                        </w:rPr>
                        <w:t xml:space="preserve">محمد بركات </w:t>
                      </w:r>
                    </w:p>
                  </w:txbxContent>
                </v:textbox>
              </v:rect>
            </w:pict>
          </mc:Fallback>
        </mc:AlternateContent>
      </w:r>
      <w:r w:rsidRPr="00891865">
        <w:rPr>
          <w:rFonts w:asciiTheme="majorBidi" w:hAnsiTheme="majorBidi" w:cstheme="majorBidi"/>
          <w:b/>
          <w:bCs/>
          <w:sz w:val="28"/>
          <w:szCs w:val="28"/>
          <w:rtl/>
        </w:rPr>
        <w:t xml:space="preserve">   </w:t>
      </w:r>
      <w:r w:rsidRPr="00891865">
        <w:rPr>
          <w:rFonts w:asciiTheme="majorBidi" w:hAnsiTheme="majorBidi" w:cstheme="majorBidi" w:hint="cs"/>
          <w:b/>
          <w:bCs/>
          <w:sz w:val="28"/>
          <w:szCs w:val="28"/>
        </w:rPr>
        <w:t xml:space="preserve"> </w:t>
      </w: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p>
    <w:p w14:paraId="0FCD1ED1" w14:textId="77777777" w:rsidR="00C8781A" w:rsidRPr="00891865" w:rsidRDefault="00C8781A" w:rsidP="00C8781A">
      <w:pPr>
        <w:bidi/>
        <w:spacing w:line="360" w:lineRule="auto"/>
        <w:rPr>
          <w:rFonts w:asciiTheme="majorBidi" w:hAnsiTheme="majorBidi" w:cstheme="majorBidi"/>
          <w:b/>
          <w:bCs/>
          <w:sz w:val="28"/>
          <w:szCs w:val="28"/>
          <w:rtl/>
        </w:rPr>
      </w:pPr>
      <w:r w:rsidRPr="00891865">
        <w:rPr>
          <w:rFonts w:asciiTheme="majorBidi" w:hAnsiTheme="majorBidi" w:cstheme="majorBidi"/>
          <w:b/>
          <w:bCs/>
          <w:sz w:val="28"/>
          <w:szCs w:val="28"/>
          <w:rtl/>
        </w:rPr>
        <w:t xml:space="preserve">    </w:t>
      </w:r>
      <w:r w:rsidRPr="00891865">
        <w:rPr>
          <w:rFonts w:asciiTheme="majorBidi" w:hAnsiTheme="majorBidi" w:cstheme="majorBidi"/>
          <w:b/>
          <w:bCs/>
          <w:sz w:val="28"/>
          <w:szCs w:val="28"/>
        </w:rPr>
        <w:t xml:space="preserve">               </w:t>
      </w:r>
      <w:r w:rsidRPr="00891865">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               </w:t>
      </w:r>
      <w:r w:rsidRPr="00891865">
        <w:rPr>
          <w:rFonts w:asciiTheme="majorBidi" w:hAnsiTheme="majorBidi" w:cstheme="majorBidi"/>
          <w:b/>
          <w:bCs/>
          <w:sz w:val="28"/>
          <w:szCs w:val="28"/>
          <w:rtl/>
        </w:rPr>
        <w:t xml:space="preserve">        </w:t>
      </w:r>
    </w:p>
    <w:p w14:paraId="4B23F2AB" w14:textId="77777777" w:rsidR="00C8781A" w:rsidRDefault="00C8781A" w:rsidP="00C8781A">
      <w:pPr>
        <w:pStyle w:val="paragraph"/>
        <w:bidi/>
        <w:spacing w:before="0" w:beforeAutospacing="0" w:after="0" w:afterAutospacing="0"/>
        <w:jc w:val="center"/>
        <w:textAlignment w:val="baseline"/>
        <w:rPr>
          <w:sz w:val="18"/>
          <w:szCs w:val="18"/>
          <w:rtl/>
        </w:rPr>
      </w:pPr>
      <w:r>
        <w:rPr>
          <w:rStyle w:val="eop"/>
          <w:sz w:val="28"/>
          <w:szCs w:val="28"/>
          <w:rtl/>
        </w:rPr>
        <w:t> </w:t>
      </w:r>
    </w:p>
    <w:p w14:paraId="3330F754" w14:textId="77777777" w:rsidR="00C8781A" w:rsidRPr="007C544A" w:rsidRDefault="00C8781A" w:rsidP="00C8781A">
      <w:pPr>
        <w:shd w:val="clear" w:color="auto" w:fill="FFFFFF" w:themeFill="background1"/>
        <w:bidi/>
        <w:spacing w:after="0" w:line="360" w:lineRule="auto"/>
        <w:jc w:val="center"/>
        <w:rPr>
          <w:rFonts w:ascii="Times New Roman" w:hAnsi="Times New Roman" w:cs="SKR HEAD1"/>
          <w:sz w:val="34"/>
          <w:szCs w:val="34"/>
          <w:lang w:bidi="ar-EG"/>
        </w:rPr>
      </w:pPr>
    </w:p>
    <w:p w14:paraId="6EE6720E" w14:textId="77777777" w:rsidR="00E02720" w:rsidRPr="007C544A" w:rsidRDefault="00545F76"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lastRenderedPageBreak/>
        <w:drawing>
          <wp:inline distT="0" distB="0" distL="0" distR="0" wp14:anchorId="21449F97" wp14:editId="60AB2305">
            <wp:extent cx="5019675" cy="3267075"/>
            <wp:effectExtent l="0" t="0" r="9525" b="9525"/>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5245.tmp"/>
                    <pic:cNvPicPr/>
                  </pic:nvPicPr>
                  <pic:blipFill>
                    <a:blip r:embed="rId10">
                      <a:extLst>
                        <a:ext uri="{28A0092B-C50C-407E-A947-70E740481C1C}">
                          <a14:useLocalDpi xmlns:a14="http://schemas.microsoft.com/office/drawing/2010/main" val="0"/>
                        </a:ext>
                      </a:extLst>
                    </a:blip>
                    <a:stretch>
                      <a:fillRect/>
                    </a:stretch>
                  </pic:blipFill>
                  <pic:spPr>
                    <a:xfrm>
                      <a:off x="0" y="0"/>
                      <a:ext cx="5018400" cy="3266245"/>
                    </a:xfrm>
                    <a:prstGeom prst="rect">
                      <a:avLst/>
                    </a:prstGeom>
                  </pic:spPr>
                </pic:pic>
              </a:graphicData>
            </a:graphic>
          </wp:inline>
        </w:drawing>
      </w:r>
    </w:p>
    <w:p w14:paraId="19B28191" w14:textId="77777777"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p>
    <w:p w14:paraId="70216287" w14:textId="77777777" w:rsidR="00673CCB" w:rsidRPr="007C544A" w:rsidRDefault="00673CCB" w:rsidP="00706522">
      <w:pPr>
        <w:shd w:val="clear" w:color="auto" w:fill="FFFFFF" w:themeFill="background1"/>
        <w:bidi/>
        <w:spacing w:after="0" w:line="360" w:lineRule="auto"/>
        <w:jc w:val="center"/>
        <w:rPr>
          <w:rFonts w:ascii="Times New Roman" w:hAnsi="Times New Roman" w:cs="SKR HEAD1"/>
          <w:sz w:val="34"/>
          <w:szCs w:val="34"/>
          <w:rtl/>
          <w:lang w:bidi="ar-EG"/>
        </w:rPr>
      </w:pPr>
      <w:r w:rsidRPr="007C544A">
        <w:rPr>
          <w:rFonts w:ascii="Times New Roman" w:hAnsi="Times New Roman"/>
          <w:noProof/>
        </w:rPr>
        <w:drawing>
          <wp:inline distT="0" distB="0" distL="0" distR="0" wp14:anchorId="206B5561" wp14:editId="50B7268E">
            <wp:extent cx="5018400" cy="3978000"/>
            <wp:effectExtent l="0" t="0" r="0" b="381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BC6FA5.tmp"/>
                    <pic:cNvPicPr/>
                  </pic:nvPicPr>
                  <pic:blipFill>
                    <a:blip r:embed="rId11">
                      <a:extLst>
                        <a:ext uri="{28A0092B-C50C-407E-A947-70E740481C1C}">
                          <a14:useLocalDpi xmlns:a14="http://schemas.microsoft.com/office/drawing/2010/main" val="0"/>
                        </a:ext>
                      </a:extLst>
                    </a:blip>
                    <a:stretch>
                      <a:fillRect/>
                    </a:stretch>
                  </pic:blipFill>
                  <pic:spPr>
                    <a:xfrm>
                      <a:off x="0" y="0"/>
                      <a:ext cx="5018400" cy="3978000"/>
                    </a:xfrm>
                    <a:prstGeom prst="rect">
                      <a:avLst/>
                    </a:prstGeom>
                  </pic:spPr>
                </pic:pic>
              </a:graphicData>
            </a:graphic>
          </wp:inline>
        </w:drawing>
      </w:r>
    </w:p>
    <w:p w14:paraId="4BCDC07D" w14:textId="77777777" w:rsidR="00D15127" w:rsidRPr="007C544A" w:rsidRDefault="00D15127" w:rsidP="003577FC">
      <w:pPr>
        <w:shd w:val="clear" w:color="auto" w:fill="FFFFFF" w:themeFill="background1"/>
        <w:spacing w:after="0" w:line="360" w:lineRule="auto"/>
        <w:jc w:val="center"/>
        <w:rPr>
          <w:rFonts w:ascii="Traditional Arabic" w:hAnsi="Traditional Arabic" w:cs="Traditional Arabic"/>
          <w:sz w:val="24"/>
          <w:szCs w:val="24"/>
          <w:rtl/>
          <w:lang w:bidi="ar-EG"/>
        </w:rPr>
      </w:pPr>
      <w:r w:rsidRPr="007C544A">
        <w:rPr>
          <w:rFonts w:ascii="Times New Roman" w:hAnsi="Times New Roman" w:cs="SKR HEAD1"/>
          <w:sz w:val="34"/>
          <w:szCs w:val="34"/>
          <w:rtl/>
          <w:lang w:bidi="ar-EG"/>
        </w:rPr>
        <w:br w:type="page"/>
      </w:r>
    </w:p>
    <w:p w14:paraId="2F5E6762" w14:textId="77777777" w:rsidR="003577FC" w:rsidRPr="007C544A" w:rsidRDefault="003577FC" w:rsidP="003577FC">
      <w:pPr>
        <w:pStyle w:val="Heading1"/>
        <w:jc w:val="center"/>
        <w:rPr>
          <w:rFonts w:ascii="Traditional Arabic" w:eastAsiaTheme="minorHAnsi" w:hAnsi="Traditional Arabic" w:cs="Traditional Arabic"/>
          <w:sz w:val="48"/>
          <w:szCs w:val="48"/>
          <w:lang w:bidi="ar-EG"/>
        </w:rPr>
      </w:pPr>
      <w:r w:rsidRPr="007C544A">
        <w:rPr>
          <w:rFonts w:ascii="Traditional Arabic" w:eastAsiaTheme="minorHAnsi" w:hAnsi="Traditional Arabic" w:cs="Traditional Arabic" w:hint="cs"/>
          <w:sz w:val="48"/>
          <w:szCs w:val="48"/>
          <w:rtl/>
          <w:lang w:bidi="ar-EG"/>
        </w:rPr>
        <w:lastRenderedPageBreak/>
        <w:t>الإهــــــــــــــــــــــــــــــداء</w:t>
      </w:r>
    </w:p>
    <w:p w14:paraId="53B0EAA0"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من كان فضله بعد الله في كل خطوة أخطوها</w:t>
      </w:r>
      <w:r w:rsidRPr="007C544A">
        <w:rPr>
          <w:rFonts w:ascii="Traditional Arabic" w:eastAsiaTheme="minorHAnsi" w:hAnsi="Traditional Arabic" w:cs="Traditional Arabic"/>
          <w:b/>
          <w:bCs/>
          <w:lang w:bidi="ar-EG"/>
        </w:rPr>
        <w:t>...</w:t>
      </w:r>
    </w:p>
    <w:p w14:paraId="4525D5AA"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والديَّ الكريمين،</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من علَّماني أن العلم طريق، وأن النجاح ثمرة الصبر والمثابرة، وأن الإنسان لا يبلغ غايته إلا بالإيمان بالله ثم بالسعي والعمل</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إليهما أهدي ثمرة هذا الجهد، عرفانًا بفضلهما، وامتنانًا لعطائهما الذي لا ينضب</w:t>
      </w:r>
      <w:r w:rsidRPr="007C544A">
        <w:rPr>
          <w:rFonts w:ascii="Traditional Arabic" w:eastAsiaTheme="minorHAnsi" w:hAnsi="Traditional Arabic" w:cs="Traditional Arabic"/>
          <w:b/>
          <w:bCs/>
          <w:lang w:bidi="ar-EG"/>
        </w:rPr>
        <w:t>.</w:t>
      </w:r>
    </w:p>
    <w:p w14:paraId="5782B6EB"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أسرتي الغالية،</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من كانوا سندًا في أوقات التعب، ومصدرًا للقوة في لحظات التردد، وشركاء في كل خطوة من خطوات هذه الرحلة العلمية</w:t>
      </w:r>
      <w:r w:rsidRPr="007C544A">
        <w:rPr>
          <w:rFonts w:ascii="Traditional Arabic" w:eastAsiaTheme="minorHAnsi" w:hAnsi="Traditional Arabic" w:cs="Traditional Arabic"/>
          <w:b/>
          <w:bCs/>
          <w:lang w:bidi="ar-EG"/>
        </w:rPr>
        <w:t>...</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لكم أهدي هذا الإنجاز، تقديرًا لمحبتكم وصبركم ودعمكم</w:t>
      </w:r>
      <w:r w:rsidRPr="007C544A">
        <w:rPr>
          <w:rFonts w:ascii="Traditional Arabic" w:eastAsiaTheme="minorHAnsi" w:hAnsi="Traditional Arabic" w:cs="Traditional Arabic"/>
          <w:b/>
          <w:bCs/>
          <w:lang w:bidi="ar-EG"/>
        </w:rPr>
        <w:t>.</w:t>
      </w:r>
    </w:p>
    <w:p w14:paraId="4CB03F3F"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إلى كل من آمن بي، وشجعني على الاستمرار، وكان لكلماته الطيبة أثر في نفسي،</w:t>
      </w:r>
      <w:r w:rsidRPr="007C544A">
        <w:rPr>
          <w:rFonts w:ascii="Traditional Arabic" w:eastAsiaTheme="minorHAnsi" w:hAnsi="Traditional Arabic" w:cs="Traditional Arabic"/>
          <w:b/>
          <w:bCs/>
          <w:lang w:bidi="ar-EG"/>
        </w:rPr>
        <w:br/>
      </w:r>
      <w:r w:rsidRPr="007C544A">
        <w:rPr>
          <w:rFonts w:ascii="Traditional Arabic" w:eastAsiaTheme="minorHAnsi" w:hAnsi="Traditional Arabic" w:cs="Traditional Arabic"/>
          <w:b/>
          <w:bCs/>
          <w:rtl/>
          <w:lang w:bidi="ar-EG"/>
        </w:rPr>
        <w:t>إلى كل من ساندني بدعوة صادقة، أو كلمة تشجيع، أو موقف كريم</w:t>
      </w:r>
      <w:r w:rsidRPr="007C544A">
        <w:rPr>
          <w:rFonts w:ascii="Traditional Arabic" w:eastAsiaTheme="minorHAnsi" w:hAnsi="Traditional Arabic" w:cs="Traditional Arabic"/>
          <w:b/>
          <w:bCs/>
          <w:lang w:bidi="ar-EG"/>
        </w:rPr>
        <w:t>...</w:t>
      </w:r>
    </w:p>
    <w:p w14:paraId="2077209E"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أهديكم هذا العمل، راجيةً من الله أن يجعله ثمرةً طيبةً لجهدٍ طويل، وأن يكتب لي فيه النفع والتوفيق</w:t>
      </w:r>
      <w:r w:rsidRPr="007C544A">
        <w:rPr>
          <w:rFonts w:ascii="Traditional Arabic" w:eastAsiaTheme="minorHAnsi" w:hAnsi="Traditional Arabic" w:cs="Traditional Arabic"/>
          <w:b/>
          <w:bCs/>
          <w:lang w:bidi="ar-EG"/>
        </w:rPr>
        <w:t>.</w:t>
      </w:r>
    </w:p>
    <w:p w14:paraId="152B00E1" w14:textId="77777777" w:rsidR="003577FC" w:rsidRPr="007C544A" w:rsidRDefault="003577FC" w:rsidP="003577FC">
      <w:pPr>
        <w:pStyle w:val="NormalWeb"/>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lang w:bidi="ar-EG"/>
        </w:rPr>
        <w:t>وما توفيقي إلا بالله، عليه توكلت وإليه أنيب</w:t>
      </w:r>
      <w:r w:rsidRPr="007C544A">
        <w:rPr>
          <w:rFonts w:ascii="Traditional Arabic" w:eastAsiaTheme="minorHAnsi" w:hAnsi="Traditional Arabic" w:cs="Traditional Arabic"/>
          <w:b/>
          <w:bCs/>
          <w:lang w:bidi="ar-EG"/>
        </w:rPr>
        <w:t>.</w:t>
      </w:r>
    </w:p>
    <w:p w14:paraId="2DCD630C" w14:textId="77777777" w:rsidR="003577FC" w:rsidRPr="007C544A" w:rsidRDefault="003577FC" w:rsidP="003577FC">
      <w:pPr>
        <w:spacing w:line="360" w:lineRule="auto"/>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br w:type="page"/>
      </w:r>
    </w:p>
    <w:p w14:paraId="3B5D9CC0" w14:textId="77777777" w:rsidR="007C5457" w:rsidRPr="007C544A" w:rsidRDefault="007C5457" w:rsidP="007C5457">
      <w:pPr>
        <w:pStyle w:val="Heading2"/>
        <w:jc w:val="center"/>
        <w:rPr>
          <w:rFonts w:ascii="Traditional Arabic" w:eastAsiaTheme="minorHAnsi" w:hAnsi="Traditional Arabic" w:cs="Traditional Arabic"/>
          <w:sz w:val="56"/>
          <w:szCs w:val="56"/>
          <w:lang w:bidi="ar-EG"/>
        </w:rPr>
      </w:pPr>
      <w:r w:rsidRPr="007C544A">
        <w:rPr>
          <w:rFonts w:ascii="Traditional Arabic" w:eastAsiaTheme="minorHAnsi" w:hAnsi="Traditional Arabic" w:cs="Traditional Arabic" w:hint="cs"/>
          <w:sz w:val="56"/>
          <w:szCs w:val="56"/>
          <w:rtl/>
          <w:lang w:bidi="ar-EG"/>
        </w:rPr>
        <w:lastRenderedPageBreak/>
        <w:t>شكر</w:t>
      </w:r>
      <w:r w:rsidRPr="007C544A">
        <w:rPr>
          <w:rFonts w:ascii="Traditional Arabic" w:eastAsiaTheme="minorHAnsi" w:hAnsi="Traditional Arabic" w:cs="Traditional Arabic"/>
          <w:sz w:val="56"/>
          <w:szCs w:val="56"/>
          <w:rtl/>
        </w:rPr>
        <w:t xml:space="preserve"> </w:t>
      </w:r>
      <w:r w:rsidRPr="007C544A">
        <w:rPr>
          <w:rFonts w:ascii="Traditional Arabic" w:eastAsiaTheme="minorHAnsi" w:hAnsi="Traditional Arabic" w:cs="Traditional Arabic" w:hint="cs"/>
          <w:sz w:val="56"/>
          <w:szCs w:val="56"/>
          <w:rtl/>
          <w:lang w:bidi="ar-EG"/>
        </w:rPr>
        <w:t>وتقدير</w:t>
      </w:r>
    </w:p>
    <w:p w14:paraId="11533FFA"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بسم الله الرحمن الرحيم</w:t>
      </w:r>
    </w:p>
    <w:p w14:paraId="41CA2593"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الحمد لله رب العالمين، والصلاة والسلام على أشرف الأنبياء والمرسلين، سيدنا محمد، وعلى آله وصحبه أجمعين</w:t>
      </w:r>
      <w:r w:rsidRPr="007C544A">
        <w:rPr>
          <w:rFonts w:ascii="Traditional Arabic" w:eastAsiaTheme="minorHAnsi" w:hAnsi="Traditional Arabic" w:cs="Traditional Arabic"/>
          <w:sz w:val="28"/>
          <w:szCs w:val="28"/>
          <w:lang w:bidi="ar-EG"/>
        </w:rPr>
        <w:t>.</w:t>
      </w:r>
    </w:p>
    <w:p w14:paraId="03104462"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أتوجه أولًا بخالص الحمد والشكر لله عز وجل، الذي منّ عليَّ بنعمة التوفيق والسداد، وأعانني على إتمام هذه الدراسة، وذلل لي الصعاب، ووفقني للوصول إلى هذه المرحلة من مسيرتي العلمية</w:t>
      </w:r>
      <w:r w:rsidRPr="007C544A">
        <w:rPr>
          <w:rFonts w:ascii="Traditional Arabic" w:eastAsiaTheme="minorHAnsi" w:hAnsi="Traditional Arabic" w:cs="Traditional Arabic"/>
          <w:sz w:val="28"/>
          <w:szCs w:val="28"/>
          <w:lang w:bidi="ar-EG"/>
        </w:rPr>
        <w:t>.</w:t>
      </w:r>
    </w:p>
    <w:p w14:paraId="221C1E1F"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8"/>
          <w:szCs w:val="28"/>
          <w:lang w:bidi="ar-EG"/>
        </w:rPr>
      </w:pPr>
      <w:r w:rsidRPr="007C544A">
        <w:rPr>
          <w:rFonts w:ascii="Traditional Arabic" w:hAnsi="Traditional Arabic" w:cs="Traditional Arabic"/>
          <w:sz w:val="28"/>
          <w:szCs w:val="28"/>
          <w:rtl/>
          <w:lang w:bidi="ar-EG"/>
        </w:rPr>
        <w:t>ثم أتقدم بخالص الشكر وعظيم الامتنان إلى أستاذ</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ي الفاضل</w:t>
      </w:r>
      <w:r w:rsidRPr="007C544A">
        <w:rPr>
          <w:rFonts w:ascii="Traditional Arabic" w:hAnsi="Traditional Arabic" w:cs="Traditional Arabic" w:hint="cs"/>
          <w:sz w:val="28"/>
          <w:szCs w:val="28"/>
          <w:rtl/>
          <w:lang w:bidi="ar-EG"/>
        </w:rPr>
        <w:t>ة</w:t>
      </w:r>
      <w:r w:rsidRPr="007C544A">
        <w:rPr>
          <w:rFonts w:ascii="Traditional Arabic" w:hAnsi="Traditional Arabic" w:cs="Traditional Arabic"/>
          <w:sz w:val="28"/>
          <w:szCs w:val="28"/>
          <w:rtl/>
          <w:lang w:bidi="ar-EG"/>
        </w:rPr>
        <w:t xml:space="preserve"> الأستاذ </w:t>
      </w:r>
      <w:r w:rsidRPr="007C544A">
        <w:rPr>
          <w:rFonts w:ascii="Traditional Arabic" w:hAnsi="Traditional Arabic" w:cs="Traditional Arabic" w:hint="cs"/>
          <w:sz w:val="28"/>
          <w:szCs w:val="28"/>
          <w:rtl/>
          <w:lang w:bidi="ar-EG"/>
        </w:rPr>
        <w:t>المساعد</w:t>
      </w:r>
      <w:r w:rsidRPr="007C544A">
        <w:rPr>
          <w:rFonts w:ascii="Traditional Arabic" w:hAnsi="Traditional Arabic" w:cs="Traditional Arabic"/>
          <w:sz w:val="28"/>
          <w:szCs w:val="28"/>
          <w:rtl/>
          <w:lang w:bidi="ar-EG"/>
        </w:rPr>
        <w:t>/ هبة كمال القصبي، مشرف هذه الدراسة، لما قدمه لي من توجيه علمي رصين، ومتابعة مستمرة، وما بذل</w:t>
      </w:r>
      <w:r w:rsidRPr="007C544A">
        <w:rPr>
          <w:rFonts w:ascii="Traditional Arabic" w:hAnsi="Traditional Arabic" w:cs="Traditional Arabic" w:hint="cs"/>
          <w:sz w:val="28"/>
          <w:szCs w:val="28"/>
          <w:rtl/>
          <w:lang w:bidi="ar-EG"/>
        </w:rPr>
        <w:t>ت</w:t>
      </w:r>
      <w:r w:rsidRPr="007C544A">
        <w:rPr>
          <w:rFonts w:ascii="Traditional Arabic" w:hAnsi="Traditional Arabic" w:cs="Traditional Arabic"/>
          <w:sz w:val="28"/>
          <w:szCs w:val="28"/>
          <w:rtl/>
          <w:lang w:bidi="ar-EG"/>
        </w:rPr>
        <w:t>ه من وقت وجهد، وما أحاط</w:t>
      </w:r>
      <w:r w:rsidRPr="007C544A">
        <w:rPr>
          <w:rFonts w:ascii="Traditional Arabic" w:hAnsi="Traditional Arabic" w:cs="Traditional Arabic" w:hint="cs"/>
          <w:sz w:val="28"/>
          <w:szCs w:val="28"/>
          <w:rtl/>
          <w:lang w:bidi="ar-EG"/>
        </w:rPr>
        <w:t>تن</w:t>
      </w:r>
      <w:r w:rsidRPr="007C544A">
        <w:rPr>
          <w:rFonts w:ascii="Traditional Arabic" w:hAnsi="Traditional Arabic" w:cs="Traditional Arabic"/>
          <w:sz w:val="28"/>
          <w:szCs w:val="28"/>
          <w:rtl/>
          <w:lang w:bidi="ar-EG"/>
        </w:rPr>
        <w:t>ي به من نصح وإرشاد، كان له بالغ الأثر في إنجاز هذه الدراسة وإخراجها بالصورة التي وصلت إليها. فقد كان لتوجيهاته السديدة وملاحظاته العلمية البنّاءة أثرٌ كبير في إثراء هذه الدراسة والارتقاء بمستواها العلمي، فله مني خالص الشكر والتقدير، وجزاه الله عني خير الجزاء، وبارك له في علمه وعمله</w:t>
      </w:r>
      <w:r w:rsidRPr="007C544A">
        <w:rPr>
          <w:rFonts w:ascii="Traditional Arabic" w:hAnsi="Traditional Arabic" w:cs="Traditional Arabic"/>
          <w:sz w:val="28"/>
          <w:szCs w:val="28"/>
          <w:lang w:bidi="ar-EG"/>
        </w:rPr>
        <w:t>.</w:t>
      </w:r>
    </w:p>
    <w:p w14:paraId="2BBC5FC9"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أتقدم بجزيل الشكر والتقدير إلى </w:t>
      </w:r>
      <w:r w:rsidRPr="007C544A">
        <w:rPr>
          <w:rFonts w:ascii="Traditional Arabic" w:eastAsiaTheme="minorHAnsi" w:hAnsi="Traditional Arabic" w:cs="Traditional Arabic"/>
          <w:b/>
          <w:bCs/>
          <w:sz w:val="28"/>
          <w:szCs w:val="28"/>
          <w:rtl/>
          <w:lang w:bidi="ar-EG"/>
        </w:rPr>
        <w:t>السادة أعضاء لجنة المناقشة والتحكيم</w:t>
      </w:r>
      <w:r w:rsidRPr="007C544A">
        <w:rPr>
          <w:rFonts w:ascii="Traditional Arabic" w:eastAsiaTheme="minorHAnsi" w:hAnsi="Traditional Arabic" w:cs="Traditional Arabic"/>
          <w:sz w:val="28"/>
          <w:szCs w:val="28"/>
          <w:rtl/>
          <w:lang w:bidi="ar-EG"/>
        </w:rPr>
        <w:t>، لتفضلهم بقراءة هذه الدراسة ومناقشتها، ولما يقدمونه من ملاحظات علمية قيمة تسهم في إثراء الدراسة وتصويب مسارها، وأقدر لهم ما بذلوه من وقت وجهد في سبيل الارتقاء بهذا العمل العلمي</w:t>
      </w:r>
      <w:r w:rsidRPr="007C544A">
        <w:rPr>
          <w:rFonts w:ascii="Traditional Arabic" w:eastAsiaTheme="minorHAnsi" w:hAnsi="Traditional Arabic" w:cs="Traditional Arabic"/>
          <w:sz w:val="28"/>
          <w:szCs w:val="28"/>
          <w:lang w:bidi="ar-EG"/>
        </w:rPr>
        <w:t>.</w:t>
      </w:r>
    </w:p>
    <w:p w14:paraId="74B3684D"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وأتقدم بخالص التقدير إلى جميع </w:t>
      </w:r>
      <w:r w:rsidRPr="007C544A">
        <w:rPr>
          <w:rFonts w:ascii="Traditional Arabic" w:eastAsiaTheme="minorHAnsi" w:hAnsi="Traditional Arabic" w:cs="Traditional Arabic"/>
          <w:b/>
          <w:bCs/>
          <w:sz w:val="28"/>
          <w:szCs w:val="28"/>
          <w:rtl/>
          <w:lang w:bidi="ar-EG"/>
        </w:rPr>
        <w:t>الأساتذة والعلماء والباحثين</w:t>
      </w:r>
      <w:r w:rsidRPr="007C544A">
        <w:rPr>
          <w:rFonts w:ascii="Traditional Arabic" w:eastAsiaTheme="minorHAnsi" w:hAnsi="Traditional Arabic" w:cs="Traditional Arabic"/>
          <w:sz w:val="28"/>
          <w:szCs w:val="28"/>
          <w:rtl/>
          <w:lang w:bidi="ar-EG"/>
        </w:rPr>
        <w:t xml:space="preserve"> الذين أسهمت مؤلفاتهم ودراساتهم في بناء الإطار العلمي لهذه الدراسة، وكان لجهودهم العلمية أثر مهم في إثراء موضوع البحث</w:t>
      </w:r>
      <w:r w:rsidRPr="007C544A">
        <w:rPr>
          <w:rFonts w:ascii="Traditional Arabic" w:eastAsiaTheme="minorHAnsi" w:hAnsi="Traditional Arabic" w:cs="Traditional Arabic"/>
          <w:sz w:val="28"/>
          <w:szCs w:val="28"/>
          <w:lang w:bidi="ar-EG"/>
        </w:rPr>
        <w:t>.</w:t>
      </w:r>
    </w:p>
    <w:p w14:paraId="21B53A5A"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 xml:space="preserve">كما أتوجه بالشكر والتقدير إلى </w:t>
      </w:r>
      <w:r w:rsidRPr="007C544A">
        <w:rPr>
          <w:rFonts w:ascii="Traditional Arabic" w:eastAsiaTheme="minorHAnsi" w:hAnsi="Traditional Arabic" w:cs="Traditional Arabic"/>
          <w:b/>
          <w:bCs/>
          <w:sz w:val="28"/>
          <w:szCs w:val="28"/>
          <w:rtl/>
          <w:lang w:bidi="ar-EG"/>
        </w:rPr>
        <w:t>المتخصصين والخبراء والممارسين</w:t>
      </w:r>
      <w:r w:rsidRPr="007C544A">
        <w:rPr>
          <w:rFonts w:ascii="Traditional Arabic" w:eastAsiaTheme="minorHAnsi" w:hAnsi="Traditional Arabic" w:cs="Traditional Arabic"/>
          <w:sz w:val="28"/>
          <w:szCs w:val="28"/>
          <w:rtl/>
          <w:lang w:bidi="ar-EG"/>
        </w:rPr>
        <w:t xml:space="preserve"> الذين شاركوا في المقابلات المتعمقة، وإلى جميع أفراد عينة الدراسة الذين أسهموا في توفير البيانات والمعلومات اللازمة لإتمام الجانب الميداني، وأقدر لهم تعاونهم ووقتَهم وحرصهم على إنجاح هذه الدراسة</w:t>
      </w:r>
      <w:r w:rsidRPr="007C544A">
        <w:rPr>
          <w:rFonts w:ascii="Traditional Arabic" w:eastAsiaTheme="minorHAnsi" w:hAnsi="Traditional Arabic" w:cs="Traditional Arabic"/>
          <w:sz w:val="28"/>
          <w:szCs w:val="28"/>
          <w:lang w:bidi="ar-EG"/>
        </w:rPr>
        <w:t>.</w:t>
      </w:r>
    </w:p>
    <w:p w14:paraId="408C4338" w14:textId="77777777" w:rsidR="007C5457" w:rsidRPr="007C544A" w:rsidRDefault="007C5457" w:rsidP="007C5457">
      <w:pPr>
        <w:pStyle w:val="NormalWeb"/>
        <w:bidi/>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ولا يفوتني أن أتقدم بخالص الشكر لكل من قدم لي يد العون والمساندة، بصورة مباشرة أو غير مباشرة، خلال مراحل إعداد هذه الدراسة، ولكل من كان لكلماته الطيبة وتشجيعه الصادق أثر في استكمال هذه المسيرة</w:t>
      </w:r>
      <w:r w:rsidRPr="007C544A">
        <w:rPr>
          <w:rFonts w:ascii="Traditional Arabic" w:eastAsiaTheme="minorHAnsi" w:hAnsi="Traditional Arabic" w:cs="Traditional Arabic"/>
          <w:sz w:val="28"/>
          <w:szCs w:val="28"/>
          <w:lang w:bidi="ar-EG"/>
        </w:rPr>
        <w:t>.</w:t>
      </w:r>
    </w:p>
    <w:p w14:paraId="5FFBA1D8" w14:textId="77777777"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sz w:val="28"/>
          <w:szCs w:val="28"/>
          <w:rtl/>
          <w:lang w:bidi="ar-EG"/>
        </w:rPr>
        <w:t>وفي الختام، أسأل الله أن يجعل هذا العمل خالصًا لوجهه الكريم، وأن ينفع به، وأن يكون إضافة متواضعة إلى مجال البحث العلمي</w:t>
      </w:r>
      <w:r w:rsidRPr="007C544A">
        <w:rPr>
          <w:rFonts w:ascii="Traditional Arabic" w:eastAsiaTheme="minorHAnsi" w:hAnsi="Traditional Arabic" w:cs="Traditional Arabic"/>
          <w:sz w:val="28"/>
          <w:szCs w:val="28"/>
          <w:lang w:bidi="ar-EG"/>
        </w:rPr>
        <w:t>.</w:t>
      </w:r>
    </w:p>
    <w:p w14:paraId="537CC7E4" w14:textId="77777777" w:rsidR="007C5457" w:rsidRPr="007C544A" w:rsidRDefault="007C5457" w:rsidP="007C5457">
      <w:pPr>
        <w:pStyle w:val="NormalWeb"/>
        <w:jc w:val="center"/>
        <w:rPr>
          <w:rFonts w:ascii="Traditional Arabic" w:eastAsiaTheme="minorHAnsi" w:hAnsi="Traditional Arabic" w:cs="Traditional Arabic"/>
          <w:sz w:val="28"/>
          <w:szCs w:val="28"/>
          <w:lang w:bidi="ar-EG"/>
        </w:rPr>
      </w:pPr>
      <w:r w:rsidRPr="007C544A">
        <w:rPr>
          <w:rFonts w:ascii="Traditional Arabic" w:eastAsiaTheme="minorHAnsi" w:hAnsi="Traditional Arabic" w:cs="Traditional Arabic"/>
          <w:b/>
          <w:bCs/>
          <w:sz w:val="28"/>
          <w:szCs w:val="28"/>
          <w:rtl/>
          <w:lang w:bidi="ar-EG"/>
        </w:rPr>
        <w:t>والله ولي التوفيق</w:t>
      </w:r>
      <w:r w:rsidRPr="007C544A">
        <w:rPr>
          <w:rFonts w:ascii="Traditional Arabic" w:eastAsiaTheme="minorHAnsi" w:hAnsi="Traditional Arabic" w:cs="Traditional Arabic"/>
          <w:b/>
          <w:bCs/>
          <w:sz w:val="28"/>
          <w:szCs w:val="28"/>
          <w:lang w:bidi="ar-EG"/>
        </w:rPr>
        <w:t>.</w:t>
      </w:r>
    </w:p>
    <w:p w14:paraId="750D494C" w14:textId="77777777" w:rsidR="007C5457" w:rsidRPr="007C544A" w:rsidRDefault="007C5457" w:rsidP="003577FC">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p>
    <w:p w14:paraId="19C1CFCA" w14:textId="77777777" w:rsidR="007C5457" w:rsidRPr="007C544A" w:rsidRDefault="007C5457" w:rsidP="005A3647">
      <w:pPr>
        <w:pStyle w:val="a"/>
        <w:shd w:val="clear" w:color="auto" w:fill="FFFFFF" w:themeFill="background1"/>
        <w:spacing w:line="360" w:lineRule="auto"/>
        <w:jc w:val="both"/>
        <w:rPr>
          <w:rFonts w:ascii="Traditional Arabic" w:hAnsi="Traditional Arabic" w:cs="Traditional Arabic"/>
          <w:b/>
          <w:bCs/>
          <w:sz w:val="24"/>
          <w:szCs w:val="24"/>
          <w:lang w:bidi="ar-SA"/>
        </w:rPr>
      </w:pPr>
      <w:r w:rsidRPr="007C544A">
        <w:rPr>
          <w:rFonts w:ascii="Traditional Arabic" w:hAnsi="Traditional Arabic" w:cs="Traditional Arabic" w:hint="cs"/>
          <w:b/>
          <w:bCs/>
          <w:sz w:val="24"/>
          <w:szCs w:val="24"/>
          <w:rtl/>
          <w:lang w:bidi="ar-SA"/>
        </w:rPr>
        <w:lastRenderedPageBreak/>
        <w:t>المستخلص العربي</w:t>
      </w:r>
      <w:r w:rsidR="005A3647" w:rsidRPr="007C544A">
        <w:rPr>
          <w:rFonts w:ascii="Traditional Arabic" w:hAnsi="Traditional Arabic" w:cs="Traditional Arabic" w:hint="cs"/>
          <w:b/>
          <w:bCs/>
          <w:sz w:val="24"/>
          <w:szCs w:val="24"/>
          <w:rtl/>
          <w:lang w:bidi="ar-SA"/>
        </w:rPr>
        <w:t>:</w:t>
      </w:r>
    </w:p>
    <w:p w14:paraId="3B4D3081"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هدفت هذه الدراسة إلى التعرف على أثر استراتيجية دمج الشركات في دخول سوق النمو (السوق الموازية) لدى الشركات العائلية السعودية، وذلك من خلال دراسة أثر استراتيجية الدمج على كل من الأداء المالي، ومتطلبات الحوكمة، والقدرة التنافسية، وفرص الحصول على التمويل، بالإضافة إلى الكشف عن الفروق في تقييم هذا الأثر وفقًا لبعض المتغيرات الديموغرافية</w:t>
      </w:r>
      <w:r w:rsidRPr="007C544A">
        <w:rPr>
          <w:rFonts w:ascii="Traditional Arabic" w:hAnsi="Traditional Arabic" w:cs="Traditional Arabic"/>
          <w:sz w:val="24"/>
          <w:szCs w:val="24"/>
          <w:lang w:bidi="ar-EG"/>
        </w:rPr>
        <w:t>.</w:t>
      </w:r>
    </w:p>
    <w:p w14:paraId="1B4AA094"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على المنهج الوصفي التحليلي لملاءمته لطبيعة الدراسة وأهدافها، وتم جمع البيانات من خلال استبانة أعدت لهذا الغرض. وتكونت عينة الدراسة من (285) مفردة من العاملين والقيادات الإدارية والمتخصصين في الشركات العائلية السعودية</w:t>
      </w:r>
      <w:r w:rsidRPr="007C544A">
        <w:rPr>
          <w:rFonts w:ascii="Traditional Arabic" w:hAnsi="Traditional Arabic" w:cs="Traditional Arabic"/>
          <w:sz w:val="24"/>
          <w:szCs w:val="24"/>
          <w:lang w:bidi="ar-EG"/>
        </w:rPr>
        <w:t>.</w:t>
      </w:r>
    </w:p>
    <w:p w14:paraId="18FF0DD5"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واشتملت أداة الدراسة على مجموعة من العبارات لقياس استراتيجية دمج الشركات وأثرها في دخول سوق النمو (السوق الموازية)، من خلال أبعاد الأداء المالي، ومتطلبات الحوكمة، والقدرة التنافسية، وفرص الحصول على التمويل. وتم تحليل البيانات باستخدام البرنامج الإحصائي</w:t>
      </w:r>
      <w:r w:rsidRPr="007C544A">
        <w:rPr>
          <w:rFonts w:ascii="Traditional Arabic" w:hAnsi="Traditional Arabic" w:cs="Traditional Arabic"/>
          <w:sz w:val="24"/>
          <w:szCs w:val="24"/>
          <w:lang w:bidi="ar-EG"/>
        </w:rPr>
        <w:t xml:space="preserve"> (SPSS)</w:t>
      </w:r>
      <w:r w:rsidRPr="007C544A">
        <w:rPr>
          <w:rFonts w:ascii="Traditional Arabic" w:hAnsi="Traditional Arabic" w:cs="Traditional Arabic"/>
          <w:sz w:val="24"/>
          <w:szCs w:val="24"/>
          <w:rtl/>
          <w:lang w:bidi="ar-EG"/>
        </w:rPr>
        <w:t>، من خلال المتوسطات الحسابية والانحرافات المعيارية، وتحليل الانحدار البسيط، واختبار تحليل التباين الأحادي</w:t>
      </w:r>
      <w:r w:rsidRPr="007C544A">
        <w:rPr>
          <w:rFonts w:ascii="Traditional Arabic" w:hAnsi="Traditional Arabic" w:cs="Traditional Arabic"/>
          <w:sz w:val="24"/>
          <w:szCs w:val="24"/>
          <w:lang w:bidi="ar-EG"/>
        </w:rPr>
        <w:t xml:space="preserve"> (ANOVA).</w:t>
      </w:r>
    </w:p>
    <w:p w14:paraId="0BC26379"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نتائج الدراسة وجود أثر إيجابي ذي دلالة إحصائية لاستراتيجية دمج الشركات في دخول سوق النمو (السوق الموازية)، حيث تبين أن استراتيجية الدمج تؤثر بصورة معنوية في تحسين الأداء المالي، وتعزيز التوافق مع متطلبات الحوكمة، ورفع القدرة التنافسية، وزيادة فرص الحصول على التمويل. كما أوضحت النتائج أن استراتيجية الدمج تفسر نسبة كبيرة من التباين في دخول سوق النمو</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كذلك أظهرت النتائج عدم وجود فروق ذات دلالة إحصائية في تقييم أثر استراتيجية الدمج تعزى إلى متغيرات العمر أو المؤهل العلمي أو المسمى الوظيفي أو سنوات الخبرة</w:t>
      </w:r>
      <w:r w:rsidRPr="007C544A">
        <w:rPr>
          <w:rFonts w:ascii="Traditional Arabic" w:hAnsi="Traditional Arabic" w:cs="Traditional Arabic"/>
          <w:sz w:val="24"/>
          <w:szCs w:val="24"/>
          <w:lang w:bidi="ar-EG"/>
        </w:rPr>
        <w:t>.</w:t>
      </w:r>
    </w:p>
    <w:p w14:paraId="3B6ECA2F"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واعتمدت الدراسة كذلك على المقابلات المتعمقة مع عدد من الخبراء والممارسين ذوي الصلة بعمليات دمج الشركات والإدراج في سوق النمو، بهدف دعم النتائج الكمية وتوفير فهم أكثر عمقًا لأبعاد الدراسة وتفسير النتائج من منظور عملي وتطبيقي</w:t>
      </w:r>
      <w:r w:rsidRPr="007C544A">
        <w:rPr>
          <w:rFonts w:ascii="Traditional Arabic" w:hAnsi="Traditional Arabic" w:cs="Traditional Arabic"/>
          <w:sz w:val="24"/>
          <w:szCs w:val="24"/>
          <w:lang w:bidi="ar-EG"/>
        </w:rPr>
        <w:t>.</w:t>
      </w:r>
    </w:p>
    <w:p w14:paraId="244F53E1" w14:textId="77777777" w:rsidR="007C5457" w:rsidRPr="007C544A" w:rsidRDefault="007C5457" w:rsidP="007C5457">
      <w:pPr>
        <w:bidi/>
        <w:spacing w:before="100" w:beforeAutospacing="1" w:after="100" w:afterAutospacing="1" w:line="24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دعمت نتائج المقابلات المتعمقة النتائج الكمية، حيث أكد المشاركون أن عمليات دمج الشركات تسهم في تعزيز الأداء المالي وتحسين ممارسات الحوكمة وزيادة القدرة التنافسية ورفع فرص الحصول على التمويل، بما يدعم قدرة الشركات العائلية على دخول سوق النمو، وهو ما يعكس توافقًا بين النتائج الإحصائية والخبرات العملية للمشاركين</w:t>
      </w:r>
      <w:r w:rsidRPr="007C544A">
        <w:rPr>
          <w:rFonts w:ascii="Traditional Arabic" w:hAnsi="Traditional Arabic" w:cs="Traditional Arabic"/>
          <w:sz w:val="24"/>
          <w:szCs w:val="24"/>
          <w:lang w:bidi="ar-EG"/>
        </w:rPr>
        <w:t>.</w:t>
      </w:r>
    </w:p>
    <w:p w14:paraId="12519A4F" w14:textId="77777777"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الكلمات المفتاحية</w:t>
      </w:r>
      <w:r w:rsidRPr="007C544A">
        <w:rPr>
          <w:rFonts w:ascii="Traditional Arabic" w:hAnsi="Traditional Arabic" w:cs="Traditional Arabic"/>
          <w:b/>
          <w:bCs/>
          <w:sz w:val="24"/>
          <w:szCs w:val="24"/>
          <w:lang w:bidi="ar-EG"/>
        </w:rPr>
        <w:t>:</w:t>
      </w:r>
    </w:p>
    <w:p w14:paraId="5F998BAF" w14:textId="77777777" w:rsidR="007C5457" w:rsidRPr="007C544A" w:rsidRDefault="007C5457" w:rsidP="007C5457">
      <w:pPr>
        <w:bidi/>
        <w:spacing w:before="100" w:beforeAutospacing="1" w:after="100" w:afterAutospacing="1" w:line="24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استراتيجية دمج الشركات، دخول سوق النمو، سوق النمو، السوق الموازية، الشركات العائلية السعودية، الحوكمة، الأداء المالي</w:t>
      </w:r>
      <w:r w:rsidRPr="007C544A">
        <w:rPr>
          <w:rFonts w:ascii="Traditional Arabic" w:hAnsi="Traditional Arabic" w:cs="Traditional Arabic"/>
          <w:b/>
          <w:bCs/>
          <w:sz w:val="24"/>
          <w:szCs w:val="24"/>
          <w:lang w:bidi="ar-EG"/>
        </w:rPr>
        <w:t>.</w:t>
      </w:r>
    </w:p>
    <w:p w14:paraId="2090A140" w14:textId="77777777" w:rsidR="005A3647" w:rsidRPr="007C544A" w:rsidRDefault="005A3647">
      <w:pPr>
        <w:rPr>
          <w:rFonts w:ascii="Traditional Arabic" w:hAnsi="Traditional Arabic" w:cs="Traditional Arabic"/>
          <w:sz w:val="24"/>
          <w:szCs w:val="24"/>
        </w:rPr>
      </w:pPr>
      <w:r w:rsidRPr="007C544A">
        <w:rPr>
          <w:rFonts w:ascii="Traditional Arabic" w:hAnsi="Traditional Arabic" w:cs="Traditional Arabic"/>
        </w:rPr>
        <w:br w:type="page"/>
      </w:r>
    </w:p>
    <w:p w14:paraId="6786E492" w14:textId="77777777" w:rsidR="007C5457" w:rsidRPr="007C544A" w:rsidRDefault="007C5457" w:rsidP="005A3647">
      <w:pPr>
        <w:pStyle w:val="Heading3"/>
        <w:spacing w:before="0" w:line="360" w:lineRule="auto"/>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lastRenderedPageBreak/>
        <w:t>ABSTRACT</w:t>
      </w:r>
    </w:p>
    <w:p w14:paraId="3CFBAA74"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This study aimed to identify the impact of corporate merger strategy on entering the Growth Market (</w:t>
      </w:r>
      <w:proofErr w:type="spellStart"/>
      <w:r w:rsidRPr="007C544A">
        <w:rPr>
          <w:rFonts w:ascii="Times New Roman" w:eastAsia="Times New Roman" w:hAnsi="Times New Roman" w:cs="Times New Roman"/>
          <w:sz w:val="24"/>
          <w:szCs w:val="24"/>
        </w:rPr>
        <w:t>Nomu</w:t>
      </w:r>
      <w:proofErr w:type="spellEnd"/>
      <w:r w:rsidRPr="007C544A">
        <w:rPr>
          <w:rFonts w:ascii="Times New Roman" w:eastAsia="Times New Roman" w:hAnsi="Times New Roman" w:cs="Times New Roman"/>
          <w:sz w:val="24"/>
          <w:szCs w:val="24"/>
        </w:rPr>
        <w:t xml:space="preserve"> – the Parallel Market) among Saudi family-owned companies. It examined the impact of the merger strategy on financial performance, corporate governance requirements, competitiveness, and opportunities for obtaining financing, in addition to identifying differences in the assessment of this impact according to selected demographic variables.</w:t>
      </w:r>
    </w:p>
    <w:p w14:paraId="1DC6EFD2"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adopted the descriptive-analytical approach due to its suitability to the nature and objectives of the study. Data were collected through a questionnaire developed for this purpose. The study sample consisted of 285 participants comprising employees, administrative leaders, and specialists in Saudi family-owned companies.</w:t>
      </w:r>
    </w:p>
    <w:p w14:paraId="73EB104C"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instrument included a set of statements designed to measure corporate merger strategy and its impact on entering the Growth Market (the Parallel Market) through the dimensions of financial performance, corporate governance requirements, competitiveness, and opportunities for obtaining financing. The data were analyzed using the Statistical Package for the Social Sciences (SPSS), employing arithmetic means and standard deviations, simple regression analysis, and one-way analysis of variance (ANOVA).</w:t>
      </w:r>
    </w:p>
    <w:p w14:paraId="1BDD189E"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The study results revealed a positive and statistically significant impact of corporate merger strategy on entering the Growth Market (the Parallel Market). The findings indicated that the merger strategy significantly contributes to improving financial performance, enhancing compliance with corporate governance requirements, increasing competitiveness, and expanding opportunities for obtaining financing. The results also showed that the merger strategy explains a substantial proportion of the variance in entering the Growth Market. Furthermore, the findings indicated that there were no statistically significant differences in the assessment of the impact of the merger strategy attributable to age, educational qualification, job title, or years of experience.</w:t>
      </w:r>
    </w:p>
    <w:p w14:paraId="0C06132F" w14:textId="77777777" w:rsidR="007C5457" w:rsidRPr="007C544A" w:rsidRDefault="007C5457" w:rsidP="007C5457">
      <w:pPr>
        <w:spacing w:after="0" w:line="360" w:lineRule="auto"/>
        <w:ind w:firstLine="720"/>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t xml:space="preserve">The study also employed in-depth interviews with </w:t>
      </w:r>
      <w:proofErr w:type="gramStart"/>
      <w:r w:rsidRPr="007C544A">
        <w:rPr>
          <w:rFonts w:ascii="Times New Roman" w:eastAsia="Times New Roman" w:hAnsi="Times New Roman" w:cs="Times New Roman"/>
          <w:sz w:val="24"/>
          <w:szCs w:val="24"/>
        </w:rPr>
        <w:t>a number of</w:t>
      </w:r>
      <w:proofErr w:type="gramEnd"/>
      <w:r w:rsidRPr="007C544A">
        <w:rPr>
          <w:rFonts w:ascii="Times New Roman" w:eastAsia="Times New Roman" w:hAnsi="Times New Roman" w:cs="Times New Roman"/>
          <w:sz w:val="24"/>
          <w:szCs w:val="24"/>
        </w:rPr>
        <w:t xml:space="preserve"> experts and practitioners involved in corporate mergers and listing on the Growth Market, with the aim of supporting the quantitative findings and providing a deeper understanding of the study dimensions and interpreting the results from a practical and applied perspective.</w:t>
      </w:r>
    </w:p>
    <w:p w14:paraId="601AA4E0"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sz w:val="24"/>
          <w:szCs w:val="24"/>
        </w:rPr>
        <w:lastRenderedPageBreak/>
        <w:t>The findings of the in-depth interviews further supported the quantitative results. The participants confirmed that corporate mergers contribute to enhancing financial performance, improving corporate governance practices, increasing competitiveness, and expanding opportunities for obtaining financing, thereby supporting the ability of family-owned companies to enter the Growth Market. This reflects consistency between the statistical findings and the practical experiences of the participants.</w:t>
      </w:r>
    </w:p>
    <w:p w14:paraId="7934050E" w14:textId="77777777" w:rsidR="007C5457" w:rsidRPr="007C544A" w:rsidRDefault="007C5457" w:rsidP="007C5457">
      <w:pPr>
        <w:spacing w:after="0" w:line="360" w:lineRule="auto"/>
        <w:jc w:val="both"/>
        <w:rPr>
          <w:rFonts w:ascii="Times New Roman" w:eastAsia="Times New Roman" w:hAnsi="Times New Roman" w:cs="Times New Roman"/>
          <w:sz w:val="24"/>
          <w:szCs w:val="24"/>
        </w:rPr>
      </w:pPr>
      <w:r w:rsidRPr="007C544A">
        <w:rPr>
          <w:rFonts w:ascii="Times New Roman" w:eastAsia="Times New Roman" w:hAnsi="Times New Roman" w:cs="Times New Roman"/>
          <w:b/>
          <w:bCs/>
          <w:sz w:val="24"/>
          <w:szCs w:val="24"/>
        </w:rPr>
        <w:t>Keywords:</w:t>
      </w:r>
      <w:r w:rsidRPr="007C544A">
        <w:rPr>
          <w:rFonts w:ascii="Times New Roman" w:eastAsia="Times New Roman" w:hAnsi="Times New Roman" w:cs="Times New Roman"/>
          <w:b/>
          <w:bCs/>
          <w:sz w:val="24"/>
          <w:szCs w:val="24"/>
        </w:rPr>
        <w:br/>
      </w:r>
      <w:r w:rsidRPr="007C544A">
        <w:rPr>
          <w:rFonts w:ascii="Times New Roman" w:eastAsia="Times New Roman" w:hAnsi="Times New Roman" w:cs="Times New Roman"/>
          <w:sz w:val="24"/>
          <w:szCs w:val="24"/>
        </w:rPr>
        <w:t>Corporate Merger Strategy, Entering the Growth Market, Growth Market, Parallel Market, Saudi Family-Owned Companies, Corporate Governance, Financial Performance.</w:t>
      </w:r>
    </w:p>
    <w:p w14:paraId="5BB2E890" w14:textId="77777777" w:rsidR="007C5457" w:rsidRPr="007C544A" w:rsidRDefault="007C5457" w:rsidP="007C5457">
      <w:pPr>
        <w:pStyle w:val="NormalWeb"/>
        <w:spacing w:before="0" w:beforeAutospacing="0" w:after="0" w:afterAutospacing="0" w:line="360" w:lineRule="auto"/>
        <w:ind w:firstLine="720"/>
        <w:jc w:val="both"/>
        <w:rPr>
          <w:rFonts w:cs="Simplified Arabic"/>
          <w:rtl/>
        </w:rPr>
      </w:pPr>
    </w:p>
    <w:p w14:paraId="7990CD87" w14:textId="77777777" w:rsidR="007C5457" w:rsidRPr="007C544A" w:rsidRDefault="007C5457">
      <w:pPr>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br w:type="page"/>
      </w:r>
    </w:p>
    <w:p w14:paraId="43299F7E" w14:textId="77777777" w:rsidR="0082250B" w:rsidRPr="007C544A" w:rsidRDefault="009074CE" w:rsidP="007C5457">
      <w:pPr>
        <w:shd w:val="clear" w:color="auto" w:fill="FFFFFF" w:themeFill="background1"/>
        <w:bidi/>
        <w:spacing w:before="120" w:after="120"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lastRenderedPageBreak/>
        <w:t>قائ</w:t>
      </w:r>
      <w:r w:rsidR="0082250B" w:rsidRPr="007C544A">
        <w:rPr>
          <w:rFonts w:ascii="Traditional Arabic" w:hAnsi="Traditional Arabic" w:cs="Traditional Arabic"/>
          <w:b/>
          <w:bCs/>
          <w:sz w:val="34"/>
          <w:szCs w:val="34"/>
          <w:rtl/>
          <w:lang w:bidi="ar-EG"/>
        </w:rPr>
        <w:t xml:space="preserve">مة المحتويات </w:t>
      </w:r>
    </w:p>
    <w:tbl>
      <w:tblPr>
        <w:tblStyle w:val="TableGrid"/>
        <w:bidiVisual/>
        <w:tblW w:w="8417" w:type="dxa"/>
        <w:tblInd w:w="53" w:type="dxa"/>
        <w:tblBorders>
          <w:top w:val="threeDEngrave" w:sz="24" w:space="0" w:color="auto"/>
          <w:bottom w:val="threeDEmboss" w:sz="24" w:space="0" w:color="auto"/>
        </w:tblBorders>
        <w:tblLook w:val="01E0" w:firstRow="1" w:lastRow="1" w:firstColumn="1" w:lastColumn="1" w:noHBand="0" w:noVBand="0"/>
      </w:tblPr>
      <w:tblGrid>
        <w:gridCol w:w="7197"/>
        <w:gridCol w:w="23"/>
        <w:gridCol w:w="1197"/>
      </w:tblGrid>
      <w:tr w:rsidR="007C544A" w:rsidRPr="007C544A" w14:paraId="2D2930AA" w14:textId="77777777" w:rsidTr="007C544A">
        <w:trPr>
          <w:tblHeader/>
        </w:trPr>
        <w:tc>
          <w:tcPr>
            <w:tcW w:w="7220" w:type="dxa"/>
            <w:gridSpan w:val="2"/>
            <w:tcBorders>
              <w:top w:val="threeDEngrave" w:sz="24" w:space="0" w:color="auto"/>
              <w:bottom w:val="threeDEmboss" w:sz="24" w:space="0" w:color="auto"/>
            </w:tcBorders>
            <w:shd w:val="clear" w:color="auto" w:fill="BDD6EE" w:themeFill="accent1" w:themeFillTint="66"/>
          </w:tcPr>
          <w:p w14:paraId="2ED86A62" w14:textId="77777777"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المحتويات</w:t>
            </w:r>
            <w:r w:rsidR="001A5B2E" w:rsidRPr="007C544A">
              <w:rPr>
                <w:rFonts w:ascii="Traditional Arabic" w:hAnsi="Traditional Arabic" w:cs="Traditional Arabic"/>
                <w:b/>
                <w:bCs/>
                <w:sz w:val="24"/>
                <w:szCs w:val="24"/>
                <w:rtl/>
                <w:lang w:bidi="ar-EG"/>
              </w:rPr>
              <w:t xml:space="preserve"> </w:t>
            </w:r>
          </w:p>
        </w:tc>
        <w:tc>
          <w:tcPr>
            <w:tcW w:w="1197" w:type="dxa"/>
            <w:tcBorders>
              <w:top w:val="threeDEngrave" w:sz="24" w:space="0" w:color="auto"/>
              <w:bottom w:val="threeDEmboss" w:sz="24" w:space="0" w:color="auto"/>
            </w:tcBorders>
            <w:shd w:val="clear" w:color="auto" w:fill="BDD6EE" w:themeFill="accent1" w:themeFillTint="66"/>
            <w:vAlign w:val="bottom"/>
          </w:tcPr>
          <w:p w14:paraId="3F7601A0" w14:textId="77777777" w:rsidR="00965B86" w:rsidRPr="007C544A" w:rsidRDefault="00965B86"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الصفحة</w:t>
            </w:r>
          </w:p>
        </w:tc>
      </w:tr>
      <w:tr w:rsidR="007C544A" w:rsidRPr="007C544A" w14:paraId="489FE79D" w14:textId="77777777" w:rsidTr="006E0C69">
        <w:tc>
          <w:tcPr>
            <w:tcW w:w="7220" w:type="dxa"/>
            <w:gridSpan w:val="2"/>
            <w:tcBorders>
              <w:top w:val="threeDEmboss" w:sz="24" w:space="0" w:color="auto"/>
            </w:tcBorders>
          </w:tcPr>
          <w:p w14:paraId="203CC5EC" w14:textId="77777777" w:rsidR="00965B86" w:rsidRPr="007C544A" w:rsidRDefault="0036276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الآية</w:t>
            </w:r>
          </w:p>
        </w:tc>
        <w:tc>
          <w:tcPr>
            <w:tcW w:w="1197" w:type="dxa"/>
            <w:tcBorders>
              <w:top w:val="threeDEmboss" w:sz="24" w:space="0" w:color="auto"/>
            </w:tcBorders>
            <w:vAlign w:val="bottom"/>
          </w:tcPr>
          <w:p w14:paraId="5681B23E"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ب</w:t>
            </w:r>
          </w:p>
        </w:tc>
      </w:tr>
      <w:tr w:rsidR="007C544A" w:rsidRPr="007C544A" w14:paraId="64A17FBF" w14:textId="77777777" w:rsidTr="006E0C69">
        <w:tc>
          <w:tcPr>
            <w:tcW w:w="7220" w:type="dxa"/>
            <w:gridSpan w:val="2"/>
          </w:tcPr>
          <w:p w14:paraId="39854BE0" w14:textId="77777777"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الأهداء </w:t>
            </w:r>
          </w:p>
        </w:tc>
        <w:tc>
          <w:tcPr>
            <w:tcW w:w="1197" w:type="dxa"/>
            <w:vAlign w:val="bottom"/>
          </w:tcPr>
          <w:p w14:paraId="49BCA20C"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14:paraId="73BBB360" w14:textId="77777777" w:rsidTr="006E0C69">
        <w:tc>
          <w:tcPr>
            <w:tcW w:w="7220" w:type="dxa"/>
            <w:gridSpan w:val="2"/>
          </w:tcPr>
          <w:p w14:paraId="22AEB6FA" w14:textId="77777777" w:rsidR="00D9328F"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شكر وتقدير </w:t>
            </w:r>
          </w:p>
        </w:tc>
        <w:tc>
          <w:tcPr>
            <w:tcW w:w="1197" w:type="dxa"/>
            <w:vAlign w:val="bottom"/>
          </w:tcPr>
          <w:p w14:paraId="23AE6093" w14:textId="77777777" w:rsidR="00D9328F"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د</w:t>
            </w:r>
          </w:p>
        </w:tc>
      </w:tr>
      <w:tr w:rsidR="007C544A" w:rsidRPr="007C544A" w14:paraId="13C75C2D" w14:textId="77777777" w:rsidTr="006E0C69">
        <w:tc>
          <w:tcPr>
            <w:tcW w:w="7220" w:type="dxa"/>
            <w:gridSpan w:val="2"/>
          </w:tcPr>
          <w:p w14:paraId="02DD7120" w14:textId="77777777" w:rsidR="00965B86" w:rsidRPr="007C544A" w:rsidRDefault="00BD5AD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المستخلص العربي</w:t>
            </w:r>
          </w:p>
        </w:tc>
        <w:tc>
          <w:tcPr>
            <w:tcW w:w="1197" w:type="dxa"/>
            <w:vAlign w:val="bottom"/>
          </w:tcPr>
          <w:p w14:paraId="044986DC" w14:textId="77777777" w:rsidR="00965B86" w:rsidRPr="007C544A" w:rsidRDefault="00BD5AD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ه</w:t>
            </w:r>
          </w:p>
        </w:tc>
      </w:tr>
      <w:tr w:rsidR="007C544A" w:rsidRPr="007C544A" w14:paraId="1F9005E3" w14:textId="77777777" w:rsidTr="006E0C69">
        <w:tc>
          <w:tcPr>
            <w:tcW w:w="7220" w:type="dxa"/>
            <w:gridSpan w:val="2"/>
          </w:tcPr>
          <w:p w14:paraId="6227E1F0" w14:textId="77777777"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المستلخص الانجليزي </w:t>
            </w:r>
            <w:r w:rsidRPr="007C544A">
              <w:rPr>
                <w:rFonts w:ascii="Traditional Arabic" w:hAnsi="Traditional Arabic" w:cs="Traditional Arabic"/>
              </w:rPr>
              <w:t>ABSTRACT</w:t>
            </w:r>
          </w:p>
        </w:tc>
        <w:tc>
          <w:tcPr>
            <w:tcW w:w="1197" w:type="dxa"/>
            <w:vAlign w:val="bottom"/>
          </w:tcPr>
          <w:p w14:paraId="2F13A43A" w14:textId="77777777"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و</w:t>
            </w:r>
          </w:p>
        </w:tc>
      </w:tr>
      <w:tr w:rsidR="007C544A" w:rsidRPr="007C544A" w14:paraId="249E3A81" w14:textId="77777777" w:rsidTr="006E0C69">
        <w:tc>
          <w:tcPr>
            <w:tcW w:w="7220" w:type="dxa"/>
            <w:gridSpan w:val="2"/>
          </w:tcPr>
          <w:p w14:paraId="733E8D82" w14:textId="77777777" w:rsidR="00864C0C" w:rsidRPr="007C544A" w:rsidRDefault="00864C0C"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قائمة المحتويات </w:t>
            </w:r>
          </w:p>
        </w:tc>
        <w:tc>
          <w:tcPr>
            <w:tcW w:w="1197" w:type="dxa"/>
            <w:vAlign w:val="bottom"/>
          </w:tcPr>
          <w:p w14:paraId="41C7AF55" w14:textId="77777777" w:rsidR="00864C0C" w:rsidRPr="007C544A" w:rsidRDefault="00864C0C"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ج</w:t>
            </w:r>
          </w:p>
        </w:tc>
      </w:tr>
      <w:tr w:rsidR="007C544A" w:rsidRPr="007C544A" w14:paraId="47F9D892" w14:textId="77777777" w:rsidTr="007C544A">
        <w:tc>
          <w:tcPr>
            <w:tcW w:w="7220" w:type="dxa"/>
            <w:gridSpan w:val="2"/>
            <w:shd w:val="clear" w:color="auto" w:fill="BDD6EE" w:themeFill="accent1" w:themeFillTint="66"/>
            <w:hideMark/>
          </w:tcPr>
          <w:p w14:paraId="65372C8B" w14:textId="77777777" w:rsidR="00755B2C" w:rsidRPr="007C544A" w:rsidRDefault="0082250B" w:rsidP="007C544A">
            <w:pPr>
              <w:shd w:val="clear" w:color="auto" w:fill="BDD6EE" w:themeFill="accent1" w:themeFillTint="66"/>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الأول</w:t>
            </w:r>
          </w:p>
          <w:p w14:paraId="10B4CDDB" w14:textId="77777777" w:rsidR="0082250B" w:rsidRPr="007C544A" w:rsidRDefault="007C544A" w:rsidP="007C544A">
            <w:pPr>
              <w:tabs>
                <w:tab w:val="center" w:pos="3502"/>
                <w:tab w:val="left" w:pos="5329"/>
              </w:tabs>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ab/>
            </w:r>
            <w:r w:rsidR="005A3647" w:rsidRPr="007C544A">
              <w:rPr>
                <w:rFonts w:ascii="Traditional Arabic" w:hAnsi="Traditional Arabic" w:cs="Traditional Arabic" w:hint="cs"/>
                <w:b/>
                <w:bCs/>
                <w:sz w:val="24"/>
                <w:szCs w:val="24"/>
                <w:rtl/>
                <w:lang w:bidi="ar-EG"/>
              </w:rPr>
              <w:t xml:space="preserve">الإطار المنهجي للدراسة </w:t>
            </w:r>
            <w:r w:rsidRPr="007C544A">
              <w:rPr>
                <w:rFonts w:ascii="Traditional Arabic" w:hAnsi="Traditional Arabic" w:cs="Traditional Arabic"/>
                <w:b/>
                <w:bCs/>
                <w:sz w:val="24"/>
                <w:szCs w:val="24"/>
                <w:rtl/>
                <w:lang w:bidi="ar-EG"/>
              </w:rPr>
              <w:tab/>
            </w:r>
          </w:p>
        </w:tc>
        <w:tc>
          <w:tcPr>
            <w:tcW w:w="1197" w:type="dxa"/>
            <w:shd w:val="clear" w:color="auto" w:fill="BDD6EE" w:themeFill="accent1" w:themeFillTint="66"/>
            <w:vAlign w:val="bottom"/>
          </w:tcPr>
          <w:p w14:paraId="0349F99E" w14:textId="77777777" w:rsidR="0082250B" w:rsidRPr="007C544A" w:rsidRDefault="004956F0"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1-</w:t>
            </w:r>
            <w:r w:rsidR="00864C0C" w:rsidRPr="007C544A">
              <w:rPr>
                <w:rFonts w:ascii="Traditional Arabic" w:hAnsi="Traditional Arabic" w:cs="Traditional Arabic" w:hint="cs"/>
                <w:b/>
                <w:bCs/>
                <w:sz w:val="24"/>
                <w:szCs w:val="24"/>
                <w:rtl/>
                <w:lang w:bidi="ar-EG"/>
              </w:rPr>
              <w:t>18</w:t>
            </w:r>
          </w:p>
        </w:tc>
      </w:tr>
      <w:tr w:rsidR="007C544A" w:rsidRPr="007C544A" w14:paraId="2EF32893" w14:textId="77777777" w:rsidTr="006E0C69">
        <w:tc>
          <w:tcPr>
            <w:tcW w:w="7220" w:type="dxa"/>
            <w:gridSpan w:val="2"/>
            <w:hideMark/>
          </w:tcPr>
          <w:p w14:paraId="56F63F64" w14:textId="77777777" w:rsidR="0082250B" w:rsidRPr="007C544A" w:rsidRDefault="0082250B"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المقدمة</w:t>
            </w:r>
            <w:r w:rsidR="001A5B2E" w:rsidRPr="007C544A">
              <w:rPr>
                <w:rFonts w:ascii="Traditional Arabic" w:hAnsi="Traditional Arabic" w:cs="Traditional Arabic"/>
                <w:b/>
                <w:bCs/>
                <w:sz w:val="24"/>
                <w:szCs w:val="24"/>
                <w:rtl/>
                <w:lang w:bidi="ar-EG"/>
              </w:rPr>
              <w:t xml:space="preserve"> </w:t>
            </w:r>
          </w:p>
        </w:tc>
        <w:tc>
          <w:tcPr>
            <w:tcW w:w="1197" w:type="dxa"/>
            <w:vAlign w:val="bottom"/>
          </w:tcPr>
          <w:p w14:paraId="3FEAD4D1" w14:textId="77777777" w:rsidR="0082250B"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2</w:t>
            </w:r>
          </w:p>
        </w:tc>
      </w:tr>
      <w:tr w:rsidR="007C544A" w:rsidRPr="007C544A" w14:paraId="102C36F7" w14:textId="77777777" w:rsidTr="006E0C69">
        <w:tc>
          <w:tcPr>
            <w:tcW w:w="7220" w:type="dxa"/>
            <w:gridSpan w:val="2"/>
            <w:hideMark/>
          </w:tcPr>
          <w:p w14:paraId="4168504A" w14:textId="77777777" w:rsidR="005E3224" w:rsidRPr="007C544A" w:rsidRDefault="00086CD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أولاً</w:t>
            </w:r>
            <w:r w:rsidR="00AE37A6" w:rsidRPr="007C544A">
              <w:rPr>
                <w:rFonts w:ascii="Traditional Arabic" w:hAnsi="Traditional Arabic" w:cs="Traditional Arabic"/>
                <w:b/>
                <w:bCs/>
                <w:sz w:val="24"/>
                <w:szCs w:val="24"/>
                <w:rtl/>
                <w:lang w:bidi="ar-EG"/>
              </w:rPr>
              <w:t xml:space="preserve">- </w:t>
            </w:r>
            <w:r w:rsidR="005E3224" w:rsidRPr="007C544A">
              <w:rPr>
                <w:rFonts w:ascii="Traditional Arabic" w:hAnsi="Traditional Arabic" w:cs="Traditional Arabic"/>
                <w:b/>
                <w:bCs/>
                <w:sz w:val="24"/>
                <w:szCs w:val="24"/>
                <w:rtl/>
                <w:lang w:bidi="ar-EG"/>
              </w:rPr>
              <w:t>المصطلحات والمفاهيم</w:t>
            </w:r>
            <w:r w:rsidR="00362767" w:rsidRPr="007C544A">
              <w:rPr>
                <w:rFonts w:ascii="Traditional Arabic" w:hAnsi="Traditional Arabic" w:cs="Traditional Arabic"/>
                <w:b/>
                <w:bCs/>
                <w:sz w:val="24"/>
                <w:szCs w:val="24"/>
                <w:rtl/>
                <w:lang w:bidi="ar-EG"/>
              </w:rPr>
              <w:t xml:space="preserve"> الأساسية المستخدمة في الدراسة</w:t>
            </w:r>
          </w:p>
        </w:tc>
        <w:tc>
          <w:tcPr>
            <w:tcW w:w="1197" w:type="dxa"/>
            <w:vAlign w:val="bottom"/>
          </w:tcPr>
          <w:p w14:paraId="59DD0C42" w14:textId="77777777"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3</w:t>
            </w:r>
          </w:p>
        </w:tc>
      </w:tr>
      <w:tr w:rsidR="007C544A" w:rsidRPr="007C544A" w14:paraId="316DE38F" w14:textId="77777777" w:rsidTr="006E0C69">
        <w:tc>
          <w:tcPr>
            <w:tcW w:w="7220" w:type="dxa"/>
            <w:gridSpan w:val="2"/>
            <w:hideMark/>
          </w:tcPr>
          <w:p w14:paraId="0B45664B"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ثانياً- </w:t>
            </w:r>
            <w:r w:rsidR="00362767" w:rsidRPr="007C544A">
              <w:rPr>
                <w:rFonts w:ascii="Traditional Arabic" w:hAnsi="Traditional Arabic" w:cs="Traditional Arabic"/>
                <w:b/>
                <w:bCs/>
                <w:sz w:val="24"/>
                <w:szCs w:val="24"/>
                <w:rtl/>
                <w:lang w:bidi="ar-EG"/>
              </w:rPr>
              <w:t>الدراسات السابقة</w:t>
            </w:r>
          </w:p>
        </w:tc>
        <w:tc>
          <w:tcPr>
            <w:tcW w:w="1197" w:type="dxa"/>
            <w:vAlign w:val="bottom"/>
          </w:tcPr>
          <w:p w14:paraId="00720672" w14:textId="77777777" w:rsidR="005E3224" w:rsidRPr="007C544A" w:rsidRDefault="004956F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4</w:t>
            </w:r>
          </w:p>
        </w:tc>
      </w:tr>
      <w:tr w:rsidR="007C544A" w:rsidRPr="007C544A" w14:paraId="12F195EE" w14:textId="77777777" w:rsidTr="006E0C69">
        <w:tc>
          <w:tcPr>
            <w:tcW w:w="7220" w:type="dxa"/>
            <w:gridSpan w:val="2"/>
            <w:hideMark/>
          </w:tcPr>
          <w:p w14:paraId="5FBFBBDE"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ثالثاً- </w:t>
            </w:r>
            <w:r w:rsidR="00362767" w:rsidRPr="007C544A">
              <w:rPr>
                <w:rFonts w:ascii="Traditional Arabic" w:hAnsi="Traditional Arabic" w:cs="Traditional Arabic"/>
                <w:b/>
                <w:bCs/>
                <w:sz w:val="24"/>
                <w:szCs w:val="24"/>
                <w:rtl/>
                <w:lang w:bidi="ar-EG"/>
              </w:rPr>
              <w:t>الدراسة الاستطلاعية</w:t>
            </w:r>
          </w:p>
        </w:tc>
        <w:tc>
          <w:tcPr>
            <w:tcW w:w="1197" w:type="dxa"/>
            <w:vAlign w:val="bottom"/>
          </w:tcPr>
          <w:p w14:paraId="59970D99" w14:textId="77777777" w:rsidR="005E3224"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12</w:t>
            </w:r>
          </w:p>
        </w:tc>
      </w:tr>
      <w:tr w:rsidR="007C544A" w:rsidRPr="007C544A" w14:paraId="7CCB07E6" w14:textId="77777777" w:rsidTr="006E0C69">
        <w:tc>
          <w:tcPr>
            <w:tcW w:w="7220" w:type="dxa"/>
            <w:gridSpan w:val="2"/>
            <w:hideMark/>
          </w:tcPr>
          <w:p w14:paraId="59117BCA"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رابعاً- </w:t>
            </w:r>
            <w:r w:rsidR="00362767" w:rsidRPr="007C544A">
              <w:rPr>
                <w:rFonts w:ascii="Traditional Arabic" w:hAnsi="Traditional Arabic" w:cs="Traditional Arabic"/>
                <w:b/>
                <w:bCs/>
                <w:sz w:val="24"/>
                <w:szCs w:val="24"/>
                <w:rtl/>
                <w:lang w:bidi="ar-EG"/>
              </w:rPr>
              <w:t>مشكلة الدراسة</w:t>
            </w:r>
          </w:p>
        </w:tc>
        <w:tc>
          <w:tcPr>
            <w:tcW w:w="1197" w:type="dxa"/>
            <w:vAlign w:val="bottom"/>
          </w:tcPr>
          <w:p w14:paraId="0EC6D44B"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13</w:t>
            </w:r>
          </w:p>
        </w:tc>
      </w:tr>
      <w:tr w:rsidR="007C544A" w:rsidRPr="007C544A" w14:paraId="021FBF20" w14:textId="77777777" w:rsidTr="006E0C69">
        <w:tc>
          <w:tcPr>
            <w:tcW w:w="7220" w:type="dxa"/>
            <w:gridSpan w:val="2"/>
            <w:hideMark/>
          </w:tcPr>
          <w:p w14:paraId="13FB0DC6"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خامساً- </w:t>
            </w:r>
            <w:r w:rsidR="00977C76" w:rsidRPr="007C544A">
              <w:rPr>
                <w:rFonts w:ascii="Traditional Arabic" w:hAnsi="Traditional Arabic" w:cs="Traditional Arabic"/>
                <w:b/>
                <w:bCs/>
                <w:sz w:val="24"/>
                <w:szCs w:val="24"/>
                <w:rtl/>
                <w:lang w:bidi="ar-EG"/>
              </w:rPr>
              <w:t>أهداف</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14:paraId="214C2B24"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14</w:t>
            </w:r>
          </w:p>
        </w:tc>
      </w:tr>
      <w:tr w:rsidR="007C544A" w:rsidRPr="007C544A" w14:paraId="67587CDB" w14:textId="77777777" w:rsidTr="006E0C69">
        <w:tc>
          <w:tcPr>
            <w:tcW w:w="7220" w:type="dxa"/>
            <w:gridSpan w:val="2"/>
            <w:hideMark/>
          </w:tcPr>
          <w:p w14:paraId="16F3E733"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سادساً- </w:t>
            </w:r>
            <w:r w:rsidR="003F6CDC" w:rsidRPr="007C544A">
              <w:rPr>
                <w:rFonts w:ascii="Traditional Arabic" w:hAnsi="Traditional Arabic" w:cs="Traditional Arabic"/>
                <w:b/>
                <w:bCs/>
                <w:sz w:val="24"/>
                <w:szCs w:val="24"/>
                <w:rtl/>
                <w:lang w:bidi="ar-EG"/>
              </w:rPr>
              <w:t>أهمية</w:t>
            </w:r>
            <w:r w:rsidR="00362767" w:rsidRPr="007C544A">
              <w:rPr>
                <w:rFonts w:ascii="Traditional Arabic" w:hAnsi="Traditional Arabic" w:cs="Traditional Arabic"/>
                <w:b/>
                <w:bCs/>
                <w:sz w:val="24"/>
                <w:szCs w:val="24"/>
                <w:rtl/>
                <w:lang w:bidi="ar-EG"/>
              </w:rPr>
              <w:t xml:space="preserve"> الدراسة</w:t>
            </w:r>
          </w:p>
        </w:tc>
        <w:tc>
          <w:tcPr>
            <w:tcW w:w="1197" w:type="dxa"/>
            <w:vAlign w:val="bottom"/>
          </w:tcPr>
          <w:p w14:paraId="25F94854" w14:textId="77777777" w:rsidR="005E3224" w:rsidRPr="007C544A" w:rsidRDefault="00EA20F8"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4</w:t>
            </w:r>
          </w:p>
        </w:tc>
      </w:tr>
      <w:tr w:rsidR="007C544A" w:rsidRPr="007C544A" w14:paraId="2E8952F7" w14:textId="77777777" w:rsidTr="006E0C69">
        <w:tc>
          <w:tcPr>
            <w:tcW w:w="7220" w:type="dxa"/>
            <w:gridSpan w:val="2"/>
            <w:hideMark/>
          </w:tcPr>
          <w:p w14:paraId="48BABC31"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سابعاً- </w:t>
            </w:r>
            <w:r w:rsidR="00362767" w:rsidRPr="007C544A">
              <w:rPr>
                <w:rFonts w:ascii="Traditional Arabic" w:hAnsi="Traditional Arabic" w:cs="Traditional Arabic"/>
                <w:b/>
                <w:bCs/>
                <w:sz w:val="24"/>
                <w:szCs w:val="24"/>
                <w:rtl/>
                <w:lang w:bidi="ar-EG"/>
              </w:rPr>
              <w:t>فروض الدراسة</w:t>
            </w:r>
          </w:p>
        </w:tc>
        <w:tc>
          <w:tcPr>
            <w:tcW w:w="1197" w:type="dxa"/>
            <w:vAlign w:val="bottom"/>
          </w:tcPr>
          <w:p w14:paraId="3ED28D73" w14:textId="77777777" w:rsidR="005E3224" w:rsidRPr="007C544A" w:rsidRDefault="00AD6BD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0963CA" w:rsidRPr="007C544A">
              <w:rPr>
                <w:rFonts w:ascii="Traditional Arabic" w:hAnsi="Traditional Arabic" w:cs="Traditional Arabic" w:hint="cs"/>
                <w:b/>
                <w:bCs/>
                <w:sz w:val="24"/>
                <w:szCs w:val="24"/>
                <w:rtl/>
                <w:lang w:bidi="ar-EG"/>
              </w:rPr>
              <w:t>5</w:t>
            </w:r>
          </w:p>
        </w:tc>
      </w:tr>
      <w:tr w:rsidR="007C544A" w:rsidRPr="007C544A" w14:paraId="77CB6072" w14:textId="77777777" w:rsidTr="006E0C69">
        <w:trPr>
          <w:trHeight w:val="408"/>
        </w:trPr>
        <w:tc>
          <w:tcPr>
            <w:tcW w:w="7220" w:type="dxa"/>
            <w:gridSpan w:val="2"/>
            <w:hideMark/>
          </w:tcPr>
          <w:p w14:paraId="65408D91"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ثامناً- </w:t>
            </w:r>
            <w:r w:rsidR="00362767" w:rsidRPr="007C544A">
              <w:rPr>
                <w:rFonts w:ascii="Traditional Arabic" w:hAnsi="Traditional Arabic" w:cs="Traditional Arabic"/>
                <w:b/>
                <w:bCs/>
                <w:sz w:val="24"/>
                <w:szCs w:val="24"/>
                <w:rtl/>
                <w:lang w:bidi="ar-EG"/>
              </w:rPr>
              <w:t>نموذج الدراسة</w:t>
            </w:r>
          </w:p>
        </w:tc>
        <w:tc>
          <w:tcPr>
            <w:tcW w:w="1197" w:type="dxa"/>
            <w:vAlign w:val="bottom"/>
          </w:tcPr>
          <w:p w14:paraId="7883EA95" w14:textId="77777777" w:rsidR="005E3224" w:rsidRPr="007C544A" w:rsidRDefault="000A3B8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w:t>
            </w:r>
            <w:r w:rsidR="00EA20F8" w:rsidRPr="007C544A">
              <w:rPr>
                <w:rFonts w:ascii="Traditional Arabic" w:hAnsi="Traditional Arabic" w:cs="Traditional Arabic" w:hint="cs"/>
                <w:b/>
                <w:bCs/>
                <w:sz w:val="24"/>
                <w:szCs w:val="24"/>
                <w:rtl/>
                <w:lang w:bidi="ar-EG"/>
              </w:rPr>
              <w:t>6</w:t>
            </w:r>
          </w:p>
        </w:tc>
      </w:tr>
      <w:tr w:rsidR="007C544A" w:rsidRPr="007C544A" w14:paraId="69E87E81" w14:textId="77777777" w:rsidTr="006E0C69">
        <w:tc>
          <w:tcPr>
            <w:tcW w:w="7220" w:type="dxa"/>
            <w:gridSpan w:val="2"/>
            <w:hideMark/>
          </w:tcPr>
          <w:p w14:paraId="503FDB17"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تاسعاً- </w:t>
            </w:r>
            <w:r w:rsidR="00362767" w:rsidRPr="007C544A">
              <w:rPr>
                <w:rFonts w:ascii="Traditional Arabic" w:hAnsi="Traditional Arabic" w:cs="Traditional Arabic"/>
                <w:b/>
                <w:bCs/>
                <w:sz w:val="24"/>
                <w:szCs w:val="24"/>
                <w:rtl/>
                <w:lang w:bidi="ar-EG"/>
              </w:rPr>
              <w:t>حدود الدراسة</w:t>
            </w:r>
          </w:p>
        </w:tc>
        <w:tc>
          <w:tcPr>
            <w:tcW w:w="1197" w:type="dxa"/>
            <w:vAlign w:val="bottom"/>
          </w:tcPr>
          <w:p w14:paraId="3CC4EDED" w14:textId="77777777"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14:paraId="198EB2C5" w14:textId="77777777" w:rsidTr="006E0C69">
        <w:tc>
          <w:tcPr>
            <w:tcW w:w="7220" w:type="dxa"/>
            <w:gridSpan w:val="2"/>
            <w:hideMark/>
          </w:tcPr>
          <w:p w14:paraId="1749F9CD" w14:textId="77777777" w:rsidR="005E3224" w:rsidRPr="007C544A" w:rsidRDefault="00AE37A6"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 xml:space="preserve">عاشراً- </w:t>
            </w:r>
            <w:r w:rsidR="005E3224" w:rsidRPr="007C544A">
              <w:rPr>
                <w:rFonts w:ascii="Traditional Arabic" w:hAnsi="Traditional Arabic" w:cs="Traditional Arabic"/>
                <w:b/>
                <w:bCs/>
                <w:sz w:val="24"/>
                <w:szCs w:val="24"/>
                <w:rtl/>
                <w:lang w:bidi="ar-EG"/>
              </w:rPr>
              <w:t>هيكل الدراسة</w:t>
            </w:r>
          </w:p>
        </w:tc>
        <w:tc>
          <w:tcPr>
            <w:tcW w:w="1197" w:type="dxa"/>
            <w:vAlign w:val="bottom"/>
          </w:tcPr>
          <w:p w14:paraId="0C00E646" w14:textId="77777777" w:rsidR="005E3224"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17</w:t>
            </w:r>
          </w:p>
        </w:tc>
      </w:tr>
      <w:tr w:rsidR="007C544A" w:rsidRPr="007C544A" w14:paraId="7E097548" w14:textId="77777777" w:rsidTr="006E0C69">
        <w:tc>
          <w:tcPr>
            <w:tcW w:w="7220" w:type="dxa"/>
            <w:gridSpan w:val="2"/>
          </w:tcPr>
          <w:p w14:paraId="126CF0E8"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خلاصة الفصل الأول</w:t>
            </w:r>
          </w:p>
        </w:tc>
        <w:tc>
          <w:tcPr>
            <w:tcW w:w="1197" w:type="dxa"/>
            <w:vAlign w:val="bottom"/>
          </w:tcPr>
          <w:p w14:paraId="7862B6BD" w14:textId="77777777" w:rsidR="00CB42D2" w:rsidRPr="007C544A" w:rsidRDefault="00864C0C"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18</w:t>
            </w:r>
          </w:p>
        </w:tc>
      </w:tr>
      <w:tr w:rsidR="007C544A" w:rsidRPr="007C544A" w14:paraId="09EA6ACA" w14:textId="77777777" w:rsidTr="007C544A">
        <w:tc>
          <w:tcPr>
            <w:tcW w:w="7220" w:type="dxa"/>
            <w:gridSpan w:val="2"/>
            <w:shd w:val="clear" w:color="auto" w:fill="BDD6EE" w:themeFill="accent1" w:themeFillTint="66"/>
          </w:tcPr>
          <w:p w14:paraId="4BE53854" w14:textId="77777777" w:rsidR="004C0A4D"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الثاني</w:t>
            </w:r>
          </w:p>
          <w:p w14:paraId="33AEBB05" w14:textId="77777777"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الإطار النظري </w:t>
            </w:r>
            <w:r w:rsidR="00155E99" w:rsidRPr="007C544A">
              <w:rPr>
                <w:rFonts w:ascii="Traditional Arabic" w:hAnsi="Traditional Arabic" w:cs="Traditional Arabic" w:hint="cs"/>
                <w:b/>
                <w:bCs/>
                <w:sz w:val="24"/>
                <w:szCs w:val="24"/>
                <w:rtl/>
                <w:lang w:bidi="ar-EG"/>
              </w:rPr>
              <w:t>ولمفاهيمي</w:t>
            </w:r>
            <w:r w:rsidRPr="007C544A">
              <w:rPr>
                <w:rFonts w:ascii="Traditional Arabic" w:hAnsi="Traditional Arabic" w:cs="Traditional Arabic"/>
                <w:b/>
                <w:bCs/>
                <w:sz w:val="24"/>
                <w:szCs w:val="24"/>
                <w:rtl/>
                <w:lang w:bidi="ar-EG"/>
              </w:rPr>
              <w:t xml:space="preserve"> للدراسة</w:t>
            </w:r>
          </w:p>
        </w:tc>
        <w:tc>
          <w:tcPr>
            <w:tcW w:w="1197" w:type="dxa"/>
            <w:shd w:val="clear" w:color="auto" w:fill="BDD6EE" w:themeFill="accent1" w:themeFillTint="66"/>
            <w:vAlign w:val="bottom"/>
          </w:tcPr>
          <w:p w14:paraId="514973C0" w14:textId="77777777" w:rsidR="00CB42D2" w:rsidRPr="007C544A" w:rsidRDefault="005171F1" w:rsidP="00913E04">
            <w:pPr>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19</w:t>
            </w:r>
            <w:r w:rsidR="00027627" w:rsidRPr="007C544A">
              <w:rPr>
                <w:rFonts w:ascii="Traditional Arabic" w:hAnsi="Traditional Arabic" w:cs="Traditional Arabic"/>
                <w:b/>
                <w:bCs/>
                <w:sz w:val="24"/>
                <w:szCs w:val="24"/>
                <w:rtl/>
                <w:lang w:bidi="ar-EG"/>
              </w:rPr>
              <w:t>-</w:t>
            </w:r>
            <w:r w:rsidR="000A3B8D" w:rsidRPr="007C544A">
              <w:rPr>
                <w:rFonts w:ascii="Traditional Arabic" w:hAnsi="Traditional Arabic" w:cs="Traditional Arabic" w:hint="cs"/>
                <w:b/>
                <w:bCs/>
                <w:sz w:val="24"/>
                <w:szCs w:val="24"/>
                <w:rtl/>
                <w:lang w:bidi="ar-EG"/>
              </w:rPr>
              <w:t>4</w:t>
            </w:r>
            <w:r w:rsidR="00913E04" w:rsidRPr="007C544A">
              <w:rPr>
                <w:rFonts w:ascii="Traditional Arabic" w:hAnsi="Traditional Arabic" w:cs="Traditional Arabic" w:hint="cs"/>
                <w:b/>
                <w:bCs/>
                <w:sz w:val="24"/>
                <w:szCs w:val="24"/>
                <w:rtl/>
                <w:lang w:bidi="ar-EG"/>
              </w:rPr>
              <w:t>5</w:t>
            </w:r>
          </w:p>
        </w:tc>
      </w:tr>
      <w:tr w:rsidR="007C544A" w:rsidRPr="007C544A" w14:paraId="030DBFE9" w14:textId="77777777" w:rsidTr="006E0C69">
        <w:tc>
          <w:tcPr>
            <w:tcW w:w="7220" w:type="dxa"/>
            <w:gridSpan w:val="2"/>
          </w:tcPr>
          <w:p w14:paraId="010F794A"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تمهيد</w:t>
            </w:r>
          </w:p>
        </w:tc>
        <w:tc>
          <w:tcPr>
            <w:tcW w:w="1197" w:type="dxa"/>
            <w:vAlign w:val="bottom"/>
          </w:tcPr>
          <w:p w14:paraId="49ACBE4F" w14:textId="77777777" w:rsidR="00CB42D2" w:rsidRPr="007C544A" w:rsidRDefault="005171F1"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20</w:t>
            </w:r>
          </w:p>
        </w:tc>
      </w:tr>
      <w:tr w:rsidR="007C544A" w:rsidRPr="007C544A" w14:paraId="0C2425EB" w14:textId="77777777" w:rsidTr="006E0C69">
        <w:tc>
          <w:tcPr>
            <w:tcW w:w="7220" w:type="dxa"/>
            <w:gridSpan w:val="2"/>
          </w:tcPr>
          <w:p w14:paraId="4187F91A" w14:textId="77777777"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الأول</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المفهوم العام لدمج الشركات واستراتيجياته</w:t>
            </w:r>
            <w:r w:rsidR="00D7278E" w:rsidRPr="007C544A">
              <w:rPr>
                <w:rFonts w:ascii="Traditional Arabic" w:hAnsi="Traditional Arabic" w:cs="Traditional Arabic"/>
                <w:b/>
                <w:bCs/>
                <w:sz w:val="24"/>
                <w:szCs w:val="24"/>
                <w:rtl/>
              </w:rPr>
              <w:t xml:space="preserve"> </w:t>
            </w:r>
          </w:p>
        </w:tc>
        <w:tc>
          <w:tcPr>
            <w:tcW w:w="1197" w:type="dxa"/>
            <w:vAlign w:val="bottom"/>
          </w:tcPr>
          <w:p w14:paraId="186C41C7" w14:textId="77777777" w:rsidR="00027627"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14:paraId="3CEFF9F7" w14:textId="77777777" w:rsidTr="006E0C69">
        <w:tc>
          <w:tcPr>
            <w:tcW w:w="7220" w:type="dxa"/>
            <w:gridSpan w:val="2"/>
          </w:tcPr>
          <w:p w14:paraId="61CF6BCE" w14:textId="77777777" w:rsidR="005171F1" w:rsidRPr="007C544A" w:rsidRDefault="0007371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أولاً: تعريف دمج الشركات </w:t>
            </w:r>
          </w:p>
        </w:tc>
        <w:tc>
          <w:tcPr>
            <w:tcW w:w="1197" w:type="dxa"/>
            <w:vAlign w:val="bottom"/>
          </w:tcPr>
          <w:p w14:paraId="6D67A9F4" w14:textId="77777777" w:rsidR="005171F1" w:rsidRPr="007C544A" w:rsidRDefault="00073710"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21</w:t>
            </w:r>
          </w:p>
        </w:tc>
      </w:tr>
      <w:tr w:rsidR="007C544A" w:rsidRPr="007C544A" w14:paraId="755B03F8" w14:textId="77777777" w:rsidTr="006E0C69">
        <w:tc>
          <w:tcPr>
            <w:tcW w:w="7220" w:type="dxa"/>
            <w:gridSpan w:val="2"/>
          </w:tcPr>
          <w:p w14:paraId="5D554A07" w14:textId="77777777" w:rsidR="00232759" w:rsidRPr="007C544A" w:rsidRDefault="00232759"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ثانيا: استراتيجية دمج الشركات </w:t>
            </w:r>
          </w:p>
        </w:tc>
        <w:tc>
          <w:tcPr>
            <w:tcW w:w="1197" w:type="dxa"/>
            <w:vAlign w:val="bottom"/>
          </w:tcPr>
          <w:p w14:paraId="2C05CB75" w14:textId="77777777"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23</w:t>
            </w:r>
          </w:p>
        </w:tc>
      </w:tr>
      <w:tr w:rsidR="007C544A" w:rsidRPr="007C544A" w14:paraId="61AED2D5" w14:textId="77777777" w:rsidTr="006E0C69">
        <w:tc>
          <w:tcPr>
            <w:tcW w:w="7220" w:type="dxa"/>
            <w:gridSpan w:val="2"/>
          </w:tcPr>
          <w:p w14:paraId="3FB43156"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ثالثاً- الفرق بين </w:t>
            </w:r>
            <w:r w:rsidRPr="007C544A">
              <w:rPr>
                <w:rFonts w:ascii="Traditional Arabic" w:hAnsi="Traditional Arabic" w:cs="Traditional Arabic" w:hint="cs"/>
                <w:b/>
                <w:bCs/>
                <w:sz w:val="24"/>
                <w:szCs w:val="24"/>
                <w:rtl/>
                <w:lang w:bidi="ar-SA"/>
              </w:rPr>
              <w:t>الدمج</w:t>
            </w:r>
            <w:r w:rsidRPr="007C544A">
              <w:rPr>
                <w:rFonts w:ascii="Traditional Arabic" w:hAnsi="Traditional Arabic" w:cs="Traditional Arabic"/>
                <w:b/>
                <w:bCs/>
                <w:sz w:val="24"/>
                <w:szCs w:val="24"/>
                <w:rtl/>
                <w:lang w:bidi="ar-SA"/>
              </w:rPr>
              <w:t xml:space="preserve"> كفعل قانوني </w:t>
            </w:r>
            <w:r w:rsidRPr="007C544A">
              <w:rPr>
                <w:rFonts w:ascii="Traditional Arabic" w:hAnsi="Traditional Arabic" w:cs="Traditional Arabic" w:hint="cs"/>
                <w:b/>
                <w:bCs/>
                <w:sz w:val="24"/>
                <w:szCs w:val="24"/>
                <w:rtl/>
                <w:lang w:bidi="ar-SA"/>
              </w:rPr>
              <w:t>والدمج</w:t>
            </w:r>
            <w:r w:rsidRPr="007C544A">
              <w:rPr>
                <w:rFonts w:ascii="Traditional Arabic" w:hAnsi="Traditional Arabic" w:cs="Traditional Arabic"/>
                <w:b/>
                <w:bCs/>
                <w:sz w:val="24"/>
                <w:szCs w:val="24"/>
                <w:rtl/>
                <w:lang w:bidi="ar-SA"/>
              </w:rPr>
              <w:t xml:space="preserve"> كخيار استراتيجي: </w:t>
            </w:r>
          </w:p>
        </w:tc>
        <w:tc>
          <w:tcPr>
            <w:tcW w:w="1197" w:type="dxa"/>
            <w:vAlign w:val="bottom"/>
          </w:tcPr>
          <w:p w14:paraId="7ED58DD3" w14:textId="77777777" w:rsidR="00232759" w:rsidRPr="007C544A" w:rsidRDefault="0023275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24</w:t>
            </w:r>
          </w:p>
        </w:tc>
      </w:tr>
      <w:tr w:rsidR="007C544A" w:rsidRPr="007C544A" w14:paraId="27C28D4B" w14:textId="77777777" w:rsidTr="006E0C69">
        <w:tc>
          <w:tcPr>
            <w:tcW w:w="7220" w:type="dxa"/>
            <w:gridSpan w:val="2"/>
          </w:tcPr>
          <w:p w14:paraId="0ADB26E6" w14:textId="77777777" w:rsidR="00232759" w:rsidRPr="007C544A" w:rsidRDefault="00232759" w:rsidP="00232759">
            <w:pPr>
              <w:pStyle w:val="Heading3"/>
              <w:bidi/>
              <w:spacing w:line="360" w:lineRule="auto"/>
              <w:jc w:val="both"/>
              <w:rPr>
                <w:rFonts w:ascii="Traditional Arabic" w:eastAsiaTheme="minorHAnsi" w:hAnsi="Traditional Arabic" w:cs="Traditional Arabic"/>
                <w:b/>
                <w:bCs/>
                <w:color w:val="auto"/>
                <w:rtl/>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tc>
        <w:tc>
          <w:tcPr>
            <w:tcW w:w="1197" w:type="dxa"/>
            <w:vAlign w:val="bottom"/>
          </w:tcPr>
          <w:p w14:paraId="14700027"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25</w:t>
            </w:r>
          </w:p>
        </w:tc>
      </w:tr>
      <w:tr w:rsidR="007C544A" w:rsidRPr="007C544A" w14:paraId="37A0C25C" w14:textId="77777777" w:rsidTr="006E0C69">
        <w:tc>
          <w:tcPr>
            <w:tcW w:w="7220" w:type="dxa"/>
            <w:gridSpan w:val="2"/>
          </w:tcPr>
          <w:p w14:paraId="6DB347C4" w14:textId="77777777" w:rsidR="00232759" w:rsidRPr="007C544A" w:rsidRDefault="00232759" w:rsidP="00232759">
            <w:pPr>
              <w:shd w:val="clear" w:color="auto" w:fill="FFFFFF" w:themeFill="background1"/>
              <w:tabs>
                <w:tab w:val="right" w:pos="1736"/>
              </w:tabs>
              <w:bidi/>
              <w:spacing w:line="360" w:lineRule="auto"/>
              <w:jc w:val="both"/>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 xml:space="preserve">خامسا: العوامل المؤثرة في نجاح استراتيجية </w:t>
            </w:r>
            <w:proofErr w:type="gramStart"/>
            <w:r w:rsidRPr="007C544A">
              <w:rPr>
                <w:rFonts w:ascii="Traditional Arabic" w:hAnsi="Traditional Arabic" w:cs="Traditional Arabic" w:hint="cs"/>
                <w:b/>
                <w:bCs/>
                <w:sz w:val="24"/>
                <w:szCs w:val="24"/>
                <w:rtl/>
              </w:rPr>
              <w:t>الدمج :</w:t>
            </w:r>
            <w:proofErr w:type="gramEnd"/>
          </w:p>
        </w:tc>
        <w:tc>
          <w:tcPr>
            <w:tcW w:w="1197" w:type="dxa"/>
            <w:vAlign w:val="bottom"/>
          </w:tcPr>
          <w:p w14:paraId="11D51C06"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26</w:t>
            </w:r>
          </w:p>
        </w:tc>
      </w:tr>
      <w:tr w:rsidR="007C544A" w:rsidRPr="007C544A" w14:paraId="3F168EF6" w14:textId="77777777" w:rsidTr="006E0C69">
        <w:tc>
          <w:tcPr>
            <w:tcW w:w="7220" w:type="dxa"/>
            <w:gridSpan w:val="2"/>
          </w:tcPr>
          <w:p w14:paraId="2D4D1565"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سادساً</w:t>
            </w:r>
            <w:r w:rsidRPr="007C544A">
              <w:rPr>
                <w:rFonts w:ascii="Traditional Arabic" w:hAnsi="Traditional Arabic" w:cs="Traditional Arabic"/>
                <w:b/>
                <w:bCs/>
                <w:sz w:val="24"/>
                <w:szCs w:val="24"/>
                <w:rtl/>
                <w:lang w:bidi="ar-SA"/>
              </w:rPr>
              <w:t>- العلاقة بين دمج الشركات واستراتيجيات النمو المؤسسي:</w:t>
            </w:r>
          </w:p>
        </w:tc>
        <w:tc>
          <w:tcPr>
            <w:tcW w:w="1197" w:type="dxa"/>
            <w:vAlign w:val="bottom"/>
          </w:tcPr>
          <w:p w14:paraId="013A9298"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28</w:t>
            </w:r>
          </w:p>
        </w:tc>
      </w:tr>
      <w:tr w:rsidR="007C544A" w:rsidRPr="007C544A" w14:paraId="258D9B12" w14:textId="77777777" w:rsidTr="006E0C69">
        <w:tc>
          <w:tcPr>
            <w:tcW w:w="7220" w:type="dxa"/>
            <w:gridSpan w:val="2"/>
          </w:tcPr>
          <w:p w14:paraId="5F77409E"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سا</w:t>
            </w:r>
            <w:r w:rsidRPr="007C544A">
              <w:rPr>
                <w:rFonts w:ascii="Traditional Arabic" w:hAnsi="Traditional Arabic" w:cs="Traditional Arabic" w:hint="cs"/>
                <w:b/>
                <w:bCs/>
                <w:sz w:val="24"/>
                <w:szCs w:val="24"/>
                <w:rtl/>
                <w:lang w:bidi="ar-SA"/>
              </w:rPr>
              <w:t>بعاَ</w:t>
            </w:r>
            <w:r w:rsidRPr="007C544A">
              <w:rPr>
                <w:rFonts w:ascii="Traditional Arabic" w:hAnsi="Traditional Arabic" w:cs="Traditional Arabic"/>
                <w:b/>
                <w:bCs/>
                <w:sz w:val="24"/>
                <w:szCs w:val="24"/>
                <w:rtl/>
                <w:lang w:bidi="ar-SA"/>
              </w:rPr>
              <w:t xml:space="preserve">- صور دمج الشركات: </w:t>
            </w:r>
          </w:p>
        </w:tc>
        <w:tc>
          <w:tcPr>
            <w:tcW w:w="1197" w:type="dxa"/>
            <w:vAlign w:val="bottom"/>
          </w:tcPr>
          <w:p w14:paraId="7CF6DD1D" w14:textId="77777777" w:rsidR="00232759" w:rsidRPr="007C544A" w:rsidRDefault="00B25579"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29</w:t>
            </w:r>
          </w:p>
        </w:tc>
      </w:tr>
      <w:tr w:rsidR="007C544A" w:rsidRPr="007C544A" w14:paraId="3D8C2A3F" w14:textId="77777777" w:rsidTr="006E0C69">
        <w:tc>
          <w:tcPr>
            <w:tcW w:w="7220" w:type="dxa"/>
            <w:gridSpan w:val="2"/>
          </w:tcPr>
          <w:p w14:paraId="4482CCD8"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ثامناً</w:t>
            </w:r>
            <w:r w:rsidRPr="007C544A">
              <w:rPr>
                <w:rFonts w:ascii="Traditional Arabic" w:hAnsi="Traditional Arabic" w:cs="Traditional Arabic"/>
                <w:b/>
                <w:bCs/>
                <w:sz w:val="24"/>
                <w:szCs w:val="24"/>
                <w:rtl/>
                <w:lang w:bidi="ar-SA"/>
              </w:rPr>
              <w:t xml:space="preserve">- التصنيف الاقتصادي لصور الدمج </w:t>
            </w:r>
          </w:p>
        </w:tc>
        <w:tc>
          <w:tcPr>
            <w:tcW w:w="1197" w:type="dxa"/>
            <w:vAlign w:val="bottom"/>
          </w:tcPr>
          <w:p w14:paraId="68F942FF"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14:paraId="430B95F5" w14:textId="77777777" w:rsidTr="006E0C69">
        <w:tc>
          <w:tcPr>
            <w:tcW w:w="7220" w:type="dxa"/>
            <w:gridSpan w:val="2"/>
          </w:tcPr>
          <w:p w14:paraId="453D8528"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تاسعاً</w:t>
            </w:r>
            <w:r w:rsidRPr="007C544A">
              <w:rPr>
                <w:rFonts w:ascii="Traditional Arabic" w:hAnsi="Traditional Arabic" w:cs="Traditional Arabic"/>
                <w:b/>
                <w:bCs/>
                <w:sz w:val="24"/>
                <w:szCs w:val="24"/>
                <w:rtl/>
                <w:lang w:bidi="ar-SA"/>
              </w:rPr>
              <w:t xml:space="preserve">- محددات اختيار استراتيجية الدمج: </w:t>
            </w:r>
          </w:p>
        </w:tc>
        <w:tc>
          <w:tcPr>
            <w:tcW w:w="1197" w:type="dxa"/>
            <w:vAlign w:val="bottom"/>
          </w:tcPr>
          <w:p w14:paraId="642A3A4D"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30</w:t>
            </w:r>
          </w:p>
        </w:tc>
      </w:tr>
      <w:tr w:rsidR="007C544A" w:rsidRPr="007C544A" w14:paraId="7AC36FA5" w14:textId="77777777" w:rsidTr="006E0C69">
        <w:tc>
          <w:tcPr>
            <w:tcW w:w="7220" w:type="dxa"/>
            <w:gridSpan w:val="2"/>
          </w:tcPr>
          <w:p w14:paraId="2E84A6C1" w14:textId="77777777" w:rsidR="00232759" w:rsidRPr="007C544A" w:rsidRDefault="00232759" w:rsidP="00232759">
            <w:pPr>
              <w:pStyle w:val="a"/>
              <w:shd w:val="clear" w:color="auto" w:fill="FFFFFF" w:themeFill="background1"/>
              <w:spacing w:line="360" w:lineRule="auto"/>
              <w:jc w:val="both"/>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عاشراً</w:t>
            </w:r>
            <w:r w:rsidRPr="007C544A">
              <w:rPr>
                <w:rFonts w:ascii="Traditional Arabic" w:hAnsi="Traditional Arabic" w:cs="Traditional Arabic"/>
                <w:b/>
                <w:bCs/>
                <w:sz w:val="24"/>
                <w:szCs w:val="24"/>
                <w:rtl/>
                <w:lang w:bidi="ar-SA"/>
              </w:rPr>
              <w:t>- عوامل نجاح وفشل استراتيجيات دمج الشركات</w:t>
            </w:r>
          </w:p>
        </w:tc>
        <w:tc>
          <w:tcPr>
            <w:tcW w:w="1197" w:type="dxa"/>
            <w:vAlign w:val="bottom"/>
          </w:tcPr>
          <w:p w14:paraId="31FE1048"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32</w:t>
            </w:r>
          </w:p>
        </w:tc>
      </w:tr>
      <w:tr w:rsidR="007C544A" w:rsidRPr="007C544A" w14:paraId="3E808BD2" w14:textId="77777777" w:rsidTr="006E0C69">
        <w:tc>
          <w:tcPr>
            <w:tcW w:w="7220" w:type="dxa"/>
            <w:gridSpan w:val="2"/>
          </w:tcPr>
          <w:p w14:paraId="369F16CF"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hint="cs"/>
                <w:b/>
                <w:bCs/>
                <w:sz w:val="24"/>
                <w:szCs w:val="24"/>
                <w:rtl/>
                <w:lang w:bidi="ar-SA"/>
              </w:rPr>
              <w:t>الحادي عشر-</w:t>
            </w:r>
            <w:r w:rsidRPr="007C544A">
              <w:rPr>
                <w:rFonts w:ascii="Traditional Arabic" w:hAnsi="Traditional Arabic" w:cs="Traditional Arabic"/>
                <w:b/>
                <w:bCs/>
                <w:sz w:val="24"/>
                <w:szCs w:val="24"/>
                <w:rtl/>
                <w:lang w:bidi="ar-SA"/>
              </w:rPr>
              <w:t xml:space="preserve"> التحديات التي تواجه استراتيجيات الدمج في الأسواق الناشئة:</w:t>
            </w:r>
          </w:p>
        </w:tc>
        <w:tc>
          <w:tcPr>
            <w:tcW w:w="1197" w:type="dxa"/>
            <w:vAlign w:val="bottom"/>
          </w:tcPr>
          <w:p w14:paraId="103AE56F"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33</w:t>
            </w:r>
          </w:p>
        </w:tc>
      </w:tr>
      <w:tr w:rsidR="007C544A" w:rsidRPr="007C544A" w14:paraId="0BF00331" w14:textId="77777777" w:rsidTr="006E0C69">
        <w:tc>
          <w:tcPr>
            <w:tcW w:w="7220" w:type="dxa"/>
            <w:gridSpan w:val="2"/>
          </w:tcPr>
          <w:p w14:paraId="6480CF7A" w14:textId="77777777" w:rsidR="00027627" w:rsidRPr="007C544A" w:rsidRDefault="00027627" w:rsidP="005171F1">
            <w:pPr>
              <w:shd w:val="clear" w:color="auto" w:fill="FFFFFF" w:themeFill="background1"/>
              <w:bidi/>
              <w:spacing w:before="120" w:after="1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775B4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السوق الموازية الواقع</w:t>
            </w:r>
            <w:r w:rsidR="00155E99" w:rsidRPr="007C544A">
              <w:rPr>
                <w:rFonts w:ascii="Traditional Arabic" w:hAnsi="Traditional Arabic" w:cs="Traditional Arabic" w:hint="cs"/>
                <w:b/>
                <w:bCs/>
                <w:sz w:val="24"/>
                <w:szCs w:val="24"/>
                <w:rtl/>
              </w:rPr>
              <w:t xml:space="preserve"> </w:t>
            </w:r>
            <w:r w:rsidRPr="007C544A">
              <w:rPr>
                <w:rFonts w:ascii="Traditional Arabic" w:hAnsi="Traditional Arabic" w:cs="Traditional Arabic"/>
                <w:b/>
                <w:bCs/>
                <w:sz w:val="24"/>
                <w:szCs w:val="24"/>
                <w:rtl/>
              </w:rPr>
              <w:t>- الفعلي لخطوت دمج الشركات عينة الدراسة.</w:t>
            </w:r>
          </w:p>
        </w:tc>
        <w:tc>
          <w:tcPr>
            <w:tcW w:w="1197" w:type="dxa"/>
            <w:vAlign w:val="bottom"/>
          </w:tcPr>
          <w:p w14:paraId="3CA47381" w14:textId="77777777" w:rsidR="00027627" w:rsidRPr="007C544A" w:rsidRDefault="00120405"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34</w:t>
            </w:r>
          </w:p>
        </w:tc>
      </w:tr>
      <w:tr w:rsidR="007C544A" w:rsidRPr="007C544A" w14:paraId="4ED60C9D" w14:textId="77777777" w:rsidTr="006E0C69">
        <w:tc>
          <w:tcPr>
            <w:tcW w:w="7220" w:type="dxa"/>
            <w:gridSpan w:val="2"/>
          </w:tcPr>
          <w:p w14:paraId="11B734C9" w14:textId="77777777" w:rsidR="00232759" w:rsidRPr="007C544A" w:rsidRDefault="00232759" w:rsidP="00232759">
            <w:pPr>
              <w:pStyle w:val="a"/>
              <w:shd w:val="clear" w:color="auto" w:fill="FFFFFF" w:themeFill="background1"/>
              <w:spacing w:line="360" w:lineRule="auto"/>
              <w:jc w:val="left"/>
              <w:rPr>
                <w:rFonts w:ascii="Traditional Arabic" w:hAnsi="Traditional Arabic" w:cs="Traditional Arabic"/>
                <w:b/>
                <w:bCs/>
                <w:sz w:val="24"/>
                <w:szCs w:val="24"/>
                <w:rtl/>
                <w:lang w:bidi="ar-SA"/>
              </w:rPr>
            </w:pPr>
            <w:r w:rsidRPr="007C544A">
              <w:rPr>
                <w:rFonts w:ascii="Traditional Arabic" w:hAnsi="Traditional Arabic" w:cs="Traditional Arabic"/>
                <w:b/>
                <w:bCs/>
                <w:sz w:val="24"/>
                <w:szCs w:val="24"/>
                <w:rtl/>
                <w:lang w:bidi="ar-SA"/>
              </w:rPr>
              <w:t xml:space="preserve">أولاً- خطوات دمج الشركات في النظام السعودي </w:t>
            </w:r>
          </w:p>
        </w:tc>
        <w:tc>
          <w:tcPr>
            <w:tcW w:w="1197" w:type="dxa"/>
            <w:vAlign w:val="bottom"/>
          </w:tcPr>
          <w:p w14:paraId="3C70CF86"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35</w:t>
            </w:r>
          </w:p>
        </w:tc>
      </w:tr>
      <w:tr w:rsidR="007C544A" w:rsidRPr="007C544A" w14:paraId="6EFF62A0" w14:textId="77777777" w:rsidTr="006E0C69">
        <w:tc>
          <w:tcPr>
            <w:tcW w:w="7220" w:type="dxa"/>
            <w:gridSpan w:val="2"/>
          </w:tcPr>
          <w:p w14:paraId="04AEC113" w14:textId="77777777" w:rsidR="00232759" w:rsidRPr="007C544A" w:rsidRDefault="00232759" w:rsidP="00232759">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Pr="007C544A">
              <w:rPr>
                <w:rFonts w:ascii="Traditional Arabic" w:eastAsiaTheme="minorHAnsi" w:hAnsi="Traditional Arabic" w:cs="Traditional Arabic"/>
                <w:b/>
                <w:bCs/>
                <w:rtl/>
              </w:rPr>
              <w:t xml:space="preserve">واقع السوق الموازية الواقع: </w:t>
            </w:r>
          </w:p>
        </w:tc>
        <w:tc>
          <w:tcPr>
            <w:tcW w:w="1197" w:type="dxa"/>
            <w:vAlign w:val="bottom"/>
          </w:tcPr>
          <w:p w14:paraId="3F31A7CE"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37</w:t>
            </w:r>
          </w:p>
        </w:tc>
      </w:tr>
      <w:tr w:rsidR="007C544A" w:rsidRPr="007C544A" w14:paraId="1C73F325" w14:textId="77777777" w:rsidTr="006E0C69">
        <w:tc>
          <w:tcPr>
            <w:tcW w:w="7220" w:type="dxa"/>
            <w:gridSpan w:val="2"/>
          </w:tcPr>
          <w:p w14:paraId="56777754" w14:textId="77777777" w:rsidR="00232759" w:rsidRPr="007C544A" w:rsidRDefault="00232759" w:rsidP="00232759">
            <w:pPr>
              <w:pStyle w:val="FootnoteText"/>
              <w:shd w:val="clear" w:color="auto" w:fill="FFFFFF" w:themeFill="background1"/>
              <w:bidi/>
              <w:spacing w:line="360" w:lineRule="auto"/>
              <w:jc w:val="both"/>
              <w:rPr>
                <w:rFonts w:ascii="Traditional Arabic" w:eastAsiaTheme="minorHAnsi" w:hAnsi="Traditional Arabic" w:cs="Traditional Arabic"/>
                <w:b/>
                <w:bCs/>
                <w:sz w:val="24"/>
                <w:szCs w:val="24"/>
                <w:rtl/>
                <w:lang w:bidi="ar-SA"/>
              </w:rPr>
            </w:pPr>
            <w:r w:rsidRPr="007C544A">
              <w:rPr>
                <w:rFonts w:ascii="Traditional Arabic" w:eastAsiaTheme="minorHAnsi" w:hAnsi="Traditional Arabic" w:cs="Traditional Arabic" w:hint="cs"/>
                <w:b/>
                <w:bCs/>
                <w:sz w:val="24"/>
                <w:szCs w:val="24"/>
                <w:rtl/>
                <w:lang w:bidi="ar-SA"/>
              </w:rPr>
              <w:t xml:space="preserve">ثالثا: </w:t>
            </w:r>
            <w:r w:rsidRPr="007C544A">
              <w:rPr>
                <w:rFonts w:ascii="Traditional Arabic" w:eastAsiaTheme="minorHAnsi" w:hAnsi="Traditional Arabic" w:cs="Traditional Arabic"/>
                <w:b/>
                <w:bCs/>
                <w:sz w:val="24"/>
                <w:szCs w:val="24"/>
                <w:rtl/>
                <w:lang w:bidi="ar-SA"/>
              </w:rPr>
              <w:t xml:space="preserve">مواجهة الدولة </w:t>
            </w:r>
            <w:proofErr w:type="spellStart"/>
            <w:r w:rsidRPr="007C544A">
              <w:rPr>
                <w:rFonts w:ascii="Traditional Arabic" w:eastAsiaTheme="minorHAnsi" w:hAnsi="Traditional Arabic" w:cs="Traditional Arabic"/>
                <w:b/>
                <w:bCs/>
                <w:sz w:val="24"/>
                <w:szCs w:val="24"/>
                <w:rtl/>
                <w:lang w:bidi="ar-SA"/>
              </w:rPr>
              <w:t>للمارسات</w:t>
            </w:r>
            <w:proofErr w:type="spellEnd"/>
            <w:r w:rsidRPr="007C544A">
              <w:rPr>
                <w:rFonts w:ascii="Traditional Arabic" w:eastAsiaTheme="minorHAnsi" w:hAnsi="Traditional Arabic" w:cs="Traditional Arabic"/>
                <w:b/>
                <w:bCs/>
                <w:sz w:val="24"/>
                <w:szCs w:val="24"/>
                <w:rtl/>
                <w:lang w:bidi="ar-SA"/>
              </w:rPr>
              <w:t xml:space="preserve"> الاحتكارية: </w:t>
            </w:r>
          </w:p>
        </w:tc>
        <w:tc>
          <w:tcPr>
            <w:tcW w:w="1197" w:type="dxa"/>
            <w:vAlign w:val="bottom"/>
          </w:tcPr>
          <w:p w14:paraId="4029BE3D" w14:textId="77777777" w:rsidR="00232759"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rPr>
            </w:pPr>
            <w:r w:rsidRPr="007C544A">
              <w:rPr>
                <w:rFonts w:ascii="Traditional Arabic" w:hAnsi="Traditional Arabic" w:cs="Traditional Arabic" w:hint="cs"/>
                <w:b/>
                <w:bCs/>
                <w:sz w:val="24"/>
                <w:szCs w:val="24"/>
                <w:rtl/>
              </w:rPr>
              <w:t>42</w:t>
            </w:r>
          </w:p>
        </w:tc>
      </w:tr>
      <w:tr w:rsidR="007C544A" w:rsidRPr="007C544A" w14:paraId="6D7ED1FA" w14:textId="77777777" w:rsidTr="006E0C69">
        <w:tc>
          <w:tcPr>
            <w:tcW w:w="7220" w:type="dxa"/>
            <w:gridSpan w:val="2"/>
          </w:tcPr>
          <w:p w14:paraId="274382C6" w14:textId="77777777" w:rsidR="00027627"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خلاصة الفصل الثاني </w:t>
            </w:r>
          </w:p>
        </w:tc>
        <w:tc>
          <w:tcPr>
            <w:tcW w:w="1197" w:type="dxa"/>
            <w:vAlign w:val="bottom"/>
          </w:tcPr>
          <w:p w14:paraId="63FC9F79" w14:textId="77777777" w:rsidR="00027627" w:rsidRPr="007C544A" w:rsidRDefault="00913E04"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45</w:t>
            </w:r>
          </w:p>
        </w:tc>
      </w:tr>
      <w:tr w:rsidR="007C544A" w:rsidRPr="007C544A" w14:paraId="03E985B6" w14:textId="77777777" w:rsidTr="007C544A">
        <w:tc>
          <w:tcPr>
            <w:tcW w:w="7220" w:type="dxa"/>
            <w:gridSpan w:val="2"/>
            <w:shd w:val="clear" w:color="auto" w:fill="BDD6EE" w:themeFill="accent1" w:themeFillTint="66"/>
          </w:tcPr>
          <w:p w14:paraId="354A48AD" w14:textId="77777777" w:rsidR="004007BC"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الفصل الثالث</w:t>
            </w:r>
          </w:p>
          <w:p w14:paraId="7DD2DB0D" w14:textId="77777777" w:rsidR="00CB42D2" w:rsidRPr="007C544A" w:rsidRDefault="00027627"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منهجية الدراسة</w:t>
            </w:r>
          </w:p>
        </w:tc>
        <w:tc>
          <w:tcPr>
            <w:tcW w:w="1197" w:type="dxa"/>
            <w:shd w:val="clear" w:color="auto" w:fill="BDD6EE" w:themeFill="accent1" w:themeFillTint="66"/>
            <w:vAlign w:val="bottom"/>
          </w:tcPr>
          <w:p w14:paraId="1D2A897F" w14:textId="77777777" w:rsidR="00CB42D2" w:rsidRPr="007C544A" w:rsidRDefault="006F104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46</w:t>
            </w:r>
            <w:r w:rsidR="00AD6BD4" w:rsidRPr="007C544A">
              <w:rPr>
                <w:rFonts w:ascii="Traditional Arabic" w:hAnsi="Traditional Arabic" w:cs="Traditional Arabic" w:hint="cs"/>
                <w:b/>
                <w:bCs/>
                <w:sz w:val="24"/>
                <w:szCs w:val="24"/>
                <w:rtl/>
                <w:lang w:bidi="ar-EG"/>
              </w:rPr>
              <w:t>-</w:t>
            </w:r>
            <w:r w:rsidR="000A3B8D" w:rsidRPr="007C544A">
              <w:rPr>
                <w:rFonts w:ascii="Traditional Arabic" w:hAnsi="Traditional Arabic" w:cs="Traditional Arabic" w:hint="cs"/>
                <w:b/>
                <w:bCs/>
                <w:sz w:val="24"/>
                <w:szCs w:val="24"/>
                <w:rtl/>
                <w:lang w:bidi="ar-EG"/>
              </w:rPr>
              <w:t>6</w:t>
            </w:r>
            <w:r w:rsidR="00EA20F8" w:rsidRPr="007C544A">
              <w:rPr>
                <w:rFonts w:ascii="Traditional Arabic" w:hAnsi="Traditional Arabic" w:cs="Traditional Arabic" w:hint="cs"/>
                <w:b/>
                <w:bCs/>
                <w:sz w:val="24"/>
                <w:szCs w:val="24"/>
                <w:rtl/>
                <w:lang w:bidi="ar-EG"/>
              </w:rPr>
              <w:t>0</w:t>
            </w:r>
          </w:p>
        </w:tc>
      </w:tr>
      <w:tr w:rsidR="007C544A" w:rsidRPr="007C544A" w14:paraId="13E3B475" w14:textId="77777777" w:rsidTr="006E0C69">
        <w:tc>
          <w:tcPr>
            <w:tcW w:w="7220" w:type="dxa"/>
            <w:gridSpan w:val="2"/>
          </w:tcPr>
          <w:p w14:paraId="30BB4FEA" w14:textId="77777777" w:rsidR="00CB42D2" w:rsidRPr="007C544A" w:rsidRDefault="00027627"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197" w:type="dxa"/>
            <w:vAlign w:val="bottom"/>
          </w:tcPr>
          <w:p w14:paraId="1CF591B6"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65343214" w14:textId="77777777" w:rsidTr="006E0C69">
        <w:tc>
          <w:tcPr>
            <w:tcW w:w="7220" w:type="dxa"/>
            <w:gridSpan w:val="2"/>
          </w:tcPr>
          <w:p w14:paraId="218EAEF8" w14:textId="77777777" w:rsidR="00772BBE" w:rsidRPr="007C544A" w:rsidRDefault="00086CDD" w:rsidP="005171F1">
            <w:pPr>
              <w:pStyle w:val="a"/>
              <w:shd w:val="clear" w:color="auto" w:fill="FFFFFF" w:themeFill="background1"/>
              <w:spacing w:before="120" w:after="120"/>
              <w:jc w:val="left"/>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أولاً</w:t>
            </w:r>
            <w:r w:rsidR="00772BBE" w:rsidRPr="007C544A">
              <w:rPr>
                <w:rFonts w:ascii="Traditional Arabic" w:hAnsi="Traditional Arabic" w:cs="Traditional Arabic"/>
                <w:b/>
                <w:bCs/>
                <w:sz w:val="24"/>
                <w:szCs w:val="24"/>
                <w:rtl/>
              </w:rPr>
              <w:t>- منهج الدراسة</w:t>
            </w:r>
            <w:r w:rsidR="00775B4E" w:rsidRPr="007C544A">
              <w:rPr>
                <w:rFonts w:ascii="Traditional Arabic" w:hAnsi="Traditional Arabic" w:cs="Traditional Arabic"/>
                <w:b/>
                <w:bCs/>
                <w:sz w:val="24"/>
                <w:szCs w:val="24"/>
                <w:rtl/>
              </w:rPr>
              <w:t xml:space="preserve">: </w:t>
            </w:r>
          </w:p>
        </w:tc>
        <w:tc>
          <w:tcPr>
            <w:tcW w:w="1197" w:type="dxa"/>
            <w:vAlign w:val="bottom"/>
          </w:tcPr>
          <w:p w14:paraId="79DB17FD" w14:textId="77777777"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21A7138F" w14:textId="77777777" w:rsidTr="006E0C69">
        <w:tc>
          <w:tcPr>
            <w:tcW w:w="7220" w:type="dxa"/>
            <w:gridSpan w:val="2"/>
          </w:tcPr>
          <w:p w14:paraId="1E721C22" w14:textId="77777777" w:rsidR="00772BBE"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ثانياً- </w:t>
            </w:r>
            <w:r w:rsidR="00772BBE" w:rsidRPr="007C544A">
              <w:rPr>
                <w:rFonts w:ascii="Traditional Arabic" w:eastAsiaTheme="minorHAnsi" w:hAnsi="Traditional Arabic" w:cs="Traditional Arabic"/>
                <w:b/>
                <w:bCs/>
                <w:rtl/>
                <w:lang w:bidi="ar-EG"/>
              </w:rPr>
              <w:t>أنواع البيانات المطلوبة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1AAE094A" w14:textId="77777777" w:rsidR="00772BBE"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47</w:t>
            </w:r>
          </w:p>
        </w:tc>
      </w:tr>
      <w:tr w:rsidR="007C544A" w:rsidRPr="007C544A" w14:paraId="33F5F3C1" w14:textId="77777777" w:rsidTr="006E0C69">
        <w:tc>
          <w:tcPr>
            <w:tcW w:w="7220" w:type="dxa"/>
            <w:gridSpan w:val="2"/>
          </w:tcPr>
          <w:p w14:paraId="21A606DB" w14:textId="77777777"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ثالثاً- </w:t>
            </w:r>
            <w:r w:rsidR="00772BBE" w:rsidRPr="007C544A">
              <w:rPr>
                <w:rFonts w:ascii="Traditional Arabic" w:eastAsiaTheme="minorHAnsi" w:hAnsi="Traditional Arabic" w:cs="Traditional Arabic"/>
                <w:b/>
                <w:bCs/>
                <w:rtl/>
                <w:lang w:bidi="ar-EG"/>
              </w:rPr>
              <w:t>مجتمع وعينة الدراسة</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7961B1FB"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48</w:t>
            </w:r>
          </w:p>
        </w:tc>
      </w:tr>
      <w:tr w:rsidR="007C544A" w:rsidRPr="007C544A" w14:paraId="68F450E1" w14:textId="77777777" w:rsidTr="006E0C69">
        <w:tc>
          <w:tcPr>
            <w:tcW w:w="7220" w:type="dxa"/>
            <w:gridSpan w:val="2"/>
          </w:tcPr>
          <w:p w14:paraId="7D94F978" w14:textId="77777777" w:rsidR="00CB42D2" w:rsidRPr="007C544A" w:rsidRDefault="00086CDD"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رابعاً- </w:t>
            </w:r>
            <w:r w:rsidR="00772BBE" w:rsidRPr="007C544A">
              <w:rPr>
                <w:rFonts w:ascii="Traditional Arabic" w:eastAsiaTheme="minorHAnsi" w:hAnsi="Traditional Arabic" w:cs="Traditional Arabic"/>
                <w:b/>
                <w:bCs/>
                <w:rtl/>
                <w:lang w:bidi="ar-EG"/>
              </w:rPr>
              <w:t xml:space="preserve">أداة جمع البيانات الأولية وقياس المتغيرات </w:t>
            </w:r>
          </w:p>
        </w:tc>
        <w:tc>
          <w:tcPr>
            <w:tcW w:w="1197" w:type="dxa"/>
            <w:vAlign w:val="bottom"/>
          </w:tcPr>
          <w:p w14:paraId="57335FF0"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51</w:t>
            </w:r>
          </w:p>
        </w:tc>
      </w:tr>
      <w:tr w:rsidR="007C544A" w:rsidRPr="007C544A" w14:paraId="4FD82F4C" w14:textId="77777777" w:rsidTr="006E0C69">
        <w:tc>
          <w:tcPr>
            <w:tcW w:w="7220" w:type="dxa"/>
            <w:gridSpan w:val="2"/>
          </w:tcPr>
          <w:p w14:paraId="7FCFA7A5" w14:textId="77777777"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خامساً- أساليب تحليل البيانات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5C5F51F6"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55</w:t>
            </w:r>
          </w:p>
        </w:tc>
      </w:tr>
      <w:tr w:rsidR="007C544A" w:rsidRPr="007C544A" w14:paraId="7D7CB6A4" w14:textId="77777777" w:rsidTr="006E0C69">
        <w:tc>
          <w:tcPr>
            <w:tcW w:w="7220" w:type="dxa"/>
            <w:gridSpan w:val="2"/>
          </w:tcPr>
          <w:p w14:paraId="339B43C9" w14:textId="77777777" w:rsidR="00CB42D2" w:rsidRPr="007C544A" w:rsidRDefault="00772BBE"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سادساً- اختبار الصدق</w:t>
            </w:r>
            <w:r w:rsidR="00D7278E" w:rsidRPr="007C544A">
              <w:rPr>
                <w:rFonts w:ascii="Traditional Arabic" w:eastAsiaTheme="minorHAnsi" w:hAnsi="Traditional Arabic" w:cs="Traditional Arabic"/>
                <w:b/>
                <w:bCs/>
                <w:rtl/>
                <w:lang w:bidi="ar-EG"/>
              </w:rPr>
              <w:t xml:space="preserve"> </w:t>
            </w:r>
            <w:r w:rsidRPr="007C544A">
              <w:rPr>
                <w:rFonts w:ascii="Traditional Arabic" w:eastAsiaTheme="minorHAnsi" w:hAnsi="Traditional Arabic" w:cs="Traditional Arabic"/>
                <w:b/>
                <w:bCs/>
                <w:rtl/>
                <w:lang w:bidi="ar-EG"/>
              </w:rPr>
              <w:t>والثبات</w:t>
            </w:r>
            <w:r w:rsidR="00775B4E" w:rsidRPr="007C544A">
              <w:rPr>
                <w:rFonts w:ascii="Traditional Arabic" w:eastAsiaTheme="minorHAnsi" w:hAnsi="Traditional Arabic" w:cs="Traditional Arabic"/>
                <w:b/>
                <w:bCs/>
                <w:rtl/>
                <w:lang w:bidi="ar-EG"/>
              </w:rPr>
              <w:t xml:space="preserve">: </w:t>
            </w:r>
          </w:p>
        </w:tc>
        <w:tc>
          <w:tcPr>
            <w:tcW w:w="1197" w:type="dxa"/>
            <w:vAlign w:val="bottom"/>
          </w:tcPr>
          <w:p w14:paraId="6684534E"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56</w:t>
            </w:r>
          </w:p>
        </w:tc>
      </w:tr>
      <w:tr w:rsidR="007C544A" w:rsidRPr="007C544A" w14:paraId="48E49827" w14:textId="77777777" w:rsidTr="006E0C69">
        <w:tc>
          <w:tcPr>
            <w:tcW w:w="7220" w:type="dxa"/>
            <w:gridSpan w:val="2"/>
          </w:tcPr>
          <w:p w14:paraId="3477B394" w14:textId="77777777" w:rsidR="00E16350" w:rsidRPr="007C544A" w:rsidRDefault="00E16350" w:rsidP="005171F1">
            <w:pPr>
              <w:pStyle w:val="NormalWeb"/>
              <w:shd w:val="clear" w:color="auto" w:fill="FFFFFF" w:themeFill="background1"/>
              <w:bidi/>
              <w:spacing w:before="120" w:beforeAutospacing="0" w:after="120" w:afterAutospacing="0"/>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 xml:space="preserve">سابعا: الاعتبارات الاخلاقية للدراسة </w:t>
            </w:r>
          </w:p>
        </w:tc>
        <w:tc>
          <w:tcPr>
            <w:tcW w:w="1197" w:type="dxa"/>
            <w:vAlign w:val="bottom"/>
          </w:tcPr>
          <w:p w14:paraId="6F31144C" w14:textId="77777777" w:rsidR="00E16350"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59</w:t>
            </w:r>
          </w:p>
        </w:tc>
      </w:tr>
      <w:tr w:rsidR="007C544A" w:rsidRPr="007C544A" w14:paraId="44E18849" w14:textId="77777777" w:rsidTr="006E0C69">
        <w:tc>
          <w:tcPr>
            <w:tcW w:w="7220" w:type="dxa"/>
            <w:gridSpan w:val="2"/>
          </w:tcPr>
          <w:p w14:paraId="04ADE344" w14:textId="77777777" w:rsidR="00CB42D2" w:rsidRPr="007C544A" w:rsidRDefault="00772BBE" w:rsidP="005171F1">
            <w:pPr>
              <w:pStyle w:val="Heading3"/>
              <w:shd w:val="clear" w:color="auto" w:fill="FFFFFF" w:themeFill="background1"/>
              <w:bidi/>
              <w:spacing w:before="120" w:after="120"/>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خلاصة الفصل الثالث</w:t>
            </w:r>
          </w:p>
        </w:tc>
        <w:tc>
          <w:tcPr>
            <w:tcW w:w="1197" w:type="dxa"/>
            <w:vAlign w:val="bottom"/>
          </w:tcPr>
          <w:p w14:paraId="1DF46C0A" w14:textId="77777777" w:rsidR="00CB42D2" w:rsidRPr="007C544A" w:rsidRDefault="006F104D" w:rsidP="005171F1">
            <w:pPr>
              <w:shd w:val="clear" w:color="auto" w:fill="FFFFFF" w:themeFill="background1"/>
              <w:tabs>
                <w:tab w:val="left" w:leader="dot" w:pos="7378"/>
              </w:tabs>
              <w:autoSpaceDE w:val="0"/>
              <w:autoSpaceDN w:val="0"/>
              <w:bidi/>
              <w:adjustRightInd w:val="0"/>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60</w:t>
            </w:r>
          </w:p>
        </w:tc>
      </w:tr>
      <w:tr w:rsidR="007C544A" w:rsidRPr="007C544A" w14:paraId="54AEF48A" w14:textId="77777777" w:rsidTr="007C544A">
        <w:tblPrEx>
          <w:jc w:val="center"/>
          <w:tblInd w:w="0" w:type="dxa"/>
          <w:shd w:val="clear" w:color="auto" w:fill="FFFFFF" w:themeFill="background1"/>
        </w:tblPrEx>
        <w:trPr>
          <w:jc w:val="center"/>
        </w:trPr>
        <w:tc>
          <w:tcPr>
            <w:tcW w:w="7197" w:type="dxa"/>
            <w:shd w:val="clear" w:color="auto" w:fill="BDD6EE" w:themeFill="accent1" w:themeFillTint="66"/>
            <w:hideMark/>
          </w:tcPr>
          <w:p w14:paraId="1B362B65" w14:textId="77777777" w:rsidR="00755B2C" w:rsidRPr="007C544A" w:rsidRDefault="0082250B"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الرابع</w:t>
            </w:r>
          </w:p>
          <w:p w14:paraId="082B7120" w14:textId="77777777" w:rsidR="0082250B" w:rsidRPr="007C544A" w:rsidRDefault="00772BBE"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نتائج </w:t>
            </w:r>
            <w:r w:rsidR="0082250B" w:rsidRPr="007C544A">
              <w:rPr>
                <w:rFonts w:ascii="Traditional Arabic" w:hAnsi="Traditional Arabic" w:cs="Traditional Arabic"/>
                <w:b/>
                <w:bCs/>
                <w:sz w:val="24"/>
                <w:szCs w:val="24"/>
                <w:rtl/>
                <w:lang w:bidi="ar-EG"/>
              </w:rPr>
              <w:t>الدراسة الميدانية</w:t>
            </w:r>
          </w:p>
        </w:tc>
        <w:tc>
          <w:tcPr>
            <w:tcW w:w="1220" w:type="dxa"/>
            <w:gridSpan w:val="2"/>
            <w:shd w:val="clear" w:color="auto" w:fill="BDD6EE" w:themeFill="accent1" w:themeFillTint="66"/>
            <w:vAlign w:val="bottom"/>
          </w:tcPr>
          <w:p w14:paraId="059F8B48" w14:textId="77777777" w:rsidR="0082250B" w:rsidRPr="007C544A" w:rsidRDefault="006F104D" w:rsidP="005171F1">
            <w:pPr>
              <w:tabs>
                <w:tab w:val="left" w:pos="219"/>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61</w:t>
            </w:r>
            <w:r w:rsidR="00F21E52" w:rsidRPr="007C544A">
              <w:rPr>
                <w:rFonts w:ascii="Traditional Arabic" w:hAnsi="Traditional Arabic" w:cs="Traditional Arabic"/>
                <w:b/>
                <w:bCs/>
                <w:sz w:val="24"/>
                <w:szCs w:val="24"/>
                <w:rtl/>
                <w:lang w:bidi="ar-EG"/>
              </w:rPr>
              <w:t xml:space="preserve">- </w:t>
            </w:r>
            <w:r w:rsidR="00EA20F8" w:rsidRPr="007C544A">
              <w:rPr>
                <w:rFonts w:ascii="Traditional Arabic" w:hAnsi="Traditional Arabic" w:cs="Traditional Arabic" w:hint="cs"/>
                <w:b/>
                <w:bCs/>
                <w:sz w:val="24"/>
                <w:szCs w:val="24"/>
                <w:rtl/>
                <w:lang w:bidi="ar-EG"/>
              </w:rPr>
              <w:t>85</w:t>
            </w:r>
          </w:p>
        </w:tc>
      </w:tr>
      <w:tr w:rsidR="007C544A" w:rsidRPr="007C544A" w14:paraId="204AE4DE"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56E8327D" w14:textId="77777777" w:rsidR="004956F0" w:rsidRPr="007C544A" w:rsidRDefault="004956F0"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14:paraId="24E5D5E1" w14:textId="77777777" w:rsidR="004956F0"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14:paraId="09964363"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43AE11A" w14:textId="77777777"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أولاً- </w:t>
            </w:r>
            <w:r w:rsidRPr="007C544A">
              <w:rPr>
                <w:rFonts w:ascii="Traditional Arabic" w:hAnsi="Traditional Arabic" w:cs="Traditional Arabic" w:hint="cs"/>
                <w:b/>
                <w:bCs/>
                <w:sz w:val="24"/>
                <w:szCs w:val="24"/>
                <w:rtl/>
                <w:lang w:bidi="ar-EG"/>
              </w:rPr>
              <w:t>نتائج ا</w:t>
            </w:r>
            <w:r w:rsidRPr="007C544A">
              <w:rPr>
                <w:rFonts w:ascii="Traditional Arabic" w:hAnsi="Traditional Arabic" w:cs="Traditional Arabic"/>
                <w:b/>
                <w:bCs/>
                <w:sz w:val="24"/>
                <w:szCs w:val="24"/>
                <w:rtl/>
                <w:lang w:bidi="ar-EG"/>
              </w:rPr>
              <w:t xml:space="preserve">لدراسة </w:t>
            </w:r>
            <w:r w:rsidRPr="007C544A">
              <w:rPr>
                <w:rFonts w:ascii="Traditional Arabic" w:hAnsi="Traditional Arabic" w:cs="Traditional Arabic" w:hint="cs"/>
                <w:b/>
                <w:bCs/>
                <w:sz w:val="24"/>
                <w:szCs w:val="24"/>
                <w:rtl/>
                <w:lang w:bidi="ar-EG"/>
              </w:rPr>
              <w:t>الميدانية.</w:t>
            </w:r>
          </w:p>
        </w:tc>
        <w:tc>
          <w:tcPr>
            <w:tcW w:w="1220" w:type="dxa"/>
            <w:gridSpan w:val="2"/>
            <w:shd w:val="clear" w:color="auto" w:fill="FFFFFF" w:themeFill="background1"/>
            <w:vAlign w:val="bottom"/>
          </w:tcPr>
          <w:p w14:paraId="11DA9517" w14:textId="77777777" w:rsidR="00302C32" w:rsidRPr="007C544A" w:rsidRDefault="00E16350"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61</w:t>
            </w:r>
          </w:p>
        </w:tc>
      </w:tr>
      <w:tr w:rsidR="007C544A" w:rsidRPr="007C544A" w14:paraId="334B9C6F" w14:textId="77777777" w:rsidTr="006E0C69">
        <w:tblPrEx>
          <w:jc w:val="center"/>
          <w:tblInd w:w="0" w:type="dxa"/>
          <w:shd w:val="clear" w:color="auto" w:fill="FFFFFF" w:themeFill="background1"/>
        </w:tblPrEx>
        <w:trPr>
          <w:jc w:val="center"/>
        </w:trPr>
        <w:tc>
          <w:tcPr>
            <w:tcW w:w="7197" w:type="dxa"/>
            <w:shd w:val="clear" w:color="auto" w:fill="FFFFFF" w:themeFill="background1"/>
            <w:hideMark/>
          </w:tcPr>
          <w:p w14:paraId="64A3F0FF" w14:textId="77777777" w:rsidR="00302C32" w:rsidRPr="007C544A" w:rsidRDefault="00302C32"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ثانياً- نتائج اختبارات فروض الدراسة</w:t>
            </w:r>
          </w:p>
        </w:tc>
        <w:tc>
          <w:tcPr>
            <w:tcW w:w="1220" w:type="dxa"/>
            <w:gridSpan w:val="2"/>
            <w:shd w:val="clear" w:color="auto" w:fill="FFFFFF" w:themeFill="background1"/>
            <w:vAlign w:val="bottom"/>
          </w:tcPr>
          <w:p w14:paraId="00616425" w14:textId="77777777" w:rsidR="00302C32" w:rsidRPr="007C544A" w:rsidRDefault="006F104D"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lang w:bidi="ar-EG"/>
              </w:rPr>
              <w:t>71</w:t>
            </w:r>
          </w:p>
        </w:tc>
      </w:tr>
      <w:tr w:rsidR="007C544A" w:rsidRPr="007C544A" w14:paraId="2223631D"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6BD229E"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ثالثاً- </w:t>
            </w:r>
            <w:r w:rsidRPr="007C544A">
              <w:rPr>
                <w:rFonts w:ascii="Traditional Arabic" w:hAnsi="Traditional Arabic" w:cs="Traditional Arabic"/>
                <w:b/>
                <w:bCs/>
                <w:sz w:val="24"/>
                <w:szCs w:val="24"/>
                <w:rtl/>
                <w:lang w:bidi="ar-EG"/>
              </w:rPr>
              <w:t>نتائج المقابلات الشخصية</w:t>
            </w:r>
          </w:p>
        </w:tc>
        <w:tc>
          <w:tcPr>
            <w:tcW w:w="1220" w:type="dxa"/>
            <w:gridSpan w:val="2"/>
            <w:shd w:val="clear" w:color="auto" w:fill="FFFFFF" w:themeFill="background1"/>
            <w:vAlign w:val="bottom"/>
          </w:tcPr>
          <w:p w14:paraId="50E5FCE3"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81</w:t>
            </w:r>
          </w:p>
        </w:tc>
      </w:tr>
      <w:tr w:rsidR="007C544A" w:rsidRPr="007C544A" w14:paraId="35972BA9"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429E106C" w14:textId="77777777" w:rsidR="007066CD" w:rsidRPr="007C544A" w:rsidRDefault="007066CD" w:rsidP="005171F1">
            <w:pPr>
              <w:pStyle w:val="Heading3"/>
              <w:shd w:val="clear" w:color="auto" w:fill="FFFFFF" w:themeFill="background1"/>
              <w:bidi/>
              <w:spacing w:before="120" w:after="120"/>
              <w:rPr>
                <w:rFonts w:ascii="Traditional Arabic" w:eastAsiaTheme="minorHAnsi" w:hAnsi="Traditional Arabic" w:cs="Traditional Arabic"/>
                <w:b/>
                <w:bCs/>
                <w:color w:val="auto"/>
                <w:rtl/>
                <w:lang w:bidi="ar-EG"/>
              </w:rPr>
            </w:pPr>
            <w:r w:rsidRPr="007C544A">
              <w:rPr>
                <w:rFonts w:ascii="Traditional Arabic" w:eastAsiaTheme="minorHAnsi" w:hAnsi="Traditional Arabic" w:cs="Traditional Arabic"/>
                <w:b/>
                <w:bCs/>
                <w:color w:val="auto"/>
                <w:rtl/>
                <w:lang w:bidi="ar-EG"/>
              </w:rPr>
              <w:t xml:space="preserve">خلاصة الفصل </w:t>
            </w:r>
            <w:r w:rsidRPr="007C544A">
              <w:rPr>
                <w:rFonts w:ascii="Traditional Arabic" w:eastAsiaTheme="minorHAnsi" w:hAnsi="Traditional Arabic" w:cs="Traditional Arabic" w:hint="cs"/>
                <w:b/>
                <w:bCs/>
                <w:color w:val="auto"/>
                <w:rtl/>
                <w:lang w:bidi="ar-EG"/>
              </w:rPr>
              <w:t>الرابع</w:t>
            </w:r>
          </w:p>
        </w:tc>
        <w:tc>
          <w:tcPr>
            <w:tcW w:w="1220" w:type="dxa"/>
            <w:gridSpan w:val="2"/>
            <w:shd w:val="clear" w:color="auto" w:fill="FFFFFF" w:themeFill="background1"/>
            <w:vAlign w:val="bottom"/>
          </w:tcPr>
          <w:p w14:paraId="44E8E49D"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85</w:t>
            </w:r>
          </w:p>
        </w:tc>
      </w:tr>
      <w:tr w:rsidR="007C544A" w:rsidRPr="007C544A" w14:paraId="13C51F30" w14:textId="77777777" w:rsidTr="007C544A">
        <w:tblPrEx>
          <w:jc w:val="center"/>
          <w:tblInd w:w="0" w:type="dxa"/>
          <w:shd w:val="clear" w:color="auto" w:fill="FFFFFF" w:themeFill="background1"/>
        </w:tblPrEx>
        <w:trPr>
          <w:jc w:val="center"/>
        </w:trPr>
        <w:tc>
          <w:tcPr>
            <w:tcW w:w="7197" w:type="dxa"/>
            <w:shd w:val="clear" w:color="auto" w:fill="BDD6EE" w:themeFill="accent1" w:themeFillTint="66"/>
          </w:tcPr>
          <w:p w14:paraId="0372B6F5" w14:textId="77777777"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الفصل الخامس</w:t>
            </w:r>
          </w:p>
          <w:p w14:paraId="62E19032" w14:textId="77777777" w:rsidR="007066CD" w:rsidRPr="007C544A" w:rsidRDefault="007066CD" w:rsidP="005171F1">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مناقشة النتائج والتوصيات </w:t>
            </w:r>
          </w:p>
        </w:tc>
        <w:tc>
          <w:tcPr>
            <w:tcW w:w="1220" w:type="dxa"/>
            <w:gridSpan w:val="2"/>
            <w:shd w:val="clear" w:color="auto" w:fill="BDD6EE" w:themeFill="accent1" w:themeFillTint="66"/>
            <w:vAlign w:val="bottom"/>
          </w:tcPr>
          <w:p w14:paraId="0265BB0A" w14:textId="77777777" w:rsidR="007066CD" w:rsidRPr="007C544A" w:rsidRDefault="000A3B8D" w:rsidP="006E0C69">
            <w:pPr>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w:t>
            </w:r>
            <w:r w:rsidR="006E0C69" w:rsidRPr="007C544A">
              <w:rPr>
                <w:rFonts w:ascii="Traditional Arabic" w:hAnsi="Traditional Arabic" w:cs="Traditional Arabic" w:hint="cs"/>
                <w:b/>
                <w:bCs/>
                <w:sz w:val="24"/>
                <w:szCs w:val="24"/>
                <w:rtl/>
                <w:lang w:bidi="ar-EG"/>
              </w:rPr>
              <w:t>6</w:t>
            </w:r>
            <w:r w:rsidR="007066CD" w:rsidRPr="007C544A">
              <w:rPr>
                <w:rFonts w:ascii="Traditional Arabic" w:hAnsi="Traditional Arabic" w:cs="Traditional Arabic" w:hint="cs"/>
                <w:b/>
                <w:bCs/>
                <w:sz w:val="24"/>
                <w:szCs w:val="24"/>
                <w:rtl/>
                <w:lang w:bidi="ar-EG"/>
              </w:rPr>
              <w:t>-</w:t>
            </w:r>
            <w:r w:rsidR="006E0C69" w:rsidRPr="007C544A">
              <w:rPr>
                <w:rFonts w:ascii="Traditional Arabic" w:hAnsi="Traditional Arabic" w:cs="Traditional Arabic" w:hint="cs"/>
                <w:b/>
                <w:bCs/>
                <w:sz w:val="24"/>
                <w:szCs w:val="24"/>
                <w:rtl/>
                <w:lang w:bidi="ar-EG"/>
              </w:rPr>
              <w:t>100</w:t>
            </w:r>
          </w:p>
        </w:tc>
      </w:tr>
      <w:tr w:rsidR="007C544A" w:rsidRPr="007C544A" w14:paraId="2B93068A"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0C4A42E5"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تمهيد</w:t>
            </w:r>
          </w:p>
        </w:tc>
        <w:tc>
          <w:tcPr>
            <w:tcW w:w="1220" w:type="dxa"/>
            <w:gridSpan w:val="2"/>
            <w:shd w:val="clear" w:color="auto" w:fill="FFFFFF" w:themeFill="background1"/>
            <w:vAlign w:val="bottom"/>
          </w:tcPr>
          <w:p w14:paraId="17F4F621"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14:paraId="010F1D3E"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426E989A"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lastRenderedPageBreak/>
              <w:t xml:space="preserve">أولاً- مناقشة النتائج </w:t>
            </w:r>
          </w:p>
        </w:tc>
        <w:tc>
          <w:tcPr>
            <w:tcW w:w="1220" w:type="dxa"/>
            <w:gridSpan w:val="2"/>
            <w:shd w:val="clear" w:color="auto" w:fill="FFFFFF" w:themeFill="background1"/>
            <w:vAlign w:val="bottom"/>
          </w:tcPr>
          <w:p w14:paraId="27E115D4"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87</w:t>
            </w:r>
          </w:p>
        </w:tc>
      </w:tr>
      <w:tr w:rsidR="007C544A" w:rsidRPr="007C544A" w14:paraId="3724E0AA"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3BE181FB" w14:textId="77777777" w:rsidR="00F55894"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 xml:space="preserve">ثانياً- </w:t>
            </w:r>
            <w:r w:rsidR="003577FC" w:rsidRPr="007C544A">
              <w:rPr>
                <w:rFonts w:ascii="Traditional Arabic" w:hAnsi="Traditional Arabic" w:cs="Traditional Arabic" w:hint="cs"/>
                <w:b/>
                <w:bCs/>
                <w:sz w:val="24"/>
                <w:szCs w:val="24"/>
                <w:rtl/>
                <w:lang w:bidi="ar-EG"/>
              </w:rPr>
              <w:t>التوصيات</w:t>
            </w:r>
          </w:p>
        </w:tc>
        <w:tc>
          <w:tcPr>
            <w:tcW w:w="1220" w:type="dxa"/>
            <w:gridSpan w:val="2"/>
            <w:shd w:val="clear" w:color="auto" w:fill="FFFFFF" w:themeFill="background1"/>
            <w:vAlign w:val="bottom"/>
          </w:tcPr>
          <w:p w14:paraId="55444556" w14:textId="77777777" w:rsidR="00F55894"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93</w:t>
            </w:r>
          </w:p>
        </w:tc>
      </w:tr>
      <w:tr w:rsidR="007C544A" w:rsidRPr="007C544A" w14:paraId="34225C4C"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1CCBAD3B" w14:textId="77777777"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ثالثاً</w:t>
            </w:r>
            <w:r w:rsidR="007066CD" w:rsidRPr="007C544A">
              <w:rPr>
                <w:rFonts w:ascii="Traditional Arabic" w:hAnsi="Traditional Arabic" w:cs="Traditional Arabic"/>
                <w:b/>
                <w:bCs/>
                <w:sz w:val="24"/>
                <w:szCs w:val="24"/>
                <w:rtl/>
                <w:lang w:bidi="ar-EG"/>
              </w:rPr>
              <w:t xml:space="preserve">- </w:t>
            </w:r>
            <w:r w:rsidR="003577FC" w:rsidRPr="007C544A">
              <w:rPr>
                <w:rFonts w:ascii="Traditional Arabic" w:hAnsi="Traditional Arabic" w:cs="Traditional Arabic"/>
                <w:b/>
                <w:bCs/>
                <w:sz w:val="24"/>
                <w:szCs w:val="24"/>
                <w:rtl/>
                <w:lang w:bidi="ar-EG"/>
              </w:rPr>
              <w:t>الاستراتيجية المقترحة لتعزيز الجاهزية للإدراج في السوق الموازية</w:t>
            </w:r>
          </w:p>
        </w:tc>
        <w:tc>
          <w:tcPr>
            <w:tcW w:w="1220" w:type="dxa"/>
            <w:gridSpan w:val="2"/>
            <w:shd w:val="clear" w:color="auto" w:fill="FFFFFF" w:themeFill="background1"/>
            <w:vAlign w:val="bottom"/>
          </w:tcPr>
          <w:p w14:paraId="4CC1713F"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95</w:t>
            </w:r>
          </w:p>
        </w:tc>
      </w:tr>
      <w:tr w:rsidR="007C544A" w:rsidRPr="007C544A" w14:paraId="7EDF5E99"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253BA45B" w14:textId="77777777" w:rsidR="007066CD" w:rsidRPr="007C544A" w:rsidRDefault="00F55894"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رابعاً</w:t>
            </w:r>
            <w:r w:rsidR="005C0E9A" w:rsidRPr="007C544A">
              <w:rPr>
                <w:rFonts w:ascii="Traditional Arabic" w:hAnsi="Traditional Arabic" w:cs="Traditional Arabic"/>
                <w:b/>
                <w:bCs/>
                <w:sz w:val="24"/>
                <w:szCs w:val="24"/>
                <w:rtl/>
                <w:lang w:bidi="ar-EG"/>
              </w:rPr>
              <w:t xml:space="preserve">- </w:t>
            </w:r>
            <w:r w:rsidR="005C0E9A" w:rsidRPr="007C544A">
              <w:rPr>
                <w:rFonts w:ascii="Traditional Arabic" w:hAnsi="Traditional Arabic" w:cs="Traditional Arabic" w:hint="cs"/>
                <w:b/>
                <w:bCs/>
                <w:sz w:val="24"/>
                <w:szCs w:val="24"/>
                <w:rtl/>
                <w:lang w:bidi="ar-EG"/>
              </w:rPr>
              <w:t>مقترحات ودراسات مستقبلية</w:t>
            </w:r>
          </w:p>
        </w:tc>
        <w:tc>
          <w:tcPr>
            <w:tcW w:w="1220" w:type="dxa"/>
            <w:gridSpan w:val="2"/>
            <w:shd w:val="clear" w:color="auto" w:fill="FFFFFF" w:themeFill="background1"/>
            <w:vAlign w:val="bottom"/>
          </w:tcPr>
          <w:p w14:paraId="7C1CFB3D" w14:textId="77777777" w:rsidR="007066CD" w:rsidRPr="007C544A" w:rsidRDefault="00D859D2"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9</w:t>
            </w:r>
            <w:r w:rsidR="005C0E9A" w:rsidRPr="007C544A">
              <w:rPr>
                <w:rFonts w:ascii="Traditional Arabic" w:hAnsi="Traditional Arabic" w:cs="Traditional Arabic" w:hint="cs"/>
                <w:b/>
                <w:bCs/>
                <w:sz w:val="24"/>
                <w:szCs w:val="24"/>
                <w:rtl/>
                <w:lang w:bidi="ar-EG"/>
              </w:rPr>
              <w:t>7</w:t>
            </w:r>
          </w:p>
        </w:tc>
      </w:tr>
      <w:tr w:rsidR="007C544A" w:rsidRPr="007C544A" w14:paraId="3851CC98"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5A3D1522" w14:textId="77777777" w:rsidR="007066CD" w:rsidRPr="007C544A" w:rsidRDefault="000A3B8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خامسًا</w:t>
            </w:r>
            <w:r w:rsidR="007066CD" w:rsidRPr="007C544A">
              <w:rPr>
                <w:rFonts w:ascii="Traditional Arabic" w:hAnsi="Traditional Arabic" w:cs="Traditional Arabic"/>
                <w:b/>
                <w:bCs/>
                <w:sz w:val="24"/>
                <w:szCs w:val="24"/>
                <w:rtl/>
                <w:lang w:bidi="ar-EG"/>
              </w:rPr>
              <w:t xml:space="preserve">- الخاتمة </w:t>
            </w:r>
          </w:p>
        </w:tc>
        <w:tc>
          <w:tcPr>
            <w:tcW w:w="1220" w:type="dxa"/>
            <w:gridSpan w:val="2"/>
            <w:shd w:val="clear" w:color="auto" w:fill="FFFFFF" w:themeFill="background1"/>
            <w:vAlign w:val="bottom"/>
          </w:tcPr>
          <w:p w14:paraId="74609570"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100</w:t>
            </w:r>
          </w:p>
        </w:tc>
      </w:tr>
      <w:tr w:rsidR="007C544A" w:rsidRPr="007C544A" w14:paraId="5BDE6DC5"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3522B411"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قائمة</w:t>
            </w:r>
            <w:r w:rsidR="00F55894" w:rsidRPr="007C544A">
              <w:rPr>
                <w:rFonts w:ascii="Traditional Arabic" w:hAnsi="Traditional Arabic" w:cs="Traditional Arabic" w:hint="cs"/>
                <w:b/>
                <w:bCs/>
                <w:sz w:val="24"/>
                <w:szCs w:val="24"/>
                <w:rtl/>
                <w:lang w:bidi="ar-EG"/>
              </w:rPr>
              <w:t xml:space="preserve"> المصادر</w:t>
            </w:r>
            <w:r w:rsidRPr="007C544A">
              <w:rPr>
                <w:rFonts w:ascii="Traditional Arabic" w:hAnsi="Traditional Arabic" w:cs="Traditional Arabic"/>
                <w:b/>
                <w:bCs/>
                <w:sz w:val="24"/>
                <w:szCs w:val="24"/>
                <w:rtl/>
                <w:lang w:bidi="ar-EG"/>
              </w:rPr>
              <w:t xml:space="preserve"> </w:t>
            </w:r>
            <w:r w:rsidR="00F55894" w:rsidRPr="007C544A">
              <w:rPr>
                <w:rFonts w:ascii="Traditional Arabic" w:hAnsi="Traditional Arabic" w:cs="Traditional Arabic" w:hint="cs"/>
                <w:b/>
                <w:bCs/>
                <w:sz w:val="24"/>
                <w:szCs w:val="24"/>
                <w:rtl/>
                <w:lang w:bidi="ar-EG"/>
              </w:rPr>
              <w:t>و</w:t>
            </w:r>
            <w:r w:rsidRPr="007C544A">
              <w:rPr>
                <w:rFonts w:ascii="Traditional Arabic" w:hAnsi="Traditional Arabic" w:cs="Traditional Arabic"/>
                <w:b/>
                <w:bCs/>
                <w:sz w:val="24"/>
                <w:szCs w:val="24"/>
                <w:rtl/>
                <w:lang w:bidi="ar-EG"/>
              </w:rPr>
              <w:t xml:space="preserve">المراجع </w:t>
            </w:r>
          </w:p>
        </w:tc>
        <w:tc>
          <w:tcPr>
            <w:tcW w:w="1220" w:type="dxa"/>
            <w:gridSpan w:val="2"/>
            <w:shd w:val="clear" w:color="auto" w:fill="FFFFFF" w:themeFill="background1"/>
            <w:vAlign w:val="bottom"/>
          </w:tcPr>
          <w:p w14:paraId="0F62C9A5"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101</w:t>
            </w:r>
          </w:p>
        </w:tc>
      </w:tr>
      <w:tr w:rsidR="007C544A" w:rsidRPr="007C544A" w14:paraId="709EA331" w14:textId="77777777" w:rsidTr="006E0C69">
        <w:tblPrEx>
          <w:jc w:val="center"/>
          <w:tblInd w:w="0" w:type="dxa"/>
          <w:shd w:val="clear" w:color="auto" w:fill="FFFFFF" w:themeFill="background1"/>
        </w:tblPrEx>
        <w:trPr>
          <w:jc w:val="center"/>
        </w:trPr>
        <w:tc>
          <w:tcPr>
            <w:tcW w:w="7197" w:type="dxa"/>
            <w:shd w:val="clear" w:color="auto" w:fill="FFFFFF" w:themeFill="background1"/>
          </w:tcPr>
          <w:p w14:paraId="7F260C8F" w14:textId="77777777" w:rsidR="007066CD" w:rsidRPr="007C544A" w:rsidRDefault="007066CD" w:rsidP="005171F1">
            <w:pPr>
              <w:shd w:val="clear" w:color="auto" w:fill="FFFFFF" w:themeFill="background1"/>
              <w:tabs>
                <w:tab w:val="left" w:leader="dot" w:pos="7378"/>
              </w:tabs>
              <w:bidi/>
              <w:spacing w:before="120" w:after="120"/>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 xml:space="preserve">ملاحق </w:t>
            </w:r>
            <w:r w:rsidR="00F55894" w:rsidRPr="007C544A">
              <w:rPr>
                <w:rFonts w:ascii="Traditional Arabic" w:hAnsi="Traditional Arabic" w:cs="Traditional Arabic" w:hint="cs"/>
                <w:b/>
                <w:bCs/>
                <w:sz w:val="24"/>
                <w:szCs w:val="24"/>
                <w:rtl/>
                <w:lang w:bidi="ar-EG"/>
              </w:rPr>
              <w:t>الدراسة</w:t>
            </w:r>
          </w:p>
        </w:tc>
        <w:tc>
          <w:tcPr>
            <w:tcW w:w="1220" w:type="dxa"/>
            <w:gridSpan w:val="2"/>
            <w:shd w:val="clear" w:color="auto" w:fill="FFFFFF" w:themeFill="background1"/>
            <w:vAlign w:val="bottom"/>
          </w:tcPr>
          <w:p w14:paraId="71BCBCA9" w14:textId="77777777" w:rsidR="007066CD" w:rsidRPr="007C544A" w:rsidRDefault="006E0C69" w:rsidP="005171F1">
            <w:pPr>
              <w:shd w:val="clear" w:color="auto" w:fill="FFFFFF" w:themeFill="background1"/>
              <w:tabs>
                <w:tab w:val="left" w:leader="dot" w:pos="7378"/>
              </w:tabs>
              <w:bidi/>
              <w:spacing w:before="120" w:after="120"/>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116</w:t>
            </w:r>
          </w:p>
        </w:tc>
      </w:tr>
    </w:tbl>
    <w:p w14:paraId="10E77C20" w14:textId="77777777" w:rsidR="0070012E" w:rsidRPr="007C544A" w:rsidRDefault="0070012E" w:rsidP="005171F1">
      <w:pPr>
        <w:shd w:val="clear" w:color="auto" w:fill="FFFFFF" w:themeFill="background1"/>
        <w:bidi/>
        <w:spacing w:after="0" w:line="240" w:lineRule="auto"/>
        <w:jc w:val="center"/>
        <w:rPr>
          <w:rFonts w:ascii="Simplified Arabic" w:hAnsi="Simplified Arabic" w:cs="Simplified Arabic"/>
          <w:b/>
          <w:bCs/>
          <w:sz w:val="32"/>
          <w:szCs w:val="32"/>
          <w:rtl/>
          <w:lang w:bidi="ar-EG"/>
        </w:rPr>
      </w:pPr>
    </w:p>
    <w:p w14:paraId="1B918BB4" w14:textId="77777777" w:rsidR="0070012E" w:rsidRPr="007C544A" w:rsidRDefault="0070012E" w:rsidP="003577FC">
      <w:pPr>
        <w:spacing w:line="360" w:lineRule="auto"/>
        <w:rPr>
          <w:rFonts w:ascii="Simplified Arabic" w:hAnsi="Simplified Arabic" w:cs="Simplified Arabic"/>
          <w:b/>
          <w:bCs/>
          <w:sz w:val="32"/>
          <w:szCs w:val="32"/>
          <w:rtl/>
          <w:lang w:bidi="ar-EG"/>
        </w:rPr>
      </w:pPr>
      <w:r w:rsidRPr="007C544A">
        <w:rPr>
          <w:rFonts w:ascii="Simplified Arabic" w:hAnsi="Simplified Arabic" w:cs="Simplified Arabic"/>
          <w:b/>
          <w:bCs/>
          <w:sz w:val="32"/>
          <w:szCs w:val="32"/>
          <w:rtl/>
          <w:lang w:bidi="ar-EG"/>
        </w:rPr>
        <w:br w:type="page"/>
      </w:r>
    </w:p>
    <w:p w14:paraId="39A93515" w14:textId="77777777" w:rsidR="0082250B" w:rsidRPr="007C544A" w:rsidRDefault="00F0777A" w:rsidP="003577FC">
      <w:pPr>
        <w:shd w:val="clear" w:color="auto" w:fill="FFFFFF" w:themeFill="background1"/>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lastRenderedPageBreak/>
        <w:t>قائمة ال</w:t>
      </w:r>
      <w:r w:rsidR="006A021A" w:rsidRPr="007C544A">
        <w:rPr>
          <w:rFonts w:ascii="Traditional Arabic" w:hAnsi="Traditional Arabic" w:cs="Traditional Arabic" w:hint="cs"/>
          <w:b/>
          <w:bCs/>
          <w:sz w:val="24"/>
          <w:szCs w:val="24"/>
          <w:rtl/>
          <w:lang w:bidi="ar-EG"/>
        </w:rPr>
        <w:t>جداول</w:t>
      </w:r>
      <w:r w:rsidRPr="007C544A">
        <w:rPr>
          <w:rFonts w:ascii="Traditional Arabic" w:hAnsi="Traditional Arabic" w:cs="Traditional Arabic" w:hint="cs"/>
          <w:b/>
          <w:bCs/>
          <w:sz w:val="24"/>
          <w:szCs w:val="24"/>
          <w:rtl/>
          <w:lang w:bidi="ar-EG"/>
        </w:rPr>
        <w:t xml:space="preserve"> </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227"/>
        <w:gridCol w:w="1069"/>
      </w:tblGrid>
      <w:tr w:rsidR="007C544A" w:rsidRPr="007C544A" w14:paraId="46650FE0" w14:textId="77777777" w:rsidTr="007C544A">
        <w:trPr>
          <w:tblHeader/>
          <w:jc w:val="center"/>
        </w:trPr>
        <w:tc>
          <w:tcPr>
            <w:tcW w:w="7227" w:type="dxa"/>
            <w:tcBorders>
              <w:top w:val="threeDEngrave" w:sz="24" w:space="0" w:color="auto"/>
              <w:bottom w:val="threeDEmboss" w:sz="24" w:space="0" w:color="auto"/>
            </w:tcBorders>
            <w:shd w:val="clear" w:color="auto" w:fill="BDD6EE" w:themeFill="accent1" w:themeFillTint="66"/>
          </w:tcPr>
          <w:p w14:paraId="2B66456A" w14:textId="77777777"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الجدول</w:t>
            </w:r>
          </w:p>
        </w:tc>
        <w:tc>
          <w:tcPr>
            <w:tcW w:w="1069" w:type="dxa"/>
            <w:tcBorders>
              <w:top w:val="threeDEngrave" w:sz="24" w:space="0" w:color="auto"/>
              <w:bottom w:val="threeDEmboss" w:sz="24" w:space="0" w:color="auto"/>
            </w:tcBorders>
            <w:shd w:val="clear" w:color="auto" w:fill="BDD6EE" w:themeFill="accent1" w:themeFillTint="66"/>
            <w:vAlign w:val="bottom"/>
          </w:tcPr>
          <w:p w14:paraId="0D81C4BC" w14:textId="77777777" w:rsidR="009432EF" w:rsidRPr="007C544A" w:rsidRDefault="009432EF"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الصفحة</w:t>
            </w:r>
          </w:p>
        </w:tc>
      </w:tr>
      <w:tr w:rsidR="009432EF" w:rsidRPr="007C544A" w14:paraId="164B03ED" w14:textId="77777777" w:rsidTr="00F77385">
        <w:trPr>
          <w:jc w:val="center"/>
        </w:trPr>
        <w:tc>
          <w:tcPr>
            <w:tcW w:w="7227" w:type="dxa"/>
            <w:tcBorders>
              <w:top w:val="threeDEmboss" w:sz="24" w:space="0" w:color="auto"/>
            </w:tcBorders>
          </w:tcPr>
          <w:p w14:paraId="2E1EEB54" w14:textId="77777777" w:rsidR="009432EF" w:rsidRPr="007C544A" w:rsidRDefault="009432EF" w:rsidP="003577FC">
            <w:pPr>
              <w:pStyle w:val="NormalWeb"/>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(2-1): تطور أداء سوق نمو</w:t>
            </w:r>
            <w:r w:rsidRPr="007C544A">
              <w:rPr>
                <w:rFonts w:ascii="Traditional Arabic" w:eastAsiaTheme="minorHAnsi" w:hAnsi="Traditional Arabic" w:cs="Traditional Arabic" w:hint="cs"/>
                <w:b/>
                <w:bCs/>
                <w:rtl/>
                <w:lang w:bidi="ar-EG"/>
              </w:rPr>
              <w:t>.</w:t>
            </w:r>
          </w:p>
        </w:tc>
        <w:tc>
          <w:tcPr>
            <w:tcW w:w="1069" w:type="dxa"/>
            <w:tcBorders>
              <w:top w:val="threeDEmboss" w:sz="24" w:space="0" w:color="auto"/>
            </w:tcBorders>
            <w:vAlign w:val="bottom"/>
          </w:tcPr>
          <w:p w14:paraId="7336BF04"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14:paraId="3969CE8D" w14:textId="77777777" w:rsidTr="00F77385">
        <w:trPr>
          <w:jc w:val="center"/>
        </w:trPr>
        <w:tc>
          <w:tcPr>
            <w:tcW w:w="7227" w:type="dxa"/>
          </w:tcPr>
          <w:p w14:paraId="56E25E2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(2-2): تفاصيل الصفقات الخاصة على أسهم الشركات منذ بداية 2017</w:t>
            </w:r>
            <w:r w:rsidRPr="007C544A">
              <w:rPr>
                <w:rFonts w:ascii="Traditional Arabic" w:eastAsiaTheme="minorHAnsi" w:hAnsi="Traditional Arabic" w:cs="Traditional Arabic" w:hint="cs"/>
                <w:b/>
                <w:bCs/>
                <w:rtl/>
                <w:lang w:bidi="ar-EG"/>
              </w:rPr>
              <w:t>.</w:t>
            </w:r>
          </w:p>
        </w:tc>
        <w:tc>
          <w:tcPr>
            <w:tcW w:w="1069" w:type="dxa"/>
            <w:vAlign w:val="bottom"/>
          </w:tcPr>
          <w:p w14:paraId="4543142D"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38</w:t>
            </w:r>
          </w:p>
        </w:tc>
      </w:tr>
      <w:tr w:rsidR="009432EF" w:rsidRPr="007C544A" w14:paraId="0C9303A3" w14:textId="77777777" w:rsidTr="00F77385">
        <w:trPr>
          <w:trHeight w:val="377"/>
          <w:jc w:val="center"/>
        </w:trPr>
        <w:tc>
          <w:tcPr>
            <w:tcW w:w="7227" w:type="dxa"/>
          </w:tcPr>
          <w:p w14:paraId="2B25C6A6"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(2-3): تطور عدد شركات كل قطاع</w:t>
            </w:r>
            <w:r w:rsidRPr="007C544A">
              <w:rPr>
                <w:rFonts w:ascii="Traditional Arabic" w:eastAsiaTheme="minorHAnsi" w:hAnsi="Traditional Arabic" w:cs="Traditional Arabic" w:hint="cs"/>
                <w:b/>
                <w:bCs/>
                <w:rtl/>
                <w:lang w:bidi="ar-EG"/>
              </w:rPr>
              <w:t>.</w:t>
            </w:r>
          </w:p>
        </w:tc>
        <w:tc>
          <w:tcPr>
            <w:tcW w:w="1069" w:type="dxa"/>
            <w:vAlign w:val="bottom"/>
          </w:tcPr>
          <w:p w14:paraId="63429675"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39</w:t>
            </w:r>
          </w:p>
        </w:tc>
      </w:tr>
      <w:tr w:rsidR="009432EF" w:rsidRPr="007C544A" w14:paraId="6E3FECD2" w14:textId="77777777" w:rsidTr="00F77385">
        <w:trPr>
          <w:jc w:val="center"/>
        </w:trPr>
        <w:tc>
          <w:tcPr>
            <w:tcW w:w="7227" w:type="dxa"/>
          </w:tcPr>
          <w:p w14:paraId="7EFF44B9"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(2-4): تفاصيل انتقال الشركات من السوق الموازية إلى السوق الرئيسية</w:t>
            </w:r>
            <w:r w:rsidRPr="007C544A">
              <w:rPr>
                <w:rFonts w:ascii="Traditional Arabic" w:eastAsiaTheme="minorHAnsi" w:hAnsi="Traditional Arabic" w:cs="Traditional Arabic" w:hint="cs"/>
                <w:b/>
                <w:bCs/>
                <w:rtl/>
                <w:lang w:bidi="ar-EG"/>
              </w:rPr>
              <w:t>.</w:t>
            </w:r>
          </w:p>
        </w:tc>
        <w:tc>
          <w:tcPr>
            <w:tcW w:w="1069" w:type="dxa"/>
            <w:vAlign w:val="bottom"/>
          </w:tcPr>
          <w:p w14:paraId="21FC7C79"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41</w:t>
            </w:r>
          </w:p>
        </w:tc>
      </w:tr>
      <w:tr w:rsidR="009432EF" w:rsidRPr="007C544A" w14:paraId="5D57F996" w14:textId="77777777" w:rsidTr="00F77385">
        <w:trPr>
          <w:jc w:val="center"/>
        </w:trPr>
        <w:tc>
          <w:tcPr>
            <w:tcW w:w="7227" w:type="dxa"/>
          </w:tcPr>
          <w:p w14:paraId="256D1D57" w14:textId="77777777"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(3-1)</w:t>
            </w:r>
            <w:r w:rsidRPr="007C544A">
              <w:rPr>
                <w:rFonts w:ascii="Traditional Arabic" w:eastAsiaTheme="minorHAnsi" w:hAnsi="Traditional Arabic" w:cs="Traditional Arabic"/>
                <w:b/>
                <w:bCs/>
                <w:rtl/>
                <w:lang w:bidi="ar-EG"/>
              </w:rPr>
              <w:t xml:space="preserve"> بيانات الشركات المدرجة في سوق نمو محل الدراسة</w:t>
            </w:r>
            <w:r w:rsidRPr="007C544A">
              <w:rPr>
                <w:rFonts w:ascii="Traditional Arabic" w:eastAsiaTheme="minorHAnsi" w:hAnsi="Traditional Arabic" w:cs="Traditional Arabic" w:hint="cs"/>
                <w:b/>
                <w:bCs/>
                <w:rtl/>
                <w:lang w:bidi="ar-EG"/>
              </w:rPr>
              <w:t>.</w:t>
            </w:r>
          </w:p>
        </w:tc>
        <w:tc>
          <w:tcPr>
            <w:tcW w:w="1069" w:type="dxa"/>
            <w:vAlign w:val="bottom"/>
          </w:tcPr>
          <w:p w14:paraId="660B5F68"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48</w:t>
            </w:r>
          </w:p>
        </w:tc>
      </w:tr>
      <w:tr w:rsidR="009432EF" w:rsidRPr="007C544A" w14:paraId="7E37538F" w14:textId="77777777" w:rsidTr="00F77385">
        <w:trPr>
          <w:jc w:val="center"/>
        </w:trPr>
        <w:tc>
          <w:tcPr>
            <w:tcW w:w="7227" w:type="dxa"/>
          </w:tcPr>
          <w:p w14:paraId="130EE369" w14:textId="77777777" w:rsidR="009432EF" w:rsidRPr="007C544A" w:rsidRDefault="009432EF" w:rsidP="005B0BB1">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w:t>
            </w:r>
            <w:r w:rsidR="005B0BB1" w:rsidRPr="007C544A">
              <w:rPr>
                <w:rFonts w:ascii="Traditional Arabic" w:eastAsiaTheme="minorHAnsi" w:hAnsi="Traditional Arabic" w:cs="Traditional Arabic" w:hint="cs"/>
                <w:b/>
                <w:bCs/>
                <w:rtl/>
                <w:lang w:bidi="ar-EG"/>
              </w:rPr>
              <w:t>(3-2)</w:t>
            </w:r>
            <w:r w:rsidRPr="007C544A">
              <w:rPr>
                <w:rFonts w:ascii="Traditional Arabic" w:eastAsiaTheme="minorHAnsi" w:hAnsi="Traditional Arabic" w:cs="Traditional Arabic"/>
                <w:b/>
                <w:bCs/>
                <w:rtl/>
                <w:lang w:bidi="ar-EG"/>
              </w:rPr>
              <w:t>: توزيع عينة الدراسة على الشركات محل الدراسة</w:t>
            </w:r>
            <w:r w:rsidRPr="007C544A">
              <w:rPr>
                <w:rFonts w:ascii="Traditional Arabic" w:eastAsiaTheme="minorHAnsi" w:hAnsi="Traditional Arabic" w:cs="Traditional Arabic" w:hint="cs"/>
                <w:b/>
                <w:bCs/>
                <w:rtl/>
                <w:lang w:bidi="ar-EG"/>
              </w:rPr>
              <w:t>.</w:t>
            </w:r>
          </w:p>
        </w:tc>
        <w:tc>
          <w:tcPr>
            <w:tcW w:w="1069" w:type="dxa"/>
            <w:vAlign w:val="bottom"/>
          </w:tcPr>
          <w:p w14:paraId="3D36E68C" w14:textId="77777777" w:rsidR="009432EF" w:rsidRPr="007C544A" w:rsidRDefault="005B0BB1"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49</w:t>
            </w:r>
          </w:p>
        </w:tc>
      </w:tr>
      <w:tr w:rsidR="009432EF" w:rsidRPr="007C544A" w14:paraId="35AFB823" w14:textId="77777777" w:rsidTr="00F77385">
        <w:trPr>
          <w:jc w:val="center"/>
        </w:trPr>
        <w:tc>
          <w:tcPr>
            <w:tcW w:w="7227" w:type="dxa"/>
          </w:tcPr>
          <w:p w14:paraId="2B8D98D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(3-3): مستويات المتوسط الحسابي المرجح وفق مقياس لكريت الخماسي</w:t>
            </w:r>
            <w:r w:rsidRPr="007C544A">
              <w:rPr>
                <w:rFonts w:ascii="Traditional Arabic" w:eastAsiaTheme="minorHAnsi" w:hAnsi="Traditional Arabic" w:cs="Traditional Arabic" w:hint="cs"/>
                <w:b/>
                <w:bCs/>
                <w:rtl/>
                <w:lang w:bidi="ar-EG"/>
              </w:rPr>
              <w:t>.</w:t>
            </w:r>
          </w:p>
        </w:tc>
        <w:tc>
          <w:tcPr>
            <w:tcW w:w="1069" w:type="dxa"/>
            <w:vAlign w:val="bottom"/>
          </w:tcPr>
          <w:p w14:paraId="722CA480"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52</w:t>
            </w:r>
          </w:p>
        </w:tc>
      </w:tr>
      <w:tr w:rsidR="009432EF" w:rsidRPr="007C544A" w14:paraId="4C0C7C86" w14:textId="77777777" w:rsidTr="00F77385">
        <w:trPr>
          <w:jc w:val="center"/>
        </w:trPr>
        <w:tc>
          <w:tcPr>
            <w:tcW w:w="7227" w:type="dxa"/>
          </w:tcPr>
          <w:p w14:paraId="3137F74C"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(3-4): الدراسات المستخدمة في قياس 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4B16FD9E"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53</w:t>
            </w:r>
          </w:p>
        </w:tc>
      </w:tr>
      <w:tr w:rsidR="009432EF" w:rsidRPr="007C544A" w14:paraId="0545760D" w14:textId="77777777" w:rsidTr="00F77385">
        <w:trPr>
          <w:jc w:val="center"/>
        </w:trPr>
        <w:tc>
          <w:tcPr>
            <w:tcW w:w="7227" w:type="dxa"/>
          </w:tcPr>
          <w:p w14:paraId="161210A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(3-5): مقياس ليكرت الخماسي</w:t>
            </w:r>
            <w:r w:rsidRPr="007C544A">
              <w:rPr>
                <w:rFonts w:ascii="Traditional Arabic" w:eastAsiaTheme="minorHAnsi" w:hAnsi="Traditional Arabic" w:cs="Traditional Arabic" w:hint="cs"/>
                <w:b/>
                <w:bCs/>
                <w:rtl/>
                <w:lang w:bidi="ar-EG"/>
              </w:rPr>
              <w:t>.</w:t>
            </w:r>
          </w:p>
        </w:tc>
        <w:tc>
          <w:tcPr>
            <w:tcW w:w="1069" w:type="dxa"/>
            <w:vAlign w:val="bottom"/>
          </w:tcPr>
          <w:p w14:paraId="4E148BD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54</w:t>
            </w:r>
          </w:p>
        </w:tc>
      </w:tr>
      <w:tr w:rsidR="009432EF" w:rsidRPr="007C544A" w14:paraId="7937A788" w14:textId="77777777" w:rsidTr="00F77385">
        <w:trPr>
          <w:jc w:val="center"/>
        </w:trPr>
        <w:tc>
          <w:tcPr>
            <w:tcW w:w="7227" w:type="dxa"/>
          </w:tcPr>
          <w:p w14:paraId="54CE740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(3-6): نتائج اختبار الصدق والثبات</w:t>
            </w:r>
            <w:r w:rsidRPr="007C544A">
              <w:rPr>
                <w:rFonts w:ascii="Traditional Arabic" w:eastAsiaTheme="minorHAnsi" w:hAnsi="Traditional Arabic" w:cs="Traditional Arabic" w:hint="cs"/>
                <w:b/>
                <w:bCs/>
                <w:rtl/>
                <w:lang w:bidi="ar-EG"/>
              </w:rPr>
              <w:t>.</w:t>
            </w:r>
          </w:p>
        </w:tc>
        <w:tc>
          <w:tcPr>
            <w:tcW w:w="1069" w:type="dxa"/>
            <w:vAlign w:val="bottom"/>
          </w:tcPr>
          <w:p w14:paraId="0F45862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14:paraId="4103586E" w14:textId="77777777" w:rsidTr="00F77385">
        <w:trPr>
          <w:jc w:val="center"/>
        </w:trPr>
        <w:tc>
          <w:tcPr>
            <w:tcW w:w="7227" w:type="dxa"/>
          </w:tcPr>
          <w:p w14:paraId="6722FCCC"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(3-7): نتائج التحليل العاملي لمتغيرات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444909A2"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58</w:t>
            </w:r>
          </w:p>
        </w:tc>
      </w:tr>
      <w:tr w:rsidR="009432EF" w:rsidRPr="007C544A" w14:paraId="17D00C2C" w14:textId="77777777" w:rsidTr="00F77385">
        <w:trPr>
          <w:jc w:val="center"/>
        </w:trPr>
        <w:tc>
          <w:tcPr>
            <w:tcW w:w="7227" w:type="dxa"/>
          </w:tcPr>
          <w:p w14:paraId="38643FD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(3-8): نتائج اختبار</w:t>
            </w:r>
            <w:r w:rsidRPr="007C544A">
              <w:rPr>
                <w:rFonts w:ascii="Traditional Arabic" w:eastAsiaTheme="minorHAnsi" w:hAnsi="Traditional Arabic" w:cs="Traditional Arabic"/>
                <w:b/>
                <w:bCs/>
                <w:lang w:bidi="ar-EG"/>
              </w:rPr>
              <w:t xml:space="preserve"> KMO</w:t>
            </w:r>
            <w:r w:rsidRPr="007C544A">
              <w:rPr>
                <w:rFonts w:ascii="Traditional Arabic" w:eastAsiaTheme="minorHAnsi" w:hAnsi="Traditional Arabic" w:cs="Traditional Arabic"/>
                <w:b/>
                <w:bCs/>
                <w:rtl/>
                <w:lang w:bidi="ar-EG"/>
              </w:rPr>
              <w:t xml:space="preserve"> و</w:t>
            </w:r>
            <w:r w:rsidRPr="007C544A">
              <w:rPr>
                <w:rFonts w:ascii="Traditional Arabic" w:eastAsiaTheme="minorHAnsi" w:hAnsi="Traditional Arabic" w:cs="Traditional Arabic"/>
                <w:b/>
                <w:bCs/>
                <w:lang w:bidi="ar-EG"/>
              </w:rPr>
              <w:t>Bartlett</w:t>
            </w:r>
            <w:r w:rsidRPr="007C544A">
              <w:rPr>
                <w:rFonts w:ascii="Traditional Arabic" w:eastAsiaTheme="minorHAnsi" w:hAnsi="Traditional Arabic" w:cs="Traditional Arabic"/>
                <w:b/>
                <w:bCs/>
                <w:rtl/>
                <w:lang w:bidi="ar-EG"/>
              </w:rPr>
              <w:t xml:space="preserve"> لملاءمة البيانات للتحليل العاملي</w:t>
            </w:r>
            <w:r w:rsidRPr="007C544A">
              <w:rPr>
                <w:rFonts w:ascii="Traditional Arabic" w:eastAsiaTheme="minorHAnsi" w:hAnsi="Traditional Arabic" w:cs="Traditional Arabic" w:hint="cs"/>
                <w:b/>
                <w:bCs/>
                <w:rtl/>
                <w:lang w:bidi="ar-EG"/>
              </w:rPr>
              <w:t>.</w:t>
            </w:r>
          </w:p>
        </w:tc>
        <w:tc>
          <w:tcPr>
            <w:tcW w:w="1069" w:type="dxa"/>
            <w:vAlign w:val="bottom"/>
          </w:tcPr>
          <w:p w14:paraId="78F2DB32"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59</w:t>
            </w:r>
          </w:p>
        </w:tc>
      </w:tr>
      <w:tr w:rsidR="009432EF" w:rsidRPr="007C544A" w14:paraId="7DAA5514" w14:textId="77777777" w:rsidTr="00F77385">
        <w:trPr>
          <w:jc w:val="center"/>
        </w:trPr>
        <w:tc>
          <w:tcPr>
            <w:tcW w:w="7227" w:type="dxa"/>
          </w:tcPr>
          <w:p w14:paraId="236FA2F7"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 توزيع مبحوثي عينة الدراسة حسب المتغيرات الديمغرافية</w:t>
            </w:r>
            <w:r w:rsidRPr="007C544A">
              <w:rPr>
                <w:rFonts w:ascii="Traditional Arabic" w:eastAsiaTheme="minorHAnsi" w:hAnsi="Traditional Arabic" w:cs="Traditional Arabic" w:hint="cs"/>
                <w:b/>
                <w:bCs/>
                <w:rtl/>
                <w:lang w:bidi="ar-EG"/>
              </w:rPr>
              <w:t>.</w:t>
            </w:r>
          </w:p>
        </w:tc>
        <w:tc>
          <w:tcPr>
            <w:tcW w:w="1069" w:type="dxa"/>
            <w:vAlign w:val="bottom"/>
          </w:tcPr>
          <w:p w14:paraId="0CCBB34D"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63</w:t>
            </w:r>
          </w:p>
        </w:tc>
      </w:tr>
      <w:tr w:rsidR="009432EF" w:rsidRPr="007C544A" w14:paraId="7AF0F6DB" w14:textId="77777777" w:rsidTr="00F77385">
        <w:trPr>
          <w:jc w:val="center"/>
        </w:trPr>
        <w:tc>
          <w:tcPr>
            <w:tcW w:w="7227" w:type="dxa"/>
          </w:tcPr>
          <w:p w14:paraId="0A8EE4B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 المتوسط الحسابي والانحراف المعياري لإجابات عينة الدراسة عن العبارات المتعلقة لبعد الأداء المالي</w:t>
            </w:r>
            <w:r w:rsidRPr="007C544A">
              <w:rPr>
                <w:rFonts w:ascii="Traditional Arabic" w:eastAsiaTheme="minorHAnsi" w:hAnsi="Traditional Arabic" w:cs="Traditional Arabic" w:hint="cs"/>
                <w:b/>
                <w:bCs/>
                <w:rtl/>
                <w:lang w:bidi="ar-EG"/>
              </w:rPr>
              <w:t>.</w:t>
            </w:r>
          </w:p>
        </w:tc>
        <w:tc>
          <w:tcPr>
            <w:tcW w:w="1069" w:type="dxa"/>
            <w:vAlign w:val="bottom"/>
          </w:tcPr>
          <w:p w14:paraId="26EA05E5"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66</w:t>
            </w:r>
          </w:p>
        </w:tc>
      </w:tr>
      <w:tr w:rsidR="009432EF" w:rsidRPr="007C544A" w14:paraId="38D1A9A3" w14:textId="77777777" w:rsidTr="00F77385">
        <w:trPr>
          <w:jc w:val="center"/>
        </w:trPr>
        <w:tc>
          <w:tcPr>
            <w:tcW w:w="7227" w:type="dxa"/>
          </w:tcPr>
          <w:p w14:paraId="093B398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(4-3): المتوسط الحسابي والانحراف المعياري لإجابات عينة الدراسة عن العبارات المتعلقة ببعد متطلبات الحوكمة</w:t>
            </w:r>
            <w:r w:rsidRPr="007C544A">
              <w:rPr>
                <w:rFonts w:ascii="Traditional Arabic" w:eastAsiaTheme="minorHAnsi" w:hAnsi="Traditional Arabic" w:cs="Traditional Arabic" w:hint="cs"/>
                <w:b/>
                <w:bCs/>
                <w:rtl/>
                <w:lang w:bidi="ar-EG"/>
              </w:rPr>
              <w:t>.</w:t>
            </w:r>
          </w:p>
        </w:tc>
        <w:tc>
          <w:tcPr>
            <w:tcW w:w="1069" w:type="dxa"/>
            <w:vAlign w:val="bottom"/>
          </w:tcPr>
          <w:p w14:paraId="4019CCC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67</w:t>
            </w:r>
          </w:p>
        </w:tc>
      </w:tr>
      <w:tr w:rsidR="009432EF" w:rsidRPr="007C544A" w14:paraId="245331BE" w14:textId="77777777" w:rsidTr="00F77385">
        <w:trPr>
          <w:jc w:val="center"/>
        </w:trPr>
        <w:tc>
          <w:tcPr>
            <w:tcW w:w="7227" w:type="dxa"/>
          </w:tcPr>
          <w:p w14:paraId="5E65A6A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(4-4): المتوسط الحسابي والانحراف المعياري لإجابات عينة الدراسة عن العبارات المتعلقة ببعد القدرة التنافسية</w:t>
            </w:r>
            <w:r w:rsidRPr="007C544A">
              <w:rPr>
                <w:rFonts w:ascii="Traditional Arabic" w:eastAsiaTheme="minorHAnsi" w:hAnsi="Traditional Arabic" w:cs="Traditional Arabic" w:hint="cs"/>
                <w:b/>
                <w:bCs/>
                <w:rtl/>
                <w:lang w:bidi="ar-EG"/>
              </w:rPr>
              <w:t>.</w:t>
            </w:r>
          </w:p>
        </w:tc>
        <w:tc>
          <w:tcPr>
            <w:tcW w:w="1069" w:type="dxa"/>
            <w:vAlign w:val="bottom"/>
          </w:tcPr>
          <w:p w14:paraId="7CB77011"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68</w:t>
            </w:r>
          </w:p>
        </w:tc>
      </w:tr>
      <w:tr w:rsidR="009432EF" w:rsidRPr="007C544A" w14:paraId="7CDE1E97" w14:textId="77777777" w:rsidTr="00F77385">
        <w:trPr>
          <w:jc w:val="center"/>
        </w:trPr>
        <w:tc>
          <w:tcPr>
            <w:tcW w:w="7227" w:type="dxa"/>
          </w:tcPr>
          <w:p w14:paraId="26A7F95A"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(4-5): المتوسط الحسابي والانحراف المعياري لإجابات عينة الدراسة عن العبارات المتعلقة ببعد الحصول على التمويل</w:t>
            </w:r>
            <w:r w:rsidRPr="007C544A">
              <w:rPr>
                <w:rFonts w:ascii="Traditional Arabic" w:eastAsiaTheme="minorHAnsi" w:hAnsi="Traditional Arabic" w:cs="Traditional Arabic" w:hint="cs"/>
                <w:b/>
                <w:bCs/>
                <w:rtl/>
                <w:lang w:bidi="ar-EG"/>
              </w:rPr>
              <w:t>.</w:t>
            </w:r>
          </w:p>
        </w:tc>
        <w:tc>
          <w:tcPr>
            <w:tcW w:w="1069" w:type="dxa"/>
            <w:vAlign w:val="bottom"/>
          </w:tcPr>
          <w:p w14:paraId="1515B56F"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69</w:t>
            </w:r>
          </w:p>
        </w:tc>
      </w:tr>
      <w:tr w:rsidR="009432EF" w:rsidRPr="007C544A" w14:paraId="064B6AC5" w14:textId="77777777" w:rsidTr="00F77385">
        <w:trPr>
          <w:jc w:val="center"/>
        </w:trPr>
        <w:tc>
          <w:tcPr>
            <w:tcW w:w="7227" w:type="dxa"/>
          </w:tcPr>
          <w:p w14:paraId="70487AB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(4-6): المتوسطات الحسابية والانحرافات المعيارية لأبعاد الدراسة</w:t>
            </w:r>
            <w:r w:rsidRPr="007C544A">
              <w:rPr>
                <w:rFonts w:ascii="Traditional Arabic" w:eastAsiaTheme="minorHAnsi" w:hAnsi="Traditional Arabic" w:cs="Traditional Arabic" w:hint="cs"/>
                <w:b/>
                <w:bCs/>
                <w:rtl/>
                <w:lang w:bidi="ar-EG"/>
              </w:rPr>
              <w:t>.</w:t>
            </w:r>
          </w:p>
        </w:tc>
        <w:tc>
          <w:tcPr>
            <w:tcW w:w="1069" w:type="dxa"/>
            <w:vAlign w:val="bottom"/>
          </w:tcPr>
          <w:p w14:paraId="2797D176"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14:paraId="08453289" w14:textId="77777777" w:rsidTr="00F77385">
        <w:trPr>
          <w:jc w:val="center"/>
        </w:trPr>
        <w:tc>
          <w:tcPr>
            <w:tcW w:w="7227" w:type="dxa"/>
          </w:tcPr>
          <w:p w14:paraId="164BC54F"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(4-7): ربط أبعاد الدراسة بالفروض</w:t>
            </w:r>
            <w:r w:rsidRPr="007C544A">
              <w:rPr>
                <w:rFonts w:ascii="Traditional Arabic" w:eastAsiaTheme="minorHAnsi" w:hAnsi="Traditional Arabic" w:cs="Traditional Arabic" w:hint="cs"/>
                <w:b/>
                <w:bCs/>
                <w:rtl/>
                <w:lang w:bidi="ar-EG"/>
              </w:rPr>
              <w:t>.</w:t>
            </w:r>
          </w:p>
        </w:tc>
        <w:tc>
          <w:tcPr>
            <w:tcW w:w="1069" w:type="dxa"/>
            <w:vAlign w:val="bottom"/>
          </w:tcPr>
          <w:p w14:paraId="73DD34F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70</w:t>
            </w:r>
          </w:p>
        </w:tc>
      </w:tr>
      <w:tr w:rsidR="009432EF" w:rsidRPr="007C544A" w14:paraId="4A08005F" w14:textId="77777777" w:rsidTr="00F77385">
        <w:trPr>
          <w:jc w:val="center"/>
        </w:trPr>
        <w:tc>
          <w:tcPr>
            <w:tcW w:w="7227" w:type="dxa"/>
          </w:tcPr>
          <w:p w14:paraId="61B06698"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(4-8): نتائج الانحدار الأحادي لكل بعد</w:t>
            </w:r>
            <w:r w:rsidRPr="007C544A">
              <w:rPr>
                <w:rFonts w:ascii="Traditional Arabic" w:eastAsiaTheme="minorHAnsi" w:hAnsi="Traditional Arabic" w:cs="Traditional Arabic" w:hint="cs"/>
                <w:b/>
                <w:bCs/>
                <w:rtl/>
                <w:lang w:bidi="ar-EG"/>
              </w:rPr>
              <w:t>.</w:t>
            </w:r>
          </w:p>
        </w:tc>
        <w:tc>
          <w:tcPr>
            <w:tcW w:w="1069" w:type="dxa"/>
            <w:vAlign w:val="bottom"/>
          </w:tcPr>
          <w:p w14:paraId="475CB13B"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71</w:t>
            </w:r>
          </w:p>
        </w:tc>
      </w:tr>
      <w:tr w:rsidR="009432EF" w:rsidRPr="007C544A" w14:paraId="3F06A8A5" w14:textId="77777777" w:rsidTr="00F77385">
        <w:trPr>
          <w:jc w:val="center"/>
        </w:trPr>
        <w:tc>
          <w:tcPr>
            <w:tcW w:w="7227" w:type="dxa"/>
          </w:tcPr>
          <w:p w14:paraId="3003117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(4-9):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14:paraId="00C274C7"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14:paraId="3F8E8DB2" w14:textId="77777777" w:rsidTr="00F77385">
        <w:trPr>
          <w:jc w:val="center"/>
        </w:trPr>
        <w:tc>
          <w:tcPr>
            <w:tcW w:w="7227" w:type="dxa"/>
          </w:tcPr>
          <w:p w14:paraId="7D809E2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(4-10): الانحدار البسيط</w:t>
            </w:r>
            <w:r w:rsidRPr="007C544A">
              <w:rPr>
                <w:rFonts w:ascii="Traditional Arabic" w:eastAsiaTheme="minorHAnsi" w:hAnsi="Traditional Arabic" w:cs="Traditional Arabic" w:hint="cs"/>
                <w:b/>
                <w:bCs/>
                <w:rtl/>
                <w:lang w:bidi="ar-EG"/>
              </w:rPr>
              <w:t>.</w:t>
            </w:r>
          </w:p>
        </w:tc>
        <w:tc>
          <w:tcPr>
            <w:tcW w:w="1069" w:type="dxa"/>
            <w:vAlign w:val="bottom"/>
          </w:tcPr>
          <w:p w14:paraId="4A4120A7"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72</w:t>
            </w:r>
          </w:p>
        </w:tc>
      </w:tr>
      <w:tr w:rsidR="009432EF" w:rsidRPr="007C544A" w14:paraId="2FF871D4" w14:textId="77777777" w:rsidTr="00F77385">
        <w:trPr>
          <w:jc w:val="center"/>
        </w:trPr>
        <w:tc>
          <w:tcPr>
            <w:tcW w:w="7227" w:type="dxa"/>
          </w:tcPr>
          <w:p w14:paraId="5ADEB623"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 xml:space="preserve">جدول (4-11): اختبار </w:t>
            </w:r>
            <w:r w:rsidRPr="007C544A">
              <w:rPr>
                <w:rFonts w:ascii="Traditional Arabic" w:eastAsiaTheme="minorHAnsi" w:hAnsi="Traditional Arabic" w:cs="Traditional Arabic"/>
                <w:b/>
                <w:bCs/>
                <w:lang w:bidi="ar-EG"/>
              </w:rPr>
              <w:t xml:space="preserve">ANOVA </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2CFE39B4"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73</w:t>
            </w:r>
          </w:p>
        </w:tc>
      </w:tr>
      <w:tr w:rsidR="009432EF" w:rsidRPr="007C544A" w14:paraId="22F55021" w14:textId="77777777" w:rsidTr="00F77385">
        <w:trPr>
          <w:jc w:val="center"/>
        </w:trPr>
        <w:tc>
          <w:tcPr>
            <w:tcW w:w="7227" w:type="dxa"/>
          </w:tcPr>
          <w:p w14:paraId="693397C6"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(4-12):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7B5264E3"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74</w:t>
            </w:r>
          </w:p>
        </w:tc>
      </w:tr>
      <w:tr w:rsidR="009432EF" w:rsidRPr="007C544A" w14:paraId="417941B7" w14:textId="77777777" w:rsidTr="00F77385">
        <w:trPr>
          <w:jc w:val="center"/>
        </w:trPr>
        <w:tc>
          <w:tcPr>
            <w:tcW w:w="7227" w:type="dxa"/>
          </w:tcPr>
          <w:p w14:paraId="380FB89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(4-13): اختبار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أحادي الاتجاه (</w:t>
            </w:r>
            <w:r w:rsidRPr="007C544A">
              <w:rPr>
                <w:rFonts w:ascii="Traditional Arabic" w:eastAsiaTheme="minorHAnsi" w:hAnsi="Traditional Arabic" w:cs="Traditional Arabic"/>
                <w:b/>
                <w:bCs/>
                <w:lang w:bidi="ar-EG"/>
              </w:rPr>
              <w:t>One-way 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4E2A2278"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14:paraId="3BD3523E" w14:textId="77777777" w:rsidTr="00F77385">
        <w:trPr>
          <w:jc w:val="center"/>
        </w:trPr>
        <w:tc>
          <w:tcPr>
            <w:tcW w:w="7227" w:type="dxa"/>
          </w:tcPr>
          <w:p w14:paraId="63DAE77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(4-14):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5FEDAB59"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75</w:t>
            </w:r>
          </w:p>
        </w:tc>
      </w:tr>
      <w:tr w:rsidR="009432EF" w:rsidRPr="007C544A" w14:paraId="6FA4FFC5" w14:textId="77777777" w:rsidTr="00F77385">
        <w:trPr>
          <w:jc w:val="center"/>
        </w:trPr>
        <w:tc>
          <w:tcPr>
            <w:tcW w:w="7227" w:type="dxa"/>
          </w:tcPr>
          <w:p w14:paraId="3506F75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(4-15):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المسمى الوظيفي</w:t>
            </w:r>
            <w:r w:rsidRPr="007C544A">
              <w:rPr>
                <w:rFonts w:ascii="Traditional Arabic" w:eastAsiaTheme="minorHAnsi" w:hAnsi="Traditional Arabic" w:cs="Traditional Arabic" w:hint="cs"/>
                <w:b/>
                <w:bCs/>
                <w:rtl/>
                <w:lang w:bidi="ar-EG"/>
              </w:rPr>
              <w:t>.</w:t>
            </w:r>
          </w:p>
        </w:tc>
        <w:tc>
          <w:tcPr>
            <w:tcW w:w="1069" w:type="dxa"/>
            <w:vAlign w:val="bottom"/>
          </w:tcPr>
          <w:p w14:paraId="674C27F0"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14:paraId="1BF849E1" w14:textId="77777777" w:rsidTr="00F77385">
        <w:trPr>
          <w:jc w:val="center"/>
        </w:trPr>
        <w:tc>
          <w:tcPr>
            <w:tcW w:w="7227" w:type="dxa"/>
          </w:tcPr>
          <w:p w14:paraId="27F523C0"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(4-16):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026947E8" w14:textId="77777777" w:rsidR="009432EF" w:rsidRPr="007C544A" w:rsidRDefault="003076DE"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76</w:t>
            </w:r>
          </w:p>
        </w:tc>
      </w:tr>
      <w:tr w:rsidR="009432EF" w:rsidRPr="007C544A" w14:paraId="30D854F3" w14:textId="77777777" w:rsidTr="00F77385">
        <w:trPr>
          <w:jc w:val="center"/>
        </w:trPr>
        <w:tc>
          <w:tcPr>
            <w:tcW w:w="7227" w:type="dxa"/>
          </w:tcPr>
          <w:p w14:paraId="1F36F1D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(4-17): اختبار</w:t>
            </w:r>
            <w:r w:rsidRPr="007C544A">
              <w:rPr>
                <w:rFonts w:ascii="Traditional Arabic" w:eastAsiaTheme="minorHAnsi" w:hAnsi="Traditional Arabic" w:cs="Traditional Arabic"/>
                <w:b/>
                <w:bCs/>
                <w:lang w:bidi="ar-EG"/>
              </w:rPr>
              <w:t xml:space="preserve"> ANOVA </w:t>
            </w:r>
            <w:r w:rsidRPr="007C544A">
              <w:rPr>
                <w:rFonts w:ascii="Traditional Arabic" w:eastAsiaTheme="minorHAnsi" w:hAnsi="Traditional Arabic" w:cs="Traditional Arabic"/>
                <w:b/>
                <w:bCs/>
                <w:rtl/>
                <w:lang w:bidi="ar-EG"/>
              </w:rPr>
              <w:t>أحادي الاتجاه لتحليل الفروق بين متوسطات تقييم أثر الدمج حسب سنوات الخبرة</w:t>
            </w:r>
            <w:r w:rsidRPr="007C544A">
              <w:rPr>
                <w:rFonts w:ascii="Traditional Arabic" w:eastAsiaTheme="minorHAnsi" w:hAnsi="Traditional Arabic" w:cs="Traditional Arabic" w:hint="cs"/>
                <w:b/>
                <w:bCs/>
                <w:rtl/>
                <w:lang w:bidi="ar-EG"/>
              </w:rPr>
              <w:t>.</w:t>
            </w:r>
          </w:p>
        </w:tc>
        <w:tc>
          <w:tcPr>
            <w:tcW w:w="1069" w:type="dxa"/>
            <w:vAlign w:val="bottom"/>
          </w:tcPr>
          <w:p w14:paraId="19E993D0"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77</w:t>
            </w:r>
          </w:p>
        </w:tc>
      </w:tr>
      <w:tr w:rsidR="009432EF" w:rsidRPr="007C544A" w14:paraId="03AEC226" w14:textId="77777777" w:rsidTr="00F77385">
        <w:trPr>
          <w:jc w:val="center"/>
        </w:trPr>
        <w:tc>
          <w:tcPr>
            <w:tcW w:w="7227" w:type="dxa"/>
          </w:tcPr>
          <w:p w14:paraId="763FC591"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(4-18): تحليل التباين الأحادي (</w:t>
            </w:r>
            <w:r w:rsidRPr="007C544A">
              <w:rPr>
                <w:rFonts w:ascii="Traditional Arabic" w:eastAsiaTheme="minorHAnsi" w:hAnsi="Traditional Arabic" w:cs="Traditional Arabic"/>
                <w:b/>
                <w:bCs/>
                <w:lang w:bidi="ar-EG"/>
              </w:rPr>
              <w:t>ANOVA</w:t>
            </w:r>
            <w:r w:rsidRPr="007C544A">
              <w:rPr>
                <w:rFonts w:ascii="Traditional Arabic" w:eastAsiaTheme="minorHAnsi" w:hAnsi="Traditional Arabic" w:cs="Traditional Arabic"/>
                <w:b/>
                <w:bCs/>
                <w:rtl/>
                <w:lang w:bidi="ar-EG"/>
              </w:rPr>
              <w:t>) لتحليل الفروق بين متوسطات تقييم أثر الدمج بين هذه الفئات</w:t>
            </w:r>
            <w:r w:rsidRPr="007C544A">
              <w:rPr>
                <w:rFonts w:ascii="Traditional Arabic" w:eastAsiaTheme="minorHAnsi" w:hAnsi="Traditional Arabic" w:cs="Traditional Arabic" w:hint="cs"/>
                <w:b/>
                <w:bCs/>
                <w:rtl/>
                <w:lang w:bidi="ar-EG"/>
              </w:rPr>
              <w:t>.</w:t>
            </w:r>
          </w:p>
        </w:tc>
        <w:tc>
          <w:tcPr>
            <w:tcW w:w="1069" w:type="dxa"/>
            <w:vAlign w:val="bottom"/>
          </w:tcPr>
          <w:p w14:paraId="078B3CF9"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78</w:t>
            </w:r>
          </w:p>
        </w:tc>
      </w:tr>
      <w:tr w:rsidR="009432EF" w:rsidRPr="007C544A" w14:paraId="322D5DF6" w14:textId="77777777" w:rsidTr="00F77385">
        <w:trPr>
          <w:jc w:val="center"/>
        </w:trPr>
        <w:tc>
          <w:tcPr>
            <w:tcW w:w="7227" w:type="dxa"/>
          </w:tcPr>
          <w:p w14:paraId="625AED4A"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(4-19): نتائج اختبار الفروض</w:t>
            </w:r>
            <w:r w:rsidRPr="007C544A">
              <w:rPr>
                <w:rFonts w:ascii="Traditional Arabic" w:eastAsiaTheme="minorHAnsi" w:hAnsi="Traditional Arabic" w:cs="Traditional Arabic" w:hint="cs"/>
                <w:b/>
                <w:bCs/>
                <w:rtl/>
                <w:lang w:bidi="ar-EG"/>
              </w:rPr>
              <w:t xml:space="preserve"> </w:t>
            </w:r>
            <w:r w:rsidRPr="007C544A">
              <w:rPr>
                <w:rFonts w:ascii="Traditional Arabic" w:eastAsiaTheme="minorHAnsi" w:hAnsi="Traditional Arabic" w:cs="Traditional Arabic"/>
                <w:b/>
                <w:bCs/>
                <w:rtl/>
                <w:lang w:bidi="ar-EG"/>
              </w:rPr>
              <w:t>تأثير استراتيجية دمج الشركات على الجاهزية للإدراج في دخول سوق النمو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14:paraId="554E26A5"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79</w:t>
            </w:r>
          </w:p>
        </w:tc>
      </w:tr>
      <w:tr w:rsidR="009432EF" w:rsidRPr="007C544A" w14:paraId="15186A2B" w14:textId="77777777" w:rsidTr="00F77385">
        <w:trPr>
          <w:jc w:val="center"/>
        </w:trPr>
        <w:tc>
          <w:tcPr>
            <w:tcW w:w="7227" w:type="dxa"/>
          </w:tcPr>
          <w:p w14:paraId="117A6DE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(4-20): ملخص تساؤلات الدراسة وربطها بالفروض وأساليب التحليل والنتائج</w:t>
            </w:r>
            <w:r w:rsidRPr="007C544A">
              <w:rPr>
                <w:rFonts w:ascii="Traditional Arabic" w:eastAsiaTheme="minorHAnsi" w:hAnsi="Traditional Arabic" w:cs="Traditional Arabic" w:hint="cs"/>
                <w:b/>
                <w:bCs/>
                <w:rtl/>
                <w:lang w:bidi="ar-EG"/>
              </w:rPr>
              <w:t>.</w:t>
            </w:r>
          </w:p>
        </w:tc>
        <w:tc>
          <w:tcPr>
            <w:tcW w:w="1069" w:type="dxa"/>
            <w:vAlign w:val="bottom"/>
          </w:tcPr>
          <w:p w14:paraId="20D7E27C"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80</w:t>
            </w:r>
          </w:p>
        </w:tc>
      </w:tr>
      <w:tr w:rsidR="009432EF" w:rsidRPr="007C544A" w14:paraId="1979CCE7" w14:textId="77777777" w:rsidTr="00F77385">
        <w:trPr>
          <w:jc w:val="center"/>
        </w:trPr>
        <w:tc>
          <w:tcPr>
            <w:tcW w:w="7227" w:type="dxa"/>
          </w:tcPr>
          <w:p w14:paraId="64ADB329"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lastRenderedPageBreak/>
              <w:t>جدول (4-21): بيانات المسئولين في المقابلات الشخصية</w:t>
            </w:r>
            <w:r w:rsidRPr="007C544A">
              <w:rPr>
                <w:rFonts w:ascii="Traditional Arabic" w:eastAsiaTheme="minorHAnsi" w:hAnsi="Traditional Arabic" w:cs="Traditional Arabic" w:hint="cs"/>
                <w:b/>
                <w:bCs/>
                <w:rtl/>
                <w:lang w:bidi="ar-EG"/>
              </w:rPr>
              <w:t>.</w:t>
            </w:r>
          </w:p>
        </w:tc>
        <w:tc>
          <w:tcPr>
            <w:tcW w:w="1069" w:type="dxa"/>
            <w:vAlign w:val="bottom"/>
          </w:tcPr>
          <w:p w14:paraId="76BF06EE"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82</w:t>
            </w:r>
          </w:p>
        </w:tc>
      </w:tr>
      <w:tr w:rsidR="009432EF" w:rsidRPr="007C544A" w14:paraId="0D241717" w14:textId="77777777" w:rsidTr="00F77385">
        <w:trPr>
          <w:jc w:val="center"/>
        </w:trPr>
        <w:tc>
          <w:tcPr>
            <w:tcW w:w="7227" w:type="dxa"/>
          </w:tcPr>
          <w:p w14:paraId="70B677BB"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601" w:hanging="1582"/>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(4-22): ملخص أهم نتائج الدراسة الميدانية</w:t>
            </w:r>
            <w:r w:rsidRPr="007C544A">
              <w:rPr>
                <w:rFonts w:ascii="Traditional Arabic" w:eastAsiaTheme="minorHAnsi" w:hAnsi="Traditional Arabic" w:cs="Traditional Arabic" w:hint="cs"/>
                <w:b/>
                <w:bCs/>
                <w:rtl/>
                <w:lang w:bidi="ar-EG"/>
              </w:rPr>
              <w:t>.</w:t>
            </w:r>
          </w:p>
        </w:tc>
        <w:tc>
          <w:tcPr>
            <w:tcW w:w="1069" w:type="dxa"/>
            <w:vAlign w:val="bottom"/>
          </w:tcPr>
          <w:p w14:paraId="231C3B85"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83</w:t>
            </w:r>
          </w:p>
        </w:tc>
      </w:tr>
      <w:tr w:rsidR="009432EF" w:rsidRPr="007C544A" w14:paraId="355B7899" w14:textId="77777777" w:rsidTr="00F77385">
        <w:trPr>
          <w:jc w:val="center"/>
        </w:trPr>
        <w:tc>
          <w:tcPr>
            <w:tcW w:w="7227" w:type="dxa"/>
          </w:tcPr>
          <w:p w14:paraId="3C96828E"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(5-1): المراحل التنفيذية المقترحة لاستراتيجية دمج الشركات لتعزيز الجاهزية للإدراج في الدخول السوق الموازية</w:t>
            </w:r>
            <w:r w:rsidRPr="007C544A">
              <w:rPr>
                <w:rFonts w:ascii="Traditional Arabic" w:eastAsiaTheme="minorHAnsi" w:hAnsi="Traditional Arabic" w:cs="Traditional Arabic" w:hint="cs"/>
                <w:b/>
                <w:bCs/>
                <w:rtl/>
                <w:lang w:bidi="ar-EG"/>
              </w:rPr>
              <w:t>.</w:t>
            </w:r>
          </w:p>
        </w:tc>
        <w:tc>
          <w:tcPr>
            <w:tcW w:w="1069" w:type="dxa"/>
            <w:vAlign w:val="bottom"/>
          </w:tcPr>
          <w:p w14:paraId="751B5A13"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94</w:t>
            </w:r>
          </w:p>
        </w:tc>
      </w:tr>
      <w:tr w:rsidR="009432EF" w:rsidRPr="007C544A" w14:paraId="2243A90C" w14:textId="77777777" w:rsidTr="00F77385">
        <w:trPr>
          <w:jc w:val="center"/>
        </w:trPr>
        <w:tc>
          <w:tcPr>
            <w:tcW w:w="7227" w:type="dxa"/>
          </w:tcPr>
          <w:p w14:paraId="112E5C6D" w14:textId="77777777" w:rsidR="009432EF" w:rsidRPr="007C544A" w:rsidRDefault="009432EF" w:rsidP="003577FC">
            <w:pPr>
              <w:pStyle w:val="NormalWeb"/>
              <w:shd w:val="clear" w:color="auto" w:fill="FFFFFF" w:themeFill="background1"/>
              <w:bidi/>
              <w:spacing w:before="0" w:beforeAutospacing="0" w:after="0" w:afterAutospacing="0" w:line="360" w:lineRule="auto"/>
              <w:ind w:left="1405" w:hanging="1405"/>
              <w:jc w:val="both"/>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lang w:bidi="ar-EG"/>
              </w:rPr>
              <w:t>جدول (5-2): توصيات الدراسة</w:t>
            </w:r>
            <w:r w:rsidRPr="007C544A">
              <w:rPr>
                <w:rFonts w:ascii="Traditional Arabic" w:eastAsiaTheme="minorHAnsi" w:hAnsi="Traditional Arabic" w:cs="Traditional Arabic" w:hint="cs"/>
                <w:b/>
                <w:bCs/>
                <w:rtl/>
                <w:lang w:bidi="ar-EG"/>
              </w:rPr>
              <w:t>.</w:t>
            </w:r>
          </w:p>
        </w:tc>
        <w:tc>
          <w:tcPr>
            <w:tcW w:w="1069" w:type="dxa"/>
            <w:vAlign w:val="bottom"/>
          </w:tcPr>
          <w:p w14:paraId="3A9C8914" w14:textId="77777777" w:rsidR="009432EF" w:rsidRPr="007C544A" w:rsidRDefault="007C544A" w:rsidP="003577FC">
            <w:pPr>
              <w:pStyle w:val="NormalWeb"/>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hint="cs"/>
                <w:b/>
                <w:bCs/>
                <w:rtl/>
                <w:lang w:bidi="ar-EG"/>
              </w:rPr>
              <w:t>97</w:t>
            </w:r>
          </w:p>
        </w:tc>
      </w:tr>
    </w:tbl>
    <w:p w14:paraId="18B8F09A" w14:textId="77777777"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14:paraId="09F3031D" w14:textId="77777777" w:rsidR="00EF3ADD" w:rsidRPr="007C544A" w:rsidRDefault="00EF3ADD" w:rsidP="003577FC">
      <w:pPr>
        <w:spacing w:after="0" w:line="240" w:lineRule="auto"/>
        <w:jc w:val="center"/>
        <w:rPr>
          <w:rFonts w:ascii="Traditional Arabic" w:hAnsi="Traditional Arabic" w:cs="Traditional Arabic"/>
          <w:b/>
          <w:bCs/>
          <w:sz w:val="34"/>
          <w:szCs w:val="34"/>
          <w:rtl/>
          <w:lang w:bidi="ar-EG"/>
        </w:rPr>
      </w:pPr>
    </w:p>
    <w:p w14:paraId="4ACB27BB" w14:textId="77777777" w:rsidR="0082250B" w:rsidRPr="007C544A" w:rsidRDefault="0082250B" w:rsidP="003577FC">
      <w:pPr>
        <w:spacing w:after="0" w:line="24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قائمة الأشكال</w:t>
      </w:r>
    </w:p>
    <w:tbl>
      <w:tblPr>
        <w:tblStyle w:val="TableGrid"/>
        <w:bidiVisual/>
        <w:tblW w:w="8592" w:type="dxa"/>
        <w:jc w:val="center"/>
        <w:tblBorders>
          <w:top w:val="threeDEngrave" w:sz="24" w:space="0" w:color="auto"/>
          <w:bottom w:val="threeDEmboss" w:sz="24" w:space="0" w:color="auto"/>
        </w:tblBorders>
        <w:shd w:val="clear" w:color="auto" w:fill="FFFFFF" w:themeFill="background1"/>
        <w:tblLook w:val="01E0" w:firstRow="1" w:lastRow="1" w:firstColumn="1" w:lastColumn="1" w:noHBand="0" w:noVBand="0"/>
      </w:tblPr>
      <w:tblGrid>
        <w:gridCol w:w="1302"/>
        <w:gridCol w:w="6154"/>
        <w:gridCol w:w="1136"/>
      </w:tblGrid>
      <w:tr w:rsidR="007C544A" w:rsidRPr="007C544A" w14:paraId="36B71965" w14:textId="77777777" w:rsidTr="007C544A">
        <w:trPr>
          <w:jc w:val="center"/>
        </w:trPr>
        <w:tc>
          <w:tcPr>
            <w:tcW w:w="1302" w:type="dxa"/>
            <w:tcBorders>
              <w:top w:val="threeDEngrave" w:sz="24" w:space="0" w:color="auto"/>
              <w:bottom w:val="threeDEmboss" w:sz="24" w:space="0" w:color="auto"/>
            </w:tcBorders>
            <w:shd w:val="clear" w:color="auto" w:fill="BDD6EE" w:themeFill="accent1" w:themeFillTint="66"/>
            <w:vAlign w:val="center"/>
            <w:hideMark/>
          </w:tcPr>
          <w:p w14:paraId="6EC0139D" w14:textId="77777777"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رقم الشكل</w:t>
            </w:r>
          </w:p>
        </w:tc>
        <w:tc>
          <w:tcPr>
            <w:tcW w:w="6154" w:type="dxa"/>
            <w:tcBorders>
              <w:top w:val="threeDEngrave" w:sz="24" w:space="0" w:color="auto"/>
              <w:bottom w:val="threeDEmboss" w:sz="24" w:space="0" w:color="auto"/>
            </w:tcBorders>
            <w:shd w:val="clear" w:color="auto" w:fill="BDD6EE" w:themeFill="accent1" w:themeFillTint="66"/>
            <w:vAlign w:val="center"/>
            <w:hideMark/>
          </w:tcPr>
          <w:p w14:paraId="59BD5057" w14:textId="77777777" w:rsidR="0082250B" w:rsidRPr="007C544A" w:rsidRDefault="0082250B" w:rsidP="00706522">
            <w:pPr>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عنوان الشكل</w:t>
            </w:r>
          </w:p>
        </w:tc>
        <w:tc>
          <w:tcPr>
            <w:tcW w:w="1136" w:type="dxa"/>
            <w:tcBorders>
              <w:top w:val="threeDEngrave" w:sz="24" w:space="0" w:color="auto"/>
              <w:bottom w:val="threeDEmboss" w:sz="24" w:space="0" w:color="auto"/>
            </w:tcBorders>
            <w:shd w:val="clear" w:color="auto" w:fill="BDD6EE" w:themeFill="accent1" w:themeFillTint="66"/>
            <w:vAlign w:val="center"/>
            <w:hideMark/>
          </w:tcPr>
          <w:p w14:paraId="4EBFFF6F" w14:textId="77777777" w:rsidR="0082250B" w:rsidRPr="007C544A" w:rsidRDefault="0082250B" w:rsidP="00706522">
            <w:pPr>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الصفحة</w:t>
            </w:r>
          </w:p>
        </w:tc>
      </w:tr>
      <w:tr w:rsidR="00B07828" w:rsidRPr="007C544A" w14:paraId="653DDE93" w14:textId="77777777" w:rsidTr="00020861">
        <w:trPr>
          <w:jc w:val="center"/>
        </w:trPr>
        <w:tc>
          <w:tcPr>
            <w:tcW w:w="1302" w:type="dxa"/>
            <w:shd w:val="clear" w:color="auto" w:fill="FFFFFF" w:themeFill="background1"/>
          </w:tcPr>
          <w:p w14:paraId="295609E4" w14:textId="77777777" w:rsidR="00B07828" w:rsidRPr="007C544A" w:rsidRDefault="00B07828" w:rsidP="00020861">
            <w:pPr>
              <w:shd w:val="clear" w:color="auto" w:fill="FFFFFF" w:themeFill="background1"/>
              <w:bidi/>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w:t>
            </w:r>
            <w:r w:rsidR="00020861" w:rsidRPr="007C544A">
              <w:rPr>
                <w:rFonts w:ascii="Traditional Arabic" w:hAnsi="Traditional Arabic" w:cs="Traditional Arabic" w:hint="cs"/>
                <w:b/>
                <w:bCs/>
                <w:sz w:val="34"/>
                <w:szCs w:val="34"/>
                <w:rtl/>
                <w:lang w:bidi="ar-EG"/>
              </w:rPr>
              <w:t>1</w:t>
            </w:r>
          </w:p>
        </w:tc>
        <w:tc>
          <w:tcPr>
            <w:tcW w:w="6154" w:type="dxa"/>
            <w:shd w:val="clear" w:color="auto" w:fill="FFFFFF" w:themeFill="background1"/>
          </w:tcPr>
          <w:p w14:paraId="64C62D44" w14:textId="77777777" w:rsidR="00B07828" w:rsidRPr="007C544A" w:rsidRDefault="00B07828" w:rsidP="00706522">
            <w:pPr>
              <w:shd w:val="clear" w:color="auto" w:fill="FFFFFF" w:themeFill="background1"/>
              <w:bidi/>
              <w:spacing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نموذج متغيرات الدراسة</w:t>
            </w:r>
          </w:p>
        </w:tc>
        <w:tc>
          <w:tcPr>
            <w:tcW w:w="1136" w:type="dxa"/>
            <w:shd w:val="clear" w:color="auto" w:fill="FFFFFF" w:themeFill="background1"/>
            <w:vAlign w:val="bottom"/>
          </w:tcPr>
          <w:p w14:paraId="21C387CF" w14:textId="77777777" w:rsidR="00B07828" w:rsidRPr="007C544A" w:rsidRDefault="0058771A" w:rsidP="00644F1B">
            <w:pPr>
              <w:shd w:val="clear" w:color="auto" w:fill="FFFFFF" w:themeFill="background1"/>
              <w:autoSpaceDE w:val="0"/>
              <w:autoSpaceDN w:val="0"/>
              <w:bidi/>
              <w:adjustRightInd w:val="0"/>
              <w:spacing w:line="360" w:lineRule="auto"/>
              <w:jc w:val="center"/>
              <w:rPr>
                <w:rFonts w:ascii="Traditional Arabic" w:hAnsi="Traditional Arabic" w:cs="Traditional Arabic"/>
                <w:b/>
                <w:bCs/>
                <w:sz w:val="34"/>
                <w:szCs w:val="34"/>
                <w:rtl/>
                <w:lang w:bidi="ar-EG"/>
              </w:rPr>
            </w:pPr>
            <w:r w:rsidRPr="007C544A">
              <w:rPr>
                <w:rFonts w:ascii="Traditional Arabic" w:hAnsi="Traditional Arabic" w:cs="Traditional Arabic" w:hint="cs"/>
                <w:b/>
                <w:bCs/>
                <w:sz w:val="34"/>
                <w:szCs w:val="34"/>
                <w:rtl/>
                <w:lang w:bidi="ar-EG"/>
              </w:rPr>
              <w:t>16</w:t>
            </w:r>
          </w:p>
        </w:tc>
      </w:tr>
    </w:tbl>
    <w:p w14:paraId="11908718" w14:textId="77777777" w:rsidR="0082250B" w:rsidRPr="007C544A" w:rsidRDefault="0082250B" w:rsidP="00706522">
      <w:pPr>
        <w:shd w:val="clear" w:color="auto" w:fill="FFFFFF" w:themeFill="background1"/>
        <w:spacing w:after="0" w:line="360" w:lineRule="auto"/>
        <w:rPr>
          <w:rFonts w:ascii="Times New Roman" w:eastAsia="Calibri" w:hAnsi="Times New Roman" w:cs="Andalus"/>
          <w:sz w:val="56"/>
          <w:szCs w:val="56"/>
          <w:rtl/>
          <w:lang w:bidi="ar-EG"/>
        </w:rPr>
        <w:sectPr w:rsidR="0082250B" w:rsidRPr="007C544A" w:rsidSect="00567003">
          <w:footerReference w:type="default" r:id="rId12"/>
          <w:pgSz w:w="11906" w:h="16838" w:code="9"/>
          <w:pgMar w:top="1440" w:right="1800" w:bottom="1440" w:left="1800" w:header="720" w:footer="720" w:gutter="0"/>
          <w:pgNumType w:fmt="arabicAbjad" w:start="1" w:chapStyle="1"/>
          <w:cols w:space="720"/>
          <w:docGrid w:linePitch="299"/>
        </w:sectPr>
      </w:pPr>
    </w:p>
    <w:p w14:paraId="709B6774" w14:textId="77777777" w:rsidR="00916075" w:rsidRPr="007C544A" w:rsidRDefault="00712E2A"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w:t>
      </w:r>
      <w:r w:rsidR="00B02E61" w:rsidRPr="007C544A">
        <w:rPr>
          <w:rFonts w:ascii="Traditional Arabic" w:hAnsi="Traditional Arabic" w:cs="Traditional Arabic"/>
          <w:b/>
          <w:bCs/>
          <w:sz w:val="38"/>
          <w:szCs w:val="38"/>
          <w:rtl/>
        </w:rPr>
        <w:t>أو</w:t>
      </w:r>
      <w:r w:rsidRPr="007C544A">
        <w:rPr>
          <w:rFonts w:ascii="Traditional Arabic" w:hAnsi="Traditional Arabic" w:cs="Traditional Arabic"/>
          <w:b/>
          <w:bCs/>
          <w:sz w:val="38"/>
          <w:szCs w:val="38"/>
          <w:rtl/>
        </w:rPr>
        <w:t>ل</w:t>
      </w:r>
    </w:p>
    <w:p w14:paraId="14DCAEC6" w14:textId="77777777" w:rsidR="00712E2A" w:rsidRPr="007C544A" w:rsidRDefault="00097E72" w:rsidP="00706522">
      <w:pPr>
        <w:shd w:val="clear" w:color="auto" w:fill="FFFFFF" w:themeFill="background1"/>
        <w:bidi/>
        <w:spacing w:after="0" w:line="360" w:lineRule="auto"/>
        <w:jc w:val="center"/>
        <w:rPr>
          <w:rFonts w:ascii="Traditional Arabic" w:hAnsi="Traditional Arabic" w:cs="Traditional Arabic"/>
          <w:b/>
          <w:bCs/>
          <w:sz w:val="38"/>
          <w:szCs w:val="38"/>
          <w:rtl/>
          <w:lang w:bidi="ar-EG"/>
        </w:rPr>
      </w:pPr>
      <w:r w:rsidRPr="007C544A">
        <w:rPr>
          <w:rFonts w:ascii="Traditional Arabic" w:hAnsi="Traditional Arabic" w:cs="Traditional Arabic"/>
          <w:b/>
          <w:bCs/>
          <w:sz w:val="38"/>
          <w:szCs w:val="38"/>
          <w:rtl/>
          <w:lang w:bidi="ar-EG"/>
        </w:rPr>
        <w:t>مقدمة الدراسة</w:t>
      </w:r>
    </w:p>
    <w:p w14:paraId="7129AF7A" w14:textId="77777777" w:rsidR="00712E2A" w:rsidRPr="007C544A" w:rsidRDefault="008A4602"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مقدمة.</w:t>
      </w:r>
    </w:p>
    <w:p w14:paraId="673DDB72" w14:textId="77777777" w:rsidR="00712E2A"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AE37A6"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 xml:space="preserve">المصطلحات والمفاهيم الأساسية المستخدمة في الدراسة. </w:t>
      </w:r>
    </w:p>
    <w:p w14:paraId="4B18957B"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12E2A" w:rsidRPr="007C544A">
        <w:rPr>
          <w:rFonts w:ascii="Traditional Arabic" w:hAnsi="Traditional Arabic" w:cs="Traditional Arabic"/>
          <w:b/>
          <w:bCs/>
          <w:sz w:val="32"/>
          <w:szCs w:val="32"/>
          <w:rtl/>
          <w:lang w:bidi="ar-EG"/>
        </w:rPr>
        <w:t>الدراسات السابقة.</w:t>
      </w:r>
    </w:p>
    <w:p w14:paraId="092B6D33"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12E2A" w:rsidRPr="007C544A">
        <w:rPr>
          <w:rFonts w:ascii="Traditional Arabic" w:hAnsi="Traditional Arabic" w:cs="Traditional Arabic"/>
          <w:b/>
          <w:bCs/>
          <w:sz w:val="32"/>
          <w:szCs w:val="32"/>
          <w:rtl/>
          <w:lang w:bidi="ar-EG"/>
        </w:rPr>
        <w:t>الدراسة الاستطلاعية.</w:t>
      </w:r>
    </w:p>
    <w:p w14:paraId="6208E503"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12E2A" w:rsidRPr="007C544A">
        <w:rPr>
          <w:rFonts w:ascii="Traditional Arabic" w:hAnsi="Traditional Arabic" w:cs="Traditional Arabic"/>
          <w:b/>
          <w:bCs/>
          <w:sz w:val="32"/>
          <w:szCs w:val="32"/>
          <w:rtl/>
          <w:lang w:bidi="ar-EG"/>
        </w:rPr>
        <w:t xml:space="preserve">مشكلة الدراسة. </w:t>
      </w:r>
    </w:p>
    <w:p w14:paraId="0A4699BB"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خامساً- </w:t>
      </w:r>
      <w:r w:rsidR="00977C76" w:rsidRPr="007C544A">
        <w:rPr>
          <w:rFonts w:ascii="Traditional Arabic" w:hAnsi="Traditional Arabic" w:cs="Traditional Arabic"/>
          <w:b/>
          <w:bCs/>
          <w:sz w:val="32"/>
          <w:szCs w:val="32"/>
          <w:rtl/>
          <w:lang w:bidi="ar-EG"/>
        </w:rPr>
        <w:t>أهداف</w:t>
      </w:r>
      <w:r w:rsidR="00362767" w:rsidRPr="007C544A">
        <w:rPr>
          <w:rFonts w:ascii="Traditional Arabic" w:hAnsi="Traditional Arabic" w:cs="Traditional Arabic"/>
          <w:b/>
          <w:bCs/>
          <w:sz w:val="32"/>
          <w:szCs w:val="32"/>
          <w:rtl/>
          <w:lang w:bidi="ar-EG"/>
        </w:rPr>
        <w:t xml:space="preserve"> </w:t>
      </w:r>
      <w:r w:rsidR="00712E2A" w:rsidRPr="007C544A">
        <w:rPr>
          <w:rFonts w:ascii="Traditional Arabic" w:hAnsi="Traditional Arabic" w:cs="Traditional Arabic"/>
          <w:b/>
          <w:bCs/>
          <w:sz w:val="32"/>
          <w:szCs w:val="32"/>
          <w:rtl/>
          <w:lang w:bidi="ar-EG"/>
        </w:rPr>
        <w:t>الدراسة.</w:t>
      </w:r>
    </w:p>
    <w:p w14:paraId="51845527"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سادساً- </w:t>
      </w:r>
      <w:r w:rsidR="003F6CDC" w:rsidRPr="007C544A">
        <w:rPr>
          <w:rFonts w:ascii="Traditional Arabic" w:hAnsi="Traditional Arabic" w:cs="Traditional Arabic"/>
          <w:b/>
          <w:bCs/>
          <w:sz w:val="32"/>
          <w:szCs w:val="32"/>
          <w:rtl/>
          <w:lang w:bidi="ar-EG"/>
        </w:rPr>
        <w:t>أهمية</w:t>
      </w:r>
      <w:r w:rsidR="00712E2A" w:rsidRPr="007C544A">
        <w:rPr>
          <w:rFonts w:ascii="Traditional Arabic" w:hAnsi="Traditional Arabic" w:cs="Traditional Arabic"/>
          <w:b/>
          <w:bCs/>
          <w:sz w:val="32"/>
          <w:szCs w:val="32"/>
          <w:rtl/>
          <w:lang w:bidi="ar-EG"/>
        </w:rPr>
        <w:t xml:space="preserve">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14:paraId="5CC3982D"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سابعاً- </w:t>
      </w:r>
      <w:r w:rsidR="00712E2A" w:rsidRPr="007C544A">
        <w:rPr>
          <w:rFonts w:ascii="Traditional Arabic" w:hAnsi="Traditional Arabic" w:cs="Traditional Arabic"/>
          <w:b/>
          <w:bCs/>
          <w:sz w:val="32"/>
          <w:szCs w:val="32"/>
          <w:rtl/>
          <w:lang w:bidi="ar-EG"/>
        </w:rPr>
        <w:t>فروض الدراسة</w:t>
      </w:r>
      <w:r w:rsidR="008A4602" w:rsidRPr="007C544A">
        <w:rPr>
          <w:rFonts w:ascii="Traditional Arabic" w:hAnsi="Traditional Arabic" w:cs="Traditional Arabic"/>
          <w:b/>
          <w:bCs/>
          <w:sz w:val="32"/>
          <w:szCs w:val="32"/>
          <w:rtl/>
          <w:lang w:bidi="ar-EG"/>
        </w:rPr>
        <w:t>.</w:t>
      </w:r>
      <w:r w:rsidR="00712E2A" w:rsidRPr="007C544A">
        <w:rPr>
          <w:rFonts w:ascii="Traditional Arabic" w:hAnsi="Traditional Arabic" w:cs="Traditional Arabic"/>
          <w:b/>
          <w:bCs/>
          <w:sz w:val="32"/>
          <w:szCs w:val="32"/>
          <w:rtl/>
          <w:lang w:bidi="ar-EG"/>
        </w:rPr>
        <w:t xml:space="preserve"> </w:t>
      </w:r>
    </w:p>
    <w:p w14:paraId="56B1DC79"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ثامناً- </w:t>
      </w:r>
      <w:r w:rsidR="00712E2A" w:rsidRPr="007C544A">
        <w:rPr>
          <w:rFonts w:ascii="Traditional Arabic" w:hAnsi="Traditional Arabic" w:cs="Traditional Arabic"/>
          <w:b/>
          <w:bCs/>
          <w:sz w:val="32"/>
          <w:szCs w:val="32"/>
          <w:rtl/>
          <w:lang w:bidi="ar-EG"/>
        </w:rPr>
        <w:t>نموذج الدراسة.</w:t>
      </w:r>
    </w:p>
    <w:p w14:paraId="0063FDE7"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تاسعاً- </w:t>
      </w:r>
      <w:r w:rsidR="00712E2A" w:rsidRPr="007C544A">
        <w:rPr>
          <w:rFonts w:ascii="Traditional Arabic" w:hAnsi="Traditional Arabic" w:cs="Traditional Arabic"/>
          <w:b/>
          <w:bCs/>
          <w:sz w:val="32"/>
          <w:szCs w:val="32"/>
          <w:rtl/>
          <w:lang w:bidi="ar-EG"/>
        </w:rPr>
        <w:t>حدود الدراسة</w:t>
      </w:r>
      <w:r w:rsidR="008A4602" w:rsidRPr="007C544A">
        <w:rPr>
          <w:rFonts w:ascii="Traditional Arabic" w:hAnsi="Traditional Arabic" w:cs="Traditional Arabic"/>
          <w:b/>
          <w:bCs/>
          <w:sz w:val="32"/>
          <w:szCs w:val="32"/>
          <w:rtl/>
          <w:lang w:bidi="ar-EG"/>
        </w:rPr>
        <w:t>.</w:t>
      </w:r>
    </w:p>
    <w:p w14:paraId="171048A2" w14:textId="77777777" w:rsidR="00712E2A"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عاشراً- </w:t>
      </w:r>
      <w:r w:rsidR="00712E2A" w:rsidRPr="007C544A">
        <w:rPr>
          <w:rFonts w:ascii="Traditional Arabic" w:hAnsi="Traditional Arabic" w:cs="Traditional Arabic"/>
          <w:b/>
          <w:bCs/>
          <w:sz w:val="32"/>
          <w:szCs w:val="32"/>
          <w:rtl/>
          <w:lang w:bidi="ar-EG"/>
        </w:rPr>
        <w:t>هيكل الدراسة</w:t>
      </w:r>
      <w:r w:rsidR="008A4602" w:rsidRPr="007C544A">
        <w:rPr>
          <w:rFonts w:ascii="Traditional Arabic" w:hAnsi="Traditional Arabic" w:cs="Traditional Arabic"/>
          <w:b/>
          <w:bCs/>
          <w:sz w:val="32"/>
          <w:szCs w:val="32"/>
          <w:rtl/>
          <w:lang w:bidi="ar-EG"/>
        </w:rPr>
        <w:t>.</w:t>
      </w:r>
      <w:r w:rsidR="001A5B2E" w:rsidRPr="007C544A">
        <w:rPr>
          <w:rFonts w:ascii="Traditional Arabic" w:hAnsi="Traditional Arabic" w:cs="Traditional Arabic"/>
          <w:b/>
          <w:bCs/>
          <w:sz w:val="32"/>
          <w:szCs w:val="32"/>
          <w:rtl/>
          <w:lang w:bidi="ar-EG"/>
        </w:rPr>
        <w:t xml:space="preserve"> </w:t>
      </w:r>
    </w:p>
    <w:p w14:paraId="66BF2DCA" w14:textId="77777777" w:rsidR="00673CCB" w:rsidRPr="007C544A" w:rsidRDefault="00712E2A" w:rsidP="00706522">
      <w:pPr>
        <w:shd w:val="clear" w:color="auto" w:fill="FFFFFF" w:themeFill="background1"/>
        <w:bidi/>
        <w:spacing w:after="0" w:line="360" w:lineRule="auto"/>
        <w:ind w:firstLine="720"/>
        <w:jc w:val="both"/>
        <w:rPr>
          <w:rStyle w:val="fontstyle01"/>
          <w:rFonts w:ascii="Traditional Arabic" w:hAnsi="Traditional Arabic" w:cs="Traditional Arabic" w:hint="default"/>
          <w:b/>
          <w:bCs/>
          <w:color w:val="auto"/>
          <w:sz w:val="28"/>
          <w:szCs w:val="28"/>
          <w:rtl/>
        </w:rPr>
      </w:pPr>
      <w:r w:rsidRPr="007C544A">
        <w:rPr>
          <w:rFonts w:ascii="Traditional Arabic" w:hAnsi="Traditional Arabic" w:cs="Traditional Arabic"/>
          <w:b/>
          <w:bCs/>
          <w:sz w:val="28"/>
          <w:szCs w:val="28"/>
          <w:rtl/>
          <w:lang w:bidi="ar-EG"/>
        </w:rPr>
        <w:br w:type="page"/>
      </w:r>
    </w:p>
    <w:p w14:paraId="4F4C9CC4" w14:textId="77777777" w:rsidR="00673CCB" w:rsidRPr="007C544A" w:rsidRDefault="00673CCB"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الأول</w:t>
      </w:r>
    </w:p>
    <w:p w14:paraId="4926FD52" w14:textId="77777777" w:rsidR="00673CCB" w:rsidRPr="007C544A" w:rsidRDefault="00EF3ADD" w:rsidP="00706522">
      <w:pPr>
        <w:pStyle w:val="a"/>
        <w:shd w:val="clear" w:color="auto" w:fill="FFFFFF" w:themeFill="background1"/>
        <w:spacing w:line="360" w:lineRule="auto"/>
        <w:rPr>
          <w:rFonts w:cs="Simplified Arabic"/>
          <w:b/>
          <w:bCs/>
          <w:sz w:val="34"/>
          <w:szCs w:val="34"/>
          <w:rtl/>
        </w:rPr>
      </w:pPr>
      <w:r w:rsidRPr="007C544A">
        <w:rPr>
          <w:rFonts w:ascii="Traditional Arabic" w:hAnsi="Traditional Arabic" w:cs="Traditional Arabic" w:hint="cs"/>
          <w:b/>
          <w:bCs/>
          <w:sz w:val="32"/>
          <w:szCs w:val="32"/>
          <w:rtl/>
        </w:rPr>
        <w:t xml:space="preserve">الإطار المنهجي للدراسة </w:t>
      </w:r>
    </w:p>
    <w:p w14:paraId="77D0FEC3" w14:textId="77777777" w:rsidR="00E77842" w:rsidRPr="007C544A" w:rsidRDefault="002356E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مقدمة</w:t>
      </w:r>
      <w:r w:rsidR="00775B4E" w:rsidRPr="007C544A">
        <w:rPr>
          <w:rFonts w:ascii="Traditional Arabic" w:hAnsi="Traditional Arabic" w:cs="Traditional Arabic"/>
          <w:b/>
          <w:bCs/>
          <w:sz w:val="28"/>
          <w:szCs w:val="28"/>
          <w:rtl/>
        </w:rPr>
        <w:t xml:space="preserve">: </w:t>
      </w:r>
    </w:p>
    <w:p w14:paraId="27CA8616"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تُعد الشركات العائلية من أكثر أشكال الأعمال انتشارًا وتأثيرًا في الاقتصاد العالمي، لما تؤديه من دور في النشاط الاقتصادي والتوظيف والاستثمار، فضلًا عن امتداد أنشطتها عبر أجيال متعاقبة. وتشير الأمم المتحدة للتجارة والتنمية إلى أن الشركات المملوكة أو المُدارة عائليًا تمثل نحو ثلثي الشركات على مستوى العالم، وتوفر فرص العمل لنحو 60% من القوى العاملة، كما تسهم بأكثر من 70% من الناتج المحلي الإجمالي العالمي، بما يعكس الأهمية الاقتصادية لهذه الشركات ودورها في دعم النشاط الاقتصادي وتعزيز النمو والتنمية المستدامة (الأمم المتحدة للتجارة والتنمية، 2021)</w:t>
      </w:r>
      <w:r w:rsidRPr="007C544A">
        <w:rPr>
          <w:rFonts w:ascii="Traditional Arabic" w:hAnsi="Traditional Arabic" w:cs="Traditional Arabic"/>
        </w:rPr>
        <w:t>.</w:t>
      </w:r>
    </w:p>
    <w:p w14:paraId="1F86CE97"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وتكتسب الشركات العائلية أهمية خاصة في المملكة العربية السعودية، نظرًا إلى انتشارها واتساع نطاق أنشطتها في مختلف القطاعات الاقتصادية. ووفقًا لدراسة أجراها المركز الوطني للمنشآت العائلية عام 2023، تمثل المنشآت العائلية قرابة 95% من المنشآت العاملة في المملكة، وتوظف نحو 57% من موظفي القطاع الخاص، ونحو 48% من إجمالي القوى العاملة في المملكة، الأمر الذي يعكس الوزن الاقتصادي والاجتماعي الكبير لهذا القطاع ودوره في دعم الاقتصاد الوطني وتوفير فرص العمل. كما تشير بيانات المركز إلى أن المنشآت العائلية تشمل نطاقًا واسعًا من أحجام المنشآت والأنشطة الاقتصادية، بما يجعل استدامتها وتطورها من الموضوعات ذات الأهمية بالنسبة للقطاع الخاص والاقتصاد الوطني (المركز الوطني للمنشآت العائلية، 2023)</w:t>
      </w:r>
      <w:r w:rsidRPr="007C544A">
        <w:rPr>
          <w:rFonts w:ascii="Traditional Arabic" w:hAnsi="Traditional Arabic" w:cs="Traditional Arabic"/>
        </w:rPr>
        <w:t>.</w:t>
      </w:r>
    </w:p>
    <w:p w14:paraId="11B02D1B"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وفي ظل اتساع حجم أعمال الشركات العائلية وتعدد أنشطتها، تبرز الحاجة إلى تطوير هياكلها الإدارية والمالية والانتقال التدريجي من الإدارة القائمة على الاعتبارات العائلية إلى نماذج أكثر مؤسسية، بما يدعم الحوكمة والشفافية، ويحسن كفاءة الإدارة، ويعزز القدرة على استقطاب الكفاءات وتنويع مصادر التمويل. وقد أشار المركز الوطني للمنشآت العائلية إلى عدد من التحديات التي تواجه المنشآت العائلية في المملكة، من بينها عوائق التمويل، وارتفاع نسبة المؤسسات الفردية، والحاجة إلى تعزيز ممارسات الحوكمة والتخطيط للتعاقب، بما يؤكد أهمية التحول المؤسسي في دعم استدامة هذه المنشآت ونموها (المركز الوطني للمنشآت العائلية، 2023)</w:t>
      </w:r>
      <w:r w:rsidRPr="007C544A">
        <w:rPr>
          <w:rFonts w:ascii="Traditional Arabic" w:hAnsi="Traditional Arabic" w:cs="Traditional Arabic"/>
        </w:rPr>
        <w:t>.</w:t>
      </w:r>
    </w:p>
    <w:p w14:paraId="2EBF2BC4"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وتأتي هذه المتغيرات في سياق اقتصادي تسعى فيه المملكة العربية السعودية إلى تعزيز دور القطاع الخاص وتنويع مصادر النمو الاقتصادي في إطار رؤية المملكة 2030، التي تستهدف رفع مساهمة القطاع الخاص في الناتج المحلي الإجمالي إلى 65% بحلول عام 2030، إلى جانب توفير بيئة داعمة للشركات بمختلف أحجامها وتمكينها من التوسع والنمو. وقد بلغت مساهمة القطاع الخاص في الناتج المحلي الإجمالي 47% في عام 2024، بما يعكس استمرار التوجه نحو توسيع دور القطاع الخاص في الاقتصاد السعودي (رؤية السعودية 2030، 2025)</w:t>
      </w:r>
      <w:r w:rsidRPr="007C544A">
        <w:rPr>
          <w:rFonts w:ascii="Traditional Arabic" w:hAnsi="Traditional Arabic" w:cs="Traditional Arabic"/>
        </w:rPr>
        <w:t>.</w:t>
      </w:r>
    </w:p>
    <w:p w14:paraId="76FED890"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وفي هذا </w:t>
      </w:r>
      <w:r w:rsidRPr="007C544A">
        <w:rPr>
          <w:rFonts w:ascii="Traditional Arabic" w:hAnsi="Traditional Arabic" w:cs="Traditional Arabic" w:hint="cs"/>
          <w:rtl/>
        </w:rPr>
        <w:t>الإطار</w:t>
      </w:r>
      <w:r w:rsidRPr="007C544A">
        <w:rPr>
          <w:rFonts w:ascii="Traditional Arabic" w:hAnsi="Traditional Arabic" w:cs="Traditional Arabic"/>
          <w:rtl/>
        </w:rPr>
        <w:t>، تمثل أسواق المال إحدى الآليات التي يمكن للشركات من خلالها الوصول إلى مصادر تمويل إضافية وتعزيز مستوى الإفصاح والشفافية والحوكمة، بما يدعم توسعها وقدرتها على الاستمرار والمنافسة. ومن بين الآليات التي أتاحتها السوق المالية السعودية السوق الموازية «نمو»، التي أُنشئت للشركات التي لا تستوفي متطلبات الإدراج في السوق الرئيسية وترغب في إدراج أسهمها للتداول، وتتميز بمرونة أعلى ومتطلبات إدراج أخف مقارنة بالسوق الرئيسية. ووفقًا للمتطلبات الحالية، يبلغ الحد الأدنى للقيمة السوقية للشركة عند الإدراج في «نمو» 50 مليون ريال سعودي، مقابل 300 مليون ريال سعودي في السوق الرئيسية، كما يتطلب الإدراج طرح ما لا يقل عن 20% من الأسهم المصدرة، أو ما يعادل 50 مليون ريال سعودي كحد أدنى لقيمة الأسهم المملوكة للجمهور، مع استيفاء المتطلبات التنظيمية الأخرى ذات الصلة (تداول السعودية، 2026)</w:t>
      </w:r>
      <w:r w:rsidRPr="007C544A">
        <w:rPr>
          <w:rFonts w:ascii="Traditional Arabic" w:hAnsi="Traditional Arabic" w:cs="Traditional Arabic"/>
        </w:rPr>
        <w:t>.</w:t>
      </w:r>
    </w:p>
    <w:p w14:paraId="29C70EC4"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ومن ثم، فإن انتقال الشركات العائلية إلى بيئة أكثر تنظيمًا وانفتاحًا على سوق المال لا يقتصر على توفير مصدر للتمويل، وإنما يرتبط كذلك بإعادة تنظيم هياكل الملكية والإدارة، وتعزيز الحوكمة والإفصاح، ورفع مستوى الانضباط المالي والإداري، بما يتطلب استعدادًا مؤسسيًا يتناسب مع متطلبات الإدراج والاستمرار في السوق. وتزداد أهمية هذا الأمر بالنسبة للشركات العائلية في المملكة في ضوء ما تواجهه من تحديات تتعلق بالتمويل والحوكمة والتعاقب واستدامة الأعمال، وهو ما يجعل دراسة الاستراتيجيات المرتبطة بدخولها إلى السوق الموازية «نمو» موضوعًا جديرًا بالبحث والتحليل</w:t>
      </w:r>
      <w:r w:rsidRPr="007C544A">
        <w:rPr>
          <w:rFonts w:ascii="Traditional Arabic" w:hAnsi="Traditional Arabic" w:cs="Traditional Arabic"/>
        </w:rPr>
        <w:t>.</w:t>
      </w:r>
    </w:p>
    <w:p w14:paraId="548E31D2"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على ما سبق، جاءت هذه الدراسة لتسليط الضوء على </w:t>
      </w:r>
      <w:r w:rsidRPr="007C544A">
        <w:rPr>
          <w:rFonts w:ascii="Traditional Arabic" w:hAnsi="Traditional Arabic" w:cs="Traditional Arabic"/>
          <w:b/>
          <w:bCs/>
          <w:rtl/>
        </w:rPr>
        <w:t>استراتيجية دمج الشركات العائلية في السوق الموازية «نمو» في المملكة العربية السعودية</w:t>
      </w:r>
      <w:r w:rsidRPr="007C544A">
        <w:rPr>
          <w:rFonts w:ascii="Traditional Arabic" w:hAnsi="Traditional Arabic" w:cs="Traditional Arabic"/>
          <w:rtl/>
        </w:rPr>
        <w:t>، وتحليل التداعيات المرتبطة بهذه الاستراتيجية على أداء الشركات ووضعها المالي، في ضوء المتطلبات التنظيمية والاقتصادية المرتبطة بالإدراج في السوق الموازية، وما يترتب على ذلك من متطلبات تتعلق بالتحول المؤسسي والحوكمة والإدارة المالية</w:t>
      </w:r>
      <w:r w:rsidRPr="007C544A">
        <w:rPr>
          <w:rFonts w:ascii="Traditional Arabic" w:hAnsi="Traditional Arabic" w:cs="Traditional Arabic"/>
        </w:rPr>
        <w:t>.</w:t>
      </w:r>
    </w:p>
    <w:p w14:paraId="6E1A1D1A" w14:textId="77777777" w:rsidR="000B4EAC" w:rsidRPr="007C544A" w:rsidRDefault="000B4EAC" w:rsidP="000B4EAC">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ويتناول هذا الفصل الإطار المنهجي للدراسة، من خلال عرض المصطلحات والمفاهيم الأساسية، والدراسات السابقة، والدراسة الاستطلاعية، ومشكلة الدراسة، وأهدافها، وأهميتها، وفروضها، وحدودها، ومتغيراتها</w:t>
      </w:r>
      <w:r w:rsidRPr="007C544A">
        <w:rPr>
          <w:rFonts w:ascii="Traditional Arabic" w:hAnsi="Traditional Arabic" w:cs="Traditional Arabic"/>
        </w:rPr>
        <w:t>.</w:t>
      </w:r>
    </w:p>
    <w:p w14:paraId="7ADB6A26" w14:textId="77777777" w:rsidR="00A70C3E" w:rsidRPr="007C544A" w:rsidRDefault="00086CDD" w:rsidP="000B4EA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أولاً</w:t>
      </w:r>
      <w:r w:rsidR="007B0F25"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المصطلحات</w:t>
      </w:r>
      <w:r w:rsidR="00674B70" w:rsidRPr="007C544A">
        <w:rPr>
          <w:rFonts w:ascii="Traditional Arabic" w:hAnsi="Traditional Arabic" w:cs="Traditional Arabic"/>
          <w:b/>
          <w:bCs/>
          <w:sz w:val="28"/>
          <w:szCs w:val="28"/>
          <w:rtl/>
          <w:lang w:bidi="ar-EG"/>
        </w:rPr>
        <w:t xml:space="preserve"> و</w:t>
      </w:r>
      <w:r w:rsidR="00A70C3E" w:rsidRPr="007C544A">
        <w:rPr>
          <w:rFonts w:ascii="Traditional Arabic" w:hAnsi="Traditional Arabic" w:cs="Traditional Arabic"/>
          <w:b/>
          <w:bCs/>
          <w:sz w:val="28"/>
          <w:szCs w:val="28"/>
          <w:rtl/>
          <w:lang w:bidi="ar-EG"/>
        </w:rPr>
        <w:t>المفاهي</w:t>
      </w:r>
      <w:r w:rsidR="00E77842" w:rsidRPr="007C544A">
        <w:rPr>
          <w:rFonts w:ascii="Traditional Arabic" w:hAnsi="Traditional Arabic" w:cs="Traditional Arabic"/>
          <w:b/>
          <w:bCs/>
          <w:sz w:val="28"/>
          <w:szCs w:val="28"/>
          <w:rtl/>
          <w:lang w:bidi="ar-EG"/>
        </w:rPr>
        <w:t>م الأساسية المستخدمة في الدراسة</w:t>
      </w:r>
      <w:r w:rsidR="00775B4E" w:rsidRPr="007C544A">
        <w:rPr>
          <w:rFonts w:ascii="Traditional Arabic" w:hAnsi="Traditional Arabic" w:cs="Traditional Arabic"/>
          <w:b/>
          <w:bCs/>
          <w:sz w:val="28"/>
          <w:szCs w:val="28"/>
          <w:rtl/>
          <w:lang w:bidi="ar-EG"/>
        </w:rPr>
        <w:t xml:space="preserve">: </w:t>
      </w:r>
    </w:p>
    <w:p w14:paraId="4E842FCF" w14:textId="77777777" w:rsidR="00085B98" w:rsidRPr="007C544A" w:rsidRDefault="00085B98" w:rsidP="00085B98">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يسهم تعريف مفاهيم ومتغيرات الدراسة في توضيح منهجية البحث وفهم إطاره المفاهيمي والميداني، وفيما يلي أهم المصطلحات والمفاهيم الأساسية للدراسة</w:t>
      </w:r>
      <w:r w:rsidRPr="007C544A">
        <w:rPr>
          <w:rFonts w:ascii="Traditional Arabic" w:hAnsi="Traditional Arabic" w:cs="Traditional Arabic" w:hint="cs"/>
          <w:sz w:val="24"/>
          <w:szCs w:val="24"/>
          <w:rtl/>
        </w:rPr>
        <w:t>:</w:t>
      </w:r>
    </w:p>
    <w:p w14:paraId="402B09B7" w14:textId="77777777" w:rsidR="0035654D" w:rsidRPr="007C544A" w:rsidRDefault="00997417" w:rsidP="002D00D3">
      <w:pPr>
        <w:pStyle w:val="ListParagraph"/>
        <w:numPr>
          <w:ilvl w:val="0"/>
          <w:numId w:val="2"/>
        </w:numPr>
        <w:shd w:val="clear" w:color="auto" w:fill="FFFFFF" w:themeFill="background1"/>
        <w:tabs>
          <w:tab w:val="left" w:pos="2636"/>
        </w:tabs>
        <w:bidi/>
        <w:spacing w:after="0" w:line="360" w:lineRule="auto"/>
        <w:ind w:firstLine="357"/>
        <w:contextualSpacing w:val="0"/>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استراتيجية دمج الشركات</w:t>
      </w:r>
      <w:r w:rsidR="00775B4E" w:rsidRPr="007C544A">
        <w:rPr>
          <w:rFonts w:ascii="Traditional Arabic" w:hAnsi="Traditional Arabic" w:cs="Traditional Arabic"/>
          <w:b/>
          <w:bCs/>
          <w:sz w:val="28"/>
          <w:szCs w:val="28"/>
          <w:rtl/>
          <w:lang w:bidi="ar-EG"/>
        </w:rPr>
        <w:t xml:space="preserve">: </w:t>
      </w:r>
    </w:p>
    <w:p w14:paraId="4E209270" w14:textId="77777777" w:rsidR="00C51B36" w:rsidRPr="007C544A" w:rsidRDefault="00F77385" w:rsidP="00F77385">
      <w:pPr>
        <w:shd w:val="clear" w:color="auto" w:fill="FFFFFF" w:themeFill="background1"/>
        <w:tabs>
          <w:tab w:val="left" w:pos="26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lang w:bidi="ar-EG"/>
        </w:rPr>
        <w:t>تع</w:t>
      </w:r>
      <w:r w:rsidR="00997417" w:rsidRPr="007C544A">
        <w:rPr>
          <w:rFonts w:ascii="Traditional Arabic" w:hAnsi="Traditional Arabic" w:cs="Traditional Arabic"/>
          <w:sz w:val="24"/>
          <w:szCs w:val="24"/>
          <w:rtl/>
        </w:rPr>
        <w:t>رف</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استراتيجية دمج الشركات هي</w:t>
      </w:r>
      <w:r w:rsidR="00775B4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"عملية قانونية واقتصادية يتم بموجبها اتحاد شركتين أو أكثر في كيان قانوني واحد</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بهدف تحقيق كفاءة تشغيلية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تعزيز القدرة التنافسية</w:t>
      </w:r>
      <w:r w:rsidR="00D7278E" w:rsidRPr="007C544A">
        <w:rPr>
          <w:rFonts w:ascii="Traditional Arabic" w:hAnsi="Traditional Arabic" w:cs="Traditional Arabic"/>
          <w:sz w:val="24"/>
          <w:szCs w:val="24"/>
          <w:rtl/>
        </w:rPr>
        <w:t xml:space="preserve">، </w:t>
      </w:r>
      <w:r w:rsidR="00997417" w:rsidRPr="007C544A">
        <w:rPr>
          <w:rFonts w:ascii="Traditional Arabic" w:hAnsi="Traditional Arabic" w:cs="Traditional Arabic"/>
          <w:sz w:val="24"/>
          <w:szCs w:val="24"/>
          <w:rtl/>
        </w:rPr>
        <w:t>أو زيادة الحصة السوقية</w:t>
      </w:r>
      <w:r w:rsidR="00C51B36"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(أبو زينة، 2013)</w:t>
      </w:r>
    </w:p>
    <w:p w14:paraId="529EAE2D" w14:textId="77777777" w:rsidR="0035654D" w:rsidRPr="007C544A" w:rsidRDefault="0035654D" w:rsidP="002D00D3">
      <w:pPr>
        <w:pStyle w:val="ListParagraph"/>
        <w:numPr>
          <w:ilvl w:val="0"/>
          <w:numId w:val="3"/>
        </w:num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المشروعات العائلية</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تعرف المشروعات العائلية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بأنها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المشروعات التي يعمل فيها اثنان أو اكثر بينهما صله عائلية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ويملكها احدهما </w:t>
      </w:r>
      <w:r w:rsidR="00A61D5D" w:rsidRPr="007C544A">
        <w:rPr>
          <w:rFonts w:ascii="Traditional Arabic" w:hAnsi="Traditional Arabic" w:cs="Traditional Arabic"/>
          <w:sz w:val="24"/>
          <w:szCs w:val="24"/>
          <w:rtl/>
        </w:rPr>
        <w:t>أ</w:t>
      </w:r>
      <w:r w:rsidRPr="007C544A">
        <w:rPr>
          <w:rFonts w:ascii="Traditional Arabic" w:hAnsi="Traditional Arabic" w:cs="Traditional Arabic"/>
          <w:sz w:val="24"/>
          <w:szCs w:val="24"/>
          <w:rtl/>
        </w:rPr>
        <w:t xml:space="preserve">و كلاهما </w:t>
      </w:r>
      <w:r w:rsidR="00A61D5D" w:rsidRPr="007C544A">
        <w:rPr>
          <w:rFonts w:ascii="Traditional Arabic" w:hAnsi="Traditional Arabic" w:cs="Traditional Arabic"/>
          <w:sz w:val="24"/>
          <w:szCs w:val="24"/>
          <w:rtl/>
        </w:rPr>
        <w:t>(</w:t>
      </w:r>
      <w:r w:rsidR="00F77385" w:rsidRPr="007C544A">
        <w:rPr>
          <w:rFonts w:ascii="Traditional Arabic" w:hAnsi="Traditional Arabic" w:cs="Traditional Arabic" w:hint="cs"/>
          <w:sz w:val="24"/>
          <w:szCs w:val="24"/>
          <w:rtl/>
        </w:rPr>
        <w:t>الزهراني</w:t>
      </w:r>
      <w:r w:rsidR="00A61D5D" w:rsidRPr="007C544A">
        <w:rPr>
          <w:rFonts w:ascii="Traditional Arabic" w:hAnsi="Traditional Arabic" w:cs="Traditional Arabic"/>
          <w:sz w:val="24"/>
          <w:szCs w:val="24"/>
          <w:rtl/>
        </w:rPr>
        <w:t>، 2</w:t>
      </w:r>
      <w:r w:rsidR="00FE7DE6" w:rsidRPr="007C544A">
        <w:rPr>
          <w:rFonts w:ascii="Traditional Arabic" w:hAnsi="Traditional Arabic" w:cs="Traditional Arabic" w:hint="cs"/>
          <w:sz w:val="24"/>
          <w:szCs w:val="24"/>
          <w:rtl/>
        </w:rPr>
        <w:t>021</w:t>
      </w:r>
      <w:r w:rsidR="00A61D5D" w:rsidRPr="007C544A">
        <w:rPr>
          <w:rFonts w:ascii="Traditional Arabic" w:hAnsi="Traditional Arabic" w:cs="Traditional Arabic"/>
          <w:sz w:val="24"/>
          <w:szCs w:val="24"/>
          <w:rtl/>
        </w:rPr>
        <w:t>).</w:t>
      </w:r>
    </w:p>
    <w:p w14:paraId="2C8CC5DF" w14:textId="77777777" w:rsidR="00A61D5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lastRenderedPageBreak/>
        <w:t>السوق الموازية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تعرف</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 السعودية</w:t>
      </w:r>
      <w:r w:rsidR="00A61D5D" w:rsidRPr="007C544A">
        <w:rPr>
          <w:rFonts w:ascii="Traditional Arabic" w:eastAsiaTheme="minorHAnsi" w:hAnsi="Traditional Arabic" w:cs="Traditional Arabic"/>
          <w:rtl/>
        </w:rPr>
        <w:t xml:space="preserve">، 2023) </w:t>
      </w:r>
      <w:r w:rsidRPr="007C544A">
        <w:rPr>
          <w:rFonts w:ascii="Traditional Arabic" w:eastAsiaTheme="minorHAnsi" w:hAnsi="Traditional Arabic" w:cs="Traditional Arabic"/>
          <w:rtl/>
        </w:rPr>
        <w:t>السوق الموازية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نمو) هي "سوق أسهم مخصصة للشركات الصغيرة والمتوسطة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تهدف</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 xml:space="preserve">تسهيل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هذه الشركات في السوق المالية السعودية وفق متطلبات تنظيمية أكثر مرونة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وتوفير مصادر تمويل جديدة لها</w:t>
      </w:r>
      <w:r w:rsidR="00A61D5D" w:rsidRPr="007C544A">
        <w:rPr>
          <w:rFonts w:ascii="Traditional Arabic" w:eastAsiaTheme="minorHAnsi" w:hAnsi="Traditional Arabic" w:cs="Traditional Arabic"/>
          <w:rtl/>
        </w:rPr>
        <w:t>".</w:t>
      </w:r>
    </w:p>
    <w:p w14:paraId="2F8FC777" w14:textId="77777777" w:rsidR="0035654D" w:rsidRPr="007C544A" w:rsidRDefault="005C20E0"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الأداء</w:t>
      </w:r>
      <w:r w:rsidR="0035654D" w:rsidRPr="007C544A">
        <w:rPr>
          <w:rFonts w:ascii="Traditional Arabic" w:eastAsiaTheme="minorHAnsi" w:hAnsi="Traditional Arabic" w:cs="Traditional Arabic"/>
          <w:rtl/>
          <w:lang w:bidi="ar-EG"/>
        </w:rPr>
        <w:t xml:space="preserve"> المالي</w:t>
      </w:r>
      <w:r w:rsidR="00775B4E" w:rsidRPr="007C544A">
        <w:rPr>
          <w:rFonts w:ascii="Traditional Arabic" w:eastAsiaTheme="minorHAnsi" w:hAnsi="Traditional Arabic" w:cs="Traditional Arabic"/>
          <w:rtl/>
          <w:lang w:bidi="ar-EG"/>
        </w:rPr>
        <w:t xml:space="preserve">: </w:t>
      </w:r>
      <w:r w:rsidR="0035654D" w:rsidRPr="007C544A">
        <w:rPr>
          <w:rFonts w:ascii="Traditional Arabic" w:eastAsiaTheme="minorHAnsi" w:hAnsi="Traditional Arabic" w:cs="Traditional Arabic"/>
          <w:rtl/>
        </w:rPr>
        <w:t xml:space="preserve">يعرف </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w:t>
      </w:r>
      <w:r w:rsidR="00D7278E"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Brigham &amp; Ehrhardt</w:t>
      </w:r>
      <w:r w:rsidR="00D7278E" w:rsidRPr="007C544A">
        <w:rPr>
          <w:rFonts w:ascii="Traditional Arabic" w:eastAsiaTheme="minorHAnsi" w:hAnsi="Traditional Arabic" w:cs="Traditional Arabic"/>
        </w:rPr>
        <w:t xml:space="preserve"> (</w:t>
      </w:r>
      <w:r w:rsidR="0035654D" w:rsidRPr="007C544A">
        <w:rPr>
          <w:rFonts w:ascii="Traditional Arabic" w:eastAsiaTheme="minorHAnsi" w:hAnsi="Traditional Arabic" w:cs="Traditional Arabic"/>
        </w:rPr>
        <w:t>2017)</w:t>
      </w:r>
      <w:r w:rsidR="0035654D" w:rsidRPr="007C544A">
        <w:rPr>
          <w:rFonts w:ascii="Traditional Arabic" w:eastAsiaTheme="minorHAnsi" w:hAnsi="Traditional Arabic" w:cs="Traditional Arabic"/>
          <w:rtl/>
        </w:rPr>
        <w:t xml:space="preserve">) </w:t>
      </w:r>
      <w:r w:rsidR="0035654D"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الأداء</w:t>
      </w:r>
      <w:r w:rsidR="0035654D" w:rsidRPr="007C544A">
        <w:rPr>
          <w:rFonts w:ascii="Traditional Arabic" w:eastAsiaTheme="minorHAnsi" w:hAnsi="Traditional Arabic" w:cs="Traditional Arabic"/>
          <w:rtl/>
        </w:rPr>
        <w:t xml:space="preserve"> المالي هو مقياس لمدى قدرة الشركة على استخدام أصولها في نشاطها الرئيسي لتوليد الإيرادات</w:t>
      </w:r>
      <w:r w:rsidR="0035654D" w:rsidRPr="007C544A">
        <w:rPr>
          <w:rFonts w:ascii="Traditional Arabic" w:eastAsiaTheme="minorHAnsi" w:hAnsi="Traditional Arabic" w:cs="Traditional Arabic"/>
        </w:rPr>
        <w:t>."</w:t>
      </w:r>
    </w:p>
    <w:p w14:paraId="39E3F6B3" w14:textId="77777777"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lang w:bidi="ar-EG"/>
        </w:rPr>
        <w:t>الحوكمة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حوكمة الشركات) تعريف </w:t>
      </w:r>
      <w:r w:rsidR="002C0EBF"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2022)</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الحوكمة هي مجموعة القواعد والإجراءات التي تضمن انضباط ال</w:t>
      </w:r>
      <w:r w:rsidR="00D6178F" w:rsidRPr="007C544A">
        <w:rPr>
          <w:rFonts w:ascii="Traditional Arabic" w:eastAsiaTheme="minorHAnsi" w:hAnsi="Traditional Arabic" w:cs="Traditional Arabic"/>
          <w:rtl/>
        </w:rPr>
        <w:t>إدارة</w:t>
      </w:r>
      <w:r w:rsidRPr="007C544A">
        <w:rPr>
          <w:rFonts w:ascii="Traditional Arabic" w:eastAsiaTheme="minorHAnsi" w:hAnsi="Traditional Arabic" w:cs="Traditional Arabic"/>
          <w:rtl/>
        </w:rPr>
        <w:t xml:space="preserve"> وشفافيتها وعدالتها تجاه جميع الأطراف ذات العلاقة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المساهمين والدائنين والعاملين</w:t>
      </w:r>
      <w:r w:rsidRPr="007C544A">
        <w:rPr>
          <w:rFonts w:ascii="Traditional Arabic" w:eastAsiaTheme="minorHAnsi" w:hAnsi="Traditional Arabic" w:cs="Traditional Arabic"/>
        </w:rPr>
        <w:t>.</w:t>
      </w:r>
    </w:p>
    <w:p w14:paraId="797BFC07" w14:textId="77777777" w:rsidR="0035654D"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القدرة التنافسية</w:t>
      </w:r>
      <w:r w:rsidR="00775B4E" w:rsidRPr="007C544A">
        <w:rPr>
          <w:rFonts w:ascii="Traditional Arabic" w:eastAsiaTheme="minorHAnsi" w:hAnsi="Traditional Arabic" w:cs="Traditional Arabic"/>
          <w:rtl/>
        </w:rPr>
        <w:t>:</w:t>
      </w:r>
      <w:r w:rsidR="002C0EBF" w:rsidRPr="007C544A">
        <w:rPr>
          <w:rFonts w:ascii="Traditional Arabic" w:eastAsiaTheme="minorHAnsi" w:hAnsi="Traditional Arabic" w:cs="Traditional Arabic"/>
          <w:rtl/>
        </w:rPr>
        <w:t xml:space="preserve"> تُعرَّف القدرة التنافسية بأنها قدرة المؤسسة على تقديم منتجات وخدمات تحقق قيمة للعملاء وتتميز عن عروض المنافسين، من خلال التركيز على عناصر مثل الجودة، والسعر، والابتكار، بما يعزز قدرة المؤسسة على المنافسة وتحسين موقعها في السوق</w:t>
      </w:r>
      <w:r w:rsidR="002C0EBF" w:rsidRPr="007C544A">
        <w:rPr>
          <w:rFonts w:ascii="Traditional Arabic" w:eastAsiaTheme="minorHAnsi" w:hAnsi="Traditional Arabic" w:cs="Traditional Arabic"/>
        </w:rPr>
        <w:t xml:space="preserve"> (Saad et al., 2018).</w:t>
      </w:r>
      <w:r w:rsidRPr="007C544A">
        <w:rPr>
          <w:rFonts w:ascii="Traditional Arabic" w:eastAsiaTheme="minorHAnsi" w:hAnsi="Traditional Arabic" w:cs="Traditional Arabic"/>
        </w:rPr>
        <w:t>.</w:t>
      </w:r>
    </w:p>
    <w:p w14:paraId="248091EE" w14:textId="77777777" w:rsidR="00155E99" w:rsidRPr="007C544A" w:rsidRDefault="0035654D" w:rsidP="002D00D3">
      <w:pPr>
        <w:pStyle w:val="NormalWeb"/>
        <w:numPr>
          <w:ilvl w:val="0"/>
          <w:numId w:val="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lang w:bidi="ar-EG"/>
        </w:rPr>
        <w:t>التمويل</w:t>
      </w:r>
      <w:r w:rsidR="00775B4E" w:rsidRPr="007C544A">
        <w:rPr>
          <w:rFonts w:ascii="Traditional Arabic" w:eastAsiaTheme="minorHAnsi" w:hAnsi="Traditional Arabic" w:cs="Traditional Arabic"/>
          <w:rtl/>
          <w:lang w:bidi="ar-EG"/>
        </w:rPr>
        <w:t xml:space="preserve">: </w:t>
      </w:r>
      <w:r w:rsidR="00FE7DE6" w:rsidRPr="007C544A">
        <w:rPr>
          <w:rFonts w:ascii="Traditional Arabic" w:eastAsiaTheme="minorHAnsi" w:hAnsi="Traditional Arabic" w:cs="Traditional Arabic" w:hint="cs"/>
          <w:rtl/>
        </w:rPr>
        <w:t xml:space="preserve">يعرف </w:t>
      </w:r>
      <w:r w:rsidRPr="007C544A">
        <w:rPr>
          <w:rFonts w:ascii="Traditional Arabic" w:eastAsiaTheme="minorHAnsi" w:hAnsi="Traditional Arabic" w:cs="Traditional Arabic"/>
          <w:rtl/>
        </w:rPr>
        <w:t>التمويل هو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Pr="007C544A">
        <w:rPr>
          <w:rFonts w:ascii="Traditional Arabic" w:eastAsiaTheme="minorHAnsi" w:hAnsi="Traditional Arabic" w:cs="Traditional Arabic"/>
        </w:rPr>
        <w:t>.</w:t>
      </w:r>
      <w:r w:rsidR="00FE7DE6" w:rsidRPr="007C544A">
        <w:rPr>
          <w:rFonts w:ascii="Traditional Arabic" w:eastAsiaTheme="minorHAnsi" w:hAnsi="Traditional Arabic" w:cs="Traditional Arabic"/>
          <w:rtl/>
        </w:rPr>
        <w:t xml:space="preserve"> (عبد الفتاح، 2020):</w:t>
      </w:r>
    </w:p>
    <w:p w14:paraId="736B14D3" w14:textId="77777777" w:rsidR="00A70C3E" w:rsidRPr="007C544A" w:rsidRDefault="007833AF" w:rsidP="00085B98">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ثانيا</w:t>
      </w:r>
      <w:r w:rsidR="00EB7FB0" w:rsidRPr="007C544A">
        <w:rPr>
          <w:rFonts w:ascii="Traditional Arabic" w:hAnsi="Traditional Arabic" w:cs="Traditional Arabic"/>
          <w:b/>
          <w:bCs/>
          <w:sz w:val="28"/>
          <w:szCs w:val="28"/>
          <w:rtl/>
          <w:lang w:bidi="ar-EG"/>
        </w:rPr>
        <w:t>ً-</w:t>
      </w:r>
      <w:r w:rsidR="00605B67" w:rsidRPr="007C544A">
        <w:rPr>
          <w:rFonts w:ascii="Traditional Arabic" w:hAnsi="Traditional Arabic" w:cs="Traditional Arabic"/>
          <w:b/>
          <w:bCs/>
          <w:sz w:val="28"/>
          <w:szCs w:val="28"/>
          <w:rtl/>
          <w:lang w:bidi="ar-EG"/>
        </w:rPr>
        <w:t xml:space="preserve"> </w:t>
      </w:r>
      <w:r w:rsidR="00A70C3E" w:rsidRPr="007C544A">
        <w:rPr>
          <w:rFonts w:ascii="Traditional Arabic" w:hAnsi="Traditional Arabic" w:cs="Traditional Arabic"/>
          <w:b/>
          <w:bCs/>
          <w:sz w:val="28"/>
          <w:szCs w:val="28"/>
          <w:rtl/>
          <w:lang w:bidi="ar-EG"/>
        </w:rPr>
        <w:t>الدراسات السابقة</w:t>
      </w:r>
      <w:r w:rsidR="00775B4E" w:rsidRPr="007C544A">
        <w:rPr>
          <w:rFonts w:ascii="Traditional Arabic" w:hAnsi="Traditional Arabic" w:cs="Traditional Arabic"/>
          <w:b/>
          <w:bCs/>
          <w:sz w:val="28"/>
          <w:szCs w:val="28"/>
          <w:rtl/>
          <w:lang w:bidi="ar-EG"/>
        </w:rPr>
        <w:t xml:space="preserve">: </w:t>
      </w:r>
    </w:p>
    <w:p w14:paraId="6E0AD9C9" w14:textId="77777777" w:rsidR="002356EB" w:rsidRPr="007C544A" w:rsidRDefault="002356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lang w:bidi="ar-EG"/>
        </w:rPr>
        <w:t>قام الباحث بالاطلاع على الدراسات السابقة ذات الصلة بموضوع البحث</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تعد أحد</w:t>
      </w:r>
      <w:r w:rsidR="00334E78" w:rsidRPr="007C544A">
        <w:rPr>
          <w:rFonts w:ascii="Traditional Arabic" w:eastAsiaTheme="minorHAnsi" w:hAnsi="Traditional Arabic" w:cs="Traditional Arabic"/>
          <w:rtl/>
          <w:lang w:bidi="ar-EG"/>
        </w:rPr>
        <w:t xml:space="preserve"> أهم </w:t>
      </w:r>
      <w:r w:rsidRPr="007C544A">
        <w:rPr>
          <w:rFonts w:ascii="Traditional Arabic" w:eastAsiaTheme="minorHAnsi" w:hAnsi="Traditional Arabic" w:cs="Traditional Arabic"/>
          <w:rtl/>
          <w:lang w:bidi="ar-EG"/>
        </w:rPr>
        <w:t>الركائز الأساسية التي يتم ال</w:t>
      </w:r>
      <w:r w:rsidR="00E52D71" w:rsidRPr="007C544A">
        <w:rPr>
          <w:rFonts w:ascii="Traditional Arabic" w:eastAsiaTheme="minorHAnsi" w:hAnsi="Traditional Arabic" w:cs="Traditional Arabic"/>
          <w:rtl/>
          <w:lang w:bidi="ar-EG"/>
        </w:rPr>
        <w:t>اعتماد</w:t>
      </w:r>
      <w:r w:rsidRPr="007C544A">
        <w:rPr>
          <w:rFonts w:ascii="Traditional Arabic" w:eastAsiaTheme="minorHAnsi" w:hAnsi="Traditional Arabic" w:cs="Traditional Arabic"/>
          <w:rtl/>
          <w:lang w:bidi="ar-EG"/>
        </w:rPr>
        <w:t xml:space="preserve"> عليها في الدراسة الحالية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قسمت الدراسات السابقة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دراسات عربية</w:t>
      </w:r>
      <w:r w:rsidR="00674B70" w:rsidRPr="007C544A">
        <w:rPr>
          <w:rFonts w:ascii="Traditional Arabic" w:eastAsiaTheme="minorHAnsi" w:hAnsi="Traditional Arabic" w:cs="Traditional Arabic"/>
          <w:rtl/>
          <w:lang w:bidi="ar-EG"/>
        </w:rPr>
        <w:t xml:space="preserve"> و</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جنبية</w:t>
      </w:r>
      <w:r w:rsidR="00D7278E" w:rsidRPr="007C544A">
        <w:rPr>
          <w:rFonts w:ascii="Traditional Arabic" w:eastAsiaTheme="minorHAnsi" w:hAnsi="Traditional Arabic" w:cs="Traditional Arabic"/>
          <w:rtl/>
          <w:lang w:bidi="ar-EG"/>
        </w:rPr>
        <w:t xml:space="preserve">، </w:t>
      </w:r>
      <w:r w:rsidR="00674B70" w:rsidRPr="007C544A">
        <w:rPr>
          <w:rFonts w:ascii="Traditional Arabic" w:eastAsiaTheme="minorHAnsi" w:hAnsi="Traditional Arabic" w:cs="Traditional Arabic"/>
          <w:rtl/>
          <w:lang w:bidi="ar-EG"/>
        </w:rPr>
        <w:t>و</w:t>
      </w:r>
      <w:r w:rsidRPr="007C544A">
        <w:rPr>
          <w:rFonts w:ascii="Traditional Arabic" w:eastAsiaTheme="minorHAnsi" w:hAnsi="Traditional Arabic" w:cs="Traditional Arabic"/>
          <w:rtl/>
          <w:lang w:bidi="ar-EG"/>
        </w:rPr>
        <w:t>عرضت الدراسات من ال</w:t>
      </w:r>
      <w:r w:rsidR="006A5EE0" w:rsidRPr="007C544A">
        <w:rPr>
          <w:rFonts w:ascii="Traditional Arabic" w:eastAsiaTheme="minorHAnsi" w:hAnsi="Traditional Arabic" w:cs="Traditional Arabic"/>
          <w:rtl/>
          <w:lang w:bidi="ar-EG"/>
        </w:rPr>
        <w:t>أ</w:t>
      </w:r>
      <w:r w:rsidRPr="007C544A">
        <w:rPr>
          <w:rFonts w:ascii="Traditional Arabic" w:eastAsiaTheme="minorHAnsi" w:hAnsi="Traditional Arabic" w:cs="Traditional Arabic"/>
          <w:rtl/>
          <w:lang w:bidi="ar-EG"/>
        </w:rPr>
        <w:t>قدم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الأحدث في عدد من المجموعات مع التعليق على ك</w:t>
      </w:r>
      <w:r w:rsidR="007833AF" w:rsidRPr="007C544A">
        <w:rPr>
          <w:rFonts w:ascii="Traditional Arabic" w:eastAsiaTheme="minorHAnsi" w:hAnsi="Traditional Arabic" w:cs="Traditional Arabic"/>
          <w:rtl/>
          <w:lang w:bidi="ar-EG"/>
        </w:rPr>
        <w:t>ل مجموعة من هذه المجموعات</w:t>
      </w:r>
      <w:r w:rsidR="00D7278E" w:rsidRPr="007C544A">
        <w:rPr>
          <w:rFonts w:ascii="Traditional Arabic" w:eastAsiaTheme="minorHAnsi" w:hAnsi="Traditional Arabic" w:cs="Traditional Arabic"/>
          <w:rtl/>
          <w:lang w:bidi="ar-EG"/>
        </w:rPr>
        <w:t xml:space="preserve">، </w:t>
      </w:r>
      <w:r w:rsidR="007833AF" w:rsidRPr="007C544A">
        <w:rPr>
          <w:rFonts w:ascii="Traditional Arabic" w:eastAsiaTheme="minorHAnsi" w:hAnsi="Traditional Arabic" w:cs="Traditional Arabic"/>
          <w:rtl/>
          <w:lang w:bidi="ar-EG"/>
        </w:rPr>
        <w:t>كما يأت</w:t>
      </w:r>
      <w:r w:rsidRPr="007C544A">
        <w:rPr>
          <w:rFonts w:ascii="Traditional Arabic" w:eastAsiaTheme="minorHAnsi" w:hAnsi="Traditional Arabic" w:cs="Traditional Arabic"/>
          <w:rtl/>
          <w:lang w:bidi="ar-EG"/>
        </w:rPr>
        <w:t>ي</w:t>
      </w:r>
      <w:r w:rsidR="00775B4E" w:rsidRPr="007C544A">
        <w:rPr>
          <w:rFonts w:ascii="Traditional Arabic" w:hAnsi="Traditional Arabic" w:cs="Traditional Arabic"/>
          <w:rtl/>
        </w:rPr>
        <w:t xml:space="preserve">: </w:t>
      </w:r>
    </w:p>
    <w:p w14:paraId="3151ECE1" w14:textId="77777777"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w:t>
      </w:r>
      <w:r w:rsidR="00B02E61" w:rsidRPr="007C544A">
        <w:rPr>
          <w:rFonts w:ascii="Traditional Arabic" w:hAnsi="Traditional Arabic" w:cs="Traditional Arabic"/>
          <w:b/>
          <w:bCs/>
          <w:sz w:val="24"/>
          <w:szCs w:val="24"/>
          <w:rtl/>
          <w:lang w:bidi="ar-EG"/>
        </w:rPr>
        <w:t>أو</w:t>
      </w:r>
      <w:r w:rsidRPr="007C544A">
        <w:rPr>
          <w:rFonts w:ascii="Traditional Arabic" w:hAnsi="Traditional Arabic" w:cs="Traditional Arabic"/>
          <w:b/>
          <w:bCs/>
          <w:sz w:val="24"/>
          <w:szCs w:val="24"/>
          <w:rtl/>
          <w:lang w:bidi="ar-EG"/>
        </w:rPr>
        <w:t>لى</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المستقل</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w:t>
      </w:r>
      <w:r w:rsidR="00A61D5D" w:rsidRPr="007C544A">
        <w:rPr>
          <w:rFonts w:ascii="Traditional Arabic" w:hAnsi="Traditional Arabic" w:cs="Traditional Arabic"/>
          <w:b/>
          <w:bCs/>
          <w:sz w:val="24"/>
          <w:szCs w:val="24"/>
          <w:rtl/>
        </w:rPr>
        <w:t>.</w:t>
      </w:r>
    </w:p>
    <w:p w14:paraId="2EF94D21" w14:textId="77777777" w:rsidR="00971FB9"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lang w:bidi="ar-EG"/>
        </w:rPr>
        <w:t>المجموعة الثانية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دراسات مرتبطة بالمتغير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دخول السوق الموازية</w:t>
      </w:r>
      <w:r w:rsidR="00D7278E" w:rsidRPr="007C544A">
        <w:rPr>
          <w:rFonts w:ascii="Traditional Arabic" w:hAnsi="Traditional Arabic" w:cs="Traditional Arabic"/>
          <w:b/>
          <w:bCs/>
          <w:sz w:val="24"/>
          <w:szCs w:val="24"/>
          <w:rtl/>
          <w:lang w:bidi="ar-EG"/>
        </w:rPr>
        <w:t>)</w:t>
      </w:r>
      <w:r w:rsidR="00A61D5D" w:rsidRPr="007C544A">
        <w:rPr>
          <w:rFonts w:ascii="Traditional Arabic" w:hAnsi="Traditional Arabic" w:cs="Traditional Arabic"/>
          <w:b/>
          <w:bCs/>
          <w:sz w:val="24"/>
          <w:szCs w:val="24"/>
          <w:rtl/>
        </w:rPr>
        <w:t>.</w:t>
      </w:r>
    </w:p>
    <w:p w14:paraId="2D10B937" w14:textId="77777777" w:rsidR="0051488C" w:rsidRPr="007C544A" w:rsidRDefault="002356EB" w:rsidP="002C0EBF">
      <w:pPr>
        <w:shd w:val="clear" w:color="auto" w:fill="FFFFFF" w:themeFill="background1"/>
        <w:bidi/>
        <w:spacing w:after="0" w:line="360" w:lineRule="auto"/>
        <w:jc w:val="both"/>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rPr>
        <w:t>المجموعة الثالثة</w:t>
      </w:r>
      <w:r w:rsidR="00775B4E" w:rsidRPr="007C544A">
        <w:rPr>
          <w:rFonts w:ascii="Traditional Arabic" w:hAnsi="Traditional Arabic" w:cs="Traditional Arabic"/>
          <w:b/>
          <w:bCs/>
          <w:sz w:val="24"/>
          <w:szCs w:val="24"/>
          <w:rtl/>
        </w:rPr>
        <w:t xml:space="preserve">: </w:t>
      </w:r>
      <w:r w:rsidR="00971FB9" w:rsidRPr="007C544A">
        <w:rPr>
          <w:rFonts w:ascii="Traditional Arabic" w:hAnsi="Traditional Arabic" w:cs="Traditional Arabic"/>
          <w:b/>
          <w:bCs/>
          <w:sz w:val="24"/>
          <w:szCs w:val="24"/>
          <w:rtl/>
          <w:lang w:bidi="ar-EG"/>
        </w:rPr>
        <w:t>دراسات مرتبطة بالمتغير المستقل والمتغير التابع</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دمج الشركات العائلية لدخول السوق الموازية</w:t>
      </w:r>
      <w:r w:rsidR="00D7278E" w:rsidRPr="007C544A">
        <w:rPr>
          <w:rFonts w:ascii="Traditional Arabic" w:hAnsi="Traditional Arabic" w:cs="Traditional Arabic"/>
          <w:b/>
          <w:bCs/>
          <w:sz w:val="24"/>
          <w:szCs w:val="24"/>
          <w:rtl/>
          <w:lang w:bidi="ar-EG"/>
        </w:rPr>
        <w:t>)</w:t>
      </w:r>
      <w:r w:rsidR="003C1239" w:rsidRPr="007C544A">
        <w:rPr>
          <w:rFonts w:ascii="Traditional Arabic" w:hAnsi="Traditional Arabic" w:cs="Traditional Arabic"/>
          <w:b/>
          <w:bCs/>
          <w:sz w:val="24"/>
          <w:szCs w:val="24"/>
          <w:rtl/>
          <w:lang w:bidi="ar-EG"/>
        </w:rPr>
        <w:t>.</w:t>
      </w:r>
    </w:p>
    <w:p w14:paraId="759E3EBB" w14:textId="77777777"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الأولى</w:t>
      </w:r>
      <w:r w:rsidR="00A61D5D" w:rsidRPr="007C544A">
        <w:rPr>
          <w:rFonts w:ascii="Traditional Arabic" w:hAnsi="Traditional Arabic" w:cs="Traditional Arabic"/>
          <w:b/>
          <w:bCs/>
          <w:sz w:val="28"/>
          <w:szCs w:val="28"/>
          <w:rtl/>
          <w:lang w:bidi="ar-EG"/>
        </w:rPr>
        <w:t>-</w:t>
      </w:r>
      <w:r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ال</w:t>
      </w:r>
      <w:r w:rsidRPr="007C544A">
        <w:rPr>
          <w:rFonts w:ascii="Traditional Arabic" w:hAnsi="Traditional Arabic" w:cs="Traditional Arabic"/>
          <w:b/>
          <w:bCs/>
          <w:sz w:val="28"/>
          <w:szCs w:val="28"/>
          <w:rtl/>
          <w:lang w:bidi="ar-EG"/>
        </w:rPr>
        <w:t>دراسات المرتبطة بالمتغير المستقل</w:t>
      </w:r>
      <w:r w:rsidR="00D7278E" w:rsidRPr="007C544A">
        <w:rPr>
          <w:rFonts w:ascii="Traditional Arabic" w:hAnsi="Traditional Arabic" w:cs="Traditional Arabic"/>
          <w:b/>
          <w:bCs/>
          <w:sz w:val="28"/>
          <w:szCs w:val="28"/>
          <w:rtl/>
          <w:lang w:bidi="ar-EG"/>
        </w:rPr>
        <w:t xml:space="preserve"> (</w:t>
      </w:r>
      <w:r w:rsidR="00A61D5D" w:rsidRPr="007C544A">
        <w:rPr>
          <w:rFonts w:ascii="Traditional Arabic" w:hAnsi="Traditional Arabic" w:cs="Traditional Arabic"/>
          <w:b/>
          <w:bCs/>
          <w:sz w:val="28"/>
          <w:szCs w:val="28"/>
          <w:rtl/>
          <w:lang w:bidi="ar-EG"/>
        </w:rPr>
        <w:t>دمج الشركات)</w:t>
      </w:r>
      <w:r w:rsidR="00775B4E" w:rsidRPr="007C544A">
        <w:rPr>
          <w:rFonts w:ascii="Traditional Arabic" w:hAnsi="Traditional Arabic" w:cs="Traditional Arabic"/>
          <w:b/>
          <w:bCs/>
          <w:sz w:val="28"/>
          <w:szCs w:val="28"/>
          <w:rtl/>
          <w:lang w:bidi="ar-EG"/>
        </w:rPr>
        <w:t xml:space="preserve">: </w:t>
      </w:r>
    </w:p>
    <w:p w14:paraId="52D97E46"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المقدم</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العزمي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"أثر تطبيق أبعاد الحوكمة على أداء الشركات العائلية بالمملكة العربية السعودية"</w:t>
      </w:r>
      <w:r w:rsidR="00A61D5D" w:rsidRPr="007C544A">
        <w:rPr>
          <w:rFonts w:ascii="Traditional Arabic" w:hAnsi="Traditional Arabic" w:cs="Traditional Arabic"/>
          <w:b/>
          <w:bCs/>
          <w:sz w:val="24"/>
          <w:szCs w:val="24"/>
          <w:rtl/>
          <w:lang w:bidi="ar-EG"/>
        </w:rPr>
        <w:t xml:space="preserve">. </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sz w:val="24"/>
          <w:szCs w:val="24"/>
          <w:rtl/>
        </w:rPr>
        <w:t>قد هدفت الدراسة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التحقق من أثر أبعاد الحوكمة المتمثلة في</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العدالة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الشفافية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المساءلة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النزاهة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المشاركة) على مستوى أداء الشركات العائلية في المملكة العربية السعودية. وتضمنت عينة الدراسة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185) موظفًا من العاملين في عدد من الشركات العائلية</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حيث تم جمع البيانات من خلال استبانة إلكترونية وُزِّعت عبر تطبيق "واتس آب". كما اعتمدت الدراسة على الأساليب ال</w:t>
      </w:r>
      <w:r w:rsidR="004C5D0F" w:rsidRPr="007C544A">
        <w:rPr>
          <w:rFonts w:ascii="Traditional Arabic" w:hAnsi="Traditional Arabic" w:cs="Traditional Arabic"/>
          <w:sz w:val="24"/>
          <w:szCs w:val="24"/>
          <w:rtl/>
        </w:rPr>
        <w:t>إحصائي</w:t>
      </w:r>
      <w:r w:rsidR="00630820" w:rsidRPr="007C544A">
        <w:rPr>
          <w:rFonts w:ascii="Traditional Arabic" w:hAnsi="Traditional Arabic" w:cs="Traditional Arabic"/>
          <w:sz w:val="24"/>
          <w:szCs w:val="24"/>
          <w:rtl/>
        </w:rPr>
        <w:t>ة الوصفية لتحليل خصائص العينة وتوصيف المتغيرات</w:t>
      </w:r>
      <w:r w:rsidR="00D7278E" w:rsidRPr="007C544A">
        <w:rPr>
          <w:rFonts w:ascii="Traditional Arabic" w:hAnsi="Traditional Arabic" w:cs="Traditional Arabic"/>
          <w:sz w:val="24"/>
          <w:szCs w:val="24"/>
          <w:rtl/>
        </w:rPr>
        <w:t xml:space="preserve">، </w:t>
      </w:r>
      <w:r w:rsidR="00630820"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00630820" w:rsidRPr="007C544A">
        <w:rPr>
          <w:rFonts w:ascii="Traditional Arabic" w:hAnsi="Traditional Arabic" w:cs="Traditional Arabic"/>
          <w:sz w:val="24"/>
          <w:szCs w:val="24"/>
          <w:rtl/>
        </w:rPr>
        <w:t>استخدام نموذج الانحدار الخطي البسيط لاختبار فرضيات الدراسة وقياس طبيعة العلاقة بين متغيراتها</w:t>
      </w:r>
      <w:r w:rsidRPr="007C544A">
        <w:rPr>
          <w:rFonts w:ascii="Traditional Arabic" w:hAnsi="Traditional Arabic" w:cs="Traditional Arabic" w:hint="cs"/>
          <w:sz w:val="24"/>
          <w:szCs w:val="24"/>
          <w:rtl/>
        </w:rPr>
        <w:t xml:space="preserve">، </w:t>
      </w:r>
      <w:r w:rsidR="00630820" w:rsidRPr="007C544A">
        <w:rPr>
          <w:rFonts w:ascii="Traditional Arabic" w:hAnsi="Traditional Arabic" w:cs="Traditional Arabic"/>
          <w:rtl/>
        </w:rPr>
        <w:lastRenderedPageBreak/>
        <w:t>وأظهرت نتائج الدراسة أن أبعاد</w:t>
      </w:r>
      <w:r w:rsidR="00C862E1"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الحوكمة مجتمعة لها تأثير إيجابي ذو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ة على أداء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أسهمت الشفافية في تحسين تدفق المعلومات ورفع مستوى الثقة بين ال</w:t>
      </w:r>
      <w:r w:rsidR="00D6178F" w:rsidRPr="007C544A">
        <w:rPr>
          <w:rFonts w:ascii="Traditional Arabic" w:hAnsi="Traditional Arabic" w:cs="Traditional Arabic"/>
          <w:rtl/>
        </w:rPr>
        <w:t>إدارة</w:t>
      </w:r>
      <w:r w:rsidR="00630820" w:rsidRPr="007C544A">
        <w:rPr>
          <w:rFonts w:ascii="Traditional Arabic" w:hAnsi="Traditional Arabic" w:cs="Traditional Arabic"/>
          <w:rtl/>
        </w:rPr>
        <w:t xml:space="preserve"> وأصحاب المصالح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ساعدت المساءلة والنزاهة في تعزيز الانضباط الإداري والحد من الممارسات غير الرشيدة. كما تبين أن العدالة والمشاركة تلعبان دورًا مهمًا في تحسين بيئة العمل وزيادة رضا العاملين</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مما ينعكس إيجابًا على مستوى الإنتاجية و</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العام</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أن تطبيق الحوكمة يسهم في تعزيز القدرة التنافسية للشركات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وتحسين جودة القرارات الاستراتيجية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ودعم استدامة ال</w:t>
      </w:r>
      <w:r w:rsidR="003F6CDC" w:rsidRPr="007C544A">
        <w:rPr>
          <w:rFonts w:ascii="Traditional Arabic" w:hAnsi="Traditional Arabic" w:cs="Traditional Arabic"/>
          <w:rtl/>
        </w:rPr>
        <w:t>أعمال</w:t>
      </w:r>
      <w:r w:rsidR="00630820" w:rsidRPr="007C544A">
        <w:rPr>
          <w:rFonts w:ascii="Traditional Arabic" w:hAnsi="Traditional Arabic" w:cs="Traditional Arabic"/>
          <w:rtl/>
        </w:rPr>
        <w:t xml:space="preserve"> على المدى الطويل. كما أوصت بضرورة تبني إطار متكامل للحوكمة داخل الشركات العائلية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وتكثيف برامج التوعية والتدريب حول أهميتها</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تطوير الأنظمة واللوائح الداخلية بما يضمن التطبيق الفعّال لمبادئ الحوكمة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النمو والاستقرار المؤسسي</w:t>
      </w:r>
      <w:r w:rsidR="00630820" w:rsidRPr="007C544A">
        <w:rPr>
          <w:rFonts w:ascii="Traditional Arabic" w:hAnsi="Traditional Arabic" w:cs="Traditional Arabic"/>
        </w:rPr>
        <w:t>.</w:t>
      </w:r>
    </w:p>
    <w:p w14:paraId="7CCE244F"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2. </w:t>
      </w:r>
      <w:r w:rsidR="00971FB9" w:rsidRPr="007C544A">
        <w:rPr>
          <w:rFonts w:ascii="Traditional Arabic" w:hAnsi="Traditional Arabic" w:cs="Traditional Arabic"/>
          <w:b/>
          <w:bCs/>
          <w:sz w:val="24"/>
          <w:szCs w:val="24"/>
          <w:rtl/>
          <w:lang w:bidi="ar-EG"/>
        </w:rPr>
        <w:t>دراسة الخواصنة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2024) بعنوان</w:t>
      </w:r>
      <w:r w:rsidR="00775B4E" w:rsidRPr="007C544A">
        <w:rPr>
          <w:rFonts w:ascii="Traditional Arabic" w:hAnsi="Traditional Arabic" w:cs="Traditional Arabic"/>
          <w:b/>
          <w:bCs/>
          <w:sz w:val="24"/>
          <w:szCs w:val="24"/>
          <w:rtl/>
          <w:lang w:bidi="ar-EG"/>
        </w:rPr>
        <w:t xml:space="preserve">: </w:t>
      </w:r>
      <w:r w:rsidR="00A61D5D"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الضوابط القانونية لاندماج الشركات وتحولها في ضوء نظام الشركات في المملكة العربية السعودية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يستكشف هذا البحث الإصلاحات والتطورات القانونية التي تم اتخاذها من قبل المنظم في المملكة العربية السعودية فيما يتعلق باندماج الشركات وتحولها وكيفية تنظيم هذه العمليات القانونية بموجب نظام الشركات السعودي الصادر في العام</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2022</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 xml:space="preserve">تم التركيز على </w:t>
      </w:r>
      <w:r w:rsidR="003F6CDC" w:rsidRPr="007C544A">
        <w:rPr>
          <w:rFonts w:ascii="Traditional Arabic" w:hAnsi="Traditional Arabic" w:cs="Traditional Arabic"/>
          <w:rtl/>
        </w:rPr>
        <w:t>أهمية</w:t>
      </w:r>
      <w:r w:rsidR="00971FB9" w:rsidRPr="007C544A">
        <w:rPr>
          <w:rFonts w:ascii="Traditional Arabic" w:hAnsi="Traditional Arabic" w:cs="Traditional Arabic"/>
          <w:rtl/>
        </w:rPr>
        <w:t xml:space="preserve"> هذه الإصلاحات التشريعية في تعزيز البيئة القانونية في جذب ال</w:t>
      </w:r>
      <w:r w:rsidR="003F6CDC" w:rsidRPr="007C544A">
        <w:rPr>
          <w:rFonts w:ascii="Traditional Arabic" w:hAnsi="Traditional Arabic" w:cs="Traditional Arabic"/>
          <w:rtl/>
        </w:rPr>
        <w:t>أعمال</w:t>
      </w:r>
      <w:r w:rsidR="00C862E1" w:rsidRPr="007C544A">
        <w:rPr>
          <w:rFonts w:ascii="Traditional Arabic" w:hAnsi="Traditional Arabic" w:cs="Traditional Arabic"/>
          <w:rtl/>
        </w:rPr>
        <w:t xml:space="preserve"> </w:t>
      </w:r>
      <w:proofErr w:type="spellStart"/>
      <w:r w:rsidR="00C862E1" w:rsidRPr="007C544A">
        <w:rPr>
          <w:rFonts w:ascii="Traditional Arabic" w:hAnsi="Traditional Arabic" w:cs="Traditional Arabic"/>
          <w:rtl/>
        </w:rPr>
        <w:t>و</w:t>
      </w:r>
      <w:r w:rsidR="00971FB9" w:rsidRPr="007C544A">
        <w:rPr>
          <w:rFonts w:ascii="Traditional Arabic" w:hAnsi="Traditional Arabic" w:cs="Traditional Arabic"/>
          <w:rtl/>
        </w:rPr>
        <w:t>الاستمثارات</w:t>
      </w:r>
      <w:proofErr w:type="spellEnd"/>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العمل على تحفيز التنمية الاقتصادية في المملكة. ويسلط هذا البحث الضوء على المواد ذات الصلة في النظام السعودي التي تنظم اندماج الشركات وتحولها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التأكيد على الإجراءات والشروط المطلوبة لتنفيذ هذه العمليات بشكل شفافية وقانونية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كما تم مناقشة الأثار الاقتصادية والقانونية لهذه العمليات على المساهمين والشركات والاقتصاد الوطني. ويتناول هذا ا الجهود التي قام بها المشرع السعودي لتنظيم هذه العمليات بشكل متقن البحث أي ومناسب في نظام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مع تشجيع المستثمرين والشركات للاستفادة من هذا الإطار القانوني الجديد.</w:t>
      </w:r>
      <w:r w:rsidR="00C862E1" w:rsidRPr="007C544A">
        <w:rPr>
          <w:rFonts w:ascii="Traditional Arabic" w:hAnsi="Traditional Arabic" w:cs="Traditional Arabic"/>
          <w:rtl/>
        </w:rPr>
        <w:t xml:space="preserve"> و</w:t>
      </w:r>
      <w:r w:rsidR="00971FB9" w:rsidRPr="007C544A">
        <w:rPr>
          <w:rFonts w:ascii="Traditional Arabic" w:hAnsi="Traditional Arabic" w:cs="Traditional Arabic"/>
          <w:rtl/>
        </w:rPr>
        <w:t>يسلط هذا البحث الضوء على كيفية تحسين بيئة ال</w:t>
      </w:r>
      <w:r w:rsidR="003F6CDC" w:rsidRPr="007C544A">
        <w:rPr>
          <w:rFonts w:ascii="Traditional Arabic" w:hAnsi="Traditional Arabic" w:cs="Traditional Arabic"/>
          <w:rtl/>
        </w:rPr>
        <w:t>أعمال</w:t>
      </w:r>
      <w:r w:rsidR="00971FB9" w:rsidRPr="007C544A">
        <w:rPr>
          <w:rFonts w:ascii="Traditional Arabic" w:hAnsi="Traditional Arabic" w:cs="Traditional Arabic"/>
          <w:rtl/>
        </w:rPr>
        <w:t xml:space="preserve"> في المملكة العربية السعودية من خلال تنظيم تحول الشركات واندماجها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وكيفية تعزيز الاستقرار والنمو الاقتصادي في البلاد</w:t>
      </w:r>
      <w:r w:rsidR="00FA5E7F" w:rsidRPr="007C544A">
        <w:rPr>
          <w:rFonts w:ascii="Traditional Arabic" w:hAnsi="Traditional Arabic" w:cs="Traditional Arabic"/>
          <w:rtl/>
        </w:rPr>
        <w:t xml:space="preserve">. </w:t>
      </w:r>
    </w:p>
    <w:p w14:paraId="0B53E59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3. </w:t>
      </w:r>
      <w:r w:rsidR="00971FB9" w:rsidRPr="007C544A">
        <w:rPr>
          <w:rFonts w:ascii="Traditional Arabic" w:hAnsi="Traditional Arabic" w:cs="Traditional Arabic"/>
          <w:b/>
          <w:bCs/>
          <w:sz w:val="24"/>
          <w:szCs w:val="24"/>
          <w:rtl/>
          <w:lang w:bidi="ar-EG"/>
        </w:rPr>
        <w:t>تناولت دراسة السقا</w:t>
      </w:r>
      <w:r w:rsidR="00D7278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 xml:space="preserve">(2024)،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في ضوء مبادئ الحوكمة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عقود الشركات الدامجة والمندمجة</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C862E1" w:rsidRPr="007C544A">
        <w:rPr>
          <w:rFonts w:ascii="Traditional Arabic" w:hAnsi="Traditional Arabic" w:cs="Traditional Arabic"/>
          <w:sz w:val="24"/>
          <w:szCs w:val="24"/>
          <w:rtl/>
        </w:rPr>
        <w:t>و</w:t>
      </w:r>
      <w:r w:rsidR="00971FB9" w:rsidRPr="007C544A">
        <w:rPr>
          <w:rFonts w:ascii="Traditional Arabic" w:hAnsi="Traditional Arabic" w:cs="Traditional Arabic"/>
          <w:sz w:val="24"/>
          <w:szCs w:val="24"/>
          <w:rtl/>
        </w:rPr>
        <w:t xml:space="preserve">هدفت الدراسة على الوقوف على مدى تأثير حالة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على العقود المبرمة قبل </w:t>
      </w:r>
      <w:r w:rsidR="0022698D" w:rsidRPr="007C544A">
        <w:rPr>
          <w:rFonts w:ascii="Traditional Arabic" w:hAnsi="Traditional Arabic" w:cs="Traditional Arabic"/>
          <w:sz w:val="24"/>
          <w:szCs w:val="24"/>
          <w:rtl/>
        </w:rPr>
        <w:t xml:space="preserve">الدمج </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مجموع من النتائج أهمها</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ينتقل عقد العمل بكافة شروطه كما هي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ويستوي أن يكون الانتقال بسبب بيع المنشأة أو الإرث أو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 غير ذلك من الأسباب</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وتطبيقاً للأحكام العامة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لم يعد لانتقال ملكية المنشأة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منشأة أخرى</w:t>
      </w:r>
      <w:r w:rsidR="00C862E1"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بسبب </w:t>
      </w:r>
      <w:r w:rsidR="0022698D" w:rsidRPr="007C544A">
        <w:rPr>
          <w:rFonts w:ascii="Traditional Arabic" w:hAnsi="Traditional Arabic" w:cs="Traditional Arabic"/>
          <w:sz w:val="24"/>
          <w:szCs w:val="24"/>
          <w:rtl/>
        </w:rPr>
        <w:t xml:space="preserve">الدمج </w:t>
      </w:r>
      <w:r w:rsidR="00C862E1" w:rsidRPr="007C544A">
        <w:rPr>
          <w:rFonts w:ascii="Traditional Arabic" w:hAnsi="Traditional Arabic" w:cs="Traditional Arabic"/>
          <w:sz w:val="24"/>
          <w:szCs w:val="24"/>
          <w:rtl/>
        </w:rPr>
        <w:t>-</w:t>
      </w:r>
      <w:r w:rsidR="00971FB9" w:rsidRPr="007C544A">
        <w:rPr>
          <w:rFonts w:ascii="Traditional Arabic" w:hAnsi="Traditional Arabic" w:cs="Traditional Arabic"/>
          <w:sz w:val="24"/>
          <w:szCs w:val="24"/>
          <w:rtl/>
        </w:rPr>
        <w:t xml:space="preserve"> أي أثر عقود العمل المبرمة بين العامل في هذه العقود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وانما ينتقل العقد من الشركة أو الشركات المندمجة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الشركة الدامجة أو الجديدة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أو بمعنى أخر ينتقل العقد</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رب العمل الجديد</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ويتم ذلك على الرغم من عدم وجود نص في عقد العمل أو عقد </w:t>
      </w:r>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ينص على هذا الانتقال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يتم الانتقال في هذه الحالة بقوة القانون.</w:t>
      </w:r>
    </w:p>
    <w:p w14:paraId="2C9B5AC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4. </w:t>
      </w:r>
      <w:r w:rsidR="00971FB9" w:rsidRPr="007C544A">
        <w:rPr>
          <w:rFonts w:ascii="Traditional Arabic" w:hAnsi="Traditional Arabic" w:cs="Traditional Arabic"/>
          <w:b/>
          <w:bCs/>
          <w:sz w:val="24"/>
          <w:szCs w:val="24"/>
          <w:rtl/>
          <w:lang w:bidi="ar-EG"/>
        </w:rPr>
        <w:t>دراسة توفيق</w:t>
      </w:r>
      <w:r w:rsidR="00C862E1" w:rsidRPr="007C544A">
        <w:rPr>
          <w:rFonts w:ascii="Traditional Arabic" w:hAnsi="Traditional Arabic" w:cs="Traditional Arabic"/>
          <w:b/>
          <w:bCs/>
          <w:sz w:val="24"/>
          <w:szCs w:val="24"/>
          <w:rtl/>
          <w:lang w:bidi="ar-EG"/>
        </w:rPr>
        <w:t xml:space="preserve"> (2024)،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C862E1"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أثر تطبيق مبادئ الحوكمة الرشيدة على </w:t>
      </w:r>
      <w:r w:rsidR="005C20E0" w:rsidRPr="007C544A">
        <w:rPr>
          <w:rFonts w:ascii="Traditional Arabic" w:hAnsi="Traditional Arabic" w:cs="Traditional Arabic"/>
          <w:b/>
          <w:bCs/>
          <w:sz w:val="24"/>
          <w:szCs w:val="24"/>
          <w:rtl/>
          <w:lang w:bidi="ar-EG"/>
        </w:rPr>
        <w:t>الأداء</w:t>
      </w:r>
      <w:r w:rsidR="00971FB9" w:rsidRPr="007C544A">
        <w:rPr>
          <w:rFonts w:ascii="Traditional Arabic" w:hAnsi="Traditional Arabic" w:cs="Traditional Arabic"/>
          <w:b/>
          <w:bCs/>
          <w:sz w:val="24"/>
          <w:szCs w:val="24"/>
          <w:rtl/>
          <w:lang w:bidi="ar-EG"/>
        </w:rPr>
        <w:t xml:space="preserve"> الاستراتيجي للعمليات في الشركات العائلية" دراسة تطبيقية على عينة من الشركات العائلية العاملة في السوق المصري</w:t>
      </w:r>
      <w:r w:rsidR="00C862E1"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 البحث</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التعرف على العلاقة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 في الشركات العائلية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العاملة في السوق المصري وذلك من خلال التطبيق على عينة مكونة من</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430) شركة من الشركات العائلية في إقليم القاهرة الكبرى</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محافظات القاهرة والجيزة والقليوبية)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وجود علاقة </w:t>
      </w:r>
      <w:r w:rsidR="00971FB9" w:rsidRPr="007C544A">
        <w:rPr>
          <w:rFonts w:ascii="Traditional Arabic" w:hAnsi="Traditional Arabic" w:cs="Traditional Arabic"/>
          <w:sz w:val="24"/>
          <w:szCs w:val="24"/>
          <w:rtl/>
        </w:rPr>
        <w:lastRenderedPageBreak/>
        <w:t xml:space="preserve">معنوية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 xml:space="preserve">ة بين تطبيق مبادئ الحوكمة الرشيدة وبين تطوير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الاستراتيجي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التنافسي للعمليات –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التشغيلي للعمليات-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للعمليات) في الشركات العائلية العاملة محل الدراسة والبحث.</w:t>
      </w:r>
    </w:p>
    <w:p w14:paraId="5EF62902" w14:textId="77777777" w:rsidR="003C123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b/>
          <w:bCs/>
          <w:sz w:val="24"/>
          <w:szCs w:val="24"/>
          <w:rtl/>
        </w:rPr>
        <w:t xml:space="preserve">5. </w:t>
      </w:r>
      <w:r w:rsidR="00971FB9" w:rsidRPr="007C544A">
        <w:rPr>
          <w:rFonts w:ascii="Traditional Arabic" w:hAnsi="Traditional Arabic" w:cs="Traditional Arabic"/>
          <w:b/>
          <w:bCs/>
          <w:sz w:val="24"/>
          <w:szCs w:val="24"/>
          <w:rtl/>
          <w:lang w:bidi="ar-EG"/>
        </w:rPr>
        <w:t>وفي دراسة حمود وقرامز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2023)</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صناديق الاستثمار المسؤولة اجتماعيا في دمج الممارسات المسؤولة بالشركات"</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إشارة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حالة مجموعة من الدول الأوروبية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2C0EBF" w:rsidRPr="007C544A">
        <w:rPr>
          <w:rFonts w:ascii="Traditional Arabic" w:eastAsia="Georgia" w:hAnsi="Traditional Arabic" w:cs="Traditional Arabic" w:hint="cs"/>
          <w:sz w:val="24"/>
          <w:szCs w:val="24"/>
          <w:rtl/>
        </w:rPr>
        <w:t xml:space="preserve">هدفت </w:t>
      </w:r>
      <w:r w:rsidR="00971FB9" w:rsidRPr="007C544A">
        <w:rPr>
          <w:rFonts w:ascii="Traditional Arabic" w:eastAsia="Georgia" w:hAnsi="Traditional Arabic" w:cs="Traditional Arabic"/>
          <w:sz w:val="24"/>
          <w:szCs w:val="24"/>
          <w:rtl/>
        </w:rPr>
        <w:t>هذه الدراسة</w:t>
      </w:r>
      <w:r w:rsidR="000544F4" w:rsidRPr="007C544A">
        <w:rPr>
          <w:rFonts w:ascii="Traditional Arabic" w:eastAsia="Georgia" w:hAnsi="Traditional Arabic" w:cs="Traditional Arabic"/>
          <w:sz w:val="24"/>
          <w:szCs w:val="24"/>
          <w:rtl/>
        </w:rPr>
        <w:t xml:space="preserve"> إلى</w:t>
      </w:r>
      <w:r w:rsidR="000544F4"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إبراز دور صناديق الاستثمار المسؤولة اجتماعياً في دمج الممارسات المسؤولة بالشركات مع الإشارة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حالة مجموعة من الدول الأوروبية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وهي تفترض وجود مزجا بين عدة استراتيجيات ويتعلق الأمر بكل من استراتيجية الفحص السلبي واستراتيجية الفحص الإيجابي واستراتيجية المشاركة والتصويت. توصلت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صناديق الاستثمار المسؤولة اجتماعيا تطبق مزجا بين عدة استراتيجيات لكي تنجح في إعادة توجيه سلوك الشركات لصالح الممارسات المسؤولة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ويرتبط اختيار هذا المزج بالمنطقة الجغرافية ونوع القطاع المستهدف</w:t>
      </w:r>
      <w:r w:rsidR="00971FB9" w:rsidRPr="007C544A">
        <w:rPr>
          <w:rFonts w:ascii="Traditional Arabic" w:hAnsi="Traditional Arabic" w:cs="Traditional Arabic"/>
          <w:sz w:val="24"/>
          <w:szCs w:val="24"/>
        </w:rPr>
        <w:t>.</w:t>
      </w:r>
    </w:p>
    <w:p w14:paraId="24900BB8"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Pr>
      </w:pPr>
      <w:r w:rsidRPr="007C544A">
        <w:rPr>
          <w:rFonts w:ascii="Traditional Arabic" w:hAnsi="Traditional Arabic" w:cs="Traditional Arabic" w:hint="cs"/>
          <w:b/>
          <w:bCs/>
          <w:sz w:val="24"/>
          <w:szCs w:val="24"/>
          <w:rtl/>
          <w:lang w:bidi="ar-EG"/>
        </w:rPr>
        <w:t xml:space="preserve">6. </w:t>
      </w:r>
      <w:r w:rsidR="00971FB9" w:rsidRPr="007C544A">
        <w:rPr>
          <w:rFonts w:ascii="Traditional Arabic" w:hAnsi="Traditional Arabic" w:cs="Traditional Arabic"/>
          <w:b/>
          <w:bCs/>
          <w:sz w:val="24"/>
          <w:szCs w:val="24"/>
          <w:rtl/>
          <w:lang w:bidi="ar-EG"/>
        </w:rPr>
        <w:t>أما دراسة بوغمبوز</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جباري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مساهمة بورصة الجزائر في دمج المؤسسات الناشئة"</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eastAsia="Georgia" w:hAnsi="Traditional Arabic" w:cs="Traditional Arabic"/>
          <w:rtl/>
        </w:rPr>
        <w:t>فقد هدفت الدراسة</w:t>
      </w:r>
      <w:r w:rsidR="000544F4" w:rsidRPr="007C544A">
        <w:rPr>
          <w:rFonts w:ascii="Traditional Arabic" w:eastAsia="Georgia" w:hAnsi="Traditional Arabic" w:cs="Traditional Arabic"/>
          <w:rtl/>
        </w:rPr>
        <w:t xml:space="preserve"> إلى</w:t>
      </w:r>
      <w:r w:rsidR="000544F4" w:rsidRPr="007C544A">
        <w:rPr>
          <w:rFonts w:ascii="Traditional Arabic" w:hAnsi="Traditional Arabic" w:cs="Traditional Arabic"/>
          <w:rtl/>
        </w:rPr>
        <w:t xml:space="preserve"> </w:t>
      </w:r>
      <w:r w:rsidR="00630820" w:rsidRPr="007C544A">
        <w:rPr>
          <w:rFonts w:ascii="Traditional Arabic" w:hAnsi="Traditional Arabic" w:cs="Traditional Arabic"/>
          <w:rtl/>
        </w:rPr>
        <w:t>التعرف على الدور الذي يمكن أن تلعبه المؤسسات الناشئة في تنشيط وتفعيل بورصة الجزائر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ومدى قدرة السوق المالية على استيعاب هذا النوع من المؤسسات ودعم نموها.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خلال تحليل عدد من حالات الشركات الناشئة المدرجة أو المرشحة لل</w:t>
      </w:r>
      <w:r w:rsidR="000544F4" w:rsidRPr="007C544A">
        <w:rPr>
          <w:rFonts w:ascii="Traditional Arabic" w:hAnsi="Traditional Arabic" w:cs="Traditional Arabic"/>
          <w:rtl/>
        </w:rPr>
        <w:t>إدراج</w:t>
      </w:r>
      <w:r w:rsidR="00630820" w:rsidRPr="007C544A">
        <w:rPr>
          <w:rFonts w:ascii="Traditional Arabic" w:hAnsi="Traditional Arabic" w:cs="Traditional Arabic"/>
          <w:rtl/>
        </w:rPr>
        <w:t xml:space="preserve"> في البورصة</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مجموعة من النتائج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من أهمها أن بورصة الجزائر تمثل آلية تمويلية واعدة تسهم في دعم المؤسسات الناشئة وتوفير مصادر تمويل بديلة بعيدًا عن القنوات التقليدية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كما تُعد دافعًا لتطوير هذه المؤسسات من خلال تحسين مستوى الشفافية والإفصاح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ورفع كفاءة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ثقة المستثمرين. كما أكدت النتائج على أن إدماج المؤسسات الناشئة في السوق المالية يحقق مبدأ "رابح – رابح"</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حيث تستفيد المؤسسات من فرص التمويل والتوسع</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بينما تستفيد البورصة من زيادة عدد الشركات المدرجة وتنشيط التداول</w:t>
      </w:r>
      <w:r w:rsidR="00630820" w:rsidRPr="007C544A">
        <w:rPr>
          <w:rFonts w:ascii="Traditional Arabic" w:hAnsi="Traditional Arabic" w:cs="Traditional Arabic"/>
        </w:rPr>
        <w:t>.</w:t>
      </w:r>
      <w:r w:rsidRPr="007C544A">
        <w:rPr>
          <w:rFonts w:ascii="Traditional Arabic" w:hAnsi="Traditional Arabic" w:cs="Traditional Arabic" w:hint="cs"/>
          <w:rtl/>
        </w:rPr>
        <w:t xml:space="preserve"> </w:t>
      </w:r>
      <w:r w:rsidR="00630820" w:rsidRPr="007C544A">
        <w:rPr>
          <w:rFonts w:ascii="Traditional Arabic" w:hAnsi="Traditional Arabic" w:cs="Traditional Arabic"/>
          <w:rtl/>
        </w:rPr>
        <w:t>وأشارت الدراسة كذلك</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وجود بعض التحديات التي قد تعوق هذا الدور</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مثل ضعف الثقافة الاستثمارية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وقلة الوعي ب</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البورصة لدى رواد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تعقيد الإجراءات التنظيمية. وأوصت بضرورة تبسيط متطلبات 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وتقديم حوافز للمؤسسات الناشئة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وتعزيز الإطار التشريعي والتنظيمي بما يدعم تكامل العلاقة بين هذه المؤسسات والسوق المالية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بما يسهم في تحقيق التنمية الاقتصادية المستدامة</w:t>
      </w:r>
      <w:r w:rsidR="00630820" w:rsidRPr="007C544A">
        <w:rPr>
          <w:rFonts w:ascii="Traditional Arabic" w:hAnsi="Traditional Arabic" w:cs="Traditional Arabic"/>
        </w:rPr>
        <w:t>.</w:t>
      </w:r>
    </w:p>
    <w:p w14:paraId="451E4B17" w14:textId="77777777" w:rsidR="00FE7DE6"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 xml:space="preserve">7. </w:t>
      </w:r>
      <w:r w:rsidR="00FE7DE6" w:rsidRPr="007C544A">
        <w:rPr>
          <w:rFonts w:ascii="Traditional Arabic" w:hAnsi="Traditional Arabic" w:cs="Traditional Arabic"/>
          <w:b/>
          <w:bCs/>
          <w:sz w:val="24"/>
          <w:szCs w:val="24"/>
          <w:rtl/>
        </w:rPr>
        <w:t xml:space="preserve"> تناولت دراسة </w:t>
      </w:r>
      <w:r w:rsidR="00FE7DE6" w:rsidRPr="007C544A">
        <w:rPr>
          <w:rFonts w:ascii="Traditional Arabic" w:hAnsi="Traditional Arabic" w:cs="Traditional Arabic"/>
          <w:b/>
          <w:bCs/>
          <w:sz w:val="24"/>
          <w:szCs w:val="24"/>
        </w:rPr>
        <w:t>Santulli et al. (2022)</w:t>
      </w:r>
      <w:r w:rsidR="00FE7DE6" w:rsidRPr="007C544A">
        <w:rPr>
          <w:rFonts w:ascii="Traditional Arabic" w:hAnsi="Traditional Arabic" w:cs="Traditional Arabic"/>
          <w:b/>
          <w:bCs/>
          <w:sz w:val="24"/>
          <w:szCs w:val="24"/>
          <w:rtl/>
        </w:rPr>
        <w:t>، بعنوان</w:t>
      </w:r>
      <w:r w:rsidR="00FE7DE6" w:rsidRPr="007C544A">
        <w:rPr>
          <w:rFonts w:ascii="Traditional Arabic" w:hAnsi="Traditional Arabic" w:cs="Traditional Arabic"/>
          <w:b/>
          <w:bCs/>
          <w:sz w:val="24"/>
          <w:szCs w:val="24"/>
        </w:rPr>
        <w:t>: "</w:t>
      </w:r>
      <w:r w:rsidR="00FE7DE6" w:rsidRPr="007C544A">
        <w:rPr>
          <w:rFonts w:ascii="Traditional Arabic" w:hAnsi="Traditional Arabic" w:cs="Traditional Arabic"/>
          <w:b/>
          <w:bCs/>
          <w:sz w:val="24"/>
          <w:szCs w:val="24"/>
          <w:rtl/>
        </w:rPr>
        <w:t>ميل مديري الشركات العائلية نحو عمليات الاندماج والاستحواذ: دور التغذية الراجعة عن الأداء</w:t>
      </w:r>
      <w:r w:rsidR="00FE7DE6" w:rsidRPr="007C544A">
        <w:rPr>
          <w:rFonts w:ascii="Traditional Arabic" w:hAnsi="Traditional Arabic" w:cs="Traditional Arabic"/>
          <w:b/>
          <w:bCs/>
          <w:sz w:val="24"/>
          <w:szCs w:val="24"/>
        </w:rPr>
        <w:t>"</w:t>
      </w:r>
      <w:r w:rsidR="00FE7DE6" w:rsidRPr="007C544A">
        <w:rPr>
          <w:rFonts w:ascii="Traditional Arabic" w:hAnsi="Traditional Arabic" w:cs="Traditional Arabic"/>
          <w:b/>
          <w:bCs/>
          <w:sz w:val="24"/>
          <w:szCs w:val="24"/>
          <w:rtl/>
        </w:rPr>
        <w:t>،</w:t>
      </w:r>
      <w:r w:rsidR="00FE7DE6" w:rsidRPr="007C544A">
        <w:rPr>
          <w:rFonts w:ascii="Traditional Arabic" w:hAnsi="Traditional Arabic" w:cs="Traditional Arabic"/>
          <w:sz w:val="24"/>
          <w:szCs w:val="24"/>
          <w:rtl/>
        </w:rPr>
        <w:t xml:space="preserve"> ميل الشركات العائلية إلى عمليات الاندماج والاستحواذ، من خلال دراسة عينة من (111) شركة عائلية ألمانية</w:t>
      </w:r>
      <w:r w:rsidR="00F46CA8" w:rsidRPr="007C544A">
        <w:rPr>
          <w:rFonts w:ascii="Traditional Arabic" w:hAnsi="Traditional Arabic" w:cs="Traditional Arabic"/>
          <w:sz w:val="24"/>
          <w:szCs w:val="24"/>
          <w:rtl/>
        </w:rPr>
        <w:t xml:space="preserve"> واعتمدت الدراسة على نظرية السمات العليا ونظرية السلوك التنظيمي للشركة، بهدف تحليل دور مشاركة أفراد العائلة في الإدارة العليا في التوجه نحو عمليات الاندماج والاستحواذ، وعلاقة ذلك بأداء الشركات. وأظهرت النتائج وجود علاقة بين ارتفاع نسبة أفراد العائلة في فرق الإدارة العليا وزيادة الميل إلى عمليات الاندماج والاستحواذ، بما يرتبط بتحسن أداء الشركات، خاصة في الحالات التي يكون فيها تقييم الأداء السابق سلبيًا</w:t>
      </w:r>
      <w:r w:rsidR="00F46CA8" w:rsidRPr="007C544A">
        <w:rPr>
          <w:rFonts w:ascii="Traditional Arabic" w:hAnsi="Traditional Arabic" w:cs="Traditional Arabic"/>
          <w:sz w:val="24"/>
          <w:szCs w:val="24"/>
        </w:rPr>
        <w:t>.</w:t>
      </w:r>
    </w:p>
    <w:p w14:paraId="36338281" w14:textId="77777777"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p>
    <w:p w14:paraId="71225DD6" w14:textId="77777777" w:rsidR="00BD78BC"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p>
    <w:p w14:paraId="4E76C5D0" w14:textId="77777777" w:rsidR="00123D6A"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lastRenderedPageBreak/>
        <w:t>8.</w:t>
      </w:r>
      <w:r w:rsidR="00971FB9" w:rsidRPr="007C544A">
        <w:rPr>
          <w:rFonts w:ascii="Traditional Arabic" w:hAnsi="Traditional Arabic" w:cs="Traditional Arabic"/>
          <w:b/>
          <w:bCs/>
          <w:sz w:val="24"/>
          <w:szCs w:val="24"/>
          <w:rtl/>
          <w:lang w:bidi="ar-EG"/>
        </w:rPr>
        <w:t>وتناولت دراسة الطراونة</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اثر </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 xml:space="preserve"> على القيمة السوقية للشركات المدرجة في بورصة عمان</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قياس تأثير اندماج الشركات على القيمة السوقية باستخدام نموذج</w:t>
      </w:r>
      <w:r w:rsidR="00D7278E" w:rsidRPr="007C544A">
        <w:rPr>
          <w:rFonts w:ascii="Traditional Arabic" w:hAnsi="Traditional Arabic" w:cs="Traditional Arabic"/>
          <w:rtl/>
        </w:rPr>
        <w:t xml:space="preserve"> </w:t>
      </w:r>
      <w:r w:rsidR="00D7278E" w:rsidRPr="007C544A">
        <w:rPr>
          <w:rFonts w:ascii="Traditional Arabic" w:hAnsi="Traditional Arabic" w:cs="Traditional Arabic"/>
        </w:rPr>
        <w:t>(</w:t>
      </w:r>
      <w:r w:rsidR="00630820" w:rsidRPr="007C544A">
        <w:rPr>
          <w:rFonts w:ascii="Traditional Arabic" w:hAnsi="Traditional Arabic" w:cs="Traditional Arabic"/>
        </w:rPr>
        <w:t>Ohlson)</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وذلك على عينة من الشركات المساهمة العامة المدرجة في مختلف القطاعات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الصناعي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المالي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الخدمي) خلال فترة ست سنوات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ثلاث سنوات قبل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وثلاث سنوات بعده). واعتمدت الدراسة على المنهج الوصفي التحليلي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بالاستناد</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البيانات الثانوية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استخدام برامجي</w:t>
      </w:r>
      <w:r w:rsidR="006254A8" w:rsidRPr="007C544A">
        <w:rPr>
          <w:rFonts w:ascii="Traditional Arabic" w:hAnsi="Traditional Arabic" w:cs="Traditional Arabic"/>
          <w:rtl/>
        </w:rPr>
        <w:t xml:space="preserve"> (</w:t>
      </w:r>
      <w:r w:rsidR="006254A8" w:rsidRPr="007C544A">
        <w:rPr>
          <w:rFonts w:ascii="Traditional Arabic" w:hAnsi="Traditional Arabic" w:cs="Traditional Arabic"/>
        </w:rPr>
        <w:t>SPSS-22</w:t>
      </w:r>
      <w:r w:rsidR="006254A8" w:rsidRPr="007C544A">
        <w:rPr>
          <w:rFonts w:ascii="Traditional Arabic" w:hAnsi="Traditional Arabic" w:cs="Traditional Arabic"/>
          <w:rtl/>
        </w:rPr>
        <w:t>)، و(</w:t>
      </w:r>
      <w:r w:rsidR="006254A8" w:rsidRPr="007C544A">
        <w:rPr>
          <w:rFonts w:ascii="Traditional Arabic" w:hAnsi="Traditional Arabic" w:cs="Traditional Arabic"/>
        </w:rPr>
        <w:t>STATA-15</w:t>
      </w:r>
      <w:r w:rsidR="006254A8"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وتحليل الانحدار الخطي البسيط لاختبار </w:t>
      </w:r>
      <w:proofErr w:type="gramStart"/>
      <w:r w:rsidR="00630820" w:rsidRPr="007C544A">
        <w:rPr>
          <w:rFonts w:ascii="Traditional Arabic" w:hAnsi="Traditional Arabic" w:cs="Traditional Arabic"/>
          <w:rtl/>
        </w:rPr>
        <w:t>الفرضيات</w:t>
      </w:r>
      <w:r w:rsidR="00630820" w:rsidRPr="007C544A">
        <w:rPr>
          <w:rFonts w:ascii="Traditional Arabic" w:hAnsi="Traditional Arabic" w:cs="Traditional Arabic"/>
        </w:rPr>
        <w:t>.</w:t>
      </w:r>
      <w:r w:rsidR="00630820" w:rsidRPr="007C544A">
        <w:rPr>
          <w:rFonts w:ascii="Traditional Arabic" w:hAnsi="Traditional Arabic" w:cs="Traditional Arabic"/>
          <w:rtl/>
        </w:rPr>
        <w:t>وتوصلت</w:t>
      </w:r>
      <w:proofErr w:type="gramEnd"/>
      <w:r w:rsidR="00630820" w:rsidRPr="007C544A">
        <w:rPr>
          <w:rFonts w:ascii="Traditional Arabic" w:hAnsi="Traditional Arabic" w:cs="Traditional Arabic"/>
          <w:rtl/>
        </w:rPr>
        <w:t xml:space="preserve">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وجود علاقة إيجابية ذات دلالة </w:t>
      </w:r>
      <w:r w:rsidR="004C5D0F" w:rsidRPr="007C544A">
        <w:rPr>
          <w:rFonts w:ascii="Traditional Arabic" w:hAnsi="Traditional Arabic" w:cs="Traditional Arabic"/>
          <w:rtl/>
        </w:rPr>
        <w:t>إحصائي</w:t>
      </w:r>
      <w:r w:rsidR="00630820" w:rsidRPr="007C544A">
        <w:rPr>
          <w:rFonts w:ascii="Traditional Arabic" w:hAnsi="Traditional Arabic" w:cs="Traditional Arabic"/>
          <w:rtl/>
        </w:rPr>
        <w:t xml:space="preserve">ة بين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وكل</w:t>
      </w:r>
      <w:proofErr w:type="gramEnd"/>
      <w:r w:rsidR="00630820" w:rsidRPr="007C544A">
        <w:rPr>
          <w:rFonts w:ascii="Traditional Arabic" w:hAnsi="Traditional Arabic" w:cs="Traditional Arabic"/>
          <w:rtl/>
        </w:rPr>
        <w:t xml:space="preserve"> من حقوق المساهمين والأرباح وقيمة الشركة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في حين أظهر التنوع أثرًا سلبيًا على القيمة. وأوصت الدراسة بضرورة إجراء دراسات دقيقة من قبل لجان متخصصة قبل تنفيذ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تشمل تقييم الجوانب المالية والإدارية وتحديد القيم العادلة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لتجنب </w:t>
      </w:r>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ات غير الناجحة التي قد تؤثر سلبًا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واستمرارية الشركات</w:t>
      </w:r>
      <w:r w:rsidR="0051488C" w:rsidRPr="007C544A">
        <w:rPr>
          <w:rFonts w:ascii="Traditional Arabic" w:hAnsi="Traditional Arabic" w:cs="Traditional Arabic"/>
        </w:rPr>
        <w:t>.</w:t>
      </w:r>
    </w:p>
    <w:p w14:paraId="3D8FAC22" w14:textId="77777777" w:rsidR="00630820"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rPr>
        <w:t>9.</w:t>
      </w:r>
      <w:r w:rsidR="00971FB9" w:rsidRPr="007C544A">
        <w:rPr>
          <w:rFonts w:ascii="Traditional Arabic" w:hAnsi="Traditional Arabic" w:cs="Traditional Arabic"/>
          <w:b/>
          <w:bCs/>
          <w:sz w:val="24"/>
          <w:szCs w:val="24"/>
          <w:rtl/>
          <w:lang w:bidi="ar-EG"/>
        </w:rPr>
        <w:t xml:space="preserve">ومن ناحية </w:t>
      </w:r>
      <w:r w:rsidR="006254A8" w:rsidRPr="007C544A">
        <w:rPr>
          <w:rFonts w:ascii="Traditional Arabic" w:hAnsi="Traditional Arabic" w:cs="Traditional Arabic"/>
          <w:b/>
          <w:bCs/>
          <w:sz w:val="24"/>
          <w:szCs w:val="24"/>
          <w:rtl/>
          <w:lang w:bidi="ar-EG"/>
        </w:rPr>
        <w:t>أخرى</w:t>
      </w:r>
      <w:r w:rsidR="00971FB9" w:rsidRPr="007C544A">
        <w:rPr>
          <w:rFonts w:ascii="Traditional Arabic" w:hAnsi="Traditional Arabic" w:cs="Traditional Arabic"/>
          <w:b/>
          <w:bCs/>
          <w:sz w:val="24"/>
          <w:szCs w:val="24"/>
          <w:rtl/>
          <w:lang w:bidi="ar-EG"/>
        </w:rPr>
        <w:t xml:space="preserve"> تناولت دراسة عثمان</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الأثار القانونية التي تنتج عن دمج الشركات وفقا للقانون السوداني والقانون المقارن"</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630820"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تحليل ظاهرة اندماج الشركات من منظور قانوني وبيان آثارها وفق التشريعات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مع مقارنة بين القانون السوداني والقانونين المصري والفرنسي</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باستخدام المنهج التحليلي المقارن من خلال استعراض النصوص القانونية والأحكام القضائية. وتوصلت الدراسة</w:t>
      </w:r>
      <w:r w:rsidR="000544F4" w:rsidRPr="007C544A">
        <w:rPr>
          <w:rFonts w:ascii="Traditional Arabic" w:hAnsi="Traditional Arabic" w:cs="Traditional Arabic"/>
          <w:rtl/>
        </w:rPr>
        <w:t xml:space="preserve"> إلى </w:t>
      </w:r>
      <w:r w:rsidR="00630820" w:rsidRPr="007C544A">
        <w:rPr>
          <w:rFonts w:ascii="Traditional Arabic" w:hAnsi="Traditional Arabic" w:cs="Traditional Arabic"/>
          <w:rtl/>
        </w:rPr>
        <w:t xml:space="preserve">أن عملية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لا</w:t>
      </w:r>
      <w:proofErr w:type="gramEnd"/>
      <w:r w:rsidR="00630820" w:rsidRPr="007C544A">
        <w:rPr>
          <w:rFonts w:ascii="Traditional Arabic" w:hAnsi="Traditional Arabic" w:cs="Traditional Arabic"/>
          <w:rtl/>
        </w:rPr>
        <w:t xml:space="preserve"> تؤثر بشكل مباشر على </w:t>
      </w:r>
      <w:r w:rsidR="005C20E0" w:rsidRPr="007C544A">
        <w:rPr>
          <w:rFonts w:ascii="Traditional Arabic" w:hAnsi="Traditional Arabic" w:cs="Traditional Arabic"/>
          <w:rtl/>
        </w:rPr>
        <w:t>الأداء</w:t>
      </w:r>
      <w:r w:rsidR="00630820" w:rsidRPr="007C544A">
        <w:rPr>
          <w:rFonts w:ascii="Traditional Arabic" w:hAnsi="Traditional Arabic" w:cs="Traditional Arabic"/>
          <w:rtl/>
        </w:rPr>
        <w:t xml:space="preserve"> المالي أو التشغيلي للشركات</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بل يعتمد نجاحها على عوامل إدارية واقتصادية أخرى</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كما يسهم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w:t>
      </w:r>
      <w:proofErr w:type="gramEnd"/>
      <w:r w:rsidR="00630820" w:rsidRPr="007C544A">
        <w:rPr>
          <w:rFonts w:ascii="Traditional Arabic" w:hAnsi="Traditional Arabic" w:cs="Traditional Arabic"/>
          <w:rtl/>
        </w:rPr>
        <w:t xml:space="preserve"> حماية الاقتصاد من تقلبات الأسواق والقرارات المالية والسياسية. وأكدت الدراسة </w:t>
      </w:r>
      <w:r w:rsidR="003F6CDC" w:rsidRPr="007C544A">
        <w:rPr>
          <w:rFonts w:ascii="Traditional Arabic" w:hAnsi="Traditional Arabic" w:cs="Traditional Arabic"/>
          <w:rtl/>
        </w:rPr>
        <w:t>أهمية</w:t>
      </w:r>
      <w:r w:rsidR="00630820" w:rsidRPr="007C544A">
        <w:rPr>
          <w:rFonts w:ascii="Traditional Arabic" w:hAnsi="Traditional Arabic" w:cs="Traditional Arabic"/>
          <w:rtl/>
        </w:rPr>
        <w:t xml:space="preserve"> حماية حقوق الدائنين والمساهمين عبر ضوابط مثل الإفصاح والرقابة المسبقة</w:t>
      </w:r>
      <w:r w:rsidR="00D7278E" w:rsidRPr="007C544A">
        <w:rPr>
          <w:rFonts w:ascii="Traditional Arabic" w:hAnsi="Traditional Arabic" w:cs="Traditional Arabic"/>
          <w:rtl/>
        </w:rPr>
        <w:t xml:space="preserve">، </w:t>
      </w:r>
      <w:r w:rsidR="00630820" w:rsidRPr="007C544A">
        <w:rPr>
          <w:rFonts w:ascii="Traditional Arabic" w:hAnsi="Traditional Arabic" w:cs="Traditional Arabic"/>
          <w:rtl/>
        </w:rPr>
        <w:t xml:space="preserve">وأوصت بتطوير الإطار القانوني لعمليات </w:t>
      </w:r>
      <w:proofErr w:type="gramStart"/>
      <w:r w:rsidR="0022698D" w:rsidRPr="007C544A">
        <w:rPr>
          <w:rFonts w:ascii="Traditional Arabic" w:hAnsi="Traditional Arabic" w:cs="Traditional Arabic"/>
          <w:rtl/>
        </w:rPr>
        <w:t xml:space="preserve">الدمج </w:t>
      </w:r>
      <w:r w:rsidR="00630820" w:rsidRPr="007C544A">
        <w:rPr>
          <w:rFonts w:ascii="Traditional Arabic" w:hAnsi="Traditional Arabic" w:cs="Traditional Arabic"/>
          <w:rtl/>
        </w:rPr>
        <w:t xml:space="preserve"> في</w:t>
      </w:r>
      <w:proofErr w:type="gramEnd"/>
      <w:r w:rsidR="00630820" w:rsidRPr="007C544A">
        <w:rPr>
          <w:rFonts w:ascii="Traditional Arabic" w:hAnsi="Traditional Arabic" w:cs="Traditional Arabic"/>
          <w:rtl/>
        </w:rPr>
        <w:t xml:space="preserve"> السودان بما يتوافق مع الممارسات الدولية ويعزز الاستقرار الاقتصادي</w:t>
      </w:r>
      <w:r w:rsidR="00630820" w:rsidRPr="007C544A">
        <w:rPr>
          <w:rFonts w:ascii="Traditional Arabic" w:hAnsi="Traditional Arabic" w:cs="Traditional Arabic"/>
        </w:rPr>
        <w:t>.</w:t>
      </w:r>
    </w:p>
    <w:p w14:paraId="4BCB5996"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10.</w:t>
      </w:r>
      <w:r w:rsidR="00971FB9" w:rsidRPr="007C544A">
        <w:rPr>
          <w:rFonts w:ascii="Traditional Arabic" w:hAnsi="Traditional Arabic" w:cs="Traditional Arabic"/>
          <w:b/>
          <w:bCs/>
          <w:sz w:val="24"/>
          <w:szCs w:val="24"/>
          <w:rtl/>
          <w:lang w:bidi="ar-EG"/>
        </w:rPr>
        <w:t>دراسة فتوح</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6254A8"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اندماج الشركات</w:t>
      </w:r>
      <w:r w:rsidR="006254A8"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 البحث</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التعرف على اندماج الشركات. كشف البحث عن اندماج الشركات</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يوجد نوعان من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w:t>
      </w:r>
      <w:proofErr w:type="gramEnd"/>
      <w:r w:rsidR="00971FB9" w:rsidRPr="007C544A">
        <w:rPr>
          <w:rFonts w:ascii="Traditional Arabic" w:hAnsi="Traditional Arabic" w:cs="Traditional Arabic"/>
          <w:rtl/>
        </w:rPr>
        <w:t xml:space="preserve"> وأشتمل أربعة مباحث</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وعرض المبحث الأول مقدمة عامة تعريف الشركة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وأنواعها</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والشركات التجارية</w:t>
      </w:r>
      <w:r w:rsidR="00D7278E" w:rsidRPr="007C544A">
        <w:rPr>
          <w:rFonts w:ascii="Traditional Arabic" w:hAnsi="Traditional Arabic" w:cs="Traditional Arabic"/>
          <w:rtl/>
        </w:rPr>
        <w:t xml:space="preserve">، </w:t>
      </w:r>
      <w:proofErr w:type="gramStart"/>
      <w:r w:rsidR="00971FB9" w:rsidRPr="007C544A">
        <w:rPr>
          <w:rFonts w:ascii="Traditional Arabic" w:hAnsi="Traditional Arabic" w:cs="Traditional Arabic"/>
          <w:rtl/>
        </w:rPr>
        <w:t>و</w:t>
      </w:r>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كوسيلة</w:t>
      </w:r>
      <w:proofErr w:type="gramEnd"/>
      <w:r w:rsidR="00971FB9" w:rsidRPr="007C544A">
        <w:rPr>
          <w:rFonts w:ascii="Traditional Arabic" w:hAnsi="Traditional Arabic" w:cs="Traditional Arabic"/>
          <w:rtl/>
        </w:rPr>
        <w:t xml:space="preserve"> لانقضاء الشركة. وبين أنواع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وكيفية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w:t>
      </w:r>
      <w:proofErr w:type="gramEnd"/>
      <w:r w:rsidR="00971FB9" w:rsidRPr="007C544A">
        <w:rPr>
          <w:rFonts w:ascii="Traditional Arabic" w:hAnsi="Traditional Arabic" w:cs="Traditional Arabic"/>
          <w:rtl/>
        </w:rPr>
        <w:t xml:space="preserve"> وركز المبحث الثاني على كيفية تقييم أصول وخصوم الشركة الراغبة في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النصوص القانونية الحاكمة لموضوع التقييم. أهتم بعرض إجراءات تقييم أصول وخصوم الشركة الراغبة في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وفقا</w:t>
      </w:r>
      <w:proofErr w:type="gramEnd"/>
      <w:r w:rsidR="00971FB9" w:rsidRPr="007C544A">
        <w:rPr>
          <w:rFonts w:ascii="Traditional Arabic" w:hAnsi="Traditional Arabic" w:cs="Traditional Arabic"/>
          <w:rtl/>
        </w:rPr>
        <w:t xml:space="preserve"> لما جاء بالنصوص القانونية. وركز المبحث الثالث على الإجراءات الواجب اتباعها عند </w:t>
      </w:r>
      <w:proofErr w:type="gramStart"/>
      <w:r w:rsidR="0022698D" w:rsidRPr="007C544A">
        <w:rPr>
          <w:rFonts w:ascii="Traditional Arabic" w:hAnsi="Traditional Arabic" w:cs="Traditional Arabic"/>
          <w:rtl/>
        </w:rPr>
        <w:t xml:space="preserve">الدمج </w:t>
      </w:r>
      <w:r w:rsidR="00971FB9" w:rsidRPr="007C544A">
        <w:rPr>
          <w:rFonts w:ascii="Traditional Arabic" w:hAnsi="Traditional Arabic" w:cs="Traditional Arabic"/>
          <w:rtl/>
        </w:rPr>
        <w:t xml:space="preserve"> وأشتمل</w:t>
      </w:r>
      <w:proofErr w:type="gramEnd"/>
      <w:r w:rsidR="00971FB9" w:rsidRPr="007C544A">
        <w:rPr>
          <w:rFonts w:ascii="Traditional Arabic" w:hAnsi="Traditional Arabic" w:cs="Traditional Arabic"/>
          <w:rtl/>
        </w:rPr>
        <w:t xml:space="preserve"> على عده مواد. وعرض المبحث الرابع الآثار المترتبة على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وجاء بالآثار غير الضريبية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والآثار الضريبية. واختتم البحث بالإشارة</w:t>
      </w:r>
      <w:r w:rsidR="000544F4" w:rsidRPr="007C544A">
        <w:rPr>
          <w:rFonts w:ascii="Traditional Arabic" w:hAnsi="Traditional Arabic" w:cs="Traditional Arabic"/>
          <w:rtl/>
        </w:rPr>
        <w:t xml:space="preserve"> إلى </w:t>
      </w:r>
      <w:r w:rsidR="006254A8" w:rsidRPr="007C544A">
        <w:rPr>
          <w:rFonts w:ascii="Traditional Arabic" w:hAnsi="Traditional Arabic" w:cs="Traditional Arabic"/>
          <w:rtl/>
        </w:rPr>
        <w:t>الأثار</w:t>
      </w:r>
      <w:r w:rsidR="00971FB9" w:rsidRPr="007C544A">
        <w:rPr>
          <w:rFonts w:ascii="Traditional Arabic" w:hAnsi="Traditional Arabic" w:cs="Traditional Arabic"/>
          <w:rtl/>
        </w:rPr>
        <w:t xml:space="preserve"> الضريبية للاندماج</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 xml:space="preserve">من ناحية تاريخ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ومن الناحية المحاسبية الضريبية عن الأرباح الرأسمالية.</w:t>
      </w:r>
    </w:p>
    <w:p w14:paraId="5338A309" w14:textId="77777777"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11.</w:t>
      </w:r>
      <w:r w:rsidR="00F46CA8" w:rsidRPr="007C544A">
        <w:rPr>
          <w:rFonts w:ascii="Traditional Arabic" w:hAnsi="Traditional Arabic" w:cs="Traditional Arabic" w:hint="cs"/>
          <w:sz w:val="24"/>
          <w:szCs w:val="24"/>
          <w:rtl/>
        </w:rPr>
        <w:t>و</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Duarte Alonso et al. (2018)</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الشركات العائلية والتكيف: مدخل القدرات الديناميكية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كيفية تكيف الشركات العائلية مع التغيرات التي تطرأ على بيئة الأعمال، وذلك من خلال اقتراح إطار يستند إلى مدخل القدرات الديناميكية لفهم الآليات التي تعتمد عليها الشركات العائلية في التكيف والاستجابة للمتغيرات البيئية. واعتمدت الدراسة على منهج نوعي، من خلال إجراء مقابلات مع عينة من (10) شركات عائلية عاملة في غرب أستراليا. وأظهرت النتائج أن عمليات الاستشعار، واقتناص الفرص، والتحويل تمثل عوامل أساسية في قدرة الشركات العائلية على التكيف مع البيئة المتغيرة، كما ارتبطت هذه القدرة بثقافة تنظيمية منفتحة، وتراكم المعرفة والخبرات، والعمليات التنظيمية المميزة، والموارد والقدرات التي يصعب تقليدها أو استبدالها. وأكدت الدراسة أهمية تطوير القدرات الديناميكية للشركات العائلية بما يساعدها على الاستجابة للتغيرات وتحقيق الاستمرارية والقدرة التنافسية على المدى الطويل</w:t>
      </w:r>
      <w:r w:rsidR="00F46CA8" w:rsidRPr="007C544A">
        <w:rPr>
          <w:rFonts w:ascii="Traditional Arabic" w:hAnsi="Traditional Arabic" w:cs="Traditional Arabic"/>
          <w:sz w:val="24"/>
          <w:szCs w:val="24"/>
        </w:rPr>
        <w:t>.</w:t>
      </w:r>
      <w:r w:rsidR="00F46CA8" w:rsidRPr="007C544A">
        <w:rPr>
          <w:rFonts w:ascii="Traditional Arabic" w:hAnsi="Traditional Arabic" w:cs="Traditional Arabic"/>
          <w:sz w:val="24"/>
          <w:szCs w:val="24"/>
          <w:rtl/>
        </w:rPr>
        <w:t xml:space="preserve"> </w:t>
      </w:r>
    </w:p>
    <w:p w14:paraId="3ED37E6A" w14:textId="77777777" w:rsidR="00F46CA8" w:rsidRPr="007C544A" w:rsidRDefault="00BD78BC" w:rsidP="00BD78BC">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lastRenderedPageBreak/>
        <w:t>12.</w:t>
      </w:r>
      <w:r w:rsidR="00F46CA8" w:rsidRPr="007C544A">
        <w:rPr>
          <w:rFonts w:ascii="Traditional Arabic" w:eastAsiaTheme="minorHAnsi" w:hAnsi="Traditional Arabic" w:cs="Traditional Arabic" w:hint="cs"/>
          <w:rtl/>
        </w:rPr>
        <w:t>و</w:t>
      </w:r>
      <w:r w:rsidR="00F46CA8" w:rsidRPr="007C544A">
        <w:rPr>
          <w:rFonts w:ascii="Traditional Arabic" w:eastAsiaTheme="minorHAnsi" w:hAnsi="Traditional Arabic" w:cs="Traditional Arabic"/>
          <w:rtl/>
        </w:rPr>
        <w:t xml:space="preserve">دراسة </w:t>
      </w:r>
      <w:r w:rsidR="00F46CA8" w:rsidRPr="007C544A">
        <w:rPr>
          <w:rFonts w:ascii="Traditional Arabic" w:eastAsiaTheme="minorHAnsi" w:hAnsi="Traditional Arabic" w:cs="Traditional Arabic"/>
        </w:rPr>
        <w:t>Worek (2017)</w:t>
      </w:r>
      <w:r w:rsidR="00F46CA8" w:rsidRPr="007C544A">
        <w:rPr>
          <w:rFonts w:ascii="Traditional Arabic" w:eastAsiaTheme="minorHAnsi" w:hAnsi="Traditional Arabic" w:cs="Traditional Arabic"/>
          <w:rtl/>
        </w:rPr>
        <w:t>، بعنوان</w:t>
      </w:r>
      <w:r w:rsidR="00F46CA8" w:rsidRPr="007C544A">
        <w:rPr>
          <w:rFonts w:ascii="Traditional Arabic" w:eastAsiaTheme="minorHAnsi" w:hAnsi="Traditional Arabic" w:cs="Traditional Arabic"/>
        </w:rPr>
        <w:t xml:space="preserve">: </w:t>
      </w:r>
      <w:r w:rsidR="00F46CA8" w:rsidRPr="007C544A">
        <w:rPr>
          <w:rFonts w:ascii="Traditional Arabic" w:eastAsiaTheme="minorHAnsi" w:hAnsi="Traditional Arabic" w:cs="Traditional Arabic"/>
          <w:rtl/>
        </w:rPr>
        <w:t>عمليات الاندماج والاستحواذ في الشركات العائلية: الأدبيات الحالية والرؤى المستقبلية</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rtl/>
        </w:rPr>
        <w:t>، هدفت الدراسة إلى تحليل الأدبيات العلمية المتعلقة بعمليات الاندماج والاستحواذ في الشركات العائلية، من خلال مراجعة منهجية شملت (41) دراسة منشورة في دوريات علمية محكمة. وركزت الدراسة على ثلاثة محاور رئيسية، تمثلت في الميل إلى عمليات الاندماج والاستحواذ، وإجراءات هذه العمليات، وأدائها</w:t>
      </w:r>
      <w:r w:rsidR="00F46CA8" w:rsidRPr="007C544A">
        <w:rPr>
          <w:rFonts w:ascii="Traditional Arabic" w:eastAsiaTheme="minorHAnsi" w:hAnsi="Traditional Arabic" w:cs="Traditional Arabic"/>
        </w:rPr>
        <w:t>.</w:t>
      </w:r>
      <w:r w:rsidR="00F46CA8" w:rsidRPr="007C544A">
        <w:rPr>
          <w:rFonts w:ascii="Traditional Arabic" w:eastAsiaTheme="minorHAnsi" w:hAnsi="Traditional Arabic" w:cs="Traditional Arabic" w:hint="cs"/>
          <w:rtl/>
        </w:rPr>
        <w:t xml:space="preserve">  </w:t>
      </w:r>
      <w:r w:rsidR="00F46CA8" w:rsidRPr="007C544A">
        <w:rPr>
          <w:rFonts w:ascii="Traditional Arabic" w:eastAsiaTheme="minorHAnsi" w:hAnsi="Traditional Arabic" w:cs="Traditional Arabic"/>
          <w:rtl/>
        </w:rPr>
        <w:t>وأظهرت الدراسة أهمية التمييز بين أنماط الحوكمة، وبصفة خاصة الحوكمة العائلية وغير العائلية، عند دراسة عمليات الاندماج والاستحواذ، نظرًا إلى اختلاف خصائص الشركات العائلية وتأثيرها في اختياراتها الاستراتيجية وأهدافها وسلوكها تجاه هذه العمليات. كما بينت أن مشاركة الأسرة وخصائص الشركات العائلية يمكن أن تؤثر في التوجه نحو عمليات الاندماج والاستحواذ، وأن هذه العمليات قد تمثل في الوقت نفسه فرصة للنمو والتوسع، ومصدرًا لبعض التحديات المرتبطة بالملكية والسيطرة والاستقلالية المالية للأسرة</w:t>
      </w:r>
      <w:r w:rsidR="00F46CA8" w:rsidRPr="007C544A">
        <w:rPr>
          <w:rFonts w:ascii="Traditional Arabic" w:eastAsiaTheme="minorHAnsi" w:hAnsi="Traditional Arabic" w:cs="Traditional Arabic"/>
        </w:rPr>
        <w:t>.</w:t>
      </w:r>
    </w:p>
    <w:p w14:paraId="52A582CC" w14:textId="77777777"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13.</w:t>
      </w:r>
      <w:r w:rsidR="00971FB9" w:rsidRPr="007C544A">
        <w:rPr>
          <w:rFonts w:ascii="Traditional Arabic" w:hAnsi="Traditional Arabic" w:cs="Traditional Arabic"/>
          <w:b/>
          <w:bCs/>
          <w:sz w:val="24"/>
          <w:szCs w:val="24"/>
          <w:rtl/>
          <w:lang w:bidi="ar-EG"/>
        </w:rPr>
        <w:t>دراسة الحاج</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2017)</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الحوكمة في استمرار ونجاح الشركات العائلية</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الشركات العائلية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8E5C70"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 xml:space="preserve">تحليل أثر تطبيق مبادئ الحوكمة الرشيدة على كفاءة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واستدامة الشركات العائلية في المملكة العربية السعودية. وقد أثبتت نتائج الدراسة أن تطبيق مبادئ الحوكمة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وفصل الملكية عن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 xml:space="preserve">يسهمان بشكل مباشر في تحسين </w:t>
      </w:r>
      <w:r w:rsidR="005C20E0" w:rsidRPr="007C544A">
        <w:rPr>
          <w:rFonts w:ascii="Traditional Arabic" w:hAnsi="Traditional Arabic" w:cs="Traditional Arabic"/>
          <w:sz w:val="24"/>
          <w:szCs w:val="24"/>
          <w:rtl/>
        </w:rPr>
        <w:t>الأداء</w:t>
      </w:r>
      <w:r w:rsidR="008E5C70" w:rsidRPr="007C544A">
        <w:rPr>
          <w:rFonts w:ascii="Traditional Arabic" w:hAnsi="Traditional Arabic" w:cs="Traditional Arabic"/>
          <w:sz w:val="24"/>
          <w:szCs w:val="24"/>
          <w:rtl/>
        </w:rPr>
        <w:t xml:space="preserve"> الإداري ورفع كفاءة اتخاذ القرارات داخل الشركات العائلية. كما توصلت الدراسة</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أن الالتزام بمبادئ الحوكمة مثل المساءلة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والإفصاح</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والشفافية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وتعزيز دور مجالس ال</w:t>
      </w:r>
      <w:r w:rsidR="00D6178F" w:rsidRPr="007C544A">
        <w:rPr>
          <w:rFonts w:ascii="Traditional Arabic" w:hAnsi="Traditional Arabic" w:cs="Traditional Arabic"/>
          <w:sz w:val="24"/>
          <w:szCs w:val="24"/>
          <w:rtl/>
        </w:rPr>
        <w:t>إدارة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يؤدي</w:t>
      </w:r>
      <w:r w:rsidR="000544F4" w:rsidRPr="007C544A">
        <w:rPr>
          <w:rFonts w:ascii="Traditional Arabic" w:hAnsi="Traditional Arabic" w:cs="Traditional Arabic"/>
          <w:sz w:val="24"/>
          <w:szCs w:val="24"/>
          <w:rtl/>
        </w:rPr>
        <w:t xml:space="preserve"> إلى </w:t>
      </w:r>
      <w:r w:rsidR="008E5C70" w:rsidRPr="007C544A">
        <w:rPr>
          <w:rFonts w:ascii="Traditional Arabic" w:hAnsi="Traditional Arabic" w:cs="Traditional Arabic"/>
          <w:sz w:val="24"/>
          <w:szCs w:val="24"/>
          <w:rtl/>
        </w:rPr>
        <w:t>الحد من المشكلات الإدارية والصراعات الداخلية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ويعزز الثقة بين الشركاء وأصحاب المصالح. وبالتالي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فإن تبني هذه المبادئ يسهم في تحقيق الاستقرار المؤسسي</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وضمان استمرارية الشركات العائلية</w:t>
      </w:r>
      <w:r w:rsidR="00D7278E" w:rsidRPr="007C544A">
        <w:rPr>
          <w:rFonts w:ascii="Traditional Arabic" w:hAnsi="Traditional Arabic" w:cs="Traditional Arabic"/>
          <w:sz w:val="24"/>
          <w:szCs w:val="24"/>
          <w:rtl/>
        </w:rPr>
        <w:t xml:space="preserve">، </w:t>
      </w:r>
      <w:r w:rsidR="008E5C70" w:rsidRPr="007C544A">
        <w:rPr>
          <w:rFonts w:ascii="Traditional Arabic" w:hAnsi="Traditional Arabic" w:cs="Traditional Arabic"/>
          <w:sz w:val="24"/>
          <w:szCs w:val="24"/>
          <w:rtl/>
        </w:rPr>
        <w:t>ودعم قدرتها على النمو والتوسع في بيئة تنافسية متغيرة</w:t>
      </w:r>
      <w:r w:rsidR="00951A47" w:rsidRPr="007C544A">
        <w:rPr>
          <w:rFonts w:ascii="Traditional Arabic" w:hAnsi="Traditional Arabic" w:cs="Traditional Arabic"/>
          <w:sz w:val="24"/>
          <w:szCs w:val="24"/>
          <w:rtl/>
        </w:rPr>
        <w:t>.</w:t>
      </w:r>
    </w:p>
    <w:p w14:paraId="3297A13B" w14:textId="77777777" w:rsidR="00971FB9" w:rsidRPr="007C544A" w:rsidRDefault="005940E7" w:rsidP="00706522">
      <w:pPr>
        <w:shd w:val="clear" w:color="auto" w:fill="FFFFFF" w:themeFill="background1"/>
        <w:bidi/>
        <w:spacing w:after="0" w:line="360" w:lineRule="auto"/>
        <w:ind w:left="2077" w:hanging="2016"/>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المجموعة الثانية</w:t>
      </w:r>
      <w:r w:rsidR="00775B4E" w:rsidRPr="007C544A">
        <w:rPr>
          <w:rFonts w:ascii="Traditional Arabic" w:hAnsi="Traditional Arabic" w:cs="Traditional Arabic"/>
          <w:b/>
          <w:bCs/>
          <w:sz w:val="28"/>
          <w:szCs w:val="28"/>
          <w:rtl/>
          <w:lang w:bidi="ar-EG"/>
        </w:rPr>
        <w:t xml:space="preserve">: </w:t>
      </w:r>
      <w:r w:rsidR="001A2301"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دخول السوق الموازية</w:t>
      </w:r>
      <w:r w:rsidR="00D7278E" w:rsidRPr="007C544A">
        <w:rPr>
          <w:rFonts w:ascii="Traditional Arabic" w:hAnsi="Traditional Arabic" w:cs="Traditional Arabic"/>
          <w:b/>
          <w:bCs/>
          <w:sz w:val="28"/>
          <w:szCs w:val="28"/>
          <w:rtl/>
          <w:lang w:bidi="ar-EG"/>
        </w:rPr>
        <w:t>)</w:t>
      </w:r>
      <w:r w:rsidR="00775B4E" w:rsidRPr="007C544A">
        <w:rPr>
          <w:rFonts w:ascii="Traditional Arabic" w:hAnsi="Traditional Arabic" w:cs="Traditional Arabic"/>
          <w:b/>
          <w:bCs/>
          <w:sz w:val="28"/>
          <w:szCs w:val="28"/>
          <w:rtl/>
          <w:lang w:bidi="ar-EG"/>
        </w:rPr>
        <w:t xml:space="preserve">: </w:t>
      </w:r>
    </w:p>
    <w:p w14:paraId="7E111518" w14:textId="77777777" w:rsidR="0039455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1.</w:t>
      </w:r>
      <w:r w:rsidR="00394559" w:rsidRPr="007C544A">
        <w:rPr>
          <w:rFonts w:ascii="Traditional Arabic" w:hAnsi="Traditional Arabic" w:cs="Traditional Arabic"/>
          <w:sz w:val="24"/>
          <w:szCs w:val="24"/>
          <w:rtl/>
        </w:rPr>
        <w:t xml:space="preserve">تناولت دراسة </w:t>
      </w:r>
      <w:r w:rsidR="00394559" w:rsidRPr="007C544A">
        <w:rPr>
          <w:rFonts w:ascii="Traditional Arabic" w:hAnsi="Traditional Arabic" w:cs="Traditional Arabic"/>
          <w:b/>
          <w:bCs/>
          <w:sz w:val="24"/>
          <w:szCs w:val="24"/>
        </w:rPr>
        <w:t>Lam et al. (2026)</w:t>
      </w:r>
      <w:r w:rsidR="00394559" w:rsidRPr="007C544A">
        <w:rPr>
          <w:rFonts w:ascii="Traditional Arabic" w:hAnsi="Traditional Arabic" w:cs="Traditional Arabic"/>
          <w:sz w:val="24"/>
          <w:szCs w:val="24"/>
          <w:rtl/>
        </w:rPr>
        <w:t>، بعنوان</w:t>
      </w:r>
      <w:r w:rsidR="00394559" w:rsidRPr="007C544A">
        <w:rPr>
          <w:rFonts w:ascii="Traditional Arabic" w:hAnsi="Traditional Arabic" w:cs="Traditional Arabic"/>
          <w:sz w:val="24"/>
          <w:szCs w:val="24"/>
        </w:rPr>
        <w:t xml:space="preserve">: </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b/>
          <w:bCs/>
          <w:sz w:val="24"/>
          <w:szCs w:val="24"/>
          <w:rtl/>
        </w:rPr>
        <w:t>إعادة النظر في لعنة الفائز: كيف يؤثر الاكتتاب العام للمستثمرين على عوائد اليوم الأول لعمليات الطرح العام في سوق المشاريع النامية في هونغ كونغ</w:t>
      </w:r>
      <w:r w:rsidR="00394559" w:rsidRPr="007C544A">
        <w:rPr>
          <w:rFonts w:ascii="Traditional Arabic" w:hAnsi="Traditional Arabic" w:cs="Traditional Arabic"/>
          <w:b/>
          <w:bCs/>
          <w:sz w:val="24"/>
          <w:szCs w:val="24"/>
        </w:rPr>
        <w:t>»</w:t>
      </w:r>
      <w:r w:rsidR="00394559" w:rsidRPr="007C544A">
        <w:rPr>
          <w:rFonts w:ascii="Traditional Arabic" w:hAnsi="Traditional Arabic" w:cs="Traditional Arabic"/>
          <w:sz w:val="24"/>
          <w:szCs w:val="24"/>
          <w:rtl/>
        </w:rPr>
        <w:t>، العلاقة بين مشاركة المستثمرين الأفراد وطريقة توزيع الأسهم وبين أداء الأسهم في اليوم الأول للإدراج في سوق المشاريع النامية</w:t>
      </w:r>
      <w:r w:rsidR="00394559" w:rsidRPr="007C544A">
        <w:rPr>
          <w:rFonts w:ascii="Traditional Arabic" w:hAnsi="Traditional Arabic" w:cs="Traditional Arabic"/>
          <w:sz w:val="24"/>
          <w:szCs w:val="24"/>
        </w:rPr>
        <w:t xml:space="preserve"> (GEM) </w:t>
      </w:r>
      <w:r w:rsidR="00394559" w:rsidRPr="007C544A">
        <w:rPr>
          <w:rFonts w:ascii="Traditional Arabic" w:hAnsi="Traditional Arabic" w:cs="Traditional Arabic"/>
          <w:sz w:val="24"/>
          <w:szCs w:val="24"/>
          <w:rtl/>
        </w:rPr>
        <w:t>في هونغ كونغ. واعتمدت الدراسة على بيانات عمليات الطرح العام الأولي خلال الفترة من 1999 إلى 2023، واستخدمت التحليل الإحصائي لدراسة العوائد الأولية والعوامل المرتبطة بها. وأظهرت النتائج اختلاف عوائد اليوم الأول باختلاف طريقة تخصيص الأسهم للمستثمرين، كما كشفت عن وجود علاقة عكسية بين نسبة التخصيص للمستثمرين الأفراد والعوائد الأولية. وأشارت الدراسة إلى أن التغيرات التنظيمية التي طرأت على سوق المشاريع النامية أثرت في نشاط الطروحات الجديدة، بما يعكس أهمية القواعد التنظيمية وآليات الإدراج في قدرة الأسواق المخصصة للشركات النامية على جذب الشركات والمستثمرين</w:t>
      </w:r>
      <w:r w:rsidR="00394559" w:rsidRPr="007C544A">
        <w:rPr>
          <w:rFonts w:ascii="Traditional Arabic" w:hAnsi="Traditional Arabic" w:cs="Traditional Arabic"/>
          <w:sz w:val="24"/>
          <w:szCs w:val="24"/>
        </w:rPr>
        <w:t>.</w:t>
      </w:r>
    </w:p>
    <w:p w14:paraId="7063308D" w14:textId="77777777" w:rsidR="00F46CA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2.</w:t>
      </w:r>
      <w:r w:rsidR="00F46CA8" w:rsidRPr="007C544A">
        <w:rPr>
          <w:rFonts w:ascii="Traditional Arabic" w:hAnsi="Traditional Arabic" w:cs="Traditional Arabic"/>
          <w:sz w:val="24"/>
          <w:szCs w:val="24"/>
          <w:rtl/>
        </w:rPr>
        <w:t xml:space="preserve">تناولت دراسة </w:t>
      </w:r>
      <w:r w:rsidR="00F46CA8" w:rsidRPr="007C544A">
        <w:rPr>
          <w:rFonts w:ascii="Traditional Arabic" w:hAnsi="Traditional Arabic" w:cs="Traditional Arabic"/>
          <w:b/>
          <w:bCs/>
          <w:sz w:val="24"/>
          <w:szCs w:val="24"/>
        </w:rPr>
        <w:t>Al-Shehab and Al-Omran (2024)</w:t>
      </w:r>
      <w:r w:rsidR="00F46CA8" w:rsidRPr="007C544A">
        <w:rPr>
          <w:rFonts w:ascii="Traditional Arabic" w:hAnsi="Traditional Arabic" w:cs="Traditional Arabic"/>
          <w:sz w:val="24"/>
          <w:szCs w:val="24"/>
          <w:rtl/>
        </w:rPr>
        <w:t>، بعنوان</w:t>
      </w:r>
      <w:r w:rsidR="00F46CA8" w:rsidRPr="007C544A">
        <w:rPr>
          <w:rFonts w:ascii="Traditional Arabic" w:hAnsi="Traditional Arabic" w:cs="Traditional Arabic"/>
          <w:sz w:val="24"/>
          <w:szCs w:val="24"/>
        </w:rPr>
        <w:t xml:space="preserve">: </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b/>
          <w:bCs/>
          <w:sz w:val="24"/>
          <w:szCs w:val="24"/>
          <w:rtl/>
        </w:rPr>
        <w:t>أثر هيكل رأس المال على أداء المنشآت الصغيرة والمتوسطة: السوق المالية السعودية الموازية</w:t>
      </w:r>
      <w:r w:rsidR="00F46CA8" w:rsidRPr="007C544A">
        <w:rPr>
          <w:rFonts w:ascii="Traditional Arabic" w:hAnsi="Traditional Arabic" w:cs="Traditional Arabic"/>
          <w:b/>
          <w:bCs/>
          <w:sz w:val="24"/>
          <w:szCs w:val="24"/>
        </w:rPr>
        <w:t>»</w:t>
      </w:r>
      <w:r w:rsidR="00F46CA8" w:rsidRPr="007C544A">
        <w:rPr>
          <w:rFonts w:ascii="Traditional Arabic" w:hAnsi="Traditional Arabic" w:cs="Traditional Arabic"/>
          <w:sz w:val="24"/>
          <w:szCs w:val="24"/>
          <w:rtl/>
        </w:rPr>
        <w:t xml:space="preserve">، أثر هيكل رأس المال على الأداء المالي للمنشآت الصغيرة والمتوسطة المدرجة في السوق الموازية </w:t>
      </w:r>
      <w:r w:rsidR="00F46CA8" w:rsidRPr="007C544A">
        <w:rPr>
          <w:rFonts w:ascii="Traditional Arabic" w:hAnsi="Traditional Arabic" w:cs="Traditional Arabic"/>
          <w:sz w:val="24"/>
          <w:szCs w:val="24"/>
          <w:rtl/>
        </w:rPr>
        <w:lastRenderedPageBreak/>
        <w:t>السعودية «نمو». واعتمدت الدراسة على بيانات ثانوية للشركات المدرجة في السوق خلال الفترة من 2017 إلى 2022، واستخدمت الإحصاءات الوصفية وتحليل الانحدار بطريقة المربعات الصغرى المجمعة</w:t>
      </w:r>
      <w:r w:rsidR="00F46CA8" w:rsidRPr="007C544A">
        <w:rPr>
          <w:rFonts w:ascii="Traditional Arabic" w:hAnsi="Traditional Arabic" w:cs="Traditional Arabic"/>
          <w:sz w:val="24"/>
          <w:szCs w:val="24"/>
        </w:rPr>
        <w:t xml:space="preserve"> (Pooled OLS). </w:t>
      </w:r>
      <w:r w:rsidR="00F46CA8" w:rsidRPr="007C544A">
        <w:rPr>
          <w:rFonts w:ascii="Traditional Arabic" w:hAnsi="Traditional Arabic" w:cs="Traditional Arabic"/>
          <w:sz w:val="24"/>
          <w:szCs w:val="24"/>
          <w:rtl/>
        </w:rPr>
        <w:t>وأظهرت النتائج وجود تأثير إيجابي لهيكل رأس المال في الأداء المالي للمنشآت الصغيرة والمتوسطة المدرجة في السوق الموازية، وبصفة خاصة فيما يتعلق بالديون طويلة الأجل. وأكدت الدراسة أهمية قرارات التمويل وهيكل رأس المال في تعزيز الأداء المالي للمنشآت الصغيرة والمتوسطة العاملة في السوق الموازية السعودية</w:t>
      </w:r>
      <w:r w:rsidR="00F46CA8" w:rsidRPr="007C544A">
        <w:rPr>
          <w:rFonts w:ascii="Traditional Arabic" w:hAnsi="Traditional Arabic" w:cs="Traditional Arabic"/>
          <w:sz w:val="24"/>
          <w:szCs w:val="24"/>
        </w:rPr>
        <w:t>.</w:t>
      </w:r>
    </w:p>
    <w:p w14:paraId="284A9493"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rtl/>
        </w:rPr>
      </w:pPr>
      <w:r w:rsidRPr="007C544A">
        <w:rPr>
          <w:rFonts w:ascii="Traditional Arabic" w:hAnsi="Traditional Arabic" w:cs="Traditional Arabic" w:hint="cs"/>
          <w:b/>
          <w:bCs/>
          <w:sz w:val="24"/>
          <w:szCs w:val="24"/>
          <w:rtl/>
          <w:lang w:bidi="ar-EG"/>
        </w:rPr>
        <w:t>3.</w:t>
      </w:r>
      <w:r w:rsidR="00971FB9" w:rsidRPr="007C544A">
        <w:rPr>
          <w:rFonts w:ascii="Traditional Arabic" w:hAnsi="Traditional Arabic" w:cs="Traditional Arabic"/>
          <w:b/>
          <w:bCs/>
          <w:sz w:val="24"/>
          <w:szCs w:val="24"/>
          <w:rtl/>
          <w:lang w:bidi="ar-EG"/>
        </w:rPr>
        <w:t>دراسة الحربي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2022)</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"دور السوق الموازية في تنمية الاقتصاد الوطني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تحليلية مقارنة بين السوق الرئيسية والسوق الموازية في المملكة العربية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rtl/>
        </w:rPr>
        <w:t>هدفت الدراسة</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مقارنة دور كل من السوق الرئيسية والسوق الموازية في دعم الاقتصاد الوطني وتنمية قطاع الاستثمار</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واستخدمت الدراسة المنهج المقارن التحليلي من خلال تحليل المؤشرات الاقتصادية وحجم </w:t>
      </w:r>
      <w:r w:rsidR="001A2301" w:rsidRPr="007C544A">
        <w:rPr>
          <w:rFonts w:ascii="Traditional Arabic" w:hAnsi="Traditional Arabic" w:cs="Traditional Arabic"/>
          <w:rtl/>
        </w:rPr>
        <w:t>التداولات</w:t>
      </w:r>
      <w:r w:rsidR="00971FB9" w:rsidRPr="007C544A">
        <w:rPr>
          <w:rFonts w:ascii="Traditional Arabic" w:hAnsi="Traditional Arabic" w:cs="Traditional Arabic"/>
          <w:rtl/>
        </w:rPr>
        <w:t xml:space="preserve"> وعدد الشركات المدرجة في كل من السوقين</w:t>
      </w:r>
      <w:r w:rsidR="00971FB9" w:rsidRPr="007C544A">
        <w:rPr>
          <w:rFonts w:ascii="Traditional Arabic" w:hAnsi="Traditional Arabic" w:cs="Traditional Arabic"/>
        </w:rPr>
        <w:t>.</w:t>
      </w:r>
      <w:r w:rsidR="00971FB9" w:rsidRPr="007C544A">
        <w:rPr>
          <w:rFonts w:ascii="Traditional Arabic" w:hAnsi="Traditional Arabic" w:cs="Traditional Arabic"/>
          <w:rtl/>
        </w:rPr>
        <w:t xml:space="preserve"> وتوصلت</w:t>
      </w:r>
      <w:r w:rsidR="000544F4" w:rsidRPr="007C544A">
        <w:rPr>
          <w:rFonts w:ascii="Traditional Arabic" w:hAnsi="Traditional Arabic" w:cs="Traditional Arabic"/>
          <w:rtl/>
        </w:rPr>
        <w:t xml:space="preserve"> إلى </w:t>
      </w:r>
      <w:r w:rsidR="00971FB9" w:rsidRPr="007C544A">
        <w:rPr>
          <w:rFonts w:ascii="Traditional Arabic" w:hAnsi="Traditional Arabic" w:cs="Traditional Arabic"/>
          <w:rtl/>
        </w:rPr>
        <w:t>أن السوق الموازية تلعب دورًا داعمًا في تنويع الاقتصاد وتشجيع ريادة ال</w:t>
      </w:r>
      <w:r w:rsidR="003F6CDC" w:rsidRPr="007C544A">
        <w:rPr>
          <w:rFonts w:ascii="Traditional Arabic" w:hAnsi="Traditional Arabic" w:cs="Traditional Arabic"/>
          <w:rtl/>
        </w:rPr>
        <w:t>أعمال</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إلا أن نشاطها لا يزال محدودًا مقارنة بالسوق الرئيسية</w:t>
      </w:r>
      <w:r w:rsidR="00D7278E" w:rsidRPr="007C544A">
        <w:rPr>
          <w:rFonts w:ascii="Traditional Arabic" w:hAnsi="Traditional Arabic" w:cs="Traditional Arabic"/>
          <w:rtl/>
        </w:rPr>
        <w:t xml:space="preserve">، </w:t>
      </w:r>
      <w:r w:rsidR="00971FB9" w:rsidRPr="007C544A">
        <w:rPr>
          <w:rFonts w:ascii="Traditional Arabic" w:hAnsi="Traditional Arabic" w:cs="Traditional Arabic"/>
          <w:rtl/>
        </w:rPr>
        <w:t>مما يستدعي تعزيز التوعية وتقديم حوافز إضافية للشركات والمستثمرين</w:t>
      </w:r>
      <w:r w:rsidR="00971FB9" w:rsidRPr="007C544A">
        <w:rPr>
          <w:rFonts w:ascii="Traditional Arabic" w:hAnsi="Traditional Arabic" w:cs="Traditional Arabic"/>
        </w:rPr>
        <w:t>.</w:t>
      </w:r>
    </w:p>
    <w:p w14:paraId="50328EE9" w14:textId="77777777" w:rsidR="00D05F39"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sz w:val="24"/>
          <w:szCs w:val="24"/>
          <w:rtl/>
        </w:rPr>
        <w:t>4.</w:t>
      </w:r>
      <w:r w:rsidR="00D05F39" w:rsidRPr="007C544A">
        <w:rPr>
          <w:rFonts w:ascii="Traditional Arabic" w:hAnsi="Traditional Arabic" w:cs="Traditional Arabic"/>
          <w:sz w:val="24"/>
          <w:szCs w:val="24"/>
          <w:rtl/>
        </w:rPr>
        <w:t xml:space="preserve">كما تناولت دراسة </w:t>
      </w:r>
      <w:r w:rsidR="00D05F39" w:rsidRPr="007C544A">
        <w:rPr>
          <w:rFonts w:ascii="Traditional Arabic" w:hAnsi="Traditional Arabic" w:cs="Traditional Arabic"/>
          <w:b/>
          <w:bCs/>
          <w:sz w:val="24"/>
          <w:szCs w:val="24"/>
        </w:rPr>
        <w:t>Nguyen et al. (2020)</w:t>
      </w:r>
      <w:r w:rsidR="00D05F39" w:rsidRPr="007C544A">
        <w:rPr>
          <w:rFonts w:ascii="Traditional Arabic" w:hAnsi="Traditional Arabic" w:cs="Traditional Arabic"/>
          <w:sz w:val="24"/>
          <w:szCs w:val="24"/>
          <w:rtl/>
        </w:rPr>
        <w:t>، بعنوان</w:t>
      </w:r>
      <w:r w:rsidR="00D05F39" w:rsidRPr="007C544A">
        <w:rPr>
          <w:rFonts w:ascii="Traditional Arabic" w:hAnsi="Traditional Arabic" w:cs="Traditional Arabic"/>
          <w:sz w:val="24"/>
          <w:szCs w:val="24"/>
        </w:rPr>
        <w:t xml:space="preserve">: </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b/>
          <w:bCs/>
          <w:sz w:val="24"/>
          <w:szCs w:val="24"/>
          <w:rtl/>
        </w:rPr>
        <w:t>سوق المشاريع النامية في هونغ كونغ: تطور الكفاءة والذاكرة طويلة الأجل في العوائد والتقلبات</w:t>
      </w:r>
      <w:r w:rsidR="00D05F39" w:rsidRPr="007C544A">
        <w:rPr>
          <w:rFonts w:ascii="Traditional Arabic" w:hAnsi="Traditional Arabic" w:cs="Traditional Arabic"/>
          <w:b/>
          <w:bCs/>
          <w:sz w:val="24"/>
          <w:szCs w:val="24"/>
        </w:rPr>
        <w:t>»</w:t>
      </w:r>
      <w:r w:rsidR="00D05F39" w:rsidRPr="007C544A">
        <w:rPr>
          <w:rFonts w:ascii="Traditional Arabic" w:hAnsi="Traditional Arabic" w:cs="Traditional Arabic"/>
          <w:sz w:val="24"/>
          <w:szCs w:val="24"/>
          <w:rtl/>
        </w:rPr>
        <w:t>، تطور كفاءة سوق المشاريع النامية</w:t>
      </w:r>
      <w:r w:rsidR="00D05F39" w:rsidRPr="007C544A">
        <w:rPr>
          <w:rFonts w:ascii="Traditional Arabic" w:hAnsi="Traditional Arabic" w:cs="Traditional Arabic"/>
          <w:sz w:val="24"/>
          <w:szCs w:val="24"/>
        </w:rPr>
        <w:t xml:space="preserve"> (GEM) </w:t>
      </w:r>
      <w:r w:rsidR="00D05F39" w:rsidRPr="007C544A">
        <w:rPr>
          <w:rFonts w:ascii="Traditional Arabic" w:hAnsi="Traditional Arabic" w:cs="Traditional Arabic"/>
          <w:sz w:val="24"/>
          <w:szCs w:val="24"/>
          <w:rtl/>
        </w:rPr>
        <w:t>في هونغ كونغ، باعتباره سوقًا مخصصًا بدرجة كبيرة للشركات الصغيرة والمتوسطة. واعتمدت الدراسة على نماذج كمية متقدمة لتحليل كفاءة السوق والعوائد والتقلبات، إلى جانب دراسة أثر التداول المحدود والتغيرات الهيكلية والتضخم. وأظهرت النتائج أن السوق ظل يتسم بدرجة من عدم الكفاءة وفقًا لصيغة الكفاءة الضعيفة، مع وجود اتجاه نحو تحسن الكفاءة بمرور الوقت، كما كشفت عن وجود خصائص طويلة الأجل في العوائد والتقلبات. وأكدت الدراسة أهمية تطوير كفاءة السوق وتحسين آليات التداول بما يدعم فاعلية سوق الشركات الصغيرة والمتوسطة</w:t>
      </w:r>
    </w:p>
    <w:p w14:paraId="3EA173BC" w14:textId="77777777" w:rsidR="005940E7" w:rsidRPr="007C544A" w:rsidRDefault="00D05F39" w:rsidP="00BD78BC">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 </w:t>
      </w:r>
      <w:r w:rsidR="005940E7" w:rsidRPr="007C544A">
        <w:rPr>
          <w:rFonts w:ascii="Traditional Arabic" w:hAnsi="Traditional Arabic" w:cs="Traditional Arabic"/>
          <w:b/>
          <w:bCs/>
          <w:sz w:val="28"/>
          <w:szCs w:val="28"/>
          <w:rtl/>
          <w:lang w:bidi="ar-EG"/>
        </w:rPr>
        <w:t>المجموعة الثالثة</w:t>
      </w:r>
      <w:r w:rsidR="00775B4E" w:rsidRPr="007C544A">
        <w:rPr>
          <w:rFonts w:ascii="Traditional Arabic" w:hAnsi="Traditional Arabic" w:cs="Traditional Arabic"/>
          <w:b/>
          <w:bCs/>
          <w:sz w:val="28"/>
          <w:szCs w:val="28"/>
          <w:rtl/>
          <w:lang w:bidi="ar-EG"/>
        </w:rPr>
        <w:t xml:space="preserve">: </w:t>
      </w:r>
      <w:r w:rsidR="00951A47" w:rsidRPr="007C544A">
        <w:rPr>
          <w:rFonts w:ascii="Traditional Arabic" w:hAnsi="Traditional Arabic" w:cs="Traditional Arabic"/>
          <w:b/>
          <w:bCs/>
          <w:sz w:val="28"/>
          <w:szCs w:val="28"/>
          <w:rtl/>
          <w:lang w:bidi="ar-EG"/>
        </w:rPr>
        <w:t>ال</w:t>
      </w:r>
      <w:r w:rsidR="00971FB9" w:rsidRPr="007C544A">
        <w:rPr>
          <w:rFonts w:ascii="Traditional Arabic" w:hAnsi="Traditional Arabic" w:cs="Traditional Arabic"/>
          <w:b/>
          <w:bCs/>
          <w:sz w:val="28"/>
          <w:szCs w:val="28"/>
          <w:rtl/>
          <w:lang w:bidi="ar-EG"/>
        </w:rPr>
        <w:t>دراسات المرتبطة بالمتغير المستقل والمتغير التابع</w:t>
      </w:r>
      <w:r w:rsidR="00D7278E" w:rsidRPr="007C544A">
        <w:rPr>
          <w:rFonts w:ascii="Traditional Arabic" w:hAnsi="Traditional Arabic" w:cs="Traditional Arabic"/>
          <w:b/>
          <w:bCs/>
          <w:sz w:val="28"/>
          <w:szCs w:val="28"/>
          <w:rtl/>
          <w:lang w:bidi="ar-EG"/>
        </w:rPr>
        <w:t xml:space="preserve"> (</w:t>
      </w:r>
      <w:r w:rsidR="00971FB9" w:rsidRPr="007C544A">
        <w:rPr>
          <w:rFonts w:ascii="Traditional Arabic" w:hAnsi="Traditional Arabic" w:cs="Traditional Arabic"/>
          <w:b/>
          <w:bCs/>
          <w:sz w:val="28"/>
          <w:szCs w:val="28"/>
          <w:rtl/>
          <w:lang w:bidi="ar-EG"/>
        </w:rPr>
        <w:t>دمج الشركات العائلية لدخول السوق الموازية</w:t>
      </w:r>
      <w:r w:rsidR="00D7278E" w:rsidRPr="007C544A">
        <w:rPr>
          <w:rFonts w:ascii="Traditional Arabic" w:hAnsi="Traditional Arabic" w:cs="Traditional Arabic"/>
          <w:b/>
          <w:bCs/>
          <w:sz w:val="28"/>
          <w:szCs w:val="28"/>
          <w:rtl/>
          <w:lang w:bidi="ar-EG"/>
        </w:rPr>
        <w:t>)</w:t>
      </w:r>
      <w:r w:rsidR="00971FB9" w:rsidRPr="007C544A">
        <w:rPr>
          <w:rFonts w:ascii="Traditional Arabic" w:hAnsi="Traditional Arabic" w:cs="Traditional Arabic"/>
          <w:b/>
          <w:bCs/>
          <w:sz w:val="28"/>
          <w:szCs w:val="28"/>
          <w:rtl/>
          <w:lang w:bidi="ar-EG"/>
        </w:rPr>
        <w:t xml:space="preserve"> </w:t>
      </w:r>
    </w:p>
    <w:p w14:paraId="52E1CD23" w14:textId="77777777" w:rsidR="00FF763E"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 xml:space="preserve">1. </w:t>
      </w:r>
      <w:r w:rsidR="00971FB9" w:rsidRPr="007C544A">
        <w:rPr>
          <w:rFonts w:ascii="Traditional Arabic" w:hAnsi="Traditional Arabic" w:cs="Traditional Arabic"/>
          <w:b/>
          <w:bCs/>
          <w:sz w:val="24"/>
          <w:szCs w:val="24"/>
          <w:rtl/>
          <w:lang w:bidi="ar-EG"/>
        </w:rPr>
        <w:t>دراسة السليمان</w:t>
      </w:r>
      <w:r w:rsidR="00951A47" w:rsidRPr="007C544A">
        <w:rPr>
          <w:rFonts w:ascii="Traditional Arabic" w:hAnsi="Traditional Arabic" w:cs="Traditional Arabic"/>
          <w:b/>
          <w:bCs/>
          <w:sz w:val="24"/>
          <w:szCs w:val="24"/>
          <w:rtl/>
          <w:lang w:bidi="ar-EG"/>
        </w:rPr>
        <w:t xml:space="preserve"> (2022)،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51A47"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دور استراتيجية الدمج في تعزيز القدرة التنافسية للشركات الصغيرة والمتوسطة في السوق الموازية السعودية</w:t>
      </w:r>
      <w:r w:rsidR="00951A47"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FF763E" w:rsidRPr="007C544A">
        <w:rPr>
          <w:rFonts w:ascii="Traditional Arabic" w:hAnsi="Traditional Arabic" w:cs="Traditional Arabic"/>
          <w:sz w:val="24"/>
          <w:szCs w:val="24"/>
          <w:rtl/>
        </w:rPr>
        <w:t>هدفت</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الكشف عن أثر الدمج على قدرة الشركات على البقاء والمنافسة بعد ال</w:t>
      </w:r>
      <w:r w:rsidR="000544F4" w:rsidRPr="007C544A">
        <w:rPr>
          <w:rFonts w:ascii="Traditional Arabic" w:hAnsi="Traditional Arabic" w:cs="Traditional Arabic"/>
          <w:sz w:val="24"/>
          <w:szCs w:val="24"/>
          <w:rtl/>
        </w:rPr>
        <w:t>إدراج</w:t>
      </w:r>
      <w:r w:rsidR="00FF763E" w:rsidRPr="007C544A">
        <w:rPr>
          <w:rFonts w:ascii="Traditional Arabic" w:hAnsi="Traditional Arabic" w:cs="Traditional Arabic"/>
          <w:sz w:val="24"/>
          <w:szCs w:val="24"/>
          <w:rtl/>
        </w:rPr>
        <w:t xml:space="preserve"> في سوق "نمو". واعتمدت الدراسة المنهج المسحي التحليلي على عينة من الشركات المدرجة بالسوق الموازية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 xml:space="preserve">لتحليل أثر الدمج على </w:t>
      </w:r>
      <w:r w:rsidR="005C20E0" w:rsidRPr="007C544A">
        <w:rPr>
          <w:rFonts w:ascii="Traditional Arabic" w:hAnsi="Traditional Arabic" w:cs="Traditional Arabic"/>
          <w:sz w:val="24"/>
          <w:szCs w:val="24"/>
          <w:rtl/>
        </w:rPr>
        <w:t>الأداء</w:t>
      </w:r>
      <w:r w:rsidR="00FF763E" w:rsidRPr="007C544A">
        <w:rPr>
          <w:rFonts w:ascii="Traditional Arabic" w:hAnsi="Traditional Arabic" w:cs="Traditional Arabic"/>
          <w:sz w:val="24"/>
          <w:szCs w:val="24"/>
          <w:rtl/>
        </w:rPr>
        <w:t xml:space="preserve"> والقدرة التنافسية. وتوصلت الدراسة</w:t>
      </w:r>
      <w:r w:rsidR="000544F4" w:rsidRPr="007C544A">
        <w:rPr>
          <w:rFonts w:ascii="Traditional Arabic" w:hAnsi="Traditional Arabic" w:cs="Traditional Arabic"/>
          <w:sz w:val="24"/>
          <w:szCs w:val="24"/>
          <w:rtl/>
        </w:rPr>
        <w:t xml:space="preserve"> إلى </w:t>
      </w:r>
      <w:r w:rsidR="00FF763E" w:rsidRPr="007C544A">
        <w:rPr>
          <w:rFonts w:ascii="Traditional Arabic" w:hAnsi="Traditional Arabic" w:cs="Traditional Arabic"/>
          <w:sz w:val="24"/>
          <w:szCs w:val="24"/>
          <w:rtl/>
        </w:rPr>
        <w:t>أن الدمج يعد استراتيجية فعالة لتحقيق وفورات الحجم وتقليل التكاليف التشغيلية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وزيادة الكفاءة الاقتصادية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لكنه قد يواجه تحديات قانونية وتنظيمية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خصوصًا في مراحل تقييم الشركات والمصادقة الرقابية</w:t>
      </w:r>
      <w:r w:rsidR="00D7278E" w:rsidRPr="007C544A">
        <w:rPr>
          <w:rFonts w:ascii="Traditional Arabic" w:hAnsi="Traditional Arabic" w:cs="Traditional Arabic"/>
          <w:sz w:val="24"/>
          <w:szCs w:val="24"/>
          <w:rtl/>
        </w:rPr>
        <w:t xml:space="preserve">، </w:t>
      </w:r>
      <w:r w:rsidR="00FF763E" w:rsidRPr="007C544A">
        <w:rPr>
          <w:rFonts w:ascii="Traditional Arabic" w:hAnsi="Traditional Arabic" w:cs="Traditional Arabic"/>
          <w:sz w:val="24"/>
          <w:szCs w:val="24"/>
          <w:rtl/>
        </w:rPr>
        <w:t>مما يستدعي وضع آليات واضحة لضمان نجاح عمليات الدمج وتحقيق أهدافها الاستراتيجية على المدى الطويل</w:t>
      </w:r>
      <w:r w:rsidR="00951A47" w:rsidRPr="007C544A">
        <w:rPr>
          <w:rFonts w:ascii="Traditional Arabic" w:hAnsi="Traditional Arabic" w:cs="Traditional Arabic"/>
          <w:sz w:val="24"/>
          <w:szCs w:val="24"/>
          <w:rtl/>
        </w:rPr>
        <w:t>.</w:t>
      </w:r>
    </w:p>
    <w:p w14:paraId="3B878963" w14:textId="77777777" w:rsidR="00971FB9"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2.</w:t>
      </w:r>
      <w:r w:rsidR="00971FB9" w:rsidRPr="007C544A">
        <w:rPr>
          <w:rFonts w:ascii="Traditional Arabic" w:hAnsi="Traditional Arabic" w:cs="Traditional Arabic"/>
          <w:b/>
          <w:bCs/>
          <w:sz w:val="24"/>
          <w:szCs w:val="24"/>
          <w:rtl/>
          <w:lang w:bidi="ar-EG"/>
        </w:rPr>
        <w:t>دراسة الغامدي</w:t>
      </w:r>
      <w:r w:rsidR="00951A47" w:rsidRPr="007C544A">
        <w:rPr>
          <w:rFonts w:ascii="Traditional Arabic" w:hAnsi="Traditional Arabic" w:cs="Traditional Arabic"/>
          <w:b/>
          <w:bCs/>
          <w:sz w:val="24"/>
          <w:szCs w:val="24"/>
          <w:rtl/>
          <w:lang w:bidi="ar-EG"/>
        </w:rPr>
        <w:t xml:space="preserve"> (2021)،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130915"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والاستحواذات كمدخل استراتيجي لدخول السوق المالية السعودية "نمو</w:t>
      </w:r>
      <w:r w:rsidR="00130915"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تحليل مدى استخدام الشركات لعمليات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أو</w:t>
      </w:r>
      <w:proofErr w:type="gramEnd"/>
      <w:r w:rsidR="00971FB9" w:rsidRPr="007C544A">
        <w:rPr>
          <w:rFonts w:ascii="Traditional Arabic" w:hAnsi="Traditional Arabic" w:cs="Traditional Arabic"/>
          <w:sz w:val="24"/>
          <w:szCs w:val="24"/>
          <w:rtl/>
        </w:rPr>
        <w:t xml:space="preserve"> الاستحواذ كأداة للتهيئة وال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المنهج التحليلي من خلال مراجعة حالات واقعية لشركات تم </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ها بعد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Pr>
        <w:t>.</w:t>
      </w:r>
      <w:proofErr w:type="gramEnd"/>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 xml:space="preserve">أن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يتيح</w:t>
      </w:r>
      <w:proofErr w:type="gramEnd"/>
      <w:r w:rsidR="00971FB9" w:rsidRPr="007C544A">
        <w:rPr>
          <w:rFonts w:ascii="Traditional Arabic" w:hAnsi="Traditional Arabic" w:cs="Traditional Arabic"/>
          <w:sz w:val="24"/>
          <w:szCs w:val="24"/>
          <w:rtl/>
        </w:rPr>
        <w:t xml:space="preserve"> تعزيز المركز المالي وتحسين الجدارة </w:t>
      </w:r>
      <w:r w:rsidR="00971FB9" w:rsidRPr="007C544A">
        <w:rPr>
          <w:rFonts w:ascii="Traditional Arabic" w:hAnsi="Traditional Arabic" w:cs="Traditional Arabic"/>
          <w:sz w:val="24"/>
          <w:szCs w:val="24"/>
          <w:rtl/>
        </w:rPr>
        <w:lastRenderedPageBreak/>
        <w:t>الائتمانية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يسهم في تيسير متطلبات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"نمو". كما أظهرت أن بعض الشركات لجأت</w:t>
      </w:r>
      <w:r w:rsidR="000544F4" w:rsidRPr="007C544A">
        <w:rPr>
          <w:rFonts w:ascii="Traditional Arabic" w:hAnsi="Traditional Arabic" w:cs="Traditional Arabic"/>
          <w:sz w:val="24"/>
          <w:szCs w:val="24"/>
          <w:rtl/>
        </w:rPr>
        <w:t xml:space="preserve"> إلى </w:t>
      </w:r>
      <w:proofErr w:type="gramStart"/>
      <w:r w:rsidR="0022698D" w:rsidRPr="007C544A">
        <w:rPr>
          <w:rFonts w:ascii="Traditional Arabic" w:hAnsi="Traditional Arabic" w:cs="Traditional Arabic"/>
          <w:sz w:val="24"/>
          <w:szCs w:val="24"/>
          <w:rtl/>
        </w:rPr>
        <w:t xml:space="preserve">الدمج </w:t>
      </w:r>
      <w:r w:rsidR="00971FB9" w:rsidRPr="007C544A">
        <w:rPr>
          <w:rFonts w:ascii="Traditional Arabic" w:hAnsi="Traditional Arabic" w:cs="Traditional Arabic"/>
          <w:sz w:val="24"/>
          <w:szCs w:val="24"/>
          <w:rtl/>
        </w:rPr>
        <w:t xml:space="preserve"> لتجاوز</w:t>
      </w:r>
      <w:proofErr w:type="gramEnd"/>
      <w:r w:rsidR="00971FB9" w:rsidRPr="007C544A">
        <w:rPr>
          <w:rFonts w:ascii="Traditional Arabic" w:hAnsi="Traditional Arabic" w:cs="Traditional Arabic"/>
          <w:sz w:val="24"/>
          <w:szCs w:val="24"/>
          <w:rtl/>
        </w:rPr>
        <w:t xml:space="preserve"> شرط الحد الأدنى لرأس المال وعدد المساهمين</w:t>
      </w:r>
      <w:r w:rsidR="00130915" w:rsidRPr="007C544A">
        <w:rPr>
          <w:rFonts w:ascii="Traditional Arabic" w:hAnsi="Traditional Arabic" w:cs="Traditional Arabic"/>
          <w:sz w:val="24"/>
          <w:szCs w:val="24"/>
          <w:rtl/>
        </w:rPr>
        <w:t>.</w:t>
      </w:r>
    </w:p>
    <w:p w14:paraId="59AE745A" w14:textId="77777777" w:rsidR="00922B00"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3.</w:t>
      </w:r>
      <w:r w:rsidR="00971FB9" w:rsidRPr="007C544A">
        <w:rPr>
          <w:rFonts w:ascii="Traditional Arabic" w:hAnsi="Traditional Arabic" w:cs="Traditional Arabic"/>
          <w:b/>
          <w:bCs/>
          <w:sz w:val="24"/>
          <w:szCs w:val="24"/>
          <w:rtl/>
          <w:lang w:bidi="ar-EG"/>
        </w:rPr>
        <w:t>دراسة الزهراني</w:t>
      </w:r>
      <w:r w:rsidR="00D7278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2020) 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 xml:space="preserve">"أثر </w:t>
      </w:r>
      <w:r w:rsidR="000544F4" w:rsidRPr="007C544A">
        <w:rPr>
          <w:rFonts w:ascii="Traditional Arabic" w:hAnsi="Traditional Arabic" w:cs="Traditional Arabic"/>
          <w:b/>
          <w:bCs/>
          <w:sz w:val="24"/>
          <w:szCs w:val="24"/>
          <w:rtl/>
          <w:lang w:bidi="ar-EG"/>
        </w:rPr>
        <w:t>إدراج</w:t>
      </w:r>
      <w:r w:rsidR="00971FB9" w:rsidRPr="007C544A">
        <w:rPr>
          <w:rFonts w:ascii="Traditional Arabic" w:hAnsi="Traditional Arabic" w:cs="Traditional Arabic"/>
          <w:b/>
          <w:bCs/>
          <w:sz w:val="24"/>
          <w:szCs w:val="24"/>
          <w:rtl/>
          <w:lang w:bidi="ar-EG"/>
        </w:rPr>
        <w:t xml:space="preserve"> الشركات في السوق الموازية على أدائها المالي</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دراسة تطبيقية على السوق المالية السعودية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تقييم أثر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للشركات المدرجة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الكمي التحليلي</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حيث قامت بتحليل المؤشرات المالية للشركات المدرجة قبل وبعد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مثل</w:t>
      </w:r>
      <w:r w:rsidR="00775B4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العائد على الأصول</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نسبة الربحية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ومعدل السيولة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وتوصلت</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في السوق الموازية أدى</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تحسن طفيف في المؤشرات المالية للشركات</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 xml:space="preserve">غير أن الفروق لم تكن ذات دلالة </w:t>
      </w:r>
      <w:r w:rsidR="004C5D0F" w:rsidRPr="007C544A">
        <w:rPr>
          <w:rFonts w:ascii="Traditional Arabic" w:hAnsi="Traditional Arabic" w:cs="Traditional Arabic"/>
          <w:sz w:val="24"/>
          <w:szCs w:val="24"/>
          <w:rtl/>
        </w:rPr>
        <w:t>إحصائي</w:t>
      </w:r>
      <w:r w:rsidR="00971FB9" w:rsidRPr="007C544A">
        <w:rPr>
          <w:rFonts w:ascii="Traditional Arabic" w:hAnsi="Traditional Arabic" w:cs="Traditional Arabic"/>
          <w:sz w:val="24"/>
          <w:szCs w:val="24"/>
          <w:rtl/>
        </w:rPr>
        <w:t>ة</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مما يشير</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أن تأثير ال</w:t>
      </w:r>
      <w:r w:rsidR="000544F4" w:rsidRPr="007C544A">
        <w:rPr>
          <w:rFonts w:ascii="Traditional Arabic" w:hAnsi="Traditional Arabic" w:cs="Traditional Arabic"/>
          <w:sz w:val="24"/>
          <w:szCs w:val="24"/>
          <w:rtl/>
        </w:rPr>
        <w:t>إدراج</w:t>
      </w:r>
      <w:r w:rsidR="00971FB9" w:rsidRPr="007C544A">
        <w:rPr>
          <w:rFonts w:ascii="Traditional Arabic" w:hAnsi="Traditional Arabic" w:cs="Traditional Arabic"/>
          <w:sz w:val="24"/>
          <w:szCs w:val="24"/>
          <w:rtl/>
        </w:rPr>
        <w:t xml:space="preserve"> على </w:t>
      </w:r>
      <w:r w:rsidR="005C20E0" w:rsidRPr="007C544A">
        <w:rPr>
          <w:rFonts w:ascii="Traditional Arabic" w:hAnsi="Traditional Arabic" w:cs="Traditional Arabic"/>
          <w:sz w:val="24"/>
          <w:szCs w:val="24"/>
          <w:rtl/>
        </w:rPr>
        <w:t>الأداء</w:t>
      </w:r>
      <w:r w:rsidR="00971FB9" w:rsidRPr="007C544A">
        <w:rPr>
          <w:rFonts w:ascii="Traditional Arabic" w:hAnsi="Traditional Arabic" w:cs="Traditional Arabic"/>
          <w:sz w:val="24"/>
          <w:szCs w:val="24"/>
          <w:rtl/>
        </w:rPr>
        <w:t xml:space="preserve"> المالي لا يظهر بوضوح في المدى القصير</w:t>
      </w:r>
      <w:r w:rsidR="00971FB9" w:rsidRPr="007C544A">
        <w:rPr>
          <w:rFonts w:ascii="Traditional Arabic" w:hAnsi="Traditional Arabic" w:cs="Traditional Arabic"/>
          <w:sz w:val="24"/>
          <w:szCs w:val="24"/>
        </w:rPr>
        <w:t>.</w:t>
      </w:r>
    </w:p>
    <w:p w14:paraId="14B29549" w14:textId="77777777" w:rsidR="00BA042B"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rPr>
        <w:t>4.</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2020</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lang w:bidi="ar-EG"/>
        </w:rPr>
        <w:t>Zhao, X., &amp; Chen, L.</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w:t>
      </w:r>
      <w:r w:rsidR="0022698D" w:rsidRPr="007C544A">
        <w:rPr>
          <w:rFonts w:ascii="Traditional Arabic" w:hAnsi="Traditional Arabic" w:cs="Traditional Arabic"/>
          <w:b/>
          <w:bCs/>
          <w:sz w:val="24"/>
          <w:szCs w:val="24"/>
          <w:rtl/>
          <w:lang w:bidi="ar-EG"/>
        </w:rPr>
        <w:t xml:space="preserve">الدمج </w:t>
      </w:r>
      <w:r w:rsidR="00971FB9" w:rsidRPr="007C544A">
        <w:rPr>
          <w:rFonts w:ascii="Traditional Arabic" w:hAnsi="Traditional Arabic" w:cs="Traditional Arabic"/>
          <w:b/>
          <w:bCs/>
          <w:sz w:val="24"/>
          <w:szCs w:val="24"/>
          <w:rtl/>
          <w:lang w:bidi="ar-EG"/>
        </w:rPr>
        <w:t>ات الاستراتيجية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المال الثانوية في الاقتصادات الناشئة</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71FB9" w:rsidRPr="007C544A">
        <w:rPr>
          <w:rFonts w:ascii="Traditional Arabic" w:hAnsi="Traditional Arabic" w:cs="Traditional Arabic"/>
          <w:sz w:val="24"/>
          <w:szCs w:val="24"/>
          <w:rtl/>
        </w:rPr>
        <w:t>هدفت الدراسة</w:t>
      </w:r>
      <w:r w:rsidR="000544F4" w:rsidRPr="007C544A">
        <w:rPr>
          <w:rFonts w:ascii="Traditional Arabic" w:hAnsi="Traditional Arabic" w:cs="Traditional Arabic"/>
          <w:sz w:val="24"/>
          <w:szCs w:val="24"/>
          <w:rtl/>
        </w:rPr>
        <w:t xml:space="preserve"> إلى </w:t>
      </w:r>
      <w:r w:rsidR="00971FB9" w:rsidRPr="007C544A">
        <w:rPr>
          <w:rFonts w:ascii="Traditional Arabic" w:hAnsi="Traditional Arabic" w:cs="Traditional Arabic"/>
          <w:sz w:val="24"/>
          <w:szCs w:val="24"/>
          <w:rtl/>
        </w:rPr>
        <w:t>استكشاف كيف تستخدم الشركات في الأسواق الناشئة عمليات الدمج كاستراتيجية للتهيئة لدخول الأسواق الموازية</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واستخدمت الدراسة المنهج المقارن بين أسواق آسيا والشرق الأوسط</w:t>
      </w:r>
      <w:r w:rsidR="00971FB9" w:rsidRPr="007C544A">
        <w:rPr>
          <w:rFonts w:ascii="Traditional Arabic" w:hAnsi="Traditional Arabic" w:cs="Traditional Arabic"/>
          <w:sz w:val="24"/>
          <w:szCs w:val="24"/>
        </w:rPr>
        <w:t>.</w:t>
      </w:r>
      <w:r w:rsidR="00971FB9" w:rsidRPr="007C544A">
        <w:rPr>
          <w:rFonts w:ascii="Traditional Arabic" w:hAnsi="Traditional Arabic" w:cs="Traditional Arabic"/>
          <w:sz w:val="24"/>
          <w:szCs w:val="24"/>
          <w:rtl/>
        </w:rPr>
        <w:t xml:space="preserve"> وأظهرت النتائج أن عمليات الدمج تُستخدم في كثير من الأحيان كآلية لتحسين الموقف المالي وتلبية شروط ال</w:t>
      </w:r>
      <w:r w:rsidR="000544F4" w:rsidRPr="007C544A">
        <w:rPr>
          <w:rFonts w:ascii="Traditional Arabic" w:hAnsi="Traditional Arabic" w:cs="Traditional Arabic"/>
          <w:sz w:val="24"/>
          <w:szCs w:val="24"/>
          <w:rtl/>
        </w:rPr>
        <w:t>إدراج</w:t>
      </w:r>
      <w:r w:rsidR="00D7278E" w:rsidRPr="007C544A">
        <w:rPr>
          <w:rFonts w:ascii="Traditional Arabic" w:hAnsi="Traditional Arabic" w:cs="Traditional Arabic"/>
          <w:sz w:val="24"/>
          <w:szCs w:val="24"/>
          <w:rtl/>
        </w:rPr>
        <w:t xml:space="preserve">، </w:t>
      </w:r>
      <w:r w:rsidR="00971FB9" w:rsidRPr="007C544A">
        <w:rPr>
          <w:rFonts w:ascii="Traditional Arabic" w:hAnsi="Traditional Arabic" w:cs="Traditional Arabic"/>
          <w:sz w:val="24"/>
          <w:szCs w:val="24"/>
          <w:rtl/>
        </w:rPr>
        <w:t>ولكنها تحتاج</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00971FB9" w:rsidRPr="007C544A">
        <w:rPr>
          <w:rFonts w:ascii="Traditional Arabic" w:hAnsi="Traditional Arabic" w:cs="Traditional Arabic"/>
          <w:sz w:val="24"/>
          <w:szCs w:val="24"/>
          <w:rtl/>
        </w:rPr>
        <w:t xml:space="preserve"> دقيقة لتفادي فشل التقييمات أو التعثر الإداري</w:t>
      </w:r>
      <w:r w:rsidR="00BA042B" w:rsidRPr="007C544A">
        <w:rPr>
          <w:rFonts w:ascii="Traditional Arabic" w:hAnsi="Traditional Arabic" w:cs="Traditional Arabic"/>
          <w:sz w:val="24"/>
          <w:szCs w:val="24"/>
          <w:rtl/>
        </w:rPr>
        <w:t>.</w:t>
      </w:r>
    </w:p>
    <w:p w14:paraId="2215DD46" w14:textId="77777777"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hint="cs"/>
          <w:b/>
          <w:bCs/>
          <w:sz w:val="24"/>
          <w:szCs w:val="24"/>
          <w:rtl/>
        </w:rPr>
        <w:t>5.</w:t>
      </w:r>
      <w:r w:rsidR="00BA042B" w:rsidRPr="007C544A">
        <w:rPr>
          <w:rFonts w:ascii="Traditional Arabic" w:hAnsi="Traditional Arabic" w:cs="Traditional Arabic"/>
          <w:b/>
          <w:bCs/>
          <w:sz w:val="24"/>
          <w:szCs w:val="24"/>
          <w:rtl/>
          <w:lang w:bidi="ar-EG"/>
        </w:rPr>
        <w:t>دراسة (</w:t>
      </w:r>
      <w:r w:rsidR="00BA042B" w:rsidRPr="007C544A">
        <w:rPr>
          <w:rFonts w:ascii="Traditional Arabic" w:hAnsi="Traditional Arabic" w:cs="Traditional Arabic"/>
          <w:b/>
          <w:bCs/>
          <w:sz w:val="24"/>
          <w:szCs w:val="24"/>
          <w:lang w:bidi="ar-EG"/>
        </w:rPr>
        <w:t>2015</w:t>
      </w:r>
      <w:r w:rsidR="00BA042B"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lang w:bidi="ar-EG"/>
        </w:rPr>
        <w:t>Wong, M., &amp; Tse, A.</w:t>
      </w:r>
      <w:r w:rsidR="00BA042B"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BA042B"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إعادة الهيكلة المؤسسية والدخول</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أسواق النمو</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GEM </w:t>
      </w:r>
      <w:r w:rsidR="00971FB9" w:rsidRPr="007C544A">
        <w:rPr>
          <w:rFonts w:ascii="Traditional Arabic" w:hAnsi="Traditional Arabic" w:cs="Traditional Arabic"/>
          <w:b/>
          <w:bCs/>
          <w:sz w:val="24"/>
          <w:szCs w:val="24"/>
          <w:rtl/>
          <w:lang w:bidi="ar-EG"/>
        </w:rPr>
        <w:t>في هونغ كونغ</w:t>
      </w:r>
      <w:r w:rsidR="00BA042B" w:rsidRPr="007C544A">
        <w:rPr>
          <w:rFonts w:ascii="Traditional Arabic" w:hAnsi="Traditional Arabic" w:cs="Traditional Arabic"/>
          <w:b/>
          <w:bCs/>
          <w:sz w:val="24"/>
          <w:szCs w:val="24"/>
          <w:rtl/>
          <w:lang w:bidi="ar-EG"/>
        </w:rPr>
        <w:t>".</w:t>
      </w:r>
      <w:r w:rsidRPr="007C544A">
        <w:rPr>
          <w:rFonts w:ascii="Traditional Arabic" w:hAnsi="Traditional Arabic" w:cs="Traditional Arabic" w:hint="cs"/>
          <w:b/>
          <w:bCs/>
          <w:sz w:val="24"/>
          <w:szCs w:val="24"/>
          <w:rtl/>
          <w:lang w:bidi="ar-EG"/>
        </w:rPr>
        <w:t xml:space="preserve"> </w:t>
      </w:r>
      <w:r w:rsidR="009F7418" w:rsidRPr="007C544A">
        <w:rPr>
          <w:rtl/>
        </w:rPr>
        <w:t>ه</w:t>
      </w:r>
      <w:r w:rsidR="009F7418" w:rsidRPr="007C544A">
        <w:rPr>
          <w:rFonts w:ascii="Traditional Arabic" w:hAnsi="Traditional Arabic" w:cs="Traditional Arabic"/>
          <w:sz w:val="24"/>
          <w:szCs w:val="24"/>
          <w:rtl/>
        </w:rPr>
        <w:t>دفت الدراسة إلى تحليل دور إعادة الهيكلة المؤسسية في تهيئة الشركات للدخول إلى أسواق النمو، مع التركيز على سوق المشروعات النامية</w:t>
      </w:r>
      <w:r w:rsidR="009F7418" w:rsidRPr="007C544A">
        <w:rPr>
          <w:rFonts w:ascii="Traditional Arabic" w:hAnsi="Traditional Arabic" w:cs="Traditional Arabic"/>
          <w:sz w:val="24"/>
          <w:szCs w:val="24"/>
        </w:rPr>
        <w:t xml:space="preserve"> (GEM) </w:t>
      </w:r>
      <w:r w:rsidR="009F7418" w:rsidRPr="007C544A">
        <w:rPr>
          <w:rFonts w:ascii="Traditional Arabic" w:hAnsi="Traditional Arabic" w:cs="Traditional Arabic"/>
          <w:sz w:val="24"/>
          <w:szCs w:val="24"/>
          <w:rtl/>
        </w:rPr>
        <w:t>في هونغ كونغ. واعتمدت الدراسة على المنهج التحليلي، من خلال دراسة مجموعة من الشركات التي اتجهت إلى الإدراج في سوق</w:t>
      </w:r>
      <w:r w:rsidR="009F7418" w:rsidRPr="007C544A">
        <w:rPr>
          <w:rFonts w:ascii="Traditional Arabic" w:hAnsi="Traditional Arabic" w:cs="Traditional Arabic"/>
          <w:sz w:val="24"/>
          <w:szCs w:val="24"/>
        </w:rPr>
        <w:t xml:space="preserve"> GEM</w:t>
      </w:r>
      <w:r w:rsidR="009F7418" w:rsidRPr="007C544A">
        <w:rPr>
          <w:rFonts w:ascii="Traditional Arabic" w:hAnsi="Traditional Arabic" w:cs="Traditional Arabic"/>
          <w:sz w:val="24"/>
          <w:szCs w:val="24"/>
          <w:rtl/>
        </w:rPr>
        <w:t>، وتحليل التغيرات التي طرأت على هياكلها التنظيمية والمالية قبل الإدراج. وتوصلت الدراسة إلى أن إعادة الهيكلة المؤسسية يمكن أن تسهم في تحسين الهيكل المالي والتنظيمي للشركات وتهيئتها لاستيفاء متطلبات الإدراج، كما قد تساعد الشركات الصغيرة والمتوسطة على تعزيز قدرتها على الوصول إلى مصادر تمويل جديدة</w:t>
      </w:r>
      <w:r w:rsidR="009F7418" w:rsidRPr="007C544A">
        <w:rPr>
          <w:rFonts w:ascii="Traditional Arabic" w:hAnsi="Traditional Arabic" w:cs="Traditional Arabic"/>
          <w:sz w:val="24"/>
          <w:szCs w:val="24"/>
        </w:rPr>
        <w:t>.</w:t>
      </w:r>
    </w:p>
    <w:p w14:paraId="3BD69268" w14:textId="77777777" w:rsidR="009F7418" w:rsidRPr="007C544A" w:rsidRDefault="00BD78BC" w:rsidP="00BD78BC">
      <w:pPr>
        <w:shd w:val="clear" w:color="auto" w:fill="FFFFFF" w:themeFill="background1"/>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hint="cs"/>
          <w:b/>
          <w:bCs/>
          <w:sz w:val="24"/>
          <w:szCs w:val="24"/>
          <w:rtl/>
          <w:lang w:bidi="ar-EG"/>
        </w:rPr>
        <w:t>6.</w:t>
      </w:r>
      <w:r w:rsidR="00E47936" w:rsidRPr="007C544A">
        <w:rPr>
          <w:rFonts w:ascii="Traditional Arabic" w:hAnsi="Traditional Arabic" w:cs="Traditional Arabic"/>
          <w:b/>
          <w:bCs/>
          <w:sz w:val="24"/>
          <w:szCs w:val="24"/>
          <w:rtl/>
          <w:lang w:bidi="ar-EG"/>
        </w:rPr>
        <w:t>دراسة (</w:t>
      </w:r>
      <w:r w:rsidR="00E47936" w:rsidRPr="007C544A">
        <w:rPr>
          <w:rFonts w:ascii="Traditional Arabic" w:hAnsi="Traditional Arabic" w:cs="Traditional Arabic"/>
          <w:b/>
          <w:bCs/>
          <w:sz w:val="24"/>
          <w:szCs w:val="24"/>
          <w:lang w:bidi="ar-EG"/>
        </w:rPr>
        <w:t>2008</w:t>
      </w:r>
      <w:r w:rsidR="00E47936"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lang w:bidi="ar-EG"/>
        </w:rPr>
        <w:t>Dunne, P. &amp; Hughes, A.</w:t>
      </w:r>
      <w:r w:rsidR="00E47936"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بعنوان</w:t>
      </w:r>
      <w:r w:rsidR="00775B4E" w:rsidRPr="007C544A">
        <w:rPr>
          <w:rFonts w:ascii="Traditional Arabic" w:hAnsi="Traditional Arabic" w:cs="Traditional Arabic"/>
          <w:b/>
          <w:bCs/>
          <w:sz w:val="24"/>
          <w:szCs w:val="24"/>
          <w:rtl/>
          <w:lang w:bidi="ar-EG"/>
        </w:rPr>
        <w:t xml:space="preserve">: </w:t>
      </w:r>
      <w:r w:rsidR="00E47936" w:rsidRPr="007C544A">
        <w:rPr>
          <w:rFonts w:ascii="Traditional Arabic" w:hAnsi="Traditional Arabic" w:cs="Traditional Arabic"/>
          <w:b/>
          <w:bCs/>
          <w:sz w:val="24"/>
          <w:szCs w:val="24"/>
          <w:rtl/>
          <w:lang w:bidi="ar-EG"/>
        </w:rPr>
        <w:t>"</w:t>
      </w:r>
      <w:r w:rsidR="00971FB9" w:rsidRPr="007C544A">
        <w:rPr>
          <w:rFonts w:ascii="Traditional Arabic" w:hAnsi="Traditional Arabic" w:cs="Traditional Arabic"/>
          <w:b/>
          <w:bCs/>
          <w:sz w:val="24"/>
          <w:szCs w:val="24"/>
          <w:rtl/>
          <w:lang w:bidi="ar-EG"/>
        </w:rPr>
        <w:t xml:space="preserve">نشاط </w:t>
      </w:r>
      <w:r w:rsidR="009F7418" w:rsidRPr="007C544A">
        <w:rPr>
          <w:rFonts w:ascii="Traditional Arabic" w:hAnsi="Traditional Arabic" w:cs="Traditional Arabic" w:hint="cs"/>
          <w:b/>
          <w:bCs/>
          <w:sz w:val="24"/>
          <w:szCs w:val="24"/>
          <w:rtl/>
          <w:lang w:bidi="ar-EG"/>
        </w:rPr>
        <w:t>الدمج</w:t>
      </w:r>
      <w:r w:rsidR="00971FB9" w:rsidRPr="007C544A">
        <w:rPr>
          <w:rFonts w:ascii="Traditional Arabic" w:hAnsi="Traditional Arabic" w:cs="Traditional Arabic"/>
          <w:b/>
          <w:bCs/>
          <w:sz w:val="24"/>
          <w:szCs w:val="24"/>
          <w:rtl/>
          <w:lang w:bidi="ar-EG"/>
        </w:rPr>
        <w:t xml:space="preserve"> والاستحواذات ودخول الشركات الصغيرة والمتوسطة</w:t>
      </w:r>
      <w:r w:rsidR="000544F4" w:rsidRPr="007C544A">
        <w:rPr>
          <w:rFonts w:ascii="Traditional Arabic" w:hAnsi="Traditional Arabic" w:cs="Traditional Arabic"/>
          <w:b/>
          <w:bCs/>
          <w:sz w:val="24"/>
          <w:szCs w:val="24"/>
          <w:rtl/>
          <w:lang w:bidi="ar-EG"/>
        </w:rPr>
        <w:t xml:space="preserve"> إلى </w:t>
      </w:r>
      <w:r w:rsidR="00971FB9" w:rsidRPr="007C544A">
        <w:rPr>
          <w:rFonts w:ascii="Traditional Arabic" w:hAnsi="Traditional Arabic" w:cs="Traditional Arabic"/>
          <w:b/>
          <w:bCs/>
          <w:sz w:val="24"/>
          <w:szCs w:val="24"/>
          <w:rtl/>
          <w:lang w:bidi="ar-EG"/>
        </w:rPr>
        <w:t>السوق</w:t>
      </w:r>
      <w:r w:rsidR="00775B4E" w:rsidRPr="007C544A">
        <w:rPr>
          <w:rFonts w:ascii="Traditional Arabic" w:hAnsi="Traditional Arabic" w:cs="Traditional Arabic"/>
          <w:b/>
          <w:bCs/>
          <w:sz w:val="24"/>
          <w:szCs w:val="24"/>
          <w:rtl/>
          <w:lang w:bidi="ar-EG"/>
        </w:rPr>
        <w:t xml:space="preserve">: </w:t>
      </w:r>
      <w:r w:rsidR="00971FB9" w:rsidRPr="007C544A">
        <w:rPr>
          <w:rFonts w:ascii="Traditional Arabic" w:hAnsi="Traditional Arabic" w:cs="Traditional Arabic"/>
          <w:b/>
          <w:bCs/>
          <w:sz w:val="24"/>
          <w:szCs w:val="24"/>
          <w:rtl/>
          <w:lang w:bidi="ar-EG"/>
        </w:rPr>
        <w:t>دليل من سوق</w:t>
      </w:r>
      <w:r w:rsidR="00971FB9" w:rsidRPr="007C544A">
        <w:rPr>
          <w:rFonts w:ascii="Traditional Arabic" w:hAnsi="Traditional Arabic" w:cs="Traditional Arabic"/>
          <w:b/>
          <w:bCs/>
          <w:sz w:val="24"/>
          <w:szCs w:val="24"/>
          <w:lang w:bidi="ar-EG"/>
        </w:rPr>
        <w:t xml:space="preserve"> AIM </w:t>
      </w:r>
      <w:r w:rsidR="00971FB9" w:rsidRPr="007C544A">
        <w:rPr>
          <w:rFonts w:ascii="Traditional Arabic" w:hAnsi="Traditional Arabic" w:cs="Traditional Arabic"/>
          <w:b/>
          <w:bCs/>
          <w:sz w:val="24"/>
          <w:szCs w:val="24"/>
          <w:rtl/>
          <w:lang w:bidi="ar-EG"/>
        </w:rPr>
        <w:t>في المملكة المتحدة</w:t>
      </w:r>
      <w:proofErr w:type="gramStart"/>
      <w:r w:rsidR="00E47936" w:rsidRPr="007C544A">
        <w:rPr>
          <w:rFonts w:ascii="Traditional Arabic" w:hAnsi="Traditional Arabic" w:cs="Traditional Arabic"/>
          <w:b/>
          <w:bCs/>
          <w:sz w:val="24"/>
          <w:szCs w:val="24"/>
          <w:rtl/>
          <w:lang w:bidi="ar-EG"/>
        </w:rPr>
        <w:t>".</w:t>
      </w:r>
      <w:r w:rsidR="009F7418" w:rsidRPr="007C544A">
        <w:rPr>
          <w:rFonts w:ascii="Traditional Arabic" w:hAnsi="Traditional Arabic" w:cs="Traditional Arabic"/>
          <w:sz w:val="24"/>
          <w:szCs w:val="24"/>
          <w:rtl/>
        </w:rPr>
        <w:t>هدفت</w:t>
      </w:r>
      <w:proofErr w:type="gramEnd"/>
      <w:r w:rsidR="009F7418" w:rsidRPr="007C544A">
        <w:rPr>
          <w:rFonts w:ascii="Traditional Arabic" w:hAnsi="Traditional Arabic" w:cs="Traditional Arabic"/>
          <w:sz w:val="24"/>
          <w:szCs w:val="24"/>
          <w:rtl/>
        </w:rPr>
        <w:t xml:space="preserve"> الدراسة إلى فحص العلاقة بين نشاط الاندماج والاستحواذ وقرار الشركات الصغيرة والمتوسطة الدخول إلى السوق البديلة البريطانية</w:t>
      </w:r>
      <w:r w:rsidR="009F7418" w:rsidRPr="007C544A">
        <w:rPr>
          <w:rFonts w:ascii="Traditional Arabic" w:hAnsi="Traditional Arabic" w:cs="Traditional Arabic"/>
          <w:sz w:val="24"/>
          <w:szCs w:val="24"/>
        </w:rPr>
        <w:t xml:space="preserve"> (AIM)</w:t>
      </w:r>
      <w:r w:rsidR="009F7418" w:rsidRPr="007C544A">
        <w:rPr>
          <w:rFonts w:ascii="Traditional Arabic" w:hAnsi="Traditional Arabic" w:cs="Traditional Arabic"/>
          <w:sz w:val="24"/>
          <w:szCs w:val="24"/>
          <w:rtl/>
        </w:rPr>
        <w:t>، مع التركيز على الدور الذي يمكن أن تؤديه عمليات الاندماج والاستحواذ في تهيئة الشركات للإدراج في أسواق النمو. واعتمدت الدراسة على المنهج الكمي التحليلي، من خلال تحليل بيانات عينة من الشركات الصغيرة والمتوسطة التي اتجهت إلى الإدراج في سوق</w:t>
      </w:r>
      <w:r w:rsidR="009F7418" w:rsidRPr="007C544A">
        <w:rPr>
          <w:rFonts w:ascii="Traditional Arabic" w:hAnsi="Traditional Arabic" w:cs="Traditional Arabic"/>
          <w:sz w:val="24"/>
          <w:szCs w:val="24"/>
        </w:rPr>
        <w:t xml:space="preserve"> AIM. </w:t>
      </w:r>
      <w:r w:rsidR="009F7418" w:rsidRPr="007C544A">
        <w:rPr>
          <w:rFonts w:ascii="Traditional Arabic" w:hAnsi="Traditional Arabic" w:cs="Traditional Arabic"/>
          <w:sz w:val="24"/>
          <w:szCs w:val="24"/>
          <w:rtl/>
        </w:rPr>
        <w:t>وتوصلت الدراسة إلى أن عمليات الاندماج والاستحواذ قد تسهم في تحسين المركز المالي للشركات وتعزيز قدرتها على استيفاء متطلبات الإدراج، كما أشارت إلى أن الشركات التي خضعت لإعادة هيكلة أو عمليات اندماج قبل الإدراج قد تتمتع بقدرة أكبر على جذب المستثمرين وتحسين السيولة بعد الإدراج</w:t>
      </w:r>
      <w:r w:rsidR="009F7418" w:rsidRPr="007C544A">
        <w:rPr>
          <w:rFonts w:ascii="Traditional Arabic" w:hAnsi="Traditional Arabic" w:cs="Traditional Arabic"/>
          <w:sz w:val="24"/>
          <w:szCs w:val="24"/>
        </w:rPr>
        <w:t>.</w:t>
      </w:r>
    </w:p>
    <w:p w14:paraId="31BB80AA" w14:textId="77777777" w:rsidR="001416F4" w:rsidRPr="007C544A" w:rsidRDefault="001416F4" w:rsidP="009F7418">
      <w:pPr>
        <w:shd w:val="clear" w:color="auto" w:fill="FFFFFF" w:themeFill="background1"/>
        <w:bidi/>
        <w:spacing w:after="0" w:line="360" w:lineRule="auto"/>
        <w:jc w:val="both"/>
        <w:rPr>
          <w:rFonts w:ascii="Traditional Arabic" w:hAnsi="Traditional Arabic" w:cs="Traditional Arabic"/>
          <w:b/>
          <w:bCs/>
          <w:sz w:val="24"/>
          <w:szCs w:val="24"/>
          <w:rtl/>
        </w:rPr>
      </w:pPr>
    </w:p>
    <w:p w14:paraId="0143CE48" w14:textId="77777777" w:rsidR="00971FB9" w:rsidRPr="007C544A" w:rsidRDefault="00971FB9" w:rsidP="001416F4">
      <w:pPr>
        <w:shd w:val="clear" w:color="auto" w:fill="FFFFFF" w:themeFill="background1"/>
        <w:bidi/>
        <w:spacing w:after="0" w:line="360" w:lineRule="auto"/>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التعليق على الدراسات السابقة</w:t>
      </w:r>
      <w:r w:rsidR="00775B4E" w:rsidRPr="007C544A">
        <w:rPr>
          <w:rFonts w:ascii="Traditional Arabic" w:hAnsi="Traditional Arabic" w:cs="Traditional Arabic"/>
          <w:b/>
          <w:bCs/>
          <w:sz w:val="24"/>
          <w:szCs w:val="24"/>
          <w:rtl/>
        </w:rPr>
        <w:t xml:space="preserve">: </w:t>
      </w:r>
    </w:p>
    <w:p w14:paraId="214D4F70"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يتضح من استعراض الدراسات السابقة تنوع الاهتمام البحثي بموضوع الشركات العائلية وعمليات الاندماج والتحول المؤسسي ودخول الشركات إلى الأسواق المالية، مع اختلاف زوايا تناول هذه الموضوعات باختلاف أهداف الدراسات وبيئاتها التطبيقية. فقد ركزت بعض الدراسات على حوكمة الشركات العائلية وأثرها في الأداء والاستدامة، كما في دراسة المقدم والعزمي (2024)، التي تناولت أثر أبعاد الحوكمة على أداء الشركات العائلية في المملكة العربية السعودية، وأظهرت وجود أثر لأبعاد الحوكمة في تحسين أداء هذه الشركات. كما تناولت دراسة توفيق (2024) العلاقة بين تطبيق مبادئ الحوكمة الرشيدة والأداء الاستراتيجي للعمليات في الشركات العائلية العاملة في السوق المصري، بما يؤكد أهمية الحوكمة في دعم الأداء المؤسسي وتعزيز قدرة الشركات العائلية على الاستمرار والتطور</w:t>
      </w:r>
      <w:r w:rsidRPr="007C544A">
        <w:rPr>
          <w:rFonts w:ascii="Traditional Arabic" w:eastAsiaTheme="minorHAnsi" w:hAnsi="Traditional Arabic" w:cs="Traditional Arabic"/>
        </w:rPr>
        <w:t>.</w:t>
      </w:r>
    </w:p>
    <w:p w14:paraId="2DED46C5"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جانب آخر، اهتمت مجموعة من الدراسات بالجانب القانوني والتنظيمي لعمليات الاندماج والتحول، ومن أبرزها دراسة الخصاونة (2024)، التي تناولت الضوابط القانونية لاندماج الشركات وتحولها في ضوء نظام الشركات في المملكة العربية السعودية، وركزت على الإصلاحات التشريعية التي جاء بها نظام الشركات السعودي لعام 2022 والإجراءات والآثار القانونية المرتبطة بعمليات الاندماج والتحول. كما تناولت دراسة السقا (2024) الآثار المترتبة على الدمج بالنسبة إلى العقود المبرمة قبل عملية الدمج، بينما تناولت دراسة عثمان (2022) الآثار القانونية الناتجة عن اندماج الشركات في ضوء القانون السوداني والقانون المقارن، بما يعكس أهمية البعد القانوني في تنظيم عمليات الاندماج وحماية حقوق الأطراف ذات العلاقة</w:t>
      </w:r>
      <w:r w:rsidRPr="007C544A">
        <w:rPr>
          <w:rFonts w:ascii="Traditional Arabic" w:eastAsiaTheme="minorHAnsi" w:hAnsi="Traditional Arabic" w:cs="Traditional Arabic"/>
        </w:rPr>
        <w:t>.</w:t>
      </w:r>
    </w:p>
    <w:p w14:paraId="02C0B2B3"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وفيما يتعلق بعمليات الاندماج والاستحواذ في الشركات العائلية، تمثل دراسة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أهمية خاصة؛ إذ قدمت مراجعة منهجية للأدبيات المتعلقة بعمليات الاندماج والاستحواذ في الشركات العائلية، وشملت 41 دراسة منشورة، وركزت على ثلاثة محاور رئيسية هي: الميل إلى عمليات الاندماج والاستحواذ، وإجراءات هذه العمليات، وأدائها. كما أكدت الدراسة أهمية مراعاة طبيعة الحوكمة العائلية عند تحليل قرارات الاندماج والاستحواذ، نظرًا لاختلاف أهداف الشركات العائلية وسلوكها الاستراتيجي عن غيرها من الشركات</w:t>
      </w:r>
      <w:r w:rsidRPr="007C544A">
        <w:rPr>
          <w:rFonts w:ascii="Traditional Arabic" w:eastAsiaTheme="minorHAnsi" w:hAnsi="Traditional Arabic" w:cs="Traditional Arabic"/>
        </w:rPr>
        <w:t>.</w:t>
      </w:r>
    </w:p>
    <w:p w14:paraId="35941E8F"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وفي الاتجاه نفسه، تناولت دراسة</w:t>
      </w:r>
      <w:r w:rsidRPr="007C544A">
        <w:rPr>
          <w:rFonts w:ascii="Traditional Arabic" w:eastAsiaTheme="minorHAnsi" w:hAnsi="Traditional Arabic" w:cs="Traditional Arabic"/>
        </w:rPr>
        <w:t xml:space="preserve"> Santulli et al. (2022) </w:t>
      </w:r>
      <w:r w:rsidRPr="007C544A">
        <w:rPr>
          <w:rFonts w:ascii="Traditional Arabic" w:eastAsiaTheme="minorHAnsi" w:hAnsi="Traditional Arabic" w:cs="Traditional Arabic"/>
          <w:rtl/>
        </w:rPr>
        <w:t>العلاقة بين مشاركة أفراد العائلة في الإدارة العليا والميل إلى عمليات الاندماج والاستحواذ وأداء الشركات، من خلال عينة بلغت 111 شركة عائلية ألمانية. وأظهرت النتائج أن ارتفاع نسبة أفراد العائلة في فريق الإدارة العليا ارتبط بتحسن الأداء، وأن الميل إلى عمليات الاندماج والاستحواذ أدى دورًا وسيطًا في هذه العلاقة، خاصة في الحالات التي يكون فيها تقييم الأداء السابق سلبيًا</w:t>
      </w:r>
      <w:r w:rsidRPr="007C544A">
        <w:rPr>
          <w:rFonts w:ascii="Traditional Arabic" w:eastAsiaTheme="minorHAnsi" w:hAnsi="Traditional Arabic" w:cs="Traditional Arabic"/>
        </w:rPr>
        <w:t>.</w:t>
      </w:r>
    </w:p>
    <w:p w14:paraId="0E652584"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كما تناولت بعض الدراسات دور الأسواق المالية في دعم نمو الشركات وتوفير مصادر بديلة للتمويل، فقد بحثت دراسة </w:t>
      </w:r>
      <w:proofErr w:type="spellStart"/>
      <w:r w:rsidRPr="007C544A">
        <w:rPr>
          <w:rFonts w:ascii="Traditional Arabic" w:eastAsiaTheme="minorHAnsi" w:hAnsi="Traditional Arabic" w:cs="Traditional Arabic"/>
          <w:rtl/>
        </w:rPr>
        <w:t>بوغمبوز</w:t>
      </w:r>
      <w:proofErr w:type="spellEnd"/>
      <w:r w:rsidRPr="007C544A">
        <w:rPr>
          <w:rFonts w:ascii="Traditional Arabic" w:eastAsiaTheme="minorHAnsi" w:hAnsi="Traditional Arabic" w:cs="Traditional Arabic"/>
          <w:rtl/>
        </w:rPr>
        <w:t xml:space="preserve"> وجباري (2022) دور بورصة الجزائر في دعم المؤسسات الناشئة، وأكدت أهمية السوق المالية في توفير مصادر تمويل بديلة وتعزيز الشفافية والإفصاح. كما تناولت بعض الدراسات الأجنبية أسواق النمو والأسواق المخصصة للشركات الصغيرة والمتوسطة، وهو ما يبرز أهمية البيئة السوقية والتنظيمية في تسهيل وصول الشركات إلى مصادر التمويل والتوسع</w:t>
      </w:r>
      <w:r w:rsidRPr="007C544A">
        <w:rPr>
          <w:rFonts w:ascii="Traditional Arabic" w:eastAsiaTheme="minorHAnsi" w:hAnsi="Traditional Arabic" w:cs="Traditional Arabic"/>
        </w:rPr>
        <w:t>.</w:t>
      </w:r>
    </w:p>
    <w:p w14:paraId="595CE54F" w14:textId="77777777"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وفيما يتعلق بأداء الشركات بعد الاندماج، تناولت دراسة الطراونة (2020) أثر الاندماج على القيمة السوقية للشركات المدرجة في بورصة عمان، بينما ركزت دراسة</w:t>
      </w:r>
      <w:r w:rsidRPr="007C544A">
        <w:rPr>
          <w:rFonts w:ascii="Traditional Arabic" w:eastAsiaTheme="minorHAnsi" w:hAnsi="Traditional Arabic" w:cs="Traditional Arabic"/>
        </w:rPr>
        <w:t xml:space="preserve"> Al-Shehab and Al-Omran (2024) </w:t>
      </w:r>
      <w:r w:rsidRPr="007C544A">
        <w:rPr>
          <w:rFonts w:ascii="Traditional Arabic" w:eastAsiaTheme="minorHAnsi" w:hAnsi="Traditional Arabic" w:cs="Traditional Arabic"/>
          <w:rtl/>
        </w:rPr>
        <w:t>على أثر هيكل رأس المال في أداء المنشآت الصغيرة والمتوسطة المدرجة في السوق المالية السعودية الموازية، بما يوضح أهمية القرارات المالية والهيكل التمويلي في تفسير أداء الشركات العاملة في الأسواق الموازية</w:t>
      </w:r>
      <w:r w:rsidRPr="007C544A">
        <w:rPr>
          <w:rFonts w:ascii="Traditional Arabic" w:eastAsiaTheme="minorHAnsi" w:hAnsi="Traditional Arabic" w:cs="Traditional Arabic"/>
        </w:rPr>
        <w:t>.</w:t>
      </w:r>
    </w:p>
    <w:p w14:paraId="5BD5F5EB" w14:textId="77777777" w:rsidR="009F7418" w:rsidRPr="007C544A" w:rsidRDefault="009F7418"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وبصفة عامة، تكشف الدراسات السابقة عن وجود اهتمام واضح بكل من الشركات العائلية، والحوكمة، والاندماج والاستحواذ، والأطر القانونية المنظمة للاندماج، وأداء الشركات، والأسواق المالية الموازية، إلا أن هذه الموضوعات عولجت في معظم الدراسات بصورة منفصلة؛ فبعض الدراسات ركز على حوكمة الشركات العائلية وأدائها، وبعضها تناول الجوانب القانونية للاندماج، بينما ركزت دراسات أخرى على عمليات الاندماج والاستحواذ أو على الأسواق المالية والأسواق الموازية. وتؤكد مراجعة</w:t>
      </w:r>
      <w:r w:rsidRPr="007C544A">
        <w:rPr>
          <w:rFonts w:ascii="Traditional Arabic" w:eastAsiaTheme="minorHAnsi" w:hAnsi="Traditional Arabic" w:cs="Traditional Arabic"/>
        </w:rPr>
        <w:t xml:space="preserve"> Worek (2017) </w:t>
      </w:r>
      <w:r w:rsidRPr="007C544A">
        <w:rPr>
          <w:rFonts w:ascii="Traditional Arabic" w:eastAsiaTheme="minorHAnsi" w:hAnsi="Traditional Arabic" w:cs="Traditional Arabic"/>
          <w:rtl/>
        </w:rPr>
        <w:t>نفسها وجود حاجة إلى مزيد من البحث في عمليات الاندماج والاستحواذ في سياق الشركات العائلية، ولا سيما في المراحل السابقة على إتمام الصفقة</w:t>
      </w:r>
      <w:r w:rsidRPr="007C544A">
        <w:rPr>
          <w:rFonts w:ascii="Traditional Arabic" w:eastAsiaTheme="minorHAnsi" w:hAnsi="Traditional Arabic" w:cs="Traditional Arabic"/>
        </w:rPr>
        <w:t>.</w:t>
      </w:r>
    </w:p>
    <w:p w14:paraId="3A4819A1" w14:textId="77777777" w:rsidR="009F7418" w:rsidRPr="007C544A" w:rsidRDefault="009F7418"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هنا تتمثل الفجوة البحثية التي تسعى الدراسة الحالية إلى تناولها في الربط بين هذه الموضوعات في إطار واحد، من خلال دراسة دمج الشركات العائلية في المملكة العربية السعودية باعتباره استراتيجية محتملة للتهيؤ لدخول السوق المالية الموازية «نمو</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rtl/>
        </w:rPr>
        <w:t>، مع الاهتمام بالآثار المرتبطة بالأداء المالي، والحوكمة، والهيكل القانوني، والتحديات التنظيمية والتشغيلية المصاحبة لهذه العملية. وبذلك تختلف الدراسة الحالية عن الدراسات السابقة التي تناولت هذه المتغيرات بصورة منفردة أو في بيئات قانونية وسوقية مختلفة، وتسعى إلى تقديم معالجة أكثر تكاملًا للموضوع في ضوء البيئة التنظيمية السعودية الحديثة</w:t>
      </w:r>
      <w:r w:rsidRPr="007C544A">
        <w:rPr>
          <w:rFonts w:ascii="Traditional Arabic" w:eastAsiaTheme="minorHAnsi" w:hAnsi="Traditional Arabic" w:cs="Traditional Arabic"/>
        </w:rPr>
        <w:t>.</w:t>
      </w:r>
    </w:p>
    <w:p w14:paraId="7B0C067C" w14:textId="77777777" w:rsidR="00971FB9" w:rsidRPr="007C544A" w:rsidRDefault="00971FB9"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الاستفادة من الدراسات السابقة</w:t>
      </w:r>
      <w:r w:rsidR="00775B4E" w:rsidRPr="007C544A">
        <w:rPr>
          <w:rFonts w:ascii="Traditional Arabic" w:hAnsi="Traditional Arabic" w:cs="Traditional Arabic"/>
          <w:b/>
          <w:bCs/>
          <w:sz w:val="28"/>
          <w:szCs w:val="28"/>
          <w:rtl/>
          <w:lang w:bidi="ar-EG"/>
        </w:rPr>
        <w:t xml:space="preserve">: </w:t>
      </w:r>
    </w:p>
    <w:p w14:paraId="1761AA73" w14:textId="77777777" w:rsidR="00971FB9" w:rsidRPr="007C544A" w:rsidRDefault="00971FB9"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استفادة الدراسة الحالية من الدراسات السابقة في التعرف على كيفية صياغة المشكلة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وتحديد </w:t>
      </w:r>
      <w:r w:rsidR="00756E3F" w:rsidRPr="007C544A">
        <w:rPr>
          <w:rFonts w:ascii="Traditional Arabic" w:hAnsi="Traditional Arabic" w:cs="Traditional Arabic"/>
          <w:sz w:val="24"/>
          <w:szCs w:val="24"/>
          <w:rtl/>
        </w:rPr>
        <w:t>الأهداف،</w:t>
      </w:r>
      <w:r w:rsidRPr="007C544A">
        <w:rPr>
          <w:rFonts w:ascii="Traditional Arabic" w:hAnsi="Traditional Arabic" w:cs="Traditional Arabic"/>
          <w:sz w:val="24"/>
          <w:szCs w:val="24"/>
          <w:rtl/>
        </w:rPr>
        <w:t xml:space="preserve"> </w:t>
      </w:r>
      <w:r w:rsidR="00756E3F" w:rsidRPr="007C544A">
        <w:rPr>
          <w:rFonts w:ascii="Traditional Arabic" w:hAnsi="Traditional Arabic" w:cs="Traditional Arabic"/>
          <w:sz w:val="24"/>
          <w:szCs w:val="24"/>
          <w:rtl/>
        </w:rPr>
        <w:t>وال</w:t>
      </w:r>
      <w:r w:rsidR="003F6CDC" w:rsidRPr="007C544A">
        <w:rPr>
          <w:rFonts w:ascii="Traditional Arabic" w:hAnsi="Traditional Arabic" w:cs="Traditional Arabic"/>
          <w:sz w:val="24"/>
          <w:szCs w:val="24"/>
          <w:rtl/>
        </w:rPr>
        <w:t>أهمية</w:t>
      </w:r>
      <w:r w:rsidR="00756E3F"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والمنهج المستخدم</w:t>
      </w:r>
      <w:r w:rsidR="00D7278E" w:rsidRPr="007C544A">
        <w:rPr>
          <w:rFonts w:ascii="Traditional Arabic" w:hAnsi="Traditional Arabic" w:cs="Traditional Arabic"/>
          <w:sz w:val="24"/>
          <w:szCs w:val="24"/>
          <w:rtl/>
        </w:rPr>
        <w:t xml:space="preserve">، </w:t>
      </w:r>
      <w:proofErr w:type="gramStart"/>
      <w:r w:rsidRPr="007C544A">
        <w:rPr>
          <w:rFonts w:ascii="Traditional Arabic" w:hAnsi="Traditional Arabic" w:cs="Traditional Arabic"/>
          <w:sz w:val="24"/>
          <w:szCs w:val="24"/>
          <w:rtl/>
        </w:rPr>
        <w:t xml:space="preserve">وتحديد المصطلحات </w:t>
      </w:r>
      <w:proofErr w:type="gramEnd"/>
      <w:r w:rsidRPr="007C544A">
        <w:rPr>
          <w:rFonts w:ascii="Traditional Arabic" w:hAnsi="Traditional Arabic" w:cs="Traditional Arabic"/>
          <w:sz w:val="24"/>
          <w:szCs w:val="24"/>
          <w:rtl/>
        </w:rPr>
        <w:t>والتعريفات.</w:t>
      </w:r>
    </w:p>
    <w:p w14:paraId="18D4CABB" w14:textId="77777777" w:rsidR="00A70C3E" w:rsidRPr="007C544A" w:rsidRDefault="009F4649" w:rsidP="00706522">
      <w:pPr>
        <w:bidi/>
        <w:spacing w:after="0" w:line="360" w:lineRule="auto"/>
        <w:rPr>
          <w:rFonts w:ascii="Traditional Arabic" w:hAnsi="Traditional Arabic" w:cs="Traditional Arabic"/>
          <w:b/>
          <w:bCs/>
          <w:sz w:val="28"/>
          <w:szCs w:val="28"/>
          <w:rtl/>
          <w:lang w:bidi="ar-EG"/>
        </w:rPr>
      </w:pPr>
      <w:r w:rsidRPr="007C544A">
        <w:rPr>
          <w:rFonts w:ascii="Traditional Arabic" w:hAnsi="Traditional Arabic" w:cs="Traditional Arabic" w:hint="cs"/>
          <w:b/>
          <w:bCs/>
          <w:sz w:val="28"/>
          <w:szCs w:val="28"/>
          <w:rtl/>
          <w:lang w:bidi="ar-EG"/>
        </w:rPr>
        <w:t>ث</w:t>
      </w:r>
      <w:r w:rsidR="00AE37A6" w:rsidRPr="007C544A">
        <w:rPr>
          <w:rFonts w:ascii="Traditional Arabic" w:hAnsi="Traditional Arabic" w:cs="Traditional Arabic"/>
          <w:b/>
          <w:bCs/>
          <w:sz w:val="28"/>
          <w:szCs w:val="28"/>
          <w:rtl/>
          <w:lang w:bidi="ar-EG"/>
        </w:rPr>
        <w:t xml:space="preserve">الثاً- </w:t>
      </w:r>
      <w:r w:rsidR="00E5243B" w:rsidRPr="007C544A">
        <w:rPr>
          <w:rFonts w:ascii="Traditional Arabic" w:hAnsi="Traditional Arabic" w:cs="Traditional Arabic"/>
          <w:b/>
          <w:bCs/>
          <w:sz w:val="28"/>
          <w:szCs w:val="28"/>
          <w:rtl/>
          <w:lang w:bidi="ar-EG"/>
        </w:rPr>
        <w:t>الدراسة الاستطلاعية</w:t>
      </w:r>
      <w:r w:rsidR="00775B4E" w:rsidRPr="007C544A">
        <w:rPr>
          <w:rFonts w:ascii="Traditional Arabic" w:hAnsi="Traditional Arabic" w:cs="Traditional Arabic"/>
          <w:b/>
          <w:bCs/>
          <w:sz w:val="28"/>
          <w:szCs w:val="28"/>
          <w:rtl/>
          <w:lang w:bidi="ar-EG"/>
        </w:rPr>
        <w:t xml:space="preserve">: </w:t>
      </w:r>
    </w:p>
    <w:p w14:paraId="36723051" w14:textId="77777777" w:rsidR="00673C6C" w:rsidRPr="007C544A" w:rsidRDefault="006B7C3B" w:rsidP="00706522">
      <w:pPr>
        <w:shd w:val="clear" w:color="auto" w:fill="FFFFFF" w:themeFill="background1"/>
        <w:tabs>
          <w:tab w:val="left" w:pos="1074"/>
        </w:tabs>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من خلال المقابلات المتعمقة التي تمت في الدراسة الاستطلاعية لعدد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w:t>
      </w:r>
      <w:r w:rsidR="00756E3F" w:rsidRPr="007C544A">
        <w:rPr>
          <w:rFonts w:ascii="Traditional Arabic" w:hAnsi="Traditional Arabic" w:cs="Traditional Arabic"/>
          <w:sz w:val="24"/>
          <w:szCs w:val="24"/>
          <w:rtl/>
        </w:rPr>
        <w:t>أصحاب</w:t>
      </w:r>
      <w:r w:rsidRPr="007C544A">
        <w:rPr>
          <w:rFonts w:ascii="Traditional Arabic" w:hAnsi="Traditional Arabic" w:cs="Traditional Arabic"/>
          <w:sz w:val="24"/>
          <w:szCs w:val="24"/>
          <w:rtl/>
        </w:rPr>
        <w:t xml:space="preserve"> الشركات العائلية عن سبب اتجاه الشركات العائلية ودخولها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سوق-نمو السوق الموازية خلال العام 2024 ومعرفة المشاكل التي تواجه الشركات في الانتقال من جيل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والتي تؤثر على أدائها والدور الإيجابي لدخولها سوق–نمو السوق الموازية من الانهيار واستمراريتها في دخلوها سوق نمو السوق الموازية</w:t>
      </w:r>
      <w:r w:rsidR="000544F4" w:rsidRPr="007C544A">
        <w:rPr>
          <w:rFonts w:ascii="Traditional Arabic" w:hAnsi="Traditional Arabic" w:cs="Traditional Arabic"/>
          <w:sz w:val="24"/>
          <w:szCs w:val="24"/>
          <w:rtl/>
        </w:rPr>
        <w:t>،</w:t>
      </w:r>
      <w:r w:rsidR="005C3D3D" w:rsidRPr="007C544A">
        <w:rPr>
          <w:rFonts w:ascii="Traditional Arabic" w:hAnsi="Traditional Arabic" w:cs="Traditional Arabic"/>
          <w:sz w:val="24"/>
          <w:szCs w:val="24"/>
          <w:rtl/>
        </w:rPr>
        <w:t xml:space="preserve"> </w:t>
      </w:r>
      <w:r w:rsidR="00674B70" w:rsidRPr="007C544A">
        <w:rPr>
          <w:rFonts w:ascii="Traditional Arabic" w:hAnsi="Traditional Arabic" w:cs="Traditional Arabic"/>
          <w:sz w:val="24"/>
          <w:szCs w:val="24"/>
          <w:rtl/>
          <w:lang w:bidi="ar-EG"/>
        </w:rPr>
        <w:t>و</w:t>
      </w:r>
      <w:r w:rsidR="00334A7E" w:rsidRPr="007C544A">
        <w:rPr>
          <w:rFonts w:ascii="Traditional Arabic" w:hAnsi="Traditional Arabic" w:cs="Traditional Arabic"/>
          <w:sz w:val="24"/>
          <w:szCs w:val="24"/>
          <w:rtl/>
          <w:lang w:bidi="ar-EG"/>
        </w:rPr>
        <w:t>كانت النتيجة كالآتي</w:t>
      </w:r>
      <w:r w:rsidR="00775B4E" w:rsidRPr="007C544A">
        <w:rPr>
          <w:rFonts w:ascii="Traditional Arabic" w:hAnsi="Traditional Arabic" w:cs="Traditional Arabic"/>
          <w:sz w:val="24"/>
          <w:szCs w:val="24"/>
          <w:rtl/>
          <w:lang w:bidi="ar-EG"/>
        </w:rPr>
        <w:t xml:space="preserve">: </w:t>
      </w:r>
    </w:p>
    <w:p w14:paraId="55B458BC"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قلة الانضباط الإداري للشركات</w:t>
      </w:r>
      <w:r w:rsidRPr="007C544A">
        <w:rPr>
          <w:rFonts w:ascii="Traditional Arabic" w:hAnsi="Traditional Arabic" w:cs="Traditional Arabic"/>
          <w:sz w:val="24"/>
          <w:szCs w:val="24"/>
        </w:rPr>
        <w:t>.</w:t>
      </w:r>
    </w:p>
    <w:p w14:paraId="02BCFED0"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ضعف أداء الشركات ومواجهة عثرات مالية وفنية دون وجود خطط لحل تلك </w:t>
      </w:r>
      <w:r w:rsidR="000544F4" w:rsidRPr="007C544A">
        <w:rPr>
          <w:rFonts w:ascii="Traditional Arabic" w:hAnsi="Traditional Arabic" w:cs="Traditional Arabic"/>
          <w:sz w:val="24"/>
          <w:szCs w:val="24"/>
          <w:rtl/>
        </w:rPr>
        <w:t>الأزمات</w:t>
      </w:r>
      <w:r w:rsidRPr="007C544A">
        <w:rPr>
          <w:rFonts w:ascii="Traditional Arabic" w:hAnsi="Traditional Arabic" w:cs="Traditional Arabic"/>
          <w:sz w:val="24"/>
          <w:szCs w:val="24"/>
          <w:rtl/>
        </w:rPr>
        <w:t xml:space="preserve">. </w:t>
      </w:r>
    </w:p>
    <w:p w14:paraId="27883539"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عدم وجود </w:t>
      </w:r>
      <w:r w:rsidR="000544F4" w:rsidRPr="007C544A">
        <w:rPr>
          <w:rFonts w:ascii="Traditional Arabic" w:hAnsi="Traditional Arabic" w:cs="Traditional Arabic"/>
          <w:sz w:val="24"/>
          <w:szCs w:val="24"/>
          <w:rtl/>
        </w:rPr>
        <w:t>آ</w:t>
      </w:r>
      <w:r w:rsidRPr="007C544A">
        <w:rPr>
          <w:rFonts w:ascii="Traditional Arabic" w:hAnsi="Traditional Arabic" w:cs="Traditional Arabic"/>
          <w:sz w:val="24"/>
          <w:szCs w:val="24"/>
          <w:rtl/>
        </w:rPr>
        <w:t xml:space="preserve">ليات لحل المنازعات. </w:t>
      </w:r>
    </w:p>
    <w:p w14:paraId="2F6EA660"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استخدام الأصول المملوكة للشركة في الأغراض الشخصية.</w:t>
      </w:r>
    </w:p>
    <w:p w14:paraId="42F1731D" w14:textId="77777777" w:rsidR="005C3D3D" w:rsidRPr="007C544A" w:rsidRDefault="005C3D3D" w:rsidP="002D00D3">
      <w:pPr>
        <w:pStyle w:val="ListParagraph"/>
        <w:numPr>
          <w:ilvl w:val="0"/>
          <w:numId w:val="4"/>
        </w:numPr>
        <w:shd w:val="clear" w:color="auto" w:fill="FFFFFF" w:themeFill="background1"/>
        <w:tabs>
          <w:tab w:val="left" w:pos="1074"/>
        </w:tabs>
        <w:bidi/>
        <w:spacing w:after="0" w:line="360" w:lineRule="auto"/>
        <w:ind w:hanging="211"/>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التنافس العائلي بين أفراد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العائلة للوصول</w:t>
      </w:r>
      <w:r w:rsidR="000544F4" w:rsidRPr="007C544A">
        <w:rPr>
          <w:rFonts w:ascii="Traditional Arabic" w:hAnsi="Traditional Arabic" w:cs="Traditional Arabic"/>
          <w:sz w:val="24"/>
          <w:szCs w:val="24"/>
          <w:rtl/>
        </w:rPr>
        <w:t xml:space="preserve"> إلى </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الشركة بحجة </w:t>
      </w:r>
      <w:r w:rsidR="000544F4" w:rsidRPr="007C544A">
        <w:rPr>
          <w:rFonts w:ascii="Traditional Arabic" w:hAnsi="Traditional Arabic" w:cs="Traditional Arabic"/>
          <w:sz w:val="24"/>
          <w:szCs w:val="24"/>
          <w:rtl/>
        </w:rPr>
        <w:t>إدخال</w:t>
      </w:r>
      <w:r w:rsidRPr="007C544A">
        <w:rPr>
          <w:rFonts w:ascii="Traditional Arabic" w:hAnsi="Traditional Arabic" w:cs="Traditional Arabic"/>
          <w:sz w:val="24"/>
          <w:szCs w:val="24"/>
          <w:rtl/>
        </w:rPr>
        <w:t xml:space="preserve"> أفكار جديدة وطرق حديثة لإدارتها </w:t>
      </w:r>
    </w:p>
    <w:p w14:paraId="43D9E8E4" w14:textId="77777777" w:rsidR="005C3D3D" w:rsidRPr="007C544A" w:rsidRDefault="005C3D3D" w:rsidP="002D00D3">
      <w:pPr>
        <w:pStyle w:val="NormalWeb"/>
        <w:numPr>
          <w:ilvl w:val="0"/>
          <w:numId w:val="4"/>
        </w:numPr>
        <w:shd w:val="clear" w:color="auto" w:fill="FFFFFF" w:themeFill="background1"/>
        <w:bidi/>
        <w:spacing w:before="0" w:beforeAutospacing="0" w:after="0" w:afterAutospacing="0" w:line="360" w:lineRule="auto"/>
        <w:ind w:hanging="211"/>
        <w:jc w:val="both"/>
        <w:rPr>
          <w:rFonts w:ascii="Traditional Arabic" w:hAnsi="Traditional Arabic" w:cs="Traditional Arabic"/>
          <w:rtl/>
        </w:rPr>
      </w:pPr>
      <w:r w:rsidRPr="007C544A">
        <w:rPr>
          <w:rFonts w:ascii="Traditional Arabic" w:hAnsi="Traditional Arabic" w:cs="Traditional Arabic"/>
          <w:rtl/>
        </w:rPr>
        <w:t xml:space="preserve">سيطرة التعامل بالأسلوب </w:t>
      </w:r>
      <w:r w:rsidR="000544F4" w:rsidRPr="007C544A">
        <w:rPr>
          <w:rFonts w:ascii="Traditional Arabic" w:hAnsi="Traditional Arabic" w:cs="Traditional Arabic"/>
          <w:rtl/>
        </w:rPr>
        <w:t>الأبوي.</w:t>
      </w:r>
      <w:r w:rsidR="00D7278E" w:rsidRPr="007C544A">
        <w:rPr>
          <w:rFonts w:ascii="Traditional Arabic" w:hAnsi="Traditional Arabic" w:cs="Traditional Arabic"/>
          <w:rtl/>
        </w:rPr>
        <w:t xml:space="preserve"> </w:t>
      </w:r>
    </w:p>
    <w:p w14:paraId="19C84600" w14:textId="77777777" w:rsidR="005C3D3D" w:rsidRPr="007C544A" w:rsidRDefault="005C3D3D"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من خلال عرض الدراسة الاستطلاعية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يلاحظ أن المملكة العربية السعودية تحرص على استقرار هذه الشركات والمحافظة على نموها في المستقبل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لما لها من تأثير على السوق والمجتمع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وعلى الرغم من نجاح الشركات العائلية بشكل عام في تحقيق العديد من الأهداف الاقتصادية للعائلة نفسها وللمجتمع المحلي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إلا أن عددًا قليلا من هذه الشركات يستمر حتى الجيل الثالث في الملكية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وهذه الشركات العائلية تواجه تحديات وعقبات كثيرة كغيرها من الشركات الأخرى</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وتبدأ المشكلات بالتعاظم والتفاقم عند عدم وجود حوكمة وشفافية واضحة تقر وتبين ما يختلف فيه من قرارات وتنظيمات. </w:t>
      </w:r>
    </w:p>
    <w:p w14:paraId="3332394E" w14:textId="77777777" w:rsidR="00922B00" w:rsidRPr="007C544A" w:rsidRDefault="005C3D3D" w:rsidP="00E14FC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كما تواج</w:t>
      </w:r>
      <w:r w:rsidR="000544F4" w:rsidRPr="007C544A">
        <w:rPr>
          <w:rFonts w:ascii="Traditional Arabic" w:hAnsi="Traditional Arabic" w:cs="Traditional Arabic"/>
          <w:rtl/>
        </w:rPr>
        <w:t>ه</w:t>
      </w:r>
      <w:r w:rsidRPr="007C544A">
        <w:rPr>
          <w:rFonts w:ascii="Traditional Arabic" w:hAnsi="Traditional Arabic" w:cs="Traditional Arabic"/>
          <w:rtl/>
        </w:rPr>
        <w:t xml:space="preserve"> الشركات العائلية كغيرها من الشركات مشكلة عدم استمرارية الشركة نتيجة لعوامل خارجية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والانهيارات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عوامل داخلية نتيجة سوء ال</w:t>
      </w:r>
      <w:r w:rsidR="00D6178F" w:rsidRPr="007C544A">
        <w:rPr>
          <w:rFonts w:ascii="Traditional Arabic" w:hAnsi="Traditional Arabic" w:cs="Traditional Arabic"/>
          <w:rtl/>
        </w:rPr>
        <w:t>إدارة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وضعف نظام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وخاصة عندما تنتقل الشركة من جيل المؤسسين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الجيل الثاني أو الثالث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فتؤدي هذه العوامل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انهيار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ومن هنا لابد من معالجة هذه المشكلات من خلال دمج الشركات والمؤسسات العائلية في كيان سمي نمو السوق الموازية وهو سوق موازي يمتاز بمتطلبات </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أقل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يعتبر منصة بديلة للشركات الراغبة بال</w:t>
      </w:r>
      <w:r w:rsidR="000544F4" w:rsidRPr="007C544A">
        <w:rPr>
          <w:rFonts w:ascii="Traditional Arabic" w:hAnsi="Traditional Arabic" w:cs="Traditional Arabic"/>
          <w:rtl/>
        </w:rPr>
        <w:t>إدراج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علما بأن الاستثمار في هذا السوق مخصص للمستثمرين المؤهلين فقط</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يعد نمو – السوق الموازية- زيادة تنوع الأدوات الاستثمارية المتاحة</w:t>
      </w:r>
      <w:r w:rsidR="00C862E1" w:rsidRPr="007C544A">
        <w:rPr>
          <w:rFonts w:ascii="Traditional Arabic" w:hAnsi="Traditional Arabic" w:cs="Traditional Arabic"/>
          <w:rtl/>
        </w:rPr>
        <w:t xml:space="preserve"> و</w:t>
      </w:r>
      <w:r w:rsidRPr="007C544A">
        <w:rPr>
          <w:rFonts w:ascii="Traditional Arabic" w:hAnsi="Traditional Arabic" w:cs="Traditional Arabic"/>
          <w:rtl/>
        </w:rPr>
        <w:t>تعميق السوق المالية السعودية التي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تمكن الشركة العائلية من الاستمرار في ظل الظروف والتغيرات التي تطرأ على الش</w:t>
      </w:r>
      <w:r w:rsidR="00E14FC2" w:rsidRPr="007C544A">
        <w:rPr>
          <w:rFonts w:ascii="Traditional Arabic" w:hAnsi="Traditional Arabic" w:cs="Traditional Arabic"/>
          <w:rtl/>
        </w:rPr>
        <w:t>ركة على المستوى المحلي والدولي.</w:t>
      </w:r>
    </w:p>
    <w:p w14:paraId="28CD2DDE"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رابعاً- </w:t>
      </w:r>
      <w:r w:rsidR="00E5243B" w:rsidRPr="007C544A">
        <w:rPr>
          <w:rFonts w:ascii="Traditional Arabic" w:hAnsi="Traditional Arabic" w:cs="Traditional Arabic"/>
          <w:b/>
          <w:bCs/>
          <w:sz w:val="28"/>
          <w:szCs w:val="28"/>
          <w:rtl/>
          <w:lang w:bidi="ar-EG"/>
        </w:rPr>
        <w:t>مشكلة الدراسة</w:t>
      </w:r>
      <w:r w:rsidR="00775B4E" w:rsidRPr="007C544A">
        <w:rPr>
          <w:rFonts w:ascii="Traditional Arabic" w:hAnsi="Traditional Arabic" w:cs="Traditional Arabic"/>
          <w:b/>
          <w:bCs/>
          <w:sz w:val="28"/>
          <w:szCs w:val="28"/>
          <w:rtl/>
          <w:lang w:bidi="ar-EG"/>
        </w:rPr>
        <w:t xml:space="preserve">: </w:t>
      </w:r>
    </w:p>
    <w:p w14:paraId="626570E4" w14:textId="77777777"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تتمحور مشكلة الدراسة حول عدم وضوح دور استراتيجية دمج الشركات في تعزيز القدرة التنافسية واستدامة الشركات العائلية السعودية عند دخول سوق النمو – السوق الموازية لسوق المال السعودي. فبينما تسعى هذه الشركات للتوسع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تظل هناك فجوة معرفية حول مدى فعالية الاستراتيجيات المتبعة في دمج الشركات وتأثيرها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والإداري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واختيار الشركاء المناسبين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والتكيف مع البيئة القانونية والتنظيمية للسوق الموازية. وبناءً على ذلك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تبرز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معمقة لتحديد دور استراتيجية الدمج في نجاح الشركات العائلية وضمان استمراريتها وتحقيق أهدافها التوسعية</w:t>
      </w:r>
      <w:r w:rsidRPr="007C544A">
        <w:rPr>
          <w:rFonts w:ascii="Traditional Arabic" w:hAnsi="Traditional Arabic" w:cs="Traditional Arabic"/>
        </w:rPr>
        <w:t>.</w:t>
      </w:r>
    </w:p>
    <w:p w14:paraId="68A8D376" w14:textId="77777777" w:rsidR="005A732E" w:rsidRPr="007C544A" w:rsidRDefault="005A732E"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أظهرت الدراسات السابقة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استراتيجيات الدمج في تعزيز قدرة الشركات على التوسع وتحقيق الاستدامة. فدراسة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بينت أن الدمج يُعد وسيلة فعالة لخفض التكاليف وتحقيق وفورات الحجم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دراسة</w:t>
      </w:r>
      <w:r w:rsidRPr="007C544A">
        <w:rPr>
          <w:rFonts w:ascii="Traditional Arabic" w:hAnsi="Traditional Arabic" w:cs="Traditional Arabic"/>
        </w:rPr>
        <w:t xml:space="preserve"> Maija Worek</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2017) </w:t>
      </w:r>
      <w:r w:rsidRPr="007C544A">
        <w:rPr>
          <w:rFonts w:ascii="Traditional Arabic" w:hAnsi="Traditional Arabic" w:cs="Traditional Arabic"/>
          <w:rtl/>
        </w:rPr>
        <w:t xml:space="preserve">أكدت أن خصائص الحوكمة العائلية تؤثر على توجهات الشركات نحو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w:t>
      </w:r>
      <w:proofErr w:type="gramEnd"/>
      <w:r w:rsidRPr="007C544A">
        <w:rPr>
          <w:rFonts w:ascii="Traditional Arabic" w:hAnsi="Traditional Arabic" w:cs="Traditional Arabic"/>
          <w:rtl/>
        </w:rPr>
        <w:t xml:space="preserve"> ونجاحها. كما أشارت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2024)</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أثر تطبيق مبادئ الحوكمة على أداء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يعزز قدرتها على الاستمرار بعد عمليات الدمج. هذه الدراسات تؤكد أن هناك حاجة لفهم دور استراتيجية الدمج بشكل محدد في الشركات العائلية السعودية عند دخول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تسعى إليه هذه الدراسة</w:t>
      </w:r>
      <w:r w:rsidRPr="007C544A">
        <w:rPr>
          <w:rFonts w:ascii="Traditional Arabic" w:hAnsi="Traditional Arabic" w:cs="Traditional Arabic"/>
        </w:rPr>
        <w:t>.</w:t>
      </w:r>
    </w:p>
    <w:p w14:paraId="2FC540A4" w14:textId="77777777" w:rsidR="007E69F6" w:rsidRPr="007C544A" w:rsidRDefault="00462ECC" w:rsidP="00706522">
      <w:pPr>
        <w:pStyle w:val="BodyTextIndent"/>
        <w:shd w:val="clear" w:color="auto" w:fill="FFFFFF" w:themeFill="background1"/>
        <w:tabs>
          <w:tab w:val="left" w:pos="2980"/>
        </w:tabs>
        <w:spacing w:before="0"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t>عليه يطرح ا</w:t>
      </w:r>
      <w:r w:rsidR="00C34053" w:rsidRPr="007C544A">
        <w:rPr>
          <w:rFonts w:ascii="Traditional Arabic" w:hAnsi="Traditional Arabic" w:cs="Traditional Arabic"/>
          <w:sz w:val="24"/>
          <w:szCs w:val="24"/>
          <w:rtl/>
        </w:rPr>
        <w:t>لبحث السؤال الرئيس الآتي</w:t>
      </w:r>
      <w:r w:rsidR="00775B4E" w:rsidRPr="007C544A">
        <w:rPr>
          <w:rFonts w:ascii="Traditional Arabic" w:hAnsi="Traditional Arabic" w:cs="Traditional Arabic"/>
          <w:sz w:val="24"/>
          <w:szCs w:val="24"/>
          <w:rtl/>
        </w:rPr>
        <w:t xml:space="preserve">: </w:t>
      </w:r>
    </w:p>
    <w:p w14:paraId="3D4DA733" w14:textId="77777777" w:rsidR="00101D27" w:rsidRPr="007C544A" w:rsidRDefault="00101D27" w:rsidP="00706522">
      <w:pPr>
        <w:pStyle w:val="ListParagraph"/>
        <w:numPr>
          <w:ilvl w:val="0"/>
          <w:numId w:val="1"/>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ما مدى فاعلية استراتيجية دمج الشركات التي تمكّن الشركات من دخول سوق النمو– السوق الموازية لسوق المال السعودي؟ </w:t>
      </w:r>
    </w:p>
    <w:p w14:paraId="67141E46" w14:textId="77777777" w:rsidR="00462ECC" w:rsidRPr="007C544A" w:rsidRDefault="00C34053" w:rsidP="00706522">
      <w:pPr>
        <w:pStyle w:val="BodyTextIndent"/>
        <w:shd w:val="clear" w:color="auto" w:fill="FFFFFF" w:themeFill="background1"/>
        <w:tabs>
          <w:tab w:val="left" w:pos="2980"/>
        </w:tabs>
        <w:spacing w:before="0" w:after="0"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وتتفرع ع</w:t>
      </w:r>
      <w:r w:rsidR="00462ECC" w:rsidRPr="007C544A">
        <w:rPr>
          <w:rFonts w:ascii="Traditional Arabic" w:hAnsi="Traditional Arabic" w:cs="Traditional Arabic"/>
          <w:b/>
          <w:bCs/>
          <w:sz w:val="24"/>
          <w:szCs w:val="24"/>
          <w:rtl/>
        </w:rPr>
        <w:t>نه ال</w:t>
      </w:r>
      <w:r w:rsidR="00940A90" w:rsidRPr="007C544A">
        <w:rPr>
          <w:rFonts w:ascii="Traditional Arabic" w:hAnsi="Traditional Arabic" w:cs="Traditional Arabic"/>
          <w:b/>
          <w:bCs/>
          <w:sz w:val="24"/>
          <w:szCs w:val="24"/>
          <w:rtl/>
        </w:rPr>
        <w:t>أسئلة</w:t>
      </w:r>
      <w:r w:rsidRPr="007C544A">
        <w:rPr>
          <w:rFonts w:ascii="Traditional Arabic" w:hAnsi="Traditional Arabic" w:cs="Traditional Arabic"/>
          <w:b/>
          <w:bCs/>
          <w:sz w:val="24"/>
          <w:szCs w:val="24"/>
          <w:rtl/>
        </w:rPr>
        <w:t xml:space="preserve"> الآتي</w:t>
      </w:r>
      <w:r w:rsidR="00462ECC" w:rsidRPr="007C544A">
        <w:rPr>
          <w:rFonts w:ascii="Traditional Arabic" w:hAnsi="Traditional Arabic" w:cs="Traditional Arabic"/>
          <w:b/>
          <w:bCs/>
          <w:sz w:val="24"/>
          <w:szCs w:val="24"/>
          <w:rtl/>
        </w:rPr>
        <w:t>ة</w:t>
      </w:r>
      <w:r w:rsidR="00775B4E" w:rsidRPr="007C544A">
        <w:rPr>
          <w:rFonts w:ascii="Traditional Arabic" w:hAnsi="Traditional Arabic" w:cs="Traditional Arabic"/>
          <w:b/>
          <w:bCs/>
          <w:sz w:val="24"/>
          <w:szCs w:val="24"/>
          <w:rtl/>
        </w:rPr>
        <w:t xml:space="preserve">: </w:t>
      </w:r>
    </w:p>
    <w:p w14:paraId="09DA5FF7"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الشركات على تحسين المؤشرات المالية</w:t>
      </w:r>
      <w:r w:rsidR="00D7278E"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الإيرادات</w:t>
      </w:r>
      <w:r w:rsidRPr="007C544A">
        <w:rPr>
          <w:rFonts w:ascii="Traditional Arabic" w:hAnsi="Traditional Arabic" w:cs="Traditional Arabic"/>
          <w:sz w:val="24"/>
          <w:szCs w:val="24"/>
          <w:rtl/>
        </w:rPr>
        <w:t xml:space="preserve">- </w:t>
      </w:r>
      <w:r w:rsidR="000544F4" w:rsidRPr="007C544A">
        <w:rPr>
          <w:rFonts w:ascii="Traditional Arabic" w:hAnsi="Traditional Arabic" w:cs="Traditional Arabic"/>
          <w:sz w:val="24"/>
          <w:szCs w:val="24"/>
          <w:rtl/>
        </w:rPr>
        <w:t>الأرباح</w:t>
      </w:r>
      <w:r w:rsidRPr="007C544A">
        <w:rPr>
          <w:rFonts w:ascii="Traditional Arabic" w:hAnsi="Traditional Arabic" w:cs="Traditional Arabic"/>
          <w:sz w:val="24"/>
          <w:szCs w:val="24"/>
          <w:rtl/>
        </w:rPr>
        <w:t xml:space="preserve">) اللازمة </w:t>
      </w:r>
      <w:r w:rsidR="000544F4" w:rsidRPr="007C544A">
        <w:rPr>
          <w:rFonts w:ascii="Traditional Arabic" w:hAnsi="Traditional Arabic" w:cs="Traditional Arabic"/>
          <w:sz w:val="24"/>
          <w:szCs w:val="24"/>
          <w:rtl/>
        </w:rPr>
        <w:t>للإدراج في السوق الموازية.</w:t>
      </w:r>
    </w:p>
    <w:p w14:paraId="19A035DD"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يوجد تأثير لاستراتيجية دمج شركات م</w:t>
      </w:r>
      <w:r w:rsidR="000544F4" w:rsidRPr="007C544A">
        <w:rPr>
          <w:rFonts w:ascii="Traditional Arabic" w:hAnsi="Traditional Arabic" w:cs="Traditional Arabic"/>
          <w:sz w:val="24"/>
          <w:szCs w:val="24"/>
          <w:rtl/>
        </w:rPr>
        <w:t>ع متطلبات الحوكمة في سوق النمو؟</w:t>
      </w:r>
    </w:p>
    <w:p w14:paraId="323F1C6E" w14:textId="77777777" w:rsidR="00250E4C" w:rsidRPr="007C544A" w:rsidRDefault="00250E4C" w:rsidP="002D00D3">
      <w:pPr>
        <w:pStyle w:val="ListParagraph"/>
        <w:numPr>
          <w:ilvl w:val="0"/>
          <w:numId w:val="5"/>
        </w:numPr>
        <w:shd w:val="clear" w:color="auto" w:fill="FFFFFF" w:themeFill="background1"/>
        <w:autoSpaceDE w:val="0"/>
        <w:autoSpaceDN w:val="0"/>
        <w:bidi/>
        <w:adjustRightInd w:val="0"/>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هل تؤدي استراتيجية دمج الشركات في تعزيز القدرة التنافسية </w:t>
      </w:r>
      <w:r w:rsidR="000544F4" w:rsidRPr="007C544A">
        <w:rPr>
          <w:rFonts w:ascii="Traditional Arabic" w:hAnsi="Traditional Arabic" w:cs="Traditional Arabic"/>
          <w:sz w:val="24"/>
          <w:szCs w:val="24"/>
          <w:rtl/>
        </w:rPr>
        <w:t>لدخولها السوق المالية السعودية؟</w:t>
      </w:r>
      <w:r w:rsidRPr="007C544A">
        <w:rPr>
          <w:rFonts w:ascii="Traditional Arabic" w:hAnsi="Traditional Arabic" w:cs="Traditional Arabic"/>
          <w:sz w:val="24"/>
          <w:szCs w:val="24"/>
          <w:rtl/>
        </w:rPr>
        <w:t xml:space="preserve"> </w:t>
      </w:r>
    </w:p>
    <w:p w14:paraId="3A3263D4" w14:textId="77777777" w:rsidR="00250E4C" w:rsidRPr="007C544A" w:rsidRDefault="00250E4C"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هل تؤثر استراتيجية الدمج على فرص الشركات في الحصول على تمويل بعد ال</w:t>
      </w:r>
      <w:r w:rsidR="000544F4" w:rsidRPr="007C544A">
        <w:rPr>
          <w:rFonts w:ascii="Traditional Arabic" w:hAnsi="Traditional Arabic" w:cs="Traditional Arabic"/>
          <w:sz w:val="24"/>
          <w:szCs w:val="24"/>
          <w:rtl/>
        </w:rPr>
        <w:t xml:space="preserve">إدراج في السوق الموازية؟ </w:t>
      </w:r>
    </w:p>
    <w:p w14:paraId="3A2C9AE0" w14:textId="77777777" w:rsidR="00E721E0" w:rsidRPr="007C544A" w:rsidRDefault="00E721E0" w:rsidP="002D00D3">
      <w:pPr>
        <w:pStyle w:val="ListParagraph"/>
        <w:numPr>
          <w:ilvl w:val="0"/>
          <w:numId w:val="5"/>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هل توجد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دمج الشركات على دخول السوق الموازية تُعزى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المتغيرات الديموغرافية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الجنس</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المؤهل التعليمي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المستوى الوظيفي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 الخبرة)</w:t>
      </w:r>
      <w:r w:rsidR="000544F4" w:rsidRPr="007C544A">
        <w:rPr>
          <w:rFonts w:ascii="Traditional Arabic" w:hAnsi="Traditional Arabic" w:cs="Traditional Arabic"/>
          <w:sz w:val="24"/>
          <w:szCs w:val="24"/>
          <w:rtl/>
        </w:rPr>
        <w:t>؟</w:t>
      </w:r>
    </w:p>
    <w:p w14:paraId="5C3E5B90"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خامساً- </w:t>
      </w:r>
      <w:r w:rsidR="00977C76" w:rsidRPr="007C544A">
        <w:rPr>
          <w:rFonts w:ascii="Traditional Arabic" w:hAnsi="Traditional Arabic" w:cs="Traditional Arabic"/>
          <w:b/>
          <w:bCs/>
          <w:sz w:val="28"/>
          <w:szCs w:val="28"/>
          <w:rtl/>
          <w:lang w:bidi="ar-EG"/>
        </w:rPr>
        <w:t>أهداف</w:t>
      </w:r>
      <w:r w:rsidR="00362767" w:rsidRPr="007C544A">
        <w:rPr>
          <w:rFonts w:ascii="Traditional Arabic" w:hAnsi="Traditional Arabic" w:cs="Traditional Arabic"/>
          <w:b/>
          <w:bCs/>
          <w:sz w:val="28"/>
          <w:szCs w:val="28"/>
          <w:rtl/>
          <w:lang w:bidi="ar-EG"/>
        </w:rPr>
        <w:t xml:space="preserve"> </w:t>
      </w:r>
      <w:r w:rsidR="00E5243B" w:rsidRPr="007C544A">
        <w:rPr>
          <w:rFonts w:ascii="Traditional Arabic" w:hAnsi="Traditional Arabic" w:cs="Traditional Arabic"/>
          <w:b/>
          <w:bCs/>
          <w:sz w:val="28"/>
          <w:szCs w:val="28"/>
          <w:rtl/>
          <w:lang w:bidi="ar-EG"/>
        </w:rPr>
        <w:t>الدراسة</w:t>
      </w:r>
      <w:r w:rsidR="00775B4E" w:rsidRPr="007C544A">
        <w:rPr>
          <w:rFonts w:ascii="Traditional Arabic" w:hAnsi="Traditional Arabic" w:cs="Traditional Arabic"/>
          <w:b/>
          <w:bCs/>
          <w:sz w:val="28"/>
          <w:szCs w:val="28"/>
          <w:rtl/>
          <w:lang w:bidi="ar-EG"/>
        </w:rPr>
        <w:t xml:space="preserve">: </w:t>
      </w:r>
    </w:p>
    <w:p w14:paraId="5F4B9B7F" w14:textId="77777777" w:rsidR="00250E4C" w:rsidRPr="007C544A" w:rsidRDefault="00250E4C" w:rsidP="00706522">
      <w:pPr>
        <w:shd w:val="clear" w:color="auto" w:fill="FFFFFF" w:themeFill="background1"/>
        <w:bidi/>
        <w:spacing w:after="0" w:line="360" w:lineRule="auto"/>
        <w:ind w:firstLine="720"/>
        <w:jc w:val="both"/>
        <w:rPr>
          <w:rFonts w:ascii="Traditional Arabic" w:eastAsia="Times New Roman" w:hAnsi="Traditional Arabic" w:cs="Traditional Arabic"/>
          <w:b/>
          <w:bCs/>
          <w:sz w:val="24"/>
          <w:szCs w:val="24"/>
          <w:rtl/>
        </w:rPr>
      </w:pPr>
      <w:r w:rsidRPr="007C544A">
        <w:rPr>
          <w:rFonts w:ascii="Traditional Arabic" w:eastAsia="Times New Roman" w:hAnsi="Traditional Arabic" w:cs="Traditional Arabic"/>
          <w:b/>
          <w:bCs/>
          <w:sz w:val="24"/>
          <w:szCs w:val="24"/>
          <w:rtl/>
        </w:rPr>
        <w:t>هدفت هذه الدراسة</w:t>
      </w:r>
      <w:r w:rsidR="000544F4" w:rsidRPr="007C544A">
        <w:rPr>
          <w:rFonts w:ascii="Traditional Arabic" w:eastAsia="Times New Roman" w:hAnsi="Traditional Arabic" w:cs="Traditional Arabic"/>
          <w:b/>
          <w:bCs/>
          <w:sz w:val="24"/>
          <w:szCs w:val="24"/>
          <w:rtl/>
        </w:rPr>
        <w:t xml:space="preserve"> إلى </w:t>
      </w:r>
      <w:r w:rsidRPr="007C544A">
        <w:rPr>
          <w:rFonts w:ascii="Traditional Arabic" w:eastAsia="Times New Roman" w:hAnsi="Traditional Arabic" w:cs="Traditional Arabic"/>
          <w:b/>
          <w:bCs/>
          <w:sz w:val="24"/>
          <w:szCs w:val="24"/>
          <w:rtl/>
        </w:rPr>
        <w:t>تحديد مدى فاعلية استراتيجية دمج الشركات لتمكينها من دخول سوق النمو</w:t>
      </w:r>
      <w:r w:rsidR="00775B4E" w:rsidRPr="007C544A">
        <w:rPr>
          <w:rFonts w:ascii="Traditional Arabic" w:eastAsia="Times New Roman" w:hAnsi="Traditional Arabic" w:cs="Traditional Arabic"/>
          <w:b/>
          <w:bCs/>
          <w:sz w:val="24"/>
          <w:szCs w:val="24"/>
          <w:rtl/>
        </w:rPr>
        <w:t xml:space="preserve"> </w:t>
      </w:r>
      <w:r w:rsidRPr="007C544A">
        <w:rPr>
          <w:rFonts w:ascii="Traditional Arabic" w:eastAsia="Times New Roman" w:hAnsi="Traditional Arabic" w:cs="Traditional Arabic"/>
          <w:b/>
          <w:bCs/>
          <w:sz w:val="24"/>
          <w:szCs w:val="24"/>
          <w:rtl/>
        </w:rPr>
        <w:t xml:space="preserve">السوق الموازية لسوق المال السعودي. </w:t>
      </w:r>
    </w:p>
    <w:p w14:paraId="72993E76" w14:textId="77777777" w:rsidR="00250E4C" w:rsidRPr="007C544A" w:rsidRDefault="00250E4C"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 والذي يتفرع منه الأهداف الفرعية التالية</w:t>
      </w:r>
      <w:r w:rsidR="00775B4E" w:rsidRPr="007C544A">
        <w:rPr>
          <w:rFonts w:ascii="Traditional Arabic" w:hAnsi="Traditional Arabic" w:cs="Traditional Arabic"/>
          <w:b/>
          <w:bCs/>
          <w:sz w:val="24"/>
          <w:szCs w:val="24"/>
          <w:rtl/>
        </w:rPr>
        <w:t xml:space="preserve">: </w:t>
      </w:r>
    </w:p>
    <w:p w14:paraId="7BFE2136"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تحليل أثر دمج الشركات على قدرة الشركات الصغيرة والمتوسطة على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السوق الموازية في السوق المالية السعودية.</w:t>
      </w:r>
    </w:p>
    <w:p w14:paraId="5F4D077B"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تحديد مدى مساهمة استراتيجية الدمج في تحسين المؤشرات المالية والإدارية التي تؤهل الشركات للدخول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w:t>
      </w:r>
    </w:p>
    <w:p w14:paraId="2924E50F" w14:textId="77777777" w:rsidR="00250E4C" w:rsidRPr="007C544A" w:rsidRDefault="00250E4C" w:rsidP="002D00D3">
      <w:pPr>
        <w:pStyle w:val="ListParagraph"/>
        <w:numPr>
          <w:ilvl w:val="0"/>
          <w:numId w:val="6"/>
        </w:numPr>
        <w:shd w:val="clear" w:color="auto" w:fill="FFFFFF" w:themeFill="background1"/>
        <w:bidi/>
        <w:spacing w:after="0" w:line="360" w:lineRule="auto"/>
        <w:ind w:left="714" w:hanging="204"/>
        <w:contextualSpacing w:val="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قياس تأثير الدمج على توافق الشركات مع متطلبات الحوكمة المحددة من قبل هيئة السوق المالية.</w:t>
      </w:r>
    </w:p>
    <w:p w14:paraId="07742F18" w14:textId="77777777" w:rsidR="00A70C3E"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سادساً- </w:t>
      </w:r>
      <w:r w:rsidR="003F6CDC" w:rsidRPr="007C544A">
        <w:rPr>
          <w:rFonts w:ascii="Traditional Arabic" w:hAnsi="Traditional Arabic" w:cs="Traditional Arabic"/>
          <w:b/>
          <w:bCs/>
          <w:sz w:val="28"/>
          <w:szCs w:val="28"/>
          <w:rtl/>
          <w:lang w:bidi="ar-EG"/>
        </w:rPr>
        <w:t>أهمية</w:t>
      </w:r>
      <w:r w:rsidR="00A70C3E" w:rsidRPr="007C544A">
        <w:rPr>
          <w:rFonts w:ascii="Traditional Arabic" w:hAnsi="Traditional Arabic" w:cs="Traditional Arabic"/>
          <w:b/>
          <w:bCs/>
          <w:sz w:val="28"/>
          <w:szCs w:val="28"/>
          <w:rtl/>
          <w:lang w:bidi="ar-EG"/>
        </w:rPr>
        <w:t xml:space="preserve"> الدراسة</w:t>
      </w:r>
      <w:r w:rsidR="00775B4E" w:rsidRPr="007C544A">
        <w:rPr>
          <w:rFonts w:ascii="Traditional Arabic" w:hAnsi="Traditional Arabic" w:cs="Traditional Arabic"/>
          <w:b/>
          <w:bCs/>
          <w:sz w:val="28"/>
          <w:szCs w:val="28"/>
          <w:rtl/>
          <w:lang w:bidi="ar-EG"/>
        </w:rPr>
        <w:t xml:space="preserve">: </w:t>
      </w:r>
    </w:p>
    <w:p w14:paraId="0F3F5981" w14:textId="77777777" w:rsidR="000963CA" w:rsidRPr="007C544A" w:rsidRDefault="00CE3709" w:rsidP="0008576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تنقسم الدراسة</w:t>
      </w:r>
      <w:r w:rsidR="000544F4" w:rsidRPr="007C544A">
        <w:rPr>
          <w:rFonts w:ascii="Traditional Arabic" w:hAnsi="Traditional Arabic" w:cs="Traditional Arabic"/>
          <w:sz w:val="24"/>
          <w:szCs w:val="24"/>
          <w:rtl/>
        </w:rPr>
        <w:t xml:space="preserve"> إلى </w:t>
      </w:r>
      <w:r w:rsidR="003F6CDC" w:rsidRPr="007C544A">
        <w:rPr>
          <w:rFonts w:ascii="Traditional Arabic" w:hAnsi="Traditional Arabic" w:cs="Traditional Arabic"/>
          <w:sz w:val="24"/>
          <w:szCs w:val="24"/>
          <w:rtl/>
        </w:rPr>
        <w:t>أهمية</w:t>
      </w:r>
      <w:r w:rsidR="00811149"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علمية</w:t>
      </w:r>
      <w:r w:rsidR="00811149" w:rsidRPr="007C544A">
        <w:rPr>
          <w:rFonts w:ascii="Traditional Arabic" w:hAnsi="Traditional Arabic" w:cs="Traditional Arabic"/>
          <w:sz w:val="24"/>
          <w:szCs w:val="24"/>
          <w:rtl/>
        </w:rPr>
        <w:t xml:space="preserve"> و</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عملية</w:t>
      </w:r>
      <w:r w:rsidR="00D7278E" w:rsidRPr="007C544A">
        <w:rPr>
          <w:rFonts w:ascii="Traditional Arabic" w:hAnsi="Traditional Arabic" w:cs="Traditional Arabic"/>
          <w:sz w:val="24"/>
          <w:szCs w:val="24"/>
          <w:rtl/>
        </w:rPr>
        <w:t xml:space="preserve"> </w:t>
      </w:r>
      <w:r w:rsidR="00811149" w:rsidRPr="007C544A">
        <w:rPr>
          <w:rFonts w:ascii="Traditional Arabic" w:hAnsi="Traditional Arabic" w:cs="Traditional Arabic"/>
          <w:sz w:val="24"/>
          <w:szCs w:val="24"/>
          <w:rtl/>
        </w:rPr>
        <w:t>كما يأت</w:t>
      </w:r>
      <w:r w:rsidRPr="007C544A">
        <w:rPr>
          <w:rFonts w:ascii="Traditional Arabic" w:hAnsi="Traditional Arabic" w:cs="Traditional Arabic"/>
          <w:sz w:val="24"/>
          <w:szCs w:val="24"/>
          <w:rtl/>
        </w:rPr>
        <w:t>ي</w:t>
      </w:r>
      <w:r w:rsidR="00775B4E" w:rsidRPr="007C544A">
        <w:rPr>
          <w:rFonts w:ascii="Traditional Arabic" w:hAnsi="Traditional Arabic" w:cs="Traditional Arabic"/>
          <w:sz w:val="24"/>
          <w:szCs w:val="24"/>
          <w:rtl/>
        </w:rPr>
        <w:t xml:space="preserve">: </w:t>
      </w:r>
    </w:p>
    <w:p w14:paraId="0C595CAB" w14:textId="77777777"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العلمية</w:t>
      </w:r>
      <w:r w:rsidR="00775B4E" w:rsidRPr="007C544A">
        <w:rPr>
          <w:rFonts w:ascii="Traditional Arabic" w:hAnsi="Traditional Arabic" w:cs="Traditional Arabic"/>
          <w:b/>
          <w:bCs/>
          <w:sz w:val="24"/>
          <w:szCs w:val="24"/>
          <w:rtl/>
        </w:rPr>
        <w:t xml:space="preserve">: </w:t>
      </w:r>
    </w:p>
    <w:p w14:paraId="5B44C571" w14:textId="77777777" w:rsidR="00A300F4" w:rsidRPr="007C544A" w:rsidRDefault="00910DBD" w:rsidP="00706522">
      <w:pPr>
        <w:pStyle w:val="ListParagraph"/>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تتمثل الأهمية العلمية لهذه الدراسة في إثراء الأدبيات العربية المتعلقة بعمليات دمج الشركات في الشركات العائلية، ولا سيما في بيئة السوق الموازية بالمملكة العربية السعودية، من خلال تقديم إطار علمي يوضح العلاقة بين متغيرات الدراسة. كما تسهم في سد جانب من الفجوة البحثية في هذا المجال، وتوفير نتائج يمكن أن تشكل مرجعًا للباحثين، وتمهد لإجراء دراسات مستقبلية تتناول دمج الشركات العائلية في أسواق مالية وقطاعات اقتصادية مختلفة</w:t>
      </w:r>
      <w:r w:rsidRPr="007C544A">
        <w:rPr>
          <w:rFonts w:ascii="Traditional Arabic" w:eastAsia="Times New Roman" w:hAnsi="Traditional Arabic" w:cs="Traditional Arabic"/>
          <w:sz w:val="24"/>
          <w:szCs w:val="24"/>
        </w:rPr>
        <w:t>.</w:t>
      </w:r>
    </w:p>
    <w:p w14:paraId="7857582A" w14:textId="77777777" w:rsidR="00CE3709" w:rsidRPr="007C544A" w:rsidRDefault="00CE3709" w:rsidP="002D00D3">
      <w:pPr>
        <w:pStyle w:val="ListParagraph"/>
        <w:numPr>
          <w:ilvl w:val="0"/>
          <w:numId w:val="7"/>
        </w:numPr>
        <w:shd w:val="clear" w:color="auto" w:fill="FFFFFF" w:themeFill="background1"/>
        <w:bidi/>
        <w:spacing w:after="0" w:line="360" w:lineRule="auto"/>
        <w:ind w:left="714" w:hanging="204"/>
        <w:contextualSpacing w:val="0"/>
        <w:jc w:val="both"/>
        <w:rPr>
          <w:rFonts w:ascii="Traditional Arabic" w:hAnsi="Traditional Arabic" w:cs="Traditional Arabic"/>
          <w:b/>
          <w:bCs/>
          <w:sz w:val="24"/>
          <w:szCs w:val="24"/>
        </w:rPr>
      </w:pPr>
      <w:r w:rsidRPr="007C544A">
        <w:rPr>
          <w:rFonts w:ascii="Traditional Arabic" w:hAnsi="Traditional Arabic" w:cs="Traditional Arabic"/>
          <w:b/>
          <w:bCs/>
          <w:sz w:val="24"/>
          <w:szCs w:val="24"/>
          <w:rtl/>
        </w:rPr>
        <w:t>ال</w:t>
      </w:r>
      <w:r w:rsidR="003F6CDC" w:rsidRPr="007C544A">
        <w:rPr>
          <w:rFonts w:ascii="Traditional Arabic" w:hAnsi="Traditional Arabic" w:cs="Traditional Arabic"/>
          <w:b/>
          <w:bCs/>
          <w:sz w:val="24"/>
          <w:szCs w:val="24"/>
          <w:rtl/>
        </w:rPr>
        <w:t>أهمية</w:t>
      </w:r>
      <w:r w:rsidRPr="007C544A">
        <w:rPr>
          <w:rFonts w:ascii="Traditional Arabic" w:hAnsi="Traditional Arabic" w:cs="Traditional Arabic"/>
          <w:b/>
          <w:bCs/>
          <w:sz w:val="24"/>
          <w:szCs w:val="24"/>
          <w:rtl/>
        </w:rPr>
        <w:t xml:space="preserve"> </w:t>
      </w:r>
      <w:r w:rsidR="002B6309" w:rsidRPr="007C544A">
        <w:rPr>
          <w:rFonts w:ascii="Traditional Arabic" w:hAnsi="Traditional Arabic" w:cs="Traditional Arabic"/>
          <w:b/>
          <w:bCs/>
          <w:sz w:val="24"/>
          <w:szCs w:val="24"/>
          <w:rtl/>
        </w:rPr>
        <w:t>العملية</w:t>
      </w:r>
      <w:r w:rsidR="00775B4E" w:rsidRPr="007C544A">
        <w:rPr>
          <w:rFonts w:ascii="Traditional Arabic" w:hAnsi="Traditional Arabic" w:cs="Traditional Arabic"/>
          <w:b/>
          <w:bCs/>
          <w:sz w:val="24"/>
          <w:szCs w:val="24"/>
          <w:rtl/>
        </w:rPr>
        <w:t xml:space="preserve">: </w:t>
      </w:r>
    </w:p>
    <w:p w14:paraId="49DE3479"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الدراسة العملية في التعرف على خطوات </w:t>
      </w:r>
      <w:r w:rsidR="003F6CDC" w:rsidRPr="007C544A">
        <w:rPr>
          <w:rFonts w:ascii="Traditional Arabic" w:eastAsia="Times New Roman" w:hAnsi="Traditional Arabic" w:cs="Traditional Arabic"/>
          <w:sz w:val="24"/>
          <w:szCs w:val="24"/>
          <w:rtl/>
        </w:rPr>
        <w:t>إنشاء</w:t>
      </w:r>
      <w:r w:rsidRPr="007C544A">
        <w:rPr>
          <w:rFonts w:ascii="Traditional Arabic" w:eastAsia="Times New Roman" w:hAnsi="Traditional Arabic" w:cs="Traditional Arabic"/>
          <w:sz w:val="24"/>
          <w:szCs w:val="24"/>
          <w:rtl/>
        </w:rPr>
        <w:t xml:space="preserve"> شركات مساهمة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في المملكة العربية السعودية.</w:t>
      </w:r>
    </w:p>
    <w:p w14:paraId="6C8FF17A"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lastRenderedPageBreak/>
        <w:t xml:space="preserve">الاستفادة من نتائج الدراسة </w:t>
      </w:r>
      <w:r w:rsidR="003F6CDC" w:rsidRPr="007C544A">
        <w:rPr>
          <w:rFonts w:ascii="Traditional Arabic" w:eastAsia="Times New Roman" w:hAnsi="Traditional Arabic" w:cs="Traditional Arabic"/>
          <w:sz w:val="24"/>
          <w:szCs w:val="24"/>
          <w:rtl/>
        </w:rPr>
        <w:t>الميدانية</w:t>
      </w:r>
      <w:r w:rsidRPr="007C544A">
        <w:rPr>
          <w:rFonts w:ascii="Traditional Arabic" w:eastAsia="Times New Roman" w:hAnsi="Traditional Arabic" w:cs="Traditional Arabic"/>
          <w:sz w:val="24"/>
          <w:szCs w:val="24"/>
          <w:rtl/>
        </w:rPr>
        <w:t xml:space="preserve"> للمستثمرين والمسئولين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تعد نتائج دمج الشركات العائلية في هذه الدراسة تمهيدا للعديد من الدراسات التالية لها ذات 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بموضوع الدراسة.</w:t>
      </w:r>
      <w:r w:rsidR="00D7278E" w:rsidRPr="007C544A">
        <w:rPr>
          <w:rFonts w:ascii="Traditional Arabic" w:eastAsia="Times New Roman" w:hAnsi="Traditional Arabic" w:cs="Traditional Arabic"/>
          <w:sz w:val="24"/>
          <w:szCs w:val="24"/>
          <w:rtl/>
        </w:rPr>
        <w:t xml:space="preserve"> </w:t>
      </w:r>
    </w:p>
    <w:p w14:paraId="692FC842"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تضع أمام المهتمين بمجال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w:t>
      </w:r>
      <w:r w:rsidR="003F6CDC" w:rsidRPr="007C544A">
        <w:rPr>
          <w:rFonts w:ascii="Traditional Arabic" w:eastAsia="Times New Roman" w:hAnsi="Traditional Arabic" w:cs="Traditional Arabic"/>
          <w:sz w:val="24"/>
          <w:szCs w:val="24"/>
          <w:rtl/>
        </w:rPr>
        <w:t>الأعمال</w:t>
      </w:r>
      <w:r w:rsidRPr="007C544A">
        <w:rPr>
          <w:rFonts w:ascii="Traditional Arabic" w:eastAsia="Times New Roman" w:hAnsi="Traditional Arabic" w:cs="Traditional Arabic"/>
          <w:sz w:val="24"/>
          <w:szCs w:val="24"/>
          <w:rtl/>
        </w:rPr>
        <w:t xml:space="preserve"> نموذج لدمج شركات عائلية لدخول سوق نمو السوق الموازية في المملكة العربية السعودية والتي تعرض حالة الشركات العائلية ووضعها قبل وبعد الدمج وقبل وبعد الدخول في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ليستفيد منها أصحاب الشركات العائلية 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تقييم هذا النموذج للخروج بنتائج وتوصيات يستفاد منها المهتمين بهذا المجال.</w:t>
      </w:r>
      <w:r w:rsidR="00D7278E" w:rsidRPr="007C544A">
        <w:rPr>
          <w:rFonts w:ascii="Traditional Arabic" w:eastAsia="Times New Roman" w:hAnsi="Traditional Arabic" w:cs="Traditional Arabic"/>
          <w:sz w:val="24"/>
          <w:szCs w:val="24"/>
          <w:rtl/>
        </w:rPr>
        <w:t xml:space="preserve"> </w:t>
      </w:r>
    </w:p>
    <w:p w14:paraId="69227E3D"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تساعد عملية دمج الشركات تعزيز القدرة التنافسية </w:t>
      </w:r>
      <w:proofErr w:type="spellStart"/>
      <w:r w:rsidRPr="007C544A">
        <w:rPr>
          <w:rFonts w:ascii="Traditional Arabic" w:eastAsia="Times New Roman" w:hAnsi="Traditional Arabic" w:cs="Traditional Arabic"/>
          <w:sz w:val="24"/>
          <w:szCs w:val="24"/>
          <w:rtl/>
        </w:rPr>
        <w:t>التنافسية</w:t>
      </w:r>
      <w:proofErr w:type="spellEnd"/>
      <w:r w:rsidRPr="007C544A">
        <w:rPr>
          <w:rFonts w:ascii="Traditional Arabic" w:eastAsia="Times New Roman" w:hAnsi="Traditional Arabic" w:cs="Traditional Arabic"/>
          <w:sz w:val="24"/>
          <w:szCs w:val="24"/>
          <w:rtl/>
        </w:rPr>
        <w:t xml:space="preserve">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في السوق حيث يمكن الاستفادة من موارد </w:t>
      </w:r>
      <w:proofErr w:type="gramStart"/>
      <w:r w:rsidRPr="007C544A">
        <w:rPr>
          <w:rFonts w:ascii="Traditional Arabic" w:eastAsia="Times New Roman" w:hAnsi="Traditional Arabic" w:cs="Traditional Arabic"/>
          <w:sz w:val="24"/>
          <w:szCs w:val="24"/>
          <w:rtl/>
        </w:rPr>
        <w:t>اكبر</w:t>
      </w:r>
      <w:proofErr w:type="gramEnd"/>
      <w:r w:rsidRPr="007C544A">
        <w:rPr>
          <w:rFonts w:ascii="Traditional Arabic" w:eastAsia="Times New Roman" w:hAnsi="Traditional Arabic" w:cs="Traditional Arabic"/>
          <w:sz w:val="24"/>
          <w:szCs w:val="24"/>
          <w:rtl/>
        </w:rPr>
        <w:t xml:space="preserve"> وتقنيات متطورة وخبرات متنوعة وتوسيع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التجارية والاستفادة من </w:t>
      </w:r>
      <w:r w:rsidR="003F6CDC" w:rsidRPr="007C544A">
        <w:rPr>
          <w:rFonts w:ascii="Traditional Arabic" w:eastAsia="Times New Roman" w:hAnsi="Traditional Arabic" w:cs="Traditional Arabic"/>
          <w:sz w:val="24"/>
          <w:szCs w:val="24"/>
          <w:rtl/>
        </w:rPr>
        <w:t>أسواق</w:t>
      </w:r>
      <w:r w:rsidRPr="007C544A">
        <w:rPr>
          <w:rFonts w:ascii="Traditional Arabic" w:eastAsia="Times New Roman" w:hAnsi="Traditional Arabic" w:cs="Traditional Arabic"/>
          <w:sz w:val="24"/>
          <w:szCs w:val="24"/>
          <w:rtl/>
        </w:rPr>
        <w:t xml:space="preserve"> جديدة مما يزيد من فرص النمو والعائدات </w:t>
      </w:r>
      <w:r w:rsidR="003F6CDC"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تحسين الكفاءة التشغيلية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فتساعد عملية الدمج تقليل التكاليف وزيادة الكفاءة مما يسهم في تحسين الربحية.</w:t>
      </w:r>
    </w:p>
    <w:p w14:paraId="6B51EA6F"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دخول سوق نمو السوق الموازية للشركات العائلية الدامجة تكون </w:t>
      </w:r>
      <w:proofErr w:type="gramStart"/>
      <w:r w:rsidRPr="007C544A">
        <w:rPr>
          <w:rFonts w:ascii="Traditional Arabic" w:eastAsia="Times New Roman" w:hAnsi="Traditional Arabic" w:cs="Traditional Arabic"/>
          <w:sz w:val="24"/>
          <w:szCs w:val="24"/>
          <w:rtl/>
        </w:rPr>
        <w:t>اكثر</w:t>
      </w:r>
      <w:proofErr w:type="gramEnd"/>
      <w:r w:rsidRPr="007C544A">
        <w:rPr>
          <w:rFonts w:ascii="Traditional Arabic" w:eastAsia="Times New Roman" w:hAnsi="Traditional Arabic" w:cs="Traditional Arabic"/>
          <w:sz w:val="24"/>
          <w:szCs w:val="24"/>
          <w:rtl/>
        </w:rPr>
        <w:t xml:space="preserve"> جاذبية للمستثمرين حيث تقدم فرص الحصول على تمويل من البنوك </w:t>
      </w:r>
      <w:r w:rsidR="003F6CDC" w:rsidRPr="007C544A">
        <w:rPr>
          <w:rFonts w:ascii="Traditional Arabic" w:eastAsia="Times New Roman" w:hAnsi="Traditional Arabic" w:cs="Traditional Arabic"/>
          <w:sz w:val="24"/>
          <w:szCs w:val="24"/>
          <w:rtl/>
        </w:rPr>
        <w:t>والمستثمرين</w:t>
      </w:r>
      <w:r w:rsidRPr="007C544A">
        <w:rPr>
          <w:rFonts w:ascii="Traditional Arabic" w:eastAsia="Times New Roman" w:hAnsi="Traditional Arabic" w:cs="Traditional Arabic"/>
          <w:sz w:val="24"/>
          <w:szCs w:val="24"/>
          <w:rtl/>
        </w:rPr>
        <w:t xml:space="preserve"> وتحسين مركزها المالي وتوسيع الشبكات التجارية وبناء علاقات استراتيجية مع شركاء جدد. </w:t>
      </w:r>
    </w:p>
    <w:p w14:paraId="409BA354" w14:textId="77777777" w:rsidR="002B6309" w:rsidRPr="007C544A" w:rsidRDefault="002B6309" w:rsidP="002D00D3">
      <w:pPr>
        <w:pStyle w:val="ListParagraph"/>
        <w:numPr>
          <w:ilvl w:val="0"/>
          <w:numId w:val="8"/>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وتتمثل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عملية دمج الشركات العائلية ودخولها لسوق 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السوق الموازية في تحقيق استدامة على المدى الطويل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وضمان استمرارية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للأجيال القادمة بالتالي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يعتبر دمج الشركات العائلية خطوة استراتيجية لدخول سوق نمو السوق الموازية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يمكن أن يحقق فوائد كبيرة تعزز من موقعها في السوق وتساعدها على التوسع والنمو</w:t>
      </w:r>
    </w:p>
    <w:p w14:paraId="2DD5A2DC" w14:textId="77777777" w:rsidR="00A70C3E" w:rsidRPr="007C544A" w:rsidRDefault="00AE37A6" w:rsidP="00E14FC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سابعاً- </w:t>
      </w:r>
      <w:r w:rsidR="00A70C3E" w:rsidRPr="007C544A">
        <w:rPr>
          <w:rFonts w:ascii="Traditional Arabic" w:hAnsi="Traditional Arabic" w:cs="Traditional Arabic"/>
          <w:b/>
          <w:bCs/>
          <w:sz w:val="28"/>
          <w:szCs w:val="28"/>
          <w:rtl/>
          <w:lang w:bidi="ar-EG"/>
        </w:rPr>
        <w:t>فروض الدراسة</w:t>
      </w:r>
      <w:r w:rsidR="00775B4E" w:rsidRPr="007C544A">
        <w:rPr>
          <w:rFonts w:ascii="Traditional Arabic" w:hAnsi="Traditional Arabic" w:cs="Traditional Arabic"/>
          <w:b/>
          <w:bCs/>
          <w:sz w:val="28"/>
          <w:szCs w:val="28"/>
          <w:rtl/>
          <w:lang w:bidi="ar-EG"/>
        </w:rPr>
        <w:t xml:space="preserve">: </w:t>
      </w:r>
    </w:p>
    <w:p w14:paraId="77D5A77D" w14:textId="77777777"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الأول</w:t>
      </w:r>
      <w:r w:rsidR="00775B4E" w:rsidRPr="007C544A">
        <w:rPr>
          <w:rFonts w:ascii="Traditional Arabic" w:hAnsi="Traditional Arabic" w:cs="Traditional Arabic"/>
          <w:sz w:val="24"/>
          <w:szCs w:val="24"/>
          <w:rtl/>
          <w:lang w:bidi="ar-EG"/>
        </w:rPr>
        <w:t xml:space="preserve">: </w:t>
      </w:r>
      <w:r w:rsidRPr="007C544A">
        <w:rPr>
          <w:rFonts w:ascii="Traditional Arabic" w:eastAsia="Times New Roman" w:hAnsi="Traditional Arabic" w:cs="Traditional Arabic"/>
          <w:sz w:val="24"/>
          <w:szCs w:val="24"/>
          <w:rtl/>
        </w:rPr>
        <w:t xml:space="preserve">يوجد أثر ذو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الجاهزية للإدراج في سوق النمو (السوق الموازية) لدى الشركات العائلية السعودية</w:t>
      </w:r>
      <w:r w:rsidRPr="007C544A">
        <w:rPr>
          <w:rFonts w:ascii="Traditional Arabic" w:eastAsia="Times New Roman" w:hAnsi="Traditional Arabic" w:cs="Traditional Arabic"/>
          <w:sz w:val="24"/>
          <w:szCs w:val="24"/>
        </w:rPr>
        <w:t>.</w:t>
      </w:r>
    </w:p>
    <w:p w14:paraId="5A8750E2" w14:textId="77777777" w:rsidR="003F6CDC" w:rsidRPr="007C544A" w:rsidRDefault="003F6CDC" w:rsidP="002D00D3">
      <w:pPr>
        <w:pStyle w:val="ListParagraph"/>
        <w:numPr>
          <w:ilvl w:val="0"/>
          <w:numId w:val="9"/>
        </w:numPr>
        <w:bidi/>
        <w:spacing w:after="0" w:line="36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 xml:space="preserve">ة لاستراتيجية دمج الشركات على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(الإيرادات– الأرباح)</w:t>
      </w:r>
      <w:r w:rsidRPr="007C544A">
        <w:rPr>
          <w:rFonts w:ascii="Traditional Arabic" w:hAnsi="Traditional Arabic" w:cs="Traditional Arabic"/>
          <w:sz w:val="24"/>
          <w:szCs w:val="24"/>
          <w:lang w:bidi="ar-EG"/>
        </w:rPr>
        <w:t>.</w:t>
      </w:r>
    </w:p>
    <w:p w14:paraId="1436CC4A"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التوافق مع متطلبات الحوكمة في سوق النمو</w:t>
      </w:r>
      <w:r w:rsidR="006D5F52" w:rsidRPr="007C544A">
        <w:rPr>
          <w:rFonts w:ascii="Traditional Arabic" w:hAnsi="Traditional Arabic" w:cs="Traditional Arabic" w:hint="cs"/>
          <w:sz w:val="24"/>
          <w:szCs w:val="24"/>
          <w:rtl/>
          <w:lang w:bidi="ar-EG"/>
        </w:rPr>
        <w:t>.</w:t>
      </w:r>
    </w:p>
    <w:p w14:paraId="1547F2BA"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تعزيز القدرة التنافسية للشركات</w:t>
      </w:r>
      <w:r w:rsidRPr="007C544A">
        <w:rPr>
          <w:rFonts w:ascii="Traditional Arabic" w:hAnsi="Traditional Arabic" w:cs="Traditional Arabic"/>
          <w:sz w:val="24"/>
          <w:szCs w:val="24"/>
          <w:lang w:bidi="ar-EG"/>
        </w:rPr>
        <w:t>.</w:t>
      </w:r>
    </w:p>
    <w:p w14:paraId="043773C2"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الفرعي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يوجد اثر ذو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لاستراتيجية دمج الشركات على زيادة فرص الحصول على التمويل بعد الإدراج في السوق الموازية</w:t>
      </w:r>
      <w:r w:rsidRPr="007C544A">
        <w:rPr>
          <w:rFonts w:ascii="Traditional Arabic" w:hAnsi="Traditional Arabic" w:cs="Traditional Arabic"/>
          <w:sz w:val="24"/>
          <w:szCs w:val="24"/>
          <w:lang w:bidi="ar-EG"/>
        </w:rPr>
        <w:t>.</w:t>
      </w:r>
    </w:p>
    <w:p w14:paraId="5E609711" w14:textId="77777777" w:rsidR="003F6CDC" w:rsidRPr="007C544A" w:rsidRDefault="003F6CDC" w:rsidP="002D00D3">
      <w:pPr>
        <w:pStyle w:val="ListParagraph"/>
        <w:numPr>
          <w:ilvl w:val="0"/>
          <w:numId w:val="9"/>
        </w:numPr>
        <w:bidi/>
        <w:spacing w:after="0" w:line="240" w:lineRule="auto"/>
        <w:ind w:hanging="211"/>
        <w:rPr>
          <w:rFonts w:ascii="Traditional Arabic" w:hAnsi="Traditional Arabic" w:cs="Traditional Arabic"/>
          <w:sz w:val="24"/>
          <w:szCs w:val="24"/>
        </w:rPr>
      </w:pPr>
      <w:r w:rsidRPr="007C544A">
        <w:rPr>
          <w:rFonts w:ascii="Traditional Arabic" w:hAnsi="Traditional Arabic" w:cs="Traditional Arabic"/>
          <w:sz w:val="24"/>
          <w:szCs w:val="24"/>
          <w:rtl/>
          <w:lang w:bidi="ar-EG"/>
        </w:rPr>
        <w:t>الفرض الرئيسي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في تقييم أثر استراتيجية دمج الشركات على دخول السوق الموازية تُعزى إلى المتغيرات الديموغرافية (الجنس، العمر، المؤهل التعليمي، المسمى الوظيفي، سنوات الخبرة)</w:t>
      </w:r>
      <w:r w:rsidRPr="007C544A">
        <w:rPr>
          <w:rFonts w:ascii="Traditional Arabic" w:hAnsi="Traditional Arabic" w:cs="Traditional Arabic"/>
          <w:sz w:val="24"/>
          <w:szCs w:val="24"/>
          <w:lang w:bidi="ar-EG"/>
        </w:rPr>
        <w:t>.</w:t>
      </w:r>
    </w:p>
    <w:p w14:paraId="3A904CDB" w14:textId="77777777" w:rsidR="001416F4" w:rsidRPr="007C544A" w:rsidRDefault="001416F4" w:rsidP="00120405">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4CE133B1"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7688E7BC"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7D2F20B6"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1406EB45" w14:textId="77777777" w:rsidR="001416F4" w:rsidRPr="007C544A" w:rsidRDefault="001416F4"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p>
    <w:p w14:paraId="687C6100" w14:textId="77777777" w:rsidR="00A70C3E" w:rsidRPr="007C544A" w:rsidRDefault="00AE37A6" w:rsidP="001416F4">
      <w:pPr>
        <w:shd w:val="clear" w:color="auto" w:fill="FFFFFF" w:themeFill="background1"/>
        <w:bidi/>
        <w:spacing w:after="0" w:line="24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ثامناً- </w:t>
      </w:r>
      <w:r w:rsidR="00783B00" w:rsidRPr="007C544A">
        <w:rPr>
          <w:rFonts w:ascii="Traditional Arabic" w:hAnsi="Traditional Arabic" w:cs="Traditional Arabic"/>
          <w:b/>
          <w:bCs/>
          <w:sz w:val="28"/>
          <w:szCs w:val="28"/>
          <w:rtl/>
          <w:lang w:bidi="ar-EG"/>
        </w:rPr>
        <w:t>نموذج الدراسة</w:t>
      </w:r>
      <w:r w:rsidR="00775B4E" w:rsidRPr="007C544A">
        <w:rPr>
          <w:rFonts w:ascii="Traditional Arabic" w:hAnsi="Traditional Arabic" w:cs="Traditional Arabic"/>
          <w:b/>
          <w:bCs/>
          <w:sz w:val="28"/>
          <w:szCs w:val="28"/>
          <w:rtl/>
          <w:lang w:bidi="ar-EG"/>
        </w:rPr>
        <w:t xml:space="preserve">: </w:t>
      </w:r>
    </w:p>
    <w:p w14:paraId="06A219EA" w14:textId="77777777" w:rsidR="00506A1B" w:rsidRPr="007C544A" w:rsidRDefault="00AD1B76" w:rsidP="0012040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raditional Arabic" w:hAnsi="Traditional Arabic" w:cs="Traditional Arabic"/>
          <w:sz w:val="24"/>
          <w:szCs w:val="24"/>
          <w:rtl/>
          <w:lang w:bidi="ar-EG"/>
        </w:rPr>
        <w:t>في ضوء مراجعة الدارسات السابقة و</w:t>
      </w:r>
      <w:r w:rsidR="00811149" w:rsidRPr="007C544A">
        <w:rPr>
          <w:rFonts w:ascii="Traditional Arabic" w:hAnsi="Traditional Arabic" w:cs="Traditional Arabic"/>
          <w:sz w:val="24"/>
          <w:szCs w:val="24"/>
          <w:rtl/>
          <w:lang w:bidi="ar-EG"/>
        </w:rPr>
        <w:t>بالا</w:t>
      </w:r>
      <w:r w:rsidR="00E52D71" w:rsidRPr="007C544A">
        <w:rPr>
          <w:rFonts w:ascii="Traditional Arabic" w:hAnsi="Traditional Arabic" w:cs="Traditional Arabic"/>
          <w:sz w:val="24"/>
          <w:szCs w:val="24"/>
          <w:rtl/>
          <w:lang w:bidi="ar-EG"/>
        </w:rPr>
        <w:t>عتماد</w:t>
      </w:r>
      <w:r w:rsidRPr="007C544A">
        <w:rPr>
          <w:rFonts w:ascii="Traditional Arabic" w:hAnsi="Traditional Arabic" w:cs="Traditional Arabic"/>
          <w:sz w:val="24"/>
          <w:szCs w:val="24"/>
          <w:rtl/>
          <w:lang w:bidi="ar-EG"/>
        </w:rPr>
        <w:t xml:space="preserve"> على المرجعيات ذات العلاقة</w:t>
      </w:r>
      <w:r w:rsidR="00811149" w:rsidRPr="007C544A">
        <w:rPr>
          <w:rFonts w:ascii="Traditional Arabic" w:hAnsi="Traditional Arabic" w:cs="Traditional Arabic"/>
          <w:sz w:val="24"/>
          <w:szCs w:val="24"/>
          <w:rtl/>
          <w:lang w:bidi="ar-EG"/>
        </w:rPr>
        <w:t xml:space="preserve"> بين متغيرات البحث يتبين نموذج الدراسة</w:t>
      </w:r>
      <w:r w:rsidR="00D7278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 xml:space="preserve">كما هو موضح في </w:t>
      </w:r>
      <w:r w:rsidRPr="007C544A">
        <w:rPr>
          <w:rFonts w:ascii="Traditional Arabic" w:hAnsi="Traditional Arabic" w:cs="Traditional Arabic"/>
          <w:sz w:val="24"/>
          <w:szCs w:val="24"/>
          <w:rtl/>
          <w:lang w:bidi="ar-EG"/>
        </w:rPr>
        <w:t>الشكل الآتي</w:t>
      </w:r>
      <w:r w:rsidR="00775B4E" w:rsidRPr="007C544A">
        <w:rPr>
          <w:rFonts w:ascii="Traditional Arabic" w:hAnsi="Traditional Arabic" w:cs="Traditional Arabic"/>
          <w:sz w:val="24"/>
          <w:szCs w:val="24"/>
          <w:rtl/>
          <w:lang w:bidi="ar-EG"/>
        </w:rPr>
        <w:t>:</w:t>
      </w:r>
      <w:r w:rsidR="00775B4E" w:rsidRPr="007C544A">
        <w:rPr>
          <w:rFonts w:ascii="Times New Roman" w:hAnsi="Times New Roman" w:cs="Simplified Arabic"/>
          <w:sz w:val="28"/>
          <w:szCs w:val="28"/>
          <w:rtl/>
          <w:lang w:bidi="ar-EG"/>
        </w:rPr>
        <w:t xml:space="preserve"> </w:t>
      </w:r>
    </w:p>
    <w:p w14:paraId="13C8E27A" w14:textId="77777777" w:rsidR="00D576D5" w:rsidRPr="007C544A" w:rsidRDefault="00D576D5" w:rsidP="00D576D5">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g">
            <w:drawing>
              <wp:anchor distT="0" distB="0" distL="114300" distR="114300" simplePos="0" relativeHeight="251666432" behindDoc="0" locked="0" layoutInCell="1" allowOverlap="1" wp14:anchorId="1D4EF7E5" wp14:editId="7988CBA7">
                <wp:simplePos x="0" y="0"/>
                <wp:positionH relativeFrom="column">
                  <wp:posOffset>895536</wp:posOffset>
                </wp:positionH>
                <wp:positionV relativeFrom="paragraph">
                  <wp:posOffset>48895</wp:posOffset>
                </wp:positionV>
                <wp:extent cx="3656965" cy="618678"/>
                <wp:effectExtent l="0" t="57150" r="19685" b="105410"/>
                <wp:wrapNone/>
                <wp:docPr id="1" name="Group 1"/>
                <wp:cNvGraphicFramePr/>
                <a:graphic xmlns:a="http://schemas.openxmlformats.org/drawingml/2006/main">
                  <a:graphicData uri="http://schemas.microsoft.com/office/word/2010/wordprocessingGroup">
                    <wpg:wgp>
                      <wpg:cNvGrpSpPr/>
                      <wpg:grpSpPr>
                        <a:xfrm>
                          <a:off x="0" y="0"/>
                          <a:ext cx="3656965" cy="618678"/>
                          <a:chOff x="0" y="0"/>
                          <a:chExt cx="3656965" cy="618678"/>
                        </a:xfrm>
                      </wpg:grpSpPr>
                      <wps:wsp>
                        <wps:cNvPr id="9" name="Text Box 9"/>
                        <wps:cNvSpPr txBox="1"/>
                        <wps:spPr>
                          <a:xfrm>
                            <a:off x="1038039" y="0"/>
                            <a:ext cx="1537970" cy="380365"/>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278BC764" w14:textId="77777777" w:rsidR="00C812AA" w:rsidRPr="004A4A08" w:rsidRDefault="00C812AA" w:rsidP="004A4A08">
                              <w:pPr>
                                <w:jc w:val="center"/>
                                <w:rPr>
                                  <w:b/>
                                  <w:bCs/>
                                </w:rPr>
                              </w:pPr>
                              <w:r>
                                <w:rPr>
                                  <w:rFonts w:hint="cs"/>
                                  <w:b/>
                                  <w:bCs/>
                                  <w:rtl/>
                                </w:rPr>
                                <w:t xml:space="preserve">نموذج الدراسة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Left Brace 12"/>
                        <wps:cNvSpPr/>
                        <wps:spPr>
                          <a:xfrm rot="5400000">
                            <a:off x="1728601" y="-1309687"/>
                            <a:ext cx="199764" cy="3656965"/>
                          </a:xfrm>
                          <a:prstGeom prst="leftBrace">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4EF7E5" id="Group 1" o:spid="_x0000_s1029" style="position:absolute;left:0;text-align:left;margin-left:70.5pt;margin-top:3.85pt;width:287.95pt;height:48.7pt;z-index:251666432" coordsize="36569,61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">
                <v:shapetype id="_x0000_t202" coordsize="21600,21600" o:spt="202" path="m,l,21600r21600,l21600,xe">
                  <v:stroke joinstyle="miter"/>
                  <v:path gradientshapeok="t" o:connecttype="rect"/>
                </v:shapetype>
                <v:shape id="Text Box 9" o:spid="_x0000_s1030" type="#_x0000_t202" style="position:absolute;left:10380;width:15380;height:3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" fillcolor="#77b64e [3033]" stroked="f" strokeweight=".5pt">
                  <v:fill color2="#6eaa46 [3177]" rotate="t" colors="0 #81b861;.5 #6fb242;1 #61a235" focus="100%" type="gradient">
                    <o:fill v:ext="view" type="gradientUnscaled"/>
                  </v:fill>
                  <v:shadow on="t" color="black" opacity="19660f" offset="4.49014mm,4.49014mm"/>
                  <v:textbox>
                    <w:txbxContent>
                      <w:p w14:paraId="278BC764" w14:textId="77777777" w:rsidR="00C812AA" w:rsidRPr="004A4A08" w:rsidRDefault="00C812AA" w:rsidP="004A4A08">
                        <w:pPr>
                          <w:jc w:val="center"/>
                          <w:rPr>
                            <w:b/>
                            <w:bCs/>
                          </w:rPr>
                        </w:pPr>
                        <w:r>
                          <w:rPr>
                            <w:rFonts w:hint="cs"/>
                            <w:b/>
                            <w:bCs/>
                            <w:rtl/>
                          </w:rPr>
                          <w:t xml:space="preserve">نموذج الدراسة </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2" o:spid="_x0000_s1031" type="#_x0000_t87" style="position:absolute;left:17286;top:-13097;width:1997;height:36569;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" adj="98" strokecolor="black [3200]" strokeweight="1.5pt">
                  <v:stroke joinstyle="miter"/>
                </v:shape>
              </v:group>
            </w:pict>
          </mc:Fallback>
        </mc:AlternateContent>
      </w:r>
    </w:p>
    <w:p w14:paraId="1CA52C34" w14:textId="77777777" w:rsidR="004A4A08" w:rsidRPr="007C544A" w:rsidRDefault="004A4A08"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p>
    <w:p w14:paraId="079D7E1E" w14:textId="77777777" w:rsidR="004A4A08" w:rsidRPr="007C544A" w:rsidRDefault="008A2C1C"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2816" behindDoc="0" locked="0" layoutInCell="1" allowOverlap="1" wp14:anchorId="0FF9C01B" wp14:editId="7B4B77CA">
                <wp:simplePos x="0" y="0"/>
                <wp:positionH relativeFrom="column">
                  <wp:posOffset>530225</wp:posOffset>
                </wp:positionH>
                <wp:positionV relativeFrom="paragraph">
                  <wp:posOffset>3764280</wp:posOffset>
                </wp:positionV>
                <wp:extent cx="8890" cy="561340"/>
                <wp:effectExtent l="0" t="0" r="29210" b="29210"/>
                <wp:wrapNone/>
                <wp:docPr id="24" name="Straight Connector 24"/>
                <wp:cNvGraphicFramePr/>
                <a:graphic xmlns:a="http://schemas.openxmlformats.org/drawingml/2006/main">
                  <a:graphicData uri="http://schemas.microsoft.com/office/word/2010/wordprocessingShape">
                    <wps:wsp>
                      <wps:cNvCnPr/>
                      <wps:spPr>
                        <a:xfrm>
                          <a:off x="0" y="0"/>
                          <a:ext cx="8890" cy="56134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9FF8B75" id="Straight Connector 24"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1.75pt,296.4pt" to="42.45pt,3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" strokecolor="black [3200]" strokeweight="1.5pt">
                <v:stroke joinstyle="miter"/>
              </v:lin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3600" behindDoc="0" locked="0" layoutInCell="1" allowOverlap="1" wp14:anchorId="193F7220" wp14:editId="320A0546">
                <wp:simplePos x="0" y="0"/>
                <wp:positionH relativeFrom="column">
                  <wp:posOffset>-201295</wp:posOffset>
                </wp:positionH>
                <wp:positionV relativeFrom="paragraph">
                  <wp:posOffset>1152525</wp:posOffset>
                </wp:positionV>
                <wp:extent cx="1537970" cy="515620"/>
                <wp:effectExtent l="57150" t="57150" r="367030" b="341630"/>
                <wp:wrapNone/>
                <wp:docPr id="19" name="Text Box 19"/>
                <wp:cNvGraphicFramePr/>
                <a:graphic xmlns:a="http://schemas.openxmlformats.org/drawingml/2006/main">
                  <a:graphicData uri="http://schemas.microsoft.com/office/word/2010/wordprocessingShape">
                    <wps:wsp>
                      <wps:cNvSpPr txBox="1"/>
                      <wps:spPr>
                        <a:xfrm>
                          <a:off x="0" y="0"/>
                          <a:ext cx="1537970" cy="51562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4D0E86C2" w14:textId="77777777" w:rsidR="00C812AA" w:rsidRPr="004A4A08" w:rsidRDefault="00C812AA" w:rsidP="00ED3664">
                            <w:pPr>
                              <w:jc w:val="center"/>
                              <w:rPr>
                                <w:b/>
                                <w:bCs/>
                                <w:rtl/>
                              </w:rPr>
                            </w:pPr>
                            <w:r>
                              <w:rPr>
                                <w:rFonts w:hint="cs"/>
                                <w:b/>
                                <w:bCs/>
                                <w:rtl/>
                              </w:rPr>
                              <w:t>الأداء المالي بعد الدمج</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3F7220" id="Text Box 19" o:spid="_x0000_s1032" type="#_x0000_t202" style="position:absolute;left:0;text-align:left;margin-left:-15.85pt;margin-top:90.75pt;width:121.1pt;height:40.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" fillcolor="#77b64e [3033]" stroked="f" strokeweight=".5pt">
                <v:fill color2="#6eaa46 [3177]" rotate="t" colors="0 #81b861;.5 #6fb242;1 #61a235" focus="100%" type="gradient">
                  <o:fill v:ext="view" type="gradientUnscaled"/>
                </v:fill>
                <v:shadow on="t" color="black" opacity="19660f" offset="4.49014mm,4.49014mm"/>
                <v:textbox>
                  <w:txbxContent>
                    <w:p w14:paraId="4D0E86C2" w14:textId="77777777" w:rsidR="00C812AA" w:rsidRPr="004A4A08" w:rsidRDefault="00C812AA" w:rsidP="00ED3664">
                      <w:pPr>
                        <w:jc w:val="center"/>
                        <w:rPr>
                          <w:b/>
                          <w:bCs/>
                          <w:rtl/>
                        </w:rPr>
                      </w:pPr>
                      <w:r>
                        <w:rPr>
                          <w:rFonts w:hint="cs"/>
                          <w:b/>
                          <w:bCs/>
                          <w:rtl/>
                        </w:rPr>
                        <w:t>الأداء المالي بعد الدمج</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88960" behindDoc="0" locked="0" layoutInCell="1" allowOverlap="1" wp14:anchorId="45792B7E" wp14:editId="54864B2D">
                <wp:simplePos x="0" y="0"/>
                <wp:positionH relativeFrom="column">
                  <wp:posOffset>1316990</wp:posOffset>
                </wp:positionH>
                <wp:positionV relativeFrom="paragraph">
                  <wp:posOffset>930910</wp:posOffset>
                </wp:positionV>
                <wp:extent cx="2693670" cy="2633980"/>
                <wp:effectExtent l="38100" t="0" r="30480" b="52070"/>
                <wp:wrapNone/>
                <wp:docPr id="27" name="Straight Arrow Connector 27"/>
                <wp:cNvGraphicFramePr/>
                <a:graphic xmlns:a="http://schemas.openxmlformats.org/drawingml/2006/main">
                  <a:graphicData uri="http://schemas.microsoft.com/office/word/2010/wordprocessingShape">
                    <wps:wsp>
                      <wps:cNvCnPr/>
                      <wps:spPr>
                        <a:xfrm flipH="1">
                          <a:off x="0" y="0"/>
                          <a:ext cx="2693670" cy="26339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9EEEC8B" id="_x0000_t32" coordsize="21600,21600" o:spt="32" o:oned="t" path="m,l21600,21600e" filled="f">
                <v:path arrowok="t" fillok="f" o:connecttype="none"/>
                <o:lock v:ext="edit" shapetype="t"/>
              </v:shapetype>
              <v:shape id="Straight Arrow Connector 27" o:spid="_x0000_s1026" type="#_x0000_t32" style="position:absolute;margin-left:103.7pt;margin-top:73.3pt;width:212.1pt;height:207.4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1008" behindDoc="0" locked="0" layoutInCell="1" allowOverlap="1" wp14:anchorId="3EFEE559" wp14:editId="53B165AA">
                <wp:simplePos x="0" y="0"/>
                <wp:positionH relativeFrom="column">
                  <wp:posOffset>1313815</wp:posOffset>
                </wp:positionH>
                <wp:positionV relativeFrom="paragraph">
                  <wp:posOffset>930910</wp:posOffset>
                </wp:positionV>
                <wp:extent cx="2693670" cy="1873885"/>
                <wp:effectExtent l="38100" t="0" r="30480" b="50165"/>
                <wp:wrapNone/>
                <wp:docPr id="28" name="Straight Arrow Connector 28"/>
                <wp:cNvGraphicFramePr/>
                <a:graphic xmlns:a="http://schemas.openxmlformats.org/drawingml/2006/main">
                  <a:graphicData uri="http://schemas.microsoft.com/office/word/2010/wordprocessingShape">
                    <wps:wsp>
                      <wps:cNvCnPr/>
                      <wps:spPr>
                        <a:xfrm flipH="1">
                          <a:off x="0" y="0"/>
                          <a:ext cx="2693670" cy="187388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9F034F" id="Straight Arrow Connector 28" o:spid="_x0000_s1026" type="#_x0000_t32" style="position:absolute;margin-left:103.45pt;margin-top:73.3pt;width:212.1pt;height:147.5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3056" behindDoc="0" locked="0" layoutInCell="1" allowOverlap="1" wp14:anchorId="57961EE5" wp14:editId="352C25DD">
                <wp:simplePos x="0" y="0"/>
                <wp:positionH relativeFrom="column">
                  <wp:posOffset>1313815</wp:posOffset>
                </wp:positionH>
                <wp:positionV relativeFrom="paragraph">
                  <wp:posOffset>930910</wp:posOffset>
                </wp:positionV>
                <wp:extent cx="2693670" cy="1094740"/>
                <wp:effectExtent l="38100" t="0" r="30480" b="67310"/>
                <wp:wrapNone/>
                <wp:docPr id="29" name="Straight Arrow Connector 29"/>
                <wp:cNvGraphicFramePr/>
                <a:graphic xmlns:a="http://schemas.openxmlformats.org/drawingml/2006/main">
                  <a:graphicData uri="http://schemas.microsoft.com/office/word/2010/wordprocessingShape">
                    <wps:wsp>
                      <wps:cNvCnPr/>
                      <wps:spPr>
                        <a:xfrm flipH="1">
                          <a:off x="0" y="0"/>
                          <a:ext cx="2693670" cy="109474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1927F5" id="Straight Arrow Connector 29" o:spid="_x0000_s1026" type="#_x0000_t32" style="position:absolute;margin-left:103.45pt;margin-top:73.3pt;width:212.1pt;height:86.2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95104" behindDoc="0" locked="0" layoutInCell="1" allowOverlap="1" wp14:anchorId="79B54D9F" wp14:editId="3B6FD1C3">
                <wp:simplePos x="0" y="0"/>
                <wp:positionH relativeFrom="column">
                  <wp:posOffset>1309370</wp:posOffset>
                </wp:positionH>
                <wp:positionV relativeFrom="paragraph">
                  <wp:posOffset>890270</wp:posOffset>
                </wp:positionV>
                <wp:extent cx="2698115" cy="514350"/>
                <wp:effectExtent l="38100" t="0" r="26035" b="76200"/>
                <wp:wrapNone/>
                <wp:docPr id="31" name="Straight Arrow Connector 31"/>
                <wp:cNvGraphicFramePr/>
                <a:graphic xmlns:a="http://schemas.openxmlformats.org/drawingml/2006/main">
                  <a:graphicData uri="http://schemas.microsoft.com/office/word/2010/wordprocessingShape">
                    <wps:wsp>
                      <wps:cNvCnPr/>
                      <wps:spPr>
                        <a:xfrm flipH="1">
                          <a:off x="0" y="0"/>
                          <a:ext cx="2698115" cy="51435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66B64" id="Straight Arrow Connector 31" o:spid="_x0000_s1026" type="#_x0000_t32" style="position:absolute;margin-left:103.1pt;margin-top:70.1pt;width:212.45pt;height:40.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" strokecolor="black [3200]" strokeweight="1.5pt">
                <v:stroke endarrow="block" joinstyle="miter"/>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71552" behindDoc="0" locked="0" layoutInCell="1" allowOverlap="1" wp14:anchorId="4BCEE933" wp14:editId="5BD52EAE">
                <wp:simplePos x="0" y="0"/>
                <wp:positionH relativeFrom="column">
                  <wp:posOffset>2164715</wp:posOffset>
                </wp:positionH>
                <wp:positionV relativeFrom="paragraph">
                  <wp:posOffset>455930</wp:posOffset>
                </wp:positionV>
                <wp:extent cx="1122045" cy="330200"/>
                <wp:effectExtent l="0" t="0" r="20955" b="12700"/>
                <wp:wrapNone/>
                <wp:docPr id="17" name="Text Box 17"/>
                <wp:cNvGraphicFramePr/>
                <a:graphic xmlns:a="http://schemas.openxmlformats.org/drawingml/2006/main">
                  <a:graphicData uri="http://schemas.microsoft.com/office/word/2010/wordprocessingShape">
                    <wps:wsp>
                      <wps:cNvSpPr txBox="1"/>
                      <wps:spPr>
                        <a:xfrm>
                          <a:off x="0" y="0"/>
                          <a:ext cx="1122045" cy="330200"/>
                        </a:xfrm>
                        <a:prstGeom prst="rect">
                          <a:avLst/>
                        </a:prstGeom>
                        <a:ln/>
                      </wps:spPr>
                      <wps:style>
                        <a:lnRef idx="2">
                          <a:schemeClr val="dk1"/>
                        </a:lnRef>
                        <a:fillRef idx="1">
                          <a:schemeClr val="lt1"/>
                        </a:fillRef>
                        <a:effectRef idx="0">
                          <a:schemeClr val="dk1"/>
                        </a:effectRef>
                        <a:fontRef idx="minor">
                          <a:schemeClr val="dk1"/>
                        </a:fontRef>
                      </wps:style>
                      <wps:txbx>
                        <w:txbxContent>
                          <w:p w14:paraId="67C1CF4D" w14:textId="77777777" w:rsidR="00C812AA" w:rsidRDefault="00C812AA" w:rsidP="00ED3664">
                            <w:pPr>
                              <w:jc w:val="center"/>
                            </w:pPr>
                            <w:r>
                              <w:t>H1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CEE933" id="Text Box 17" o:spid="_x0000_s1033" type="#_x0000_t202" style="position:absolute;left:0;text-align:left;margin-left:170.45pt;margin-top:35.9pt;width:88.35pt;height:2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" fillcolor="white [3201]" strokecolor="black [3200]" strokeweight="1pt">
                <v:textbox>
                  <w:txbxContent>
                    <w:p w14:paraId="67C1CF4D" w14:textId="77777777" w:rsidR="00C812AA" w:rsidRDefault="00C812AA" w:rsidP="00ED3664">
                      <w:pPr>
                        <w:jc w:val="center"/>
                      </w:pPr>
                      <w:r>
                        <w:t>H1</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2336" behindDoc="0" locked="0" layoutInCell="1" allowOverlap="1" wp14:anchorId="1C6CAB4B" wp14:editId="0FF42D2C">
                <wp:simplePos x="0" y="0"/>
                <wp:positionH relativeFrom="column">
                  <wp:posOffset>-221615</wp:posOffset>
                </wp:positionH>
                <wp:positionV relativeFrom="paragraph">
                  <wp:posOffset>83185</wp:posOffset>
                </wp:positionV>
                <wp:extent cx="1537970" cy="374650"/>
                <wp:effectExtent l="57150" t="57150" r="367030" b="349250"/>
                <wp:wrapNone/>
                <wp:docPr id="7" name="Text Box 7"/>
                <wp:cNvGraphicFramePr/>
                <a:graphic xmlns:a="http://schemas.openxmlformats.org/drawingml/2006/main">
                  <a:graphicData uri="http://schemas.microsoft.com/office/word/2010/wordprocessingShape">
                    <wps:wsp>
                      <wps:cNvSpPr txBox="1"/>
                      <wps:spPr>
                        <a:xfrm>
                          <a:off x="0" y="0"/>
                          <a:ext cx="1537970" cy="374650"/>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11002C7F" w14:textId="77777777"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6CAB4B" id="Text Box 7" o:spid="_x0000_s1034" type="#_x0000_t202" style="position:absolute;left:0;text-align:left;margin-left:-17.45pt;margin-top:6.55pt;width:121.1pt;height:2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" fillcolor="#77b64e [3033]" stroked="f" strokeweight=".5pt">
                <v:fill color2="#6eaa46 [3177]" rotate="t" colors="0 #81b861;.5 #6fb242;1 #61a235" focus="100%" type="gradient">
                  <o:fill v:ext="view" type="gradientUnscaled"/>
                </v:fill>
                <v:shadow on="t" color="black" opacity="19660f" offset="4.49014mm,4.49014mm"/>
                <v:textbox>
                  <w:txbxContent>
                    <w:p w14:paraId="11002C7F" w14:textId="77777777" w:rsidR="00C812AA" w:rsidRPr="004A4A08" w:rsidRDefault="00C812AA" w:rsidP="004A4A08">
                      <w:pPr>
                        <w:jc w:val="center"/>
                        <w:rPr>
                          <w:b/>
                          <w:bCs/>
                        </w:rPr>
                      </w:pPr>
                      <w:r w:rsidRPr="004A4A08">
                        <w:rPr>
                          <w:rFonts w:hint="cs"/>
                          <w:b/>
                          <w:bCs/>
                          <w:rtl/>
                        </w:rPr>
                        <w:t xml:space="preserve">المتغير </w:t>
                      </w:r>
                      <w:r>
                        <w:rPr>
                          <w:rFonts w:hint="cs"/>
                          <w:b/>
                          <w:bCs/>
                          <w:rtl/>
                        </w:rPr>
                        <w:t>التابع</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60288" behindDoc="0" locked="0" layoutInCell="1" allowOverlap="1" wp14:anchorId="2575AB0E" wp14:editId="2E300929">
                <wp:simplePos x="0" y="0"/>
                <wp:positionH relativeFrom="column">
                  <wp:posOffset>3994554</wp:posOffset>
                </wp:positionH>
                <wp:positionV relativeFrom="paragraph">
                  <wp:posOffset>78161</wp:posOffset>
                </wp:positionV>
                <wp:extent cx="1537970" cy="379936"/>
                <wp:effectExtent l="57150" t="57150" r="367030" b="344170"/>
                <wp:wrapNone/>
                <wp:docPr id="6" name="Text Box 6"/>
                <wp:cNvGraphicFramePr/>
                <a:graphic xmlns:a="http://schemas.openxmlformats.org/drawingml/2006/main">
                  <a:graphicData uri="http://schemas.microsoft.com/office/word/2010/wordprocessingShape">
                    <wps:wsp>
                      <wps:cNvSpPr txBox="1"/>
                      <wps:spPr>
                        <a:xfrm>
                          <a:off x="0" y="0"/>
                          <a:ext cx="1537970" cy="37993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779064C6" w14:textId="77777777" w:rsidR="00C812AA" w:rsidRPr="004A4A08" w:rsidRDefault="00C812AA" w:rsidP="004A4A08">
                            <w:pPr>
                              <w:jc w:val="center"/>
                              <w:rPr>
                                <w:b/>
                                <w:bCs/>
                              </w:rPr>
                            </w:pPr>
                            <w:r w:rsidRPr="004A4A08">
                              <w:rPr>
                                <w:rFonts w:hint="cs"/>
                                <w:b/>
                                <w:bCs/>
                                <w:rtl/>
                              </w:rPr>
                              <w:t>المتغير المستقل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5AB0E" id="Text Box 6" o:spid="_x0000_s1035" type="#_x0000_t202" style="position:absolute;left:0;text-align:left;margin-left:314.55pt;margin-top:6.15pt;width:121.1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" fillcolor="#77b64e [3033]" stroked="f" strokeweight=".5pt">
                <v:fill color2="#6eaa46 [3177]" rotate="t" colors="0 #81b861;.5 #6fb242;1 #61a235" focus="100%" type="gradient">
                  <o:fill v:ext="view" type="gradientUnscaled"/>
                </v:fill>
                <v:shadow on="t" color="black" opacity="19660f" offset="4.49014mm,4.49014mm"/>
                <v:textbox>
                  <w:txbxContent>
                    <w:p w14:paraId="779064C6" w14:textId="77777777" w:rsidR="00C812AA" w:rsidRPr="004A4A08" w:rsidRDefault="00C812AA" w:rsidP="004A4A08">
                      <w:pPr>
                        <w:jc w:val="center"/>
                        <w:rPr>
                          <w:b/>
                          <w:bCs/>
                        </w:rPr>
                      </w:pPr>
                      <w:r w:rsidRPr="004A4A08">
                        <w:rPr>
                          <w:rFonts w:hint="cs"/>
                          <w:b/>
                          <w:bCs/>
                          <w:rtl/>
                        </w:rPr>
                        <w:t>المتغير المستقل</w:t>
                      </w:r>
                    </w:p>
                  </w:txbxContent>
                </v:textbox>
              </v:shape>
            </w:pict>
          </mc:Fallback>
        </mc:AlternateContent>
      </w:r>
    </w:p>
    <w:p w14:paraId="3FFBF35B" w14:textId="77777777" w:rsidR="004A4A08" w:rsidRPr="007C544A" w:rsidRDefault="00ED3664"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69504" behindDoc="0" locked="0" layoutInCell="1" allowOverlap="1" wp14:anchorId="03DC31E8" wp14:editId="317333C0">
                <wp:simplePos x="0" y="0"/>
                <wp:positionH relativeFrom="column">
                  <wp:posOffset>-220128</wp:posOffset>
                </wp:positionH>
                <wp:positionV relativeFrom="paragraph">
                  <wp:posOffset>165735</wp:posOffset>
                </wp:positionV>
                <wp:extent cx="1537970" cy="516048"/>
                <wp:effectExtent l="57150" t="57150" r="367030" b="341630"/>
                <wp:wrapNone/>
                <wp:docPr id="14" name="Text Box 14"/>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66441EF9" w14:textId="77777777" w:rsidR="00C812AA" w:rsidRPr="004A4A08" w:rsidRDefault="00C812AA" w:rsidP="004A4A08">
                            <w:pPr>
                              <w:jc w:val="center"/>
                              <w:rPr>
                                <w:b/>
                                <w:bCs/>
                              </w:rPr>
                            </w:pPr>
                            <w:r>
                              <w:rPr>
                                <w:rFonts w:hint="cs"/>
                                <w:b/>
                                <w:bCs/>
                                <w:rtl/>
                              </w:rPr>
                              <w:t>دخول سوق النمو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C31E8" id="Text Box 14" o:spid="_x0000_s1036" type="#_x0000_t202" style="position:absolute;left:0;text-align:left;margin-left:-17.35pt;margin-top:13.05pt;width:121.1pt;height:4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" fillcolor="#77b64e [3033]" stroked="f" strokeweight=".5pt">
                <v:fill color2="#6eaa46 [3177]" rotate="t" colors="0 #81b861;.5 #6fb242;1 #61a235" focus="100%" type="gradient">
                  <o:fill v:ext="view" type="gradientUnscaled"/>
                </v:fill>
                <v:shadow on="t" color="black" opacity="19660f" offset="4.49014mm,4.49014mm"/>
                <v:textbox>
                  <w:txbxContent>
                    <w:p w14:paraId="66441EF9" w14:textId="77777777" w:rsidR="00C812AA" w:rsidRPr="004A4A08" w:rsidRDefault="00C812AA" w:rsidP="004A4A08">
                      <w:pPr>
                        <w:jc w:val="center"/>
                        <w:rPr>
                          <w:b/>
                          <w:bCs/>
                        </w:rPr>
                      </w:pPr>
                      <w:r>
                        <w:rPr>
                          <w:rFonts w:hint="cs"/>
                          <w:b/>
                          <w:bCs/>
                          <w:rtl/>
                        </w:rPr>
                        <w:t>دخول سوق النمو</w:t>
                      </w:r>
                    </w:p>
                  </w:txbxContent>
                </v:textbox>
              </v:shape>
            </w:pict>
          </mc:Fallback>
        </mc:AlternateContent>
      </w:r>
      <w:r w:rsidRPr="007C544A">
        <w:rPr>
          <w:rFonts w:ascii="Times New Roman" w:hAnsi="Times New Roman" w:cs="Simplified Arabic"/>
          <w:noProof/>
          <w:sz w:val="28"/>
          <w:szCs w:val="28"/>
          <w:rtl/>
        </w:rPr>
        <mc:AlternateContent>
          <mc:Choice Requires="wps">
            <w:drawing>
              <wp:anchor distT="0" distB="0" distL="114300" distR="114300" simplePos="0" relativeHeight="251668480" behindDoc="0" locked="0" layoutInCell="1" allowOverlap="1" wp14:anchorId="2B951582" wp14:editId="1166DE04">
                <wp:simplePos x="0" y="0"/>
                <wp:positionH relativeFrom="column">
                  <wp:posOffset>3994842</wp:posOffset>
                </wp:positionH>
                <wp:positionV relativeFrom="paragraph">
                  <wp:posOffset>161541</wp:posOffset>
                </wp:positionV>
                <wp:extent cx="1537970" cy="574896"/>
                <wp:effectExtent l="57150" t="57150" r="367030" b="339725"/>
                <wp:wrapNone/>
                <wp:docPr id="13" name="Text Box 13"/>
                <wp:cNvGraphicFramePr/>
                <a:graphic xmlns:a="http://schemas.openxmlformats.org/drawingml/2006/main">
                  <a:graphicData uri="http://schemas.microsoft.com/office/word/2010/wordprocessingShape">
                    <wps:wsp>
                      <wps:cNvSpPr txBox="1"/>
                      <wps:spPr>
                        <a:xfrm>
                          <a:off x="0" y="0"/>
                          <a:ext cx="1537970" cy="574896"/>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6B8D0776" w14:textId="77777777" w:rsidR="00C812AA" w:rsidRPr="004A4A08" w:rsidRDefault="00C812AA" w:rsidP="004A4A08">
                            <w:pPr>
                              <w:jc w:val="center"/>
                              <w:rPr>
                                <w:b/>
                                <w:bCs/>
                              </w:rPr>
                            </w:pPr>
                            <w:r>
                              <w:rPr>
                                <w:rFonts w:hint="cs"/>
                                <w:b/>
                                <w:bCs/>
                                <w:rtl/>
                              </w:rPr>
                              <w:t xml:space="preserve">استراتيجية دمج الشركات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51582" id="Text Box 13" o:spid="_x0000_s1037" type="#_x0000_t202" style="position:absolute;left:0;text-align:left;margin-left:314.55pt;margin-top:12.7pt;width:121.1pt;height:4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" fillcolor="#77b64e [3033]" stroked="f" strokeweight=".5pt">
                <v:fill color2="#6eaa46 [3177]" rotate="t" colors="0 #81b861;.5 #6fb242;1 #61a235" focus="100%" type="gradient">
                  <o:fill v:ext="view" type="gradientUnscaled"/>
                </v:fill>
                <v:shadow on="t" color="black" opacity="19660f" offset="4.49014mm,4.49014mm"/>
                <v:textbox>
                  <w:txbxContent>
                    <w:p w14:paraId="6B8D0776" w14:textId="77777777" w:rsidR="00C812AA" w:rsidRPr="004A4A08" w:rsidRDefault="00C812AA" w:rsidP="004A4A08">
                      <w:pPr>
                        <w:jc w:val="center"/>
                        <w:rPr>
                          <w:b/>
                          <w:bCs/>
                        </w:rPr>
                      </w:pPr>
                      <w:r>
                        <w:rPr>
                          <w:rFonts w:hint="cs"/>
                          <w:b/>
                          <w:bCs/>
                          <w:rtl/>
                        </w:rPr>
                        <w:t xml:space="preserve">استراتيجية دمج الشركات </w:t>
                      </w:r>
                    </w:p>
                  </w:txbxContent>
                </v:textbox>
              </v:shape>
            </w:pict>
          </mc:Fallback>
        </mc:AlternateContent>
      </w:r>
    </w:p>
    <w:p w14:paraId="3FB3B536"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7152" behindDoc="0" locked="0" layoutInCell="1" allowOverlap="1" wp14:anchorId="3260055D" wp14:editId="28BA8652">
                <wp:simplePos x="0" y="0"/>
                <wp:positionH relativeFrom="column">
                  <wp:posOffset>2599272</wp:posOffset>
                </wp:positionH>
                <wp:positionV relativeFrom="paragraph">
                  <wp:posOffset>273685</wp:posOffset>
                </wp:positionV>
                <wp:extent cx="511175" cy="289560"/>
                <wp:effectExtent l="0" t="0" r="22225" b="15240"/>
                <wp:wrapNone/>
                <wp:docPr id="33" name="Text Box 33"/>
                <wp:cNvGraphicFramePr/>
                <a:graphic xmlns:a="http://schemas.openxmlformats.org/drawingml/2006/main">
                  <a:graphicData uri="http://schemas.microsoft.com/office/word/2010/wordprocessingShape">
                    <wps:wsp>
                      <wps:cNvSpPr txBox="1"/>
                      <wps:spPr>
                        <a:xfrm>
                          <a:off x="0" y="0"/>
                          <a:ext cx="511175" cy="289560"/>
                        </a:xfrm>
                        <a:prstGeom prst="rect">
                          <a:avLst/>
                        </a:prstGeom>
                        <a:ln/>
                      </wps:spPr>
                      <wps:style>
                        <a:lnRef idx="2">
                          <a:schemeClr val="dk1"/>
                        </a:lnRef>
                        <a:fillRef idx="1">
                          <a:schemeClr val="lt1"/>
                        </a:fillRef>
                        <a:effectRef idx="0">
                          <a:schemeClr val="dk1"/>
                        </a:effectRef>
                        <a:fontRef idx="minor">
                          <a:schemeClr val="dk1"/>
                        </a:fontRef>
                      </wps:style>
                      <wps:txbx>
                        <w:txbxContent>
                          <w:p w14:paraId="4A03AE15" w14:textId="77777777" w:rsidR="00C812AA" w:rsidRDefault="00C812AA" w:rsidP="0090553D">
                            <w:pPr>
                              <w:jc w:val="center"/>
                            </w:pPr>
                            <w:r>
                              <w:t>H1-a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60055D" id="Text Box 33" o:spid="_x0000_s1038" type="#_x0000_t202" style="position:absolute;left:0;text-align:left;margin-left:204.65pt;margin-top:21.55pt;width:40.25pt;height:22.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" fillcolor="white [3201]" strokecolor="black [3200]" strokeweight="1pt">
                <v:textbox>
                  <w:txbxContent>
                    <w:p w14:paraId="4A03AE15" w14:textId="77777777" w:rsidR="00C812AA" w:rsidRDefault="00C812AA" w:rsidP="0090553D">
                      <w:pPr>
                        <w:jc w:val="center"/>
                      </w:pPr>
                      <w:r>
                        <w:t>H1-a</w:t>
                      </w:r>
                    </w:p>
                  </w:txbxContent>
                </v:textbox>
              </v:shape>
            </w:pict>
          </mc:Fallback>
        </mc:AlternateContent>
      </w:r>
      <w:r w:rsidR="00ED3664" w:rsidRPr="007C544A">
        <w:rPr>
          <w:rFonts w:ascii="Times New Roman" w:hAnsi="Times New Roman" w:cs="Simplified Arabic"/>
          <w:noProof/>
          <w:sz w:val="28"/>
          <w:szCs w:val="28"/>
          <w:rtl/>
        </w:rPr>
        <mc:AlternateContent>
          <mc:Choice Requires="wps">
            <w:drawing>
              <wp:anchor distT="0" distB="0" distL="114300" distR="114300" simplePos="0" relativeHeight="251670528" behindDoc="0" locked="0" layoutInCell="1" allowOverlap="1" wp14:anchorId="16BFC0D9" wp14:editId="5555FC21">
                <wp:simplePos x="0" y="0"/>
                <wp:positionH relativeFrom="column">
                  <wp:posOffset>1215428</wp:posOffset>
                </wp:positionH>
                <wp:positionV relativeFrom="paragraph">
                  <wp:posOffset>47971</wp:posOffset>
                </wp:positionV>
                <wp:extent cx="2829208" cy="0"/>
                <wp:effectExtent l="38100" t="76200" r="0" b="95250"/>
                <wp:wrapNone/>
                <wp:docPr id="16" name="Straight Arrow Connector 16"/>
                <wp:cNvGraphicFramePr/>
                <a:graphic xmlns:a="http://schemas.openxmlformats.org/drawingml/2006/main">
                  <a:graphicData uri="http://schemas.microsoft.com/office/word/2010/wordprocessingShape">
                    <wps:wsp>
                      <wps:cNvCnPr/>
                      <wps:spPr>
                        <a:xfrm flipH="1">
                          <a:off x="0" y="0"/>
                          <a:ext cx="2829208"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FB6BDAE" id="Straight Arrow Connector 16" o:spid="_x0000_s1026" type="#_x0000_t32" style="position:absolute;margin-left:95.7pt;margin-top:3.8pt;width:222.75pt;height:0;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" strokecolor="black [3200]" strokeweight="1.5pt">
                <v:stroke endarrow="block" joinstyle="miter"/>
              </v:shape>
            </w:pict>
          </mc:Fallback>
        </mc:AlternateContent>
      </w:r>
    </w:p>
    <w:p w14:paraId="6C3BB992"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5344" behindDoc="0" locked="0" layoutInCell="1" allowOverlap="1" wp14:anchorId="5EB659C6" wp14:editId="149EEE54">
                <wp:simplePos x="0" y="0"/>
                <wp:positionH relativeFrom="column">
                  <wp:posOffset>4727792</wp:posOffset>
                </wp:positionH>
                <wp:positionV relativeFrom="paragraph">
                  <wp:posOffset>191770</wp:posOffset>
                </wp:positionV>
                <wp:extent cx="40741" cy="3240896"/>
                <wp:effectExtent l="0" t="0" r="35560" b="36195"/>
                <wp:wrapNone/>
                <wp:docPr id="38" name="Straight Connector 38"/>
                <wp:cNvGraphicFramePr/>
                <a:graphic xmlns:a="http://schemas.openxmlformats.org/drawingml/2006/main">
                  <a:graphicData uri="http://schemas.microsoft.com/office/word/2010/wordprocessingShape">
                    <wps:wsp>
                      <wps:cNvCnPr/>
                      <wps:spPr>
                        <a:xfrm>
                          <a:off x="0" y="0"/>
                          <a:ext cx="40741" cy="324089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F9EFABC" id="Straight Connector 3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372.25pt,15.1pt" to="375.45pt,27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" strokecolor="black [3200]" strokeweight="1.5pt">
                <v:stroke joinstyle="miter"/>
              </v:line>
            </w:pict>
          </mc:Fallback>
        </mc:AlternateContent>
      </w:r>
    </w:p>
    <w:p w14:paraId="4A4B17E4" w14:textId="77777777" w:rsidR="004A4A08" w:rsidRPr="007C544A" w:rsidRDefault="00B05A30" w:rsidP="004A4A08">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99200" behindDoc="0" locked="0" layoutInCell="1" allowOverlap="1" wp14:anchorId="3029C77C" wp14:editId="4DD6B803">
                <wp:simplePos x="0" y="0"/>
                <wp:positionH relativeFrom="column">
                  <wp:posOffset>2450047</wp:posOffset>
                </wp:positionH>
                <wp:positionV relativeFrom="paragraph">
                  <wp:posOffset>86360</wp:posOffset>
                </wp:positionV>
                <wp:extent cx="479833" cy="253497"/>
                <wp:effectExtent l="0" t="0" r="15875" b="13335"/>
                <wp:wrapNone/>
                <wp:docPr id="34" name="Text Box 34"/>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75C33288" w14:textId="77777777" w:rsidR="00C812AA" w:rsidRDefault="00C812AA" w:rsidP="0090553D">
                            <w:pPr>
                              <w:jc w:val="center"/>
                            </w:pPr>
                            <w:r>
                              <w:t>H1-b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9C77C" id="Text Box 34" o:spid="_x0000_s1039" type="#_x0000_t202" style="position:absolute;left:0;text-align:left;margin-left:192.9pt;margin-top:6.8pt;width:37.8pt;height:19.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" fillcolor="white [3201]" strokecolor="black [3200]" strokeweight="1pt">
                <v:textbox>
                  <w:txbxContent>
                    <w:p w14:paraId="75C33288" w14:textId="77777777" w:rsidR="00C812AA" w:rsidRDefault="00C812AA" w:rsidP="0090553D">
                      <w:pPr>
                        <w:jc w:val="center"/>
                      </w:pPr>
                      <w:r>
                        <w:t>H1-b</w:t>
                      </w:r>
                    </w:p>
                  </w:txbxContent>
                </v:textbox>
              </v:shape>
            </w:pict>
          </mc:Fallback>
        </mc:AlternateContent>
      </w:r>
    </w:p>
    <w:p w14:paraId="3DE0576D" w14:textId="77777777"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1248" behindDoc="0" locked="0" layoutInCell="1" allowOverlap="1" wp14:anchorId="415E2E5F" wp14:editId="5525BFD6">
                <wp:simplePos x="0" y="0"/>
                <wp:positionH relativeFrom="column">
                  <wp:posOffset>2295742</wp:posOffset>
                </wp:positionH>
                <wp:positionV relativeFrom="paragraph">
                  <wp:posOffset>252095</wp:posOffset>
                </wp:positionV>
                <wp:extent cx="479833" cy="253497"/>
                <wp:effectExtent l="0" t="0" r="15875" b="13335"/>
                <wp:wrapNone/>
                <wp:docPr id="35" name="Text Box 35"/>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4827B041" w14:textId="77777777" w:rsidR="00C812AA" w:rsidRDefault="00C812AA" w:rsidP="0090553D">
                            <w:pPr>
                              <w:jc w:val="center"/>
                            </w:pPr>
                            <w:r>
                              <w:t>H1-c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E5F" id="Text Box 35" o:spid="_x0000_s1040" type="#_x0000_t202" style="position:absolute;left:0;text-align:left;margin-left:180.75pt;margin-top:19.85pt;width:37.8pt;height:19.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" fillcolor="white [3201]" strokecolor="black [3200]" strokeweight="1pt">
                <v:textbox>
                  <w:txbxContent>
                    <w:p w14:paraId="4827B041" w14:textId="77777777" w:rsidR="00C812AA" w:rsidRDefault="00C812AA" w:rsidP="0090553D">
                      <w:pPr>
                        <w:jc w:val="center"/>
                      </w:pPr>
                      <w:r>
                        <w:t>H1-c</w:t>
                      </w:r>
                    </w:p>
                  </w:txbxContent>
                </v:textbox>
              </v:shape>
            </w:pict>
          </mc:Fallback>
        </mc:AlternateContent>
      </w:r>
    </w:p>
    <w:p w14:paraId="6286C304"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5648" behindDoc="0" locked="0" layoutInCell="1" allowOverlap="1" wp14:anchorId="243D5FF7" wp14:editId="61975DCC">
                <wp:simplePos x="0" y="0"/>
                <wp:positionH relativeFrom="column">
                  <wp:posOffset>-197903</wp:posOffset>
                </wp:positionH>
                <wp:positionV relativeFrom="paragraph">
                  <wp:posOffset>52070</wp:posOffset>
                </wp:positionV>
                <wp:extent cx="1537970" cy="516048"/>
                <wp:effectExtent l="57150" t="57150" r="367030" b="341630"/>
                <wp:wrapNone/>
                <wp:docPr id="20" name="Text Box 20"/>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0EE4F530" w14:textId="77777777" w:rsidR="00C812AA" w:rsidRPr="004A4A08" w:rsidRDefault="00C812AA" w:rsidP="00ED3664">
                            <w:pPr>
                              <w:jc w:val="center"/>
                              <w:rPr>
                                <w:b/>
                                <w:bCs/>
                                <w:rtl/>
                              </w:rPr>
                            </w:pPr>
                            <w:r>
                              <w:rPr>
                                <w:rFonts w:hint="cs"/>
                                <w:b/>
                                <w:bCs/>
                                <w:rtl/>
                              </w:rPr>
                              <w:t xml:space="preserve">متطلبات الحوكمة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D5FF7" id="Text Box 20" o:spid="_x0000_s1041" type="#_x0000_t202" style="position:absolute;left:0;text-align:left;margin-left:-15.6pt;margin-top:4.1pt;width:121.1pt;height:40.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" fillcolor="#77b64e [3033]" stroked="f" strokeweight=".5pt">
                <v:fill color2="#6eaa46 [3177]" rotate="t" colors="0 #81b861;.5 #6fb242;1 #61a235" focus="100%" type="gradient">
                  <o:fill v:ext="view" type="gradientUnscaled"/>
                </v:fill>
                <v:shadow on="t" color="black" opacity="19660f" offset="4.49014mm,4.49014mm"/>
                <v:textbox>
                  <w:txbxContent>
                    <w:p w14:paraId="0EE4F530" w14:textId="77777777" w:rsidR="00C812AA" w:rsidRPr="004A4A08" w:rsidRDefault="00C812AA" w:rsidP="00ED3664">
                      <w:pPr>
                        <w:jc w:val="center"/>
                        <w:rPr>
                          <w:b/>
                          <w:bCs/>
                          <w:rtl/>
                        </w:rPr>
                      </w:pPr>
                      <w:r>
                        <w:rPr>
                          <w:rFonts w:hint="cs"/>
                          <w:b/>
                          <w:bCs/>
                          <w:rtl/>
                        </w:rPr>
                        <w:t xml:space="preserve">متطلبات الحوكمة </w:t>
                      </w:r>
                    </w:p>
                  </w:txbxContent>
                </v:textbox>
              </v:shape>
            </w:pict>
          </mc:Fallback>
        </mc:AlternateContent>
      </w:r>
    </w:p>
    <w:p w14:paraId="66F46929" w14:textId="77777777" w:rsidR="00ED3664" w:rsidRPr="007C544A" w:rsidRDefault="00B05A30"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703296" behindDoc="0" locked="0" layoutInCell="1" allowOverlap="1" wp14:anchorId="06F63780" wp14:editId="2EBBDB8E">
                <wp:simplePos x="0" y="0"/>
                <wp:positionH relativeFrom="column">
                  <wp:posOffset>2141437</wp:posOffset>
                </wp:positionH>
                <wp:positionV relativeFrom="paragraph">
                  <wp:posOffset>123825</wp:posOffset>
                </wp:positionV>
                <wp:extent cx="479833" cy="253497"/>
                <wp:effectExtent l="0" t="0" r="15875" b="13335"/>
                <wp:wrapNone/>
                <wp:docPr id="36" name="Text Box 36"/>
                <wp:cNvGraphicFramePr/>
                <a:graphic xmlns:a="http://schemas.openxmlformats.org/drawingml/2006/main">
                  <a:graphicData uri="http://schemas.microsoft.com/office/word/2010/wordprocessingShape">
                    <wps:wsp>
                      <wps:cNvSpPr txBox="1"/>
                      <wps:spPr>
                        <a:xfrm>
                          <a:off x="0" y="0"/>
                          <a:ext cx="479833" cy="253497"/>
                        </a:xfrm>
                        <a:prstGeom prst="rect">
                          <a:avLst/>
                        </a:prstGeom>
                        <a:ln/>
                      </wps:spPr>
                      <wps:style>
                        <a:lnRef idx="2">
                          <a:schemeClr val="dk1"/>
                        </a:lnRef>
                        <a:fillRef idx="1">
                          <a:schemeClr val="lt1"/>
                        </a:fillRef>
                        <a:effectRef idx="0">
                          <a:schemeClr val="dk1"/>
                        </a:effectRef>
                        <a:fontRef idx="minor">
                          <a:schemeClr val="dk1"/>
                        </a:fontRef>
                      </wps:style>
                      <wps:txbx>
                        <w:txbxContent>
                          <w:p w14:paraId="6E314DC9" w14:textId="77777777" w:rsidR="00C812AA" w:rsidRDefault="00C812AA" w:rsidP="0090553D">
                            <w:pPr>
                              <w:jc w:val="center"/>
                            </w:pPr>
                            <w:r>
                              <w:t>H1-d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63780" id="Text Box 36" o:spid="_x0000_s1042" type="#_x0000_t202" style="position:absolute;left:0;text-align:left;margin-left:168.6pt;margin-top:9.75pt;width:37.8pt;height:19.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" fillcolor="white [3201]" strokecolor="black [3200]" strokeweight="1pt">
                <v:textbox>
                  <w:txbxContent>
                    <w:p w14:paraId="6E314DC9" w14:textId="77777777" w:rsidR="00C812AA" w:rsidRDefault="00C812AA" w:rsidP="0090553D">
                      <w:pPr>
                        <w:jc w:val="center"/>
                      </w:pPr>
                      <w:r>
                        <w:t>H1-d</w:t>
                      </w:r>
                    </w:p>
                  </w:txbxContent>
                </v:textbox>
              </v:shape>
            </w:pict>
          </mc:Fallback>
        </mc:AlternateContent>
      </w:r>
    </w:p>
    <w:p w14:paraId="49733BA3"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7696" behindDoc="0" locked="0" layoutInCell="1" allowOverlap="1" wp14:anchorId="77E296F2" wp14:editId="4AC5C33D">
                <wp:simplePos x="0" y="0"/>
                <wp:positionH relativeFrom="column">
                  <wp:posOffset>-206158</wp:posOffset>
                </wp:positionH>
                <wp:positionV relativeFrom="paragraph">
                  <wp:posOffset>140970</wp:posOffset>
                </wp:positionV>
                <wp:extent cx="1537970" cy="516048"/>
                <wp:effectExtent l="57150" t="57150" r="367030" b="341630"/>
                <wp:wrapNone/>
                <wp:docPr id="21" name="Text Box 21"/>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3B1C601F" w14:textId="77777777" w:rsidR="00C812AA" w:rsidRPr="004A4A08" w:rsidRDefault="00C812AA" w:rsidP="00ED3664">
                            <w:pPr>
                              <w:jc w:val="center"/>
                              <w:rPr>
                                <w:b/>
                                <w:bCs/>
                                <w:rtl/>
                              </w:rPr>
                            </w:pPr>
                            <w:r>
                              <w:rPr>
                                <w:rFonts w:hint="cs"/>
                                <w:b/>
                                <w:bCs/>
                                <w:rtl/>
                              </w:rPr>
                              <w:t xml:space="preserve">تعزيز القدرة التنافسية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296F2" id="Text Box 21" o:spid="_x0000_s1043" type="#_x0000_t202" style="position:absolute;left:0;text-align:left;margin-left:-16.25pt;margin-top:11.1pt;width:121.1pt;height:40.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" fillcolor="#77b64e [3033]" stroked="f" strokeweight=".5pt">
                <v:fill color2="#6eaa46 [3177]" rotate="t" colors="0 #81b861;.5 #6fb242;1 #61a235" focus="100%" type="gradient">
                  <o:fill v:ext="view" type="gradientUnscaled"/>
                </v:fill>
                <v:shadow on="t" color="black" opacity="19660f" offset="4.49014mm,4.49014mm"/>
                <v:textbox>
                  <w:txbxContent>
                    <w:p w14:paraId="3B1C601F" w14:textId="77777777" w:rsidR="00C812AA" w:rsidRPr="004A4A08" w:rsidRDefault="00C812AA" w:rsidP="00ED3664">
                      <w:pPr>
                        <w:jc w:val="center"/>
                        <w:rPr>
                          <w:b/>
                          <w:bCs/>
                          <w:rtl/>
                        </w:rPr>
                      </w:pPr>
                      <w:r>
                        <w:rPr>
                          <w:rFonts w:hint="cs"/>
                          <w:b/>
                          <w:bCs/>
                          <w:rtl/>
                        </w:rPr>
                        <w:t xml:space="preserve">تعزيز القدرة التنافسية </w:t>
                      </w:r>
                    </w:p>
                  </w:txbxContent>
                </v:textbox>
              </v:shape>
            </w:pict>
          </mc:Fallback>
        </mc:AlternateContent>
      </w:r>
    </w:p>
    <w:p w14:paraId="64C3ABB6"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14:paraId="419F5A9B"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79744" behindDoc="0" locked="0" layoutInCell="1" allowOverlap="1" wp14:anchorId="1FDFE8C8" wp14:editId="6BF21087">
                <wp:simplePos x="0" y="0"/>
                <wp:positionH relativeFrom="column">
                  <wp:posOffset>-196633</wp:posOffset>
                </wp:positionH>
                <wp:positionV relativeFrom="paragraph">
                  <wp:posOffset>302260</wp:posOffset>
                </wp:positionV>
                <wp:extent cx="1537970" cy="516048"/>
                <wp:effectExtent l="57150" t="57150" r="367030" b="341630"/>
                <wp:wrapNone/>
                <wp:docPr id="22" name="Text Box 22"/>
                <wp:cNvGraphicFramePr/>
                <a:graphic xmlns:a="http://schemas.openxmlformats.org/drawingml/2006/main">
                  <a:graphicData uri="http://schemas.microsoft.com/office/word/2010/wordprocessingShape">
                    <wps:wsp>
                      <wps:cNvSpPr txBox="1"/>
                      <wps:spPr>
                        <a:xfrm>
                          <a:off x="0" y="0"/>
                          <a:ext cx="1537970"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03C3CD43" w14:textId="77777777" w:rsidR="00C812AA" w:rsidRPr="004A4A08" w:rsidRDefault="00C812AA" w:rsidP="00ED3664">
                            <w:pPr>
                              <w:jc w:val="center"/>
                              <w:rPr>
                                <w:b/>
                                <w:bCs/>
                                <w:rtl/>
                              </w:rPr>
                            </w:pPr>
                            <w:r>
                              <w:rPr>
                                <w:rFonts w:hint="cs"/>
                                <w:b/>
                                <w:bCs/>
                                <w:rtl/>
                              </w:rPr>
                              <w:t xml:space="preserve">الحصول على التمويل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DFE8C8" id="Text Box 22" o:spid="_x0000_s1044" type="#_x0000_t202" style="position:absolute;left:0;text-align:left;margin-left:-15.5pt;margin-top:23.8pt;width:121.1pt;height:40.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" fillcolor="#77b64e [3033]" stroked="f" strokeweight=".5pt">
                <v:fill color2="#6eaa46 [3177]" rotate="t" colors="0 #81b861;.5 #6fb242;1 #61a235" focus="100%" type="gradient">
                  <o:fill v:ext="view" type="gradientUnscaled"/>
                </v:fill>
                <v:shadow on="t" color="black" opacity="19660f" offset="4.49014mm,4.49014mm"/>
                <v:textbox>
                  <w:txbxContent>
                    <w:p w14:paraId="03C3CD43" w14:textId="77777777" w:rsidR="00C812AA" w:rsidRPr="004A4A08" w:rsidRDefault="00C812AA" w:rsidP="00ED3664">
                      <w:pPr>
                        <w:jc w:val="center"/>
                        <w:rPr>
                          <w:b/>
                          <w:bCs/>
                          <w:rtl/>
                        </w:rPr>
                      </w:pPr>
                      <w:r>
                        <w:rPr>
                          <w:rFonts w:hint="cs"/>
                          <w:b/>
                          <w:bCs/>
                          <w:rtl/>
                        </w:rPr>
                        <w:t xml:space="preserve">الحصول على التمويل </w:t>
                      </w:r>
                    </w:p>
                  </w:txbxContent>
                </v:textbox>
              </v:shape>
            </w:pict>
          </mc:Fallback>
        </mc:AlternateContent>
      </w:r>
    </w:p>
    <w:p w14:paraId="1963BEF5"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p>
    <w:p w14:paraId="22A17DE5" w14:textId="77777777" w:rsidR="00ED3664" w:rsidRPr="007C544A" w:rsidRDefault="00ED3664" w:rsidP="00ED3664">
      <w:pPr>
        <w:shd w:val="clear" w:color="auto" w:fill="FFFFFF" w:themeFill="background1"/>
        <w:bidi/>
        <w:spacing w:after="0" w:line="240" w:lineRule="auto"/>
        <w:ind w:firstLine="720"/>
        <w:rPr>
          <w:rFonts w:ascii="Times New Roman" w:hAnsi="Times New Roman" w:cs="Simplified Arabic"/>
          <w:sz w:val="28"/>
          <w:szCs w:val="28"/>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6912" behindDoc="0" locked="0" layoutInCell="1" allowOverlap="1" wp14:anchorId="4070FD02" wp14:editId="49A71A35">
                <wp:simplePos x="0" y="0"/>
                <wp:positionH relativeFrom="column">
                  <wp:posOffset>2159217</wp:posOffset>
                </wp:positionH>
                <wp:positionV relativeFrom="paragraph">
                  <wp:posOffset>167640</wp:posOffset>
                </wp:positionV>
                <wp:extent cx="1122629" cy="330452"/>
                <wp:effectExtent l="0" t="0" r="20955" b="12700"/>
                <wp:wrapNone/>
                <wp:docPr id="26" name="Text Box 26"/>
                <wp:cNvGraphicFramePr/>
                <a:graphic xmlns:a="http://schemas.openxmlformats.org/drawingml/2006/main">
                  <a:graphicData uri="http://schemas.microsoft.com/office/word/2010/wordprocessingShape">
                    <wps:wsp>
                      <wps:cNvSpPr txBox="1"/>
                      <wps:spPr>
                        <a:xfrm>
                          <a:off x="0" y="0"/>
                          <a:ext cx="1122629" cy="330452"/>
                        </a:xfrm>
                        <a:prstGeom prst="rect">
                          <a:avLst/>
                        </a:prstGeom>
                        <a:ln/>
                      </wps:spPr>
                      <wps:style>
                        <a:lnRef idx="2">
                          <a:schemeClr val="dk1"/>
                        </a:lnRef>
                        <a:fillRef idx="1">
                          <a:schemeClr val="lt1"/>
                        </a:fillRef>
                        <a:effectRef idx="0">
                          <a:schemeClr val="dk1"/>
                        </a:effectRef>
                        <a:fontRef idx="minor">
                          <a:schemeClr val="dk1"/>
                        </a:fontRef>
                      </wps:style>
                      <wps:txbx>
                        <w:txbxContent>
                          <w:p w14:paraId="47EB0919" w14:textId="77777777" w:rsidR="00C812AA" w:rsidRDefault="00C812AA" w:rsidP="00ED3664">
                            <w:pPr>
                              <w:jc w:val="center"/>
                            </w:pPr>
                            <w:r>
                              <w:t>H2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70FD02" id="Text Box 26" o:spid="_x0000_s1045" type="#_x0000_t202" style="position:absolute;left:0;text-align:left;margin-left:170pt;margin-top:13.2pt;width:88.4pt;height:26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" fillcolor="white [3201]" strokecolor="black [3200]" strokeweight="1pt">
                <v:textbox>
                  <w:txbxContent>
                    <w:p w14:paraId="47EB0919" w14:textId="77777777" w:rsidR="00C812AA" w:rsidRDefault="00C812AA" w:rsidP="00ED3664">
                      <w:pPr>
                        <w:jc w:val="center"/>
                      </w:pPr>
                      <w:r>
                        <w:t>H2</w:t>
                      </w:r>
                    </w:p>
                  </w:txbxContent>
                </v:textbox>
              </v:shape>
            </w:pict>
          </mc:Fallback>
        </mc:AlternateContent>
      </w:r>
    </w:p>
    <w:p w14:paraId="28677935" w14:textId="77777777" w:rsidR="004A4A08" w:rsidRPr="007C544A" w:rsidRDefault="004A4A08" w:rsidP="004A4A08">
      <w:pPr>
        <w:shd w:val="clear" w:color="auto" w:fill="FFFFFF" w:themeFill="background1"/>
        <w:bidi/>
        <w:spacing w:after="0" w:line="240" w:lineRule="auto"/>
        <w:ind w:firstLine="720"/>
        <w:rPr>
          <w:rtl/>
        </w:rPr>
      </w:pPr>
    </w:p>
    <w:p w14:paraId="24A1B6E1" w14:textId="77777777" w:rsidR="00ED3664" w:rsidRPr="007C544A" w:rsidRDefault="00ED3664" w:rsidP="00ED3664">
      <w:pPr>
        <w:shd w:val="clear" w:color="auto" w:fill="FFFFFF" w:themeFill="background1"/>
        <w:bidi/>
        <w:spacing w:after="0" w:line="240" w:lineRule="auto"/>
        <w:ind w:firstLine="720"/>
        <w:rPr>
          <w:rtl/>
        </w:rPr>
      </w:pPr>
      <w:r w:rsidRPr="007C544A">
        <w:rPr>
          <w:rFonts w:ascii="Times New Roman" w:hAnsi="Times New Roman" w:cs="Simplified Arabic"/>
          <w:noProof/>
          <w:sz w:val="28"/>
          <w:szCs w:val="28"/>
          <w:rtl/>
        </w:rPr>
        <mc:AlternateContent>
          <mc:Choice Requires="wps">
            <w:drawing>
              <wp:anchor distT="0" distB="0" distL="114300" distR="114300" simplePos="0" relativeHeight="251681792" behindDoc="0" locked="0" layoutInCell="1" allowOverlap="1" wp14:anchorId="2AA52CFC" wp14:editId="1DBB8F33">
                <wp:simplePos x="0" y="0"/>
                <wp:positionH relativeFrom="column">
                  <wp:posOffset>1843622</wp:posOffset>
                </wp:positionH>
                <wp:positionV relativeFrom="paragraph">
                  <wp:posOffset>62230</wp:posOffset>
                </wp:positionV>
                <wp:extent cx="1651138" cy="516048"/>
                <wp:effectExtent l="57150" t="57150" r="368300" b="341630"/>
                <wp:wrapNone/>
                <wp:docPr id="23" name="Text Box 23"/>
                <wp:cNvGraphicFramePr/>
                <a:graphic xmlns:a="http://schemas.openxmlformats.org/drawingml/2006/main">
                  <a:graphicData uri="http://schemas.microsoft.com/office/word/2010/wordprocessingShape">
                    <wps:wsp>
                      <wps:cNvSpPr txBox="1"/>
                      <wps:spPr>
                        <a:xfrm>
                          <a:off x="0" y="0"/>
                          <a:ext cx="1651138" cy="516048"/>
                        </a:xfrm>
                        <a:prstGeom prst="rect">
                          <a:avLst/>
                        </a:prstGeom>
                        <a:ln>
                          <a:noFill/>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style>
                        <a:lnRef idx="1">
                          <a:schemeClr val="accent6"/>
                        </a:lnRef>
                        <a:fillRef idx="3">
                          <a:schemeClr val="accent6"/>
                        </a:fillRef>
                        <a:effectRef idx="2">
                          <a:schemeClr val="accent6"/>
                        </a:effectRef>
                        <a:fontRef idx="minor">
                          <a:schemeClr val="lt1"/>
                        </a:fontRef>
                      </wps:style>
                      <wps:txbx>
                        <w:txbxContent>
                          <w:p w14:paraId="1C3869ED" w14:textId="77777777" w:rsidR="00C812AA" w:rsidRPr="004A4A08" w:rsidRDefault="00C812AA" w:rsidP="00ED3664">
                            <w:pPr>
                              <w:jc w:val="center"/>
                              <w:rPr>
                                <w:b/>
                                <w:bCs/>
                                <w:rtl/>
                              </w:rPr>
                            </w:pPr>
                            <w:r>
                              <w:rPr>
                                <w:rFonts w:hint="cs"/>
                                <w:b/>
                                <w:bCs/>
                                <w:rtl/>
                              </w:rPr>
                              <w:t xml:space="preserve">المتغيرات الضابطة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52CFC" id="Text Box 23" o:spid="_x0000_s1046" type="#_x0000_t202" style="position:absolute;left:0;text-align:left;margin-left:145.15pt;margin-top:4.9pt;width:130pt;height:40.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" fillcolor="#77b64e [3033]" stroked="f" strokeweight=".5pt">
                <v:fill color2="#6eaa46 [3177]" rotate="t" colors="0 #81b861;.5 #6fb242;1 #61a235" focus="100%" type="gradient">
                  <o:fill v:ext="view" type="gradientUnscaled"/>
                </v:fill>
                <v:shadow on="t" color="black" opacity="19660f" offset="4.49014mm,4.49014mm"/>
                <v:textbox>
                  <w:txbxContent>
                    <w:p w14:paraId="1C3869ED" w14:textId="77777777" w:rsidR="00C812AA" w:rsidRPr="004A4A08" w:rsidRDefault="00C812AA" w:rsidP="00ED3664">
                      <w:pPr>
                        <w:jc w:val="center"/>
                        <w:rPr>
                          <w:b/>
                          <w:bCs/>
                          <w:rtl/>
                        </w:rPr>
                      </w:pPr>
                      <w:r>
                        <w:rPr>
                          <w:rFonts w:hint="cs"/>
                          <w:b/>
                          <w:bCs/>
                          <w:rtl/>
                        </w:rPr>
                        <w:t xml:space="preserve">المتغيرات الضابطة </w:t>
                      </w:r>
                    </w:p>
                  </w:txbxContent>
                </v:textbox>
              </v:shape>
            </w:pict>
          </mc:Fallback>
        </mc:AlternateContent>
      </w:r>
    </w:p>
    <w:p w14:paraId="6AF19A4C" w14:textId="77777777" w:rsidR="00ED3664" w:rsidRPr="007C544A" w:rsidRDefault="00B05A30" w:rsidP="00B05A30">
      <w:pPr>
        <w:shd w:val="clear" w:color="auto" w:fill="FFFFFF" w:themeFill="background1"/>
        <w:tabs>
          <w:tab w:val="left" w:pos="6317"/>
        </w:tabs>
        <w:bidi/>
        <w:spacing w:after="0" w:line="240" w:lineRule="auto"/>
        <w:ind w:firstLine="720"/>
      </w:pPr>
      <w:r w:rsidRPr="007C544A">
        <w:rPr>
          <w:noProof/>
          <w:rtl/>
        </w:rPr>
        <mc:AlternateContent>
          <mc:Choice Requires="wps">
            <w:drawing>
              <wp:anchor distT="0" distB="0" distL="114300" distR="114300" simplePos="0" relativeHeight="251704320" behindDoc="0" locked="0" layoutInCell="1" allowOverlap="1" wp14:anchorId="3F714E3A" wp14:editId="78D2D179">
                <wp:simplePos x="0" y="0"/>
                <wp:positionH relativeFrom="column">
                  <wp:posOffset>3494622</wp:posOffset>
                </wp:positionH>
                <wp:positionV relativeFrom="paragraph">
                  <wp:posOffset>128270</wp:posOffset>
                </wp:positionV>
                <wp:extent cx="1286711" cy="13580"/>
                <wp:effectExtent l="0" t="0" r="27940" b="24765"/>
                <wp:wrapNone/>
                <wp:docPr id="37" name="Straight Connector 37"/>
                <wp:cNvGraphicFramePr/>
                <a:graphic xmlns:a="http://schemas.openxmlformats.org/drawingml/2006/main">
                  <a:graphicData uri="http://schemas.microsoft.com/office/word/2010/wordprocessingShape">
                    <wps:wsp>
                      <wps:cNvCnPr/>
                      <wps:spPr>
                        <a:xfrm>
                          <a:off x="0" y="0"/>
                          <a:ext cx="1286711" cy="1358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492512" id="Straight Connector 37"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75.15pt,10.1pt" to="376.4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" strokecolor="black [3200]" strokeweight="1.5pt">
                <v:stroke joinstyle="miter"/>
              </v:line>
            </w:pict>
          </mc:Fallback>
        </mc:AlternateContent>
      </w:r>
      <w:r w:rsidRPr="007C544A">
        <w:rPr>
          <w:rtl/>
        </w:rPr>
        <w:tab/>
      </w:r>
    </w:p>
    <w:p w14:paraId="51B9372A" w14:textId="77777777" w:rsidR="00ED3664" w:rsidRPr="007C544A" w:rsidRDefault="00ED3664" w:rsidP="00644F1B">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imes New Roman" w:hAnsi="Times New Roman" w:cs="Simplified Arabic"/>
          <w:noProof/>
          <w:sz w:val="28"/>
          <w:szCs w:val="28"/>
          <w:rtl/>
        </w:rPr>
        <mc:AlternateContent>
          <mc:Choice Requires="wps">
            <w:drawing>
              <wp:anchor distT="0" distB="0" distL="114300" distR="114300" simplePos="0" relativeHeight="251684864" behindDoc="0" locked="0" layoutInCell="1" allowOverlap="1" wp14:anchorId="4ABAF6F5" wp14:editId="01A0F358">
                <wp:simplePos x="0" y="0"/>
                <wp:positionH relativeFrom="column">
                  <wp:posOffset>531890</wp:posOffset>
                </wp:positionH>
                <wp:positionV relativeFrom="paragraph">
                  <wp:posOffset>3458</wp:posOffset>
                </wp:positionV>
                <wp:extent cx="1271779" cy="0"/>
                <wp:effectExtent l="0" t="0" r="24130" b="19050"/>
                <wp:wrapNone/>
                <wp:docPr id="25" name="Straight Connector 25"/>
                <wp:cNvGraphicFramePr/>
                <a:graphic xmlns:a="http://schemas.openxmlformats.org/drawingml/2006/main">
                  <a:graphicData uri="http://schemas.microsoft.com/office/word/2010/wordprocessingShape">
                    <wps:wsp>
                      <wps:cNvCnPr/>
                      <wps:spPr>
                        <a:xfrm flipH="1">
                          <a:off x="0" y="0"/>
                          <a:ext cx="1271779"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1A4DB2" id="Straight Connector 25"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9pt,.25pt" to="142.0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" strokecolor="black [3200]" strokeweight="1.5pt">
                <v:stroke joinstyle="miter"/>
              </v:line>
            </w:pict>
          </mc:Fallback>
        </mc:AlternateContent>
      </w:r>
    </w:p>
    <w:p w14:paraId="49863321" w14:textId="77777777" w:rsidR="00AD1B76" w:rsidRPr="007C544A" w:rsidRDefault="00AD1B76" w:rsidP="00ED3664">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شكل</w:t>
      </w:r>
      <w:r w:rsidR="00D7278E" w:rsidRPr="007C544A">
        <w:rPr>
          <w:rFonts w:ascii="Traditional Arabic" w:hAnsi="Traditional Arabic" w:cs="Traditional Arabic"/>
          <w:b/>
          <w:bCs/>
          <w:sz w:val="24"/>
          <w:szCs w:val="24"/>
          <w:rtl/>
          <w:lang w:bidi="ar-EG"/>
        </w:rPr>
        <w:t xml:space="preserve"> (</w:t>
      </w:r>
      <w:r w:rsidR="00F0777A" w:rsidRPr="007C544A">
        <w:rPr>
          <w:rFonts w:ascii="Traditional Arabic" w:hAnsi="Traditional Arabic" w:cs="Traditional Arabic"/>
          <w:b/>
          <w:bCs/>
          <w:sz w:val="24"/>
          <w:szCs w:val="24"/>
          <w:rtl/>
          <w:lang w:bidi="ar-EG"/>
        </w:rPr>
        <w:t>1-</w:t>
      </w:r>
      <w:r w:rsidR="00644F1B" w:rsidRPr="007C544A">
        <w:rPr>
          <w:rFonts w:ascii="Traditional Arabic" w:hAnsi="Traditional Arabic" w:cs="Traditional Arabic" w:hint="cs"/>
          <w:b/>
          <w:bCs/>
          <w:sz w:val="24"/>
          <w:szCs w:val="24"/>
          <w:rtl/>
          <w:lang w:bidi="ar-EG"/>
        </w:rPr>
        <w:t>1</w:t>
      </w:r>
      <w:r w:rsidRPr="007C544A">
        <w:rPr>
          <w:rFonts w:ascii="Traditional Arabic" w:hAnsi="Traditional Arabic" w:cs="Traditional Arabic"/>
          <w:b/>
          <w:bCs/>
          <w:sz w:val="24"/>
          <w:szCs w:val="24"/>
          <w:rtl/>
          <w:lang w:bidi="ar-EG"/>
        </w:rPr>
        <w:t>)</w:t>
      </w:r>
    </w:p>
    <w:p w14:paraId="3C644FE8" w14:textId="77777777" w:rsidR="00AD1B76" w:rsidRPr="007C544A" w:rsidRDefault="00AD1B76" w:rsidP="00706522">
      <w:pPr>
        <w:shd w:val="clear" w:color="auto" w:fill="FFFFFF" w:themeFill="background1"/>
        <w:tabs>
          <w:tab w:val="left" w:pos="7390"/>
        </w:tabs>
        <w:bidi/>
        <w:spacing w:after="0" w:line="360" w:lineRule="auto"/>
        <w:jc w:val="center"/>
        <w:rPr>
          <w:rFonts w:ascii="Traditional Arabic" w:hAnsi="Traditional Arabic" w:cs="Traditional Arabic"/>
          <w:b/>
          <w:bCs/>
          <w:sz w:val="24"/>
          <w:szCs w:val="24"/>
          <w:rtl/>
          <w:lang w:bidi="ar-EG"/>
        </w:rPr>
      </w:pPr>
      <w:r w:rsidRPr="007C544A">
        <w:rPr>
          <w:rFonts w:ascii="Traditional Arabic" w:hAnsi="Traditional Arabic" w:cs="Traditional Arabic"/>
          <w:b/>
          <w:bCs/>
          <w:sz w:val="24"/>
          <w:szCs w:val="24"/>
          <w:rtl/>
          <w:lang w:bidi="ar-EG"/>
        </w:rPr>
        <w:t>نموذج متغيرات الدراسة</w:t>
      </w:r>
    </w:p>
    <w:p w14:paraId="6F5A45BB" w14:textId="77777777" w:rsidR="00AD1B76" w:rsidRPr="007C544A" w:rsidRDefault="00276DAD" w:rsidP="00706522">
      <w:pPr>
        <w:shd w:val="clear" w:color="auto" w:fill="FFFFFF" w:themeFill="background1"/>
        <w:tabs>
          <w:tab w:val="left" w:pos="7390"/>
        </w:tabs>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المصدر</w:t>
      </w:r>
      <w:r w:rsidR="00775B4E" w:rsidRPr="007C544A">
        <w:rPr>
          <w:rFonts w:ascii="Traditional Arabic" w:hAnsi="Traditional Arabic" w:cs="Traditional Arabic"/>
          <w:sz w:val="24"/>
          <w:szCs w:val="24"/>
          <w:rtl/>
          <w:lang w:bidi="ar-EG"/>
        </w:rPr>
        <w:t xml:space="preserve">: </w:t>
      </w:r>
      <w:r w:rsidR="00811149" w:rsidRPr="007C544A">
        <w:rPr>
          <w:rFonts w:ascii="Traditional Arabic" w:hAnsi="Traditional Arabic" w:cs="Traditional Arabic"/>
          <w:sz w:val="24"/>
          <w:szCs w:val="24"/>
          <w:rtl/>
          <w:lang w:bidi="ar-EG"/>
        </w:rPr>
        <w:t>من إ</w:t>
      </w:r>
      <w:r w:rsidRPr="007C544A">
        <w:rPr>
          <w:rFonts w:ascii="Traditional Arabic" w:hAnsi="Traditional Arabic" w:cs="Traditional Arabic"/>
          <w:sz w:val="24"/>
          <w:szCs w:val="24"/>
          <w:rtl/>
          <w:lang w:bidi="ar-EG"/>
        </w:rPr>
        <w:t>عداد الباحث بعد الاطلاع على الدراسات السابقة والدراسة الاستطلاعية</w:t>
      </w:r>
    </w:p>
    <w:p w14:paraId="7531F797" w14:textId="77777777" w:rsidR="00B01720" w:rsidRPr="007C544A" w:rsidRDefault="00276DAD" w:rsidP="00E14FC2">
      <w:pPr>
        <w:shd w:val="clear" w:color="auto" w:fill="FFFFFF" w:themeFill="background1"/>
        <w:bidi/>
        <w:spacing w:after="0" w:line="360" w:lineRule="auto"/>
        <w:ind w:firstLine="509"/>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واستطاع الباحث من خلال مراجعة الدراسات السابقة والدراسة الاستطلاعية تحديد</w:t>
      </w:r>
      <w:r w:rsidR="00334E78" w:rsidRPr="007C544A">
        <w:rPr>
          <w:rFonts w:ascii="Traditional Arabic" w:hAnsi="Traditional Arabic" w:cs="Traditional Arabic"/>
          <w:sz w:val="24"/>
          <w:szCs w:val="24"/>
          <w:rtl/>
          <w:lang w:bidi="ar-EG"/>
        </w:rPr>
        <w:t xml:space="preserve"> أهم </w:t>
      </w:r>
      <w:r w:rsidRPr="007C544A">
        <w:rPr>
          <w:rFonts w:ascii="Traditional Arabic" w:hAnsi="Traditional Arabic" w:cs="Traditional Arabic"/>
          <w:sz w:val="24"/>
          <w:szCs w:val="24"/>
          <w:rtl/>
          <w:lang w:bidi="ar-EG"/>
        </w:rPr>
        <w:t xml:space="preserve">متغيرات </w:t>
      </w:r>
      <w:r w:rsidR="000760F7"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811149" w:rsidRPr="007C544A">
        <w:rPr>
          <w:rFonts w:ascii="Traditional Arabic" w:hAnsi="Traditional Arabic" w:cs="Traditional Arabic"/>
          <w:sz w:val="24"/>
          <w:szCs w:val="24"/>
          <w:rtl/>
          <w:lang w:bidi="ar-EG"/>
        </w:rPr>
        <w:t>التي تتمثل فيما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14:paraId="18F441D6" w14:textId="77777777" w:rsidR="005E67D2" w:rsidRPr="007C544A" w:rsidRDefault="00276DAD" w:rsidP="001416F4">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b/>
          <w:bCs/>
          <w:sz w:val="24"/>
          <w:szCs w:val="24"/>
          <w:rtl/>
          <w:lang w:bidi="ar-EG"/>
        </w:rPr>
        <w:t>المتغير المستقل</w:t>
      </w:r>
      <w:r w:rsidR="00775B4E" w:rsidRPr="007C544A">
        <w:rPr>
          <w:rFonts w:ascii="Traditional Arabic" w:hAnsi="Traditional Arabic" w:cs="Traditional Arabic"/>
          <w:b/>
          <w:bCs/>
          <w:sz w:val="24"/>
          <w:szCs w:val="24"/>
          <w:rtl/>
          <w:lang w:bidi="ar-EG"/>
        </w:rPr>
        <w:t xml:space="preserve">: </w:t>
      </w:r>
      <w:r w:rsidR="001416F4" w:rsidRPr="007C544A">
        <w:rPr>
          <w:rFonts w:ascii="Traditional Arabic" w:hAnsi="Traditional Arabic" w:cs="Traditional Arabic" w:hint="cs"/>
          <w:b/>
          <w:bCs/>
          <w:sz w:val="24"/>
          <w:szCs w:val="24"/>
          <w:rtl/>
          <w:lang w:bidi="ar-EG"/>
        </w:rPr>
        <w:t xml:space="preserve"> </w:t>
      </w:r>
      <w:r w:rsidRPr="007C544A">
        <w:rPr>
          <w:rFonts w:ascii="Traditional Arabic" w:hAnsi="Traditional Arabic" w:cs="Traditional Arabic"/>
          <w:sz w:val="24"/>
          <w:szCs w:val="24"/>
          <w:rtl/>
        </w:rPr>
        <w:t>ويتمثل</w:t>
      </w:r>
      <w:r w:rsidR="002B6309" w:rsidRPr="007C544A">
        <w:rPr>
          <w:rFonts w:ascii="Traditional Arabic" w:hAnsi="Traditional Arabic" w:cs="Traditional Arabic"/>
          <w:sz w:val="24"/>
          <w:szCs w:val="24"/>
          <w:rtl/>
        </w:rPr>
        <w:t xml:space="preserve"> في</w:t>
      </w:r>
      <w:r w:rsidR="00D7278E" w:rsidRPr="007C544A">
        <w:rPr>
          <w:rFonts w:ascii="Traditional Arabic" w:hAnsi="Traditional Arabic" w:cs="Traditional Arabic"/>
          <w:sz w:val="24"/>
          <w:szCs w:val="24"/>
          <w:rtl/>
        </w:rPr>
        <w:t xml:space="preserve"> </w:t>
      </w:r>
      <w:r w:rsidR="002B6309" w:rsidRPr="007C544A">
        <w:rPr>
          <w:rFonts w:ascii="Traditional Arabic" w:hAnsi="Traditional Arabic" w:cs="Traditional Arabic"/>
          <w:sz w:val="24"/>
          <w:szCs w:val="24"/>
          <w:rtl/>
        </w:rPr>
        <w:t>استراتيجية دمج الشركات</w:t>
      </w:r>
      <w:r w:rsidR="005C20E0" w:rsidRPr="007C544A">
        <w:rPr>
          <w:rFonts w:ascii="Traditional Arabic" w:hAnsi="Traditional Arabic" w:cs="Traditional Arabic"/>
          <w:sz w:val="24"/>
          <w:szCs w:val="24"/>
          <w:rtl/>
        </w:rPr>
        <w:t>.</w:t>
      </w:r>
    </w:p>
    <w:p w14:paraId="6D8E6A75" w14:textId="77777777" w:rsidR="002B6309" w:rsidRPr="007C544A" w:rsidRDefault="00276DAD" w:rsidP="002A6C6A">
      <w:pPr>
        <w:shd w:val="clear" w:color="auto" w:fill="FFFFFF" w:themeFill="background1"/>
        <w:autoSpaceDE w:val="0"/>
        <w:autoSpaceDN w:val="0"/>
        <w:bidi/>
        <w:adjustRightInd w:val="0"/>
        <w:spacing w:after="0" w:line="360" w:lineRule="auto"/>
        <w:jc w:val="both"/>
        <w:rPr>
          <w:rFonts w:ascii="Traditional Arabic" w:hAnsi="Traditional Arabic" w:cs="Traditional Arabic"/>
          <w:sz w:val="24"/>
          <w:szCs w:val="24"/>
        </w:rPr>
      </w:pPr>
      <w:r w:rsidRPr="007C544A">
        <w:rPr>
          <w:rFonts w:ascii="Traditional Arabic" w:hAnsi="Traditional Arabic" w:cs="Traditional Arabic"/>
          <w:b/>
          <w:bCs/>
          <w:sz w:val="24"/>
          <w:szCs w:val="24"/>
          <w:rtl/>
          <w:lang w:bidi="ar-EG"/>
        </w:rPr>
        <w:t>المتغير التابع</w:t>
      </w:r>
      <w:r w:rsidR="00775B4E" w:rsidRPr="007C544A">
        <w:rPr>
          <w:rFonts w:ascii="Traditional Arabic" w:hAnsi="Traditional Arabic" w:cs="Traditional Arabic"/>
          <w:b/>
          <w:bCs/>
          <w:sz w:val="24"/>
          <w:szCs w:val="24"/>
          <w:rtl/>
          <w:lang w:bidi="ar-EG"/>
        </w:rPr>
        <w:t xml:space="preserve">: </w:t>
      </w:r>
      <w:r w:rsidR="002B6309" w:rsidRPr="007C544A">
        <w:rPr>
          <w:rFonts w:ascii="Traditional Arabic" w:hAnsi="Traditional Arabic" w:cs="Traditional Arabic"/>
          <w:sz w:val="24"/>
          <w:szCs w:val="24"/>
          <w:rtl/>
        </w:rPr>
        <w:t xml:space="preserve">دخول سوق </w:t>
      </w:r>
      <w:r w:rsidR="002C0F1A" w:rsidRPr="007C544A">
        <w:rPr>
          <w:rFonts w:ascii="Traditional Arabic" w:hAnsi="Traditional Arabic" w:cs="Traditional Arabic"/>
          <w:sz w:val="24"/>
          <w:szCs w:val="24"/>
          <w:rtl/>
        </w:rPr>
        <w:t>النمو</w:t>
      </w:r>
      <w:r w:rsidR="00D7278E" w:rsidRPr="007C544A">
        <w:rPr>
          <w:rFonts w:ascii="Traditional Arabic" w:hAnsi="Traditional Arabic" w:cs="Traditional Arabic"/>
          <w:sz w:val="24"/>
          <w:szCs w:val="24"/>
          <w:rtl/>
        </w:rPr>
        <w:t xml:space="preserve"> (</w:t>
      </w:r>
      <w:r w:rsidR="002C0F1A"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002B6309" w:rsidRPr="007C544A">
        <w:rPr>
          <w:rFonts w:ascii="Traditional Arabic" w:hAnsi="Traditional Arabic" w:cs="Traditional Arabic"/>
          <w:sz w:val="24"/>
          <w:szCs w:val="24"/>
          <w:rtl/>
        </w:rPr>
        <w:t xml:space="preserve"> المالي بعد الدمج- متطلبات الحوكمة في سوق النمو- تعزيز القدرة التنافسية- فرص الشركات في الحصول على تمويل) </w:t>
      </w:r>
    </w:p>
    <w:p w14:paraId="0B9701CB" w14:textId="77777777" w:rsidR="001416F4" w:rsidRPr="007C544A" w:rsidRDefault="001416F4"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14:paraId="3B2C82D1" w14:textId="77777777" w:rsidR="00A70C3E" w:rsidRPr="007C544A" w:rsidRDefault="00AE37A6" w:rsidP="001416F4">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lastRenderedPageBreak/>
        <w:t xml:space="preserve">تاسعاً- </w:t>
      </w:r>
      <w:r w:rsidR="00A70C3E" w:rsidRPr="007C544A">
        <w:rPr>
          <w:rFonts w:ascii="Traditional Arabic" w:hAnsi="Traditional Arabic" w:cs="Traditional Arabic"/>
          <w:b/>
          <w:bCs/>
          <w:sz w:val="28"/>
          <w:szCs w:val="28"/>
          <w:rtl/>
          <w:lang w:bidi="ar-EG"/>
        </w:rPr>
        <w:t>حدود الدراسة</w:t>
      </w:r>
      <w:r w:rsidR="00775B4E" w:rsidRPr="007C544A">
        <w:rPr>
          <w:rFonts w:ascii="Traditional Arabic" w:hAnsi="Traditional Arabic" w:cs="Traditional Arabic"/>
          <w:b/>
          <w:bCs/>
          <w:sz w:val="28"/>
          <w:szCs w:val="28"/>
          <w:rtl/>
          <w:lang w:bidi="ar-EG"/>
        </w:rPr>
        <w:t xml:space="preserve">: </w:t>
      </w:r>
    </w:p>
    <w:p w14:paraId="35A35D00"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البشرية</w:t>
      </w:r>
      <w:r w:rsidR="00775B4E" w:rsidRPr="007C544A">
        <w:rPr>
          <w:rFonts w:ascii="Traditional Arabic" w:hAnsi="Traditional Arabic" w:cs="Traditional Arabic"/>
          <w:rtl/>
        </w:rPr>
        <w:t xml:space="preserve">: </w:t>
      </w:r>
      <w:r w:rsidR="00917756" w:rsidRPr="007C544A">
        <w:rPr>
          <w:rFonts w:ascii="Traditional Arabic" w:hAnsi="Traditional Arabic" w:cs="Traditional Arabic"/>
          <w:rtl/>
        </w:rPr>
        <w:t>اقتصر</w:t>
      </w:r>
      <w:r w:rsidR="00811149" w:rsidRPr="007C544A">
        <w:rPr>
          <w:rFonts w:ascii="Traditional Arabic" w:hAnsi="Traditional Arabic" w:cs="Traditional Arabic"/>
          <w:rtl/>
        </w:rPr>
        <w:t xml:space="preserve"> البحث على العاملين في </w:t>
      </w:r>
      <w:r w:rsidR="00D65014" w:rsidRPr="007C544A">
        <w:rPr>
          <w:rFonts w:ascii="Traditional Arabic" w:hAnsi="Traditional Arabic" w:cs="Traditional Arabic"/>
          <w:rtl/>
        </w:rPr>
        <w:t xml:space="preserve">الشركات السعودية </w:t>
      </w:r>
    </w:p>
    <w:p w14:paraId="57339101"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الزمانية</w:t>
      </w:r>
      <w:r w:rsidR="00775B4E" w:rsidRPr="007C544A">
        <w:rPr>
          <w:rFonts w:ascii="Traditional Arabic" w:eastAsiaTheme="minorHAnsi" w:hAnsi="Traditional Arabic" w:cs="Traditional Arabic"/>
          <w:rtl/>
          <w:lang w:bidi="ar-EG"/>
        </w:rPr>
        <w:t xml:space="preserve">: </w:t>
      </w:r>
      <w:r w:rsidR="00F2262C" w:rsidRPr="007C544A">
        <w:rPr>
          <w:rFonts w:ascii="Traditional Arabic" w:hAnsi="Traditional Arabic" w:cs="Traditional Arabic"/>
          <w:rtl/>
        </w:rPr>
        <w:t>أجري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في </w:t>
      </w:r>
      <w:r w:rsidR="004C1B01" w:rsidRPr="007C544A">
        <w:rPr>
          <w:rFonts w:ascii="Traditional Arabic" w:hAnsi="Traditional Arabic" w:cs="Traditional Arabic" w:hint="cs"/>
          <w:rtl/>
        </w:rPr>
        <w:t>16 -</w:t>
      </w:r>
      <w:r w:rsidR="00917756" w:rsidRPr="007C544A">
        <w:rPr>
          <w:rFonts w:ascii="Traditional Arabic" w:hAnsi="Traditional Arabic" w:cs="Traditional Arabic"/>
          <w:rtl/>
        </w:rPr>
        <w:t xml:space="preserve">شهر </w:t>
      </w:r>
      <w:r w:rsidR="00D65014" w:rsidRPr="007C544A">
        <w:rPr>
          <w:rFonts w:ascii="Traditional Arabic" w:hAnsi="Traditional Arabic" w:cs="Traditional Arabic"/>
          <w:rtl/>
        </w:rPr>
        <w:t>ديسمبر</w:t>
      </w:r>
      <w:r w:rsidR="004C1B01" w:rsidRPr="007C544A">
        <w:rPr>
          <w:rFonts w:ascii="Traditional Arabic" w:hAnsi="Traditional Arabic" w:cs="Traditional Arabic" w:hint="cs"/>
          <w:rtl/>
        </w:rPr>
        <w:t xml:space="preserve"> </w:t>
      </w:r>
      <w:r w:rsidRPr="007C544A">
        <w:rPr>
          <w:rFonts w:ascii="Traditional Arabic" w:hAnsi="Traditional Arabic" w:cs="Traditional Arabic"/>
          <w:rtl/>
        </w:rPr>
        <w:t>من العام</w:t>
      </w:r>
      <w:r w:rsidR="00FC506F" w:rsidRPr="007C544A">
        <w:rPr>
          <w:rFonts w:ascii="Traditional Arabic" w:hAnsi="Traditional Arabic" w:cs="Traditional Arabic"/>
          <w:rtl/>
        </w:rPr>
        <w:t xml:space="preserve"> </w:t>
      </w:r>
      <w:r w:rsidRPr="007C544A">
        <w:rPr>
          <w:rFonts w:ascii="Traditional Arabic" w:hAnsi="Traditional Arabic" w:cs="Traditional Arabic"/>
          <w:rtl/>
        </w:rPr>
        <w:t>202</w:t>
      </w:r>
      <w:r w:rsidR="00D65014" w:rsidRPr="007C544A">
        <w:rPr>
          <w:rFonts w:ascii="Traditional Arabic" w:hAnsi="Traditional Arabic" w:cs="Traditional Arabic"/>
          <w:rtl/>
        </w:rPr>
        <w:t>5</w:t>
      </w:r>
      <w:r w:rsidR="004C1B01" w:rsidRPr="007C544A">
        <w:rPr>
          <w:rFonts w:ascii="Traditional Arabic" w:hAnsi="Traditional Arabic" w:cs="Traditional Arabic" w:hint="cs"/>
          <w:rtl/>
        </w:rPr>
        <w:t xml:space="preserve"> الى 16 يناير 2026</w:t>
      </w:r>
    </w:p>
    <w:p w14:paraId="704EC28E" w14:textId="77777777" w:rsidR="00EC4411" w:rsidRPr="007C544A" w:rsidRDefault="00EC4411" w:rsidP="002D00D3">
      <w:pPr>
        <w:pStyle w:val="NormalWeb"/>
        <w:numPr>
          <w:ilvl w:val="0"/>
          <w:numId w:val="10"/>
        </w:numPr>
        <w:shd w:val="clear" w:color="auto" w:fill="FFFFFF" w:themeFill="background1"/>
        <w:bidi/>
        <w:spacing w:before="0" w:beforeAutospacing="0" w:after="0" w:afterAutospacing="0" w:line="360" w:lineRule="auto"/>
        <w:ind w:left="714" w:hanging="205"/>
        <w:jc w:val="both"/>
        <w:rPr>
          <w:rFonts w:ascii="Traditional Arabic" w:hAnsi="Traditional Arabic" w:cs="Traditional Arabic"/>
          <w:rtl/>
        </w:rPr>
      </w:pPr>
      <w:r w:rsidRPr="007C544A">
        <w:rPr>
          <w:rFonts w:ascii="Traditional Arabic" w:eastAsiaTheme="minorHAnsi" w:hAnsi="Traditional Arabic" w:cs="Traditional Arabic"/>
          <w:rtl/>
          <w:lang w:bidi="ar-EG"/>
        </w:rPr>
        <w:t>الحدود المكانية</w:t>
      </w:r>
      <w:r w:rsidR="00775B4E" w:rsidRPr="007C544A">
        <w:rPr>
          <w:rFonts w:ascii="Traditional Arabic" w:eastAsiaTheme="minorHAnsi" w:hAnsi="Traditional Arabic" w:cs="Traditional Arabic"/>
          <w:rtl/>
          <w:lang w:bidi="ar-EG"/>
        </w:rPr>
        <w:t xml:space="preserve">: </w:t>
      </w:r>
      <w:r w:rsidR="00917756" w:rsidRPr="007C544A">
        <w:rPr>
          <w:rFonts w:ascii="Traditional Arabic" w:hAnsi="Traditional Arabic" w:cs="Traditional Arabic"/>
          <w:rtl/>
        </w:rPr>
        <w:t>اجري</w:t>
      </w:r>
      <w:r w:rsidRPr="007C544A">
        <w:rPr>
          <w:rFonts w:ascii="Traditional Arabic" w:hAnsi="Traditional Arabic" w:cs="Traditional Arabic"/>
          <w:rtl/>
        </w:rPr>
        <w:t xml:space="preserve"> البحث </w:t>
      </w:r>
      <w:r w:rsidR="00811149" w:rsidRPr="007C544A">
        <w:rPr>
          <w:rFonts w:ascii="Traditional Arabic" w:hAnsi="Traditional Arabic" w:cs="Traditional Arabic"/>
          <w:rtl/>
        </w:rPr>
        <w:t xml:space="preserve">على </w:t>
      </w:r>
      <w:r w:rsidR="00D65014" w:rsidRPr="007C544A">
        <w:rPr>
          <w:rFonts w:ascii="Traditional Arabic" w:hAnsi="Traditional Arabic" w:cs="Traditional Arabic"/>
          <w:rtl/>
        </w:rPr>
        <w:t xml:space="preserve">الشركات السعودية التي قامت بعملية الدمج. </w:t>
      </w:r>
    </w:p>
    <w:p w14:paraId="188AB0B5" w14:textId="77777777" w:rsidR="00AD1B76" w:rsidRPr="007C544A" w:rsidRDefault="00AE37A6"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عاشراً- </w:t>
      </w:r>
      <w:r w:rsidR="00A70C3E" w:rsidRPr="007C544A">
        <w:rPr>
          <w:rFonts w:ascii="Traditional Arabic" w:hAnsi="Traditional Arabic" w:cs="Traditional Arabic"/>
          <w:b/>
          <w:bCs/>
          <w:sz w:val="28"/>
          <w:szCs w:val="28"/>
          <w:rtl/>
          <w:lang w:bidi="ar-EG"/>
        </w:rPr>
        <w:t>هيكل الدراسة</w:t>
      </w:r>
      <w:r w:rsidR="00775B4E" w:rsidRPr="007C544A">
        <w:rPr>
          <w:rFonts w:ascii="Traditional Arabic" w:hAnsi="Traditional Arabic" w:cs="Traditional Arabic"/>
          <w:b/>
          <w:bCs/>
          <w:sz w:val="28"/>
          <w:szCs w:val="28"/>
          <w:rtl/>
          <w:lang w:bidi="ar-EG"/>
        </w:rPr>
        <w:t xml:space="preserve">: </w:t>
      </w:r>
    </w:p>
    <w:p w14:paraId="1BA9D19E" w14:textId="77777777" w:rsidR="00FC35AE" w:rsidRPr="007C544A" w:rsidRDefault="00FC35A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تتكون الدراسة من </w:t>
      </w:r>
      <w:r w:rsidR="00917756" w:rsidRPr="007C544A">
        <w:rPr>
          <w:rFonts w:ascii="Traditional Arabic" w:hAnsi="Traditional Arabic" w:cs="Traditional Arabic"/>
          <w:sz w:val="24"/>
          <w:szCs w:val="24"/>
          <w:rtl/>
          <w:lang w:bidi="ar-EG"/>
        </w:rPr>
        <w:t>أربعة</w:t>
      </w:r>
      <w:r w:rsidRPr="007C544A">
        <w:rPr>
          <w:rFonts w:ascii="Traditional Arabic" w:hAnsi="Traditional Arabic" w:cs="Traditional Arabic"/>
          <w:sz w:val="24"/>
          <w:szCs w:val="24"/>
          <w:rtl/>
          <w:lang w:bidi="ar-EG"/>
        </w:rPr>
        <w:t xml:space="preserve"> فصول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يبدأ كل فصل منها بمقدمة تعبر عن محتوياته بشكل مختصر</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F63DC8" w:rsidRPr="007C544A">
        <w:rPr>
          <w:rFonts w:ascii="Traditional Arabic" w:hAnsi="Traditional Arabic" w:cs="Traditional Arabic"/>
          <w:sz w:val="24"/>
          <w:szCs w:val="24"/>
          <w:rtl/>
          <w:lang w:bidi="ar-EG"/>
        </w:rPr>
        <w:t>تندرج فصول الدراسة كما يأت</w:t>
      </w:r>
      <w:r w:rsidRPr="007C544A">
        <w:rPr>
          <w:rFonts w:ascii="Traditional Arabic" w:hAnsi="Traditional Arabic" w:cs="Traditional Arabic"/>
          <w:sz w:val="24"/>
          <w:szCs w:val="24"/>
          <w:rtl/>
          <w:lang w:bidi="ar-EG"/>
        </w:rPr>
        <w:t>ي</w:t>
      </w:r>
      <w:r w:rsidR="00775B4E" w:rsidRPr="007C544A">
        <w:rPr>
          <w:rFonts w:ascii="Traditional Arabic" w:hAnsi="Traditional Arabic" w:cs="Traditional Arabic"/>
          <w:sz w:val="24"/>
          <w:szCs w:val="24"/>
          <w:rtl/>
          <w:lang w:bidi="ar-EG"/>
        </w:rPr>
        <w:t xml:space="preserve">: </w:t>
      </w:r>
    </w:p>
    <w:p w14:paraId="5CDB6746" w14:textId="77777777" w:rsidR="00AD1B76" w:rsidRPr="007C544A" w:rsidRDefault="00AD1B76"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w:t>
      </w:r>
      <w:r w:rsidR="00B02E61" w:rsidRPr="007C544A">
        <w:rPr>
          <w:rFonts w:ascii="Traditional Arabic" w:hAnsi="Traditional Arabic" w:cs="Traditional Arabic"/>
          <w:sz w:val="24"/>
          <w:szCs w:val="24"/>
          <w:rtl/>
          <w:lang w:bidi="ar-EG"/>
        </w:rPr>
        <w:t>أو</w:t>
      </w:r>
      <w:r w:rsidRPr="007C544A">
        <w:rPr>
          <w:rFonts w:ascii="Traditional Arabic" w:hAnsi="Traditional Arabic" w:cs="Traditional Arabic"/>
          <w:sz w:val="24"/>
          <w:szCs w:val="24"/>
          <w:rtl/>
          <w:lang w:bidi="ar-EG"/>
        </w:rPr>
        <w:t>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D65014" w:rsidRPr="007C544A">
        <w:rPr>
          <w:rFonts w:ascii="Traditional Arabic" w:hAnsi="Traditional Arabic" w:cs="Traditional Arabic"/>
          <w:sz w:val="24"/>
          <w:szCs w:val="24"/>
          <w:rtl/>
          <w:lang w:bidi="ar-EG"/>
        </w:rPr>
        <w:t>المنهجي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14:paraId="6815D034" w14:textId="77777777"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يشمل بنود</w:t>
      </w:r>
      <w:r w:rsidR="00F63DC8" w:rsidRPr="007C544A">
        <w:rPr>
          <w:rFonts w:ascii="Traditional Arabic" w:hAnsi="Traditional Arabic" w:cs="Traditional Arabic"/>
          <w:sz w:val="24"/>
          <w:szCs w:val="24"/>
          <w:rtl/>
          <w:lang w:bidi="ar-EG"/>
        </w:rPr>
        <w:t>ا</w:t>
      </w:r>
      <w:r w:rsidR="00AA6F5A" w:rsidRPr="007C544A">
        <w:rPr>
          <w:rFonts w:ascii="Traditional Arabic" w:hAnsi="Traditional Arabic" w:cs="Traditional Arabic"/>
          <w:sz w:val="24"/>
          <w:szCs w:val="24"/>
          <w:rtl/>
          <w:lang w:bidi="ar-EG"/>
        </w:rPr>
        <w:t>ً</w:t>
      </w:r>
      <w:r w:rsidR="00F63DC8" w:rsidRPr="007C544A">
        <w:rPr>
          <w:rFonts w:ascii="Traditional Arabic" w:hAnsi="Traditional Arabic" w:cs="Traditional Arabic"/>
          <w:sz w:val="24"/>
          <w:szCs w:val="24"/>
          <w:rtl/>
          <w:lang w:bidi="ar-EG"/>
        </w:rPr>
        <w:t xml:space="preserve"> رئيس</w:t>
      </w:r>
      <w:r w:rsidR="00AA6F5A" w:rsidRPr="007C544A">
        <w:rPr>
          <w:rFonts w:ascii="Traditional Arabic" w:hAnsi="Traditional Arabic" w:cs="Traditional Arabic"/>
          <w:sz w:val="24"/>
          <w:szCs w:val="24"/>
          <w:rtl/>
          <w:lang w:bidi="ar-EG"/>
        </w:rPr>
        <w:t>ي</w:t>
      </w:r>
      <w:r w:rsidRPr="007C544A">
        <w:rPr>
          <w:rFonts w:ascii="Traditional Arabic" w:hAnsi="Traditional Arabic" w:cs="Traditional Arabic"/>
          <w:sz w:val="24"/>
          <w:szCs w:val="24"/>
          <w:rtl/>
          <w:lang w:bidi="ar-EG"/>
        </w:rPr>
        <w:t>ة</w:t>
      </w:r>
      <w:r w:rsidR="00F63DC8" w:rsidRPr="007C544A">
        <w:rPr>
          <w:rFonts w:ascii="Traditional Arabic" w:hAnsi="Traditional Arabic" w:cs="Traditional Arabic"/>
          <w:sz w:val="24"/>
          <w:szCs w:val="24"/>
          <w:rtl/>
          <w:lang w:bidi="ar-EG"/>
        </w:rPr>
        <w:t xml:space="preserve"> عدة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هي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مصطلحات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الدراسات السابقة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الدراسة الاستطلاعية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مشكلة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977C76" w:rsidRPr="007C544A">
        <w:rPr>
          <w:rFonts w:ascii="Traditional Arabic" w:hAnsi="Traditional Arabic" w:cs="Traditional Arabic"/>
          <w:sz w:val="24"/>
          <w:szCs w:val="24"/>
          <w:rtl/>
          <w:lang w:bidi="ar-EG"/>
        </w:rPr>
        <w:t>أهداف</w:t>
      </w:r>
      <w:r w:rsidR="00362767"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فروض الدراسة</w:t>
      </w:r>
      <w:r w:rsidR="00D7278E" w:rsidRPr="007C544A">
        <w:rPr>
          <w:rFonts w:ascii="Traditional Arabic" w:hAnsi="Traditional Arabic" w:cs="Traditional Arabic"/>
          <w:sz w:val="24"/>
          <w:szCs w:val="24"/>
          <w:rtl/>
          <w:lang w:bidi="ar-EG"/>
        </w:rPr>
        <w:t xml:space="preserve">، </w:t>
      </w:r>
      <w:r w:rsidR="007F4C13"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نموذج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بالإضافة</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حدود الدراسة</w:t>
      </w:r>
      <w:r w:rsidR="00D7278E" w:rsidRPr="007C544A">
        <w:rPr>
          <w:rFonts w:ascii="Traditional Arabic" w:hAnsi="Traditional Arabic" w:cs="Traditional Arabic"/>
          <w:sz w:val="24"/>
          <w:szCs w:val="24"/>
          <w:rtl/>
          <w:lang w:bidi="ar-EG"/>
        </w:rPr>
        <w:t xml:space="preserve">، </w:t>
      </w:r>
      <w:r w:rsidR="00674B70"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rtl/>
          <w:lang w:bidi="ar-EG"/>
        </w:rPr>
        <w:t xml:space="preserve">أخيرا هيكل الدراسة. </w:t>
      </w:r>
    </w:p>
    <w:p w14:paraId="27E14AAF" w14:textId="77777777" w:rsidR="00B75C62" w:rsidRPr="007C544A" w:rsidRDefault="00B75C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w:t>
      </w:r>
      <w:r w:rsidR="00977C76" w:rsidRPr="007C544A">
        <w:rPr>
          <w:rFonts w:ascii="Traditional Arabic" w:hAnsi="Traditional Arabic" w:cs="Traditional Arabic"/>
          <w:sz w:val="24"/>
          <w:szCs w:val="24"/>
          <w:rtl/>
          <w:lang w:bidi="ar-EG"/>
        </w:rPr>
        <w:t xml:space="preserve">إطار </w:t>
      </w:r>
      <w:r w:rsidR="0078233F" w:rsidRPr="007C544A">
        <w:rPr>
          <w:rFonts w:ascii="Traditional Arabic" w:hAnsi="Traditional Arabic" w:cs="Traditional Arabic"/>
          <w:sz w:val="24"/>
          <w:szCs w:val="24"/>
          <w:rtl/>
          <w:lang w:bidi="ar-EG"/>
        </w:rPr>
        <w:t>النظري</w:t>
      </w:r>
      <w:r w:rsidR="00674B70" w:rsidRPr="007C544A">
        <w:rPr>
          <w:rFonts w:ascii="Traditional Arabic" w:hAnsi="Traditional Arabic" w:cs="Traditional Arabic"/>
          <w:sz w:val="24"/>
          <w:szCs w:val="24"/>
          <w:rtl/>
          <w:lang w:bidi="ar-EG"/>
        </w:rPr>
        <w:t xml:space="preserve"> و</w:t>
      </w:r>
      <w:r w:rsidR="0078233F" w:rsidRPr="007C544A">
        <w:rPr>
          <w:rFonts w:ascii="Traditional Arabic" w:hAnsi="Traditional Arabic" w:cs="Traditional Arabic"/>
          <w:sz w:val="24"/>
          <w:szCs w:val="24"/>
          <w:rtl/>
          <w:lang w:bidi="ar-EG"/>
        </w:rPr>
        <w:t>المفاهيمي</w:t>
      </w:r>
      <w:r w:rsidRPr="007C544A">
        <w:rPr>
          <w:rFonts w:ascii="Traditional Arabic" w:hAnsi="Traditional Arabic" w:cs="Traditional Arabic"/>
          <w:sz w:val="24"/>
          <w:szCs w:val="24"/>
          <w:rtl/>
          <w:lang w:bidi="ar-EG"/>
        </w:rPr>
        <w:t xml:space="preserve"> للدراسة</w:t>
      </w:r>
      <w:r w:rsidR="00775B4E" w:rsidRPr="007C544A">
        <w:rPr>
          <w:rFonts w:ascii="Traditional Arabic" w:hAnsi="Traditional Arabic" w:cs="Traditional Arabic"/>
          <w:sz w:val="24"/>
          <w:szCs w:val="24"/>
          <w:rtl/>
          <w:lang w:bidi="ar-EG"/>
        </w:rPr>
        <w:t xml:space="preserve">: </w:t>
      </w:r>
    </w:p>
    <w:p w14:paraId="08FAF5B7" w14:textId="77777777" w:rsidR="00245829" w:rsidRPr="007C544A" w:rsidRDefault="00B75C6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w:t>
      </w:r>
      <w:r w:rsidR="000760F7" w:rsidRPr="007C544A">
        <w:rPr>
          <w:rFonts w:ascii="Traditional Arabic" w:eastAsiaTheme="minorHAnsi" w:hAnsi="Traditional Arabic" w:cs="Traditional Arabic"/>
          <w:rtl/>
          <w:lang w:bidi="ar-EG"/>
        </w:rPr>
        <w:t>تناول</w:t>
      </w:r>
      <w:r w:rsidRPr="007C544A">
        <w:rPr>
          <w:rFonts w:ascii="Traditional Arabic" w:eastAsiaTheme="minorHAnsi" w:hAnsi="Traditional Arabic" w:cs="Traditional Arabic"/>
          <w:rtl/>
          <w:lang w:bidi="ar-EG"/>
        </w:rPr>
        <w:t xml:space="preserve"> الفصل الثاني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977C76" w:rsidRPr="007C544A">
        <w:rPr>
          <w:rFonts w:ascii="Traditional Arabic" w:eastAsiaTheme="minorHAnsi" w:hAnsi="Traditional Arabic" w:cs="Traditional Arabic"/>
          <w:rtl/>
          <w:lang w:bidi="ar-EG"/>
        </w:rPr>
        <w:t xml:space="preserve">إطار </w:t>
      </w:r>
      <w:r w:rsidRPr="007C544A">
        <w:rPr>
          <w:rFonts w:ascii="Traditional Arabic" w:eastAsiaTheme="minorHAnsi" w:hAnsi="Traditional Arabic" w:cs="Traditional Arabic"/>
          <w:rtl/>
          <w:lang w:bidi="ar-EG"/>
        </w:rPr>
        <w:t>المفاهيم</w:t>
      </w:r>
      <w:r w:rsidR="00AA6F5A" w:rsidRPr="007C544A">
        <w:rPr>
          <w:rFonts w:ascii="Traditional Arabic" w:eastAsiaTheme="minorHAnsi" w:hAnsi="Traditional Arabic" w:cs="Traditional Arabic"/>
          <w:rtl/>
          <w:lang w:bidi="ar-EG"/>
        </w:rPr>
        <w:t>ي</w:t>
      </w:r>
      <w:r w:rsidRPr="007C544A">
        <w:rPr>
          <w:rFonts w:ascii="Traditional Arabic" w:eastAsiaTheme="minorHAnsi" w:hAnsi="Traditional Arabic" w:cs="Traditional Arabic"/>
          <w:rtl/>
          <w:lang w:bidi="ar-EG"/>
        </w:rPr>
        <w:t xml:space="preserve"> للدراسة من خلال </w:t>
      </w:r>
      <w:r w:rsidR="00245829" w:rsidRPr="007C544A">
        <w:rPr>
          <w:rFonts w:ascii="Traditional Arabic" w:eastAsiaTheme="minorHAnsi" w:hAnsi="Traditional Arabic" w:cs="Traditional Arabic"/>
          <w:rtl/>
          <w:lang w:bidi="ar-EG"/>
        </w:rPr>
        <w:t>التطرق</w:t>
      </w:r>
      <w:r w:rsidR="000544F4" w:rsidRPr="007C544A">
        <w:rPr>
          <w:rFonts w:ascii="Traditional Arabic" w:eastAsiaTheme="minorHAnsi" w:hAnsi="Traditional Arabic" w:cs="Traditional Arabic"/>
          <w:rtl/>
          <w:lang w:bidi="ar-EG"/>
        </w:rPr>
        <w:t xml:space="preserve"> إلى </w:t>
      </w:r>
      <w:r w:rsidR="00245829" w:rsidRPr="007C544A">
        <w:rPr>
          <w:rFonts w:ascii="Traditional Arabic" w:eastAsiaTheme="minorHAnsi" w:hAnsi="Traditional Arabic" w:cs="Traditional Arabic"/>
          <w:rtl/>
          <w:lang w:bidi="ar-EG"/>
        </w:rPr>
        <w:t>مفهوم استراتيجية دمج الشركات وأهميتها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وأهدافها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وأبعادها. كما يتناول أنواع الدمج والاستحواذ</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والمحددات الاستراتيجية والقانونية لها</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والربط بين استراتيجية الدمج وأداء الشركات العائلية</w:t>
      </w:r>
      <w:r w:rsidR="00D7278E" w:rsidRPr="007C544A">
        <w:rPr>
          <w:rFonts w:ascii="Traditional Arabic" w:eastAsiaTheme="minorHAnsi" w:hAnsi="Traditional Arabic" w:cs="Traditional Arabic"/>
          <w:rtl/>
          <w:lang w:bidi="ar-EG"/>
        </w:rPr>
        <w:t xml:space="preserve">، </w:t>
      </w:r>
      <w:r w:rsidR="00245829" w:rsidRPr="007C544A">
        <w:rPr>
          <w:rFonts w:ascii="Traditional Arabic" w:eastAsiaTheme="minorHAnsi" w:hAnsi="Traditional Arabic" w:cs="Traditional Arabic"/>
          <w:rtl/>
          <w:lang w:bidi="ar-EG"/>
        </w:rPr>
        <w:t>وتأثيرها على القدرة التنافسية واستدامة ال</w:t>
      </w:r>
      <w:r w:rsidR="003F6CDC" w:rsidRPr="007C544A">
        <w:rPr>
          <w:rFonts w:ascii="Traditional Arabic" w:eastAsiaTheme="minorHAnsi" w:hAnsi="Traditional Arabic" w:cs="Traditional Arabic"/>
          <w:rtl/>
          <w:lang w:bidi="ar-EG"/>
        </w:rPr>
        <w:t>أعمال</w:t>
      </w:r>
      <w:r w:rsidR="00245829" w:rsidRPr="007C544A">
        <w:rPr>
          <w:rFonts w:ascii="Traditional Arabic" w:eastAsiaTheme="minorHAnsi" w:hAnsi="Traditional Arabic" w:cs="Traditional Arabic"/>
          <w:rtl/>
          <w:lang w:bidi="ar-EG"/>
        </w:rPr>
        <w:t xml:space="preserve"> عند دخول السوق الموازية لسوق المال السعودي</w:t>
      </w:r>
      <w:r w:rsidR="00245829" w:rsidRPr="007C544A">
        <w:rPr>
          <w:rFonts w:ascii="Traditional Arabic" w:eastAsiaTheme="minorHAnsi" w:hAnsi="Traditional Arabic" w:cs="Traditional Arabic"/>
          <w:lang w:bidi="ar-EG"/>
        </w:rPr>
        <w:t>.</w:t>
      </w:r>
    </w:p>
    <w:p w14:paraId="1EB134AA" w14:textId="77777777" w:rsidR="00276DAD" w:rsidRPr="007C544A" w:rsidRDefault="00276DAD"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الفصل الثالث</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منهجية الدراسة والدراسة الميدانية</w:t>
      </w:r>
      <w:r w:rsidR="00775B4E" w:rsidRPr="007C544A">
        <w:rPr>
          <w:rFonts w:ascii="Traditional Arabic" w:hAnsi="Traditional Arabic" w:cs="Traditional Arabic"/>
          <w:sz w:val="24"/>
          <w:szCs w:val="24"/>
          <w:rtl/>
          <w:lang w:bidi="ar-EG"/>
        </w:rPr>
        <w:t xml:space="preserve">: </w:t>
      </w:r>
    </w:p>
    <w:p w14:paraId="0F3E26AB" w14:textId="77777777" w:rsidR="007F4C13" w:rsidRPr="007C544A" w:rsidRDefault="00276DAD"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يتكون من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أسلوب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مجتمع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عينة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أدوات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خطوات بناء قائمة الاستقصاء</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صدق </w:t>
      </w:r>
      <w:proofErr w:type="gramStart"/>
      <w:r w:rsidRPr="007C544A">
        <w:rPr>
          <w:rFonts w:ascii="Traditional Arabic" w:eastAsia="Times New Roman" w:hAnsi="Traditional Arabic" w:cs="Traditional Arabic"/>
          <w:sz w:val="24"/>
          <w:szCs w:val="24"/>
          <w:rtl/>
        </w:rPr>
        <w:t>الاستبيان</w:t>
      </w:r>
      <w:proofErr w:type="gramEnd"/>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ثبات </w:t>
      </w:r>
      <w:proofErr w:type="gramStart"/>
      <w:r w:rsidRPr="007C544A">
        <w:rPr>
          <w:rFonts w:ascii="Traditional Arabic" w:eastAsia="Times New Roman" w:hAnsi="Traditional Arabic" w:cs="Traditional Arabic"/>
          <w:sz w:val="24"/>
          <w:szCs w:val="24"/>
          <w:rtl/>
        </w:rPr>
        <w:t>الاستبيان</w:t>
      </w:r>
      <w:proofErr w:type="gramEnd"/>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007F4C13" w:rsidRPr="007C544A">
        <w:rPr>
          <w:rFonts w:ascii="Traditional Arabic" w:eastAsia="Times New Roman" w:hAnsi="Traditional Arabic" w:cs="Traditional Arabic"/>
          <w:sz w:val="24"/>
          <w:szCs w:val="24"/>
          <w:rtl/>
        </w:rPr>
        <w:t>الأ</w:t>
      </w:r>
      <w:r w:rsidRPr="007C544A">
        <w:rPr>
          <w:rFonts w:ascii="Traditional Arabic" w:eastAsia="Times New Roman" w:hAnsi="Traditional Arabic" w:cs="Traditional Arabic"/>
          <w:sz w:val="24"/>
          <w:szCs w:val="24"/>
          <w:rtl/>
        </w:rPr>
        <w:t>ساليب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المستخدمة في 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للبيانات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ثم </w:t>
      </w:r>
      <w:r w:rsidR="000760F7" w:rsidRPr="007C544A">
        <w:rPr>
          <w:rFonts w:ascii="Traditional Arabic" w:eastAsia="Times New Roman" w:hAnsi="Traditional Arabic" w:cs="Traditional Arabic"/>
          <w:sz w:val="24"/>
          <w:szCs w:val="24"/>
          <w:rtl/>
        </w:rPr>
        <w:t>تناول</w:t>
      </w:r>
      <w:r w:rsidRPr="007C544A">
        <w:rPr>
          <w:rFonts w:ascii="Traditional Arabic" w:eastAsia="Times New Roman" w:hAnsi="Traditional Arabic" w:cs="Traditional Arabic"/>
          <w:sz w:val="24"/>
          <w:szCs w:val="24"/>
          <w:rtl/>
        </w:rPr>
        <w:t xml:space="preserve"> الفصل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أهم النتائج التي توصلت إليها الدراسة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ذلك من خلال استقصاء مفردات عينة مجتمع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التحليل ال</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 xml:space="preserve"> </w:t>
      </w:r>
      <w:r w:rsidR="000760F7" w:rsidRPr="007C544A">
        <w:rPr>
          <w:rFonts w:ascii="Traditional Arabic" w:eastAsia="Times New Roman" w:hAnsi="Traditional Arabic" w:cs="Traditional Arabic"/>
          <w:sz w:val="24"/>
          <w:szCs w:val="24"/>
          <w:rtl/>
        </w:rPr>
        <w:t>لآ</w:t>
      </w:r>
      <w:r w:rsidR="007F4C13" w:rsidRPr="007C544A">
        <w:rPr>
          <w:rFonts w:ascii="Traditional Arabic" w:eastAsia="Times New Roman" w:hAnsi="Traditional Arabic" w:cs="Traditional Arabic"/>
          <w:sz w:val="24"/>
          <w:szCs w:val="24"/>
          <w:rtl/>
        </w:rPr>
        <w:t>راء العاملين في شركة أ</w:t>
      </w:r>
      <w:r w:rsidRPr="007C544A">
        <w:rPr>
          <w:rFonts w:ascii="Traditional Arabic" w:eastAsia="Times New Roman" w:hAnsi="Traditional Arabic" w:cs="Traditional Arabic"/>
          <w:sz w:val="24"/>
          <w:szCs w:val="24"/>
          <w:rtl/>
        </w:rPr>
        <w:t>رما التجارية</w:t>
      </w:r>
      <w:r w:rsidR="00D7278E" w:rsidRPr="007C544A">
        <w:rPr>
          <w:rFonts w:ascii="Traditional Arabic" w:eastAsia="Times New Roman" w:hAnsi="Traditional Arabic" w:cs="Traditional Arabic"/>
          <w:sz w:val="24"/>
          <w:szCs w:val="24"/>
          <w:rtl/>
        </w:rPr>
        <w:t xml:space="preserve">، </w:t>
      </w:r>
      <w:r w:rsidR="00674B70" w:rsidRPr="007C544A">
        <w:rPr>
          <w:rFonts w:ascii="Traditional Arabic" w:eastAsia="Times New Roman" w:hAnsi="Traditional Arabic" w:cs="Traditional Arabic"/>
          <w:sz w:val="24"/>
          <w:szCs w:val="24"/>
          <w:rtl/>
        </w:rPr>
        <w:t>و</w:t>
      </w:r>
      <w:r w:rsidRPr="007C544A">
        <w:rPr>
          <w:rFonts w:ascii="Traditional Arabic" w:eastAsia="Times New Roman" w:hAnsi="Traditional Arabic" w:cs="Traditional Arabic"/>
          <w:sz w:val="24"/>
          <w:szCs w:val="24"/>
          <w:rtl/>
        </w:rPr>
        <w:t xml:space="preserve">يشمل </w:t>
      </w:r>
      <w:r w:rsidR="0026771B" w:rsidRPr="007C544A">
        <w:rPr>
          <w:rFonts w:ascii="Traditional Arabic" w:eastAsia="Times New Roman" w:hAnsi="Traditional Arabic" w:cs="Traditional Arabic"/>
          <w:sz w:val="24"/>
          <w:szCs w:val="24"/>
          <w:rtl/>
        </w:rPr>
        <w:t>اختبار</w:t>
      </w:r>
      <w:r w:rsidRPr="007C544A">
        <w:rPr>
          <w:rFonts w:ascii="Traditional Arabic" w:eastAsia="Times New Roman" w:hAnsi="Traditional Arabic" w:cs="Traditional Arabic"/>
          <w:sz w:val="24"/>
          <w:szCs w:val="24"/>
          <w:rtl/>
        </w:rPr>
        <w:t xml:space="preserve"> فروض الدراسة</w:t>
      </w:r>
      <w:r w:rsidR="00674B70"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نتائج الدراسة الميدانية.</w:t>
      </w:r>
    </w:p>
    <w:p w14:paraId="5E5E177B" w14:textId="77777777" w:rsidR="002C0F1A" w:rsidRPr="007C544A" w:rsidRDefault="002C0F1A"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الفصل الرابع</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نتائج الدراسة الميدانية وتحليل البيانات</w:t>
      </w:r>
    </w:p>
    <w:p w14:paraId="5AB7ADB6" w14:textId="77777777"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يتناول هذا الفصل عرض وتحليل البيانات التي تم جمعها من أفراد عينة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بهدف التعرف على أثر استراتيجية دمج الشركات في تعزيز جاهزية الشركات العائلية السعودية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وقد تم الاعتماد على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المناسبة لتحليل البيانات واستخلاص النتائج التي تسهم في تحقيق أهداف الدراسة والإجابة عن تساؤلاتها واختبار فروضها</w:t>
      </w:r>
      <w:r w:rsidRPr="007C544A">
        <w:rPr>
          <w:rFonts w:ascii="Traditional Arabic" w:hAnsi="Traditional Arabic" w:cs="Traditional Arabic"/>
        </w:rPr>
        <w:t>.</w:t>
      </w:r>
    </w:p>
    <w:p w14:paraId="53900BC3" w14:textId="77777777" w:rsidR="002C0F1A" w:rsidRPr="007C544A" w:rsidRDefault="002C0F1A"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ويبدأ الفصل بعرض التحليل الوصفي للبيانات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والذي يتضمن وصف الخصائص الديموغرافية والوظيفية لأفراد العينة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تحليل استجاباتهم تجاه متغيرات الدراسة وأبعادها المختلفة من خلال المتوسطات الحسابية والانحرافات المعيارية. كما يتناول الفصل اختبار فروض الدراسة الرئيسة والفرعية باستخدام الأساليب ال</w:t>
      </w:r>
      <w:r w:rsidR="004C5D0F" w:rsidRPr="007C544A">
        <w:rPr>
          <w:rFonts w:ascii="Traditional Arabic" w:hAnsi="Traditional Arabic" w:cs="Traditional Arabic"/>
          <w:rtl/>
        </w:rPr>
        <w:t>إحصائي</w:t>
      </w:r>
      <w:r w:rsidRPr="007C544A">
        <w:rPr>
          <w:rFonts w:ascii="Traditional Arabic" w:hAnsi="Traditional Arabic" w:cs="Traditional Arabic"/>
          <w:rtl/>
        </w:rPr>
        <w:t>ة الملائمة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بهدف تحديد طبيعة العلاقة بين استراتيجية دمج الشركات وأبعاد </w:t>
      </w:r>
      <w:r w:rsidRPr="007C544A">
        <w:rPr>
          <w:rFonts w:ascii="Traditional Arabic" w:hAnsi="Traditional Arabic" w:cs="Traditional Arabic"/>
          <w:rtl/>
        </w:rPr>
        <w:lastRenderedPageBreak/>
        <w:t>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والمتمثلة في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اختبار الفروق المرتبطة بالمتغيرات الديموغرافية</w:t>
      </w:r>
      <w:r w:rsidRPr="007C544A">
        <w:rPr>
          <w:rFonts w:ascii="Traditional Arabic" w:hAnsi="Traditional Arabic" w:cs="Traditional Arabic"/>
        </w:rPr>
        <w:t>.</w:t>
      </w:r>
    </w:p>
    <w:p w14:paraId="58202037" w14:textId="77777777" w:rsidR="002C0F1A" w:rsidRPr="007C544A" w:rsidRDefault="002C0F1A"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ويختتم الفصل بعرض ومناقشة النتائج التي تم التوصل إليها في ضوء أهداف الدراسة وتساؤلاتها</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lang w:bidi="ar-EG"/>
        </w:rPr>
        <w:t>الفصل الخامس</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التوصيات والمقترحات</w:t>
      </w:r>
      <w:r w:rsidRPr="007C544A">
        <w:rPr>
          <w:rFonts w:ascii="Traditional Arabic" w:hAnsi="Traditional Arabic" w:cs="Traditional Arabic"/>
          <w:rtl/>
        </w:rPr>
        <w:t xml:space="preserve"> </w:t>
      </w:r>
    </w:p>
    <w:p w14:paraId="6380B8CB" w14:textId="77777777" w:rsidR="00B07828" w:rsidRPr="007C544A" w:rsidRDefault="00B0782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تم تخصيص هذا الفصل لعرض</w:t>
      </w:r>
      <w:r w:rsidR="00D7278E" w:rsidRPr="007C544A">
        <w:rPr>
          <w:rFonts w:ascii="Traditional Arabic" w:hAnsi="Traditional Arabic" w:cs="Traditional Arabic"/>
          <w:rtl/>
        </w:rPr>
        <w:t xml:space="preserve"> </w:t>
      </w:r>
      <w:r w:rsidR="00DC1247" w:rsidRPr="007C544A">
        <w:rPr>
          <w:rFonts w:ascii="Traditional Arabic" w:hAnsi="Traditional Arabic" w:cs="Traditional Arabic"/>
          <w:rtl/>
        </w:rPr>
        <w:t>الاستراتيجية المقترحة و</w:t>
      </w:r>
      <w:r w:rsidRPr="007C544A">
        <w:rPr>
          <w:rFonts w:ascii="Traditional Arabic" w:hAnsi="Traditional Arabic" w:cs="Traditional Arabic"/>
          <w:rtl/>
        </w:rPr>
        <w:t>التوصيات المستخلصة من نتائج الدراسة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تم بناؤها في ضوء ما توصلت إليه الدراسة من نتائج تتعلق بأثر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 كما يتضمن الفصل عددًا من المقترحات البحثية المستقبلية التي يمكن أن تسهم في استكمال الجوانب التي لم تتناولها الدراسة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وينتهي بخاتمة تلخص أهم ما توصلت إليه الدراسة من دلالات علمية وتطبيقية</w:t>
      </w:r>
      <w:r w:rsidRPr="007C544A">
        <w:rPr>
          <w:rFonts w:ascii="Traditional Arabic" w:hAnsi="Traditional Arabic" w:cs="Traditional Arabic"/>
        </w:rPr>
        <w:t>.</w:t>
      </w:r>
    </w:p>
    <w:p w14:paraId="5C3E2347" w14:textId="77777777" w:rsidR="000D0259" w:rsidRPr="007C544A" w:rsidRDefault="00E04F9D"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خلاصة الفصل ال</w:t>
      </w:r>
      <w:r w:rsidR="00B02E61" w:rsidRPr="007C544A">
        <w:rPr>
          <w:rFonts w:ascii="Traditional Arabic" w:hAnsi="Traditional Arabic" w:cs="Traditional Arabic"/>
          <w:b/>
          <w:bCs/>
          <w:sz w:val="28"/>
          <w:szCs w:val="28"/>
          <w:rtl/>
          <w:lang w:bidi="ar-EG"/>
        </w:rPr>
        <w:t>أو</w:t>
      </w:r>
      <w:r w:rsidRPr="007C544A">
        <w:rPr>
          <w:rFonts w:ascii="Traditional Arabic" w:hAnsi="Traditional Arabic" w:cs="Traditional Arabic"/>
          <w:b/>
          <w:bCs/>
          <w:sz w:val="28"/>
          <w:szCs w:val="28"/>
          <w:rtl/>
          <w:lang w:bidi="ar-EG"/>
        </w:rPr>
        <w:t>ل</w:t>
      </w:r>
      <w:r w:rsidR="00775B4E" w:rsidRPr="007C544A">
        <w:rPr>
          <w:rFonts w:ascii="Traditional Arabic" w:hAnsi="Traditional Arabic" w:cs="Traditional Arabic"/>
          <w:b/>
          <w:bCs/>
          <w:sz w:val="28"/>
          <w:szCs w:val="28"/>
          <w:rtl/>
          <w:lang w:bidi="ar-EG"/>
        </w:rPr>
        <w:t xml:space="preserve">: </w:t>
      </w:r>
    </w:p>
    <w:p w14:paraId="56DC4B56" w14:textId="77777777"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تم عرض مقدمة عن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والتي تناولت متغيرات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تناولت 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أشارت</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أبعاد الدمج وأهدافه</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تم طرح مصطلحات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عرضت مفهوم الدمج وأنواعه وأطره القانونية والاستراتيجية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تناولت الدراسات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وعرضت في المحور الأول الدراسات التي تناولت استراتيجيات الدمج وأثرها على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المحور الثاني الذي عرض الدراسات التي تناولت أداء الشركات العائلية بعد الدمج</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أما المحور الثالث فعرض الدراسات التي تناولت العلاقة بين استراتيجية الدمج والقدرة التنافسية والاستدامة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اختتم بالتعليق على الدراسات السابقة وعرض الفجوة البحثية</w:t>
      </w:r>
      <w:r w:rsidRPr="007C544A">
        <w:rPr>
          <w:rFonts w:ascii="Traditional Arabic" w:eastAsia="Times New Roman" w:hAnsi="Traditional Arabic" w:cs="Traditional Arabic"/>
          <w:sz w:val="24"/>
          <w:szCs w:val="24"/>
        </w:rPr>
        <w:t>.</w:t>
      </w:r>
    </w:p>
    <w:p w14:paraId="5C42F556" w14:textId="77777777" w:rsidR="00245829"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أما الدراسة الاستطلاعية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فتم عرض أسئلة على بعض المسؤولين والموظفين في الشركات العائلية المدرجة في السوق الموازية؛ لمعرفة آرائهم حول أثر استراتيجية الدمج على أداء الشركة وقدرتها التنافسية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عرض مشكلة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وأهدافها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وأهميتها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وفروض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ونموذج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بالإضافة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حدود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وأخيرًا هيكل الدراسة</w:t>
      </w:r>
      <w:r w:rsidR="00FA5E7F" w:rsidRPr="007C544A">
        <w:rPr>
          <w:rFonts w:ascii="Traditional Arabic" w:eastAsia="Times New Roman" w:hAnsi="Traditional Arabic" w:cs="Traditional Arabic"/>
          <w:sz w:val="24"/>
          <w:szCs w:val="24"/>
          <w:rtl/>
        </w:rPr>
        <w:t>.</w:t>
      </w:r>
    </w:p>
    <w:p w14:paraId="0FCACEF1" w14:textId="77777777" w:rsidR="00FC506F" w:rsidRPr="007C544A" w:rsidRDefault="00245829"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وسيتناول الفصل الثاني الإطار النظري والمفاهيمي للدراسة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سيتم عرض مفهوم استراتيجية دمج الشركات وأبعادها وأنواعها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ثم أثرها على الشركات العائلية من خلال التعريفات والمفاهيم والأطر التحليلية</w:t>
      </w:r>
      <w:r w:rsidRPr="007C544A">
        <w:rPr>
          <w:rFonts w:ascii="Traditional Arabic" w:eastAsia="Times New Roman" w:hAnsi="Traditional Arabic" w:cs="Traditional Arabic"/>
          <w:sz w:val="24"/>
          <w:szCs w:val="24"/>
        </w:rPr>
        <w:t>.</w:t>
      </w:r>
      <w:r w:rsidR="00FC506F" w:rsidRPr="007C544A">
        <w:rPr>
          <w:rFonts w:ascii="Traditional Arabic" w:eastAsia="Times New Roman" w:hAnsi="Traditional Arabic" w:cs="Traditional Arabic"/>
          <w:sz w:val="24"/>
          <w:szCs w:val="24"/>
          <w:rtl/>
        </w:rPr>
        <w:br w:type="page"/>
      </w:r>
    </w:p>
    <w:p w14:paraId="7271C033" w14:textId="77777777" w:rsidR="00094D54" w:rsidRPr="007C544A" w:rsidRDefault="00094D54" w:rsidP="00706522">
      <w:pPr>
        <w:shd w:val="clear" w:color="auto" w:fill="FFFFFF" w:themeFill="background1"/>
        <w:tabs>
          <w:tab w:val="left" w:pos="2636"/>
        </w:tabs>
        <w:bidi/>
        <w:spacing w:after="0" w:line="360" w:lineRule="auto"/>
        <w:ind w:firstLine="720"/>
        <w:jc w:val="both"/>
        <w:rPr>
          <w:rFonts w:ascii="Times New Roman" w:eastAsia="Times New Roman" w:hAnsi="Times New Roman" w:cs="Simplified Arabic"/>
          <w:sz w:val="28"/>
          <w:szCs w:val="28"/>
          <w:rtl/>
          <w:lang w:bidi="ar-EG"/>
        </w:rPr>
        <w:sectPr w:rsidR="00094D54" w:rsidRPr="007C544A" w:rsidSect="002B5903">
          <w:headerReference w:type="default" r:id="rId13"/>
          <w:footerReference w:type="default" r:id="rId14"/>
          <w:headerReference w:type="first" r:id="rId15"/>
          <w:footerReference w:type="first" r:id="rId16"/>
          <w:pgSz w:w="11906" w:h="16838" w:code="9"/>
          <w:pgMar w:top="1440" w:right="1800" w:bottom="1440" w:left="1800" w:header="720" w:footer="720" w:gutter="0"/>
          <w:pgNumType w:fmt="numberInDash" w:start="1" w:chapStyle="1"/>
          <w:cols w:space="720"/>
          <w:titlePg/>
          <w:docGrid w:linePitch="299"/>
        </w:sectPr>
      </w:pPr>
    </w:p>
    <w:p w14:paraId="10E75DC4" w14:textId="77777777"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14:paraId="1704D7A3" w14:textId="77777777" w:rsidR="001416F4" w:rsidRPr="007C544A" w:rsidRDefault="001416F4" w:rsidP="00706522">
      <w:pPr>
        <w:pStyle w:val="a"/>
        <w:shd w:val="clear" w:color="auto" w:fill="FFFFFF" w:themeFill="background1"/>
        <w:spacing w:line="360" w:lineRule="auto"/>
        <w:rPr>
          <w:rFonts w:ascii="Traditional Arabic" w:hAnsi="Traditional Arabic" w:cs="Traditional Arabic"/>
          <w:b/>
          <w:bCs/>
          <w:sz w:val="40"/>
          <w:szCs w:val="40"/>
          <w:rtl/>
        </w:rPr>
      </w:pPr>
    </w:p>
    <w:p w14:paraId="2FD13ADE"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 xml:space="preserve">الفصل </w:t>
      </w:r>
      <w:r w:rsidR="00097E72" w:rsidRPr="007C544A">
        <w:rPr>
          <w:rFonts w:ascii="Traditional Arabic" w:hAnsi="Traditional Arabic" w:cs="Traditional Arabic"/>
          <w:b/>
          <w:bCs/>
          <w:sz w:val="40"/>
          <w:szCs w:val="40"/>
          <w:rtl/>
        </w:rPr>
        <w:t>الثاني</w:t>
      </w:r>
    </w:p>
    <w:p w14:paraId="08CC2866"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الإطار النظري والمفاهيمي للدراسة</w:t>
      </w:r>
    </w:p>
    <w:p w14:paraId="1B368B0D" w14:textId="77777777" w:rsidR="00FA5E7F" w:rsidRPr="007C544A" w:rsidRDefault="00FA5E7F" w:rsidP="00706522">
      <w:pPr>
        <w:shd w:val="clear" w:color="auto" w:fill="FFFFFF" w:themeFill="background1"/>
        <w:bidi/>
        <w:spacing w:after="0" w:line="360" w:lineRule="auto"/>
        <w:jc w:val="both"/>
        <w:rPr>
          <w:rFonts w:ascii="Traditional Arabic" w:hAnsi="Traditional Arabic" w:cs="Traditional Arabic"/>
          <w:b/>
          <w:bCs/>
          <w:sz w:val="28"/>
          <w:szCs w:val="28"/>
          <w:rtl/>
          <w:lang w:bidi="ar-EG"/>
        </w:rPr>
      </w:pPr>
    </w:p>
    <w:p w14:paraId="16813BD4" w14:textId="77777777"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الأول</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المفهوم العام لدمج الشركات واستراتيجياته</w:t>
      </w:r>
      <w:r w:rsidR="00D7278E" w:rsidRPr="007C544A">
        <w:rPr>
          <w:rFonts w:ascii="Traditional Arabic" w:hAnsi="Traditional Arabic" w:cs="Traditional Arabic"/>
          <w:b/>
          <w:bCs/>
          <w:sz w:val="34"/>
          <w:szCs w:val="34"/>
          <w:rtl/>
          <w:lang w:bidi="ar-EG"/>
        </w:rPr>
        <w:t xml:space="preserve"> </w:t>
      </w:r>
    </w:p>
    <w:p w14:paraId="76E10024" w14:textId="77777777" w:rsidR="00F5627F" w:rsidRPr="007C544A" w:rsidRDefault="00F5627F" w:rsidP="00706522">
      <w:pPr>
        <w:shd w:val="clear" w:color="auto" w:fill="FFFFFF" w:themeFill="background1"/>
        <w:bidi/>
        <w:spacing w:after="0" w:line="360" w:lineRule="auto"/>
        <w:ind w:left="1769" w:hanging="1764"/>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المبحث الثاني</w:t>
      </w:r>
      <w:r w:rsidR="00775B4E" w:rsidRPr="007C544A">
        <w:rPr>
          <w:rFonts w:ascii="Traditional Arabic" w:hAnsi="Traditional Arabic" w:cs="Traditional Arabic"/>
          <w:b/>
          <w:bCs/>
          <w:sz w:val="34"/>
          <w:szCs w:val="34"/>
          <w:rtl/>
          <w:lang w:bidi="ar-EG"/>
        </w:rPr>
        <w:t xml:space="preserve">: </w:t>
      </w:r>
      <w:r w:rsidRPr="007C544A">
        <w:rPr>
          <w:rFonts w:ascii="Traditional Arabic" w:hAnsi="Traditional Arabic" w:cs="Traditional Arabic"/>
          <w:b/>
          <w:bCs/>
          <w:sz w:val="34"/>
          <w:szCs w:val="34"/>
          <w:rtl/>
          <w:lang w:bidi="ar-EG"/>
        </w:rPr>
        <w:t>السوق الموازية الواقع- الفعلي لخطوت دمج الشركات عينة الدراسة.</w:t>
      </w:r>
    </w:p>
    <w:p w14:paraId="30CF53E6" w14:textId="77777777" w:rsidR="00F5627F" w:rsidRPr="007C544A" w:rsidRDefault="00F5627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خلاصة الفصل</w:t>
      </w:r>
      <w:r w:rsidR="00027627" w:rsidRPr="007C544A">
        <w:rPr>
          <w:rFonts w:ascii="Traditional Arabic" w:hAnsi="Traditional Arabic" w:cs="Traditional Arabic"/>
          <w:b/>
          <w:bCs/>
          <w:sz w:val="34"/>
          <w:szCs w:val="34"/>
          <w:rtl/>
          <w:lang w:bidi="ar-EG"/>
        </w:rPr>
        <w:t xml:space="preserve"> الثاني</w:t>
      </w:r>
      <w:r w:rsidR="00FA5E7F" w:rsidRPr="007C544A">
        <w:rPr>
          <w:rFonts w:ascii="Traditional Arabic" w:hAnsi="Traditional Arabic" w:cs="Traditional Arabic"/>
          <w:b/>
          <w:bCs/>
          <w:sz w:val="34"/>
          <w:szCs w:val="34"/>
          <w:rtl/>
          <w:lang w:bidi="ar-EG"/>
        </w:rPr>
        <w:t>.</w:t>
      </w:r>
    </w:p>
    <w:p w14:paraId="1CD26AE9" w14:textId="77777777" w:rsidR="00094D54" w:rsidRPr="007C544A" w:rsidRDefault="00094D54" w:rsidP="00706522">
      <w:pPr>
        <w:shd w:val="clear" w:color="auto" w:fill="FFFFFF" w:themeFill="background1"/>
        <w:bidi/>
        <w:spacing w:after="0" w:line="360" w:lineRule="auto"/>
        <w:ind w:firstLine="720"/>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br w:type="page"/>
      </w:r>
    </w:p>
    <w:p w14:paraId="4F5C23A4" w14:textId="77777777"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الثاني</w:t>
      </w:r>
    </w:p>
    <w:p w14:paraId="1CD030DC" w14:textId="77777777" w:rsidR="00094D54" w:rsidRPr="007C544A" w:rsidRDefault="00094D54"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32"/>
          <w:szCs w:val="32"/>
          <w:rtl/>
        </w:rPr>
        <w:t>الإطار النظري</w:t>
      </w:r>
      <w:r w:rsidR="00F5627F" w:rsidRPr="007C544A">
        <w:rPr>
          <w:rFonts w:ascii="Traditional Arabic" w:hAnsi="Traditional Arabic" w:cs="Traditional Arabic"/>
          <w:b/>
          <w:bCs/>
          <w:sz w:val="32"/>
          <w:szCs w:val="32"/>
          <w:rtl/>
        </w:rPr>
        <w:t xml:space="preserve"> والمفاهيمي</w:t>
      </w:r>
      <w:r w:rsidRPr="007C544A">
        <w:rPr>
          <w:rFonts w:ascii="Traditional Arabic" w:hAnsi="Traditional Arabic" w:cs="Traditional Arabic"/>
          <w:b/>
          <w:bCs/>
          <w:sz w:val="32"/>
          <w:szCs w:val="32"/>
          <w:rtl/>
        </w:rPr>
        <w:t xml:space="preserve"> للدراسة </w:t>
      </w:r>
    </w:p>
    <w:p w14:paraId="79EF1912" w14:textId="77777777" w:rsidR="00CE3709" w:rsidRPr="007C544A" w:rsidRDefault="00CE3709"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64A1CDBC" w14:textId="77777777" w:rsidR="00C363C7" w:rsidRPr="007C544A" w:rsidRDefault="00C363C7" w:rsidP="002F43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يُعد دمج الشركات آلية استراتيجية لتحقيق التوسع وتعزيز القدرة التنافسية والاستدامة، وقد تزايدت أهميته مع الإصلاحات الاقتصادية الرامية إلى رفع الكفاءة ومواكبة المتغيرات وتحقيق النمو المستدام</w:t>
      </w:r>
      <w:r w:rsidRPr="007C544A">
        <w:rPr>
          <w:rFonts w:ascii="Traditional Arabic" w:hAnsi="Traditional Arabic" w:cs="Traditional Arabic"/>
          <w:sz w:val="24"/>
          <w:szCs w:val="24"/>
        </w:rPr>
        <w:t>.</w:t>
      </w:r>
    </w:p>
    <w:p w14:paraId="2E5E8B6D" w14:textId="77777777" w:rsidR="00C363C7" w:rsidRPr="007C544A" w:rsidRDefault="00C363C7" w:rsidP="002F4398">
      <w:pPr>
        <w:pStyle w:val="pdq2pgselectionanchorcontainer"/>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في السوق السعودي، يُعد سوق «نمو</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منصة تتيح للشركات، خاصة الصغيرة والمتوسطة والعائلية، الوصول إلى التمويل وتوسيع قاعدة الملاك وتعزيز الحوكمة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ونظرًا لما قد تفرضه متطلبات الإدراج من تحديات قانونية وإدارية وفنية، قد تلجأ بعض الشركات إلى الدمج كخيار استراتيجي لتجميع رأس المال والموارد وتحسين الجاهزية المؤسسية للإدراج</w:t>
      </w:r>
      <w:r w:rsidRPr="007C544A">
        <w:rPr>
          <w:rFonts w:ascii="Traditional Arabic" w:eastAsiaTheme="minorHAnsi" w:hAnsi="Traditional Arabic" w:cs="Traditional Arabic"/>
        </w:rPr>
        <w:t>.</w:t>
      </w:r>
    </w:p>
    <w:p w14:paraId="7C179E2D" w14:textId="77777777" w:rsidR="0007200F" w:rsidRPr="007C544A" w:rsidRDefault="0007200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وانطلاقًا من ذلك، يتناول هذا الفصل المفاهيم النظرية المرتبطة </w:t>
      </w:r>
      <w:r w:rsidRPr="007C544A">
        <w:rPr>
          <w:rFonts w:ascii="Traditional Arabic" w:hAnsi="Traditional Arabic" w:cs="Traditional Arabic"/>
          <w:b/>
          <w:bCs/>
          <w:sz w:val="24"/>
          <w:szCs w:val="24"/>
          <w:rtl/>
        </w:rPr>
        <w:t>بدمج الشركات</w:t>
      </w:r>
      <w:r w:rsidRPr="007C544A">
        <w:rPr>
          <w:rFonts w:ascii="Traditional Arabic" w:hAnsi="Traditional Arabic" w:cs="Traditional Arabic"/>
          <w:sz w:val="24"/>
          <w:szCs w:val="24"/>
          <w:rtl/>
        </w:rPr>
        <w:t>، وأبعاده القانونية والمالية والتنظيمية، باعتباره استراتيجية للنمو والتوسع المؤسسي، كما يناقش الأطر النظرية المفسرة لعمليات التحول المؤسسي، و</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كاستراتيجية للنمو، والعوامل المؤثرة في نجاحه أو تعثره</w:t>
      </w:r>
      <w:r w:rsidRPr="007C544A">
        <w:rPr>
          <w:rFonts w:ascii="Traditional Arabic" w:hAnsi="Traditional Arabic" w:cs="Traditional Arabic"/>
          <w:sz w:val="24"/>
          <w:szCs w:val="24"/>
        </w:rPr>
        <w:t>.</w:t>
      </w:r>
    </w:p>
    <w:p w14:paraId="311C0C6D" w14:textId="77777777" w:rsidR="00F5627F" w:rsidRPr="007C544A" w:rsidRDefault="00F5627F" w:rsidP="0007200F">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ويمثل هذا الإطار النظري مرجعية أساسية لفهم العلاقة بين </w:t>
      </w:r>
      <w:r w:rsidR="0007200F" w:rsidRPr="007C544A">
        <w:rPr>
          <w:rFonts w:ascii="Traditional Arabic" w:hAnsi="Traditional Arabic" w:cs="Traditional Arabic" w:hint="cs"/>
          <w:sz w:val="24"/>
          <w:szCs w:val="24"/>
          <w:rtl/>
        </w:rPr>
        <w:t>دمج</w:t>
      </w:r>
      <w:r w:rsidRPr="007C544A">
        <w:rPr>
          <w:rFonts w:ascii="Traditional Arabic" w:hAnsi="Traditional Arabic" w:cs="Traditional Arabic"/>
          <w:sz w:val="24"/>
          <w:szCs w:val="24"/>
          <w:rtl/>
        </w:rPr>
        <w:t xml:space="preserve"> الشركات العائلية وبين دخولها الفعّال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سوق "نمو"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كما يتيح للباحث تحليل أعمق للمتغيرات البحثية واستكشاف أبعادها القانونية والمؤسسية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في مبحثين التاليين</w:t>
      </w:r>
      <w:r w:rsidR="00775B4E" w:rsidRPr="007C544A">
        <w:rPr>
          <w:rFonts w:ascii="Traditional Arabic" w:hAnsi="Traditional Arabic" w:cs="Traditional Arabic"/>
          <w:sz w:val="24"/>
          <w:szCs w:val="24"/>
          <w:rtl/>
        </w:rPr>
        <w:t xml:space="preserve">: </w:t>
      </w:r>
    </w:p>
    <w:p w14:paraId="1C15709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المبحث </w:t>
      </w:r>
      <w:r w:rsidR="00FA5E7F" w:rsidRPr="007C544A">
        <w:rPr>
          <w:rFonts w:ascii="Traditional Arabic" w:hAnsi="Traditional Arabic" w:cs="Traditional Arabic"/>
          <w:b/>
          <w:bCs/>
          <w:sz w:val="24"/>
          <w:szCs w:val="24"/>
          <w:rtl/>
        </w:rPr>
        <w:t>الأول-</w:t>
      </w:r>
      <w:r w:rsidRPr="007C544A">
        <w:rPr>
          <w:rFonts w:ascii="Traditional Arabic" w:hAnsi="Traditional Arabic" w:cs="Traditional Arabic"/>
          <w:b/>
          <w:bCs/>
          <w:sz w:val="24"/>
          <w:szCs w:val="24"/>
          <w:rtl/>
        </w:rPr>
        <w:t xml:space="preserve"> المفهوم العام لدمج الشركات واستراتيجياته.</w:t>
      </w:r>
    </w:p>
    <w:p w14:paraId="7D8E07A8"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المبحث الثاني</w:t>
      </w:r>
      <w:r w:rsidR="00FA5E7F" w:rsidRPr="007C544A">
        <w:rPr>
          <w:rFonts w:ascii="Traditional Arabic" w:hAnsi="Traditional Arabic" w:cs="Traditional Arabic"/>
          <w:b/>
          <w:bCs/>
          <w:sz w:val="24"/>
          <w:szCs w:val="24"/>
          <w:rtl/>
        </w:rPr>
        <w:t>-</w:t>
      </w:r>
      <w:r w:rsidRPr="007C544A">
        <w:rPr>
          <w:rFonts w:ascii="Traditional Arabic" w:hAnsi="Traditional Arabic" w:cs="Traditional Arabic"/>
          <w:b/>
          <w:bCs/>
          <w:sz w:val="24"/>
          <w:szCs w:val="24"/>
          <w:rtl/>
        </w:rPr>
        <w:t xml:space="preserve"> السوق الموازية الواقع- الفعلي لخطوت دمج الشركات عينة الدراسة.</w:t>
      </w:r>
    </w:p>
    <w:p w14:paraId="4CC8A2F4" w14:textId="77777777" w:rsidR="00FA5E7F" w:rsidRPr="007C544A" w:rsidRDefault="00FA5E7F" w:rsidP="00706522">
      <w:pPr>
        <w:spacing w:after="0" w:line="360" w:lineRule="auto"/>
        <w:rPr>
          <w:rFonts w:ascii="Traditional Arabic" w:hAnsi="Traditional Arabic" w:cs="Traditional Arabic"/>
          <w:sz w:val="24"/>
          <w:szCs w:val="24"/>
          <w:rtl/>
        </w:rPr>
      </w:pPr>
      <w:r w:rsidRPr="007C544A">
        <w:rPr>
          <w:rFonts w:ascii="Traditional Arabic" w:hAnsi="Traditional Arabic" w:cs="Traditional Arabic"/>
          <w:sz w:val="24"/>
          <w:szCs w:val="24"/>
          <w:rtl/>
        </w:rPr>
        <w:br w:type="page"/>
      </w:r>
    </w:p>
    <w:p w14:paraId="48204C46" w14:textId="77777777"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 xml:space="preserve">المبحث </w:t>
      </w:r>
      <w:r w:rsidR="00FA5E7F" w:rsidRPr="007C544A">
        <w:rPr>
          <w:rFonts w:ascii="Traditional Arabic" w:hAnsi="Traditional Arabic" w:cs="Traditional Arabic"/>
          <w:b/>
          <w:bCs/>
          <w:sz w:val="32"/>
          <w:szCs w:val="32"/>
          <w:rtl/>
        </w:rPr>
        <w:t>الأول</w:t>
      </w:r>
    </w:p>
    <w:p w14:paraId="1A1AE6E8" w14:textId="77777777" w:rsidR="00F5627F" w:rsidRPr="007C544A" w:rsidRDefault="00F5627F" w:rsidP="00706522">
      <w:pPr>
        <w:shd w:val="clear" w:color="auto" w:fill="FFFFFF" w:themeFill="background1"/>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b/>
          <w:bCs/>
          <w:sz w:val="32"/>
          <w:szCs w:val="32"/>
          <w:rtl/>
        </w:rPr>
        <w:t>المفهوم العام لدمج الشركات واستراتيجياته</w:t>
      </w:r>
      <w:r w:rsidRPr="007C544A">
        <w:rPr>
          <w:rFonts w:ascii="Traditional Arabic" w:hAnsi="Traditional Arabic" w:cs="Traditional Arabic"/>
          <w:sz w:val="32"/>
          <w:szCs w:val="32"/>
          <w:rtl/>
        </w:rPr>
        <w:t xml:space="preserve"> </w:t>
      </w:r>
    </w:p>
    <w:p w14:paraId="15192514" w14:textId="77777777" w:rsidR="0007200F" w:rsidRPr="007C544A" w:rsidRDefault="001E2EE2"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يتناول هذا المبحث دمج الشركات باعتباره من أبرز الظواهر الاقتصادية المعاصرة، لما له من دور في إعادة هيكلة الشركات، وتحقيق النمو، وتعزيز القدرة التنافسية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07200F" w:rsidRPr="007C544A">
        <w:rPr>
          <w:rFonts w:ascii="Traditional Arabic" w:hAnsi="Traditional Arabic" w:cs="Traditional Arabic"/>
          <w:sz w:val="24"/>
          <w:szCs w:val="24"/>
          <w:rtl/>
        </w:rPr>
        <w:t xml:space="preserve">(إسماعيل، 2018). كما فرضت المتغيرات الاقتصادية تحديات سوقية متلاحقة على العديد من الشركات، دفعتها إلى البحث عن استراتيجيات وأدوات قانونية تمكّنها من المحافظة على مكانتها وتعزيز موقعها في السوق، فضلًا عن تحسين أدائها وضمان استمراريتها في ظل المنافسة المتزايدة؛ لذلك برز </w:t>
      </w:r>
      <w:r w:rsidR="0007200F" w:rsidRPr="007C544A">
        <w:rPr>
          <w:rFonts w:ascii="Traditional Arabic" w:hAnsi="Traditional Arabic" w:cs="Traditional Arabic"/>
          <w:b/>
          <w:bCs/>
          <w:sz w:val="24"/>
          <w:szCs w:val="24"/>
          <w:rtl/>
        </w:rPr>
        <w:t>مفهوم دمج الشركات</w:t>
      </w:r>
      <w:r w:rsidR="0007200F" w:rsidRPr="007C544A">
        <w:rPr>
          <w:rFonts w:ascii="Traditional Arabic" w:hAnsi="Traditional Arabic" w:cs="Traditional Arabic"/>
          <w:sz w:val="24"/>
          <w:szCs w:val="24"/>
          <w:rtl/>
        </w:rPr>
        <w:t xml:space="preserve"> بوصفه أحد الخيارات الاستراتيجية المهمة التي تجمع بين الأبعاد القانونية والتنظيمية من جهة، والأبعاد الاستراتيجية والإدارية من جهة أخرى (عبد الرحمن، 2020)</w:t>
      </w:r>
      <w:r w:rsidR="0007200F" w:rsidRPr="007C544A">
        <w:rPr>
          <w:rFonts w:ascii="Traditional Arabic" w:hAnsi="Traditional Arabic" w:cs="Traditional Arabic"/>
          <w:sz w:val="24"/>
          <w:szCs w:val="24"/>
        </w:rPr>
        <w:t>.</w:t>
      </w:r>
    </w:p>
    <w:p w14:paraId="00B03F18" w14:textId="77777777" w:rsidR="00F2262C" w:rsidRPr="007C544A" w:rsidRDefault="001E2EE2" w:rsidP="0022698D">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جب التمييز بين دمج الشركات كإجراء قانوني لنقل الكيان القانوني والمالي، واستراتيجية دمج الشركات كخيار إداري لتحقيق أهداف محددة، إذ ترتبط عمليات الدمج بأهدافها الاستراتيجية وأطرها القانونية</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F2262C" w:rsidRPr="007C544A">
        <w:rPr>
          <w:rFonts w:ascii="Traditional Arabic" w:hAnsi="Traditional Arabic" w:cs="Traditional Arabic"/>
          <w:sz w:val="24"/>
          <w:szCs w:val="24"/>
          <w:rtl/>
        </w:rPr>
        <w:t>(</w:t>
      </w:r>
      <w:r w:rsidR="00F2262C" w:rsidRPr="007C544A">
        <w:rPr>
          <w:rFonts w:ascii="Traditional Arabic" w:hAnsi="Traditional Arabic" w:cs="Traditional Arabic"/>
          <w:sz w:val="24"/>
          <w:szCs w:val="24"/>
        </w:rPr>
        <w:t>DePamphilis, 2019</w:t>
      </w:r>
      <w:r w:rsidR="00F2262C" w:rsidRPr="007C544A">
        <w:rPr>
          <w:rFonts w:ascii="Traditional Arabic" w:hAnsi="Traditional Arabic" w:cs="Traditional Arabic"/>
          <w:sz w:val="24"/>
          <w:szCs w:val="24"/>
          <w:rtl/>
        </w:rPr>
        <w:t>).</w:t>
      </w:r>
    </w:p>
    <w:p w14:paraId="0471327F"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فإن المبحث الحالي يسعى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عرض المفهوم العام لدمج الشركات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 خلال عرض التعريفات المختلفة له</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ثم بيان مفهوم استراتيجية دمج الشركات والتمييز بين الدمج </w:t>
      </w:r>
      <w:r w:rsidR="00F2262C" w:rsidRPr="007C544A">
        <w:rPr>
          <w:rFonts w:ascii="Traditional Arabic" w:hAnsi="Traditional Arabic" w:cs="Traditional Arabic"/>
          <w:sz w:val="24"/>
          <w:szCs w:val="24"/>
          <w:rtl/>
        </w:rPr>
        <w:t>كإجراء</w:t>
      </w:r>
      <w:r w:rsidRPr="007C544A">
        <w:rPr>
          <w:rFonts w:ascii="Traditional Arabic" w:hAnsi="Traditional Arabic" w:cs="Traditional Arabic"/>
          <w:sz w:val="24"/>
          <w:szCs w:val="24"/>
          <w:rtl/>
        </w:rPr>
        <w:t xml:space="preserve"> قانوني وبين الدمج كخيار </w:t>
      </w:r>
      <w:r w:rsidR="00F2262C" w:rsidRPr="007C544A">
        <w:rPr>
          <w:rFonts w:ascii="Traditional Arabic" w:hAnsi="Traditional Arabic" w:cs="Traditional Arabic"/>
          <w:sz w:val="24"/>
          <w:szCs w:val="24"/>
          <w:rtl/>
        </w:rPr>
        <w:t>إداري</w:t>
      </w:r>
      <w:r w:rsidRPr="007C544A">
        <w:rPr>
          <w:rFonts w:ascii="Traditional Arabic" w:hAnsi="Traditional Arabic" w:cs="Traditional Arabic"/>
          <w:sz w:val="24"/>
          <w:szCs w:val="24"/>
          <w:rtl/>
        </w:rPr>
        <w:t>- اقتصادي وصولا</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إبراز العلاقة بين الدمج واستراتيجيات النمو المؤسسي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للشركات</w:t>
      </w:r>
      <w:r w:rsidR="00D7278E" w:rsidRPr="007C544A">
        <w:rPr>
          <w:rFonts w:ascii="Traditional Arabic" w:hAnsi="Traditional Arabic" w:cs="Traditional Arabic"/>
          <w:sz w:val="24"/>
          <w:szCs w:val="24"/>
          <w:rtl/>
        </w:rPr>
        <w:t xml:space="preserve"> </w:t>
      </w:r>
    </w:p>
    <w:p w14:paraId="05AADD27" w14:textId="77777777" w:rsidR="00C51FD3" w:rsidRPr="007C544A" w:rsidRDefault="00086CDD" w:rsidP="00706522">
      <w:pPr>
        <w:pStyle w:val="a"/>
        <w:shd w:val="clear" w:color="auto" w:fill="FFFFFF" w:themeFill="background1"/>
        <w:spacing w:line="360" w:lineRule="auto"/>
        <w:jc w:val="left"/>
        <w:rPr>
          <w:rFonts w:ascii="Traditional Arabic" w:hAnsi="Traditional Arabic" w:cs="Traditional Arabic"/>
          <w:sz w:val="28"/>
          <w:szCs w:val="28"/>
          <w:rtl/>
        </w:rPr>
      </w:pPr>
      <w:r w:rsidRPr="007C544A">
        <w:rPr>
          <w:rFonts w:ascii="Traditional Arabic" w:hAnsi="Traditional Arabic" w:cs="Traditional Arabic"/>
          <w:sz w:val="28"/>
          <w:szCs w:val="28"/>
          <w:rtl/>
        </w:rPr>
        <w:t>أولاً</w:t>
      </w:r>
      <w:r w:rsidR="00C51FD3"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تعريف دمج الشركات</w:t>
      </w:r>
      <w:r w:rsidR="00775B4E" w:rsidRPr="007C544A">
        <w:rPr>
          <w:rFonts w:ascii="Traditional Arabic" w:hAnsi="Traditional Arabic" w:cs="Traditional Arabic"/>
          <w:b/>
          <w:bCs/>
          <w:sz w:val="28"/>
          <w:szCs w:val="28"/>
          <w:rtl/>
        </w:rPr>
        <w:t>:</w:t>
      </w:r>
      <w:r w:rsidR="00775B4E" w:rsidRPr="007C544A">
        <w:rPr>
          <w:rFonts w:ascii="Traditional Arabic" w:hAnsi="Traditional Arabic" w:cs="Traditional Arabic"/>
          <w:sz w:val="28"/>
          <w:szCs w:val="28"/>
          <w:rtl/>
        </w:rPr>
        <w:t xml:space="preserve"> </w:t>
      </w:r>
    </w:p>
    <w:p w14:paraId="06F2C3D3" w14:textId="77777777" w:rsidR="00E112AE" w:rsidRPr="007C544A" w:rsidRDefault="00E112AE" w:rsidP="001416F4">
      <w:pPr>
        <w:pStyle w:val="NormalWeb"/>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وقبل تناول مفهوم دمج الشركات، يجدر التعريف بمفهوم الشركات العائلية (المشروعات العائلية)، باعتبارها البيئة التي تُطبق عليها الدراسة. وقد تعددت تعريفات الشركات العائلية في الأدبيات، نتيجة اختلاف المعايير المستخدمة في تحديد طبيعة الملكية والسيطرة والمشاركة العائلية، ومن أبرز هذه التعريفات ما يأتي</w:t>
      </w:r>
      <w:r w:rsidRPr="007C544A">
        <w:rPr>
          <w:rFonts w:ascii="Traditional Arabic" w:eastAsiaTheme="minorHAnsi" w:hAnsi="Traditional Arabic" w:cs="Traditional Arabic"/>
        </w:rPr>
        <w:t>:</w:t>
      </w:r>
    </w:p>
    <w:p w14:paraId="2A4F3CA6"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في ضوء درجة تأثير الأسرة في الشركة، من خلال مجموعة من الأبعاد التي تشمل القوة والخبرة والثقافة، بما يعكس مدى تأثير الأسرة في ملكية الشركة وإدارتها وتوجهاتها الاستراتيجية</w:t>
      </w:r>
      <w:r w:rsidRPr="007C544A">
        <w:rPr>
          <w:rFonts w:ascii="Traditional Arabic" w:eastAsiaTheme="minorHAnsi" w:hAnsi="Traditional Arabic" w:cs="Traditional Arabic"/>
        </w:rPr>
        <w:t xml:space="preserve"> (Astrachan et al., 2002).</w:t>
      </w:r>
    </w:p>
    <w:p w14:paraId="3CD676F9"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تُعرف الشركة العائلية بأنها الشركة التي تكون فيها الأغلبية التصويتية في يد الأسرة المسيطرة، بما يسمح لها بممارسة تأثير رئيسي في القرارات المتعلقة بإدارة الشركة وتوجهاتها، ويشمل ذلك الشركات التي يسعى ملاكها العائليون إلى انتقال ملكيتها إلى الأجيال اللاحقة</w:t>
      </w:r>
      <w:r w:rsidRPr="007C544A">
        <w:rPr>
          <w:rFonts w:ascii="Traditional Arabic" w:eastAsiaTheme="minorHAnsi" w:hAnsi="Traditional Arabic" w:cs="Traditional Arabic"/>
        </w:rPr>
        <w:t xml:space="preserve"> (International Finance Corporation [IFC], 2008).</w:t>
      </w:r>
    </w:p>
    <w:p w14:paraId="0A9EF54E" w14:textId="77777777" w:rsidR="00E112AE" w:rsidRPr="007C544A" w:rsidRDefault="00E112AE" w:rsidP="001416F4">
      <w:pPr>
        <w:pStyle w:val="NormalWeb"/>
        <w:bidi/>
        <w:spacing w:before="0" w:beforeAutospacing="0" w:after="0" w:afterAutospacing="0" w:line="360" w:lineRule="auto"/>
        <w:ind w:firstLine="720"/>
        <w:jc w:val="both"/>
        <w:rPr>
          <w:rFonts w:ascii="Traditional Arabic" w:eastAsiaTheme="minorHAnsi" w:hAnsi="Traditional Arabic" w:cs="Traditional Arabic"/>
          <w:sz w:val="20"/>
          <w:szCs w:val="20"/>
          <w:rtl/>
        </w:rPr>
      </w:pPr>
      <w:r w:rsidRPr="007C544A">
        <w:rPr>
          <w:rFonts w:ascii="Traditional Arabic" w:eastAsiaTheme="minorHAnsi" w:hAnsi="Traditional Arabic" w:cs="Traditional Arabic"/>
          <w:rtl/>
        </w:rPr>
        <w:t>تُعرَّف الشركة العائلية بأنها الشركة التي تكون فيها غالبية حقوق اتخاذ القرار مملوكة بصورة مباشرة أو غير مباشرة للمؤسس أو لأفراد أسرته، مع وجود مشاركة رسمية لأحد أفراد الأسرة أو أقاربها في إدارة الشركة أو الرقابة عليها، كما يمكن اعتبار الشركة المدرجة شركة عائلية عندما تمتلك الأسرة نسبة مؤثرة من حقوق اتخاذ القرار المرتبطة بملكية أسهمها</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sz w:val="20"/>
          <w:szCs w:val="20"/>
        </w:rPr>
        <w:t>Foundation for Family Businesses, 2025).</w:t>
      </w:r>
    </w:p>
    <w:p w14:paraId="0F356E1B" w14:textId="77777777" w:rsidR="0007200F" w:rsidRPr="007C544A" w:rsidRDefault="0007200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b/>
          <w:bCs/>
          <w:sz w:val="24"/>
          <w:szCs w:val="24"/>
          <w:rtl/>
        </w:rPr>
      </w:pPr>
      <w:r w:rsidRPr="007C544A">
        <w:rPr>
          <w:rFonts w:ascii="Traditional Arabic" w:hAnsi="Traditional Arabic" w:cs="Traditional Arabic"/>
          <w:sz w:val="24"/>
          <w:szCs w:val="24"/>
          <w:rtl/>
        </w:rPr>
        <w:lastRenderedPageBreak/>
        <w:t>ويعرفها الباحث إجرائيًا بأنها</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w:t>
      </w:r>
      <w:r w:rsidRPr="007C544A">
        <w:rPr>
          <w:rFonts w:ascii="Traditional Arabic" w:hAnsi="Traditional Arabic" w:cs="Traditional Arabic"/>
          <w:b/>
          <w:bCs/>
          <w:sz w:val="24"/>
          <w:szCs w:val="24"/>
          <w:rtl/>
        </w:rPr>
        <w:t>المشروع الذي تتركز ملكيته وسيطرة إدارته واتخاذ قراراته الاستراتيجية في أفراد عائلة واحدة أو أكثر، بما يضمن استمرار تأثير العائلة في توجيه أعماله وإدارته</w:t>
      </w:r>
      <w:r w:rsidRPr="007C544A">
        <w:rPr>
          <w:rFonts w:ascii="Traditional Arabic" w:hAnsi="Traditional Arabic" w:cs="Traditional Arabic"/>
          <w:b/>
          <w:bCs/>
          <w:sz w:val="24"/>
          <w:szCs w:val="24"/>
        </w:rPr>
        <w:t>."</w:t>
      </w:r>
    </w:p>
    <w:p w14:paraId="0FCDC134" w14:textId="77777777"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وتعد دمج الشركات من أبرز الآليات التي تلجأ إليها الكيانات الاقتصادية بهدف إعادة الهيكلة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قدراتها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وتحقيق النمو المستدام في الأسواق. وقد عرّف الفقه القانوني والاقتصادي مفهوم </w:t>
      </w:r>
      <w:r w:rsidR="0007200F" w:rsidRPr="007C544A">
        <w:rPr>
          <w:rFonts w:ascii="Traditional Arabic" w:hAnsi="Traditional Arabic" w:cs="Traditional Arabic" w:hint="cs"/>
          <w:sz w:val="24"/>
          <w:szCs w:val="24"/>
          <w:rtl/>
        </w:rPr>
        <w:t>الدمج</w:t>
      </w:r>
      <w:r w:rsidRPr="007C544A">
        <w:rPr>
          <w:rFonts w:ascii="Traditional Arabic" w:hAnsi="Traditional Arabic" w:cs="Traditional Arabic"/>
          <w:sz w:val="24"/>
          <w:szCs w:val="24"/>
          <w:rtl/>
        </w:rPr>
        <w:t xml:space="preserve"> بصور متعددة</w:t>
      </w:r>
      <w:r w:rsidR="00775B4E" w:rsidRPr="007C544A">
        <w:rPr>
          <w:rFonts w:ascii="Traditional Arabic" w:hAnsi="Traditional Arabic" w:cs="Traditional Arabic"/>
          <w:sz w:val="24"/>
          <w:szCs w:val="24"/>
          <w:rtl/>
        </w:rPr>
        <w:t xml:space="preserve">: </w:t>
      </w:r>
    </w:p>
    <w:p w14:paraId="63798EA0"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ي</w:t>
      </w:r>
      <w:r w:rsidRPr="007C544A">
        <w:rPr>
          <w:rFonts w:ascii="Traditional Arabic" w:hAnsi="Traditional Arabic" w:cs="Traditional Arabic"/>
          <w:sz w:val="24"/>
          <w:szCs w:val="24"/>
          <w:rtl/>
        </w:rPr>
        <w:t>عد دمج الشركات عملية اقتصادية يتم من خلالها توحيد شركتين أو أكثر في كيان واحد بهدف رفع الكفاءة، وخفض التكاليف، وتوسيع الحصة السوقية، وتعزيز القدرة التنافسية وتحقيق التآزر</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Gaughan, 2017</w:t>
      </w:r>
      <w:r w:rsidRPr="007C544A">
        <w:rPr>
          <w:rFonts w:ascii="Traditional Arabic" w:hAnsi="Traditional Arabic" w:cs="Traditional Arabic"/>
          <w:sz w:val="24"/>
          <w:szCs w:val="24"/>
          <w:rtl/>
        </w:rPr>
        <w:t>).</w:t>
      </w:r>
    </w:p>
    <w:p w14:paraId="49618CCE"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18"/>
          <w:szCs w:val="18"/>
          <w:rtl/>
        </w:rPr>
      </w:pPr>
      <w:r w:rsidRPr="007C544A">
        <w:rPr>
          <w:rFonts w:ascii="Traditional Arabic" w:hAnsi="Traditional Arabic" w:cs="Traditional Arabic"/>
          <w:sz w:val="24"/>
          <w:szCs w:val="24"/>
          <w:rtl/>
        </w:rPr>
        <w:t>يمكن النظر إلى عمليات الاندماج والاستحواذ باعتبارها معاملات استراتيجية يمكن أن تؤثر في أداء الشركات وقدرتها التنافسية، وترتبط نتائجها بعوامل من بينها القدرات الإدارية وكيفية إدارة عملية الدمج والاستفادة من الموارد المشتركة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18"/>
          <w:szCs w:val="18"/>
        </w:rPr>
        <w:t>(</w:t>
      </w:r>
      <w:proofErr w:type="spellStart"/>
      <w:r w:rsidRPr="007C544A">
        <w:rPr>
          <w:rFonts w:ascii="Traditional Arabic" w:hAnsi="Traditional Arabic" w:cs="Traditional Arabic"/>
          <w:sz w:val="18"/>
          <w:szCs w:val="18"/>
        </w:rPr>
        <w:t>Suryaningrum</w:t>
      </w:r>
      <w:proofErr w:type="spellEnd"/>
      <w:r w:rsidRPr="007C544A">
        <w:rPr>
          <w:rFonts w:ascii="Traditional Arabic" w:hAnsi="Traditional Arabic" w:cs="Traditional Arabic"/>
          <w:sz w:val="18"/>
          <w:szCs w:val="18"/>
        </w:rPr>
        <w:t xml:space="preserve"> et al., 2023).</w:t>
      </w:r>
    </w:p>
    <w:p w14:paraId="3E639E44" w14:textId="77777777" w:rsidR="00F5627F" w:rsidRPr="007C544A" w:rsidRDefault="00F5627F" w:rsidP="0007200F">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ويعرف "دمج الشركات هو عملية اقتصادية تهدف</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توحيد كيانين أو أكثر في كيان واحد</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بهدف تعزيز الكفاءة الاقتصادية من خلال تحقيق وفورات الحجم</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القوة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استخدام الموارد المتاحة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وتقليل التكاليف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والقدرة التنافسية في السوق</w:t>
      </w:r>
      <w:r w:rsidR="00F2262C" w:rsidRPr="007C544A">
        <w:rPr>
          <w:rFonts w:ascii="Traditional Arabic" w:hAnsi="Traditional Arabic" w:cs="Traditional Arabic"/>
          <w:sz w:val="24"/>
          <w:szCs w:val="24"/>
          <w:rtl/>
        </w:rPr>
        <w:t>"</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الزهراني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2021). </w:t>
      </w:r>
    </w:p>
    <w:p w14:paraId="0EBB71F8"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قانونية واقتصادية تتحد بموجبها شركتان أو أكثر في كيان اقتصادي واحد، بما يترتب عليه توحيد أنشطتها ومواردها وانتقال الحقوق والالتزامات والأصول وفقًا للشكل القانوني للاندماج، سواء من خلال استمرار الشخصية المعنوية لإحدى الشركات أو بتكوين شركة جديدة. ويشمل ذلك الاندماج بطريق الضم والاندماج بتكوين شركة جديدة وغيرها من صور الاندماج، ويُعد من الوسائل التي قد تلجأ إليها الشركات لتحقيق التركّز الاقتصادي وتعزيز قدرتها على ممارسة النشاط في إطار أكثر تكاملًا</w:t>
      </w:r>
      <w:r w:rsidRPr="007C544A">
        <w:rPr>
          <w:rFonts w:ascii="Traditional Arabic" w:hAnsi="Traditional Arabic" w:cs="Traditional Arabic"/>
          <w:sz w:val="24"/>
          <w:szCs w:val="24"/>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المحاميد،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ويتفق هذا التعريف مع ما أشار إليه</w:t>
      </w:r>
      <w:r w:rsidRPr="007C544A">
        <w:rPr>
          <w:rFonts w:ascii="Traditional Arabic" w:hAnsi="Traditional Arabic" w:cs="Traditional Arabic"/>
          <w:sz w:val="24"/>
          <w:szCs w:val="24"/>
        </w:rPr>
        <w:t xml:space="preserve"> OECD (2025) </w:t>
      </w:r>
      <w:r w:rsidRPr="007C544A">
        <w:rPr>
          <w:rFonts w:ascii="Traditional Arabic" w:hAnsi="Traditional Arabic" w:cs="Traditional Arabic"/>
          <w:sz w:val="24"/>
          <w:szCs w:val="24"/>
          <w:rtl/>
        </w:rPr>
        <w:t>من أن الاندماج يتمثل في اتحاد شركتين أو أكثر في عملية واحدة، مع اختلاف الشكل القانوني الذي تتم من خلاله العملية</w:t>
      </w:r>
      <w:r w:rsidRPr="007C544A">
        <w:rPr>
          <w:rFonts w:ascii="Traditional Arabic" w:hAnsi="Traditional Arabic" w:cs="Traditional Arabic"/>
          <w:sz w:val="24"/>
          <w:szCs w:val="24"/>
        </w:rPr>
        <w:t>.</w:t>
      </w:r>
    </w:p>
    <w:p w14:paraId="480FF3B6" w14:textId="77777777" w:rsidR="00160B61" w:rsidRPr="007C544A" w:rsidRDefault="00160B61"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يُعرَّف دمج الشركات بأنه عملية تتحد بموجبها شركتان أو أكثر في كيان واحد، بما يؤدي إلى انتهاء الشركات الداخلة في عملية الاندماج وتكوين كيان جديد، وذلك وفقًا للإجراءات والأحكام النظامية المنظمة لعملية الاندماج (هيئة السوق المالية السعودية، 2026)</w:t>
      </w:r>
      <w:r w:rsidRPr="007C544A">
        <w:rPr>
          <w:rFonts w:ascii="Traditional Arabic" w:hAnsi="Traditional Arabic" w:cs="Traditional Arabic"/>
          <w:sz w:val="24"/>
          <w:szCs w:val="24"/>
        </w:rPr>
        <w:t>.</w:t>
      </w:r>
    </w:p>
    <w:p w14:paraId="270564EF" w14:textId="77777777" w:rsidR="00160B61" w:rsidRPr="007C544A" w:rsidRDefault="00160B61" w:rsidP="009E4DCA">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مما سبق أن مفهوم دمج الشركات يتضمن عدة أبعاد مترابطة؛ فمن الناحية القانونية يُنظر إليه باعتباره عملية رسمية تخضع للأطر والتشريعات المنظمة، وقد يترتب عليها انتقال الحقوق والالتزامات وزوال الشخصية المعنوية للشركات المندمجة، بينما يركز الجانب الاقتصادي على توحيد الموارد والقدرات والأنشطة وتحقيق أهداف اقتصادية، مثل زيادة الكفاءة وتحقيق وفورات الحجم وتعزيز القدرة على المنافسة. كما يرتبط الدمج بأهداف استراتيجية وسوقية، من بينها التوسع في النشاط، وتعزيز المركز التنافسي، والاستفادة من الموارد والإمكانات المتاحة. وبناءً على ذلك، يمكن النظر إلى دمج الشركات باعتباره عملية متكاملة تجمع بين الأبعاد القانونية والاقتصادية والاستراتيجية، وتتجاوز مجرد اتحاد الكيانات إلى إحداث تغييرات في الهياكل والموارد والأنشطة والمراكز السوقية للشركات المشاركة (الزهراني، 2021)</w:t>
      </w:r>
      <w:r w:rsidRPr="007C544A">
        <w:rPr>
          <w:rFonts w:ascii="Traditional Arabic" w:hAnsi="Traditional Arabic" w:cs="Traditional Arabic"/>
          <w:sz w:val="24"/>
          <w:szCs w:val="24"/>
        </w:rPr>
        <w:t>.</w:t>
      </w:r>
    </w:p>
    <w:p w14:paraId="14FDFA2C" w14:textId="77777777" w:rsidR="009E4DCA" w:rsidRPr="007C544A" w:rsidRDefault="0007200F" w:rsidP="00160B61">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 xml:space="preserve">ويُعرِّف الباحث </w:t>
      </w:r>
      <w:r w:rsidRPr="007C544A">
        <w:rPr>
          <w:rFonts w:ascii="Traditional Arabic" w:hAnsi="Traditional Arabic" w:cs="Traditional Arabic"/>
          <w:b/>
          <w:bCs/>
          <w:sz w:val="24"/>
          <w:szCs w:val="24"/>
          <w:rtl/>
        </w:rPr>
        <w:t>دمج الشركات</w:t>
      </w:r>
      <w:r w:rsidRPr="007C544A">
        <w:rPr>
          <w:rFonts w:ascii="Traditional Arabic" w:hAnsi="Traditional Arabic" w:cs="Traditional Arabic"/>
          <w:sz w:val="24"/>
          <w:szCs w:val="24"/>
          <w:rtl/>
        </w:rPr>
        <w:t xml:space="preserve"> إجرائيًا بأنه</w:t>
      </w:r>
      <w:r w:rsidR="009E4DCA" w:rsidRPr="007C544A">
        <w:rPr>
          <w:rFonts w:ascii="Traditional Arabic" w:hAnsi="Traditional Arabic" w:cs="Traditional Arabic" w:hint="cs"/>
          <w:b/>
          <w:bCs/>
          <w:sz w:val="24"/>
          <w:szCs w:val="24"/>
          <w:rtl/>
        </w:rPr>
        <w:t>:</w:t>
      </w:r>
      <w:r w:rsidR="005B5D4B" w:rsidRPr="007C544A">
        <w:rPr>
          <w:rFonts w:ascii="Traditional Arabic" w:hAnsi="Traditional Arabic" w:cs="Traditional Arabic" w:hint="cs"/>
          <w:b/>
          <w:bCs/>
          <w:sz w:val="24"/>
          <w:szCs w:val="24"/>
          <w:rtl/>
        </w:rPr>
        <w:t xml:space="preserve"> "</w:t>
      </w:r>
      <w:r w:rsidR="009E4DCA" w:rsidRPr="007C544A">
        <w:rPr>
          <w:rFonts w:ascii="Traditional Arabic" w:hAnsi="Traditional Arabic" w:cs="Traditional Arabic"/>
          <w:b/>
          <w:bCs/>
          <w:sz w:val="24"/>
          <w:szCs w:val="24"/>
          <w:rtl/>
        </w:rPr>
        <w:t>عملية قانونية وتنظيمية لتوحيد شركتين أو أكثر في كيان اقتصادي واحد، من خلال ضم شركة إلى أخرى أو تأسيس شركة جديدة، مع انتقال الحقوق والالتزامات والأصول والخصوم وفق الضوابط التشريعية والتنظيمية وموافقات الجهات المختصة</w:t>
      </w:r>
      <w:r w:rsidR="005B5D4B" w:rsidRPr="007C544A">
        <w:rPr>
          <w:rFonts w:ascii="Traditional Arabic" w:hAnsi="Traditional Arabic" w:cs="Traditional Arabic" w:hint="cs"/>
          <w:b/>
          <w:bCs/>
          <w:sz w:val="24"/>
          <w:szCs w:val="24"/>
          <w:rtl/>
        </w:rPr>
        <w:t>"</w:t>
      </w:r>
      <w:r w:rsidR="009E4DCA" w:rsidRPr="007C544A">
        <w:rPr>
          <w:rFonts w:ascii="Traditional Arabic" w:hAnsi="Traditional Arabic" w:cs="Traditional Arabic"/>
          <w:sz w:val="24"/>
          <w:szCs w:val="24"/>
        </w:rPr>
        <w:t>.</w:t>
      </w:r>
    </w:p>
    <w:p w14:paraId="6E731930" w14:textId="77777777" w:rsidR="00E14FC2" w:rsidRPr="007C544A" w:rsidRDefault="0007493E" w:rsidP="005B5D4B">
      <w:pPr>
        <w:shd w:val="clear" w:color="auto" w:fill="FFFFFF" w:themeFill="background1"/>
        <w:tabs>
          <w:tab w:val="right" w:pos="1736"/>
        </w:tabs>
        <w:bidi/>
        <w:spacing w:after="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ويرى الباحث أن تعدد تعريفات </w:t>
      </w:r>
      <w:r w:rsidRPr="007C544A">
        <w:rPr>
          <w:rFonts w:ascii="Traditional Arabic" w:hAnsi="Traditional Arabic" w:cs="Traditional Arabic"/>
          <w:b/>
          <w:bCs/>
          <w:rtl/>
        </w:rPr>
        <w:t>دمج الشركات</w:t>
      </w:r>
      <w:r w:rsidRPr="007C544A">
        <w:rPr>
          <w:rFonts w:ascii="Traditional Arabic" w:hAnsi="Traditional Arabic" w:cs="Traditional Arabic"/>
          <w:rtl/>
        </w:rPr>
        <w:t xml:space="preserve"> يُثري الإطار النظري للدراسة؛ إذ يعكس اختلاف الزوايا التي تناولت بها الأدبيات هذا المفهوم، ويُبرز أنه لا يقتصر على كونه إجراءً قانونيًا، بل يُعد أيضًا خيارًا استراتيجيًا ذا أبعاد اقتصادية وقانونية وإدارية مترابطة، وهو ما يتوافق مع طبيعة الدراسة وأهدافها</w:t>
      </w:r>
      <w:r w:rsidRPr="007C544A">
        <w:rPr>
          <w:rFonts w:ascii="Traditional Arabic" w:hAnsi="Traditional Arabic" w:cs="Traditional Arabic"/>
        </w:rPr>
        <w:t>.</w:t>
      </w:r>
    </w:p>
    <w:p w14:paraId="509A30E9" w14:textId="77777777"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F5627F" w:rsidRPr="007C544A">
        <w:rPr>
          <w:rFonts w:ascii="Traditional Arabic" w:hAnsi="Traditional Arabic" w:cs="Traditional Arabic"/>
          <w:b/>
          <w:bCs/>
          <w:sz w:val="28"/>
          <w:szCs w:val="28"/>
          <w:rtl/>
        </w:rPr>
        <w:t>استراتيجية دمج الشركات</w:t>
      </w:r>
      <w:r w:rsidR="00232759" w:rsidRPr="007C544A">
        <w:rPr>
          <w:rFonts w:ascii="Traditional Arabic" w:hAnsi="Traditional Arabic" w:cs="Traditional Arabic" w:hint="cs"/>
          <w:b/>
          <w:bCs/>
          <w:sz w:val="28"/>
          <w:szCs w:val="28"/>
          <w:rtl/>
        </w:rPr>
        <w:t>:</w:t>
      </w:r>
    </w:p>
    <w:p w14:paraId="465338D4" w14:textId="77777777" w:rsidR="00F5627F" w:rsidRPr="007C544A" w:rsidRDefault="00F5627F" w:rsidP="00160B61">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مفهوم الاستراتيجية بوجه عام</w:t>
      </w:r>
      <w:r w:rsidR="00775B4E" w:rsidRPr="007C544A">
        <w:rPr>
          <w:rFonts w:ascii="Traditional Arabic" w:eastAsiaTheme="minorHAnsi" w:hAnsi="Traditional Arabic" w:cs="Traditional Arabic"/>
          <w:b/>
          <w:bCs/>
          <w:rtl/>
        </w:rPr>
        <w:t xml:space="preserve">: </w:t>
      </w:r>
    </w:p>
    <w:p w14:paraId="01B80339" w14:textId="77777777" w:rsidR="00160B61" w:rsidRPr="007C544A" w:rsidRDefault="00160B61"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بوجه عام إلى التوجه طويل الأجل الذي تتبناه المنظمة لتحديد مسارها المستقبلي وتحقيق أهدافها، من خلال اختيار البدائل المناسبة وتوجيه مواردها بما يتلاءم مع طبيعة البيئة التي تعمل فيها. وتمثل الاستراتيجية إطارًا يساعد المنظمة على تحديد أولوياتها واتخاذ القرارات المرتبطة بمستقبلها، بما يدعم قدرتها على التكيف مع المتغيرات البيئية وتحقيق أهدافها التنظيمية (النعيمي، 2023)</w:t>
      </w:r>
      <w:r w:rsidRPr="007C544A">
        <w:rPr>
          <w:rFonts w:ascii="Traditional Arabic" w:eastAsiaTheme="minorHAnsi" w:hAnsi="Traditional Arabic" w:cs="Traditional Arabic"/>
        </w:rPr>
        <w:t>.</w:t>
      </w:r>
    </w:p>
    <w:p w14:paraId="0B604BE5" w14:textId="77777777" w:rsidR="00160B61"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تشير الاستراتيجية في العلوم الإدارية إلى إطار عام يوجه المنظمة في تحديد أهدافها طويلة الأجل واختيار الوسائل والبدائل المناسبة لتحقيقها، مع مراعاة المتغيرات الداخلية والخارجية المؤثرة في نشاط المنظمة. كما تمثل الاستراتيجية أساسًا لتوجيه القرارات والأنشطة التنظيمية، وربط أهداف المنظمة بمتطلبات البيئة التي تعمل فيها، بما يساعدها على التكيف مع التغيرات وتحقيق أهدافها والمحافظة على قدرتها التنافسية (</w:t>
      </w:r>
      <w:proofErr w:type="spellStart"/>
      <w:r w:rsidRPr="007C544A">
        <w:rPr>
          <w:rFonts w:ascii="Traditional Arabic" w:eastAsiaTheme="minorHAnsi" w:hAnsi="Traditional Arabic" w:cs="Traditional Arabic"/>
          <w:rtl/>
        </w:rPr>
        <w:t>كولال</w:t>
      </w:r>
      <w:proofErr w:type="spellEnd"/>
      <w:r w:rsidRPr="007C544A">
        <w:rPr>
          <w:rFonts w:ascii="Traditional Arabic" w:eastAsiaTheme="minorHAnsi" w:hAnsi="Traditional Arabic" w:cs="Traditional Arabic"/>
          <w:rtl/>
        </w:rPr>
        <w:t xml:space="preserve"> وغول، 2023)</w:t>
      </w:r>
      <w:r w:rsidRPr="007C544A">
        <w:rPr>
          <w:rFonts w:ascii="Traditional Arabic" w:eastAsiaTheme="minorHAnsi" w:hAnsi="Traditional Arabic" w:cs="Traditional Arabic"/>
        </w:rPr>
        <w:t>.</w:t>
      </w:r>
    </w:p>
    <w:p w14:paraId="084C4DCA" w14:textId="77777777" w:rsidR="00643A4E" w:rsidRPr="007C544A" w:rsidRDefault="00F5627F"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hAnsi="Traditional Arabic" w:cs="Traditional Arabic"/>
          <w:rtl/>
        </w:rPr>
        <w:t>وقد عرّف</w:t>
      </w:r>
      <w:r w:rsidR="00160B61" w:rsidRPr="007C544A">
        <w:rPr>
          <w:rFonts w:ascii="Traditional Arabic" w:hAnsi="Traditional Arabic" w:cs="Traditional Arabic" w:hint="cs"/>
          <w:rtl/>
        </w:rPr>
        <w:t xml:space="preserve">ت </w:t>
      </w:r>
      <w:proofErr w:type="spellStart"/>
      <w:r w:rsidR="00160B61" w:rsidRPr="007C544A">
        <w:rPr>
          <w:rFonts w:ascii="Traditional Arabic" w:hAnsi="Traditional Arabic" w:cs="Traditional Arabic" w:hint="cs"/>
          <w:rtl/>
        </w:rPr>
        <w:t>الاتستراتيجية</w:t>
      </w:r>
      <w:proofErr w:type="spellEnd"/>
      <w:r w:rsidR="00160B61" w:rsidRPr="007C544A">
        <w:rPr>
          <w:rFonts w:ascii="Traditional Arabic" w:hAnsi="Traditional Arabic" w:cs="Traditional Arabic" w:hint="cs"/>
          <w:rtl/>
        </w:rPr>
        <w:t xml:space="preserve"> بأنها</w:t>
      </w:r>
      <w:r w:rsidR="00775B4E" w:rsidRPr="007C544A">
        <w:rPr>
          <w:rFonts w:ascii="Traditional Arabic" w:hAnsi="Traditional Arabic" w:cs="Traditional Arabic"/>
          <w:rtl/>
        </w:rPr>
        <w:t>:</w:t>
      </w:r>
      <w:r w:rsidR="00643A4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مجموعة من الإجراءات المتكاملة التي تتخذها المؤسسة لتحقيق ميزة تنافسية والحفاظ عليها من خلال التوافق بين البيئة الخارجية والقدرات الداخلية</w:t>
      </w:r>
      <w:r w:rsidR="00643A4E" w:rsidRPr="007C544A">
        <w:rPr>
          <w:rFonts w:ascii="Traditional Arabic" w:eastAsiaTheme="minorHAnsi" w:hAnsi="Traditional Arabic" w:cs="Traditional Arabic"/>
          <w:rtl/>
        </w:rPr>
        <w:t>".</w:t>
      </w:r>
      <w:r w:rsidR="00160B61" w:rsidRPr="007C544A">
        <w:rPr>
          <w:rFonts w:ascii="Traditional Arabic" w:hAnsi="Traditional Arabic" w:cs="Traditional Arabic"/>
          <w:rtl/>
        </w:rPr>
        <w:t xml:space="preserve"> </w:t>
      </w:r>
      <w:r w:rsidR="00160B61" w:rsidRPr="007C544A">
        <w:rPr>
          <w:rStyle w:val="Strong"/>
          <w:rFonts w:ascii="Traditional Arabic" w:hAnsi="Traditional Arabic" w:cs="Traditional Arabic"/>
          <w:b w:val="0"/>
          <w:bCs w:val="0"/>
        </w:rPr>
        <w:t>Hill, Jones &amp; Schilling, 2020)</w:t>
      </w:r>
      <w:r w:rsidR="00160B61" w:rsidRPr="007C544A">
        <w:rPr>
          <w:rStyle w:val="Strong"/>
          <w:rFonts w:ascii="Traditional Arabic" w:hAnsi="Traditional Arabic" w:cs="Traditional Arabic" w:hint="cs"/>
          <w:b w:val="0"/>
          <w:bCs w:val="0"/>
          <w:rtl/>
        </w:rPr>
        <w:t>)</w:t>
      </w:r>
    </w:p>
    <w:p w14:paraId="7250EE53" w14:textId="77777777" w:rsidR="00F5627F" w:rsidRPr="007C544A" w:rsidRDefault="00160B61" w:rsidP="00160B61">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وهناك من يرى أن</w:t>
      </w:r>
      <w:r w:rsidR="00775B4E" w:rsidRPr="007C544A">
        <w:rPr>
          <w:rFonts w:ascii="Traditional Arabic" w:eastAsiaTheme="minorHAnsi" w:hAnsi="Traditional Arabic" w:cs="Traditional Arabic"/>
          <w:rtl/>
        </w:rPr>
        <w:t>:</w:t>
      </w:r>
      <w:r w:rsidR="00643A4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الاستراتيجية هي وسيلة لتحقيق الأهداف التنظيمية طويلة الأجل عبر تحديد الاتجاهات العامة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وتخصيص الموارد</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ومتابعة تنفيذ السياسات التي تضمن النجاح في بيئة ديناميكية".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Pr>
        <w:t>David &amp; David 2023</w:t>
      </w:r>
      <w:proofErr w:type="gramStart"/>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rPr>
        <w:t>)</w:t>
      </w:r>
      <w:proofErr w:type="gramEnd"/>
    </w:p>
    <w:p w14:paraId="25D3E0B1"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ويلاحظ مما سبق اتفاق التعريفات السابقة على أن الاستراتيجية بوجه عام تمثل إطارًا منهجيًا شاملًا لتوجيه المنظمة نحو تحقيق أهدافها طويلة الأجل، من خلال تحديد الاتجاهات والأولويات، واختيار البدائل المناسبة، وتخصيص الموارد، مع مراعاة المتغيرات الداخلية والخارجية المؤثرة في نشاط المنظمة، بما يساعدها على التكيف مع التغيرات البيئية وتحقيق أهدافها والحفاظ على استمرارية نشاطها</w:t>
      </w:r>
      <w:r w:rsidRPr="007C544A">
        <w:rPr>
          <w:rFonts w:ascii="Traditional Arabic" w:eastAsiaTheme="minorHAnsi" w:hAnsi="Traditional Arabic" w:cs="Traditional Arabic" w:hint="cs"/>
          <w:rtl/>
        </w:rPr>
        <w:t>.</w:t>
      </w:r>
    </w:p>
    <w:p w14:paraId="4C5FA085"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المقصود بـ «استراتيجية الدمج» في أدبيات الاقتصاد والإدارة</w:t>
      </w:r>
      <w:r w:rsidRPr="007C544A">
        <w:rPr>
          <w:rFonts w:ascii="Traditional Arabic" w:eastAsiaTheme="minorHAnsi" w:hAnsi="Traditional Arabic" w:cs="Traditional Arabic"/>
          <w:b/>
          <w:bCs/>
        </w:rPr>
        <w:t>:</w:t>
      </w:r>
    </w:p>
    <w:p w14:paraId="0B9DED54" w14:textId="77777777" w:rsidR="00C95635" w:rsidRPr="007C544A" w:rsidRDefault="00C95635" w:rsidP="00C95635">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hint="cs"/>
          <w:rtl/>
        </w:rPr>
        <w:t xml:space="preserve">     ت</w:t>
      </w:r>
      <w:r w:rsidRPr="007C544A">
        <w:rPr>
          <w:rFonts w:ascii="Traditional Arabic" w:eastAsiaTheme="minorHAnsi" w:hAnsi="Traditional Arabic" w:cs="Traditional Arabic"/>
          <w:rtl/>
        </w:rPr>
        <w:t>شير استراتيجية الدمج</w:t>
      </w:r>
      <w:r w:rsidRPr="007C544A">
        <w:rPr>
          <w:rFonts w:ascii="Traditional Arabic" w:eastAsiaTheme="minorHAnsi" w:hAnsi="Traditional Arabic" w:cs="Traditional Arabic"/>
        </w:rPr>
        <w:t xml:space="preserve"> (M&amp;A Strategy) </w:t>
      </w:r>
      <w:r w:rsidRPr="007C544A">
        <w:rPr>
          <w:rFonts w:ascii="Traditional Arabic" w:eastAsiaTheme="minorHAnsi" w:hAnsi="Traditional Arabic" w:cs="Traditional Arabic"/>
          <w:rtl/>
        </w:rPr>
        <w:t>إلى النهج الاستراتيجي الذي تتبناه المنظمة عند اتخاذ قرار الاندماج مع منظمة أخرى أو الاستحواذ عليها، بهدف تحقيق أهداف محددة تتعلق بالنمو والتوسع، وتعزيز الموارد والقدرات، والاستفادة من أوجه التكامل بين الشركات، بما يدعم تحقيق الأهداف الاستراتيجية للمنظمة</w:t>
      </w:r>
      <w:r w:rsidRPr="007C544A">
        <w:rPr>
          <w:rFonts w:ascii="Traditional Arabic" w:eastAsiaTheme="minorHAnsi" w:hAnsi="Traditional Arabic" w:cs="Traditional Arabic"/>
        </w:rPr>
        <w:t xml:space="preserve"> (Gaughan, 2018).</w:t>
      </w:r>
    </w:p>
    <w:p w14:paraId="44A66F48" w14:textId="77777777"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lastRenderedPageBreak/>
        <w:t>كما يُنظر إلى استراتيجية الدمج باعتبارها أحد الخيارات الاستراتيجية التي يمكن للمنظمة استخدامها لتسريع التوسع في الأسواق، والوصول إلى موارد أو قدرات جديدة، وتحقيق التكامل بين الأنشطة، بدلًا من الاعتماد على النمو الداخلي وحده</w:t>
      </w:r>
      <w:r w:rsidRPr="007C544A">
        <w:rPr>
          <w:rFonts w:ascii="Traditional Arabic" w:eastAsiaTheme="minorHAnsi" w:hAnsi="Traditional Arabic" w:cs="Traditional Arabic"/>
        </w:rPr>
        <w:t xml:space="preserve"> (Bruner, 2019).</w:t>
      </w:r>
    </w:p>
    <w:p w14:paraId="4007E6BC" w14:textId="77777777" w:rsidR="00C95635" w:rsidRPr="007C544A" w:rsidRDefault="00C95635" w:rsidP="001416F4">
      <w:pPr>
        <w:pStyle w:val="isselectedend"/>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ومن منظور استراتيجي، تمثل عمليات الاندماج والاستحواذ وسيلة لإعادة تشكيل نطاق أعمال المنظمة وتطوير قاعدة مواردها وقدراتها، من خلال الجمع بين موارد الشركات المشاركة بما قد يحقق أوجه تكامل وقيمة إضافية للمنظمة</w:t>
      </w:r>
      <w:r w:rsidRPr="007C544A">
        <w:rPr>
          <w:rFonts w:ascii="Traditional Arabic" w:eastAsiaTheme="minorHAnsi" w:hAnsi="Traditional Arabic" w:cs="Traditional Arabic"/>
        </w:rPr>
        <w:t xml:space="preserve"> (DePamphilis, 2022).</w:t>
      </w:r>
    </w:p>
    <w:p w14:paraId="0A2BA260" w14:textId="77777777" w:rsidR="00C95635" w:rsidRPr="007C544A" w:rsidRDefault="00C95635" w:rsidP="001416F4">
      <w:pPr>
        <w:pStyle w:val="NormalWeb"/>
        <w:bidi/>
        <w:spacing w:before="0" w:beforeAutospacing="0" w:after="0" w:afterAutospacing="0" w:line="360" w:lineRule="auto"/>
        <w:ind w:firstLine="357"/>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ويلاحظ مما سبق أن استراتيجية الدمج لا تقتصر على مجرد اتحاد شركتين أو انتقال الأصول والالتزامات بينهما، وإنما تمثل اختيارًا استراتيجيًا تلجأ إليه المنظمة لتحقيق أهداف تتعلق بالنمو والتوسع، وتعزيز الموارد والقدرات، وتحقيق التكامل، والوصول إلى الأسواق أو التقنيات والموارد بصورة أسرع، ومن ثم فإن جوهر استراتيجية الدمج يتمثل في توظيف عملية الدمج أو الاستحواذ كوسيلة لتحقيق أهداف استراتيجية للمنظمة</w:t>
      </w:r>
      <w:r w:rsidRPr="007C544A">
        <w:rPr>
          <w:rFonts w:ascii="Traditional Arabic" w:eastAsiaTheme="minorHAnsi" w:hAnsi="Traditional Arabic" w:cs="Traditional Arabic"/>
        </w:rPr>
        <w:t>.</w:t>
      </w:r>
    </w:p>
    <w:p w14:paraId="4700FBD1" w14:textId="77777777" w:rsidR="00F5627F" w:rsidRPr="007C544A" w:rsidRDefault="00F5627F" w:rsidP="001416F4">
      <w:pPr>
        <w:pStyle w:val="a"/>
        <w:shd w:val="clear" w:color="auto" w:fill="FFFFFF" w:themeFill="background1"/>
        <w:spacing w:line="360" w:lineRule="auto"/>
        <w:jc w:val="left"/>
        <w:rPr>
          <w:rFonts w:ascii="Traditional Arabic" w:hAnsi="Traditional Arabic" w:cs="Traditional Arabic"/>
          <w:b/>
          <w:bCs/>
          <w:sz w:val="24"/>
          <w:szCs w:val="24"/>
        </w:rPr>
      </w:pPr>
      <w:r w:rsidRPr="007C544A">
        <w:rPr>
          <w:rFonts w:ascii="Traditional Arabic" w:hAnsi="Traditional Arabic" w:cs="Traditional Arabic"/>
          <w:b/>
          <w:bCs/>
          <w:sz w:val="24"/>
          <w:szCs w:val="24"/>
          <w:rtl/>
        </w:rPr>
        <w:t>تعريف إجرائي لاستراتيجية دمج الشركات</w:t>
      </w:r>
      <w:r w:rsidR="00775B4E" w:rsidRPr="007C544A">
        <w:rPr>
          <w:rFonts w:ascii="Traditional Arabic" w:hAnsi="Traditional Arabic" w:cs="Traditional Arabic"/>
          <w:b/>
          <w:bCs/>
          <w:sz w:val="24"/>
          <w:szCs w:val="24"/>
          <w:rtl/>
        </w:rPr>
        <w:t xml:space="preserve">: </w:t>
      </w:r>
    </w:p>
    <w:p w14:paraId="0BC94A95" w14:textId="77777777" w:rsidR="0007493E" w:rsidRPr="007C544A" w:rsidRDefault="0007493E" w:rsidP="00DE22B4">
      <w:pPr>
        <w:pStyle w:val="a"/>
        <w:shd w:val="clear" w:color="auto" w:fill="FFFFFF" w:themeFill="background1"/>
        <w:spacing w:line="360" w:lineRule="auto"/>
        <w:ind w:firstLine="357"/>
        <w:jc w:val="left"/>
        <w:rPr>
          <w:rFonts w:ascii="Traditional Arabic" w:hAnsi="Traditional Arabic" w:cs="Traditional Arabic"/>
          <w:sz w:val="24"/>
          <w:szCs w:val="24"/>
          <w:rtl/>
        </w:rPr>
      </w:pPr>
      <w:r w:rsidRPr="007C544A">
        <w:rPr>
          <w:rFonts w:ascii="Traditional Arabic" w:hAnsi="Traditional Arabic" w:cs="Traditional Arabic"/>
          <w:sz w:val="24"/>
          <w:szCs w:val="24"/>
          <w:rtl/>
        </w:rPr>
        <w:t>يقصد باستراتيجية دمج الشركات في هذه الدراسة</w:t>
      </w:r>
      <w:r w:rsidRPr="007C544A">
        <w:rPr>
          <w:rFonts w:ascii="Traditional Arabic" w:hAnsi="Traditional Arabic" w:cs="Traditional Arabic"/>
          <w:sz w:val="24"/>
          <w:szCs w:val="24"/>
        </w:rPr>
        <w:t>: "</w:t>
      </w:r>
      <w:r w:rsidRPr="007C544A">
        <w:rPr>
          <w:rFonts w:ascii="Traditional Arabic" w:hAnsi="Traditional Arabic" w:cs="Traditional Arabic"/>
          <w:sz w:val="24"/>
          <w:szCs w:val="24"/>
          <w:rtl/>
        </w:rPr>
        <w:t>الإجراءات والخطط الاستراتيجية التي تتبعها إدارة الشركات لتوحيد شركتين أو أكثر في كيان اقتصادي واحد، سواء من خلال ضم شركة إلى شركة قائمة أو تأسيس شركة جديدة، بهدف تحسين المؤشرات المالية، وتعزيز القدرة التنافسية، وتوسيع نطاق السوق، والتوافق مع متطلبات الحوكمة والإدراج في سوق نمو (السوق الموازية)</w:t>
      </w:r>
      <w:r w:rsidRPr="007C544A">
        <w:rPr>
          <w:rFonts w:ascii="Traditional Arabic" w:hAnsi="Traditional Arabic" w:cs="Traditional Arabic"/>
          <w:sz w:val="24"/>
          <w:szCs w:val="24"/>
        </w:rPr>
        <w:t>."</w:t>
      </w:r>
    </w:p>
    <w:p w14:paraId="443EFECF" w14:textId="77777777" w:rsidR="00F5627F" w:rsidRPr="007C544A" w:rsidRDefault="00086CDD" w:rsidP="009A682F">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F5627F" w:rsidRPr="007C544A">
        <w:rPr>
          <w:rFonts w:ascii="Traditional Arabic" w:hAnsi="Traditional Arabic" w:cs="Traditional Arabic"/>
          <w:b/>
          <w:bCs/>
          <w:sz w:val="28"/>
          <w:szCs w:val="28"/>
          <w:rtl/>
        </w:rPr>
        <w:t xml:space="preserve">الفرق بين </w:t>
      </w:r>
      <w:r w:rsidR="009A682F" w:rsidRPr="007C544A">
        <w:rPr>
          <w:rFonts w:ascii="Traditional Arabic" w:hAnsi="Traditional Arabic" w:cs="Traditional Arabic" w:hint="cs"/>
          <w:b/>
          <w:bCs/>
          <w:sz w:val="28"/>
          <w:szCs w:val="28"/>
          <w:rtl/>
        </w:rPr>
        <w:t>الدمج</w:t>
      </w:r>
      <w:r w:rsidR="00F5627F" w:rsidRPr="007C544A">
        <w:rPr>
          <w:rFonts w:ascii="Traditional Arabic" w:hAnsi="Traditional Arabic" w:cs="Traditional Arabic"/>
          <w:b/>
          <w:bCs/>
          <w:sz w:val="28"/>
          <w:szCs w:val="28"/>
          <w:rtl/>
        </w:rPr>
        <w:t xml:space="preserve"> كفعل قانوني </w:t>
      </w:r>
      <w:r w:rsidR="009A682F" w:rsidRPr="007C544A">
        <w:rPr>
          <w:rFonts w:ascii="Traditional Arabic" w:hAnsi="Traditional Arabic" w:cs="Traditional Arabic" w:hint="cs"/>
          <w:b/>
          <w:bCs/>
          <w:sz w:val="28"/>
          <w:szCs w:val="28"/>
          <w:rtl/>
        </w:rPr>
        <w:t>والدمج</w:t>
      </w:r>
      <w:r w:rsidR="00F5627F" w:rsidRPr="007C544A">
        <w:rPr>
          <w:rFonts w:ascii="Traditional Arabic" w:hAnsi="Traditional Arabic" w:cs="Traditional Arabic"/>
          <w:b/>
          <w:bCs/>
          <w:sz w:val="28"/>
          <w:szCs w:val="28"/>
          <w:rtl/>
        </w:rPr>
        <w:t xml:space="preserve"> كخيار استراتيجي</w:t>
      </w:r>
      <w:r w:rsidR="00775B4E" w:rsidRPr="007C544A">
        <w:rPr>
          <w:rFonts w:ascii="Traditional Arabic" w:hAnsi="Traditional Arabic" w:cs="Traditional Arabic"/>
          <w:b/>
          <w:bCs/>
          <w:sz w:val="28"/>
          <w:szCs w:val="28"/>
          <w:rtl/>
        </w:rPr>
        <w:t xml:space="preserve">: </w:t>
      </w:r>
    </w:p>
    <w:p w14:paraId="3FC22C62" w14:textId="77777777" w:rsidR="00F5627F" w:rsidRPr="007C544A" w:rsidRDefault="00F5627F" w:rsidP="001416F4">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rPr>
        <w:t xml:space="preserve">يمثل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كفعل</w:t>
      </w:r>
      <w:proofErr w:type="gramEnd"/>
      <w:r w:rsidRPr="007C544A">
        <w:rPr>
          <w:rFonts w:ascii="Traditional Arabic" w:hAnsi="Traditional Arabic" w:cs="Traditional Arabic"/>
          <w:sz w:val="24"/>
          <w:szCs w:val="24"/>
          <w:rtl/>
        </w:rPr>
        <w:t xml:space="preserve"> قانوني إجراءً منظَّمًا يخضع للقوانين واللوائح التي تنظم انتقال الذمم المالية والشخصية الاعتبارية من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أخرى</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ويتطلب قرارات رسمية وموافقات تنظيمية. أما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كخيار</w:t>
      </w:r>
      <w:proofErr w:type="gramEnd"/>
      <w:r w:rsidRPr="007C544A">
        <w:rPr>
          <w:rFonts w:ascii="Traditional Arabic" w:hAnsi="Traditional Arabic" w:cs="Traditional Arabic"/>
          <w:sz w:val="24"/>
          <w:szCs w:val="24"/>
          <w:rtl/>
        </w:rPr>
        <w:t xml:space="preserve"> 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فهو توجه إداري</w:t>
      </w:r>
      <w:r w:rsidR="00760AFC"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اقتصادي يُتخذ في ضوء تحليل الفرص والتحديات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ويُعد جزءًا من الخطة الشاملة للمؤسسة</w:t>
      </w:r>
      <w:r w:rsidR="001416F4" w:rsidRPr="007C544A">
        <w:rPr>
          <w:rFonts w:ascii="Traditional Arabic" w:hAnsi="Traditional Arabic" w:cs="Traditional Arabic" w:hint="cs"/>
          <w:sz w:val="24"/>
          <w:szCs w:val="24"/>
          <w:rtl/>
        </w:rPr>
        <w:t xml:space="preserve">، </w:t>
      </w:r>
      <w:r w:rsidR="00D91447" w:rsidRPr="007C544A">
        <w:rPr>
          <w:rFonts w:ascii="Traditional Arabic" w:hAnsi="Traditional Arabic" w:cs="Traditional Arabic"/>
          <w:rtl/>
        </w:rPr>
        <w:t>يوضح المشرع السعودي أن الدمج يتم بضم شركة إلى أخرى قائمة أو بإنشاء شركة جديدة من شركتين أو أكثر، مع تحديد شروط الدمج وتقويم حقوق الشركة المندمجة، إلا أن ذلك يبين صور الدمج ولا يُعد تعريفًا له لعدم توضيح طبيعته القانونية</w:t>
      </w:r>
      <w:r w:rsidR="00D91447" w:rsidRPr="007C544A">
        <w:rPr>
          <w:rFonts w:ascii="Traditional Arabic" w:hAnsi="Traditional Arabic" w:cs="Traditional Arabic"/>
        </w:rPr>
        <w:t>.</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bidi="ar-EG"/>
        </w:rPr>
        <w:t>المادة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191/1)</w:t>
      </w:r>
      <w:r w:rsidR="001416F4" w:rsidRPr="007C544A">
        <w:rPr>
          <w:rFonts w:ascii="Traditional Arabic" w:hAnsi="Traditional Arabic" w:cs="Traditional Arabic" w:hint="cs"/>
          <w:sz w:val="24"/>
          <w:szCs w:val="24"/>
          <w:rtl/>
          <w:lang w:val="de-DE" w:bidi="ar-EG"/>
        </w:rPr>
        <w:t xml:space="preserve">، </w:t>
      </w:r>
      <w:r w:rsidRPr="007C544A">
        <w:rPr>
          <w:rFonts w:ascii="Traditional Arabic" w:hAnsi="Traditional Arabic" w:cs="Traditional Arabic"/>
          <w:sz w:val="24"/>
          <w:szCs w:val="24"/>
          <w:rtl/>
          <w:lang w:val="de-DE" w:bidi="ar-EG"/>
        </w:rPr>
        <w:t xml:space="preserve">ويترتب على هذا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زوال الشَّخصيّة المعنوية للشَّركة المندمجة</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وانتقال أصولها وخصومها للشَّركة الناتجة عن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عياد</w:t>
      </w:r>
      <w:r w:rsidR="00D7278E" w:rsidRPr="007C544A">
        <w:rPr>
          <w:rFonts w:ascii="Traditional Arabic" w:hAnsi="Traditional Arabic" w:cs="Traditional Arabic"/>
          <w:sz w:val="24"/>
          <w:szCs w:val="24"/>
          <w:rtl/>
          <w:lang w:val="de-DE"/>
        </w:rPr>
        <w:t xml:space="preserve">، </w:t>
      </w:r>
      <w:r w:rsidRPr="007C544A">
        <w:rPr>
          <w:rFonts w:ascii="Traditional Arabic" w:hAnsi="Traditional Arabic" w:cs="Traditional Arabic"/>
          <w:sz w:val="24"/>
          <w:szCs w:val="24"/>
          <w:rtl/>
          <w:lang w:val="de-DE"/>
        </w:rPr>
        <w:t>2016)</w:t>
      </w:r>
      <w:r w:rsidR="00760AFC" w:rsidRPr="007C544A">
        <w:rPr>
          <w:rFonts w:ascii="Traditional Arabic" w:hAnsi="Traditional Arabic" w:cs="Traditional Arabic"/>
          <w:sz w:val="24"/>
          <w:szCs w:val="24"/>
          <w:rtl/>
          <w:lang w:bidi="ar-EG"/>
        </w:rPr>
        <w:t>.</w:t>
      </w:r>
    </w:p>
    <w:p w14:paraId="172D75A2" w14:textId="77777777" w:rsidR="00F5627F" w:rsidRPr="007C544A" w:rsidRDefault="00F5627F"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 xml:space="preserve">ويختلف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بهذا المفهوم عن الاستحواذ على الشركات</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 xml:space="preserve">والاختلاف الجوهري بينهما أن </w:t>
      </w:r>
      <w:r w:rsidR="0022698D" w:rsidRPr="007C544A">
        <w:rPr>
          <w:rFonts w:ascii="Traditional Arabic" w:hAnsi="Traditional Arabic" w:cs="Traditional Arabic"/>
          <w:sz w:val="24"/>
          <w:szCs w:val="24"/>
          <w:rtl/>
          <w:lang w:val="de-DE" w:bidi="ar-EG"/>
        </w:rPr>
        <w:t xml:space="preserve">الدمج </w:t>
      </w:r>
      <w:r w:rsidRPr="007C544A">
        <w:rPr>
          <w:rFonts w:ascii="Traditional Arabic" w:hAnsi="Traditional Arabic" w:cs="Traditional Arabic"/>
          <w:sz w:val="24"/>
          <w:szCs w:val="24"/>
          <w:rtl/>
          <w:lang w:val="de-DE" w:bidi="ar-EG"/>
        </w:rPr>
        <w:t xml:space="preserve"> ينتج عنه بالضرورة انقضاء إحدى الشركتين على الأقل</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أما استحواذ شَّركة على أخري فتبقى لكلٍّ منهما شخصيتها المعنوية</w:t>
      </w:r>
      <w:r w:rsidR="00D7278E" w:rsidRPr="007C544A">
        <w:rPr>
          <w:rFonts w:ascii="Traditional Arabic" w:hAnsi="Traditional Arabic" w:cs="Traditional Arabic"/>
          <w:sz w:val="24"/>
          <w:szCs w:val="24"/>
          <w:vertAlign w:val="superscript"/>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lang w:val="de-DE" w:bidi="ar-EG"/>
        </w:rPr>
        <w:t>المؤمني</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2021</w:t>
      </w:r>
      <w:r w:rsidR="00D7278E" w:rsidRPr="007C544A">
        <w:rPr>
          <w:rFonts w:ascii="Traditional Arabic" w:hAnsi="Traditional Arabic" w:cs="Traditional Arabic"/>
          <w:sz w:val="24"/>
          <w:szCs w:val="24"/>
          <w:rtl/>
          <w:lang w:val="de-DE" w:bidi="ar-EG"/>
        </w:rPr>
        <w:t xml:space="preserve">، </w:t>
      </w:r>
      <w:r w:rsidRPr="007C544A">
        <w:rPr>
          <w:rFonts w:ascii="Traditional Arabic" w:hAnsi="Traditional Arabic" w:cs="Traditional Arabic"/>
          <w:sz w:val="24"/>
          <w:szCs w:val="24"/>
          <w:rtl/>
          <w:lang w:val="de-DE" w:bidi="ar-EG"/>
        </w:rPr>
        <w:t>24)</w:t>
      </w:r>
      <w:r w:rsidR="00760AFC" w:rsidRPr="007C544A">
        <w:rPr>
          <w:rFonts w:ascii="Traditional Arabic" w:hAnsi="Traditional Arabic" w:cs="Traditional Arabic"/>
          <w:sz w:val="24"/>
          <w:szCs w:val="24"/>
          <w:rtl/>
          <w:lang w:val="de-DE" w:bidi="ar-EG"/>
        </w:rPr>
        <w:t>.</w:t>
      </w:r>
    </w:p>
    <w:p w14:paraId="46068D03" w14:textId="77777777" w:rsidR="00DC675D" w:rsidRPr="007C544A" w:rsidRDefault="00DC675D"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lang w:val="de-DE" w:bidi="ar-EG"/>
        </w:rPr>
      </w:pPr>
      <w:r w:rsidRPr="007C544A">
        <w:rPr>
          <w:rFonts w:ascii="Traditional Arabic" w:hAnsi="Traditional Arabic" w:cs="Traditional Arabic"/>
          <w:sz w:val="24"/>
          <w:szCs w:val="24"/>
          <w:rtl/>
          <w:lang w:val="de-DE" w:bidi="ar-EG"/>
        </w:rPr>
        <w:t>يؤدي دمج الشركات إلى توحيد ذممها المالية واجتماع الشركاء في كيان واحد، وانقضاء الشخصية الاعتبارية للشركة المندمجة، لذلك يُعد الدمج من أسباب انقضاء الشركات وحلها قبل انتهاء مدتها</w:t>
      </w:r>
      <w:r w:rsidRPr="007C544A">
        <w:rPr>
          <w:rFonts w:ascii="Traditional Arabic" w:hAnsi="Traditional Arabic" w:cs="Traditional Arabic"/>
          <w:sz w:val="24"/>
          <w:szCs w:val="24"/>
          <w:lang w:val="de-DE" w:bidi="ar-EG"/>
        </w:rPr>
        <w:t>.</w:t>
      </w:r>
    </w:p>
    <w:p w14:paraId="045C78AC" w14:textId="77777777" w:rsidR="00C95635" w:rsidRPr="007C544A" w:rsidRDefault="00C95635"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hint="cs"/>
          <w:sz w:val="24"/>
          <w:szCs w:val="24"/>
          <w:rtl/>
        </w:rPr>
        <w:t xml:space="preserve">لذلك يرى النظام السعودي </w:t>
      </w:r>
      <w:r w:rsidRPr="007C544A">
        <w:rPr>
          <w:rFonts w:ascii="Traditional Arabic" w:hAnsi="Traditional Arabic" w:cs="Traditional Arabic"/>
          <w:sz w:val="24"/>
          <w:szCs w:val="24"/>
          <w:rtl/>
        </w:rPr>
        <w:t xml:space="preserve">أن الدمج قد لا يكون حلًّا </w:t>
      </w:r>
      <w:proofErr w:type="spellStart"/>
      <w:r w:rsidRPr="007C544A">
        <w:rPr>
          <w:rFonts w:ascii="Traditional Arabic" w:hAnsi="Traditional Arabic" w:cs="Traditional Arabic"/>
          <w:sz w:val="24"/>
          <w:szCs w:val="24"/>
          <w:rtl/>
        </w:rPr>
        <w:t>مبتسرًا</w:t>
      </w:r>
      <w:proofErr w:type="spellEnd"/>
      <w:r w:rsidRPr="007C544A">
        <w:rPr>
          <w:rFonts w:ascii="Traditional Arabic" w:hAnsi="Traditional Arabic" w:cs="Traditional Arabic"/>
          <w:sz w:val="24"/>
          <w:szCs w:val="24"/>
          <w:rtl/>
        </w:rPr>
        <w:t xml:space="preserve"> للشركة إذا كانت الشركة قد انتهت مدتها ودخلت في دور التصفية، إذ أجاز نظام الشركات السعودي للشركة، ولو كانت في دور التصفية، أن تندمج في شركة أخرى من شكلها أو من شكل آخر، وذلك وفقًا للأحكام والإجراءات النظامية المنظمة لعملية الاندماج (نظام الشركات السعودي، المادة 225)</w:t>
      </w:r>
      <w:r w:rsidRPr="007C544A">
        <w:rPr>
          <w:rFonts w:ascii="Traditional Arabic" w:hAnsi="Traditional Arabic" w:cs="Traditional Arabic"/>
          <w:sz w:val="24"/>
          <w:szCs w:val="24"/>
        </w:rPr>
        <w:t>.</w:t>
      </w:r>
    </w:p>
    <w:p w14:paraId="6A8E0405" w14:textId="77777777" w:rsidR="00760AFC" w:rsidRPr="007C544A" w:rsidRDefault="00F5627F" w:rsidP="00C95635">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أما في المنظور الاستراتيجي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فيُنظر</w:t>
      </w:r>
      <w:r w:rsidR="000544F4" w:rsidRPr="007C544A">
        <w:rPr>
          <w:rFonts w:ascii="Traditional Arabic" w:hAnsi="Traditional Arabic" w:cs="Traditional Arabic"/>
          <w:sz w:val="24"/>
          <w:szCs w:val="24"/>
          <w:rtl/>
        </w:rPr>
        <w:t xml:space="preserve"> إلى </w:t>
      </w:r>
      <w:proofErr w:type="gramStart"/>
      <w:r w:rsidR="0022698D" w:rsidRPr="007C544A">
        <w:rPr>
          <w:rFonts w:ascii="Traditional Arabic" w:hAnsi="Traditional Arabic" w:cs="Traditional Arabic"/>
          <w:sz w:val="24"/>
          <w:szCs w:val="24"/>
          <w:rtl/>
        </w:rPr>
        <w:t xml:space="preserve">الدمج </w:t>
      </w:r>
      <w:r w:rsidRPr="007C544A">
        <w:rPr>
          <w:rFonts w:ascii="Traditional Arabic" w:hAnsi="Traditional Arabic" w:cs="Traditional Arabic"/>
          <w:sz w:val="24"/>
          <w:szCs w:val="24"/>
          <w:rtl/>
        </w:rPr>
        <w:t xml:space="preserve"> كأداة</w:t>
      </w:r>
      <w:proofErr w:type="gramEnd"/>
      <w:r w:rsidRPr="007C544A">
        <w:rPr>
          <w:rFonts w:ascii="Traditional Arabic" w:hAnsi="Traditional Arabic" w:cs="Traditional Arabic"/>
          <w:sz w:val="24"/>
          <w:szCs w:val="24"/>
          <w:rtl/>
        </w:rPr>
        <w:t xml:space="preserve"> لنمو غير عضوي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تسعى من خلالها الشركات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تسريع تحقيق الأهداف دون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التوسع التدريجي</w:t>
      </w:r>
      <w:r w:rsidR="00760AFC" w:rsidRPr="007C544A">
        <w:rPr>
          <w:rFonts w:ascii="Traditional Arabic" w:hAnsi="Traditional Arabic" w:cs="Traditional Arabic"/>
          <w:sz w:val="24"/>
          <w:szCs w:val="24"/>
          <w:rtl/>
        </w:rPr>
        <w:t xml:space="preserve"> (</w:t>
      </w:r>
      <w:r w:rsidR="00760AFC" w:rsidRPr="007C544A">
        <w:rPr>
          <w:rFonts w:ascii="Traditional Arabic" w:hAnsi="Traditional Arabic" w:cs="Traditional Arabic"/>
          <w:sz w:val="24"/>
          <w:szCs w:val="24"/>
        </w:rPr>
        <w:t>Weston, et al., 2020</w:t>
      </w:r>
      <w:r w:rsidR="00760AFC" w:rsidRPr="007C544A">
        <w:rPr>
          <w:rFonts w:ascii="Traditional Arabic" w:hAnsi="Traditional Arabic" w:cs="Traditional Arabic"/>
          <w:sz w:val="24"/>
          <w:szCs w:val="24"/>
          <w:rtl/>
        </w:rPr>
        <w:t>).</w:t>
      </w:r>
    </w:p>
    <w:p w14:paraId="653D3417" w14:textId="77777777" w:rsidR="00B31643" w:rsidRPr="007C544A" w:rsidRDefault="00B31643" w:rsidP="00B31643">
      <w:pPr>
        <w:pStyle w:val="Heading3"/>
        <w:bidi/>
        <w:spacing w:line="360" w:lineRule="auto"/>
        <w:jc w:val="both"/>
        <w:rPr>
          <w:rFonts w:ascii="Traditional Arabic" w:eastAsiaTheme="minorHAnsi" w:hAnsi="Traditional Arabic" w:cs="Traditional Arabic"/>
          <w:b/>
          <w:bCs/>
          <w:color w:val="auto"/>
          <w:lang w:bidi="ar-SA"/>
        </w:rPr>
      </w:pPr>
      <w:r w:rsidRPr="007C544A">
        <w:rPr>
          <w:rFonts w:ascii="Traditional Arabic" w:eastAsiaTheme="minorHAnsi" w:hAnsi="Traditional Arabic" w:cs="Traditional Arabic" w:hint="cs"/>
          <w:b/>
          <w:bCs/>
          <w:color w:val="auto"/>
          <w:rtl/>
          <w:lang w:bidi="ar-SA"/>
        </w:rPr>
        <w:t>ر</w:t>
      </w:r>
      <w:r w:rsidRPr="007C544A">
        <w:rPr>
          <w:rFonts w:ascii="Traditional Arabic" w:eastAsiaTheme="minorHAnsi" w:hAnsi="Traditional Arabic" w:cs="Traditional Arabic"/>
          <w:b/>
          <w:bCs/>
          <w:color w:val="auto"/>
          <w:rtl/>
          <w:lang w:bidi="ar-SA"/>
        </w:rPr>
        <w:t>ابعًا</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دوافع</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تبني</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استراتيجية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SA"/>
        </w:rPr>
        <w:t>الدمج</w:t>
      </w:r>
    </w:p>
    <w:p w14:paraId="7804555B" w14:textId="77777777" w:rsidR="00B31643" w:rsidRPr="007C544A" w:rsidRDefault="00B31643" w:rsidP="00B31643">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تُتخذ استراتيجية دمج الشركات في الغالب استجابةً لمجموعة من الدوافع الاستراتيجية والاقتصادية التي تسعى الشركات من خلالها إلى تحقيق النمو، وتحسين الكفاءة، وتعزيز قدرتها على مواجهة التحديات السوقية، ومن أبرز هذه الدوافع ما يأتي</w:t>
      </w:r>
      <w:r w:rsidRPr="007C544A">
        <w:rPr>
          <w:rFonts w:ascii="Traditional Arabic" w:eastAsiaTheme="minorHAnsi" w:hAnsi="Traditional Arabic" w:cs="Traditional Arabic"/>
        </w:rPr>
        <w:t>:</w:t>
      </w:r>
    </w:p>
    <w:p w14:paraId="594B7FB0" w14:textId="77777777" w:rsidR="0088316B" w:rsidRPr="007C544A" w:rsidRDefault="0088316B"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1.</w:t>
      </w:r>
      <w:r w:rsidR="00B31643" w:rsidRPr="007C544A">
        <w:rPr>
          <w:rFonts w:ascii="Traditional Arabic" w:eastAsiaTheme="minorHAnsi" w:hAnsi="Traditional Arabic" w:cs="Traditional Arabic"/>
          <w:b/>
          <w:bCs/>
          <w:rtl/>
        </w:rPr>
        <w:t>تحقيق النمو السريع</w:t>
      </w:r>
      <w:r w:rsidR="00B31643" w:rsidRPr="007C544A">
        <w:rPr>
          <w:rFonts w:ascii="Traditional Arabic" w:eastAsiaTheme="minorHAnsi" w:hAnsi="Traditional Arabic" w:cs="Traditional Arabic"/>
          <w:b/>
          <w:bCs/>
        </w:rPr>
        <w:t>:</w:t>
      </w:r>
      <w:r w:rsidR="00B31643" w:rsidRPr="007C544A">
        <w:rPr>
          <w:rFonts w:ascii="Traditional Arabic" w:eastAsiaTheme="minorHAnsi" w:hAnsi="Traditional Arabic" w:cs="Traditional Arabic" w:hint="cs"/>
          <w:b/>
          <w:bCs/>
          <w:rtl/>
        </w:rPr>
        <w:t xml:space="preserve"> </w:t>
      </w:r>
    </w:p>
    <w:p w14:paraId="406E77E7"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تسعى الشركات إلى تسريع نمو حجم عملياتها بدلًا من الاعتماد على النمو التدريجي، ويتيح الدمج توسيع نطاق الأعمال والوصول إلى الموارد والأسواق والعملاء بصورة أسرع، دون تحمل الوقت والتكاليف المرتبطة بتأسيس كيان جديد</w:t>
      </w:r>
      <w:r w:rsidRPr="007C544A">
        <w:rPr>
          <w:rFonts w:ascii="Traditional Arabic" w:eastAsiaTheme="minorHAnsi" w:hAnsi="Traditional Arabic" w:cs="Traditional Arabic"/>
        </w:rPr>
        <w:t xml:space="preserve"> (Gaughan, 2017).</w:t>
      </w:r>
    </w:p>
    <w:p w14:paraId="68FAA126"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البقاء في السوق ومواجهة التحديات التنافسية</w:t>
      </w:r>
      <w:r w:rsidRPr="007C544A">
        <w:rPr>
          <w:rFonts w:ascii="Traditional Arabic" w:eastAsiaTheme="minorHAnsi" w:hAnsi="Traditional Arabic" w:cs="Traditional Arabic"/>
          <w:b/>
          <w:bCs/>
        </w:rPr>
        <w:t>:</w:t>
      </w:r>
    </w:p>
    <w:p w14:paraId="72050C8A"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قد تلجأ بعض الشركات إلى الدمج باعتباره خيارًا استراتيجيًا للتعامل مع الضغوط التنافسية أو الصعوبات المالية والتقلبات الاقتصادية التي قد تؤثر في قدرتها على الاستمرار، بما يدعم قدرتها على المحافظة على موقعها في السوق (الزهراني، 2021)</w:t>
      </w:r>
      <w:r w:rsidRPr="007C544A">
        <w:rPr>
          <w:rFonts w:ascii="Traditional Arabic" w:eastAsiaTheme="minorHAnsi" w:hAnsi="Traditional Arabic" w:cs="Traditional Arabic"/>
        </w:rPr>
        <w:t>.</w:t>
      </w:r>
    </w:p>
    <w:p w14:paraId="46BEECE3"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3.</w:t>
      </w:r>
      <w:r w:rsidRPr="007C544A">
        <w:rPr>
          <w:rFonts w:ascii="Traditional Arabic" w:eastAsiaTheme="minorHAnsi" w:hAnsi="Traditional Arabic" w:cs="Traditional Arabic"/>
          <w:b/>
          <w:bCs/>
          <w:rtl/>
        </w:rPr>
        <w:t>تحقيق وفورات الحجم وتحسين الكفاءة</w:t>
      </w:r>
    </w:p>
    <w:p w14:paraId="2592A9BE"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يسهم الدمج في تجميع الموارد والأنشطة وتوحيد بعض العمليات والأنظمة، والحد من ازدواجية الهياكل والنفقات الإدارية والتشغيلية، بما قد يؤدي إلى خفض التكاليف وتحسين الكفاءة الاقتصادية والتشغيلية للشركة المندمجة (أبو زينة، 2013؛</w:t>
      </w:r>
      <w:r w:rsidR="00B31643" w:rsidRPr="007C544A">
        <w:rPr>
          <w:rFonts w:ascii="Traditional Arabic" w:eastAsiaTheme="minorHAnsi" w:hAnsi="Traditional Arabic" w:cs="Traditional Arabic"/>
        </w:rPr>
        <w:t xml:space="preserve"> </w:t>
      </w:r>
      <w:proofErr w:type="spellStart"/>
      <w:r w:rsidR="00B31643" w:rsidRPr="007C544A">
        <w:rPr>
          <w:rFonts w:ascii="Traditional Arabic" w:eastAsiaTheme="minorHAnsi" w:hAnsi="Traditional Arabic" w:cs="Traditional Arabic"/>
        </w:rPr>
        <w:t>Kalsie</w:t>
      </w:r>
      <w:proofErr w:type="spellEnd"/>
      <w:r w:rsidR="00B31643" w:rsidRPr="007C544A">
        <w:rPr>
          <w:rFonts w:ascii="Traditional Arabic" w:eastAsiaTheme="minorHAnsi" w:hAnsi="Traditional Arabic" w:cs="Traditional Arabic"/>
        </w:rPr>
        <w:t xml:space="preserve"> &amp; Singh, 2023).</w:t>
      </w:r>
    </w:p>
    <w:p w14:paraId="0686995F"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4.</w:t>
      </w:r>
      <w:r w:rsidRPr="007C544A">
        <w:rPr>
          <w:rFonts w:ascii="Traditional Arabic" w:eastAsiaTheme="minorHAnsi" w:hAnsi="Traditional Arabic" w:cs="Traditional Arabic"/>
          <w:b/>
          <w:bCs/>
          <w:rtl/>
        </w:rPr>
        <w:t>تحسين الأداء المالي</w:t>
      </w:r>
      <w:r w:rsidRPr="007C544A">
        <w:rPr>
          <w:rFonts w:ascii="Traditional Arabic" w:eastAsiaTheme="minorHAnsi" w:hAnsi="Traditional Arabic" w:cs="Traditional Arabic"/>
          <w:b/>
          <w:bCs/>
        </w:rPr>
        <w:t>:</w:t>
      </w:r>
    </w:p>
    <w:p w14:paraId="74B67F97"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قد تستهدف الشركات من خلال الدمج رفع كفاءة استخدام الأصول والموارد، وتحسين الربحية، وتعزيز قدرتها على تحقيق العوائد، وذلك من خلال إعادة تنظيم الموارد والاستفادة من أوجه التكامل والتآزر بين الشركات المندمجة. وقد أظهرت الدراسات أن عمليات الدمج والاستحواذ يمكن أن تسهم في تحسين الكفاءة من خلال إعادة تنظيم الموارد وتطوير العمليات التشغيلية</w:t>
      </w:r>
      <w:r w:rsidRPr="007C544A">
        <w:rPr>
          <w:rFonts w:ascii="Traditional Arabic" w:eastAsiaTheme="minorHAnsi" w:hAnsi="Traditional Arabic" w:cs="Traditional Arabic" w:hint="cs"/>
          <w:rtl/>
        </w:rPr>
        <w:t xml:space="preserve"> بما يساهم </w:t>
      </w:r>
      <w:proofErr w:type="gramStart"/>
      <w:r w:rsidRPr="007C544A">
        <w:rPr>
          <w:rFonts w:ascii="Traditional Arabic" w:eastAsiaTheme="minorHAnsi" w:hAnsi="Traditional Arabic" w:cs="Traditional Arabic" w:hint="cs"/>
          <w:rtl/>
        </w:rPr>
        <w:t>في  رفع</w:t>
      </w:r>
      <w:proofErr w:type="gramEnd"/>
      <w:r w:rsidRPr="007C544A">
        <w:rPr>
          <w:rFonts w:ascii="Traditional Arabic" w:eastAsiaTheme="minorHAnsi" w:hAnsi="Traditional Arabic" w:cs="Traditional Arabic" w:hint="cs"/>
          <w:rtl/>
        </w:rPr>
        <w:t xml:space="preserve"> اداء هذه الشركات.</w:t>
      </w:r>
      <w:r w:rsidR="00B31643" w:rsidRPr="007C544A">
        <w:rPr>
          <w:rFonts w:ascii="Traditional Arabic" w:eastAsiaTheme="minorHAnsi" w:hAnsi="Traditional Arabic" w:cs="Traditional Arabic"/>
        </w:rPr>
        <w:t xml:space="preserve"> (Demirer &amp; Karaduman, 2024).</w:t>
      </w:r>
    </w:p>
    <w:p w14:paraId="1849B8E5" w14:textId="77777777" w:rsidR="0088316B" w:rsidRPr="007C544A" w:rsidRDefault="0088316B" w:rsidP="0088316B">
      <w:pPr>
        <w:pStyle w:val="isselectedend"/>
        <w:bidi/>
        <w:spacing w:line="360" w:lineRule="auto"/>
        <w:jc w:val="both"/>
        <w:rPr>
          <w:rFonts w:ascii="Traditional Arabic" w:eastAsiaTheme="minorHAnsi" w:hAnsi="Traditional Arabic" w:cs="Traditional Arabic"/>
        </w:rPr>
      </w:pPr>
    </w:p>
    <w:p w14:paraId="5F46F864"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lastRenderedPageBreak/>
        <w:t>5.</w:t>
      </w:r>
      <w:r w:rsidRPr="007C544A">
        <w:rPr>
          <w:rFonts w:ascii="Traditional Arabic" w:eastAsiaTheme="minorHAnsi" w:hAnsi="Traditional Arabic" w:cs="Traditional Arabic"/>
          <w:b/>
          <w:bCs/>
          <w:rtl/>
        </w:rPr>
        <w:t>الدخول إلى أسواق جديدة وتوسيع الحصة السوقية</w:t>
      </w:r>
    </w:p>
    <w:p w14:paraId="40B3EDF1" w14:textId="77777777" w:rsidR="00B31643" w:rsidRPr="007C544A" w:rsidRDefault="00B31643" w:rsidP="0088316B">
      <w:pPr>
        <w:pStyle w:val="isselectedend"/>
        <w:bidi/>
        <w:spacing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يمكن أن يمثل الدمج وسيلة للدخول إلى أسواق جغرافية أو قطاعية جديدة، من خلال الاستفادة من الموارد والخبرات وقاعدة العملاء والقنوات التسويقية المتاحة لدى الشركة الأخرى، بما يدعم التوسع وزيادة الحصة السوقية</w:t>
      </w:r>
      <w:r w:rsidRPr="007C544A">
        <w:rPr>
          <w:rFonts w:ascii="Traditional Arabic" w:eastAsiaTheme="minorHAnsi" w:hAnsi="Traditional Arabic" w:cs="Traditional Arabic"/>
        </w:rPr>
        <w:t>.</w:t>
      </w:r>
    </w:p>
    <w:p w14:paraId="51BC19AE" w14:textId="77777777" w:rsidR="00B31643" w:rsidRPr="007C544A" w:rsidRDefault="00B31643" w:rsidP="00B31643">
      <w:pPr>
        <w:pStyle w:val="isselectedend"/>
        <w:bidi/>
        <w:spacing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rtl/>
        </w:rPr>
        <w:t>6.</w:t>
      </w:r>
      <w:r w:rsidRPr="007C544A">
        <w:rPr>
          <w:rFonts w:ascii="Traditional Arabic" w:eastAsiaTheme="minorHAnsi" w:hAnsi="Traditional Arabic" w:cs="Traditional Arabic"/>
          <w:b/>
          <w:bCs/>
          <w:rtl/>
        </w:rPr>
        <w:t>تعزيز القدرة التنافسية</w:t>
      </w:r>
      <w:r w:rsidRPr="007C544A">
        <w:rPr>
          <w:rFonts w:ascii="Traditional Arabic" w:eastAsiaTheme="minorHAnsi" w:hAnsi="Traditional Arabic" w:cs="Traditional Arabic" w:hint="cs"/>
          <w:b/>
          <w:bCs/>
          <w:rtl/>
        </w:rPr>
        <w:t xml:space="preserve"> </w:t>
      </w:r>
    </w:p>
    <w:p w14:paraId="38320DF7" w14:textId="77777777" w:rsidR="00B31643" w:rsidRPr="007C544A" w:rsidRDefault="00B31643" w:rsidP="0088316B">
      <w:pPr>
        <w:pStyle w:val="isselectedend"/>
        <w:bidi/>
        <w:spacing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rtl/>
        </w:rPr>
        <w:t>تسهم استراتيجية الدمج في تعزيز القدرة التنافسية من خلال توسيع قاعدة الموارد والقدرات، وتحسين الكفاءة، وزيادة القدرة على مواجهة المنافسين، وتقديم قيمة أفضل للعملاء. وتشير القدرة التنافسية إلى قدرة الشركة على العمل والاستمرار والازدهار في بيئة تنافسية من خلال تطوير مواردها وقدراتها وتحسين قدرتها على تقديم القيمة للعملاء</w:t>
      </w:r>
      <w:r w:rsidRPr="007C544A">
        <w:rPr>
          <w:rFonts w:ascii="Traditional Arabic" w:eastAsiaTheme="minorHAnsi" w:hAnsi="Traditional Arabic" w:cs="Traditional Arabic"/>
        </w:rPr>
        <w:t xml:space="preserve"> (Agyemang et al., 2023).</w:t>
      </w:r>
    </w:p>
    <w:p w14:paraId="734E89D4" w14:textId="77777777" w:rsidR="00B31643" w:rsidRPr="007C544A" w:rsidRDefault="00B31643" w:rsidP="002D00D3">
      <w:pPr>
        <w:pStyle w:val="isselectedend"/>
        <w:numPr>
          <w:ilvl w:val="0"/>
          <w:numId w:val="9"/>
        </w:numPr>
        <w:bidi/>
        <w:spacing w:line="360" w:lineRule="auto"/>
        <w:ind w:left="116" w:firstLine="0"/>
        <w:jc w:val="both"/>
        <w:rPr>
          <w:rFonts w:ascii="Traditional Arabic" w:eastAsiaTheme="minorHAnsi" w:hAnsi="Traditional Arabic" w:cs="Traditional Arabic"/>
        </w:rPr>
      </w:pPr>
      <w:r w:rsidRPr="007C544A">
        <w:rPr>
          <w:rFonts w:ascii="Traditional Arabic" w:eastAsiaTheme="minorHAnsi" w:hAnsi="Traditional Arabic" w:cs="Traditional Arabic"/>
          <w:b/>
          <w:bCs/>
          <w:rtl/>
        </w:rPr>
        <w:t>الامتثال للمتطلبات التنظيمية</w:t>
      </w:r>
    </w:p>
    <w:p w14:paraId="270A86B3" w14:textId="77777777" w:rsidR="00B31643" w:rsidRPr="007C544A" w:rsidRDefault="0088316B" w:rsidP="0088316B">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في المملكة العربية السعودية، قد ترتبط بعض عمليات الدمج بالمتطلبات النظامية والتنظيمية ذات الصلة بالشركات والإدراج في السوق المالية، بما في ذلك متطلبات زيادة رأس المال أو توسيع قاعدة المساهمين، وفقًا للضوابط والإجراءات المعمول بها (الضبعان، 2020)</w:t>
      </w:r>
      <w:r w:rsidR="00B31643" w:rsidRPr="007C544A">
        <w:rPr>
          <w:rFonts w:ascii="Traditional Arabic" w:eastAsiaTheme="minorHAnsi" w:hAnsi="Traditional Arabic" w:cs="Traditional Arabic"/>
        </w:rPr>
        <w:t>.</w:t>
      </w:r>
    </w:p>
    <w:p w14:paraId="59DE3E18" w14:textId="77777777" w:rsidR="00B31643" w:rsidRPr="007C544A" w:rsidRDefault="0088316B" w:rsidP="00B31643">
      <w:pPr>
        <w:pStyle w:val="isselectedend"/>
        <w:bidi/>
        <w:spacing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00B31643" w:rsidRPr="007C544A">
        <w:rPr>
          <w:rFonts w:ascii="Traditional Arabic" w:eastAsiaTheme="minorHAnsi" w:hAnsi="Traditional Arabic" w:cs="Traditional Arabic"/>
          <w:rtl/>
        </w:rPr>
        <w:t>وبذلك، تتعدد دوافع تبني استراتيجية دمج الشركات بين تحقيق النمو السريع، ومواجهة التحديات السوقية، وتحسين الكفاءة والأداء المالي، وخفض التكاليف، والتوسع في الأسواق، وتعزيز القدرة التنافسية، والامتثال للمتطلبات التنظيمية، بما يجعل الدمج أحد الخيارات الاستراتيجية التي يمكن للشركات الاستفادة منها لتحقيق أهدافها الاقتصادية والتنافسية</w:t>
      </w:r>
      <w:r w:rsidR="00B31643" w:rsidRPr="007C544A">
        <w:rPr>
          <w:rFonts w:ascii="Traditional Arabic" w:eastAsiaTheme="minorHAnsi" w:hAnsi="Traditional Arabic" w:cs="Traditional Arabic"/>
        </w:rPr>
        <w:t>.</w:t>
      </w:r>
    </w:p>
    <w:p w14:paraId="3E00F9FB" w14:textId="77777777" w:rsidR="00B31643" w:rsidRPr="007C544A" w:rsidRDefault="00B31643" w:rsidP="00B31643">
      <w:pPr>
        <w:shd w:val="clear" w:color="auto" w:fill="FFFFFF" w:themeFill="background1"/>
        <w:tabs>
          <w:tab w:val="right" w:pos="1736"/>
        </w:tabs>
        <w:bidi/>
        <w:spacing w:after="0" w:line="360" w:lineRule="auto"/>
        <w:jc w:val="both"/>
        <w:rPr>
          <w:b/>
          <w:bCs/>
          <w:rtl/>
        </w:rPr>
      </w:pPr>
      <w:r w:rsidRPr="007C544A">
        <w:rPr>
          <w:rFonts w:hint="cs"/>
          <w:b/>
          <w:bCs/>
          <w:rtl/>
        </w:rPr>
        <w:t xml:space="preserve">خامسا: العوامل المؤثرة في نجاح استراتيجية </w:t>
      </w:r>
      <w:proofErr w:type="gramStart"/>
      <w:r w:rsidRPr="007C544A">
        <w:rPr>
          <w:rFonts w:hint="cs"/>
          <w:b/>
          <w:bCs/>
          <w:rtl/>
        </w:rPr>
        <w:t xml:space="preserve">الدمج </w:t>
      </w:r>
      <w:r w:rsidR="0088316B" w:rsidRPr="007C544A">
        <w:rPr>
          <w:rFonts w:hint="cs"/>
          <w:b/>
          <w:bCs/>
          <w:rtl/>
        </w:rPr>
        <w:t>:</w:t>
      </w:r>
      <w:proofErr w:type="gramEnd"/>
    </w:p>
    <w:p w14:paraId="4682F52A" w14:textId="77777777" w:rsidR="0088316B" w:rsidRPr="007C544A" w:rsidRDefault="0088316B" w:rsidP="0088316B">
      <w:pPr>
        <w:shd w:val="clear" w:color="auto" w:fill="FFFFFF" w:themeFill="background1"/>
        <w:tabs>
          <w:tab w:val="right" w:pos="1736"/>
        </w:tabs>
        <w:bidi/>
        <w:spacing w:after="0" w:line="360" w:lineRule="auto"/>
        <w:jc w:val="both"/>
        <w:rPr>
          <w:rFonts w:ascii="Traditional Arabic" w:hAnsi="Traditional Arabic" w:cs="Traditional Arabic"/>
          <w:sz w:val="24"/>
          <w:szCs w:val="24"/>
          <w:rtl/>
        </w:rPr>
      </w:pPr>
      <w:r w:rsidRPr="007C544A">
        <w:rPr>
          <w:rFonts w:ascii="Traditional Arabic" w:hAnsi="Traditional Arabic" w:cs="Traditional Arabic"/>
          <w:sz w:val="24"/>
          <w:szCs w:val="24"/>
          <w:rtl/>
        </w:rPr>
        <w:tab/>
      </w:r>
      <w:r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بعد استعراض دوافع تبني استراتيجية دمج الشركات، فإن نجاح عملية الدمج لا يتوقف على وجود هذه الدوافع، وإنما يرتبط بمجموعة من العوامل التي تؤثر في قدرة الشركة على تنفيذ عملية الدمج والاستفادة من نتائجها، ومن أبرزها الأداء المالي، والحوكمة، والتمويل، والقدرة التنافسية</w:t>
      </w:r>
      <w:r w:rsidRPr="007C544A">
        <w:rPr>
          <w:rFonts w:ascii="Traditional Arabic" w:hAnsi="Traditional Arabic" w:cs="Traditional Arabic"/>
          <w:sz w:val="24"/>
          <w:szCs w:val="24"/>
        </w:rPr>
        <w:t>.</w:t>
      </w:r>
    </w:p>
    <w:p w14:paraId="29042413" w14:textId="77777777" w:rsidR="00F5627F" w:rsidRPr="007C544A" w:rsidRDefault="005C20E0"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F5627F" w:rsidRPr="007C544A">
        <w:rPr>
          <w:rFonts w:ascii="Traditional Arabic" w:eastAsiaTheme="minorHAnsi" w:hAnsi="Traditional Arabic" w:cs="Traditional Arabic"/>
          <w:b/>
          <w:bCs/>
          <w:sz w:val="28"/>
          <w:szCs w:val="28"/>
          <w:rtl/>
        </w:rPr>
        <w:t xml:space="preserve"> المالي</w:t>
      </w:r>
      <w:r w:rsidR="00775B4E" w:rsidRPr="007C544A">
        <w:rPr>
          <w:rFonts w:ascii="Traditional Arabic" w:eastAsiaTheme="minorHAnsi" w:hAnsi="Traditional Arabic" w:cs="Traditional Arabic"/>
          <w:b/>
          <w:bCs/>
          <w:sz w:val="28"/>
          <w:szCs w:val="28"/>
          <w:rtl/>
        </w:rPr>
        <w:t xml:space="preserve">: </w:t>
      </w:r>
    </w:p>
    <w:p w14:paraId="1EE8C23F" w14:textId="77777777" w:rsidR="00461A64" w:rsidRPr="007C544A" w:rsidRDefault="00F5627F"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يُعرف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"مقياس لمدى قدرة الشركة على استخدام أصولها في نشاطها الرئيسي لتوليد الإيرادات</w:t>
      </w:r>
      <w:r w:rsidR="00BF4C0B" w:rsidRPr="007C544A">
        <w:rPr>
          <w:rFonts w:ascii="Traditional Arabic" w:eastAsiaTheme="minorHAnsi" w:hAnsi="Traditional Arabic" w:cs="Traditional Arabic"/>
          <w:rtl/>
        </w:rPr>
        <w:t xml:space="preserve"> (</w:t>
      </w:r>
      <w:r w:rsidR="00BF4C0B" w:rsidRPr="007C544A">
        <w:rPr>
          <w:rFonts w:ascii="Traditional Arabic" w:eastAsiaTheme="minorHAnsi" w:hAnsi="Traditional Arabic" w:cs="Traditional Arabic"/>
        </w:rPr>
        <w:t>Brigham &amp; Ehrhardt, 2017</w:t>
      </w:r>
      <w:r w:rsidR="00BF4C0B" w:rsidRPr="007C544A">
        <w:rPr>
          <w:rFonts w:ascii="Traditional Arabic" w:eastAsiaTheme="minorHAnsi" w:hAnsi="Traditional Arabic" w:cs="Traditional Arabic"/>
          <w:rtl/>
        </w:rPr>
        <w:t>)،</w:t>
      </w:r>
      <w:r w:rsidR="00C95635" w:rsidRPr="007C544A">
        <w:rPr>
          <w:rFonts w:ascii="Traditional Arabic" w:eastAsiaTheme="minorHAnsi" w:hAnsi="Traditional Arabic" w:cs="Traditional Arabic" w:hint="cs"/>
          <w:rtl/>
        </w:rPr>
        <w:t xml:space="preserve"> </w:t>
      </w:r>
      <w:r w:rsidR="00C95635" w:rsidRPr="007C544A">
        <w:rPr>
          <w:rFonts w:ascii="Traditional Arabic" w:eastAsiaTheme="minorHAnsi" w:hAnsi="Traditional Arabic" w:cs="Traditional Arabic"/>
          <w:rtl/>
        </w:rPr>
        <w:t>يُعرَّف الأداء المالي بأنه وسيلة شاملة لتقييم المركز الاقتصادي والمالي للشركة، ومدى كفاءتها في إدارة مواردها المتاحة، بما يشمل الأصول والالتزامات والتدفقات النقدية، وتحقيق التوازن بين السيولة والملاءة والربحية (</w:t>
      </w:r>
      <w:proofErr w:type="spellStart"/>
      <w:r w:rsidR="00C95635" w:rsidRPr="007C544A">
        <w:rPr>
          <w:rFonts w:ascii="Traditional Arabic" w:eastAsiaTheme="minorHAnsi" w:hAnsi="Traditional Arabic" w:cs="Traditional Arabic"/>
          <w:rtl/>
        </w:rPr>
        <w:t>الشحادات</w:t>
      </w:r>
      <w:proofErr w:type="spellEnd"/>
      <w:r w:rsidR="00C95635" w:rsidRPr="007C544A">
        <w:rPr>
          <w:rFonts w:ascii="Traditional Arabic" w:eastAsiaTheme="minorHAnsi" w:hAnsi="Traditional Arabic" w:cs="Traditional Arabic"/>
          <w:rtl/>
        </w:rPr>
        <w:t xml:space="preserve"> ولافي، 2024). </w:t>
      </w:r>
    </w:p>
    <w:p w14:paraId="6270C074" w14:textId="77777777" w:rsidR="0073703F" w:rsidRPr="007C544A" w:rsidRDefault="0073703F" w:rsidP="00C95635">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lastRenderedPageBreak/>
        <w:t>كما يُنظر إلى الأداء المالي باعتباره أحد الأبعاد الأساسية لتقييم أداء الشركات، ويُقاس من خلال مجموعة من المؤشرات والنسب المالية، من أبرزها مؤشرات الربحية، والعائد على الأصول</w:t>
      </w:r>
      <w:r w:rsidRPr="007C544A">
        <w:rPr>
          <w:rFonts w:ascii="Traditional Arabic" w:eastAsiaTheme="minorHAnsi" w:hAnsi="Traditional Arabic" w:cs="Traditional Arabic"/>
        </w:rPr>
        <w:t xml:space="preserve"> (ROA)</w:t>
      </w:r>
      <w:r w:rsidRPr="007C544A">
        <w:rPr>
          <w:rFonts w:ascii="Traditional Arabic" w:eastAsiaTheme="minorHAnsi" w:hAnsi="Traditional Arabic" w:cs="Traditional Arabic"/>
          <w:rtl/>
        </w:rPr>
        <w:t>، والعائد على حقوق الملكية</w:t>
      </w:r>
      <w:r w:rsidRPr="007C544A">
        <w:rPr>
          <w:rFonts w:ascii="Traditional Arabic" w:eastAsiaTheme="minorHAnsi" w:hAnsi="Traditional Arabic" w:cs="Traditional Arabic"/>
        </w:rPr>
        <w:t xml:space="preserve"> (ROE)</w:t>
      </w:r>
      <w:r w:rsidRPr="007C544A">
        <w:rPr>
          <w:rFonts w:ascii="Traditional Arabic" w:eastAsiaTheme="minorHAnsi" w:hAnsi="Traditional Arabic" w:cs="Traditional Arabic"/>
          <w:rtl/>
        </w:rPr>
        <w:t>، والسيولة، وكفاءة استخدام الأصول والموارد، بما يساعد في تقييم قدرة الشركة على تحقيق الأرباح، واستخدام مواردها بكفاءة، والوفاء بالتزاماتها المالية</w:t>
      </w:r>
      <w:r w:rsidRPr="007C544A">
        <w:rPr>
          <w:rFonts w:ascii="Traditional Arabic" w:eastAsiaTheme="minorHAnsi" w:hAnsi="Traditional Arabic" w:cs="Traditional Arabic"/>
        </w:rPr>
        <w:t xml:space="preserve"> (Delen et al., 2013).</w:t>
      </w:r>
    </w:p>
    <w:p w14:paraId="1A940C9E" w14:textId="77777777" w:rsidR="0088316B" w:rsidRPr="007C544A" w:rsidRDefault="0088316B" w:rsidP="0088316B">
      <w:pPr>
        <w:pStyle w:val="NormalWeb"/>
        <w:shd w:val="clear" w:color="auto" w:fill="FFFFFF" w:themeFill="background1"/>
        <w:bidi/>
        <w:spacing w:before="0" w:beforeAutospacing="0" w:after="0" w:afterAutospacing="0" w:line="360" w:lineRule="auto"/>
        <w:ind w:firstLine="360"/>
        <w:jc w:val="both"/>
        <w:rPr>
          <w:rFonts w:ascii="Traditional Arabic" w:eastAsiaTheme="minorHAnsi" w:hAnsi="Traditional Arabic" w:cs="Traditional Arabic"/>
        </w:rPr>
      </w:pP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وتزداد أهمية الأداء المالي في عمليات الدمج باعتباره مؤشرًا على قدرة الشركة الناتجة عن الدمج على تحقيق أهدافها الاقتصادية والاستفادة من الموارد المشتركة، وتحقيق وفورات الحجم والتكامل بين الأنشطة، بما قد ينعكس على الربحية والكفاءة التشغيلية والقيمة الاقتصادية للشركة</w:t>
      </w:r>
      <w:r w:rsidRPr="007C544A">
        <w:rPr>
          <w:rFonts w:ascii="Traditional Arabic" w:eastAsiaTheme="minorHAnsi" w:hAnsi="Traditional Arabic" w:cs="Traditional Arabic"/>
        </w:rPr>
        <w:t>.</w:t>
      </w:r>
    </w:p>
    <w:p w14:paraId="3CB4C125" w14:textId="77777777" w:rsidR="004B004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الحوكمة</w:t>
      </w:r>
      <w:r w:rsidR="00775B4E" w:rsidRPr="007C544A">
        <w:rPr>
          <w:rFonts w:ascii="Traditional Arabic" w:eastAsiaTheme="minorHAnsi" w:hAnsi="Traditional Arabic" w:cs="Traditional Arabic"/>
          <w:b/>
          <w:bCs/>
          <w:sz w:val="28"/>
          <w:szCs w:val="28"/>
          <w:rtl/>
        </w:rPr>
        <w:t xml:space="preserve">: </w:t>
      </w:r>
    </w:p>
    <w:p w14:paraId="7D6287AC" w14:textId="77777777" w:rsidR="00F5627F" w:rsidRPr="007C544A" w:rsidRDefault="00364162" w:rsidP="004B004F">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تُعرَّف حوكمة الشركات بأنها</w:t>
      </w:r>
      <w:r w:rsidRPr="007C544A">
        <w:rPr>
          <w:rFonts w:ascii="Traditional Arabic" w:eastAsiaTheme="minorHAnsi" w:hAnsi="Traditional Arabic" w:cs="Traditional Arabic" w:hint="cs"/>
          <w:rtl/>
        </w:rPr>
        <w:t>:</w:t>
      </w:r>
      <w:r w:rsidRPr="007C544A">
        <w:rPr>
          <w:rFonts w:ascii="Traditional Arabic" w:eastAsiaTheme="minorHAnsi" w:hAnsi="Traditional Arabic" w:cs="Traditional Arabic"/>
          <w:rtl/>
        </w:rPr>
        <w:t xml:space="preserve"> مجموعة من القواعد والإجراءات التي تضمن انضباط الإدارة وشفافيتها وعدالتها تجاه أصحاب المصلحة، بما في ذلك المساهمون والدائنون والعاملون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00F5627F" w:rsidRPr="007C544A">
        <w:rPr>
          <w:rFonts w:ascii="Traditional Arabic" w:eastAsiaTheme="minorHAnsi" w:hAnsi="Traditional Arabic" w:cs="Traditional Arabic"/>
          <w:rtl/>
        </w:rPr>
        <w:t xml:space="preserve">2022). </w:t>
      </w:r>
      <w:r w:rsidR="004B004F" w:rsidRPr="007C544A">
        <w:rPr>
          <w:rFonts w:ascii="Traditional Arabic" w:eastAsiaTheme="minorHAnsi" w:hAnsi="Traditional Arabic" w:cs="Traditional Arabic" w:hint="cs"/>
          <w:rtl/>
        </w:rPr>
        <w:t>و</w:t>
      </w:r>
      <w:r w:rsidRPr="007C544A">
        <w:rPr>
          <w:rFonts w:ascii="Traditional Arabic" w:eastAsiaTheme="minorHAnsi" w:hAnsi="Traditional Arabic" w:cs="Traditional Arabic"/>
          <w:rtl/>
        </w:rPr>
        <w:t>تلعب الحوكمة دورًا أساسيًا في نجاح عمليات الدمج من خلال تنظيم اتخاذ القرارات، وتقليل المخاطر الإدارية والثقافية، وتعزيز الثقة بين المستثمرين وأصحاب المصلحة، إلى جانب مراقبة الأداء وتحقيق الامتثال والاستقرار</w:t>
      </w:r>
      <w:r w:rsidRPr="007C544A">
        <w:rPr>
          <w:rFonts w:ascii="Traditional Arabic" w:eastAsiaTheme="minorHAnsi" w:hAnsi="Traditional Arabic" w:cs="Traditional Arabic"/>
        </w:rPr>
        <w:t>.</w:t>
      </w:r>
      <w:r w:rsidRPr="007C544A">
        <w:rPr>
          <w:rFonts w:ascii="Traditional Arabic" w:eastAsiaTheme="minorHAnsi" w:hAnsi="Traditional Arabic" w:cs="Traditional Arabic" w:hint="cs"/>
          <w:rtl/>
        </w:rPr>
        <w:t xml:space="preserve"> </w:t>
      </w:r>
      <w:r w:rsidRPr="007C544A">
        <w:rPr>
          <w:rFonts w:ascii="Traditional Arabic" w:eastAsiaTheme="minorHAnsi" w:hAnsi="Traditional Arabic" w:cs="Traditional Arabic"/>
          <w:rtl/>
        </w:rPr>
        <w:t>القدرة التنافسية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تسهم في نجاح الدمج من خلال تحسين الكفاءة، وتعزيز القدرة على مواجهة المنافسة، وتوسيع الحصة السوقية</w:t>
      </w:r>
      <w:r w:rsidRPr="007C544A">
        <w:rPr>
          <w:rFonts w:ascii="Traditional Arabic" w:eastAsiaTheme="minorHAnsi" w:hAnsi="Traditional Arabic" w:cs="Traditional Arabic"/>
        </w:rPr>
        <w:t>.</w:t>
      </w:r>
    </w:p>
    <w:p w14:paraId="47FBCC84" w14:textId="77777777" w:rsidR="00F5627F" w:rsidRPr="007C544A" w:rsidRDefault="00F5627F" w:rsidP="002D00D3">
      <w:pPr>
        <w:pStyle w:val="NormalWeb"/>
        <w:numPr>
          <w:ilvl w:val="0"/>
          <w:numId w:val="31"/>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التمويل</w:t>
      </w:r>
      <w:r w:rsidR="00775B4E" w:rsidRPr="007C544A">
        <w:rPr>
          <w:rFonts w:ascii="Traditional Arabic" w:eastAsiaTheme="minorHAnsi" w:hAnsi="Traditional Arabic" w:cs="Traditional Arabic"/>
          <w:b/>
          <w:bCs/>
          <w:sz w:val="28"/>
          <w:szCs w:val="28"/>
          <w:rtl/>
        </w:rPr>
        <w:t xml:space="preserve">: </w:t>
      </w:r>
    </w:p>
    <w:p w14:paraId="21E1C789"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يُعرف التمويل بأنه</w:t>
      </w:r>
      <w:r w:rsidR="0098368E"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"عملية توفير الموارد النقدية اللازمة لتمويل الأنشطة الاستثمارية والتشغيلية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سواء من مصادر داخلية أو خارجية"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عبد الفتاح</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2020). يلعب التمويل دورًا حيويًا في دعم عمليات دمج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توفير السيولة الكافية لتغطية تكاليف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مثل إعادة هيكلة الأصول</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ومواءمة الأنظمة الإدارية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وتغطية النفقات التشغيلية خلال فترة الدمج. كما يسهم التمويل الفعّال في تعزيز القدرة على الاستثمار في الفرص الجديدة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وتحقيق التوسع في السوق</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وضمان استمرارية العمليات التشغيلية دون تأثر سلبي على </w:t>
      </w:r>
      <w:r w:rsidR="005C20E0" w:rsidRPr="007C544A">
        <w:rPr>
          <w:rFonts w:ascii="Traditional Arabic" w:eastAsiaTheme="minorHAnsi" w:hAnsi="Traditional Arabic" w:cs="Traditional Arabic"/>
          <w:rtl/>
        </w:rPr>
        <w:t>الأداء</w:t>
      </w:r>
      <w:r w:rsidRPr="007C544A">
        <w:rPr>
          <w:rFonts w:ascii="Traditional Arabic" w:eastAsiaTheme="minorHAnsi" w:hAnsi="Traditional Arabic" w:cs="Traditional Arabic"/>
          <w:rtl/>
        </w:rPr>
        <w:t xml:space="preserve"> المالي للشركة الناتجة عن الدمج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مما يعكس أهميته الاستراتيجية</w:t>
      </w:r>
      <w:r w:rsidRPr="007C544A">
        <w:rPr>
          <w:rFonts w:ascii="Traditional Arabic" w:eastAsiaTheme="minorHAnsi" w:hAnsi="Traditional Arabic" w:cs="Traditional Arabic"/>
        </w:rPr>
        <w:t>.</w:t>
      </w:r>
    </w:p>
    <w:p w14:paraId="6DB0959A" w14:textId="77777777" w:rsidR="00F5627F" w:rsidRPr="007C544A" w:rsidRDefault="00E700DB" w:rsidP="0073703F">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تُعد الأداء المالي والحوكمة والتمويل والقدرة التنافسية عناصر أساسية لنجاح دمج الشركات، إذ يحدد الأداء المالي قدرة الكيان الجديد على استغلال الموارد وتحقيق العوائد ووفورات الحجم</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Pr>
        <w:t>Brigham &amp; Ehrhardt, 2017</w:t>
      </w:r>
      <w:r w:rsidR="0098368E" w:rsidRPr="007C544A">
        <w:rPr>
          <w:rFonts w:ascii="Traditional Arabic" w:hAnsi="Traditional Arabic" w:cs="Traditional Arabic"/>
          <w:sz w:val="24"/>
          <w:szCs w:val="24"/>
          <w:rtl/>
        </w:rPr>
        <w:t>)</w:t>
      </w:r>
      <w:r w:rsidR="0098368E" w:rsidRPr="007C544A">
        <w:rPr>
          <w:rFonts w:ascii="Traditional Arabic" w:hAnsi="Traditional Arabic" w:cs="Traditional Arabic"/>
          <w:sz w:val="24"/>
          <w:szCs w:val="24"/>
          <w:rtl/>
          <w:lang w:bidi="ar-EG"/>
        </w:rPr>
        <w:t xml:space="preserve">، </w:t>
      </w:r>
      <w:r w:rsidR="00F5627F" w:rsidRPr="007C544A">
        <w:rPr>
          <w:rFonts w:ascii="Traditional Arabic" w:hAnsi="Traditional Arabic" w:cs="Traditional Arabic"/>
          <w:sz w:val="24"/>
          <w:szCs w:val="24"/>
          <w:rtl/>
        </w:rPr>
        <w:t xml:space="preserve">في حين تضمن الحوكمة تطبيق القواعد والإجراءات التي تعزز الشفافية والعدالة في </w:t>
      </w:r>
      <w:r w:rsidR="00D6178F"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الشركات</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وتحمي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2022). أما التمويل</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فيوفر الموارد النقدية اللازمة لتنفيذ عمليات الدمج وتوسيع الأنشطة التشغيلية والاستثمارية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عبد الفتاح</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2020)</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فيما تعكس القدرة التنافسية قدرة الشركة على تقديم منتجات وخدمات متميزة في السوق</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مما يرفع من مكانتها ويسهم في استدامة النمو</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hint="cs"/>
          <w:sz w:val="24"/>
          <w:szCs w:val="24"/>
          <w:rtl/>
        </w:rPr>
        <w:t>السقا</w:t>
      </w:r>
      <w:r w:rsidR="00D7278E" w:rsidRPr="007C544A">
        <w:rPr>
          <w:rFonts w:ascii="Traditional Arabic" w:hAnsi="Traditional Arabic" w:cs="Traditional Arabic"/>
          <w:sz w:val="24"/>
          <w:szCs w:val="24"/>
          <w:rtl/>
        </w:rPr>
        <w:t xml:space="preserve">، </w:t>
      </w:r>
      <w:r w:rsidR="0073703F" w:rsidRPr="007C544A">
        <w:rPr>
          <w:rFonts w:ascii="Traditional Arabic" w:hAnsi="Traditional Arabic" w:cs="Traditional Arabic"/>
          <w:sz w:val="24"/>
          <w:szCs w:val="24"/>
          <w:rtl/>
        </w:rPr>
        <w:lastRenderedPageBreak/>
        <w:t>20</w:t>
      </w:r>
      <w:r w:rsidR="0073703F" w:rsidRPr="007C544A">
        <w:rPr>
          <w:rFonts w:ascii="Traditional Arabic" w:hAnsi="Traditional Arabic" w:cs="Traditional Arabic" w:hint="cs"/>
          <w:sz w:val="24"/>
          <w:szCs w:val="24"/>
          <w:rtl/>
        </w:rPr>
        <w:t>24</w:t>
      </w:r>
      <w:r w:rsidR="00F5627F" w:rsidRPr="007C544A">
        <w:rPr>
          <w:rFonts w:ascii="Traditional Arabic" w:hAnsi="Traditional Arabic" w:cs="Traditional Arabic"/>
          <w:sz w:val="24"/>
          <w:szCs w:val="24"/>
          <w:rtl/>
        </w:rPr>
        <w:t>). وبذلك</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يشكل التكامل بين هذه المتغيرات إطارًا عمليًا يتيح توجيه استراتيجية الدمج نحو تحقيق الكفاءة التشغيلية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تعزيز الموقع السوقي</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وضمان النجاح المستدام للكيان المندمج</w:t>
      </w:r>
      <w:r w:rsidR="00F5627F" w:rsidRPr="007C544A">
        <w:rPr>
          <w:rFonts w:ascii="Traditional Arabic" w:hAnsi="Traditional Arabic" w:cs="Traditional Arabic"/>
          <w:sz w:val="24"/>
          <w:szCs w:val="24"/>
        </w:rPr>
        <w:t>.</w:t>
      </w:r>
    </w:p>
    <w:p w14:paraId="2A68360C" w14:textId="77777777" w:rsidR="00F5627F" w:rsidRPr="007C544A" w:rsidRDefault="00213969" w:rsidP="00706522">
      <w:pPr>
        <w:shd w:val="clear" w:color="auto" w:fill="FFFFFF" w:themeFill="background1"/>
        <w:tabs>
          <w:tab w:val="right" w:pos="1736"/>
        </w:tabs>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وفي دمج الشركات بالمملكة العربية السعودية، يُعد الإطار القانوني والتنظيمي أساسًا لتنفيذ عمليات الدمج بصورة منظمة وفعّالة، في ظل أحكام نظام الشركات الجديد</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المُرسم الملكي رقم م/132</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1443هـ) يحدد الإجراءات القانونية التي تنظم انتقال الذمم المالية وانقضاء الشخصية المعنوية للشركة المندمجة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يضمن حماية حقوق المساهمين والدائنين</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وامتثال الشركات للحوكمة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هيئة السوق المالية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 xml:space="preserve">2022). هذا الإطار يسهم في دعم </w:t>
      </w:r>
      <w:r w:rsidR="005C20E0" w:rsidRPr="007C544A">
        <w:rPr>
          <w:rFonts w:ascii="Traditional Arabic" w:hAnsi="Traditional Arabic" w:cs="Traditional Arabic"/>
          <w:sz w:val="24"/>
          <w:szCs w:val="24"/>
          <w:rtl/>
        </w:rPr>
        <w:t>الأداء</w:t>
      </w:r>
      <w:r w:rsidR="00F5627F" w:rsidRPr="007C544A">
        <w:rPr>
          <w:rFonts w:ascii="Traditional Arabic" w:hAnsi="Traditional Arabic" w:cs="Traditional Arabic"/>
          <w:sz w:val="24"/>
          <w:szCs w:val="24"/>
          <w:rtl/>
        </w:rPr>
        <w:t xml:space="preserve"> المالي للشركات من خلال تقليل المخاطر القانونية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ويعزز القدرة التنافسية عبر تمكين الشركات من تنفيذ استراتيجيات التمويل والتوسع السوقي بشكل آمن وشفاف</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بما يحقق أهداف الدمج ويضمن استفادة جميع الأطراف ذات العلاقة</w:t>
      </w:r>
      <w:r w:rsidR="00F5627F" w:rsidRPr="007C544A">
        <w:rPr>
          <w:rFonts w:ascii="Traditional Arabic" w:hAnsi="Traditional Arabic" w:cs="Traditional Arabic"/>
          <w:sz w:val="24"/>
          <w:szCs w:val="24"/>
        </w:rPr>
        <w:t>.</w:t>
      </w:r>
    </w:p>
    <w:p w14:paraId="7AEE42FF" w14:textId="77777777" w:rsidR="00213969" w:rsidRPr="007C544A" w:rsidRDefault="00213969" w:rsidP="00213969">
      <w:pPr>
        <w:pStyle w:val="a"/>
        <w:shd w:val="clear" w:color="auto" w:fill="FFFFFF" w:themeFill="background1"/>
        <w:spacing w:line="360" w:lineRule="auto"/>
        <w:ind w:firstLine="720"/>
        <w:jc w:val="left"/>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شهدت السعودية صفقات دمج كبرى، خاصة في قطاعي التأمين والخدمات المالية، بهدف توطيد القطاع ورفع كفاءته، وتحسين الأداء المالي من خلال تعزيز العائد على الأصول وتقليل تكرار الهياكل الإدارية والتشغيلية</w:t>
      </w:r>
      <w:r w:rsidRPr="007C544A">
        <w:rPr>
          <w:rFonts w:ascii="Traditional Arabic" w:eastAsia="Times New Roman" w:hAnsi="Traditional Arabic" w:cs="Traditional Arabic"/>
          <w:sz w:val="24"/>
          <w:szCs w:val="24"/>
          <w:lang w:bidi="ar-SA"/>
        </w:rPr>
        <w:t>.</w:t>
      </w:r>
    </w:p>
    <w:p w14:paraId="218D2C45"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سادساً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العلاقة بين دمج الشركات واستراتيجيات النمو المؤسسي</w:t>
      </w:r>
      <w:r w:rsidR="00531155" w:rsidRPr="007C544A">
        <w:rPr>
          <w:rFonts w:ascii="Traditional Arabic" w:hAnsi="Traditional Arabic" w:cs="Traditional Arabic"/>
          <w:b/>
          <w:bCs/>
          <w:sz w:val="28"/>
          <w:szCs w:val="28"/>
          <w:rtl/>
        </w:rPr>
        <w:t>:</w:t>
      </w:r>
    </w:p>
    <w:p w14:paraId="3FE821AB" w14:textId="77777777" w:rsidR="00F5627F" w:rsidRPr="007C544A" w:rsidRDefault="0022698D"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ضمن</w:t>
      </w:r>
      <w:proofErr w:type="gramEnd"/>
      <w:r w:rsidR="00F5627F" w:rsidRPr="007C544A">
        <w:rPr>
          <w:rFonts w:ascii="Traditional Arabic" w:eastAsiaTheme="minorHAnsi" w:hAnsi="Traditional Arabic" w:cs="Traditional Arabic"/>
          <w:b/>
          <w:bCs/>
          <w:rtl/>
        </w:rPr>
        <w:t xml:space="preserve"> استراتيجيات التوسع الأفقي والرأسي</w:t>
      </w:r>
      <w:r w:rsidR="00775B4E" w:rsidRPr="007C544A">
        <w:rPr>
          <w:rFonts w:ascii="Traditional Arabic" w:eastAsiaTheme="minorHAnsi" w:hAnsi="Traditional Arabic" w:cs="Traditional Arabic"/>
          <w:b/>
          <w:bCs/>
          <w:rtl/>
        </w:rPr>
        <w:t xml:space="preserve">: </w:t>
      </w:r>
    </w:p>
    <w:p w14:paraId="4760655A" w14:textId="77777777" w:rsidR="00531155" w:rsidRPr="007C544A" w:rsidRDefault="0073164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الدمج آلية لتحقيق التوسع الأفقي والرأسي؛ فالأفقي يزيد الحصة السوقية ويحقق وفورات الحجم، بينما يعزز الرأسي السيطرة على سلسلة التوريد ويقلل الاعتماد على الأطراف الخارجية، بما يدعم كفاءة العمليات والنمو المؤسسي</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أبو زينة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2013)</w:t>
      </w:r>
      <w:r w:rsidR="00531155" w:rsidRPr="007C544A">
        <w:rPr>
          <w:rFonts w:ascii="Traditional Arabic" w:hAnsi="Traditional Arabic" w:cs="Traditional Arabic"/>
          <w:rtl/>
        </w:rPr>
        <w:t>.</w:t>
      </w:r>
    </w:p>
    <w:p w14:paraId="581D0B6E" w14:textId="77777777" w:rsidR="00F5627F"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اندماج الشركات في سياق التحالفات الاستراتيجية</w:t>
      </w:r>
      <w:r w:rsidR="00775B4E" w:rsidRPr="007C544A">
        <w:rPr>
          <w:rFonts w:ascii="Traditional Arabic" w:eastAsiaTheme="minorHAnsi" w:hAnsi="Traditional Arabic" w:cs="Traditional Arabic"/>
          <w:b/>
          <w:bCs/>
          <w:rtl/>
        </w:rPr>
        <w:t xml:space="preserve">: </w:t>
      </w:r>
    </w:p>
    <w:p w14:paraId="6D4C5DB7" w14:textId="77777777" w:rsidR="00F5627F" w:rsidRPr="007C544A" w:rsidRDefault="0022698D" w:rsidP="000F0500">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يُعد</w:t>
      </w:r>
      <w:proofErr w:type="gramEnd"/>
      <w:r w:rsidR="00F5627F" w:rsidRPr="007C544A">
        <w:rPr>
          <w:rFonts w:ascii="Traditional Arabic" w:hAnsi="Traditional Arabic" w:cs="Traditional Arabic"/>
          <w:rtl/>
        </w:rPr>
        <w:t xml:space="preserve"> أحد أشكال </w:t>
      </w:r>
      <w:r w:rsidR="00F5627F" w:rsidRPr="007C544A">
        <w:rPr>
          <w:rStyle w:val="Strong"/>
          <w:rFonts w:ascii="Traditional Arabic" w:hAnsi="Traditional Arabic" w:cs="Traditional Arabic"/>
          <w:b w:val="0"/>
          <w:bCs w:val="0"/>
          <w:rtl/>
        </w:rPr>
        <w:t>التحالفات الاستراتيجية</w:t>
      </w:r>
      <w:r w:rsidR="00F5627F" w:rsidRPr="007C544A">
        <w:rPr>
          <w:rFonts w:ascii="Traditional Arabic" w:hAnsi="Traditional Arabic" w:cs="Traditional Arabic"/>
          <w:rtl/>
        </w:rPr>
        <w:t xml:space="preserve"> بعيدة المدى</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التي تتجاوز التعاون المؤقت نحو تكامل فعلي بين الكيانات بهدف مواجهة تحديات السوق والتوسع الجغرافي أو التكنولوجي. فبعض الشركات تسلك طريق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عندما</w:t>
      </w:r>
      <w:proofErr w:type="gramEnd"/>
      <w:r w:rsidR="00F5627F" w:rsidRPr="007C544A">
        <w:rPr>
          <w:rFonts w:ascii="Traditional Arabic" w:hAnsi="Traditional Arabic" w:cs="Traditional Arabic"/>
          <w:rtl/>
        </w:rPr>
        <w:t xml:space="preserve"> ترى أن التعاون التقليدي لم يعد كافيًا لتحقيق مصالحها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وبذلك يشكل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نقلة</w:t>
      </w:r>
      <w:proofErr w:type="gramEnd"/>
      <w:r w:rsidR="00F5627F" w:rsidRPr="007C544A">
        <w:rPr>
          <w:rFonts w:ascii="Traditional Arabic" w:hAnsi="Traditional Arabic" w:cs="Traditional Arabic"/>
          <w:rtl/>
        </w:rPr>
        <w:t xml:space="preserve"> من الشراكة</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الوحدة المؤسسية لتحقيق تكامل استراتيجي عميق</w:t>
      </w:r>
      <w:r w:rsidR="00531155" w:rsidRPr="007C544A">
        <w:rPr>
          <w:rFonts w:ascii="Traditional Arabic" w:hAnsi="Traditional Arabic" w:cs="Traditional Arabic"/>
          <w:rtl/>
        </w:rPr>
        <w:t xml:space="preserve"> </w:t>
      </w:r>
      <w:proofErr w:type="gramStart"/>
      <w:r w:rsidR="000F0500" w:rsidRPr="007C544A">
        <w:rPr>
          <w:rFonts w:ascii="Traditional Arabic" w:hAnsi="Traditional Arabic" w:cs="Traditional Arabic" w:hint="cs"/>
          <w:rtl/>
        </w:rPr>
        <w:t>(</w:t>
      </w:r>
      <w:r w:rsidR="00531155" w:rsidRPr="007C544A">
        <w:rPr>
          <w:rFonts w:ascii="Traditional Arabic" w:hAnsi="Traditional Arabic" w:cs="Traditional Arabic"/>
          <w:rtl/>
        </w:rPr>
        <w:t xml:space="preserve"> الزهراني</w:t>
      </w:r>
      <w:proofErr w:type="gramEnd"/>
      <w:r w:rsidR="00531155" w:rsidRPr="007C544A">
        <w:rPr>
          <w:rFonts w:ascii="Traditional Arabic" w:hAnsi="Traditional Arabic" w:cs="Traditional Arabic"/>
          <w:rtl/>
        </w:rPr>
        <w:t xml:space="preserve">، 2021)، </w:t>
      </w:r>
      <w:r w:rsidR="00F5627F" w:rsidRPr="007C544A">
        <w:rPr>
          <w:rFonts w:ascii="Traditional Arabic" w:hAnsi="Traditional Arabic" w:cs="Traditional Arabic"/>
          <w:rtl/>
        </w:rPr>
        <w:t xml:space="preserve">وهذا النوع من </w:t>
      </w:r>
      <w:proofErr w:type="gramStart"/>
      <w:r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يشيع</w:t>
      </w:r>
      <w:proofErr w:type="gramEnd"/>
      <w:r w:rsidR="00F5627F" w:rsidRPr="007C544A">
        <w:rPr>
          <w:rFonts w:ascii="Traditional Arabic" w:hAnsi="Traditional Arabic" w:cs="Traditional Arabic"/>
          <w:rtl/>
        </w:rPr>
        <w:t xml:space="preserve"> في القطاعات الديناميكية مثل الاتصالات</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والتكنولوجيا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والطاقة</w:t>
      </w:r>
      <w:r w:rsidR="00F5627F" w:rsidRPr="007C544A">
        <w:rPr>
          <w:rFonts w:ascii="Traditional Arabic" w:hAnsi="Traditional Arabic" w:cs="Traditional Arabic"/>
        </w:rPr>
        <w:t>.</w:t>
      </w:r>
    </w:p>
    <w:p w14:paraId="25B41EC2" w14:textId="77777777" w:rsidR="00CB6B1C" w:rsidRPr="007C544A" w:rsidRDefault="00F5627F" w:rsidP="002D00D3">
      <w:pPr>
        <w:pStyle w:val="NormalWeb"/>
        <w:numPr>
          <w:ilvl w:val="0"/>
          <w:numId w:val="3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الدمج كبديل عن التصفية أو الخروج من السوق</w:t>
      </w:r>
      <w:r w:rsidR="00775B4E" w:rsidRPr="007C544A">
        <w:rPr>
          <w:rFonts w:ascii="Traditional Arabic" w:eastAsiaTheme="minorHAnsi" w:hAnsi="Traditional Arabic" w:cs="Traditional Arabic"/>
          <w:b/>
          <w:bCs/>
          <w:rtl/>
        </w:rPr>
        <w:t xml:space="preserve">: </w:t>
      </w:r>
    </w:p>
    <w:p w14:paraId="0A0CB3E6" w14:textId="77777777" w:rsidR="00F5627F" w:rsidRPr="007C544A" w:rsidRDefault="00EA42CA" w:rsidP="00EA42CA">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CB6B1C" w:rsidRPr="007C544A">
        <w:rPr>
          <w:rFonts w:ascii="Traditional Arabic" w:hAnsi="Traditional Arabic" w:cs="Traditional Arabic"/>
          <w:rtl/>
        </w:rPr>
        <w:t>يُعد الدمج خيارًا استراتيجيًا بديلًا عن التصفية أو الإفلاس، خاصة للشركات المتعثرة، إذ يساعد على استمرار الأصول والقدرات ضمن كيان أكثر كفاءة، وقد أسهم في توطيد بعض القطاعات كقطاع التأمين في السعودية</w:t>
      </w:r>
      <w:r w:rsidR="00CB6B1C" w:rsidRPr="007C544A">
        <w:t>.</w:t>
      </w:r>
      <w:r w:rsidR="00CB6B1C"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الضبعان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 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F5627F" w:rsidRPr="007C544A">
        <w:rPr>
          <w:rFonts w:ascii="Traditional Arabic" w:hAnsi="Traditional Arabic" w:cs="Traditional Arabic"/>
        </w:rPr>
        <w:t>.</w:t>
      </w:r>
    </w:p>
    <w:p w14:paraId="245E339B"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14:paraId="4CEE8BDD"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hAnsi="Traditional Arabic" w:cs="Traditional Arabic"/>
          <w:rtl/>
        </w:rPr>
      </w:pPr>
    </w:p>
    <w:p w14:paraId="76786CDB" w14:textId="77777777" w:rsidR="0088316B" w:rsidRPr="007C544A" w:rsidRDefault="0088316B" w:rsidP="0088316B">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tl/>
        </w:rPr>
      </w:pPr>
    </w:p>
    <w:p w14:paraId="04F50A05" w14:textId="77777777" w:rsidR="00F5627F" w:rsidRPr="007C544A" w:rsidRDefault="00086CDD" w:rsidP="0088316B">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سا</w:t>
      </w:r>
      <w:r w:rsidR="0088316B" w:rsidRPr="007C544A">
        <w:rPr>
          <w:rFonts w:ascii="Traditional Arabic" w:hAnsi="Traditional Arabic" w:cs="Traditional Arabic" w:hint="cs"/>
          <w:b/>
          <w:bCs/>
          <w:sz w:val="28"/>
          <w:szCs w:val="28"/>
          <w:rtl/>
        </w:rPr>
        <w:t>بعاَ</w:t>
      </w:r>
      <w:r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صور دمج الشركات</w:t>
      </w:r>
      <w:r w:rsidR="00531155" w:rsidRPr="007C544A">
        <w:rPr>
          <w:rFonts w:ascii="Traditional Arabic" w:hAnsi="Traditional Arabic" w:cs="Traditional Arabic"/>
          <w:b/>
          <w:bCs/>
          <w:sz w:val="28"/>
          <w:szCs w:val="28"/>
          <w:rtl/>
        </w:rPr>
        <w:t>:</w:t>
      </w:r>
      <w:r w:rsidR="00F5627F" w:rsidRPr="007C544A">
        <w:rPr>
          <w:rFonts w:ascii="Traditional Arabic" w:hAnsi="Traditional Arabic" w:cs="Traditional Arabic"/>
          <w:b/>
          <w:bCs/>
          <w:sz w:val="28"/>
          <w:szCs w:val="28"/>
          <w:rtl/>
        </w:rPr>
        <w:t xml:space="preserve"> </w:t>
      </w:r>
    </w:p>
    <w:p w14:paraId="478E0A0E" w14:textId="77777777"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w:t>
      </w:r>
      <w:proofErr w:type="gramEnd"/>
      <w:r w:rsidR="00F5627F" w:rsidRPr="007C544A">
        <w:rPr>
          <w:rFonts w:ascii="Traditional Arabic" w:eastAsiaTheme="minorHAnsi" w:hAnsi="Traditional Arabic" w:cs="Traditional Arabic"/>
          <w:b/>
          <w:bCs/>
          <w:rtl/>
        </w:rPr>
        <w:t xml:space="preserve"> الضم</w:t>
      </w:r>
      <w:r w:rsidR="00D7278E" w:rsidRPr="007C544A">
        <w:rPr>
          <w:rFonts w:ascii="Traditional Arabic" w:eastAsiaTheme="minorHAnsi" w:hAnsi="Traditional Arabic" w:cs="Traditional Arabic"/>
          <w:b/>
          <w:bCs/>
          <w:rtl/>
        </w:rPr>
        <w:t xml:space="preserve"> (</w:t>
      </w: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الكلي</w:t>
      </w:r>
      <w:proofErr w:type="gramEnd"/>
      <w:r w:rsidR="00F5627F" w:rsidRPr="007C544A">
        <w:rPr>
          <w:rFonts w:ascii="Traditional Arabic" w:eastAsiaTheme="minorHAnsi" w:hAnsi="Traditional Arabic" w:cs="Traditional Arabic"/>
          <w:b/>
          <w:bCs/>
          <w:rtl/>
        </w:rPr>
        <w:t>)</w:t>
      </w:r>
      <w:r w:rsidR="00531155"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 xml:space="preserve"> </w:t>
      </w:r>
    </w:p>
    <w:p w14:paraId="2F248351" w14:textId="77777777"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الضم اندماج شركة أو أكثر في شركة أخرى قائمة، بحيث تنقضي الشركة المندمجة وتزول شخصيتها المعنوية، وتنتقل حقوقها والتزاماتها وأصولها إلى الشركة الدامجة، التي تستمر محتفظة بشخصيتها المعنوية والقانونية. ويترتب على هذا النوع من الاندماج حلول الشركة الدامجة محل الشركة المندمجة في حقوقها والتزاماتها، بما يؤدي إلى توحيد الذمة المالية والأنشطة في إطار الشركة الدامجة (الرويس، 2017)</w:t>
      </w:r>
      <w:r w:rsidRPr="007C544A">
        <w:rPr>
          <w:rFonts w:ascii="Traditional Arabic" w:eastAsiaTheme="minorHAnsi" w:hAnsi="Traditional Arabic" w:cs="Traditional Arabic"/>
        </w:rPr>
        <w:t>.</w:t>
      </w:r>
    </w:p>
    <w:p w14:paraId="26CE982A" w14:textId="77777777" w:rsidR="00F5627F" w:rsidRPr="007C544A" w:rsidRDefault="00F5627F" w:rsidP="0088316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تتمثل الإجراءات في إعداد عقد 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والحصول على موافقة الشركاء أو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ثم التقديم لهيئة السوق المالية ووزارة التجارة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وإجراء التعديلات النظامية في السجل التجاري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2021).</w:t>
      </w:r>
    </w:p>
    <w:p w14:paraId="5EB03FA6" w14:textId="77777777" w:rsidR="000F0500" w:rsidRPr="007C544A" w:rsidRDefault="000F0500" w:rsidP="0088316B">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وتتمثل أهم الآثار المترتبة على الدمج بطريق الضم في انتقال الذمة المالية للشركة المندمجة بما تشتمل عليه من أصول وخصوم إلى الشركة الدامجة، وانقضاء الشركة المندمجة وزوال شخصيتها المعنوية، فضلًا عما قد يترتب على ذلك من زيادة رأس مال الشركة الدامجة وإصدار حصص أو أسهم وتوزيعها على الشركاء أو المساهمين في الشركة المندمجة وفقًا لشروط عملية الاندماج، إلى جانب ما قد يترتب عليه من إعادة تنظيم الهياكل الإدارية للشركة الدامجة (</w:t>
      </w:r>
      <w:proofErr w:type="spellStart"/>
      <w:r w:rsidRPr="007C544A">
        <w:rPr>
          <w:rFonts w:ascii="Traditional Arabic" w:eastAsiaTheme="minorHAnsi" w:hAnsi="Traditional Arabic" w:cs="Traditional Arabic"/>
          <w:rtl/>
        </w:rPr>
        <w:t>البدالي</w:t>
      </w:r>
      <w:proofErr w:type="spellEnd"/>
      <w:r w:rsidRPr="007C544A">
        <w:rPr>
          <w:rFonts w:ascii="Traditional Arabic" w:eastAsiaTheme="minorHAnsi" w:hAnsi="Traditional Arabic" w:cs="Traditional Arabic"/>
          <w:rtl/>
        </w:rPr>
        <w:t>، 2021)</w:t>
      </w:r>
      <w:r w:rsidRPr="007C544A">
        <w:rPr>
          <w:rFonts w:ascii="Traditional Arabic" w:eastAsiaTheme="minorHAnsi" w:hAnsi="Traditional Arabic" w:cs="Traditional Arabic"/>
        </w:rPr>
        <w:t>.</w:t>
      </w:r>
    </w:p>
    <w:p w14:paraId="2A86AC95" w14:textId="77777777" w:rsidR="000F0500" w:rsidRPr="007C544A" w:rsidRDefault="000F0500" w:rsidP="0088316B">
      <w:pPr>
        <w:pStyle w:val="NormalWeb"/>
        <w:shd w:val="clear" w:color="auto" w:fill="FFFFFF" w:themeFill="background1"/>
        <w:tabs>
          <w:tab w:val="right" w:pos="1736"/>
        </w:tabs>
        <w:bidi/>
        <w:spacing w:before="0" w:beforeAutospacing="0" w:after="0" w:afterAutospacing="0" w:line="360" w:lineRule="auto"/>
        <w:ind w:firstLine="720"/>
        <w:jc w:val="both"/>
        <w:rPr>
          <w:rFonts w:eastAsiaTheme="minorHAnsi"/>
          <w:rtl/>
        </w:rPr>
      </w:pPr>
      <w:r w:rsidRPr="007C544A">
        <w:rPr>
          <w:rFonts w:ascii="Traditional Arabic" w:eastAsiaTheme="minorHAnsi" w:hAnsi="Traditional Arabic" w:cs="Traditional Arabic"/>
          <w:rtl/>
        </w:rPr>
        <w:t>يُقصد بالدمج بطريق الضم العملية التي تنقضي بموجبها شركة أو أكثر دون الدخول في مرحلة التصفية، وتنتقل جميع أصولها والتزاماتها إلى شركة أخرى قائمة، وهي الشركة الدامجة، التي تستمر في ممارسة نشاطها وتحتفظ بشخصيتها القانونية، بينما تنتهي الشخصية القانونية للشركة المندمجة. ويترتب على ذلك انتقال حقوق والتزامات الشركة المندمجة إلى الشركة الدامجة وفقًا للأحكام القانونية المنظمة لعملية الاندماج</w:t>
      </w:r>
      <w:r w:rsidRPr="007C544A">
        <w:rPr>
          <w:rFonts w:ascii="Traditional Arabic" w:eastAsiaTheme="minorHAnsi" w:hAnsi="Traditional Arabic" w:cs="Traditional Arabic"/>
        </w:rPr>
        <w:t xml:space="preserve"> (Companies (Corporate Governance, Enforcement and Regulatory Provisions) Act, 2024).</w:t>
      </w:r>
    </w:p>
    <w:p w14:paraId="0B978B7A" w14:textId="77777777" w:rsidR="00F5627F" w:rsidRPr="007C544A" w:rsidRDefault="0022698D" w:rsidP="002D00D3">
      <w:pPr>
        <w:pStyle w:val="NormalWeb"/>
        <w:numPr>
          <w:ilvl w:val="0"/>
          <w:numId w:val="33"/>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بطريق</w:t>
      </w:r>
      <w:proofErr w:type="gramEnd"/>
      <w:r w:rsidR="00F5627F" w:rsidRPr="007C544A">
        <w:rPr>
          <w:rFonts w:ascii="Traditional Arabic" w:eastAsiaTheme="minorHAnsi" w:hAnsi="Traditional Arabic" w:cs="Traditional Arabic"/>
          <w:b/>
          <w:bCs/>
          <w:rtl/>
        </w:rPr>
        <w:t xml:space="preserve"> المزج</w:t>
      </w:r>
      <w:r w:rsidR="00D7278E" w:rsidRPr="007C544A">
        <w:rPr>
          <w:rFonts w:ascii="Traditional Arabic" w:eastAsiaTheme="minorHAnsi" w:hAnsi="Traditional Arabic" w:cs="Traditional Arabic"/>
          <w:b/>
          <w:bCs/>
          <w:rtl/>
        </w:rPr>
        <w:t xml:space="preserve"> (</w:t>
      </w:r>
      <w:proofErr w:type="gramStart"/>
      <w:r w:rsidRPr="007C544A">
        <w:rPr>
          <w:rFonts w:ascii="Traditional Arabic" w:eastAsiaTheme="minorHAnsi" w:hAnsi="Traditional Arabic" w:cs="Traditional Arabic"/>
          <w:b/>
          <w:bCs/>
          <w:rtl/>
        </w:rPr>
        <w:t xml:space="preserve">الدمج </w:t>
      </w:r>
      <w:r w:rsidR="00F5627F" w:rsidRPr="007C544A">
        <w:rPr>
          <w:rFonts w:ascii="Traditional Arabic" w:eastAsiaTheme="minorHAnsi" w:hAnsi="Traditional Arabic" w:cs="Traditional Arabic"/>
          <w:b/>
          <w:bCs/>
          <w:rtl/>
        </w:rPr>
        <w:t xml:space="preserve"> الجزئي</w:t>
      </w:r>
      <w:proofErr w:type="gramEnd"/>
      <w:r w:rsidR="00F5627F" w:rsidRPr="007C544A">
        <w:rPr>
          <w:rFonts w:ascii="Traditional Arabic" w:eastAsiaTheme="minorHAnsi" w:hAnsi="Traditional Arabic" w:cs="Traditional Arabic"/>
          <w:b/>
          <w:bCs/>
          <w:rtl/>
        </w:rPr>
        <w:t xml:space="preserve">). </w:t>
      </w:r>
    </w:p>
    <w:p w14:paraId="4FCE7567"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هو اتحاد شركتين أو أكثر لإنشاء شركة جديدة تنشأ من اندماج الكيانات الأصلية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بحيث تزول الشخصيات القانونية للشركات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وتحل محلها شركة جديدة مستقلة</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أبو زينة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2013).</w:t>
      </w:r>
    </w:p>
    <w:p w14:paraId="3E7ABF18" w14:textId="77777777" w:rsidR="001543FC" w:rsidRPr="007C544A" w:rsidRDefault="001543FC"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من أبرز مميزات هذا النوع من الدمج تحقيق قدر أكبر من التوازن في تمثيل الأطراف المشاركة، والاستفادة من الموارد والخبرات والقدرات المتاحة لدى كل شركة، بما يدعم بناء نموذج تشغيلي موحد وتحقيق أوجه التكامل. وفي المقابل، قد تواجه عملية الدمج تحديات مرتبطة بتوحيد الأنظمة والإجراءات الإدارية والتشغيلية، فضلًا عن ضرورة مراعاة المتطلبات التنظيمية والمالية والضريبية والمحاسبية المصاحبة لعملية الدمج</w:t>
      </w:r>
      <w:r w:rsidRPr="007C544A">
        <w:rPr>
          <w:rFonts w:ascii="Traditional Arabic" w:eastAsiaTheme="minorHAnsi" w:hAnsi="Traditional Arabic" w:cs="Traditional Arabic"/>
        </w:rPr>
        <w:t xml:space="preserve"> (EY, 2024).</w:t>
      </w:r>
    </w:p>
    <w:p w14:paraId="0601CAEC" w14:textId="77777777" w:rsidR="00F5627F" w:rsidRPr="007C544A" w:rsidRDefault="00F5627F"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001543FC" w:rsidRPr="007C544A">
        <w:rPr>
          <w:rFonts w:ascii="Traditional Arabic" w:eastAsiaTheme="minorHAnsi" w:hAnsi="Traditional Arabic" w:cs="Traditional Arabic"/>
          <w:rtl/>
        </w:rPr>
        <w:t xml:space="preserve">يُقصد بالدمج بطريق المزج اتحاد شركتين أو أكثر لتأسيس شركة جديدة تنتقل إليها أصول والتزامات الشركات المندمجة، وتنقضي الشركات الداخلة في الاندماج وتزول شخصيتها الاعتبارية، بينما تكتسب الشركة الجديدة شخصية اعتبارية مستقلة. ويترتب على هذا النوع </w:t>
      </w:r>
      <w:r w:rsidR="001543FC" w:rsidRPr="007C544A">
        <w:rPr>
          <w:rFonts w:ascii="Traditional Arabic" w:eastAsiaTheme="minorHAnsi" w:hAnsi="Traditional Arabic" w:cs="Traditional Arabic"/>
          <w:rtl/>
        </w:rPr>
        <w:lastRenderedPageBreak/>
        <w:t>من الدمج إعادة تنظيم الملكية ورأس المال والهياكل التنظيمية للشركات المشاركة، بما يتطلب وضع إطار إداري واستراتيجي جديد يراعي تكامل الموارد والأنشطة والهياكل السابقة</w:t>
      </w:r>
      <w:r w:rsidR="001543FC" w:rsidRPr="007C544A">
        <w:rPr>
          <w:rFonts w:ascii="Traditional Arabic" w:eastAsiaTheme="minorHAnsi" w:hAnsi="Traditional Arabic" w:cs="Traditional Arabic"/>
        </w:rPr>
        <w:t xml:space="preserve"> (OECD, 2025).</w:t>
      </w:r>
    </w:p>
    <w:p w14:paraId="0DD272FD" w14:textId="77777777" w:rsidR="001543FC" w:rsidRPr="007C544A" w:rsidRDefault="001543FC" w:rsidP="001543F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يُقصد بالدمج بطريق المزج اتحاد شركتين أو أكثر لتأسيس شركة جديدة، وتنقضي الشركات المندمجة نتيجة الاندماج، وتنتقل حقوقها والتزاماتها وأصولها وعقودها إلى الشركة الناشئة عن الاندماج، وفقًا للأحكام النظامية المنظمة لذلك. ويترتب على هذا النوع من الاندماج نشوء شركة جديدة تُقيد في السجل التجاري وتكتسب الشخصية الاعتبارية، بما يستلزم تنظيم ملكيتها ورأس مالها وهيكلها الإداري بما يتناسب مع الكيان الجديد (نظام الشركات السعودي، 2022، المواد 225، 228، 229)</w:t>
      </w:r>
      <w:r w:rsidRPr="007C544A">
        <w:rPr>
          <w:rFonts w:ascii="Traditional Arabic" w:eastAsiaTheme="minorHAnsi" w:hAnsi="Traditional Arabic" w:cs="Traditional Arabic"/>
        </w:rPr>
        <w:t>.</w:t>
      </w:r>
    </w:p>
    <w:p w14:paraId="5D9210AD"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ثامناً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التصنيف الاقتصادي لصور الدمج </w:t>
      </w:r>
    </w:p>
    <w:p w14:paraId="4796A29A" w14:textId="77777777" w:rsidR="001543FC" w:rsidRPr="007C544A" w:rsidRDefault="001543FC"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eastAsiaTheme="minorHAnsi" w:hAnsi="Traditional Arabic" w:cs="Traditional Arabic"/>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الدمج الأفقي</w:t>
      </w:r>
      <w:r w:rsidRPr="007C544A">
        <w:rPr>
          <w:rFonts w:ascii="Traditional Arabic" w:eastAsiaTheme="minorHAnsi" w:hAnsi="Traditional Arabic" w:cs="Traditional Arabic"/>
          <w:b/>
          <w:bCs/>
        </w:rPr>
        <w:t>:</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 xml:space="preserve">ويحدث بين شركات تعمل في القطاع نفسه أو في سوق متقارب، ويستهدف عادةً توسيع الحصة السوقية، وتعزيز القدرة التنافسية، والاستفادة من أوجه التكامل، وتحقيق وفورات في التكاليف. ومن الأمثلة على ذلك اندماج شركة </w:t>
      </w:r>
      <w:r w:rsidRPr="007C544A">
        <w:rPr>
          <w:rFonts w:ascii="Traditional Arabic" w:eastAsiaTheme="minorHAnsi" w:hAnsi="Traditional Arabic" w:cs="Traditional Arabic"/>
          <w:b/>
          <w:bCs/>
          <w:rtl/>
        </w:rPr>
        <w:t>الأهلية للتأمين التعاوني</w:t>
      </w:r>
      <w:r w:rsidRPr="007C544A">
        <w:rPr>
          <w:rFonts w:ascii="Traditional Arabic" w:eastAsiaTheme="minorHAnsi" w:hAnsi="Traditional Arabic" w:cs="Traditional Arabic"/>
          <w:rtl/>
        </w:rPr>
        <w:t xml:space="preserve"> في شركة </w:t>
      </w:r>
      <w:r w:rsidRPr="007C544A">
        <w:rPr>
          <w:rFonts w:ascii="Traditional Arabic" w:eastAsiaTheme="minorHAnsi" w:hAnsi="Traditional Arabic" w:cs="Traditional Arabic"/>
          <w:b/>
          <w:bCs/>
          <w:rtl/>
        </w:rPr>
        <w:t>اتحاد الخليج للتأمين التعاوني</w:t>
      </w:r>
      <w:r w:rsidRPr="007C544A">
        <w:rPr>
          <w:rFonts w:ascii="Traditional Arabic" w:eastAsiaTheme="minorHAnsi" w:hAnsi="Traditional Arabic" w:cs="Traditional Arabic"/>
          <w:rtl/>
        </w:rPr>
        <w:t>، حيث تم الاتفاق على نقل أصول الشركة الأهلية والتزاماتها إلى شركة اتحاد الخليج مقابل إصدار أسهم لصالح مساهمي الشركة الأهلية (هيئة السوق المالية، 2020)</w:t>
      </w:r>
      <w:r w:rsidRPr="007C544A">
        <w:rPr>
          <w:rFonts w:ascii="Traditional Arabic" w:eastAsiaTheme="minorHAnsi" w:hAnsi="Traditional Arabic" w:cs="Traditional Arabic"/>
        </w:rPr>
        <w:t>.</w:t>
      </w:r>
    </w:p>
    <w:p w14:paraId="78E8BB0B" w14:textId="77777777"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Style w:val="Strong"/>
          <w:rFonts w:ascii="Traditional Arabic" w:hAnsi="Traditional Arabic" w:cs="Traditional Arabic"/>
          <w:b w:val="0"/>
          <w:bCs w:val="0"/>
          <w:rtl/>
        </w:rPr>
      </w:pPr>
      <w:proofErr w:type="gramStart"/>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الرأسي</w:t>
      </w:r>
      <w:proofErr w:type="gramEnd"/>
      <w:r w:rsidR="00775B4E" w:rsidRPr="007C544A">
        <w:rPr>
          <w:rStyle w:val="Strong"/>
          <w:rFonts w:ascii="Traditional Arabic" w:hAnsi="Traditional Arabic" w:cs="Traditional Arabic"/>
          <w:b w:val="0"/>
          <w:bCs w:val="0"/>
          <w:rtl/>
        </w:rPr>
        <w:t xml:space="preserve">: </w:t>
      </w:r>
      <w:r w:rsidR="00F5627F" w:rsidRPr="007C544A">
        <w:rPr>
          <w:rFonts w:ascii="Traditional Arabic" w:hAnsi="Traditional Arabic" w:cs="Traditional Arabic"/>
          <w:rtl/>
        </w:rPr>
        <w:t>هو اندماج شركات تعمل في مراحل إنتاجية مختلفة ضمن نفس سلسلة القيمة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مثل اندماج شركة سعودية متخصصة في المواد الخام مع شركة تصنيع. يحقق هذا النوع السيطرة على سلسلة التوريد</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العامري</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2020</w:t>
      </w:r>
      <w:r w:rsidR="00F5627F" w:rsidRPr="007C544A">
        <w:rPr>
          <w:rStyle w:val="Strong"/>
          <w:rFonts w:ascii="Traditional Arabic" w:hAnsi="Traditional Arabic" w:cs="Traditional Arabic"/>
          <w:b w:val="0"/>
          <w:bCs w:val="0"/>
          <w:rtl/>
        </w:rPr>
        <w:t>).</w:t>
      </w:r>
    </w:p>
    <w:p w14:paraId="135C91AE" w14:textId="77777777" w:rsidR="00F5627F" w:rsidRPr="007C544A" w:rsidRDefault="0022698D" w:rsidP="002D00D3">
      <w:pPr>
        <w:pStyle w:val="NormalWeb"/>
        <w:numPr>
          <w:ilvl w:val="0"/>
          <w:numId w:val="34"/>
        </w:numPr>
        <w:shd w:val="clear" w:color="auto" w:fill="FFFFFF" w:themeFill="background1"/>
        <w:tabs>
          <w:tab w:val="right" w:pos="1736"/>
        </w:tabs>
        <w:bidi/>
        <w:spacing w:before="0" w:beforeAutospacing="0" w:after="0" w:afterAutospacing="0" w:line="360" w:lineRule="auto"/>
        <w:ind w:left="714" w:hanging="205"/>
        <w:jc w:val="both"/>
        <w:rPr>
          <w:rFonts w:ascii="Traditional Arabic" w:hAnsi="Traditional Arabic" w:cs="Traditional Arabic"/>
        </w:rPr>
      </w:pPr>
      <w:proofErr w:type="gramStart"/>
      <w:r w:rsidRPr="007C544A">
        <w:rPr>
          <w:rStyle w:val="Strong"/>
          <w:rFonts w:ascii="Traditional Arabic" w:hAnsi="Traditional Arabic" w:cs="Traditional Arabic"/>
          <w:b w:val="0"/>
          <w:bCs w:val="0"/>
          <w:rtl/>
        </w:rPr>
        <w:t xml:space="preserve">الدمج </w:t>
      </w:r>
      <w:r w:rsidR="00F5627F" w:rsidRPr="007C544A">
        <w:rPr>
          <w:rStyle w:val="Strong"/>
          <w:rFonts w:ascii="Traditional Arabic" w:hAnsi="Traditional Arabic" w:cs="Traditional Arabic"/>
          <w:b w:val="0"/>
          <w:bCs w:val="0"/>
          <w:rtl/>
        </w:rPr>
        <w:t xml:space="preserve"> </w:t>
      </w:r>
      <w:proofErr w:type="spellStart"/>
      <w:r w:rsidR="00F5627F" w:rsidRPr="007C544A">
        <w:rPr>
          <w:rStyle w:val="Strong"/>
          <w:rFonts w:ascii="Traditional Arabic" w:hAnsi="Traditional Arabic" w:cs="Traditional Arabic"/>
          <w:b w:val="0"/>
          <w:bCs w:val="0"/>
          <w:rtl/>
        </w:rPr>
        <w:t>التكتلي</w:t>
      </w:r>
      <w:proofErr w:type="spellEnd"/>
      <w:proofErr w:type="gramEnd"/>
      <w:r w:rsidR="00D7278E" w:rsidRPr="007C544A">
        <w:rPr>
          <w:rStyle w:val="Strong"/>
          <w:rFonts w:ascii="Traditional Arabic" w:hAnsi="Traditional Arabic" w:cs="Traditional Arabic"/>
          <w:b w:val="0"/>
          <w:bCs w:val="0"/>
          <w:rtl/>
        </w:rPr>
        <w:t xml:space="preserve"> (</w:t>
      </w:r>
      <w:proofErr w:type="spellStart"/>
      <w:r w:rsidR="00F5627F" w:rsidRPr="007C544A">
        <w:rPr>
          <w:rStyle w:val="Strong"/>
          <w:rFonts w:ascii="Traditional Arabic" w:hAnsi="Traditional Arabic" w:cs="Traditional Arabic"/>
          <w:b w:val="0"/>
          <w:bCs w:val="0"/>
          <w:rtl/>
        </w:rPr>
        <w:t>الكونجلوميراتي</w:t>
      </w:r>
      <w:proofErr w:type="spellEnd"/>
      <w:r w:rsidR="00F5627F" w:rsidRPr="007C544A">
        <w:rPr>
          <w:rStyle w:val="Strong"/>
          <w:rFonts w:ascii="Traditional Arabic" w:hAnsi="Traditional Arabic" w:cs="Traditional Arabic"/>
          <w:b w:val="0"/>
          <w:bCs w:val="0"/>
          <w:rtl/>
        </w:rPr>
        <w:t>)</w:t>
      </w:r>
      <w:r w:rsidR="00775B4E" w:rsidRPr="007C544A">
        <w:rPr>
          <w:rStyle w:val="Strong"/>
          <w:rFonts w:ascii="Traditional Arabic" w:hAnsi="Traditional Arabic" w:cs="Traditional Arabic"/>
          <w:b w:val="0"/>
          <w:bCs w:val="0"/>
          <w:rtl/>
        </w:rPr>
        <w:t xml:space="preserve">: </w:t>
      </w:r>
      <w:r w:rsidR="00017502" w:rsidRPr="007C544A">
        <w:rPr>
          <w:rtl/>
        </w:rPr>
        <w:t>ي</w:t>
      </w:r>
      <w:r w:rsidR="00017502" w:rsidRPr="007C544A">
        <w:rPr>
          <w:rFonts w:ascii="Traditional Arabic" w:hAnsi="Traditional Arabic" w:cs="Traditional Arabic"/>
          <w:rtl/>
        </w:rPr>
        <w:t>حدث بين شركات تنشط في قطاعات غير متشابهة، ويهدف إلى تنويع مصادر الإيرادات والحد من المخاطر المرتبطة بالاعتماد على نشاط اقتصادي واحد. ويتيح هذا النوع من الدمج توسيع نطاق أنشطة الشركة والاستفادة من تنوع مجالات العمل، بما قد يساعد على مواجهة بعض المخاطر وتحسين القدرة على تخصيص الموارد بين الأنشطة المختلفة</w:t>
      </w:r>
      <w:r w:rsidR="00017502" w:rsidRPr="007C544A">
        <w:rPr>
          <w:rFonts w:ascii="Traditional Arabic" w:hAnsi="Traditional Arabic" w:cs="Traditional Arabic"/>
        </w:rPr>
        <w:t xml:space="preserve"> (Hassan, 2023).</w:t>
      </w:r>
    </w:p>
    <w:p w14:paraId="614D7D47" w14:textId="77777777" w:rsidR="00F5627F" w:rsidRPr="007C544A" w:rsidRDefault="00F5627F" w:rsidP="00017502">
      <w:pPr>
        <w:pStyle w:val="NormalWeb"/>
        <w:shd w:val="clear" w:color="auto" w:fill="FFFFFF" w:themeFill="background1"/>
        <w:tabs>
          <w:tab w:val="right" w:pos="1736"/>
        </w:tabs>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وقد </w:t>
      </w:r>
      <w:r w:rsidRPr="007C544A">
        <w:rPr>
          <w:rFonts w:ascii="Traditional Arabic" w:hAnsi="Traditional Arabic" w:cs="Traditional Arabic"/>
          <w:rtl/>
        </w:rPr>
        <w:t xml:space="preserve">شهدت السعودية في الأعوام الأخيرة عدة </w:t>
      </w:r>
      <w:proofErr w:type="spellStart"/>
      <w:r w:rsidRPr="007C544A">
        <w:rPr>
          <w:rFonts w:ascii="Traditional Arabic" w:hAnsi="Traditional Arabic" w:cs="Traditional Arabic"/>
          <w:rtl/>
        </w:rPr>
        <w:t>اندماجات</w:t>
      </w:r>
      <w:proofErr w:type="spellEnd"/>
      <w:r w:rsidRPr="007C544A">
        <w:rPr>
          <w:rFonts w:ascii="Traditional Arabic" w:hAnsi="Traditional Arabic" w:cs="Traditional Arabic"/>
          <w:rtl/>
        </w:rPr>
        <w:t xml:space="preserve"> مهمة كاندماج "سامبا" و"الأهلي التجاري" لتكوين أكبر بنك سعودي</w:t>
      </w:r>
      <w:r w:rsidRPr="007C544A">
        <w:rPr>
          <w:rFonts w:ascii="Traditional Arabic" w:hAnsi="Traditional Arabic" w:cs="Traditional Arabic"/>
        </w:rPr>
        <w:t>.</w:t>
      </w:r>
      <w:r w:rsidRPr="007C544A">
        <w:rPr>
          <w:rFonts w:ascii="Traditional Arabic" w:hAnsi="Traditional Arabic" w:cs="Traditional Arabic"/>
          <w:rtl/>
        </w:rPr>
        <w:t xml:space="preserve"> واندماج شركات التأمين لتلبية متطلبات "ساما" لرفع كفاءة رأس المال</w:t>
      </w:r>
      <w:r w:rsidR="00D7278E" w:rsidRPr="007C544A">
        <w:rPr>
          <w:rFonts w:ascii="Traditional Arabic" w:hAnsi="Traditional Arabic" w:cs="Traditional Arabic"/>
          <w:rtl/>
        </w:rPr>
        <w:t xml:space="preserve"> </w:t>
      </w:r>
      <w:r w:rsidR="00D7278E" w:rsidRPr="007C544A">
        <w:rPr>
          <w:rStyle w:val="Strong"/>
          <w:rFonts w:ascii="Traditional Arabic" w:hAnsi="Traditional Arabic" w:cs="Traditional Arabic"/>
          <w:b w:val="0"/>
          <w:bCs w:val="0"/>
          <w:rtl/>
        </w:rPr>
        <w:t>(</w:t>
      </w:r>
      <w:r w:rsidRPr="007C544A">
        <w:rPr>
          <w:rStyle w:val="Strong"/>
          <w:rFonts w:ascii="Traditional Arabic" w:hAnsi="Traditional Arabic" w:cs="Traditional Arabic"/>
          <w:b w:val="0"/>
          <w:bCs w:val="0"/>
          <w:rtl/>
        </w:rPr>
        <w:t>هيئة السوق المالية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2022؛ </w:t>
      </w:r>
      <w:r w:rsidR="003D2C23" w:rsidRPr="007C544A">
        <w:rPr>
          <w:rStyle w:val="Strong"/>
          <w:rFonts w:ascii="Traditional Arabic" w:hAnsi="Traditional Arabic" w:cs="Traditional Arabic"/>
          <w:b w:val="0"/>
          <w:bCs w:val="0"/>
          <w:rtl/>
        </w:rPr>
        <w:t>البنك ال</w:t>
      </w:r>
      <w:r w:rsidR="003D2C23" w:rsidRPr="007C544A">
        <w:rPr>
          <w:rStyle w:val="Strong"/>
          <w:rFonts w:ascii="Traditional Arabic" w:hAnsi="Traditional Arabic" w:cs="Traditional Arabic" w:hint="cs"/>
          <w:b w:val="0"/>
          <w:bCs w:val="0"/>
          <w:rtl/>
        </w:rPr>
        <w:t xml:space="preserve">مركزي </w:t>
      </w:r>
      <w:r w:rsidRPr="007C544A">
        <w:rPr>
          <w:rStyle w:val="Strong"/>
          <w:rFonts w:ascii="Traditional Arabic" w:hAnsi="Traditional Arabic" w:cs="Traditional Arabic"/>
          <w:b w:val="0"/>
          <w:bCs w:val="0"/>
          <w:rtl/>
        </w:rPr>
        <w:t>السعودي</w:t>
      </w:r>
      <w:r w:rsidR="00D7278E" w:rsidRPr="007C544A">
        <w:rPr>
          <w:rStyle w:val="Strong"/>
          <w:rFonts w:ascii="Traditional Arabic" w:hAnsi="Traditional Arabic" w:cs="Traditional Arabic"/>
          <w:b w:val="0"/>
          <w:bCs w:val="0"/>
          <w:rtl/>
        </w:rPr>
        <w:t>،</w:t>
      </w:r>
      <w:r w:rsidR="00017502" w:rsidRPr="007C544A">
        <w:rPr>
          <w:rStyle w:val="Strong"/>
          <w:rFonts w:ascii="Traditional Arabic" w:hAnsi="Traditional Arabic" w:cs="Traditional Arabic" w:hint="cs"/>
          <w:b w:val="0"/>
          <w:bCs w:val="0"/>
          <w:rtl/>
        </w:rPr>
        <w:t>2022)</w:t>
      </w:r>
    </w:p>
    <w:p w14:paraId="74CBE80D" w14:textId="77777777" w:rsidR="00F5627F" w:rsidRPr="007C544A" w:rsidRDefault="0088316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hint="cs"/>
          <w:b/>
          <w:bCs/>
          <w:sz w:val="28"/>
          <w:szCs w:val="28"/>
          <w:rtl/>
        </w:rPr>
        <w:t>تاسعاً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محددات اختيار استراتيجية الدمج</w:t>
      </w:r>
      <w:r w:rsidR="00775B4E" w:rsidRPr="007C544A">
        <w:rPr>
          <w:rFonts w:ascii="Traditional Arabic" w:hAnsi="Traditional Arabic" w:cs="Traditional Arabic"/>
          <w:b/>
          <w:bCs/>
          <w:sz w:val="28"/>
          <w:szCs w:val="28"/>
          <w:rtl/>
        </w:rPr>
        <w:t xml:space="preserve">: </w:t>
      </w:r>
    </w:p>
    <w:p w14:paraId="4D924411" w14:textId="77777777" w:rsidR="00D378E7" w:rsidRPr="007C544A" w:rsidRDefault="00D378E7" w:rsidP="00D378E7">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تتأثر عملية دمج الشركات بمجموعة من المحددات المرتبطة بطبيعة الشركات، وظروف السوق، والإطار القانوني والتنظيمي، بما يؤثر في نجاح الدمج وجدواه في البيئة السعودية</w:t>
      </w:r>
      <w:r w:rsidRPr="007C544A">
        <w:rPr>
          <w:rFonts w:ascii="Traditional Arabic" w:hAnsi="Traditional Arabic" w:cs="Traditional Arabic"/>
        </w:rPr>
        <w:t>.</w:t>
      </w:r>
    </w:p>
    <w:p w14:paraId="7F4A1810"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hAnsi="Traditional Arabic" w:cs="Traditional Arabic"/>
          <w:rtl/>
        </w:rPr>
      </w:pPr>
      <w:r w:rsidRPr="007C544A">
        <w:rPr>
          <w:rFonts w:ascii="Traditional Arabic" w:eastAsiaTheme="minorHAnsi" w:hAnsi="Traditional Arabic" w:cs="Traditional Arabic" w:hint="cs"/>
          <w:b/>
          <w:bCs/>
          <w:rtl/>
        </w:rPr>
        <w:t>1.</w:t>
      </w:r>
      <w:r w:rsidR="00F5627F" w:rsidRPr="007C544A">
        <w:rPr>
          <w:rFonts w:ascii="Traditional Arabic" w:eastAsiaTheme="minorHAnsi" w:hAnsi="Traditional Arabic" w:cs="Traditional Arabic"/>
          <w:b/>
          <w:bCs/>
          <w:rtl/>
        </w:rPr>
        <w:t xml:space="preserve">حجم الشركة وطبيعة </w:t>
      </w:r>
      <w:proofErr w:type="gramStart"/>
      <w:r w:rsidR="00F5627F" w:rsidRPr="007C544A">
        <w:rPr>
          <w:rFonts w:ascii="Traditional Arabic" w:eastAsiaTheme="minorHAnsi" w:hAnsi="Traditional Arabic" w:cs="Traditional Arabic"/>
          <w:b/>
          <w:bCs/>
          <w:rtl/>
        </w:rPr>
        <w:t>نشاطها</w:t>
      </w:r>
      <w:r w:rsidR="00775B4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hint="cs"/>
          <w:b/>
          <w:bCs/>
          <w:rtl/>
        </w:rPr>
        <w:t xml:space="preserve"> </w:t>
      </w:r>
      <w:r w:rsidR="00D378E7" w:rsidRPr="007C544A">
        <w:rPr>
          <w:rFonts w:ascii="Traditional Arabic" w:hAnsi="Traditional Arabic" w:cs="Traditional Arabic"/>
          <w:rtl/>
        </w:rPr>
        <w:t>يُعد</w:t>
      </w:r>
      <w:proofErr w:type="gramEnd"/>
      <w:r w:rsidR="00D378E7" w:rsidRPr="007C544A">
        <w:rPr>
          <w:rFonts w:ascii="Traditional Arabic" w:hAnsi="Traditional Arabic" w:cs="Traditional Arabic"/>
          <w:rtl/>
        </w:rPr>
        <w:t xml:space="preserve"> حجم الشركة وطبيعة نشاطها من أهم محددات استراتيجية الدمج؛ فالشركات الكبيرة تستهدف تعزيز مكانتها، بينما تسعى الأصغر إلى النمو وتقليل المخاطر، كما يختلف نوع الدمج باختلاف النشاط. ويُعد اندماج البنك الأهلي التجاري </w:t>
      </w:r>
      <w:r w:rsidR="00D378E7" w:rsidRPr="007C544A">
        <w:rPr>
          <w:rFonts w:ascii="Traditional Arabic" w:hAnsi="Traditional Arabic" w:cs="Traditional Arabic"/>
          <w:rtl/>
        </w:rPr>
        <w:lastRenderedPageBreak/>
        <w:t>ومجموعة سامبا المالية عام 2021 مثالًا على دمج شركتين كبيرتين في القطاع المصرفي لتعزيز الريادة وتوسيع الخدمات</w:t>
      </w:r>
      <w:r w:rsidR="00D378E7" w:rsidRPr="007C544A">
        <w:rPr>
          <w:rFonts w:ascii="Traditional Arabic" w:hAnsi="Traditional Arabic" w:cs="Traditional Arabic"/>
        </w:rPr>
        <w:t>.</w:t>
      </w:r>
      <w:r w:rsidR="00D378E7"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2021)</w:t>
      </w:r>
      <w:r w:rsidR="00F5627F" w:rsidRPr="007C544A">
        <w:rPr>
          <w:rFonts w:ascii="Traditional Arabic" w:hAnsi="Traditional Arabic" w:cs="Traditional Arabic"/>
        </w:rPr>
        <w:t>.</w:t>
      </w:r>
    </w:p>
    <w:p w14:paraId="588A207C"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2.</w:t>
      </w:r>
      <w:r w:rsidR="00F5627F" w:rsidRPr="007C544A">
        <w:rPr>
          <w:rFonts w:ascii="Traditional Arabic" w:eastAsiaTheme="minorHAnsi" w:hAnsi="Traditional Arabic" w:cs="Traditional Arabic"/>
          <w:b/>
          <w:bCs/>
          <w:rtl/>
        </w:rPr>
        <w:t>البيئة القانونية والتنظيمية</w:t>
      </w:r>
      <w:r w:rsidR="00775B4E" w:rsidRPr="007C544A">
        <w:rPr>
          <w:rFonts w:ascii="Traditional Arabic" w:eastAsiaTheme="minorHAnsi" w:hAnsi="Traditional Arabic" w:cs="Traditional Arabic"/>
          <w:b/>
          <w:bCs/>
          <w:rtl/>
        </w:rPr>
        <w:t xml:space="preserve">: </w:t>
      </w:r>
    </w:p>
    <w:p w14:paraId="460D2CDB" w14:textId="77777777" w:rsidR="00F5627F" w:rsidRPr="007C544A" w:rsidRDefault="002A53CB" w:rsidP="002A53CB">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تلعب البيئة التشريعية والتنظيمية في المملكة العربية السعودية دورًا مهمًا في تنظيم عمليات الدمج، من خلال نظام الشركات، وقواعد حماية المنافسة، واللوائح الصادرة عن هيئة السوق المالية والهيئة العامة للمنافسة</w:t>
      </w:r>
      <w:r w:rsidRPr="007C544A">
        <w:rPr>
          <w:rFonts w:ascii="Traditional Arabic" w:hAnsi="Traditional Arabic" w:cs="Traditional Arabic"/>
        </w:rPr>
        <w:t xml:space="preserve">. </w:t>
      </w:r>
      <w:r w:rsidRPr="007C544A">
        <w:rPr>
          <w:rFonts w:ascii="Traditional Arabic" w:hAnsi="Traditional Arabic" w:cs="Traditional Arabic"/>
          <w:rtl/>
        </w:rPr>
        <w:t xml:space="preserve">وتتطلب الأنظمة السعودية الإفصاح والموافقات اللازمة من الجهات المختصة، خاصة عند احتمال تأثير عملية الدمج في مستوى المنافسة. وفي عام 2023، رفضت الهيئة العامة للمنافسة طلب التركز الاقتصادي بين شركتي </w:t>
      </w:r>
      <w:r w:rsidRPr="007C544A">
        <w:rPr>
          <w:rFonts w:ascii="Traditional Arabic" w:hAnsi="Traditional Arabic" w:cs="Traditional Arabic"/>
        </w:rPr>
        <w:t>«</w:t>
      </w:r>
      <w:r w:rsidRPr="007C544A">
        <w:rPr>
          <w:rFonts w:ascii="Traditional Arabic" w:hAnsi="Traditional Arabic" w:cs="Traditional Arabic"/>
          <w:rtl/>
        </w:rPr>
        <w:t xml:space="preserve">مياه الهدا» و«بيور </w:t>
      </w:r>
      <w:proofErr w:type="spellStart"/>
      <w:r w:rsidRPr="007C544A">
        <w:rPr>
          <w:rFonts w:ascii="Traditional Arabic" w:hAnsi="Traditional Arabic" w:cs="Traditional Arabic"/>
          <w:rtl/>
        </w:rPr>
        <w:t>أكوا</w:t>
      </w:r>
      <w:proofErr w:type="spellEnd"/>
      <w:r w:rsidRPr="007C544A">
        <w:rPr>
          <w:rFonts w:ascii="Traditional Arabic" w:hAnsi="Traditional Arabic" w:cs="Traditional Arabic"/>
        </w:rPr>
        <w:t>»</w:t>
      </w:r>
      <w:r w:rsidRPr="007C544A">
        <w:rPr>
          <w:rFonts w:ascii="Traditional Arabic" w:hAnsi="Traditional Arabic" w:cs="Traditional Arabic"/>
          <w:rtl/>
        </w:rPr>
        <w:t>، لوجود مخاوف تتعلق بتأثير العملية المحتمل في المنافسة في سوق المياه المعبأة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مما يعكس دور الإطار القانوني في ضبط عمليات الدمج وفق اعتبارات السوق</w:t>
      </w:r>
      <w:r w:rsidR="00F5627F" w:rsidRPr="007C544A">
        <w:rPr>
          <w:rFonts w:ascii="Traditional Arabic" w:hAnsi="Traditional Arabic" w:cs="Traditional Arabic"/>
        </w:rPr>
        <w:t>.</w:t>
      </w:r>
    </w:p>
    <w:p w14:paraId="027EB869" w14:textId="77777777" w:rsidR="00F5627F"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3.</w:t>
      </w:r>
      <w:r w:rsidR="00F5627F" w:rsidRPr="007C544A">
        <w:rPr>
          <w:rFonts w:ascii="Traditional Arabic" w:eastAsiaTheme="minorHAnsi" w:hAnsi="Traditional Arabic" w:cs="Traditional Arabic"/>
          <w:b/>
          <w:bCs/>
          <w:rtl/>
        </w:rPr>
        <w:t>تحليل السوق والمنافسة</w:t>
      </w:r>
      <w:r w:rsidR="00775B4E" w:rsidRPr="007C544A">
        <w:rPr>
          <w:rFonts w:ascii="Traditional Arabic" w:eastAsiaTheme="minorHAnsi" w:hAnsi="Traditional Arabic" w:cs="Traditional Arabic"/>
          <w:b/>
          <w:bCs/>
          <w:rtl/>
        </w:rPr>
        <w:t xml:space="preserve">: </w:t>
      </w:r>
    </w:p>
    <w:p w14:paraId="5275485E" w14:textId="77777777" w:rsidR="00017502" w:rsidRPr="007C544A" w:rsidRDefault="00214B0E"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اتخاذ استراتيجية الدمج دراسة حجم السوق والعرض والطلب والمنافسة واتجاهات النمو وهيكل السوق، لتعزيز القوة السوقية خاصة في الأسواق المشبعة أو شديدة المنافسة</w:t>
      </w:r>
      <w:r w:rsidRPr="007C544A">
        <w:rPr>
          <w:rFonts w:ascii="Traditional Arabic" w:hAnsi="Traditional Arabic" w:cs="Traditional Arabic"/>
        </w:rPr>
        <w:t>.</w:t>
      </w:r>
    </w:p>
    <w:p w14:paraId="78662F24" w14:textId="77777777" w:rsidR="00017502" w:rsidRPr="007C544A" w:rsidRDefault="00017502" w:rsidP="0001750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ab/>
        <w:t xml:space="preserve">ويُظهر الواقع السعودي أن قطاع الأسمنت شهد خلال السنوات الأخيرة تحركات نحو الاندماج، في ظل التغيرات التي يشهدها السوق والحاجة إلى تعزيز الكفاءة التشغيلية والاستفادة من أوجه التكامل بين الشركات. ومن الأمثلة الحديثة توقيع شركة </w:t>
      </w:r>
      <w:r w:rsidRPr="007C544A">
        <w:rPr>
          <w:rFonts w:ascii="Traditional Arabic" w:hAnsi="Traditional Arabic" w:cs="Traditional Arabic"/>
          <w:b/>
          <w:bCs/>
          <w:rtl/>
        </w:rPr>
        <w:t>أسمنت المنطقة الجنوبية</w:t>
      </w:r>
      <w:r w:rsidRPr="007C544A">
        <w:rPr>
          <w:rFonts w:ascii="Traditional Arabic" w:hAnsi="Traditional Arabic" w:cs="Traditional Arabic"/>
          <w:rtl/>
        </w:rPr>
        <w:t xml:space="preserve"> وشركة </w:t>
      </w:r>
      <w:r w:rsidRPr="007C544A">
        <w:rPr>
          <w:rFonts w:ascii="Traditional Arabic" w:hAnsi="Traditional Arabic" w:cs="Traditional Arabic"/>
          <w:b/>
          <w:bCs/>
          <w:rtl/>
        </w:rPr>
        <w:t>أسمنت ينبع</w:t>
      </w:r>
      <w:r w:rsidRPr="007C544A">
        <w:rPr>
          <w:rFonts w:ascii="Traditional Arabic" w:hAnsi="Traditional Arabic" w:cs="Traditional Arabic"/>
          <w:rtl/>
        </w:rPr>
        <w:t xml:space="preserve"> مذكرة تفاهم غير ملزمة في يونيو 2024 لدراسة جدوى الاندماج بين الشركتين، مع إجراء الفحص النافي للجهالة من الجوانب التشغيلية والفنية والمالية والقانونية، ثم تمديد المذكرة في يونيو 2025 لمدة ثلاثة أشهر لاستكمال دراسة الصفقة، قبل انتهائها في سبتمبر 2025 دون التوصل إلى اتفاق نهائي (تداول السعودية، 2025)</w:t>
      </w:r>
      <w:r w:rsidRPr="007C544A">
        <w:rPr>
          <w:rFonts w:ascii="Traditional Arabic" w:hAnsi="Traditional Arabic" w:cs="Traditional Arabic"/>
        </w:rPr>
        <w:t>.</w:t>
      </w:r>
    </w:p>
    <w:p w14:paraId="032B65A1" w14:textId="77777777" w:rsidR="005E664E" w:rsidRPr="007C544A" w:rsidRDefault="0088316B" w:rsidP="0088316B">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hint="cs"/>
          <w:b/>
          <w:bCs/>
          <w:rtl/>
        </w:rPr>
        <w:t>4.</w:t>
      </w:r>
      <w:r w:rsidR="00B85A18" w:rsidRPr="007C544A">
        <w:rPr>
          <w:rFonts w:ascii="Traditional Arabic" w:eastAsiaTheme="minorHAnsi" w:hAnsi="Traditional Arabic" w:cs="Traditional Arabic"/>
          <w:b/>
          <w:bCs/>
          <w:rtl/>
        </w:rPr>
        <w:t>جدوى الدمج مالياً وتنظيمياً:</w:t>
      </w:r>
    </w:p>
    <w:p w14:paraId="32E67408" w14:textId="77777777" w:rsidR="00F5627F" w:rsidRPr="007C544A" w:rsidRDefault="005E664E" w:rsidP="00D20622">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ab/>
      </w:r>
      <w:r w:rsidR="00D20622" w:rsidRPr="007C544A">
        <w:rPr>
          <w:rFonts w:ascii="Traditional Arabic" w:eastAsiaTheme="minorHAnsi" w:hAnsi="Traditional Arabic" w:cs="Traditional Arabic"/>
          <w:rtl/>
        </w:rPr>
        <w:tab/>
      </w:r>
      <w:r w:rsidRPr="007C544A">
        <w:rPr>
          <w:rFonts w:ascii="Traditional Arabic" w:hAnsi="Traditional Arabic" w:cs="Traditional Arabic"/>
          <w:rtl/>
        </w:rPr>
        <w:t>تشمل دراسة الجدوى تقييم الكفاءة المالية والهيكلية للشركات قبل الدمج وبعده، من خلال مؤشرات الربحية والعائد على الأصول وتكاليف التشغيل، إلى جانب التوافق الإداري والثقافي، بما يساعد على تقييم جدوى الدمج وتحقيق القيمة المضافة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الهيئة السعودية للمراجعين والمحاسبين</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 xml:space="preserve"> Gaughan, 2018.</w:t>
      </w:r>
      <w:r w:rsidR="00F5627F" w:rsidRPr="007C544A">
        <w:rPr>
          <w:rFonts w:ascii="Traditional Arabic" w:hAnsi="Traditional Arabic" w:cs="Traditional Arabic"/>
          <w:rtl/>
        </w:rPr>
        <w:t>).</w:t>
      </w:r>
    </w:p>
    <w:p w14:paraId="4DFE26A2" w14:textId="77777777" w:rsidR="00017502" w:rsidRPr="007C544A" w:rsidRDefault="00017502"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r w:rsidRPr="007C544A">
        <w:rPr>
          <w:rFonts w:ascii="Traditional Arabic" w:eastAsia="Times New Roman" w:hAnsi="Traditional Arabic" w:cs="Traditional Arabic"/>
          <w:sz w:val="24"/>
          <w:szCs w:val="24"/>
          <w:rtl/>
          <w:lang w:bidi="ar-SA"/>
        </w:rPr>
        <w:t>وقد تسهم عمليات الاندماج في قطاع التأمين في تحقيق وفورات تشغيلية وتعزيز الكفاءة من خلال الحد من ازدواجية العمليات والموارد، وتوسيع قاعدة الأعمال، والاستفادة من أوجه التكامل في الأنظمة والمنتجات وقنوات التوزيع. ويتضح ذلك من تجربة شركة «ولاء للتأمين» التي استفادت، عقب اندماجها مع شركة «ساب للتكافل»، من إضافة محافظ تأمينية ومنتجات وأنظمة وخبرات بشرية وقنوات توزيع جديدة، إلى جانب تعزيز قاعدة رأس المال والحصة السوقية، بما يعكس الدور الذي يمكن أن تؤديه عمليات الاندماج في تحقيق التكامل التشغيلي ودعم نمو الشركات (شركة ولاء للتأمين التعاوني، 2024؛ البنك المركزي السعودي، 2022)</w:t>
      </w:r>
    </w:p>
    <w:p w14:paraId="2A1CE986" w14:textId="77777777" w:rsidR="0088316B" w:rsidRPr="007C544A" w:rsidRDefault="0088316B" w:rsidP="00017502">
      <w:pPr>
        <w:pStyle w:val="a"/>
        <w:shd w:val="clear" w:color="auto" w:fill="FFFFFF" w:themeFill="background1"/>
        <w:spacing w:line="360" w:lineRule="auto"/>
        <w:ind w:firstLine="720"/>
        <w:jc w:val="both"/>
        <w:rPr>
          <w:rFonts w:ascii="Traditional Arabic" w:eastAsia="Times New Roman" w:hAnsi="Traditional Arabic" w:cs="Traditional Arabic"/>
          <w:sz w:val="24"/>
          <w:szCs w:val="24"/>
          <w:rtl/>
          <w:lang w:bidi="ar-SA"/>
        </w:rPr>
      </w:pPr>
    </w:p>
    <w:p w14:paraId="323776E6" w14:textId="77777777" w:rsidR="00F5627F" w:rsidRPr="007C544A" w:rsidRDefault="0088316B" w:rsidP="00017502">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lastRenderedPageBreak/>
        <w:t>عاشراً</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عوامل نجاح وفشل استراتيجيات دمج الشركات </w:t>
      </w:r>
    </w:p>
    <w:p w14:paraId="14D91865" w14:textId="77777777" w:rsidR="00F60E1C" w:rsidRPr="007C544A" w:rsidRDefault="00F60E1C" w:rsidP="00F60E1C">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تُعد استراتيجيات دمج الشركات أداة لإعادة تشكيل السوق وتعزيز الكفاءة والقدرة التنافسية، ويتوقف نجاحها على مجموعة من العوامل المؤثرة في تحقيق أهداف الدمج أو فشله في البيئة السعودية</w:t>
      </w:r>
      <w:r w:rsidRPr="007C544A">
        <w:rPr>
          <w:rFonts w:ascii="Traditional Arabic" w:hAnsi="Traditional Arabic" w:cs="Traditional Arabic"/>
        </w:rPr>
        <w:t>.</w:t>
      </w:r>
    </w:p>
    <w:p w14:paraId="67898F10" w14:textId="77777777"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التكامل الثقافي والإداري</w:t>
      </w:r>
      <w:r w:rsidR="00775B4E" w:rsidRPr="007C544A">
        <w:rPr>
          <w:rFonts w:ascii="Traditional Arabic" w:eastAsiaTheme="minorHAnsi" w:hAnsi="Traditional Arabic" w:cs="Traditional Arabic"/>
          <w:b/>
          <w:bCs/>
          <w:rtl/>
        </w:rPr>
        <w:t xml:space="preserve">: </w:t>
      </w:r>
    </w:p>
    <w:p w14:paraId="234257BE" w14:textId="77777777" w:rsidR="00F5627F" w:rsidRPr="007C544A" w:rsidRDefault="00F5627F" w:rsidP="003D2C23">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التوافق الثقافي والإداري بين الكيانين المندمجين أحد أبرز التحديات في عمليات الدمج. فاختلاف القيم المؤسسية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وأسلوب القيادة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وهيكل اتخاذ القرار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نزاعات داخلية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تؤثر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وتضعف الولاء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Pr>
        <w:t>KPMG, 2022</w:t>
      </w:r>
      <w:r w:rsidRPr="007C544A">
        <w:rPr>
          <w:rFonts w:ascii="Traditional Arabic" w:hAnsi="Traditional Arabic" w:cs="Traditional Arabic"/>
          <w:rtl/>
        </w:rPr>
        <w:t>)</w:t>
      </w:r>
      <w:r w:rsidRPr="007C544A">
        <w:rPr>
          <w:rFonts w:ascii="Traditional Arabic" w:hAnsi="Traditional Arabic" w:cs="Traditional Arabic"/>
        </w:rPr>
        <w:t>.</w:t>
      </w:r>
    </w:p>
    <w:p w14:paraId="432CE253" w14:textId="77777777" w:rsidR="006876E2" w:rsidRPr="007C544A" w:rsidRDefault="00F5627F" w:rsidP="00D55B1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دراسة حالة دمج "البنك الأول" و"ساب" أن نجاح الدمج اعتمد على برامج استباقية لدمج فرق العمل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وتوحيد السياسات 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الانسجام التنظيمي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w:t>
      </w:r>
      <w:r w:rsidRPr="007C544A">
        <w:rPr>
          <w:rFonts w:ascii="Traditional Arabic" w:hAnsi="Traditional Arabic" w:cs="Traditional Arabic"/>
        </w:rPr>
        <w:t>.</w:t>
      </w:r>
    </w:p>
    <w:p w14:paraId="2BF35CE0" w14:textId="77777777" w:rsidR="00F5627F" w:rsidRPr="007C544A" w:rsidRDefault="00D6178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إدارة</w:t>
      </w:r>
      <w:r w:rsidR="00F5627F" w:rsidRPr="007C544A">
        <w:rPr>
          <w:rFonts w:ascii="Traditional Arabic" w:eastAsiaTheme="minorHAnsi" w:hAnsi="Traditional Arabic" w:cs="Traditional Arabic"/>
          <w:b/>
          <w:bCs/>
          <w:rtl/>
        </w:rPr>
        <w:t xml:space="preserve"> التغيير التنظيمي</w:t>
      </w:r>
      <w:r w:rsidR="00775B4E" w:rsidRPr="007C544A">
        <w:rPr>
          <w:rFonts w:ascii="Traditional Arabic" w:eastAsiaTheme="minorHAnsi" w:hAnsi="Traditional Arabic" w:cs="Traditional Arabic"/>
          <w:b/>
          <w:bCs/>
          <w:rtl/>
        </w:rPr>
        <w:t xml:space="preserve">: </w:t>
      </w:r>
    </w:p>
    <w:p w14:paraId="323EC53B" w14:textId="77777777"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يُعد التعامل مع التغيير الداخلي الناتج عن الدمج تحديًا معقدًا يتطلب تواصلاً فعالًا مع الموظفين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وخططًا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مقاومة التغيير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وضمان استمرارية العمليات. فضعف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تراجع الروح المعنوية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معدل الدوران الوظيفي</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 xml:space="preserve">Burns &amp; </w:t>
      </w:r>
      <w:proofErr w:type="spellStart"/>
      <w:r w:rsidR="00B85A18" w:rsidRPr="007C544A">
        <w:rPr>
          <w:rFonts w:ascii="Traditional Arabic" w:hAnsi="Traditional Arabic" w:cs="Traditional Arabic"/>
        </w:rPr>
        <w:t>Scapens</w:t>
      </w:r>
      <w:proofErr w:type="spellEnd"/>
      <w:r w:rsidR="00B85A18" w:rsidRPr="007C544A">
        <w:rPr>
          <w:rFonts w:ascii="Traditional Arabic" w:hAnsi="Traditional Arabic" w:cs="Traditional Arabic"/>
        </w:rPr>
        <w:t>, 2020</w:t>
      </w:r>
      <w:r w:rsidR="00B85A18" w:rsidRPr="007C544A">
        <w:rPr>
          <w:rFonts w:ascii="Traditional Arabic" w:hAnsi="Traditional Arabic" w:cs="Traditional Arabic"/>
          <w:rtl/>
        </w:rPr>
        <w:t>؛ الشريف، 2022).</w:t>
      </w:r>
    </w:p>
    <w:p w14:paraId="2D2149B1"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حالة دمج "الأهلي" و"سامبا"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أُنشئت وحدة مستقلة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w:t>
      </w:r>
      <w:r w:rsidR="00B85A18" w:rsidRPr="007C544A">
        <w:rPr>
          <w:rFonts w:ascii="Traditional Arabic" w:hAnsi="Traditional Arabic" w:cs="Traditional Arabic"/>
          <w:rtl/>
        </w:rPr>
        <w:t xml:space="preserve"> (</w:t>
      </w:r>
      <w:r w:rsidR="00B85A18" w:rsidRPr="007C544A">
        <w:rPr>
          <w:rFonts w:ascii="Traditional Arabic" w:hAnsi="Traditional Arabic" w:cs="Traditional Arabic"/>
        </w:rPr>
        <w:t>Change Management Office</w:t>
      </w:r>
      <w:r w:rsidR="00B85A18" w:rsidRPr="007C544A">
        <w:rPr>
          <w:rFonts w:ascii="Traditional Arabic" w:hAnsi="Traditional Arabic" w:cs="Traditional Arabic"/>
          <w:rtl/>
        </w:rPr>
        <w:t xml:space="preserve">) </w:t>
      </w:r>
      <w:r w:rsidRPr="007C544A">
        <w:rPr>
          <w:rFonts w:ascii="Traditional Arabic" w:hAnsi="Traditional Arabic" w:cs="Traditional Arabic"/>
          <w:rtl/>
        </w:rPr>
        <w:t>عملت على دعم الإدارات المختلفة خلال فترة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أسهم في الانتقال السلس وتحقيق التكامل خلال الإطار الزمني المحدد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البنك الأهلي السعودي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2021)</w:t>
      </w:r>
      <w:r w:rsidRPr="007C544A">
        <w:rPr>
          <w:rFonts w:ascii="Traditional Arabic" w:hAnsi="Traditional Arabic" w:cs="Traditional Arabic"/>
        </w:rPr>
        <w:t>.</w:t>
      </w:r>
    </w:p>
    <w:p w14:paraId="7114DC4C" w14:textId="77777777" w:rsidR="00F5627F"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التقييم العادل للأصول والالتزامات</w:t>
      </w:r>
      <w:r w:rsidR="00775B4E" w:rsidRPr="007C544A">
        <w:rPr>
          <w:rFonts w:ascii="Traditional Arabic" w:eastAsiaTheme="minorHAnsi" w:hAnsi="Traditional Arabic" w:cs="Traditional Arabic"/>
          <w:b/>
          <w:bCs/>
          <w:rtl/>
        </w:rPr>
        <w:t xml:space="preserve">: </w:t>
      </w:r>
    </w:p>
    <w:p w14:paraId="48543703" w14:textId="77777777" w:rsidR="00B85A18"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يتطلب دمج الشركات إجراء تقييم مالي دقيق للأصول والالتزامات لتفادي المفاجآت بعد إتمام الدمج. إذ أن التقييم غير العادل قد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فجوة في حقوق المساهمين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أو تعريض الكيان الجديد لمخاطر مالية غير محسوبة</w:t>
      </w:r>
      <w:r w:rsidR="00D7278E" w:rsidRPr="007C544A">
        <w:rPr>
          <w:rFonts w:ascii="Traditional Arabic" w:hAnsi="Traditional Arabic" w:cs="Traditional Arabic"/>
          <w:rtl/>
        </w:rPr>
        <w:t xml:space="preserve"> (</w:t>
      </w:r>
      <w:r w:rsidR="00B85A18" w:rsidRPr="007C544A">
        <w:rPr>
          <w:rFonts w:ascii="Traditional Arabic" w:hAnsi="Traditional Arabic" w:cs="Traditional Arabic"/>
          <w:rtl/>
        </w:rPr>
        <w:t>عبد الرحمن، 2021).</w:t>
      </w:r>
    </w:p>
    <w:p w14:paraId="61CF3B0A" w14:textId="77777777" w:rsidR="00922B00" w:rsidRPr="007C544A" w:rsidRDefault="00F5627F" w:rsidP="00E14FC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في المملكة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تشترط هيئة السوق المالية أن يتم تقييم الأصول والالتزامات من قبل مقيم معتمد وفق معايير التقييم الدولية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كما هو الحال في اندماج "شركة الجزيرة تكافل" </w:t>
      </w:r>
      <w:proofErr w:type="spellStart"/>
      <w:r w:rsidRPr="007C544A">
        <w:rPr>
          <w:rFonts w:ascii="Traditional Arabic" w:hAnsi="Traditional Arabic" w:cs="Traditional Arabic"/>
          <w:rtl/>
        </w:rPr>
        <w:t>و"سوليدرتي</w:t>
      </w:r>
      <w:proofErr w:type="spellEnd"/>
      <w:r w:rsidRPr="007C544A">
        <w:rPr>
          <w:rFonts w:ascii="Traditional Arabic" w:hAnsi="Traditional Arabic" w:cs="Traditional Arabic"/>
          <w:rtl/>
        </w:rPr>
        <w:t xml:space="preserve">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أُجري تقييم مالي شفاف ضمن معايير هيئة التقييم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6618DD60" w14:textId="77777777" w:rsidR="000848C5" w:rsidRPr="007C544A" w:rsidRDefault="00F5627F" w:rsidP="002D00D3">
      <w:pPr>
        <w:pStyle w:val="NormalWeb"/>
        <w:numPr>
          <w:ilvl w:val="0"/>
          <w:numId w:val="35"/>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الفحص النافي للجهالة</w:t>
      </w:r>
      <w:r w:rsidR="00CF33D1"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w:t>
      </w:r>
    </w:p>
    <w:p w14:paraId="62F1978C" w14:textId="77777777" w:rsidR="00F5627F" w:rsidRPr="007C544A" w:rsidRDefault="00E80D81"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000848C5" w:rsidRPr="007C544A">
        <w:rPr>
          <w:rFonts w:ascii="Traditional Arabic" w:hAnsi="Traditional Arabic" w:cs="Traditional Arabic"/>
          <w:rtl/>
        </w:rPr>
        <w:t>يُعد الفحص النافي للجهالة عنصرًا أساسيًا لتقييم جدوى الدمج، ويشمل مراجعة القوائم المالية والعقود والالتزامات والمخاطر التشغيلية والامتثال التنظيمي، وقد يؤدي إهماله إلى فشل عملية الدمج</w:t>
      </w:r>
      <w:r w:rsidR="000848C5" w:rsidRPr="007C544A">
        <w:rPr>
          <w:rFonts w:ascii="Traditional Arabic" w:hAnsi="Traditional Arabic" w:cs="Traditional Arabic"/>
        </w:rPr>
        <w:t>.</w:t>
      </w:r>
      <w:r w:rsidR="000848C5" w:rsidRPr="007C544A">
        <w:rPr>
          <w:rFonts w:ascii="Traditional Arabic" w:hAnsi="Traditional Arabic" w:cs="Traditional Arabic"/>
          <w:rtl/>
        </w:rPr>
        <w:t xml:space="preserve"> </w:t>
      </w:r>
      <w:proofErr w:type="gramStart"/>
      <w:r w:rsidR="00D7278E" w:rsidRPr="007C544A">
        <w:rPr>
          <w:rFonts w:ascii="Traditional Arabic" w:hAnsi="Traditional Arabic" w:cs="Traditional Arabic"/>
          <w:rtl/>
        </w:rPr>
        <w:t>(</w:t>
      </w:r>
      <w:r w:rsidR="00F5627F" w:rsidRPr="007C544A">
        <w:rPr>
          <w:rFonts w:ascii="Traditional Arabic" w:hAnsi="Traditional Arabic" w:cs="Traditional Arabic"/>
        </w:rPr>
        <w:t xml:space="preserve"> PwC</w:t>
      </w:r>
      <w:proofErr w:type="gramEnd"/>
      <w:r w:rsidR="00F5627F" w:rsidRPr="007C544A">
        <w:rPr>
          <w:rFonts w:ascii="Traditional Arabic" w:hAnsi="Traditional Arabic" w:cs="Traditional Arabic"/>
        </w:rPr>
        <w:t xml:space="preserve"> Middle East, 2023</w:t>
      </w:r>
      <w:r w:rsidR="00F5627F" w:rsidRPr="007C544A">
        <w:rPr>
          <w:rFonts w:ascii="Traditional Arabic" w:hAnsi="Traditional Arabic" w:cs="Traditional Arabic"/>
          <w:rtl/>
        </w:rPr>
        <w:t>)</w:t>
      </w:r>
      <w:r w:rsidR="00CF33D1" w:rsidRPr="007C544A">
        <w:rPr>
          <w:rFonts w:ascii="Traditional Arabic" w:hAnsi="Traditional Arabic" w:cs="Traditional Arabic"/>
          <w:rtl/>
        </w:rPr>
        <w:t>.</w:t>
      </w:r>
    </w:p>
    <w:p w14:paraId="694FB05F"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ab/>
        <w:t xml:space="preserve">ومن </w:t>
      </w:r>
      <w:r w:rsidR="00CF33D1" w:rsidRPr="007C544A">
        <w:rPr>
          <w:rFonts w:ascii="Traditional Arabic" w:hAnsi="Traditional Arabic" w:cs="Traditional Arabic"/>
          <w:rtl/>
        </w:rPr>
        <w:t>الأمثلة</w:t>
      </w:r>
      <w:r w:rsidRPr="007C544A">
        <w:rPr>
          <w:rFonts w:ascii="Traditional Arabic" w:hAnsi="Traditional Arabic" w:cs="Traditional Arabic"/>
          <w:rtl/>
        </w:rPr>
        <w:t xml:space="preserve"> لما سبق عندما علّقت هيئة المنافسة السعودية صفقة اندماج مقترحة في قطاع الأغذية بسبب تقارير الفحص التي كشفت عن تركز احتكاري محتمل لم يكن ظاهرًا في التقييم المبدئي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الهيئة العامة للمنافسة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w:t>
      </w:r>
    </w:p>
    <w:p w14:paraId="312E1689" w14:textId="77777777" w:rsidR="00F5627F" w:rsidRPr="007C544A" w:rsidRDefault="005F77C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الحادي عشر-</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 xml:space="preserve">التحديات التي تواجه استراتيجيات الدمج في </w:t>
      </w:r>
      <w:r w:rsidR="00CF33D1" w:rsidRPr="007C544A">
        <w:rPr>
          <w:rFonts w:ascii="Traditional Arabic" w:hAnsi="Traditional Arabic" w:cs="Traditional Arabic"/>
          <w:b/>
          <w:bCs/>
          <w:sz w:val="28"/>
          <w:szCs w:val="28"/>
          <w:rtl/>
        </w:rPr>
        <w:t>الأسواق</w:t>
      </w:r>
      <w:r w:rsidR="00F5627F" w:rsidRPr="007C544A">
        <w:rPr>
          <w:rFonts w:ascii="Traditional Arabic" w:hAnsi="Traditional Arabic" w:cs="Traditional Arabic"/>
          <w:b/>
          <w:bCs/>
          <w:sz w:val="28"/>
          <w:szCs w:val="28"/>
          <w:rtl/>
        </w:rPr>
        <w:t xml:space="preserve"> الناشئة</w:t>
      </w:r>
      <w:r w:rsidR="00CF33D1" w:rsidRPr="007C544A">
        <w:rPr>
          <w:rFonts w:ascii="Traditional Arabic" w:hAnsi="Traditional Arabic" w:cs="Traditional Arabic"/>
          <w:b/>
          <w:bCs/>
          <w:sz w:val="28"/>
          <w:szCs w:val="28"/>
          <w:rtl/>
        </w:rPr>
        <w:t>:</w:t>
      </w:r>
    </w:p>
    <w:p w14:paraId="5023606F"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استراتيجيات دمج الشركات في الأسواق الناشئة جملة من التحديات البنيوية والتنظيمية التي قد تُضعف من أثرها أو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فشلها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رغم ما تحمله من وعود بالنمو والتوسع. وتُعد السوق السعودية – بما في ذلك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نمو)– نموذجًا تطبيقيًا غنيًا يُظهر طبيعة هذه التحديات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وفيما يلي أبرزها</w:t>
      </w:r>
      <w:r w:rsidR="00775B4E" w:rsidRPr="007C544A">
        <w:rPr>
          <w:rFonts w:ascii="Traditional Arabic" w:hAnsi="Traditional Arabic" w:cs="Traditional Arabic"/>
          <w:rtl/>
        </w:rPr>
        <w:t xml:space="preserve">: </w:t>
      </w:r>
    </w:p>
    <w:p w14:paraId="783753EB" w14:textId="77777777" w:rsidR="00EC3539"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المعوقات القانونية</w:t>
      </w:r>
      <w:r w:rsidR="00775B4E" w:rsidRPr="007C544A">
        <w:rPr>
          <w:rFonts w:ascii="Traditional Arabic" w:eastAsiaTheme="minorHAnsi" w:hAnsi="Traditional Arabic" w:cs="Traditional Arabic"/>
          <w:b/>
          <w:bCs/>
          <w:rtl/>
        </w:rPr>
        <w:t xml:space="preserve">: </w:t>
      </w:r>
    </w:p>
    <w:p w14:paraId="7D9B5727" w14:textId="77777777" w:rsidR="00F5627F" w:rsidRPr="007C544A" w:rsidRDefault="00EC3539" w:rsidP="00EC3539">
      <w:pPr>
        <w:pStyle w:val="NormalWeb"/>
        <w:shd w:val="clear" w:color="auto" w:fill="FFFFFF" w:themeFill="background1"/>
        <w:tabs>
          <w:tab w:val="right" w:pos="746"/>
          <w:tab w:val="right" w:pos="1736"/>
        </w:tabs>
        <w:bidi/>
        <w:spacing w:before="0" w:beforeAutospacing="0" w:after="0" w:afterAutospacing="0" w:line="360" w:lineRule="auto"/>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ab/>
      </w:r>
      <w:r w:rsidRPr="007C544A">
        <w:rPr>
          <w:rFonts w:ascii="Traditional Arabic" w:eastAsiaTheme="minorHAnsi" w:hAnsi="Traditional Arabic" w:cs="Traditional Arabic"/>
          <w:b/>
          <w:bCs/>
          <w:rtl/>
        </w:rPr>
        <w:tab/>
      </w:r>
      <w:r w:rsidRPr="007C544A">
        <w:rPr>
          <w:rFonts w:ascii="Traditional Arabic" w:hAnsi="Traditional Arabic" w:cs="Traditional Arabic"/>
          <w:rtl/>
        </w:rPr>
        <w:t>قد تعيق الأنظمة القانونية غير المكتملة أو الغامضة عمليات الدمج في الأسواق الناشئة، نتيجة صعوبة تفسير بعض النصوص، وتداخل اختصاصات الجهات التنظيمية، وطول إجراءات الحصول على الموافقات</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2022)</w:t>
      </w:r>
      <w:r w:rsidR="00CF33D1" w:rsidRPr="007C544A">
        <w:rPr>
          <w:rFonts w:ascii="Traditional Arabic" w:hAnsi="Traditional Arabic" w:cs="Traditional Arabic"/>
          <w:rtl/>
        </w:rPr>
        <w:t>.</w:t>
      </w:r>
    </w:p>
    <w:p w14:paraId="4B6B6BE1"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أشارت هيئة السوق المالية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أن أحد أسباب بطء تنفيذ عمليات الدمج في </w:t>
      </w:r>
      <w:r w:rsidRPr="007C544A">
        <w:rPr>
          <w:rStyle w:val="Strong"/>
          <w:rFonts w:ascii="Traditional Arabic" w:hAnsi="Traditional Arabic" w:cs="Traditional Arabic"/>
          <w:b w:val="0"/>
          <w:bCs w:val="0"/>
          <w:rtl/>
        </w:rPr>
        <w:t>سوق نمو</w:t>
      </w:r>
      <w:r w:rsidRPr="007C544A">
        <w:rPr>
          <w:rFonts w:ascii="Traditional Arabic" w:hAnsi="Traditional Arabic" w:cs="Traditional Arabic"/>
          <w:rtl/>
        </w:rPr>
        <w:t xml:space="preserve"> يعود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غياب لوائح تفصيلية تُراعي طبيعة الشركات الصغيرة والمتوسطة وتخفف من العبء التشريعي عنها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هيئة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73166230"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276"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القيود السوقية</w:t>
      </w:r>
      <w:r w:rsidR="00775B4E" w:rsidRPr="007C544A">
        <w:rPr>
          <w:rFonts w:ascii="Traditional Arabic" w:eastAsiaTheme="minorHAnsi" w:hAnsi="Traditional Arabic" w:cs="Traditional Arabic"/>
          <w:b/>
          <w:bCs/>
          <w:rtl/>
        </w:rPr>
        <w:t xml:space="preserve">: </w:t>
      </w:r>
    </w:p>
    <w:p w14:paraId="3CC1C845" w14:textId="77777777" w:rsidR="00922B00" w:rsidRPr="007C544A" w:rsidRDefault="00EC3539" w:rsidP="004053FA">
      <w:pPr>
        <w:pStyle w:val="NormalWeb"/>
        <w:shd w:val="clear" w:color="auto" w:fill="FFFFFF" w:themeFill="background1"/>
        <w:tabs>
          <w:tab w:val="right" w:pos="656"/>
          <w:tab w:val="right" w:pos="1466"/>
          <w:tab w:val="right" w:pos="26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تواجه شركات سوق «نمو</w:t>
      </w:r>
      <w:r w:rsidRPr="007C544A">
        <w:rPr>
          <w:rFonts w:ascii="Traditional Arabic" w:hAnsi="Traditional Arabic" w:cs="Traditional Arabic"/>
        </w:rPr>
        <w:t xml:space="preserve">» </w:t>
      </w:r>
      <w:r w:rsidRPr="007C544A">
        <w:rPr>
          <w:rFonts w:ascii="Traditional Arabic" w:hAnsi="Traditional Arabic" w:cs="Traditional Arabic"/>
          <w:rtl/>
        </w:rPr>
        <w:t xml:space="preserve">ضعف السيولة، وقلة المستثمرين المؤسسيين، وضيق قاعدة المتعاملين، وتقلبات السوق، مما قد يصعّب تقييم الشركات ويزيد </w:t>
      </w:r>
      <w:proofErr w:type="gramStart"/>
      <w:r w:rsidRPr="007C544A">
        <w:rPr>
          <w:rFonts w:ascii="Traditional Arabic" w:hAnsi="Traditional Arabic" w:cs="Traditional Arabic"/>
          <w:rtl/>
        </w:rPr>
        <w:t>مخاطر</w:t>
      </w:r>
      <w:proofErr w:type="gramEnd"/>
      <w:r w:rsidRPr="007C544A">
        <w:rPr>
          <w:rFonts w:ascii="Traditional Arabic" w:hAnsi="Traditional Arabic" w:cs="Traditional Arabic"/>
          <w:rtl/>
        </w:rPr>
        <w:t xml:space="preserve"> الدمج</w:t>
      </w:r>
      <w:r w:rsidR="004053FA" w:rsidRPr="007C544A">
        <w:rPr>
          <w:rFonts w:ascii="Traditional Arabic" w:hAnsi="Traditional Arabic" w:cs="Traditional Arabic" w:hint="cs"/>
          <w:rtl/>
        </w:rPr>
        <w:t xml:space="preserve">، </w:t>
      </w:r>
      <w:r w:rsidR="00F5627F" w:rsidRPr="007C544A">
        <w:rPr>
          <w:rFonts w:ascii="Traditional Arabic" w:hAnsi="Traditional Arabic" w:cs="Traditional Arabic"/>
          <w:rtl/>
        </w:rPr>
        <w:t>وقد بيّن تقرير شركة البلاد المالية أن بعض صفقات الدمج المقترحة في السوق الموازية لم تتم بسبب عدم جدوى التقييم السوقي للشركات الصغيرة مقارنة بتكاليف الدمج</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البلاد المالية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2023)</w:t>
      </w:r>
      <w:r w:rsidR="00F5627F" w:rsidRPr="007C544A">
        <w:rPr>
          <w:rFonts w:ascii="Traditional Arabic" w:hAnsi="Traditional Arabic" w:cs="Traditional Arabic"/>
        </w:rPr>
        <w:t>.</w:t>
      </w:r>
    </w:p>
    <w:p w14:paraId="712CCA11"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نقص الخبرة في </w:t>
      </w:r>
      <w:r w:rsidR="00D6178F" w:rsidRPr="007C544A">
        <w:rPr>
          <w:rFonts w:ascii="Traditional Arabic" w:eastAsiaTheme="minorHAnsi" w:hAnsi="Traditional Arabic" w:cs="Traditional Arabic"/>
          <w:b/>
          <w:bCs/>
          <w:rtl/>
        </w:rPr>
        <w:t>إدارة</w:t>
      </w:r>
      <w:r w:rsidRPr="007C544A">
        <w:rPr>
          <w:rFonts w:ascii="Traditional Arabic" w:eastAsiaTheme="minorHAnsi" w:hAnsi="Traditional Arabic" w:cs="Traditional Arabic"/>
          <w:b/>
          <w:bCs/>
          <w:rtl/>
        </w:rPr>
        <w:t xml:space="preserve"> الدمج</w:t>
      </w:r>
      <w:r w:rsidR="00775B4E" w:rsidRPr="007C544A">
        <w:rPr>
          <w:rFonts w:ascii="Traditional Arabic" w:eastAsiaTheme="minorHAnsi" w:hAnsi="Traditional Arabic" w:cs="Traditional Arabic"/>
          <w:b/>
          <w:bCs/>
          <w:rtl/>
        </w:rPr>
        <w:t xml:space="preserve">: </w:t>
      </w:r>
    </w:p>
    <w:p w14:paraId="5E50E78F" w14:textId="77777777" w:rsidR="00017502" w:rsidRPr="007C544A" w:rsidRDefault="00017502" w:rsidP="005F77CA">
      <w:pPr>
        <w:pStyle w:val="NormalWeb"/>
        <w:bidi/>
        <w:spacing w:before="0" w:beforeAutospacing="0" w:after="0" w:afterAutospacing="0" w:line="360" w:lineRule="auto"/>
        <w:ind w:firstLine="504"/>
        <w:jc w:val="both"/>
        <w:rPr>
          <w:rFonts w:ascii="Traditional Arabic" w:hAnsi="Traditional Arabic" w:cs="Traditional Arabic"/>
        </w:rPr>
      </w:pPr>
      <w:r w:rsidRPr="007C544A">
        <w:rPr>
          <w:rFonts w:ascii="Traditional Arabic" w:hAnsi="Traditional Arabic" w:cs="Traditional Arabic"/>
          <w:rtl/>
        </w:rPr>
        <w:t xml:space="preserve">قد تواجه بعض الشركات الصغيرة والمتوسطة في السوق السعودي تحديات تتعلق بتوافر الكفاءات الإدارية والموارد البشرية القادرة على التعامل مع العمليات الإدارية والتنظيمية المعقدة، وهو ما قد يزداد أهمية عند تنفيذ عمليات الاندماج التي تتطلب خبرات متخصصة في الجوانب </w:t>
      </w:r>
      <w:proofErr w:type="gramStart"/>
      <w:r w:rsidRPr="007C544A">
        <w:rPr>
          <w:rFonts w:ascii="Traditional Arabic" w:hAnsi="Traditional Arabic" w:cs="Traditional Arabic"/>
          <w:rtl/>
        </w:rPr>
        <w:t>المالية</w:t>
      </w:r>
      <w:proofErr w:type="gramEnd"/>
      <w:r w:rsidRPr="007C544A">
        <w:rPr>
          <w:rFonts w:ascii="Traditional Arabic" w:hAnsi="Traditional Arabic" w:cs="Traditional Arabic"/>
          <w:rtl/>
        </w:rPr>
        <w:t xml:space="preserve"> والقانونية والإدارية والحوكمة. كما يمكن أن تمثل محدودية تطبيق ممارسات الحوكمة تحديًا أمام الشركات في مراحل ما قبل الاندماج وما بعده، خاصة فيما يتعلق بتنظيم عمليات اتخاذ القرار وتعزيز الشفافية والمساءلة وتحقيق التكامل بين الهياكل والعمليات. وقد أظهرت دراسة على المنشآت الصغيرة والمتوسطة في المملكة العربية السعودية وجود علاقة ذات دلالة بين الحوكمة والقدرة البشرية والأداء المالي لهذه المنشآت</w:t>
      </w:r>
      <w:r w:rsidRPr="007C544A">
        <w:rPr>
          <w:rFonts w:ascii="Traditional Arabic" w:hAnsi="Traditional Arabic" w:cs="Traditional Arabic"/>
        </w:rPr>
        <w:t xml:space="preserve"> (Rain &amp; Khawaja, 2023).</w:t>
      </w:r>
    </w:p>
    <w:p w14:paraId="60D03CAD" w14:textId="77777777" w:rsidR="00F5627F" w:rsidRPr="007C544A" w:rsidRDefault="00F5627F"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وقد رصدت دراسة أجرتها هيئة منشآت أن أكثر من 60% من الشركات الصغيرة في السوق الموازية لا تمتلك مستشارين داخليين أو خارجيين 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عمليات إعادة الهيكلة أو التوسع عبر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منشآت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w:t>
      </w:r>
      <w:r w:rsidRPr="007C544A">
        <w:rPr>
          <w:rFonts w:ascii="Traditional Arabic" w:hAnsi="Traditional Arabic" w:cs="Traditional Arabic"/>
        </w:rPr>
        <w:t>.</w:t>
      </w:r>
    </w:p>
    <w:p w14:paraId="2FB4AFFC" w14:textId="77777777"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14:paraId="41D0290B" w14:textId="77777777" w:rsidR="005F77CA" w:rsidRPr="007C544A" w:rsidRDefault="005F77CA" w:rsidP="005F77CA">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p>
    <w:p w14:paraId="69C3644F" w14:textId="77777777" w:rsidR="00F5627F" w:rsidRPr="007C544A" w:rsidRDefault="00F5627F" w:rsidP="002D00D3">
      <w:pPr>
        <w:pStyle w:val="NormalWeb"/>
        <w:numPr>
          <w:ilvl w:val="0"/>
          <w:numId w:val="3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دراسات حالة من السوق السعودي</w:t>
      </w:r>
      <w:r w:rsidR="00D7278E" w:rsidRPr="007C544A">
        <w:rPr>
          <w:rFonts w:ascii="Traditional Arabic" w:eastAsiaTheme="minorHAnsi" w:hAnsi="Traditional Arabic" w:cs="Traditional Arabic"/>
          <w:b/>
          <w:bCs/>
          <w:rtl/>
        </w:rPr>
        <w:t xml:space="preserve"> (</w:t>
      </w:r>
      <w:r w:rsidR="00532E36" w:rsidRPr="007C544A">
        <w:rPr>
          <w:rFonts w:ascii="Traditional Arabic" w:eastAsiaTheme="minorHAnsi" w:hAnsi="Traditional Arabic" w:cs="Traditional Arabic"/>
          <w:b/>
          <w:bCs/>
          <w:rtl/>
        </w:rPr>
        <w:t>نمو):</w:t>
      </w:r>
    </w:p>
    <w:p w14:paraId="07EC1853" w14:textId="77777777" w:rsidR="00F5627F" w:rsidRPr="007C544A" w:rsidRDefault="00F5627F" w:rsidP="00706522">
      <w:pPr>
        <w:pStyle w:val="NormalWeb"/>
        <w:shd w:val="clear" w:color="auto" w:fill="FFFFFF" w:themeFill="background1"/>
        <w:tabs>
          <w:tab w:val="right" w:pos="386"/>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من الأمثلة الدالة على التحديات التي تواجه الدمج في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محاولة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بين</w:t>
      </w:r>
      <w:proofErr w:type="gramEnd"/>
      <w:r w:rsidRPr="007C544A">
        <w:rPr>
          <w:rFonts w:ascii="Traditional Arabic" w:hAnsi="Traditional Arabic" w:cs="Traditional Arabic"/>
          <w:rtl/>
        </w:rPr>
        <w:t xml:space="preserve"> شركتي "عطاء التعليمية" و"أكاديمية المعالي"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تعثرت المفاوضات نتيجة اختلاف التقديرات المالية وغياب معايير موحدة للتقييم العادل في ظل سوق محدود السيولة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تداول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2023). كما أُشير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فجوات في الإفصاح وضعف في البنية الإدارية كأسباب إضافية لإيقاف الصفقة</w:t>
      </w:r>
      <w:r w:rsidRPr="007C544A">
        <w:rPr>
          <w:rFonts w:ascii="Traditional Arabic" w:hAnsi="Traditional Arabic" w:cs="Traditional Arabic"/>
        </w:rPr>
        <w:t>.</w:t>
      </w:r>
    </w:p>
    <w:p w14:paraId="076DD1AB" w14:textId="77777777" w:rsidR="00614C4E" w:rsidRPr="007C544A" w:rsidRDefault="00614C4E" w:rsidP="00706522">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يتناول المبحث الأبعاد الاستراتيجية ومحددات نجاح أو فشل دمج الشركات في السوق السعودي، مع عرض أبرز التحديات والعوامل المؤثرة، مدعومًا بأمثلة محلية لعمليات اندماج ناجحة ومتعثرة</w:t>
      </w:r>
      <w:r w:rsidRPr="007C544A">
        <w:rPr>
          <w:rFonts w:ascii="Traditional Arabic" w:hAnsi="Traditional Arabic" w:cs="Traditional Arabic"/>
        </w:rPr>
        <w:t>.</w:t>
      </w:r>
    </w:p>
    <w:p w14:paraId="1B11325D" w14:textId="77777777" w:rsidR="00F5627F" w:rsidRPr="007C544A" w:rsidRDefault="00F5627F" w:rsidP="00614C4E">
      <w:pPr>
        <w:pStyle w:val="NormalWeb"/>
        <w:shd w:val="clear" w:color="auto" w:fill="FFFFFF" w:themeFill="background1"/>
        <w:tabs>
          <w:tab w:val="right" w:pos="1736"/>
        </w:tabs>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ويخلص المبحث</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نجاح استراتيجيات الدمج في السوق السعودي يتطلب تكاملًا دقيقًا بين الجوانب القانونية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والإدارية</w:t>
      </w:r>
      <w:r w:rsidR="00D7278E" w:rsidRPr="007C544A">
        <w:rPr>
          <w:rFonts w:ascii="Traditional Arabic" w:hAnsi="Traditional Arabic" w:cs="Traditional Arabic"/>
          <w:rtl/>
        </w:rPr>
        <w:t>،</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جانب تأهيل الشركات الصغيرة والمتوسطة وتحديث التشريعات بما يتلاءم مع خصوصية سوق النمو</w:t>
      </w:r>
      <w:r w:rsidRPr="007C544A">
        <w:rPr>
          <w:rFonts w:ascii="Traditional Arabic" w:hAnsi="Traditional Arabic" w:cs="Traditional Arabic"/>
        </w:rPr>
        <w:t>.</w:t>
      </w:r>
    </w:p>
    <w:p w14:paraId="7DC5D7D3" w14:textId="77777777" w:rsidR="00F67B6B" w:rsidRPr="007C544A" w:rsidRDefault="00F67B6B" w:rsidP="00706522">
      <w:pPr>
        <w:spacing w:after="0" w:line="360" w:lineRule="auto"/>
        <w:rPr>
          <w:rFonts w:ascii="Times New Roman" w:hAnsi="Times New Roman" w:cs="Simplified Arabic"/>
          <w:sz w:val="32"/>
          <w:szCs w:val="32"/>
          <w:rtl/>
          <w:lang w:bidi="ar-EG"/>
        </w:rPr>
      </w:pPr>
      <w:r w:rsidRPr="007C544A">
        <w:rPr>
          <w:rFonts w:ascii="Times New Roman" w:hAnsi="Times New Roman" w:cs="Simplified Arabic"/>
          <w:sz w:val="32"/>
          <w:szCs w:val="32"/>
          <w:rtl/>
        </w:rPr>
        <w:br w:type="page"/>
      </w:r>
    </w:p>
    <w:p w14:paraId="29F5A2C7" w14:textId="77777777" w:rsidR="00F5627F" w:rsidRPr="007C544A" w:rsidRDefault="00F5627F"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المبحث الثاني</w:t>
      </w:r>
    </w:p>
    <w:p w14:paraId="4F728023" w14:textId="77777777" w:rsidR="00614C4E" w:rsidRPr="007C544A" w:rsidRDefault="00F5627F" w:rsidP="00614C4E">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32"/>
          <w:szCs w:val="32"/>
          <w:rtl/>
        </w:rPr>
        <w:t>السوق الموازية الواقع- الفعلي لخطوت دمج الشركات عينة الدراسة</w:t>
      </w:r>
    </w:p>
    <w:p w14:paraId="76AAA25E" w14:textId="77777777" w:rsidR="00614C4E" w:rsidRPr="007C544A" w:rsidRDefault="00614C4E" w:rsidP="00614C4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بعد استعراض الإطار النظري لعمليات الدمج وأبعادها القانونية والاستراتيجية، يتناول المبحث التطبيق العملي لاندماج الشركات في السوق الموازية «نمو» بالسعودية، من خلال دراسة المتطلبات القانونية والتنظيمية، ومدى توافق عمليات الدمج معها، إلى جانب دوافع الدمج والعقبات التي تواجهه، وأثره في جاهزية الشركات العائلية والصغيرة والمتوسطة للإدراج، بالاعتماد على التحليل الميداني والمقارنة بين الإطار التشريعي والتطبيق العملي</w:t>
      </w:r>
      <w:r w:rsidRPr="007C544A">
        <w:rPr>
          <w:rFonts w:ascii="Traditional Arabic" w:eastAsiaTheme="minorHAnsi" w:hAnsi="Traditional Arabic" w:cs="Traditional Arabic"/>
        </w:rPr>
        <w:t>.</w:t>
      </w:r>
    </w:p>
    <w:p w14:paraId="0B23E052" w14:textId="77777777" w:rsidR="00F5627F"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F5627F" w:rsidRPr="007C544A">
        <w:rPr>
          <w:rFonts w:ascii="Traditional Arabic" w:hAnsi="Traditional Arabic" w:cs="Traditional Arabic"/>
          <w:b/>
          <w:bCs/>
          <w:sz w:val="28"/>
          <w:szCs w:val="28"/>
          <w:rtl/>
        </w:rPr>
        <w:t xml:space="preserve">خطوات دمج الشركات في النظام السعودي </w:t>
      </w:r>
    </w:p>
    <w:p w14:paraId="7A615A1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يمر دمج الشركات في النظام السعودي بعدة خطوات منظمة تبدأ من المرحلة التمهيدية وتنتهي بتسجيل الكيان المندمج بشكل رسمي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وتشمل ما يلي</w:t>
      </w:r>
      <w:r w:rsidR="00775B4E" w:rsidRPr="007C544A">
        <w:rPr>
          <w:rFonts w:ascii="Traditional Arabic" w:hAnsi="Traditional Arabic" w:cs="Traditional Arabic"/>
          <w:sz w:val="24"/>
          <w:szCs w:val="24"/>
          <w:rtl/>
        </w:rPr>
        <w:t xml:space="preserve">: </w:t>
      </w:r>
    </w:p>
    <w:p w14:paraId="03CB10D0" w14:textId="77777777" w:rsidR="000F4594"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المرحلة التمهيدية</w:t>
      </w:r>
      <w:r w:rsidR="00775B4E" w:rsidRPr="007C544A">
        <w:rPr>
          <w:rFonts w:ascii="Traditional Arabic" w:eastAsiaTheme="minorHAnsi" w:hAnsi="Traditional Arabic" w:cs="Traditional Arabic"/>
          <w:b/>
          <w:bCs/>
          <w:rtl/>
        </w:rPr>
        <w:t xml:space="preserve">: </w:t>
      </w:r>
    </w:p>
    <w:p w14:paraId="20509BDC" w14:textId="77777777" w:rsidR="00F5627F" w:rsidRPr="007C544A" w:rsidRDefault="000F4594" w:rsidP="004053FA">
      <w:pPr>
        <w:pStyle w:val="NormalWeb"/>
        <w:shd w:val="clear" w:color="auto" w:fill="FFFFFF" w:themeFill="background1"/>
        <w:tabs>
          <w:tab w:val="right" w:pos="656"/>
          <w:tab w:val="right" w:pos="1736"/>
        </w:tabs>
        <w:bidi/>
        <w:spacing w:before="0" w:beforeAutospacing="0" w:after="0" w:afterAutospacing="0" w:line="360" w:lineRule="auto"/>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ab/>
      </w:r>
      <w:r w:rsidRPr="007C544A">
        <w:rPr>
          <w:rFonts w:ascii="Traditional Arabic" w:eastAsiaTheme="minorHAnsi" w:hAnsi="Traditional Arabic" w:cs="Traditional Arabic"/>
          <w:rtl/>
        </w:rPr>
        <w:tab/>
      </w:r>
      <w:r w:rsidR="004053FA" w:rsidRPr="007C544A">
        <w:rPr>
          <w:rFonts w:ascii="Traditional Arabic" w:eastAsiaTheme="minorHAnsi" w:hAnsi="Traditional Arabic" w:cs="Traditional Arabic"/>
          <w:b/>
          <w:bCs/>
          <w:rtl/>
        </w:rPr>
        <w:t>مرحلة المفاوضات والدراسات الأولية</w:t>
      </w:r>
      <w:r w:rsidR="004053FA" w:rsidRPr="007C544A">
        <w:rPr>
          <w:rFonts w:ascii="Traditional Arabic" w:eastAsiaTheme="minorHAnsi" w:hAnsi="Traditional Arabic" w:cs="Traditional Arabic"/>
          <w:b/>
          <w:bCs/>
        </w:rPr>
        <w:t>:</w:t>
      </w:r>
      <w:r w:rsidR="004053FA" w:rsidRPr="007C544A">
        <w:rPr>
          <w:rFonts w:ascii="Traditional Arabic" w:eastAsiaTheme="minorHAnsi" w:hAnsi="Traditional Arabic" w:cs="Traditional Arabic"/>
        </w:rPr>
        <w:t xml:space="preserve"> </w:t>
      </w:r>
      <w:r w:rsidR="004053FA" w:rsidRPr="007C544A">
        <w:rPr>
          <w:rFonts w:ascii="Traditional Arabic" w:eastAsiaTheme="minorHAnsi" w:hAnsi="Traditional Arabic" w:cs="Traditional Arabic"/>
          <w:rtl/>
        </w:rPr>
        <w:t>هي المرحلة التي تسبق التنفيذ الفعلي لعملية الدمج، ويتم خلالها إجراء المفاوضات بين الشركات المعنية، ودراسة الجوانب الاقتصادية والمالية والمحاسبية والفنية للعملية، وتبادل المعلومات حول الشركات وأوضاعها، إلى جانب بحث المصالح المشتركة ومعالجة المشكلات والعقبات التي قد تواجه عملية الدمج، بما يساعد الأطراف على التوصل إلى تصور مشترك بشأن شروط العملية وأهدافها (مؤسسة المفوض الملكي بالمحاكم الإدارية، 2019)</w:t>
      </w:r>
      <w:r w:rsidR="004053FA" w:rsidRPr="007C544A">
        <w:rPr>
          <w:rFonts w:ascii="Traditional Arabic" w:eastAsiaTheme="minorHAnsi" w:hAnsi="Traditional Arabic" w:cs="Traditional Arabic"/>
        </w:rPr>
        <w:t>.</w:t>
      </w:r>
    </w:p>
    <w:p w14:paraId="4F780569" w14:textId="77777777" w:rsidR="003F53AA" w:rsidRPr="007C544A" w:rsidRDefault="00F5627F"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تُعد المفاوضات نقطة الانطلاق الأساسية في عملية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تُجري الشركات الراغبة أو المرشحة للاندماج محادثات تفصيلية مباشرة أو عبر وسطاء مختصين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وذلك لتقييم الجوانب القانونية والمالية والفنية لعقد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وضمان التوازن العقدي بين الأطراف. وتخضع هذه المفاوضات للسرية التامة لتفادي أي آثار سلبية في السوق المالي</w:t>
      </w:r>
      <w:r w:rsidR="003F53AA" w:rsidRPr="007C544A">
        <w:rPr>
          <w:rFonts w:ascii="Traditional Arabic" w:hAnsi="Traditional Arabic" w:cs="Traditional Arabic"/>
          <w:sz w:val="24"/>
          <w:szCs w:val="24"/>
          <w:shd w:val="clear" w:color="auto" w:fill="FFFFFF"/>
          <w:rtl/>
        </w:rPr>
        <w:t xml:space="preserve"> (العريني، 2009؛ حماد، 1996).</w:t>
      </w:r>
    </w:p>
    <w:p w14:paraId="4A7479B7" w14:textId="77777777" w:rsidR="00532E36" w:rsidRPr="007C544A" w:rsidRDefault="003F53AA" w:rsidP="003F53A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تُعد مرحلة المفاوضات السابقة لعقد الدمج مرحلة تمهيدية مهمة لتحقيق التوازن والشفافية بين الأطراف، من خلال مناقشة الجوانب القانونية والمالية والمحاسبية والإفصاح عن المعلومات اللازمة، بما يضمن رضا الأطراف واستقرار العلاقة التعاقدية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532E36" w:rsidRPr="007C544A">
        <w:rPr>
          <w:rFonts w:ascii="Traditional Arabic" w:hAnsi="Traditional Arabic" w:cs="Traditional Arabic"/>
          <w:sz w:val="24"/>
          <w:szCs w:val="24"/>
          <w:shd w:val="clear" w:color="auto" w:fill="FFFFFF"/>
          <w:rtl/>
        </w:rPr>
        <w:t>(</w:t>
      </w:r>
      <w:r w:rsidR="00532E36" w:rsidRPr="007C544A">
        <w:rPr>
          <w:rFonts w:ascii="Traditional Arabic" w:hAnsi="Traditional Arabic" w:cs="Traditional Arabic"/>
          <w:sz w:val="24"/>
          <w:szCs w:val="24"/>
        </w:rPr>
        <w:t>Capital Market Authority, 2023</w:t>
      </w:r>
      <w:r w:rsidR="00532E36" w:rsidRPr="007C544A">
        <w:rPr>
          <w:rFonts w:ascii="Traditional Arabic" w:hAnsi="Traditional Arabic" w:cs="Traditional Arabic"/>
          <w:sz w:val="24"/>
          <w:szCs w:val="24"/>
          <w:shd w:val="clear" w:color="auto" w:fill="FFFFFF"/>
          <w:rtl/>
        </w:rPr>
        <w:t>).</w:t>
      </w:r>
    </w:p>
    <w:p w14:paraId="716E42E2" w14:textId="77777777" w:rsidR="00F5627F" w:rsidRPr="007C544A" w:rsidRDefault="00532E36"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إعداد</w:t>
      </w:r>
      <w:r w:rsidR="00F5627F" w:rsidRPr="007C544A">
        <w:rPr>
          <w:rFonts w:ascii="Traditional Arabic" w:eastAsiaTheme="minorHAnsi" w:hAnsi="Traditional Arabic" w:cs="Traditional Arabic"/>
          <w:b/>
          <w:bCs/>
          <w:rtl/>
        </w:rPr>
        <w:t xml:space="preserve"> مشروع عقد </w:t>
      </w:r>
      <w:proofErr w:type="gramStart"/>
      <w:r w:rsidR="0022698D" w:rsidRPr="007C544A">
        <w:rPr>
          <w:rFonts w:ascii="Traditional Arabic" w:eastAsiaTheme="minorHAnsi" w:hAnsi="Traditional Arabic" w:cs="Traditional Arabic"/>
          <w:b/>
          <w:bCs/>
          <w:rtl/>
        </w:rPr>
        <w:t xml:space="preserve">الدمج </w:t>
      </w:r>
      <w:r w:rsidR="00775B4E" w:rsidRPr="007C544A">
        <w:rPr>
          <w:rFonts w:ascii="Traditional Arabic" w:eastAsiaTheme="minorHAnsi" w:hAnsi="Traditional Arabic" w:cs="Traditional Arabic"/>
          <w:b/>
          <w:bCs/>
          <w:rtl/>
        </w:rPr>
        <w:t>:</w:t>
      </w:r>
      <w:proofErr w:type="gramEnd"/>
      <w:r w:rsidR="00775B4E" w:rsidRPr="007C544A">
        <w:rPr>
          <w:rFonts w:ascii="Traditional Arabic" w:eastAsiaTheme="minorHAnsi" w:hAnsi="Traditional Arabic" w:cs="Traditional Arabic"/>
          <w:b/>
          <w:bCs/>
          <w:rtl/>
        </w:rPr>
        <w:t xml:space="preserve"> </w:t>
      </w:r>
    </w:p>
    <w:p w14:paraId="2E08DD67" w14:textId="77777777"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hd w:val="clear" w:color="auto" w:fill="FFFFFF"/>
          <w:rtl/>
        </w:rPr>
        <w:t>يتضمن مشروع الدمج تفاصيل عملية الدمج وتقييم الأصول والخصوم وتحويل الحصص أو الأسهم والحقوق والالتزامات والجدول الزمني، ويُعرض على الجمعية العامة للموافقة</w:t>
      </w:r>
      <w:r w:rsidRPr="007C544A">
        <w:rPr>
          <w:rFonts w:ascii="Traditional Arabic" w:hAnsi="Traditional Arabic" w:cs="Traditional Arabic"/>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rPr>
        <w:t>Capital Market Authority, 2023</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Ministry of Commerce, 2022</w:t>
      </w:r>
      <w:r w:rsidR="009C3B7F" w:rsidRPr="007C544A">
        <w:rPr>
          <w:rFonts w:ascii="Traditional Arabic" w:hAnsi="Traditional Arabic" w:cs="Traditional Arabic"/>
          <w:sz w:val="24"/>
          <w:szCs w:val="24"/>
          <w:shd w:val="clear" w:color="auto" w:fill="FFFFFF"/>
          <w:rtl/>
        </w:rPr>
        <w:t>).</w:t>
      </w:r>
    </w:p>
    <w:p w14:paraId="2522714A" w14:textId="77777777"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14:paraId="3560F88E" w14:textId="77777777" w:rsidR="005F77CA" w:rsidRPr="007C544A" w:rsidRDefault="005F77CA" w:rsidP="005F77CA">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p>
    <w:p w14:paraId="642C1CCD"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lastRenderedPageBreak/>
        <w:t>تقييم الحصص والأسهم</w:t>
      </w:r>
      <w:r w:rsidR="00775B4E" w:rsidRPr="007C544A">
        <w:rPr>
          <w:rFonts w:ascii="Traditional Arabic" w:eastAsiaTheme="minorHAnsi" w:hAnsi="Traditional Arabic" w:cs="Traditional Arabic"/>
          <w:b/>
          <w:bCs/>
          <w:rtl/>
        </w:rPr>
        <w:t xml:space="preserve">: </w:t>
      </w:r>
    </w:p>
    <w:p w14:paraId="0B59CDAD"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تقوم جهة متخصصة أو مراجع حسابات معتمد بتقييم أصول الشركات محل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لمتطلبات نظام الشركات السعودي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ضمانًا للعدالة بين الشركاء أو المساهمين</w:t>
      </w:r>
      <w:r w:rsidRPr="007C544A">
        <w:rPr>
          <w:rFonts w:ascii="Traditional Arabic" w:hAnsi="Traditional Arabic" w:cs="Traditional Arabic"/>
          <w:sz w:val="24"/>
          <w:szCs w:val="24"/>
          <w:shd w:val="clear" w:color="auto" w:fill="FFFFFF"/>
        </w:rPr>
        <w:t>.</w:t>
      </w:r>
    </w:p>
    <w:p w14:paraId="0F341A3A" w14:textId="77777777"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يُشترط إجراء تقييم دقيق لأصول الشركات محل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بواسطة مقيم مرخص وفق قواعد الهيئة السعودية للمقيمين المعتمدين</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تقييم)</w:t>
      </w:r>
      <w:r w:rsidR="009C3B7F" w:rsidRPr="007C544A">
        <w:rPr>
          <w:rFonts w:ascii="Traditional Arabic" w:hAnsi="Traditional Arabic" w:cs="Traditional Arabic"/>
          <w:sz w:val="24"/>
          <w:szCs w:val="24"/>
          <w:shd w:val="clear" w:color="auto" w:fill="FFFFFF"/>
          <w:rtl/>
        </w:rPr>
        <w:t>،</w:t>
      </w:r>
      <w:r w:rsidRPr="007C544A">
        <w:rPr>
          <w:rFonts w:ascii="Traditional Arabic" w:hAnsi="Traditional Arabic" w:cs="Traditional Arabic"/>
          <w:sz w:val="24"/>
          <w:szCs w:val="24"/>
          <w:shd w:val="clear" w:color="auto" w:fill="FFFFFF"/>
          <w:rtl/>
        </w:rPr>
        <w:t xml:space="preserve"> ويجوز طلب تقرير عدالة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Fairness Opinion</w:t>
      </w:r>
      <w:r w:rsidR="009C3B7F"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 xml:space="preserve">من مستشار مالي مستقل لتقييم مدى عدالة شروط </w:t>
      </w:r>
      <w:proofErr w:type="gramStart"/>
      <w:r w:rsidR="0022698D" w:rsidRPr="007C544A">
        <w:rPr>
          <w:rFonts w:ascii="Traditional Arabic" w:hAnsi="Traditional Arabic" w:cs="Traditional Arabic"/>
          <w:sz w:val="24"/>
          <w:szCs w:val="24"/>
          <w:shd w:val="clear" w:color="auto" w:fill="FFFFFF"/>
          <w:rtl/>
        </w:rPr>
        <w:t xml:space="preserve">الدمج </w:t>
      </w:r>
      <w:r w:rsidR="009C3B7F" w:rsidRPr="007C544A">
        <w:rPr>
          <w:rFonts w:ascii="Traditional Arabic" w:hAnsi="Traditional Arabic" w:cs="Traditional Arabic"/>
          <w:sz w:val="24"/>
          <w:szCs w:val="24"/>
          <w:shd w:val="clear" w:color="auto" w:fill="FFFFFF"/>
          <w:rtl/>
        </w:rPr>
        <w:t xml:space="preserve"> (</w:t>
      </w:r>
      <w:proofErr w:type="gramEnd"/>
      <w:r w:rsidR="009C3B7F" w:rsidRPr="007C544A">
        <w:rPr>
          <w:rFonts w:ascii="Traditional Arabic" w:hAnsi="Traditional Arabic" w:cs="Traditional Arabic"/>
          <w:sz w:val="24"/>
          <w:szCs w:val="24"/>
          <w:shd w:val="clear" w:color="auto" w:fill="FFFFFF"/>
        </w:rPr>
        <w:t>TAQEEM, 2023; Capital Market Authority, 2023</w:t>
      </w:r>
      <w:r w:rsidR="009C3B7F" w:rsidRPr="007C544A">
        <w:rPr>
          <w:rFonts w:ascii="Traditional Arabic" w:hAnsi="Traditional Arabic" w:cs="Traditional Arabic"/>
          <w:sz w:val="24"/>
          <w:szCs w:val="24"/>
          <w:shd w:val="clear" w:color="auto" w:fill="FFFFFF"/>
          <w:rtl/>
        </w:rPr>
        <w:t>).</w:t>
      </w:r>
    </w:p>
    <w:p w14:paraId="5CDED545"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الحصول على موافقة الشركاء أو الجمعيات العامة</w:t>
      </w:r>
      <w:r w:rsidR="00775B4E" w:rsidRPr="007C544A">
        <w:rPr>
          <w:rFonts w:ascii="Traditional Arabic" w:eastAsiaTheme="minorHAnsi" w:hAnsi="Traditional Arabic" w:cs="Traditional Arabic"/>
          <w:b/>
          <w:bCs/>
          <w:rtl/>
        </w:rPr>
        <w:t xml:space="preserve">: </w:t>
      </w:r>
    </w:p>
    <w:p w14:paraId="6BA8ACBA"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يشترط النظام موافقة الجمعية العامة غير العادية لكل شركة طرف في </w:t>
      </w:r>
      <w:proofErr w:type="gramStart"/>
      <w:r w:rsidR="0022698D" w:rsidRPr="007C544A">
        <w:rPr>
          <w:rFonts w:ascii="Traditional Arabic" w:hAnsi="Traditional Arabic" w:cs="Traditional Arabic"/>
          <w:sz w:val="24"/>
          <w:szCs w:val="24"/>
          <w:shd w:val="clear" w:color="auto" w:fill="FFFFFF"/>
          <w:rtl/>
        </w:rPr>
        <w:t xml:space="preserve">الدمج </w:t>
      </w:r>
      <w:r w:rsidR="00D7278E" w:rsidRPr="007C544A">
        <w:rPr>
          <w:rFonts w:ascii="Traditional Arabic" w:hAnsi="Traditional Arabic" w:cs="Traditional Arabic"/>
          <w:sz w:val="24"/>
          <w:szCs w:val="24"/>
          <w:shd w:val="clear" w:color="auto" w:fill="FFFFFF"/>
          <w:rtl/>
        </w:rPr>
        <w:t>،</w:t>
      </w:r>
      <w:proofErr w:type="gramEnd"/>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ويكون القرار نافذًا بأغلبية موصوفة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غالبًا ثلثي الأصوات الممثلة في الاجتماع)</w:t>
      </w:r>
      <w:r w:rsidRPr="007C544A">
        <w:rPr>
          <w:rFonts w:ascii="Traditional Arabic" w:hAnsi="Traditional Arabic" w:cs="Traditional Arabic"/>
          <w:sz w:val="24"/>
          <w:szCs w:val="24"/>
          <w:shd w:val="clear" w:color="auto" w:fill="FFFFFF"/>
        </w:rPr>
        <w:t>.</w:t>
      </w:r>
    </w:p>
    <w:p w14:paraId="40F754A8" w14:textId="77777777" w:rsidR="009C3B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 xml:space="preserve">يجب على الشركات الإفصاح عن نية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فور</w:t>
      </w:r>
      <w:proofErr w:type="gramEnd"/>
      <w:r w:rsidRPr="007C544A">
        <w:rPr>
          <w:rFonts w:ascii="Traditional Arabic" w:hAnsi="Traditional Arabic" w:cs="Traditional Arabic"/>
          <w:sz w:val="24"/>
          <w:szCs w:val="24"/>
          <w:shd w:val="clear" w:color="auto" w:fill="FFFFFF"/>
          <w:rtl/>
        </w:rPr>
        <w:t xml:space="preserve"> التوصل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اتفاق مبدئي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وذلك بحسب تعليمات هيئة السوق المالية. كما يجب الحصول على موافقة الهيئة العامة للمنافسة إذا تجاوزت الصفقة الحدود المنصوص عليها في نظام المنافسة</w:t>
      </w:r>
      <w:r w:rsidR="009C3B7F"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Pr>
        <w:t>Capital Market Authority, 2023; General Authority for Competition, 2023</w:t>
      </w:r>
      <w:r w:rsidR="009C3B7F" w:rsidRPr="007C544A">
        <w:rPr>
          <w:rFonts w:ascii="Traditional Arabic" w:hAnsi="Traditional Arabic" w:cs="Traditional Arabic"/>
          <w:sz w:val="24"/>
          <w:szCs w:val="24"/>
          <w:shd w:val="clear" w:color="auto" w:fill="FFFFFF"/>
          <w:rtl/>
        </w:rPr>
        <w:t>)</w:t>
      </w:r>
    </w:p>
    <w:p w14:paraId="6B7778E3"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إخطار الجهات الرقابية والحصول على الموافقات النظامية</w:t>
      </w:r>
      <w:r w:rsidR="00775B4E" w:rsidRPr="007C544A">
        <w:rPr>
          <w:rFonts w:ascii="Traditional Arabic" w:eastAsiaTheme="minorHAnsi" w:hAnsi="Traditional Arabic" w:cs="Traditional Arabic"/>
          <w:b/>
          <w:bCs/>
          <w:rtl/>
        </w:rPr>
        <w:t xml:space="preserve">: </w:t>
      </w:r>
    </w:p>
    <w:p w14:paraId="61657DB8" w14:textId="77777777" w:rsidR="009C3B7F" w:rsidRPr="007C544A" w:rsidRDefault="00FF7FD8"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يتطلب الدمج الحصول على موافقات الجهات المختصة، وعرض مشروع عقد الدمج على الجمعية العامة غير العادية للشركات المشاركة، وفقًا للمتطلبات النظامية ونسب التصويت المقررة</w:t>
      </w:r>
      <w:r w:rsidRPr="007C544A">
        <w:rPr>
          <w:rFonts w:ascii="Traditional Arabic" w:hAnsi="Traditional Arabic" w:cs="Traditional Arabic"/>
          <w:sz w:val="24"/>
          <w:szCs w:val="24"/>
          <w:shd w:val="clear" w:color="auto" w:fill="FFFFFF"/>
        </w:rPr>
        <w:t>.</w:t>
      </w:r>
      <w:r w:rsidRPr="007C544A">
        <w:rPr>
          <w:rFonts w:ascii="Traditional Arabic" w:hAnsi="Traditional Arabic" w:cs="Traditional Arabic"/>
          <w:sz w:val="24"/>
          <w:szCs w:val="24"/>
          <w:shd w:val="clear" w:color="auto" w:fill="FFFFFF"/>
          <w:rtl/>
        </w:rPr>
        <w:t xml:space="preserve"> </w:t>
      </w:r>
      <w:r w:rsidR="009C3B7F" w:rsidRPr="007C544A">
        <w:rPr>
          <w:rFonts w:ascii="Traditional Arabic" w:hAnsi="Traditional Arabic" w:cs="Traditional Arabic"/>
          <w:sz w:val="24"/>
          <w:szCs w:val="24"/>
          <w:shd w:val="clear" w:color="auto" w:fill="FFFFFF"/>
          <w:rtl/>
        </w:rPr>
        <w:t>(</w:t>
      </w:r>
      <w:r w:rsidR="009C3B7F" w:rsidRPr="007C544A">
        <w:rPr>
          <w:rFonts w:ascii="Traditional Arabic" w:hAnsi="Traditional Arabic" w:cs="Traditional Arabic"/>
          <w:sz w:val="24"/>
          <w:szCs w:val="24"/>
          <w:shd w:val="clear" w:color="auto" w:fill="FFFFFF"/>
        </w:rPr>
        <w:t>Ministry of Commerce, 2022; Capital Market Authority, 2023</w:t>
      </w:r>
      <w:r w:rsidR="009C3B7F" w:rsidRPr="007C544A">
        <w:rPr>
          <w:rFonts w:ascii="Traditional Arabic" w:hAnsi="Traditional Arabic" w:cs="Traditional Arabic"/>
          <w:sz w:val="24"/>
          <w:szCs w:val="24"/>
          <w:shd w:val="clear" w:color="auto" w:fill="FFFFFF"/>
          <w:rtl/>
        </w:rPr>
        <w:t>).</w:t>
      </w:r>
    </w:p>
    <w:p w14:paraId="0D94F335"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توثيق العقد وتسجيله</w:t>
      </w:r>
      <w:r w:rsidR="00775B4E" w:rsidRPr="007C544A">
        <w:rPr>
          <w:rFonts w:ascii="Traditional Arabic" w:eastAsiaTheme="minorHAnsi" w:hAnsi="Traditional Arabic" w:cs="Traditional Arabic"/>
          <w:b/>
          <w:bCs/>
          <w:rtl/>
        </w:rPr>
        <w:t xml:space="preserve">: </w:t>
      </w:r>
    </w:p>
    <w:p w14:paraId="2642F94B" w14:textId="77777777" w:rsidR="0022698D" w:rsidRPr="007C544A" w:rsidRDefault="00F5627F" w:rsidP="007E5219">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 xml:space="preserve">يتم تحرير عقد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بصورة</w:t>
      </w:r>
      <w:proofErr w:type="gramEnd"/>
      <w:r w:rsidRPr="007C544A">
        <w:rPr>
          <w:rFonts w:ascii="Traditional Arabic" w:hAnsi="Traditional Arabic" w:cs="Traditional Arabic"/>
          <w:sz w:val="24"/>
          <w:szCs w:val="24"/>
          <w:shd w:val="clear" w:color="auto" w:fill="FFFFFF"/>
          <w:rtl/>
        </w:rPr>
        <w:t xml:space="preserve"> رسمية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وتسجيله لدى السجل التجاري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وبعد التسجيل يكتسب الكيان الجديد</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أو الشركة الدامجة) شخصيته الاعتبارية الكاملة وتنتقل إليها حقوق والتزامات الشركات المندمجة</w:t>
      </w:r>
      <w:r w:rsidRPr="007C544A">
        <w:rPr>
          <w:rFonts w:ascii="Traditional Arabic" w:hAnsi="Traditional Arabic" w:cs="Traditional Arabic"/>
          <w:sz w:val="24"/>
          <w:szCs w:val="24"/>
          <w:shd w:val="clear" w:color="auto" w:fill="FFFFFF"/>
        </w:rPr>
        <w:t>.</w:t>
      </w:r>
    </w:p>
    <w:p w14:paraId="72627F32" w14:textId="77777777" w:rsidR="00F5627F" w:rsidRPr="007C544A" w:rsidRDefault="00F5627F" w:rsidP="002D00D3">
      <w:pPr>
        <w:pStyle w:val="NormalWeb"/>
        <w:numPr>
          <w:ilvl w:val="0"/>
          <w:numId w:val="37"/>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Pr>
        <w:t xml:space="preserve"> </w:t>
      </w:r>
      <w:r w:rsidRPr="007C544A">
        <w:rPr>
          <w:rFonts w:ascii="Traditional Arabic" w:eastAsiaTheme="minorHAnsi" w:hAnsi="Traditional Arabic" w:cs="Traditional Arabic"/>
          <w:b/>
          <w:bCs/>
          <w:rtl/>
        </w:rPr>
        <w:t>الإفصاح والنشر</w:t>
      </w:r>
      <w:r w:rsidR="00775B4E" w:rsidRPr="007C544A">
        <w:rPr>
          <w:rFonts w:ascii="Traditional Arabic" w:eastAsiaTheme="minorHAnsi" w:hAnsi="Traditional Arabic" w:cs="Traditional Arabic"/>
          <w:b/>
          <w:bCs/>
          <w:rtl/>
        </w:rPr>
        <w:t xml:space="preserve">: </w:t>
      </w:r>
    </w:p>
    <w:p w14:paraId="47B68FE8" w14:textId="77777777" w:rsidR="007E5219" w:rsidRPr="007C544A" w:rsidRDefault="00F5627F" w:rsidP="004053FA">
      <w:pPr>
        <w:shd w:val="clear" w:color="auto" w:fill="FFFFFF" w:themeFill="background1"/>
        <w:bidi/>
        <w:spacing w:after="0" w:line="360" w:lineRule="auto"/>
        <w:ind w:firstLine="720"/>
        <w:jc w:val="both"/>
        <w:rPr>
          <w:rFonts w:ascii="Traditional Arabic" w:hAnsi="Traditional Arabic" w:cs="Traditional Arabic"/>
          <w:shd w:val="clear" w:color="auto" w:fill="FFFFFF"/>
          <w:rtl/>
        </w:rPr>
      </w:pPr>
      <w:r w:rsidRPr="007C544A">
        <w:rPr>
          <w:rFonts w:ascii="Traditional Arabic" w:hAnsi="Traditional Arabic" w:cs="Traditional Arabic"/>
          <w:sz w:val="24"/>
          <w:szCs w:val="24"/>
          <w:shd w:val="clear" w:color="auto" w:fill="FFFFFF"/>
          <w:rtl/>
        </w:rPr>
        <w:t xml:space="preserve">يلزم النظام الشركات بالإعلان عن عملية </w:t>
      </w:r>
      <w:proofErr w:type="gramStart"/>
      <w:r w:rsidR="0022698D" w:rsidRPr="007C544A">
        <w:rPr>
          <w:rFonts w:ascii="Traditional Arabic" w:hAnsi="Traditional Arabic" w:cs="Traditional Arabic"/>
          <w:sz w:val="24"/>
          <w:szCs w:val="24"/>
          <w:shd w:val="clear" w:color="auto" w:fill="FFFFFF"/>
          <w:rtl/>
        </w:rPr>
        <w:t xml:space="preserve">الدمج </w:t>
      </w:r>
      <w:r w:rsidRPr="007C544A">
        <w:rPr>
          <w:rFonts w:ascii="Traditional Arabic" w:hAnsi="Traditional Arabic" w:cs="Traditional Arabic"/>
          <w:sz w:val="24"/>
          <w:szCs w:val="24"/>
          <w:shd w:val="clear" w:color="auto" w:fill="FFFFFF"/>
          <w:rtl/>
        </w:rPr>
        <w:t xml:space="preserve"> بعد</w:t>
      </w:r>
      <w:proofErr w:type="gramEnd"/>
      <w:r w:rsidRPr="007C544A">
        <w:rPr>
          <w:rFonts w:ascii="Traditional Arabic" w:hAnsi="Traditional Arabic" w:cs="Traditional Arabic"/>
          <w:sz w:val="24"/>
          <w:szCs w:val="24"/>
          <w:shd w:val="clear" w:color="auto" w:fill="FFFFFF"/>
          <w:rtl/>
        </w:rPr>
        <w:t xml:space="preserve"> اكتمالها في الصحف الرسمية أو عبر موقع الشركة وهيئة السوق المالية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إن كانت مدرجة)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تحقيقًا لمبدأ الشفافية</w:t>
      </w:r>
      <w:r w:rsidR="004053FA" w:rsidRPr="007C544A">
        <w:rPr>
          <w:rFonts w:ascii="Traditional Arabic" w:hAnsi="Traditional Arabic" w:cs="Traditional Arabic" w:hint="cs"/>
          <w:sz w:val="24"/>
          <w:szCs w:val="24"/>
          <w:shd w:val="clear" w:color="auto" w:fill="FFFFFF"/>
          <w:rtl/>
        </w:rPr>
        <w:t xml:space="preserve">، </w:t>
      </w:r>
      <w:r w:rsidRPr="007C544A">
        <w:rPr>
          <w:rFonts w:ascii="Traditional Arabic" w:hAnsi="Traditional Arabic" w:cs="Traditional Arabic"/>
          <w:shd w:val="clear" w:color="auto" w:fill="FFFFFF"/>
          <w:rtl/>
        </w:rPr>
        <w:t>بعد موافقة الجمعيات العامة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 xml:space="preserve">يتم تنفيذ </w:t>
      </w:r>
      <w:proofErr w:type="gramStart"/>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قانونيًا</w:t>
      </w:r>
      <w:proofErr w:type="gramEnd"/>
      <w:r w:rsidRPr="007C544A">
        <w:rPr>
          <w:rFonts w:ascii="Traditional Arabic" w:hAnsi="Traditional Arabic" w:cs="Traditional Arabic"/>
          <w:shd w:val="clear" w:color="auto" w:fill="FFFFFF"/>
          <w:rtl/>
        </w:rPr>
        <w:t xml:space="preserve"> بإحدى طريقتين</w:t>
      </w:r>
      <w:r w:rsidR="00775B4E" w:rsidRPr="007C544A">
        <w:rPr>
          <w:rFonts w:ascii="Traditional Arabic" w:hAnsi="Traditional Arabic" w:cs="Traditional Arabic"/>
          <w:shd w:val="clear" w:color="auto" w:fill="FFFFFF"/>
          <w:rtl/>
        </w:rPr>
        <w:t xml:space="preserve">: </w:t>
      </w:r>
      <w:proofErr w:type="gramStart"/>
      <w:r w:rsidR="0022698D" w:rsidRPr="007C544A">
        <w:rPr>
          <w:rFonts w:ascii="Traditional Arabic" w:hAnsi="Traditional Arabic" w:cs="Traditional Arabic"/>
          <w:shd w:val="clear" w:color="auto" w:fill="FFFFFF"/>
          <w:rtl/>
        </w:rPr>
        <w:t xml:space="preserve">الدمج </w:t>
      </w:r>
      <w:r w:rsidRPr="007C544A">
        <w:rPr>
          <w:rFonts w:ascii="Traditional Arabic" w:hAnsi="Traditional Arabic" w:cs="Traditional Arabic"/>
          <w:shd w:val="clear" w:color="auto" w:fill="FFFFFF"/>
          <w:rtl/>
        </w:rPr>
        <w:t xml:space="preserve"> بطريق</w:t>
      </w:r>
      <w:proofErr w:type="gramEnd"/>
      <w:r w:rsidRPr="007C544A">
        <w:rPr>
          <w:rFonts w:ascii="Traditional Arabic" w:hAnsi="Traditional Arabic" w:cs="Traditional Arabic"/>
          <w:shd w:val="clear" w:color="auto" w:fill="FFFFFF"/>
          <w:rtl/>
        </w:rPr>
        <w:t xml:space="preserve"> الضم أو المزج. ويجب تعديل السجلات التجارية لدى وزارة التجارة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وتحديث بيانات الشركة الدامجة لدى هيئة السوق المالية والسوق المالية السعودية</w:t>
      </w:r>
      <w:r w:rsidR="00D7278E" w:rsidRPr="007C544A">
        <w:rPr>
          <w:rFonts w:ascii="Traditional Arabic" w:hAnsi="Traditional Arabic" w:cs="Traditional Arabic"/>
          <w:shd w:val="clear" w:color="auto" w:fill="FFFFFF"/>
          <w:rtl/>
        </w:rPr>
        <w:t xml:space="preserve"> (</w:t>
      </w:r>
      <w:r w:rsidRPr="007C544A">
        <w:rPr>
          <w:rFonts w:ascii="Traditional Arabic" w:hAnsi="Traditional Arabic" w:cs="Traditional Arabic"/>
          <w:shd w:val="clear" w:color="auto" w:fill="FFFFFF"/>
          <w:rtl/>
        </w:rPr>
        <w:t>تداول)</w:t>
      </w:r>
      <w:r w:rsidR="009C3B7F" w:rsidRPr="007C544A">
        <w:rPr>
          <w:rFonts w:ascii="Traditional Arabic" w:hAnsi="Traditional Arabic" w:cs="Traditional Arabic"/>
          <w:shd w:val="clear" w:color="auto" w:fill="FFFFFF"/>
          <w:rtl/>
        </w:rPr>
        <w:t xml:space="preserve"> (</w:t>
      </w:r>
      <w:r w:rsidR="009C3B7F" w:rsidRPr="007C544A">
        <w:rPr>
          <w:rFonts w:ascii="Traditional Arabic" w:hAnsi="Traditional Arabic" w:cs="Traditional Arabic"/>
          <w:shd w:val="clear" w:color="auto" w:fill="FFFFFF"/>
        </w:rPr>
        <w:t>Ministry of Commerce, 2022; Tadawul, 2024</w:t>
      </w:r>
      <w:r w:rsidR="007E5219" w:rsidRPr="007C544A">
        <w:rPr>
          <w:rFonts w:ascii="Traditional Arabic" w:hAnsi="Traditional Arabic" w:cs="Traditional Arabic"/>
          <w:shd w:val="clear" w:color="auto" w:fill="FFFFFF"/>
          <w:rtl/>
        </w:rPr>
        <w:t>).</w:t>
      </w:r>
    </w:p>
    <w:p w14:paraId="41BBA2F4" w14:textId="77777777" w:rsidR="00195812" w:rsidRPr="007C544A" w:rsidRDefault="00195812" w:rsidP="005F77CA">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يُعد مشروع الاندماج خطوة أساسية في عملية الدمج، إذ يتضمن الشروط والبيانات القانونية والمالية الأساسية للعملية، ومنها طبيعة العوض وقيمته، وعدد الحصص أو الأسهم التي تخصص للشركة المندمجة في رأس مال الشركة الدامجة أو الشركة الناشئة عن الاندماج، </w:t>
      </w:r>
      <w:r w:rsidRPr="007C544A">
        <w:rPr>
          <w:rFonts w:ascii="Traditional Arabic" w:hAnsi="Traditional Arabic" w:cs="Traditional Arabic"/>
          <w:rtl/>
        </w:rPr>
        <w:lastRenderedPageBreak/>
        <w:t>فضلًا عن بيان قدرة كل شركة طرف في الاندماج على الوفاء بديونها، وذلك وفقًا للمادة (225) من نظام الشركات السعودي. كما أوجب النظام الإعلان عن الاندماج قبل الموعد المحدد للتصويت على مقترحه بما لا يقل عن ثلاثين يومًا، وأتاح للدائنين حق الاعتراض على الاندماج وفقًا للضوابط والمدد النظامية، بما يعكس اهتمام المنظم السعودي بحماية حقوق الدائنين وأصحاب المصالح المرتبطة بالعملية (نظام الشركات السعودي، 2022، المادتان 225، 227)</w:t>
      </w:r>
      <w:r w:rsidRPr="007C544A">
        <w:rPr>
          <w:rFonts w:ascii="Traditional Arabic" w:hAnsi="Traditional Arabic" w:cs="Traditional Arabic"/>
        </w:rPr>
        <w:t>.</w:t>
      </w:r>
    </w:p>
    <w:p w14:paraId="56674527" w14:textId="77777777" w:rsidR="00195812" w:rsidRPr="007C544A" w:rsidRDefault="005F77CA" w:rsidP="005F77CA">
      <w:pPr>
        <w:pStyle w:val="NormalWeb"/>
        <w:bidi/>
        <w:spacing w:before="0" w:beforeAutospacing="0" w:after="0" w:afterAutospacing="0" w:line="360" w:lineRule="auto"/>
        <w:ind w:firstLine="360"/>
        <w:jc w:val="both"/>
        <w:rPr>
          <w:rFonts w:ascii="Traditional Arabic" w:hAnsi="Traditional Arabic" w:cs="Traditional Arabic"/>
        </w:rPr>
      </w:pPr>
      <w:r w:rsidRPr="007C544A">
        <w:rPr>
          <w:rFonts w:ascii="Traditional Arabic" w:hAnsi="Traditional Arabic" w:cs="Traditional Arabic" w:hint="cs"/>
          <w:rtl/>
        </w:rPr>
        <w:t xml:space="preserve">    </w:t>
      </w:r>
      <w:r w:rsidR="00195812" w:rsidRPr="007C544A">
        <w:rPr>
          <w:rFonts w:ascii="Traditional Arabic" w:hAnsi="Traditional Arabic" w:cs="Traditional Arabic"/>
          <w:rtl/>
        </w:rPr>
        <w:t>وبالمقارنة، يتضمن التنظيم الفرنسي أحكامًا تفصيلية بشأن إشهار مشروع الاندماج، حيث يُنشر إعلان يتضمن بيانات محددة عن الشركات المشاركة، ورأس المال، وتقييم الأصول والخصوم محل النقل، ونسبة مبادلة الحقوق، وغيرها من البيانات، وذلك قبل موعد الجمعية العامة بمدة لا تقل عن ثلاثين يومًا، مع إتاحة المشروع والوثائق ذات الصلة للمساهمين وفقًا للضوابط المقررة. ويبرز هذا التنظيم التفصيلي أهمية الإشهار في توفير المعلومات اللازمة لأصحاب المصالح وتمكينهم من ممارسة حقوقهم على نحو أكثر فاعلية</w:t>
      </w:r>
      <w:r w:rsidR="00195812" w:rsidRPr="007C544A">
        <w:rPr>
          <w:rFonts w:ascii="Traditional Arabic" w:hAnsi="Traditional Arabic" w:cs="Traditional Arabic"/>
        </w:rPr>
        <w:t xml:space="preserve"> (Code de commerce français, art. R236-1–R236-4).</w:t>
      </w:r>
    </w:p>
    <w:p w14:paraId="52D4D331" w14:textId="77777777" w:rsidR="00F5627F" w:rsidRPr="007C544A" w:rsidRDefault="005F77CA" w:rsidP="005F77CA">
      <w:pPr>
        <w:pStyle w:val="NormalWeb"/>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hint="cs"/>
          <w:b/>
          <w:bCs/>
          <w:rtl/>
        </w:rPr>
        <w:t xml:space="preserve">ثانياً: </w:t>
      </w:r>
      <w:r w:rsidR="00F5627F" w:rsidRPr="007C544A">
        <w:rPr>
          <w:rFonts w:ascii="Traditional Arabic" w:eastAsiaTheme="minorHAnsi" w:hAnsi="Traditional Arabic" w:cs="Traditional Arabic"/>
          <w:b/>
          <w:bCs/>
          <w:rtl/>
        </w:rPr>
        <w:t>واقع السوق الموازية الواقع</w:t>
      </w:r>
      <w:r w:rsidR="00775B4E" w:rsidRPr="007C544A">
        <w:rPr>
          <w:rFonts w:ascii="Traditional Arabic" w:eastAsiaTheme="minorHAnsi" w:hAnsi="Traditional Arabic" w:cs="Traditional Arabic"/>
          <w:b/>
          <w:bCs/>
          <w:rtl/>
        </w:rPr>
        <w:t xml:space="preserve">: </w:t>
      </w:r>
    </w:p>
    <w:p w14:paraId="49B6D977" w14:textId="77777777" w:rsidR="00580A85" w:rsidRPr="007C544A" w:rsidRDefault="00F5627F" w:rsidP="0019581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قبل عرض واقع السوق الموازية لابد من </w:t>
      </w:r>
      <w:r w:rsidR="00580A85" w:rsidRPr="007C544A">
        <w:rPr>
          <w:rFonts w:ascii="Traditional Arabic" w:hAnsi="Traditional Arabic" w:cs="Traditional Arabic"/>
          <w:sz w:val="24"/>
          <w:szCs w:val="24"/>
          <w:rtl/>
        </w:rPr>
        <w:t>الإشارة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مفهوم السوق الموازية حيث عرفت السوق الموازية بعدة تعريفات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أبرزها</w:t>
      </w:r>
      <w:r w:rsidR="00775B4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منصة تداول مخصصة للشركات وفق متطلبات أقل من السوق الرئيسية مع تعزيز الشفافية والحوكمة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شركة تداول السعودية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2022)</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وسوق منظمة تستهدف الشركات الناشئة والصغيرة لجذب رؤوس الأموال وتنمية الاقتصاد الوطني</w:t>
      </w:r>
      <w:r w:rsidR="00195812"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ومنصات تداول تهدف لتسهيل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رأس المال وفق معايير مبسطة لنمو الشركات الصغيرة والمتوسطة</w:t>
      </w:r>
      <w:r w:rsidR="00580A85" w:rsidRPr="007C544A">
        <w:rPr>
          <w:rFonts w:ascii="Traditional Arabic" w:hAnsi="Traditional Arabic" w:cs="Traditional Arabic"/>
          <w:sz w:val="24"/>
          <w:szCs w:val="24"/>
          <w:rtl/>
        </w:rPr>
        <w:t xml:space="preserve"> (</w:t>
      </w:r>
      <w:r w:rsidR="00580A85" w:rsidRPr="007C544A">
        <w:rPr>
          <w:rFonts w:ascii="Traditional Arabic" w:hAnsi="Traditional Arabic" w:cs="Traditional Arabic"/>
          <w:sz w:val="24"/>
          <w:szCs w:val="24"/>
        </w:rPr>
        <w:t>OECD, 2019</w:t>
      </w:r>
      <w:r w:rsidR="00580A85" w:rsidRPr="007C544A">
        <w:rPr>
          <w:rFonts w:ascii="Traditional Arabic" w:hAnsi="Traditional Arabic" w:cs="Traditional Arabic"/>
          <w:sz w:val="24"/>
          <w:szCs w:val="24"/>
          <w:rtl/>
        </w:rPr>
        <w:t>).</w:t>
      </w:r>
    </w:p>
    <w:p w14:paraId="06C17BD5" w14:textId="77777777" w:rsidR="00F5627F" w:rsidRPr="007C544A" w:rsidRDefault="005877F9"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تُعرَّف السوق الموازية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نمو» إجرائيًا بأنها منصة في السوق المالية السعودية توفر متطلبات إدراج أكثر مرونة للشركات الصغيرة والمتوسطة بهدف التوسع والتمويل وتوفير فرص استثمارية جديدة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وتواجه الشركات العائلية تحديات تتعلق بالاستمرارية والحوكمة والشفافية، خاصة مع انتقال الملكية بين الأجيال، مما قد يؤدي إلى تفاقم الخلافات وضعف تنظيم القرارات</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tl/>
        </w:rPr>
        <w:t>(</w:t>
      </w:r>
      <w:r w:rsidR="00F5627F" w:rsidRPr="007C544A">
        <w:rPr>
          <w:rFonts w:ascii="Traditional Arabic" w:hAnsi="Traditional Arabic" w:cs="Traditional Arabic"/>
          <w:sz w:val="24"/>
          <w:szCs w:val="24"/>
          <w:rtl/>
        </w:rPr>
        <w:t>شركة السوق المالية السعودية</w:t>
      </w:r>
      <w:r w:rsidR="00D7278E" w:rsidRPr="007C544A">
        <w:rPr>
          <w:rFonts w:ascii="Traditional Arabic" w:hAnsi="Traditional Arabic" w:cs="Traditional Arabic"/>
          <w:sz w:val="24"/>
          <w:szCs w:val="24"/>
          <w:rtl/>
        </w:rPr>
        <w:t xml:space="preserve">، </w:t>
      </w:r>
      <w:r w:rsidR="00F5627F" w:rsidRPr="007C544A">
        <w:rPr>
          <w:rFonts w:ascii="Traditional Arabic" w:hAnsi="Traditional Arabic" w:cs="Traditional Arabic"/>
          <w:sz w:val="24"/>
          <w:szCs w:val="24"/>
          <w:rtl/>
        </w:rPr>
        <w:t>2021)</w:t>
      </w:r>
    </w:p>
    <w:p w14:paraId="47B84670" w14:textId="77777777" w:rsidR="00580A85" w:rsidRPr="007C544A" w:rsidRDefault="00F5627F" w:rsidP="00706522">
      <w:pPr>
        <w:pStyle w:val="FootnoteText"/>
        <w:shd w:val="clear" w:color="auto" w:fill="FFFFFF" w:themeFill="background1"/>
        <w:bidi/>
        <w:spacing w:line="360" w:lineRule="auto"/>
        <w:ind w:firstLine="720"/>
        <w:jc w:val="both"/>
        <w:rPr>
          <w:rFonts w:ascii="Traditional Arabic" w:hAnsi="Traditional Arabic" w:cs="Traditional Arabic"/>
          <w:sz w:val="24"/>
          <w:szCs w:val="24"/>
          <w:rtl/>
          <w:lang w:bidi="ar-SA"/>
        </w:rPr>
      </w:pPr>
      <w:r w:rsidRPr="007C544A">
        <w:rPr>
          <w:rFonts w:ascii="Traditional Arabic" w:hAnsi="Traditional Arabic" w:cs="Traditional Arabic"/>
          <w:sz w:val="24"/>
          <w:szCs w:val="24"/>
          <w:rtl/>
          <w:lang w:bidi="ar-SA"/>
        </w:rPr>
        <w:t>وجاء</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الصادر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عام</w:t>
      </w:r>
      <w:r w:rsidR="009C3B7F" w:rsidRPr="007C544A">
        <w:rPr>
          <w:rFonts w:ascii="Traditional Arabic" w:hAnsi="Traditional Arabic" w:cs="Traditional Arabic"/>
          <w:sz w:val="24"/>
          <w:szCs w:val="24"/>
          <w:rtl/>
          <w:lang w:bidi="ar-SA"/>
        </w:rPr>
        <w:t xml:space="preserve"> (</w:t>
      </w:r>
      <w:r w:rsidR="00580A85" w:rsidRPr="007C544A">
        <w:rPr>
          <w:rFonts w:ascii="Traditional Arabic" w:hAnsi="Traditional Arabic" w:cs="Traditional Arabic"/>
          <w:sz w:val="24"/>
          <w:szCs w:val="24"/>
          <w:rtl/>
          <w:lang w:bidi="ar-SA"/>
        </w:rPr>
        <w:t xml:space="preserve">1435ه-2015م) </w:t>
      </w:r>
      <w:r w:rsidRPr="007C544A">
        <w:rPr>
          <w:rFonts w:ascii="Traditional Arabic" w:hAnsi="Traditional Arabic" w:cs="Traditional Arabic"/>
          <w:sz w:val="24"/>
          <w:szCs w:val="24"/>
          <w:rtl/>
          <w:lang w:bidi="ar-SA"/>
        </w:rPr>
        <w:t>بتنظيم</w:t>
      </w:r>
      <w:r w:rsidRPr="007C544A">
        <w:rPr>
          <w:rFonts w:ascii="Traditional Arabic" w:hAnsi="Traditional Arabic" w:cs="Traditional Arabic"/>
          <w:sz w:val="24"/>
          <w:szCs w:val="24"/>
          <w:rtl/>
        </w:rPr>
        <w:t xml:space="preserve"> </w:t>
      </w:r>
      <w:proofErr w:type="gramStart"/>
      <w:r w:rsidR="0022698D" w:rsidRPr="007C544A">
        <w:rPr>
          <w:rFonts w:ascii="Traditional Arabic" w:hAnsi="Traditional Arabic" w:cs="Traditional Arabic"/>
          <w:sz w:val="24"/>
          <w:szCs w:val="24"/>
          <w:rtl/>
          <w:lang w:bidi="ar-SA"/>
        </w:rPr>
        <w:t xml:space="preserve">الدمج </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proofErr w:type="gramEnd"/>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الفصل</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الثاني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الباب</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الثامن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وفي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المواد</w:t>
      </w:r>
      <w:r w:rsidR="009C3B7F" w:rsidRPr="007C544A">
        <w:rPr>
          <w:rFonts w:ascii="Traditional Arabic" w:hAnsi="Traditional Arabic" w:cs="Traditional Arabic"/>
          <w:sz w:val="24"/>
          <w:szCs w:val="24"/>
          <w:rtl/>
          <w:lang w:bidi="ar-SA"/>
        </w:rPr>
        <w:t xml:space="preserve"> (190-193)، </w:t>
      </w:r>
      <w:r w:rsidRPr="007C544A">
        <w:rPr>
          <w:rFonts w:ascii="Traditional Arabic" w:hAnsi="Traditional Arabic" w:cs="Traditional Arabic"/>
          <w:sz w:val="24"/>
          <w:szCs w:val="24"/>
          <w:rtl/>
          <w:lang w:bidi="ar-SA"/>
        </w:rPr>
        <w:t>وقد</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أجاز</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نظام</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الشركات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السعودي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للشركة</w:t>
      </w:r>
      <w:r w:rsidRPr="007C544A">
        <w:rPr>
          <w:rFonts w:ascii="Traditional Arabic" w:hAnsi="Traditional Arabic" w:cs="Traditional Arabic"/>
          <w:sz w:val="24"/>
          <w:szCs w:val="24"/>
          <w:rtl/>
        </w:rPr>
        <w:t xml:space="preserve"> </w:t>
      </w:r>
      <w:proofErr w:type="gramStart"/>
      <w:r w:rsidR="0022698D" w:rsidRPr="007C544A">
        <w:rPr>
          <w:rFonts w:ascii="Traditional Arabic" w:hAnsi="Traditional Arabic" w:cs="Traditional Arabic"/>
          <w:sz w:val="24"/>
          <w:szCs w:val="24"/>
          <w:rtl/>
          <w:lang w:bidi="ar-SA"/>
        </w:rPr>
        <w:t xml:space="preserve">الدمج </w:t>
      </w:r>
      <w:r w:rsidR="009C3B7F" w:rsidRPr="007C544A">
        <w:rPr>
          <w:rFonts w:ascii="Traditional Arabic" w:hAnsi="Traditional Arabic" w:cs="Traditional Arabic"/>
          <w:sz w:val="24"/>
          <w:szCs w:val="24"/>
          <w:rtl/>
          <w:lang w:bidi="ar-EG"/>
        </w:rPr>
        <w:t xml:space="preserve"> -</w:t>
      </w:r>
      <w:proofErr w:type="gramEnd"/>
      <w:r w:rsidRPr="007C544A">
        <w:rPr>
          <w:rFonts w:ascii="Traditional Arabic" w:hAnsi="Traditional Arabic" w:cs="Traditional Arabic"/>
          <w:sz w:val="24"/>
          <w:szCs w:val="24"/>
          <w:rtl/>
          <w:lang w:bidi="ar-SA"/>
        </w:rPr>
        <w:t>ولو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كانت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دور</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التصفية</w:t>
      </w:r>
      <w:r w:rsidR="009C3B7F"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أن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تندمج</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في</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شركة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أخرى</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نوعها</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أو</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من</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نوع</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آخر</w:t>
      </w:r>
      <w:r w:rsidR="00D7278E" w:rsidRPr="007C544A">
        <w:rPr>
          <w:rFonts w:ascii="Traditional Arabic" w:hAnsi="Traditional Arabic" w:cs="Traditional Arabic"/>
          <w:sz w:val="24"/>
          <w:szCs w:val="24"/>
          <w:rtl/>
          <w:lang w:bidi="ar-SA"/>
        </w:rPr>
        <w:t xml:space="preserve"> (</w:t>
      </w:r>
      <w:r w:rsidRPr="007C544A">
        <w:rPr>
          <w:rFonts w:ascii="Traditional Arabic" w:hAnsi="Traditional Arabic" w:cs="Traditional Arabic"/>
          <w:sz w:val="24"/>
          <w:szCs w:val="24"/>
          <w:rtl/>
          <w:lang w:bidi="ar-SA"/>
        </w:rPr>
        <w:t>وزارة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SA"/>
        </w:rPr>
        <w:t>التجارة</w:t>
      </w:r>
      <w:r w:rsidR="00580A85" w:rsidRPr="007C544A">
        <w:rPr>
          <w:rFonts w:ascii="Traditional Arabic" w:hAnsi="Traditional Arabic" w:cs="Traditional Arabic"/>
          <w:sz w:val="24"/>
          <w:szCs w:val="24"/>
          <w:rtl/>
          <w:lang w:bidi="ar-SA"/>
        </w:rPr>
        <w:t>، 2015).</w:t>
      </w:r>
    </w:p>
    <w:p w14:paraId="0373090A" w14:textId="77777777" w:rsidR="00580A85"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 xml:space="preserve">سجلت القيمة السوقية للسوق الموازية "نمو" مستوى قياسيًّا خلال عام 2023 بعدما بلغت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48.3</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 xml:space="preserve">وكانت القيمة </w:t>
      </w:r>
      <w:r w:rsidR="00580A85" w:rsidRPr="007C544A">
        <w:rPr>
          <w:rFonts w:ascii="Traditional Arabic" w:eastAsiaTheme="minorHAnsi" w:hAnsi="Traditional Arabic" w:cs="Traditional Arabic"/>
          <w:rtl/>
        </w:rPr>
        <w:t>السوقية للسوق الموازي "</w:t>
      </w:r>
      <w:r w:rsidRPr="007C544A">
        <w:rPr>
          <w:rFonts w:ascii="Traditional Arabic" w:eastAsiaTheme="minorHAnsi" w:hAnsi="Traditional Arabic" w:cs="Traditional Arabic"/>
          <w:rtl/>
        </w:rPr>
        <w:t xml:space="preserve">نمو" </w:t>
      </w:r>
      <w:r w:rsidR="00580A85" w:rsidRPr="007C544A">
        <w:rPr>
          <w:rFonts w:ascii="Traditional Arabic" w:eastAsiaTheme="minorHAnsi" w:hAnsi="Traditional Arabic" w:cs="Traditional Arabic"/>
          <w:rtl/>
        </w:rPr>
        <w:t>تتراوح</w:t>
      </w:r>
      <w:r w:rsidRPr="007C544A">
        <w:rPr>
          <w:rFonts w:ascii="Traditional Arabic" w:eastAsiaTheme="minorHAnsi" w:hAnsi="Traditional Arabic" w:cs="Traditional Arabic"/>
          <w:rtl/>
        </w:rPr>
        <w:t xml:space="preserve"> حول مستويات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مليار </w:t>
      </w:r>
      <w:r w:rsidR="00D7278E" w:rsidRPr="007C544A">
        <w:rPr>
          <w:rFonts w:ascii="Traditional Arabic" w:eastAsiaTheme="minorHAnsi" w:hAnsi="Traditional Arabic" w:cs="Traditional Arabic"/>
          <w:rtl/>
        </w:rPr>
        <w:t xml:space="preserve">ريال </w:t>
      </w:r>
      <w:r w:rsidRPr="007C544A">
        <w:rPr>
          <w:rFonts w:ascii="Traditional Arabic" w:eastAsiaTheme="minorHAnsi" w:hAnsi="Traditional Arabic" w:cs="Traditional Arabic"/>
          <w:rtl/>
        </w:rPr>
        <w:t>خلال الأعوام الثلاثة الأولى من إطلاق المؤشر</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لتنمو بمعدل نمو مركب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67%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السابقة.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هيئة السوق المالية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وجاءت تلك الارتفاعات بفضل استمرار عمليات </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الشركات في السوق الموازية بعد أن تمت إضافة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منذ ال</w:t>
      </w:r>
      <w:r w:rsidR="000544F4" w:rsidRPr="007C544A">
        <w:rPr>
          <w:rFonts w:ascii="Traditional Arabic" w:eastAsiaTheme="minorHAnsi" w:hAnsi="Traditional Arabic" w:cs="Traditional Arabic"/>
          <w:rtl/>
        </w:rPr>
        <w:t>إدراج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ليصل إجمالي الشركات المدرجة</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شركة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مقارنة بـ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9</w:t>
      </w:r>
      <w:r w:rsidR="00580A85" w:rsidRPr="007C544A">
        <w:rPr>
          <w:rFonts w:ascii="Traditional Arabic" w:eastAsiaTheme="minorHAnsi" w:hAnsi="Traditional Arabic" w:cs="Traditional Arabic"/>
          <w:rtl/>
        </w:rPr>
        <w:t>) شركات خلال عام 2017</w:t>
      </w:r>
      <w:r w:rsidR="00D7278E" w:rsidRPr="007C544A">
        <w:rPr>
          <w:rFonts w:ascii="Traditional Arabic" w:eastAsiaTheme="minorHAnsi" w:hAnsi="Traditional Arabic" w:cs="Traditional Arabic"/>
          <w:rtl/>
        </w:rPr>
        <w:t xml:space="preserve"> (</w:t>
      </w:r>
      <w:r w:rsidRPr="007C544A">
        <w:rPr>
          <w:rFonts w:ascii="Traditional Arabic" w:hAnsi="Traditional Arabic" w:cs="Traditional Arabic"/>
          <w:rtl/>
        </w:rPr>
        <w:t>هيئة السوق المالية</w:t>
      </w:r>
      <w:r w:rsidR="00580A85" w:rsidRPr="007C544A">
        <w:rPr>
          <w:rFonts w:ascii="Traditional Arabic" w:hAnsi="Traditional Arabic" w:cs="Traditional Arabic"/>
          <w:rtl/>
        </w:rPr>
        <w:t>، 2023).</w:t>
      </w:r>
    </w:p>
    <w:p w14:paraId="6F2E69A5"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Style w:val="Emphasis"/>
          <w:rFonts w:ascii="Traditional Arabic" w:eastAsia="Georgia" w:hAnsi="Traditional Arabic" w:cs="Traditional Arabic"/>
          <w:i w:val="0"/>
          <w:iCs w:val="0"/>
          <w:rtl/>
        </w:rPr>
      </w:pPr>
      <w:r w:rsidRPr="007C544A">
        <w:rPr>
          <w:rFonts w:ascii="Traditional Arabic" w:eastAsiaTheme="minorHAnsi" w:hAnsi="Traditional Arabic" w:cs="Traditional Arabic"/>
          <w:rtl/>
        </w:rPr>
        <w:lastRenderedPageBreak/>
        <w:t xml:space="preserve">وعن أداء مؤشر السوق الموازية خلال الـ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7</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سنوات الأخيرة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ارتفع من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3140</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خلال عام 2017</w:t>
      </w:r>
      <w:r w:rsidR="000544F4" w:rsidRPr="007C544A">
        <w:rPr>
          <w:rFonts w:ascii="Traditional Arabic" w:eastAsiaTheme="minorHAnsi" w:hAnsi="Traditional Arabic" w:cs="Traditional Arabic"/>
          <w:rtl/>
        </w:rPr>
        <w:t xml:space="preserve"> إلى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24529</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بنهاية عام 2023</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حقق خلالها أعلى إغلاق عند 26245 نقطة في عام 2020</w:t>
      </w:r>
      <w:r w:rsidR="00D7278E" w:rsidRPr="007C544A">
        <w:rPr>
          <w:rFonts w:ascii="Traditional Arabic" w:eastAsiaTheme="minorHAnsi" w:hAnsi="Traditional Arabic" w:cs="Traditional Arabic"/>
          <w:rtl/>
        </w:rPr>
        <w:t xml:space="preserve"> (</w:t>
      </w:r>
      <w:r w:rsidRPr="007C544A">
        <w:rPr>
          <w:rStyle w:val="Emphasis"/>
          <w:rFonts w:ascii="Traditional Arabic" w:eastAsia="Georgia" w:hAnsi="Traditional Arabic" w:cs="Traditional Arabic"/>
          <w:i w:val="0"/>
          <w:iCs w:val="0"/>
          <w:rtl/>
        </w:rPr>
        <w:t>هيئة السوق المالية</w:t>
      </w:r>
      <w:r w:rsidR="00D7278E"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tl/>
        </w:rPr>
        <w:t>2023؛</w:t>
      </w:r>
      <w:r w:rsidR="00580A85" w:rsidRPr="007C544A">
        <w:rPr>
          <w:rStyle w:val="Emphasis"/>
          <w:rFonts w:ascii="Traditional Arabic" w:eastAsia="Georgia" w:hAnsi="Traditional Arabic" w:cs="Traditional Arabic"/>
          <w:i w:val="0"/>
          <w:iCs w:val="0"/>
          <w:rtl/>
        </w:rPr>
        <w:t xml:space="preserve"> </w:t>
      </w:r>
      <w:r w:rsidRPr="007C544A">
        <w:rPr>
          <w:rStyle w:val="Emphasis"/>
          <w:rFonts w:ascii="Traditional Arabic" w:eastAsia="Georgia" w:hAnsi="Traditional Arabic" w:cs="Traditional Arabic"/>
          <w:i w:val="0"/>
          <w:iCs w:val="0"/>
        </w:rPr>
        <w:t>Saudi Exchange</w:t>
      </w:r>
      <w:r w:rsidR="00580A85" w:rsidRPr="007C544A">
        <w:rPr>
          <w:rStyle w:val="Emphasis"/>
          <w:rFonts w:ascii="Traditional Arabic" w:eastAsia="Georgia" w:hAnsi="Traditional Arabic" w:cs="Traditional Arabic"/>
          <w:i w:val="0"/>
          <w:iCs w:val="0"/>
        </w:rPr>
        <w:t>, 2023</w:t>
      </w:r>
      <w:r w:rsidRPr="007C544A">
        <w:rPr>
          <w:rStyle w:val="Emphasis"/>
          <w:rFonts w:ascii="Traditional Arabic" w:eastAsia="Georgia" w:hAnsi="Traditional Arabic" w:cs="Traditional Arabic"/>
          <w:i w:val="0"/>
          <w:iCs w:val="0"/>
          <w:rtl/>
        </w:rPr>
        <w:t>)</w:t>
      </w:r>
      <w:r w:rsidR="00580A85" w:rsidRPr="007C544A">
        <w:rPr>
          <w:rStyle w:val="Emphasis"/>
          <w:rFonts w:ascii="Traditional Arabic" w:eastAsia="Georgia" w:hAnsi="Traditional Arabic" w:cs="Traditional Arabic"/>
          <w:i w:val="0"/>
          <w:iCs w:val="0"/>
          <w:rtl/>
        </w:rPr>
        <w:t>.</w:t>
      </w:r>
    </w:p>
    <w:p w14:paraId="6297D4CD" w14:textId="77777777" w:rsidR="00F92503"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فيما أنهى المؤشر تعاملات عام 2023 على ارتفاع بنحو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5112</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نقطة ما يعادل </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26%</w:t>
      </w:r>
      <w:r w:rsidR="00580A85"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مقارنة بإغلاق نهاية عام 2022.</w:t>
      </w:r>
    </w:p>
    <w:p w14:paraId="75CBB208" w14:textId="77777777" w:rsidR="00474BB4" w:rsidRPr="007C544A" w:rsidRDefault="00474BB4" w:rsidP="005877F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 xml:space="preserve">جدول </w:t>
      </w:r>
      <w:r w:rsidR="00D7278E" w:rsidRPr="007C544A">
        <w:rPr>
          <w:rFonts w:ascii="Traditional Arabic" w:eastAsiaTheme="minorHAnsi" w:hAnsi="Traditional Arabic" w:cs="Traditional Arabic"/>
          <w:b/>
          <w:bCs/>
          <w:sz w:val="26"/>
          <w:szCs w:val="26"/>
          <w:rtl/>
        </w:rPr>
        <w:t>(</w:t>
      </w:r>
      <w:r w:rsidR="00F5627F" w:rsidRPr="007C544A">
        <w:rPr>
          <w:rFonts w:ascii="Traditional Arabic" w:eastAsiaTheme="minorHAnsi" w:hAnsi="Traditional Arabic" w:cs="Traditional Arabic"/>
          <w:b/>
          <w:bCs/>
          <w:sz w:val="26"/>
          <w:szCs w:val="26"/>
          <w:rtl/>
        </w:rPr>
        <w:t>2-1)</w:t>
      </w:r>
    </w:p>
    <w:p w14:paraId="2279DCE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تطور أداء سوق نمو</w:t>
      </w:r>
    </w:p>
    <w:tbl>
      <w:tblPr>
        <w:bidiVisual/>
        <w:tblW w:w="5588"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67"/>
        <w:gridCol w:w="863"/>
        <w:gridCol w:w="862"/>
        <w:gridCol w:w="862"/>
        <w:gridCol w:w="979"/>
        <w:gridCol w:w="989"/>
        <w:gridCol w:w="975"/>
        <w:gridCol w:w="975"/>
      </w:tblGrid>
      <w:tr w:rsidR="00F5627F" w:rsidRPr="007C544A" w14:paraId="18D19630" w14:textId="77777777" w:rsidTr="006D0FCD">
        <w:trPr>
          <w:trHeight w:val="435"/>
          <w:jc w:val="center"/>
        </w:trPr>
        <w:tc>
          <w:tcPr>
            <w:tcW w:w="9524" w:type="dxa"/>
            <w:gridSpan w:val="8"/>
            <w:tcBorders>
              <w:top w:val="threeDEngrave" w:sz="24" w:space="0" w:color="auto"/>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381BAD3C"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أداء سوق نمو</w:t>
            </w:r>
          </w:p>
        </w:tc>
      </w:tr>
      <w:tr w:rsidR="00F5627F" w:rsidRPr="007C544A" w14:paraId="378E6872" w14:textId="77777777" w:rsidTr="006D0FCD">
        <w:trPr>
          <w:trHeight w:val="435"/>
          <w:jc w:val="center"/>
        </w:trPr>
        <w:tc>
          <w:tcPr>
            <w:tcW w:w="2924"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B7B7C8A"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البند</w:t>
            </w:r>
          </w:p>
        </w:tc>
        <w:tc>
          <w:tcPr>
            <w:tcW w:w="877"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B659074"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2017</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2636F35"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2018</w:t>
            </w:r>
          </w:p>
        </w:tc>
        <w:tc>
          <w:tcPr>
            <w:tcW w:w="876"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BAE1F84"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2019</w:t>
            </w:r>
          </w:p>
        </w:tc>
        <w:tc>
          <w:tcPr>
            <w:tcW w:w="992"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1FBEDEE"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2020</w:t>
            </w:r>
          </w:p>
        </w:tc>
        <w:tc>
          <w:tcPr>
            <w:tcW w:w="1003"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8E3C1A3"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2021</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8885ED"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2022</w:t>
            </w:r>
          </w:p>
        </w:tc>
        <w:tc>
          <w:tcPr>
            <w:tcW w:w="988"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86844E"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2023</w:t>
            </w:r>
          </w:p>
        </w:tc>
      </w:tr>
      <w:tr w:rsidR="006D0FCD" w:rsidRPr="007C544A" w14:paraId="5862C6EF" w14:textId="77777777" w:rsidTr="006D0FCD">
        <w:trPr>
          <w:trHeight w:val="435"/>
          <w:jc w:val="center"/>
        </w:trPr>
        <w:tc>
          <w:tcPr>
            <w:tcW w:w="2924"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6D49BB86"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مؤشر السوق (نقطة)</w:t>
            </w:r>
          </w:p>
        </w:tc>
        <w:tc>
          <w:tcPr>
            <w:tcW w:w="877" w:type="dxa"/>
            <w:tcBorders>
              <w:top w:val="threeDEmboss" w:sz="24" w:space="0" w:color="auto"/>
            </w:tcBorders>
            <w:tcMar>
              <w:top w:w="0" w:type="dxa"/>
              <w:left w:w="108" w:type="dxa"/>
              <w:bottom w:w="0" w:type="dxa"/>
              <w:right w:w="108" w:type="dxa"/>
            </w:tcMar>
            <w:vAlign w:val="center"/>
          </w:tcPr>
          <w:p w14:paraId="40ABE2EA"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3140</w:t>
            </w:r>
          </w:p>
        </w:tc>
        <w:tc>
          <w:tcPr>
            <w:tcW w:w="876" w:type="dxa"/>
            <w:tcBorders>
              <w:top w:val="threeDEmboss" w:sz="24" w:space="0" w:color="auto"/>
            </w:tcBorders>
            <w:tcMar>
              <w:top w:w="0" w:type="dxa"/>
              <w:left w:w="108" w:type="dxa"/>
              <w:bottom w:w="0" w:type="dxa"/>
              <w:right w:w="108" w:type="dxa"/>
            </w:tcMar>
            <w:vAlign w:val="center"/>
          </w:tcPr>
          <w:p w14:paraId="1D2CFFC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2521</w:t>
            </w:r>
          </w:p>
        </w:tc>
        <w:tc>
          <w:tcPr>
            <w:tcW w:w="876" w:type="dxa"/>
            <w:tcBorders>
              <w:top w:val="threeDEmboss" w:sz="24" w:space="0" w:color="auto"/>
            </w:tcBorders>
            <w:tcMar>
              <w:top w:w="0" w:type="dxa"/>
              <w:left w:w="108" w:type="dxa"/>
              <w:bottom w:w="0" w:type="dxa"/>
              <w:right w:w="108" w:type="dxa"/>
            </w:tcMar>
            <w:vAlign w:val="center"/>
          </w:tcPr>
          <w:p w14:paraId="625C534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7440</w:t>
            </w:r>
          </w:p>
        </w:tc>
        <w:tc>
          <w:tcPr>
            <w:tcW w:w="992" w:type="dxa"/>
            <w:tcBorders>
              <w:top w:val="threeDEmboss" w:sz="24" w:space="0" w:color="auto"/>
            </w:tcBorders>
            <w:tcMar>
              <w:top w:w="0" w:type="dxa"/>
              <w:left w:w="108" w:type="dxa"/>
              <w:bottom w:w="0" w:type="dxa"/>
              <w:right w:w="108" w:type="dxa"/>
            </w:tcMar>
            <w:vAlign w:val="center"/>
          </w:tcPr>
          <w:p w14:paraId="0AF46FB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26245</w:t>
            </w:r>
          </w:p>
        </w:tc>
        <w:tc>
          <w:tcPr>
            <w:tcW w:w="1003" w:type="dxa"/>
            <w:tcBorders>
              <w:top w:val="threeDEmboss" w:sz="24" w:space="0" w:color="auto"/>
            </w:tcBorders>
            <w:tcMar>
              <w:top w:w="0" w:type="dxa"/>
              <w:left w:w="108" w:type="dxa"/>
              <w:bottom w:w="0" w:type="dxa"/>
              <w:right w:w="108" w:type="dxa"/>
            </w:tcMar>
            <w:vAlign w:val="center"/>
          </w:tcPr>
          <w:p w14:paraId="5E6D8E0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25976</w:t>
            </w:r>
          </w:p>
        </w:tc>
        <w:tc>
          <w:tcPr>
            <w:tcW w:w="988" w:type="dxa"/>
            <w:tcBorders>
              <w:top w:val="threeDEmboss" w:sz="24" w:space="0" w:color="auto"/>
            </w:tcBorders>
            <w:tcMar>
              <w:top w:w="0" w:type="dxa"/>
              <w:left w:w="108" w:type="dxa"/>
              <w:bottom w:w="0" w:type="dxa"/>
              <w:right w:w="108" w:type="dxa"/>
            </w:tcMar>
            <w:vAlign w:val="center"/>
          </w:tcPr>
          <w:p w14:paraId="2BEF5DC5"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19417</w:t>
            </w:r>
          </w:p>
        </w:tc>
        <w:tc>
          <w:tcPr>
            <w:tcW w:w="988" w:type="dxa"/>
            <w:tcBorders>
              <w:top w:val="threeDEmboss" w:sz="24" w:space="0" w:color="auto"/>
            </w:tcBorders>
            <w:tcMar>
              <w:top w:w="0" w:type="dxa"/>
              <w:left w:w="108" w:type="dxa"/>
              <w:bottom w:w="0" w:type="dxa"/>
              <w:right w:w="108" w:type="dxa"/>
            </w:tcMar>
            <w:vAlign w:val="center"/>
          </w:tcPr>
          <w:p w14:paraId="18ED0844"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24529</w:t>
            </w:r>
          </w:p>
        </w:tc>
      </w:tr>
      <w:tr w:rsidR="006D0FCD" w:rsidRPr="007C544A" w14:paraId="57F76DDB"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60769B6F"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القيمة السوقية (مليار ريال)</w:t>
            </w:r>
          </w:p>
        </w:tc>
        <w:tc>
          <w:tcPr>
            <w:tcW w:w="877" w:type="dxa"/>
            <w:tcMar>
              <w:top w:w="0" w:type="dxa"/>
              <w:left w:w="108" w:type="dxa"/>
              <w:bottom w:w="0" w:type="dxa"/>
              <w:right w:w="108" w:type="dxa"/>
            </w:tcMar>
            <w:vAlign w:val="center"/>
            <w:hideMark/>
          </w:tcPr>
          <w:p w14:paraId="4135DEA5"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14:paraId="4AAB3A4E"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c>
          <w:tcPr>
            <w:tcW w:w="876" w:type="dxa"/>
            <w:tcMar>
              <w:top w:w="0" w:type="dxa"/>
              <w:left w:w="108" w:type="dxa"/>
              <w:bottom w:w="0" w:type="dxa"/>
              <w:right w:w="108" w:type="dxa"/>
            </w:tcMar>
            <w:vAlign w:val="center"/>
            <w:hideMark/>
          </w:tcPr>
          <w:p w14:paraId="25E89E6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2.5</w:t>
            </w:r>
          </w:p>
        </w:tc>
        <w:tc>
          <w:tcPr>
            <w:tcW w:w="992" w:type="dxa"/>
            <w:tcMar>
              <w:top w:w="0" w:type="dxa"/>
              <w:left w:w="108" w:type="dxa"/>
              <w:bottom w:w="0" w:type="dxa"/>
              <w:right w:w="108" w:type="dxa"/>
            </w:tcMar>
            <w:vAlign w:val="center"/>
            <w:hideMark/>
          </w:tcPr>
          <w:p w14:paraId="68127823"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12.2</w:t>
            </w:r>
          </w:p>
        </w:tc>
        <w:tc>
          <w:tcPr>
            <w:tcW w:w="1003" w:type="dxa"/>
            <w:tcMar>
              <w:top w:w="0" w:type="dxa"/>
              <w:left w:w="108" w:type="dxa"/>
              <w:bottom w:w="0" w:type="dxa"/>
              <w:right w:w="108" w:type="dxa"/>
            </w:tcMar>
            <w:vAlign w:val="center"/>
            <w:hideMark/>
          </w:tcPr>
          <w:p w14:paraId="2797CDE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19.0</w:t>
            </w:r>
          </w:p>
        </w:tc>
        <w:tc>
          <w:tcPr>
            <w:tcW w:w="988" w:type="dxa"/>
            <w:tcMar>
              <w:top w:w="0" w:type="dxa"/>
              <w:left w:w="108" w:type="dxa"/>
              <w:bottom w:w="0" w:type="dxa"/>
              <w:right w:w="108" w:type="dxa"/>
            </w:tcMar>
            <w:vAlign w:val="center"/>
            <w:hideMark/>
          </w:tcPr>
          <w:p w14:paraId="05C3D69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35.1</w:t>
            </w:r>
          </w:p>
        </w:tc>
        <w:tc>
          <w:tcPr>
            <w:tcW w:w="988" w:type="dxa"/>
            <w:tcMar>
              <w:top w:w="0" w:type="dxa"/>
              <w:left w:w="108" w:type="dxa"/>
              <w:bottom w:w="0" w:type="dxa"/>
              <w:right w:w="108" w:type="dxa"/>
            </w:tcMar>
            <w:vAlign w:val="center"/>
            <w:hideMark/>
          </w:tcPr>
          <w:p w14:paraId="450B2782"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48.3</w:t>
            </w:r>
          </w:p>
        </w:tc>
      </w:tr>
      <w:tr w:rsidR="006D0FCD" w:rsidRPr="007C544A" w14:paraId="62D9DD73"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4A3E5D46"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الشركات المدرجة (شركة)</w:t>
            </w:r>
          </w:p>
        </w:tc>
        <w:tc>
          <w:tcPr>
            <w:tcW w:w="877" w:type="dxa"/>
            <w:tcMar>
              <w:top w:w="0" w:type="dxa"/>
              <w:left w:w="108" w:type="dxa"/>
              <w:bottom w:w="0" w:type="dxa"/>
              <w:right w:w="108" w:type="dxa"/>
            </w:tcMar>
            <w:vAlign w:val="center"/>
            <w:hideMark/>
          </w:tcPr>
          <w:p w14:paraId="558D23CA"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9</w:t>
            </w:r>
          </w:p>
        </w:tc>
        <w:tc>
          <w:tcPr>
            <w:tcW w:w="876" w:type="dxa"/>
            <w:tcMar>
              <w:top w:w="0" w:type="dxa"/>
              <w:left w:w="108" w:type="dxa"/>
              <w:bottom w:w="0" w:type="dxa"/>
              <w:right w:w="108" w:type="dxa"/>
            </w:tcMar>
            <w:vAlign w:val="center"/>
            <w:hideMark/>
          </w:tcPr>
          <w:p w14:paraId="22A2E2A9"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w:t>
            </w:r>
          </w:p>
        </w:tc>
        <w:tc>
          <w:tcPr>
            <w:tcW w:w="876" w:type="dxa"/>
            <w:tcMar>
              <w:top w:w="0" w:type="dxa"/>
              <w:left w:w="108" w:type="dxa"/>
              <w:bottom w:w="0" w:type="dxa"/>
              <w:right w:w="108" w:type="dxa"/>
            </w:tcMar>
            <w:vAlign w:val="center"/>
            <w:hideMark/>
          </w:tcPr>
          <w:p w14:paraId="5DDE44E9"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14:paraId="33067E7B"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w:t>
            </w:r>
          </w:p>
        </w:tc>
        <w:tc>
          <w:tcPr>
            <w:tcW w:w="1003" w:type="dxa"/>
            <w:tcMar>
              <w:top w:w="0" w:type="dxa"/>
              <w:left w:w="108" w:type="dxa"/>
              <w:bottom w:w="0" w:type="dxa"/>
              <w:right w:w="108" w:type="dxa"/>
            </w:tcMar>
            <w:vAlign w:val="center"/>
            <w:hideMark/>
          </w:tcPr>
          <w:p w14:paraId="1B2EF460"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14</w:t>
            </w:r>
          </w:p>
        </w:tc>
        <w:tc>
          <w:tcPr>
            <w:tcW w:w="988" w:type="dxa"/>
            <w:tcMar>
              <w:top w:w="0" w:type="dxa"/>
              <w:left w:w="108" w:type="dxa"/>
              <w:bottom w:w="0" w:type="dxa"/>
              <w:right w:w="108" w:type="dxa"/>
            </w:tcMar>
            <w:vAlign w:val="center"/>
            <w:hideMark/>
          </w:tcPr>
          <w:p w14:paraId="7361C97C"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46</w:t>
            </w:r>
          </w:p>
        </w:tc>
        <w:tc>
          <w:tcPr>
            <w:tcW w:w="988" w:type="dxa"/>
            <w:tcMar>
              <w:top w:w="0" w:type="dxa"/>
              <w:left w:w="108" w:type="dxa"/>
              <w:bottom w:w="0" w:type="dxa"/>
              <w:right w:w="108" w:type="dxa"/>
            </w:tcMar>
            <w:vAlign w:val="center"/>
            <w:hideMark/>
          </w:tcPr>
          <w:p w14:paraId="097B863F"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79</w:t>
            </w:r>
          </w:p>
        </w:tc>
      </w:tr>
      <w:tr w:rsidR="006D0FCD" w:rsidRPr="007C544A" w14:paraId="07327A73" w14:textId="77777777" w:rsidTr="006D0FCD">
        <w:trPr>
          <w:trHeight w:val="435"/>
          <w:jc w:val="center"/>
        </w:trPr>
        <w:tc>
          <w:tcPr>
            <w:tcW w:w="2924" w:type="dxa"/>
            <w:shd w:val="clear" w:color="auto" w:fill="D9D9D9" w:themeFill="background1" w:themeFillShade="D9"/>
            <w:tcMar>
              <w:top w:w="0" w:type="dxa"/>
              <w:left w:w="108" w:type="dxa"/>
              <w:bottom w:w="0" w:type="dxa"/>
              <w:right w:w="108" w:type="dxa"/>
            </w:tcMar>
            <w:vAlign w:val="center"/>
            <w:hideMark/>
          </w:tcPr>
          <w:p w14:paraId="5B117851" w14:textId="77777777" w:rsidR="006D0FCD" w:rsidRPr="007C544A" w:rsidRDefault="006D0FCD"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الشركات المنتقلة إلى </w:t>
            </w:r>
            <w:proofErr w:type="spellStart"/>
            <w:r w:rsidRPr="007C544A">
              <w:rPr>
                <w:rFonts w:ascii="Traditional Arabic" w:hAnsi="Traditional Arabic" w:cs="Traditional Arabic"/>
                <w:sz w:val="24"/>
                <w:szCs w:val="24"/>
                <w:rtl/>
              </w:rPr>
              <w:t>تاسي</w:t>
            </w:r>
            <w:proofErr w:type="spellEnd"/>
            <w:r w:rsidRPr="007C544A">
              <w:rPr>
                <w:rFonts w:ascii="Traditional Arabic" w:hAnsi="Traditional Arabic" w:cs="Traditional Arabic"/>
                <w:sz w:val="24"/>
                <w:szCs w:val="24"/>
                <w:rtl/>
              </w:rPr>
              <w:t xml:space="preserve"> (شركة)</w:t>
            </w:r>
          </w:p>
        </w:tc>
        <w:tc>
          <w:tcPr>
            <w:tcW w:w="877" w:type="dxa"/>
            <w:tcMar>
              <w:top w:w="0" w:type="dxa"/>
              <w:left w:w="108" w:type="dxa"/>
              <w:bottom w:w="0" w:type="dxa"/>
              <w:right w:w="108" w:type="dxa"/>
            </w:tcMar>
            <w:vAlign w:val="center"/>
            <w:hideMark/>
          </w:tcPr>
          <w:p w14:paraId="484198B6"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14:paraId="178C5D6E"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876" w:type="dxa"/>
            <w:tcMar>
              <w:top w:w="0" w:type="dxa"/>
              <w:left w:w="108" w:type="dxa"/>
              <w:bottom w:w="0" w:type="dxa"/>
              <w:right w:w="108" w:type="dxa"/>
            </w:tcMar>
            <w:vAlign w:val="center"/>
            <w:hideMark/>
          </w:tcPr>
          <w:p w14:paraId="7EE8FA3B"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5</w:t>
            </w:r>
          </w:p>
        </w:tc>
        <w:tc>
          <w:tcPr>
            <w:tcW w:w="992" w:type="dxa"/>
            <w:tcMar>
              <w:top w:w="0" w:type="dxa"/>
              <w:left w:w="108" w:type="dxa"/>
              <w:bottom w:w="0" w:type="dxa"/>
              <w:right w:w="108" w:type="dxa"/>
            </w:tcMar>
            <w:vAlign w:val="center"/>
            <w:hideMark/>
          </w:tcPr>
          <w:p w14:paraId="4AD4AF41"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w:t>
            </w:r>
          </w:p>
        </w:tc>
        <w:tc>
          <w:tcPr>
            <w:tcW w:w="1003" w:type="dxa"/>
            <w:tcMar>
              <w:top w:w="0" w:type="dxa"/>
              <w:left w:w="108" w:type="dxa"/>
              <w:bottom w:w="0" w:type="dxa"/>
              <w:right w:w="108" w:type="dxa"/>
            </w:tcMar>
            <w:vAlign w:val="center"/>
            <w:hideMark/>
          </w:tcPr>
          <w:p w14:paraId="5C543A30"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988" w:type="dxa"/>
            <w:tcMar>
              <w:top w:w="0" w:type="dxa"/>
              <w:left w:w="108" w:type="dxa"/>
              <w:bottom w:w="0" w:type="dxa"/>
              <w:right w:w="108" w:type="dxa"/>
            </w:tcMar>
            <w:vAlign w:val="center"/>
            <w:hideMark/>
          </w:tcPr>
          <w:p w14:paraId="26491AA8"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w:t>
            </w:r>
          </w:p>
        </w:tc>
        <w:tc>
          <w:tcPr>
            <w:tcW w:w="988" w:type="dxa"/>
            <w:tcMar>
              <w:top w:w="0" w:type="dxa"/>
              <w:left w:w="108" w:type="dxa"/>
              <w:bottom w:w="0" w:type="dxa"/>
              <w:right w:w="108" w:type="dxa"/>
            </w:tcMar>
            <w:vAlign w:val="center"/>
            <w:hideMark/>
          </w:tcPr>
          <w:p w14:paraId="5D9062FD" w14:textId="77777777" w:rsidR="006D0FCD" w:rsidRPr="007C544A" w:rsidRDefault="006D0FCD"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r>
    </w:tbl>
    <w:p w14:paraId="36904EE4"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14:paraId="592F54BF" w14:textId="77777777" w:rsidR="00F553CE" w:rsidRPr="007C544A" w:rsidRDefault="00F5627F" w:rsidP="005A3A98">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وتفصيلًا لعدد الصفقات التي تمت على أسهم الشركات بالسوق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 تنفيذ 678.7 ألف صفقة خاصة بلغ حجمها نحو 638.2 مليون سهم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وبقيمة إجمالية بلغت نحو 8.1 مليار </w:t>
      </w:r>
      <w:r w:rsidR="00D7278E" w:rsidRPr="007C544A">
        <w:rPr>
          <w:rFonts w:ascii="Traditional Arabic" w:hAnsi="Traditional Arabic" w:cs="Traditional Arabic"/>
          <w:rtl/>
        </w:rPr>
        <w:t>ريال</w:t>
      </w:r>
      <w:r w:rsidR="006D0FCD" w:rsidRPr="007C544A">
        <w:rPr>
          <w:rFonts w:ascii="Traditional Arabic" w:hAnsi="Traditional Arabic" w:cs="Traditional Arabic"/>
          <w:rtl/>
        </w:rPr>
        <w:t>.</w:t>
      </w:r>
    </w:p>
    <w:p w14:paraId="07D30E03" w14:textId="77777777" w:rsidR="00F67B6B" w:rsidRPr="007C544A" w:rsidRDefault="00474BB4" w:rsidP="00F553C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2-2)</w:t>
      </w:r>
    </w:p>
    <w:p w14:paraId="46CD4EC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تفاصيل الصفقات الخاصة على أسهم الشركات منذ بداية 2017</w:t>
      </w:r>
    </w:p>
    <w:tbl>
      <w:tblPr>
        <w:bidiVisual/>
        <w:tblW w:w="4706"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601"/>
        <w:gridCol w:w="2606"/>
        <w:gridCol w:w="2601"/>
      </w:tblGrid>
      <w:tr w:rsidR="00F5627F" w:rsidRPr="007C544A" w14:paraId="24B5AB28" w14:textId="77777777" w:rsidTr="00F67B6B">
        <w:trPr>
          <w:trHeight w:val="435"/>
          <w:tblHeader/>
          <w:jc w:val="center"/>
        </w:trPr>
        <w:tc>
          <w:tcPr>
            <w:tcW w:w="8021" w:type="dxa"/>
            <w:gridSpan w:val="3"/>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D53D8EC" w14:textId="77777777" w:rsidR="00F5627F" w:rsidRPr="007C544A" w:rsidRDefault="00F5627F" w:rsidP="00706522">
            <w:pPr>
              <w:bidi/>
              <w:spacing w:after="0"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الصفقات الخاصة على أسهم الشركات منذ بداية 2017</w:t>
            </w:r>
          </w:p>
        </w:tc>
      </w:tr>
      <w:tr w:rsidR="00F5627F" w:rsidRPr="007C544A" w14:paraId="2F1B27F1" w14:textId="77777777" w:rsidTr="00F67B6B">
        <w:trPr>
          <w:trHeight w:val="435"/>
          <w:tblHeader/>
          <w:jc w:val="center"/>
        </w:trPr>
        <w:tc>
          <w:tcPr>
            <w:tcW w:w="2673"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873D3B4"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السنة</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E8D86BE"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الصفقات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ألف)</w:t>
            </w:r>
          </w:p>
        </w:tc>
        <w:tc>
          <w:tcPr>
            <w:tcW w:w="2674"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6770582" w14:textId="77777777" w:rsidR="00F5627F" w:rsidRPr="007C544A" w:rsidRDefault="00F5627F" w:rsidP="001A4B4B">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 المتداولة</w:t>
            </w:r>
            <w:r w:rsidR="001A4B4B" w:rsidRPr="007C544A">
              <w:rPr>
                <w:rFonts w:ascii="Traditional Arabic" w:hAnsi="Traditional Arabic" w:cs="Traditional Arabic" w:hint="cs"/>
                <w:sz w:val="24"/>
                <w:szCs w:val="24"/>
                <w:rtl/>
              </w:rPr>
              <w:t xml:space="preserve"> </w:t>
            </w:r>
            <w:r w:rsidR="00D7278E"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مليار </w:t>
            </w:r>
            <w:r w:rsidR="00D7278E" w:rsidRPr="007C544A">
              <w:rPr>
                <w:rFonts w:ascii="Traditional Arabic" w:hAnsi="Traditional Arabic" w:cs="Traditional Arabic"/>
                <w:sz w:val="24"/>
                <w:szCs w:val="24"/>
                <w:rtl/>
              </w:rPr>
              <w:t>ريال</w:t>
            </w:r>
            <w:r w:rsidRPr="007C544A">
              <w:rPr>
                <w:rFonts w:ascii="Traditional Arabic" w:hAnsi="Traditional Arabic" w:cs="Traditional Arabic"/>
                <w:sz w:val="24"/>
                <w:szCs w:val="24"/>
                <w:rtl/>
              </w:rPr>
              <w:t>)</w:t>
            </w:r>
          </w:p>
        </w:tc>
      </w:tr>
      <w:tr w:rsidR="00F5627F" w:rsidRPr="007C544A" w14:paraId="0A2441CE" w14:textId="77777777" w:rsidTr="00F67B6B">
        <w:trPr>
          <w:trHeight w:val="435"/>
          <w:jc w:val="center"/>
        </w:trPr>
        <w:tc>
          <w:tcPr>
            <w:tcW w:w="2673" w:type="dxa"/>
            <w:tcBorders>
              <w:top w:val="threeDEmboss" w:sz="24" w:space="0" w:color="auto"/>
            </w:tcBorders>
            <w:shd w:val="clear" w:color="auto" w:fill="FFFFFF"/>
            <w:tcMar>
              <w:top w:w="0" w:type="dxa"/>
              <w:left w:w="108" w:type="dxa"/>
              <w:bottom w:w="0" w:type="dxa"/>
              <w:right w:w="108" w:type="dxa"/>
            </w:tcMar>
            <w:vAlign w:val="center"/>
            <w:hideMark/>
          </w:tcPr>
          <w:p w14:paraId="3FD8089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Style w:val="Strong"/>
                <w:rFonts w:ascii="Traditional Arabic" w:hAnsi="Traditional Arabic" w:cs="Traditional Arabic"/>
                <w:b w:val="0"/>
                <w:bCs w:val="0"/>
                <w:rtl/>
              </w:rPr>
              <w:t>2017</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5DCF547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78.8</w:t>
            </w:r>
          </w:p>
        </w:tc>
        <w:tc>
          <w:tcPr>
            <w:tcW w:w="2674" w:type="dxa"/>
            <w:tcBorders>
              <w:top w:val="threeDEmboss" w:sz="24" w:space="0" w:color="auto"/>
            </w:tcBorders>
            <w:shd w:val="clear" w:color="auto" w:fill="FFFFFF"/>
            <w:tcMar>
              <w:top w:w="0" w:type="dxa"/>
              <w:left w:w="108" w:type="dxa"/>
              <w:bottom w:w="0" w:type="dxa"/>
              <w:right w:w="108" w:type="dxa"/>
            </w:tcMar>
            <w:vAlign w:val="center"/>
            <w:hideMark/>
          </w:tcPr>
          <w:p w14:paraId="75E9170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1.8</w:t>
            </w:r>
          </w:p>
        </w:tc>
      </w:tr>
      <w:tr w:rsidR="00F5627F" w:rsidRPr="007C544A" w14:paraId="22377E10"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2BFD376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2018</w:t>
            </w:r>
          </w:p>
        </w:tc>
        <w:tc>
          <w:tcPr>
            <w:tcW w:w="2674" w:type="dxa"/>
            <w:shd w:val="clear" w:color="auto" w:fill="FFFFFF"/>
            <w:tcMar>
              <w:top w:w="0" w:type="dxa"/>
              <w:left w:w="108" w:type="dxa"/>
              <w:bottom w:w="0" w:type="dxa"/>
              <w:right w:w="108" w:type="dxa"/>
            </w:tcMar>
            <w:vAlign w:val="center"/>
            <w:hideMark/>
          </w:tcPr>
          <w:p w14:paraId="2C4353C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42.2</w:t>
            </w:r>
          </w:p>
        </w:tc>
        <w:tc>
          <w:tcPr>
            <w:tcW w:w="2674" w:type="dxa"/>
            <w:shd w:val="clear" w:color="auto" w:fill="FFFFFF"/>
            <w:tcMar>
              <w:top w:w="0" w:type="dxa"/>
              <w:left w:w="108" w:type="dxa"/>
              <w:bottom w:w="0" w:type="dxa"/>
              <w:right w:w="108" w:type="dxa"/>
            </w:tcMar>
            <w:vAlign w:val="center"/>
            <w:hideMark/>
          </w:tcPr>
          <w:p w14:paraId="2DF16EE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0.4</w:t>
            </w:r>
          </w:p>
        </w:tc>
      </w:tr>
      <w:tr w:rsidR="00F5627F" w:rsidRPr="007C544A" w14:paraId="39EBB2AA"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45EBFAD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2019</w:t>
            </w:r>
          </w:p>
        </w:tc>
        <w:tc>
          <w:tcPr>
            <w:tcW w:w="2674" w:type="dxa"/>
            <w:shd w:val="clear" w:color="auto" w:fill="FFFFFF"/>
            <w:tcMar>
              <w:top w:w="0" w:type="dxa"/>
              <w:left w:w="108" w:type="dxa"/>
              <w:bottom w:w="0" w:type="dxa"/>
              <w:right w:w="108" w:type="dxa"/>
            </w:tcMar>
            <w:vAlign w:val="center"/>
            <w:hideMark/>
          </w:tcPr>
          <w:p w14:paraId="0903BBF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138.5</w:t>
            </w:r>
          </w:p>
        </w:tc>
        <w:tc>
          <w:tcPr>
            <w:tcW w:w="2674" w:type="dxa"/>
            <w:shd w:val="clear" w:color="auto" w:fill="FFFFFF"/>
            <w:tcMar>
              <w:top w:w="0" w:type="dxa"/>
              <w:left w:w="108" w:type="dxa"/>
              <w:bottom w:w="0" w:type="dxa"/>
              <w:right w:w="108" w:type="dxa"/>
            </w:tcMar>
            <w:vAlign w:val="center"/>
            <w:hideMark/>
          </w:tcPr>
          <w:p w14:paraId="6F4EB7B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2.3</w:t>
            </w:r>
          </w:p>
        </w:tc>
      </w:tr>
      <w:tr w:rsidR="00F5627F" w:rsidRPr="007C544A" w14:paraId="45B9E841"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2231F7E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2020</w:t>
            </w:r>
          </w:p>
        </w:tc>
        <w:tc>
          <w:tcPr>
            <w:tcW w:w="2674" w:type="dxa"/>
            <w:shd w:val="clear" w:color="auto" w:fill="FFFFFF"/>
            <w:tcMar>
              <w:top w:w="0" w:type="dxa"/>
              <w:left w:w="108" w:type="dxa"/>
              <w:bottom w:w="0" w:type="dxa"/>
              <w:right w:w="108" w:type="dxa"/>
            </w:tcMar>
            <w:vAlign w:val="center"/>
            <w:hideMark/>
          </w:tcPr>
          <w:p w14:paraId="7200321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287.5</w:t>
            </w:r>
          </w:p>
        </w:tc>
        <w:tc>
          <w:tcPr>
            <w:tcW w:w="2674" w:type="dxa"/>
            <w:shd w:val="clear" w:color="auto" w:fill="FFFFFF"/>
            <w:tcMar>
              <w:top w:w="0" w:type="dxa"/>
              <w:left w:w="108" w:type="dxa"/>
              <w:bottom w:w="0" w:type="dxa"/>
              <w:right w:w="108" w:type="dxa"/>
            </w:tcMar>
            <w:vAlign w:val="center"/>
            <w:hideMark/>
          </w:tcPr>
          <w:p w14:paraId="0C8E2F5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7.1</w:t>
            </w:r>
          </w:p>
        </w:tc>
      </w:tr>
      <w:tr w:rsidR="00F5627F" w:rsidRPr="007C544A" w14:paraId="20C5B32C"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080FD77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lastRenderedPageBreak/>
              <w:t>2021</w:t>
            </w:r>
          </w:p>
        </w:tc>
        <w:tc>
          <w:tcPr>
            <w:tcW w:w="2674" w:type="dxa"/>
            <w:shd w:val="clear" w:color="auto" w:fill="FFFFFF"/>
            <w:tcMar>
              <w:top w:w="0" w:type="dxa"/>
              <w:left w:w="108" w:type="dxa"/>
              <w:bottom w:w="0" w:type="dxa"/>
              <w:right w:w="108" w:type="dxa"/>
            </w:tcMar>
            <w:vAlign w:val="center"/>
            <w:hideMark/>
          </w:tcPr>
          <w:p w14:paraId="62C8A4A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394.0</w:t>
            </w:r>
          </w:p>
        </w:tc>
        <w:tc>
          <w:tcPr>
            <w:tcW w:w="2674" w:type="dxa"/>
            <w:shd w:val="clear" w:color="auto" w:fill="FFFFFF"/>
            <w:tcMar>
              <w:top w:w="0" w:type="dxa"/>
              <w:left w:w="108" w:type="dxa"/>
              <w:bottom w:w="0" w:type="dxa"/>
              <w:right w:w="108" w:type="dxa"/>
            </w:tcMar>
            <w:vAlign w:val="center"/>
            <w:hideMark/>
          </w:tcPr>
          <w:p w14:paraId="466160A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11.4</w:t>
            </w:r>
          </w:p>
        </w:tc>
      </w:tr>
      <w:tr w:rsidR="00F5627F" w:rsidRPr="007C544A" w14:paraId="57A50726"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5B7763E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2022</w:t>
            </w:r>
          </w:p>
        </w:tc>
        <w:tc>
          <w:tcPr>
            <w:tcW w:w="2674" w:type="dxa"/>
            <w:shd w:val="clear" w:color="auto" w:fill="FFFFFF"/>
            <w:tcMar>
              <w:top w:w="0" w:type="dxa"/>
              <w:left w:w="108" w:type="dxa"/>
              <w:bottom w:w="0" w:type="dxa"/>
              <w:right w:w="108" w:type="dxa"/>
            </w:tcMar>
            <w:vAlign w:val="center"/>
            <w:hideMark/>
          </w:tcPr>
          <w:p w14:paraId="0E410C6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676.9</w:t>
            </w:r>
          </w:p>
        </w:tc>
        <w:tc>
          <w:tcPr>
            <w:tcW w:w="2674" w:type="dxa"/>
            <w:shd w:val="clear" w:color="auto" w:fill="FFFFFF"/>
            <w:tcMar>
              <w:top w:w="0" w:type="dxa"/>
              <w:left w:w="108" w:type="dxa"/>
              <w:bottom w:w="0" w:type="dxa"/>
              <w:right w:w="108" w:type="dxa"/>
            </w:tcMar>
            <w:vAlign w:val="center"/>
            <w:hideMark/>
          </w:tcPr>
          <w:p w14:paraId="7085CA0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13.5</w:t>
            </w:r>
          </w:p>
        </w:tc>
      </w:tr>
      <w:tr w:rsidR="00F5627F" w:rsidRPr="007C544A" w14:paraId="22BD0E60" w14:textId="77777777" w:rsidTr="00F67B6B">
        <w:trPr>
          <w:trHeight w:val="435"/>
          <w:jc w:val="center"/>
        </w:trPr>
        <w:tc>
          <w:tcPr>
            <w:tcW w:w="2673" w:type="dxa"/>
            <w:shd w:val="clear" w:color="auto" w:fill="FFFFFF"/>
            <w:tcMar>
              <w:top w:w="0" w:type="dxa"/>
              <w:left w:w="108" w:type="dxa"/>
              <w:bottom w:w="0" w:type="dxa"/>
              <w:right w:w="108" w:type="dxa"/>
            </w:tcMar>
            <w:vAlign w:val="center"/>
            <w:hideMark/>
          </w:tcPr>
          <w:p w14:paraId="7110201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2023</w:t>
            </w:r>
          </w:p>
        </w:tc>
        <w:tc>
          <w:tcPr>
            <w:tcW w:w="2674" w:type="dxa"/>
            <w:shd w:val="clear" w:color="auto" w:fill="FFFFFF"/>
            <w:tcMar>
              <w:top w:w="0" w:type="dxa"/>
              <w:left w:w="108" w:type="dxa"/>
              <w:bottom w:w="0" w:type="dxa"/>
              <w:right w:w="108" w:type="dxa"/>
            </w:tcMar>
            <w:vAlign w:val="center"/>
            <w:hideMark/>
          </w:tcPr>
          <w:p w14:paraId="12ABB9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678.7</w:t>
            </w:r>
          </w:p>
        </w:tc>
        <w:tc>
          <w:tcPr>
            <w:tcW w:w="2674" w:type="dxa"/>
            <w:shd w:val="clear" w:color="auto" w:fill="FFFFFF"/>
            <w:tcMar>
              <w:top w:w="0" w:type="dxa"/>
              <w:left w:w="108" w:type="dxa"/>
              <w:bottom w:w="0" w:type="dxa"/>
              <w:right w:w="108" w:type="dxa"/>
            </w:tcMar>
            <w:vAlign w:val="center"/>
            <w:hideMark/>
          </w:tcPr>
          <w:p w14:paraId="60F143A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8.1</w:t>
            </w:r>
          </w:p>
        </w:tc>
      </w:tr>
    </w:tbl>
    <w:p w14:paraId="49DD2EE6"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008D300D"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هيئة السوق المالية السعودية</w:t>
      </w:r>
    </w:p>
    <w:p w14:paraId="455D05F8" w14:textId="77777777" w:rsidR="00F553CE" w:rsidRPr="007C544A" w:rsidRDefault="00F5627F" w:rsidP="005A3A98">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وعلى جانب القطاعات السوقية بلغ إجمالي القطاعات </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16</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w:t>
      </w:r>
      <w:r w:rsidR="006D0FCD"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ا بنهاية 2023 مقابل </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7</w:t>
      </w:r>
      <w:r w:rsidR="007D07F9" w:rsidRPr="007C544A">
        <w:rPr>
          <w:rFonts w:ascii="Traditional Arabic" w:hAnsi="Traditional Arabic" w:cs="Traditional Arabic"/>
          <w:sz w:val="24"/>
          <w:szCs w:val="24"/>
          <w:rtl/>
        </w:rPr>
        <w:t>)</w:t>
      </w:r>
      <w:r w:rsidRPr="007C544A">
        <w:rPr>
          <w:rFonts w:ascii="Traditional Arabic" w:hAnsi="Traditional Arabic" w:cs="Traditional Arabic"/>
          <w:sz w:val="24"/>
          <w:szCs w:val="24"/>
          <w:rtl/>
        </w:rPr>
        <w:t xml:space="preserve"> قطاعات في بداية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بعام 2017</w:t>
      </w:r>
      <w:r w:rsidR="00D7278E" w:rsidRPr="007C544A">
        <w:rPr>
          <w:rFonts w:ascii="Traditional Arabic" w:hAnsi="Traditional Arabic" w:cs="Traditional Arabic"/>
          <w:sz w:val="24"/>
          <w:szCs w:val="24"/>
          <w:rtl/>
        </w:rPr>
        <w:t xml:space="preserve">، </w:t>
      </w:r>
      <w:r w:rsidRPr="007C544A">
        <w:rPr>
          <w:rStyle w:val="Strong"/>
          <w:rFonts w:ascii="Traditional Arabic" w:hAnsi="Traditional Arabic" w:cs="Traditional Arabic"/>
          <w:b w:val="0"/>
          <w:bCs w:val="0"/>
          <w:sz w:val="24"/>
          <w:szCs w:val="24"/>
          <w:rtl/>
        </w:rPr>
        <w:t>كما يوضح الجدول التالي</w:t>
      </w:r>
      <w:r w:rsidR="00775B4E" w:rsidRPr="007C544A">
        <w:rPr>
          <w:rStyle w:val="Strong"/>
          <w:rFonts w:ascii="Traditional Arabic" w:hAnsi="Traditional Arabic" w:cs="Traditional Arabic"/>
          <w:b w:val="0"/>
          <w:bCs w:val="0"/>
          <w:sz w:val="24"/>
          <w:szCs w:val="24"/>
          <w:rtl/>
        </w:rPr>
        <w:t xml:space="preserve">: </w:t>
      </w:r>
    </w:p>
    <w:p w14:paraId="1CBAE1D3" w14:textId="77777777" w:rsidR="00F67B6B" w:rsidRPr="007C544A" w:rsidRDefault="00474BB4" w:rsidP="00EB3B87">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جدول </w:t>
      </w:r>
      <w:r w:rsidR="00D7278E" w:rsidRPr="007C544A">
        <w:rPr>
          <w:rFonts w:ascii="Traditional Arabic" w:eastAsiaTheme="minorHAnsi" w:hAnsi="Traditional Arabic" w:cs="Traditional Arabic"/>
          <w:rtl/>
        </w:rPr>
        <w:t>(</w:t>
      </w:r>
      <w:r w:rsidR="00F5627F" w:rsidRPr="007C544A">
        <w:rPr>
          <w:rFonts w:ascii="Traditional Arabic" w:eastAsiaTheme="minorHAnsi" w:hAnsi="Traditional Arabic" w:cs="Traditional Arabic"/>
          <w:rtl/>
        </w:rPr>
        <w:t>2-3)</w:t>
      </w:r>
    </w:p>
    <w:p w14:paraId="48761040" w14:textId="77777777" w:rsidR="00EB3B87" w:rsidRPr="007C544A" w:rsidRDefault="00EB3B87" w:rsidP="00EB3B87">
      <w:pPr>
        <w:pStyle w:val="Heading3"/>
        <w:bidi/>
        <w:jc w:val="center"/>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rtl/>
          <w:lang w:bidi="ar-SA"/>
        </w:rPr>
        <w:t>تطور</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عدد</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شركات</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السوق</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الموازية</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نمو</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حسب</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القطاع</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خلال</w:t>
      </w:r>
      <w:r w:rsidRPr="007C544A">
        <w:rPr>
          <w:rFonts w:ascii="Traditional Arabic" w:eastAsiaTheme="minorHAnsi" w:hAnsi="Traditional Arabic" w:cs="Traditional Arabic"/>
          <w:color w:val="auto"/>
          <w:rtl/>
        </w:rPr>
        <w:t xml:space="preserve"> </w:t>
      </w:r>
      <w:r w:rsidRPr="007C544A">
        <w:rPr>
          <w:rFonts w:ascii="Traditional Arabic" w:eastAsiaTheme="minorHAnsi" w:hAnsi="Traditional Arabic" w:cs="Traditional Arabic"/>
          <w:color w:val="auto"/>
          <w:rtl/>
          <w:lang w:bidi="ar-SA"/>
        </w:rPr>
        <w:t>الفترة</w:t>
      </w:r>
      <w:r w:rsidRPr="007C544A">
        <w:rPr>
          <w:rFonts w:ascii="Traditional Arabic" w:eastAsiaTheme="minorHAnsi" w:hAnsi="Traditional Arabic" w:cs="Traditional Arabic"/>
          <w:color w:val="auto"/>
          <w:rtl/>
        </w:rPr>
        <w:t xml:space="preserve"> 2017–2025</w:t>
      </w:r>
    </w:p>
    <w:tbl>
      <w:tblPr>
        <w:bidiVisual/>
        <w:tblW w:w="5250" w:type="pct"/>
        <w:jc w:val="center"/>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65"/>
        <w:gridCol w:w="878"/>
        <w:gridCol w:w="878"/>
        <w:gridCol w:w="878"/>
        <w:gridCol w:w="878"/>
        <w:gridCol w:w="878"/>
        <w:gridCol w:w="878"/>
        <w:gridCol w:w="878"/>
      </w:tblGrid>
      <w:tr w:rsidR="00F5627F" w:rsidRPr="007C544A" w14:paraId="4870FF25" w14:textId="77777777" w:rsidTr="005A3A98">
        <w:trPr>
          <w:trHeight w:val="132"/>
          <w:tblHeader/>
          <w:jc w:val="center"/>
        </w:trPr>
        <w:tc>
          <w:tcPr>
            <w:tcW w:w="8627" w:type="dxa"/>
            <w:gridSpan w:val="8"/>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45A54B8" w14:textId="77777777" w:rsidR="00F5627F" w:rsidRPr="007C544A" w:rsidRDefault="00F5627F" w:rsidP="005A3A98">
            <w:pPr>
              <w:bidi/>
              <w:spacing w:after="0" w:line="24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تطور عدد شركات كل قطاع</w:t>
            </w:r>
          </w:p>
        </w:tc>
      </w:tr>
      <w:tr w:rsidR="00F5627F" w:rsidRPr="007C544A" w14:paraId="76A5E9E0" w14:textId="77777777" w:rsidTr="007D07F9">
        <w:trPr>
          <w:trHeight w:val="20"/>
          <w:tblHeader/>
          <w:jc w:val="center"/>
        </w:trPr>
        <w:tc>
          <w:tcPr>
            <w:tcW w:w="253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1F9024A"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القطاع</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38D98E2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2017</w:t>
            </w:r>
          </w:p>
        </w:tc>
        <w:tc>
          <w:tcPr>
            <w:tcW w:w="869"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D301E28" w14:textId="77777777"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2018</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A0194CA" w14:textId="77777777" w:rsidR="00F5627F" w:rsidRPr="007C544A" w:rsidRDefault="00F5627F" w:rsidP="005A3A98">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2019</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9B5BBF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2020</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4BF8972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2021</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1ACB4AE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2022</w:t>
            </w:r>
          </w:p>
        </w:tc>
        <w:tc>
          <w:tcPr>
            <w:tcW w:w="8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0406097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2023</w:t>
            </w:r>
          </w:p>
        </w:tc>
      </w:tr>
      <w:tr w:rsidR="00F5627F" w:rsidRPr="007C544A" w14:paraId="259290D0" w14:textId="77777777" w:rsidTr="007D07F9">
        <w:trPr>
          <w:trHeight w:val="20"/>
          <w:jc w:val="center"/>
        </w:trPr>
        <w:tc>
          <w:tcPr>
            <w:tcW w:w="2539"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560A39C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المواد الأساسية</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615837E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tcBorders>
              <w:top w:val="threeDEmboss" w:sz="24" w:space="0" w:color="auto"/>
            </w:tcBorders>
            <w:shd w:val="clear" w:color="auto" w:fill="FFFFFF"/>
            <w:tcMar>
              <w:top w:w="0" w:type="dxa"/>
              <w:left w:w="108" w:type="dxa"/>
              <w:bottom w:w="0" w:type="dxa"/>
              <w:right w:w="108" w:type="dxa"/>
            </w:tcMar>
            <w:vAlign w:val="center"/>
            <w:hideMark/>
          </w:tcPr>
          <w:p w14:paraId="106474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78D1653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1424966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5AAA68F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568AE35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9</w:t>
            </w:r>
          </w:p>
        </w:tc>
        <w:tc>
          <w:tcPr>
            <w:tcW w:w="870" w:type="dxa"/>
            <w:tcBorders>
              <w:top w:val="threeDEmboss" w:sz="24" w:space="0" w:color="auto"/>
            </w:tcBorders>
            <w:shd w:val="clear" w:color="auto" w:fill="FFFFFF"/>
            <w:tcMar>
              <w:top w:w="0" w:type="dxa"/>
              <w:left w:w="108" w:type="dxa"/>
              <w:bottom w:w="0" w:type="dxa"/>
              <w:right w:w="108" w:type="dxa"/>
            </w:tcMar>
            <w:vAlign w:val="center"/>
            <w:hideMark/>
          </w:tcPr>
          <w:p w14:paraId="29405F3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15</w:t>
            </w:r>
          </w:p>
        </w:tc>
      </w:tr>
      <w:tr w:rsidR="00F5627F" w:rsidRPr="007C544A" w14:paraId="2F0B1657"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02CA3363"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السلع الرأسمالية</w:t>
            </w:r>
          </w:p>
        </w:tc>
        <w:tc>
          <w:tcPr>
            <w:tcW w:w="869" w:type="dxa"/>
            <w:shd w:val="clear" w:color="auto" w:fill="FFFFFF"/>
            <w:tcMar>
              <w:top w:w="0" w:type="dxa"/>
              <w:left w:w="108" w:type="dxa"/>
              <w:bottom w:w="0" w:type="dxa"/>
              <w:right w:w="108" w:type="dxa"/>
            </w:tcMar>
            <w:vAlign w:val="center"/>
            <w:hideMark/>
          </w:tcPr>
          <w:p w14:paraId="22221CC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11B7DB6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5568398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1A74FF9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57CFE4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733776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c>
          <w:tcPr>
            <w:tcW w:w="870" w:type="dxa"/>
            <w:shd w:val="clear" w:color="auto" w:fill="FFFFFF"/>
            <w:tcMar>
              <w:top w:w="0" w:type="dxa"/>
              <w:left w:w="108" w:type="dxa"/>
              <w:bottom w:w="0" w:type="dxa"/>
              <w:right w:w="108" w:type="dxa"/>
            </w:tcMar>
            <w:vAlign w:val="center"/>
            <w:hideMark/>
          </w:tcPr>
          <w:p w14:paraId="0C79930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12</w:t>
            </w:r>
          </w:p>
        </w:tc>
      </w:tr>
      <w:tr w:rsidR="00F5627F" w:rsidRPr="007C544A" w14:paraId="0DD0EA79" w14:textId="77777777" w:rsidTr="00F67B6B">
        <w:trPr>
          <w:trHeight w:val="435"/>
          <w:jc w:val="center"/>
        </w:trPr>
        <w:tc>
          <w:tcPr>
            <w:tcW w:w="2539" w:type="dxa"/>
            <w:shd w:val="clear" w:color="auto" w:fill="D9D9D9" w:themeFill="background1" w:themeFillShade="D9"/>
            <w:tcMar>
              <w:top w:w="0" w:type="dxa"/>
              <w:left w:w="108" w:type="dxa"/>
              <w:bottom w:w="0" w:type="dxa"/>
              <w:right w:w="108" w:type="dxa"/>
            </w:tcMar>
            <w:vAlign w:val="center"/>
            <w:hideMark/>
          </w:tcPr>
          <w:p w14:paraId="5764DF6C"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التجارية والمهنية</w:t>
            </w:r>
          </w:p>
        </w:tc>
        <w:tc>
          <w:tcPr>
            <w:tcW w:w="869" w:type="dxa"/>
            <w:shd w:val="clear" w:color="auto" w:fill="FFFFFF"/>
            <w:tcMar>
              <w:top w:w="0" w:type="dxa"/>
              <w:left w:w="108" w:type="dxa"/>
              <w:bottom w:w="0" w:type="dxa"/>
              <w:right w:w="108" w:type="dxa"/>
            </w:tcMar>
            <w:vAlign w:val="center"/>
            <w:hideMark/>
          </w:tcPr>
          <w:p w14:paraId="53DC079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3B1B8E5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B303D5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4AE83C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603551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8E3684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37247CB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21DA032B"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22BFD8B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السلع طويلة </w:t>
            </w:r>
            <w:r w:rsidR="006D0FCD" w:rsidRPr="007C544A">
              <w:rPr>
                <w:rFonts w:ascii="Traditional Arabic" w:hAnsi="Traditional Arabic" w:cs="Traditional Arabic"/>
                <w:sz w:val="24"/>
                <w:szCs w:val="24"/>
                <w:rtl/>
              </w:rPr>
              <w:t>الأجل</w:t>
            </w:r>
          </w:p>
        </w:tc>
        <w:tc>
          <w:tcPr>
            <w:tcW w:w="869" w:type="dxa"/>
            <w:shd w:val="clear" w:color="auto" w:fill="FFFFFF"/>
            <w:tcMar>
              <w:top w:w="0" w:type="dxa"/>
              <w:left w:w="108" w:type="dxa"/>
              <w:bottom w:w="0" w:type="dxa"/>
              <w:right w:w="108" w:type="dxa"/>
            </w:tcMar>
            <w:vAlign w:val="center"/>
            <w:hideMark/>
          </w:tcPr>
          <w:p w14:paraId="34E96CC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79FFAE2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0C97C3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CAF26A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66B3C0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AEB6E9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4FEE66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14:paraId="740A186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3B844D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النقل</w:t>
            </w:r>
          </w:p>
        </w:tc>
        <w:tc>
          <w:tcPr>
            <w:tcW w:w="869" w:type="dxa"/>
            <w:shd w:val="clear" w:color="auto" w:fill="FFFFFF"/>
            <w:tcMar>
              <w:top w:w="0" w:type="dxa"/>
              <w:left w:w="108" w:type="dxa"/>
              <w:bottom w:w="0" w:type="dxa"/>
              <w:right w:w="108" w:type="dxa"/>
            </w:tcMar>
            <w:vAlign w:val="center"/>
            <w:hideMark/>
          </w:tcPr>
          <w:p w14:paraId="0F36ADA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FAF96B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E3597D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90DDC4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3C8883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F1E08D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E45BA5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r>
      <w:tr w:rsidR="00F5627F" w:rsidRPr="007C544A" w14:paraId="613B5052"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25648B5"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الاستهلاكية</w:t>
            </w:r>
          </w:p>
        </w:tc>
        <w:tc>
          <w:tcPr>
            <w:tcW w:w="869" w:type="dxa"/>
            <w:shd w:val="clear" w:color="auto" w:fill="FFFFFF"/>
            <w:tcMar>
              <w:top w:w="0" w:type="dxa"/>
              <w:left w:w="108" w:type="dxa"/>
              <w:bottom w:w="0" w:type="dxa"/>
              <w:right w:w="108" w:type="dxa"/>
            </w:tcMar>
            <w:vAlign w:val="center"/>
            <w:hideMark/>
          </w:tcPr>
          <w:p w14:paraId="0330312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14:paraId="6ADB7AF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010A2E7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EA5E4B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3D4558D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86E133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21E4CA8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6</w:t>
            </w:r>
          </w:p>
        </w:tc>
      </w:tr>
      <w:tr w:rsidR="00F5627F" w:rsidRPr="007C544A" w14:paraId="73167CA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3B85567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الكمالية</w:t>
            </w:r>
          </w:p>
        </w:tc>
        <w:tc>
          <w:tcPr>
            <w:tcW w:w="869" w:type="dxa"/>
            <w:shd w:val="clear" w:color="auto" w:fill="FFFFFF"/>
            <w:tcMar>
              <w:top w:w="0" w:type="dxa"/>
              <w:left w:w="108" w:type="dxa"/>
              <w:bottom w:w="0" w:type="dxa"/>
              <w:right w:w="108" w:type="dxa"/>
            </w:tcMar>
            <w:vAlign w:val="center"/>
            <w:hideMark/>
          </w:tcPr>
          <w:p w14:paraId="05531D0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2</w:t>
            </w:r>
          </w:p>
        </w:tc>
        <w:tc>
          <w:tcPr>
            <w:tcW w:w="869" w:type="dxa"/>
            <w:shd w:val="clear" w:color="auto" w:fill="FFFFFF"/>
            <w:tcMar>
              <w:top w:w="0" w:type="dxa"/>
              <w:left w:w="108" w:type="dxa"/>
              <w:bottom w:w="0" w:type="dxa"/>
              <w:right w:w="108" w:type="dxa"/>
            </w:tcMar>
            <w:vAlign w:val="center"/>
            <w:hideMark/>
          </w:tcPr>
          <w:p w14:paraId="608D4A7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c>
          <w:tcPr>
            <w:tcW w:w="870" w:type="dxa"/>
            <w:shd w:val="clear" w:color="auto" w:fill="FFFFFF"/>
            <w:tcMar>
              <w:top w:w="0" w:type="dxa"/>
              <w:left w:w="108" w:type="dxa"/>
              <w:bottom w:w="0" w:type="dxa"/>
              <w:right w:w="108" w:type="dxa"/>
            </w:tcMar>
            <w:vAlign w:val="center"/>
            <w:hideMark/>
          </w:tcPr>
          <w:p w14:paraId="276DB40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6A06EB9"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3C4848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51DEAC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14:paraId="47C531D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2D75E281"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0B98B5B"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تجزئة السلع الاستهلاكية</w:t>
            </w:r>
          </w:p>
        </w:tc>
        <w:tc>
          <w:tcPr>
            <w:tcW w:w="869" w:type="dxa"/>
            <w:shd w:val="clear" w:color="auto" w:fill="FFFFFF"/>
            <w:tcMar>
              <w:top w:w="0" w:type="dxa"/>
              <w:left w:w="108" w:type="dxa"/>
              <w:bottom w:w="0" w:type="dxa"/>
              <w:right w:w="108" w:type="dxa"/>
            </w:tcMar>
            <w:vAlign w:val="center"/>
            <w:hideMark/>
          </w:tcPr>
          <w:p w14:paraId="2923F6C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63C0010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7F401E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6F9894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E154A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1D34B4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1FC773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1BDD78C8"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E7F35D3"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إنتاج الأغذية</w:t>
            </w:r>
          </w:p>
        </w:tc>
        <w:tc>
          <w:tcPr>
            <w:tcW w:w="869" w:type="dxa"/>
            <w:shd w:val="clear" w:color="auto" w:fill="FFFFFF"/>
            <w:tcMar>
              <w:top w:w="0" w:type="dxa"/>
              <w:left w:w="108" w:type="dxa"/>
              <w:bottom w:w="0" w:type="dxa"/>
              <w:right w:w="108" w:type="dxa"/>
            </w:tcMar>
            <w:vAlign w:val="center"/>
            <w:hideMark/>
          </w:tcPr>
          <w:p w14:paraId="114093A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756D49C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CB3540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6AB14A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C44974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E6D1AC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shd w:val="clear" w:color="auto" w:fill="FFFFFF"/>
            <w:tcMar>
              <w:top w:w="0" w:type="dxa"/>
              <w:left w:w="108" w:type="dxa"/>
              <w:bottom w:w="0" w:type="dxa"/>
              <w:right w:w="108" w:type="dxa"/>
            </w:tcMar>
            <w:vAlign w:val="center"/>
            <w:hideMark/>
          </w:tcPr>
          <w:p w14:paraId="5AA8E17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7</w:t>
            </w:r>
          </w:p>
        </w:tc>
      </w:tr>
      <w:tr w:rsidR="00F5627F" w:rsidRPr="007C544A" w14:paraId="3D562DAE"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A6F4422"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المنتجات المنزلية الشخصية</w:t>
            </w:r>
          </w:p>
        </w:tc>
        <w:tc>
          <w:tcPr>
            <w:tcW w:w="869" w:type="dxa"/>
            <w:shd w:val="clear" w:color="auto" w:fill="FFFFFF"/>
            <w:tcMar>
              <w:top w:w="0" w:type="dxa"/>
              <w:left w:w="108" w:type="dxa"/>
              <w:bottom w:w="0" w:type="dxa"/>
              <w:right w:w="108" w:type="dxa"/>
            </w:tcMar>
            <w:vAlign w:val="center"/>
            <w:hideMark/>
          </w:tcPr>
          <w:p w14:paraId="39959E0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BDC259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79A204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ED49C7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D83007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5B64F9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E174245"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2767958D"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2E23332B"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الرعاية الصحية</w:t>
            </w:r>
          </w:p>
        </w:tc>
        <w:tc>
          <w:tcPr>
            <w:tcW w:w="869" w:type="dxa"/>
            <w:shd w:val="clear" w:color="auto" w:fill="FFFFFF"/>
            <w:tcMar>
              <w:top w:w="0" w:type="dxa"/>
              <w:left w:w="108" w:type="dxa"/>
              <w:bottom w:w="0" w:type="dxa"/>
              <w:right w:w="108" w:type="dxa"/>
            </w:tcMar>
            <w:vAlign w:val="center"/>
            <w:hideMark/>
          </w:tcPr>
          <w:p w14:paraId="176ED2F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11A0E9A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652FCEC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61BB9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0A17E9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E83489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14:paraId="3D84B6D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14:paraId="071D8280"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BE0F938"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الخدمات المالية</w:t>
            </w:r>
          </w:p>
        </w:tc>
        <w:tc>
          <w:tcPr>
            <w:tcW w:w="869" w:type="dxa"/>
            <w:shd w:val="clear" w:color="auto" w:fill="FFFFFF"/>
            <w:tcMar>
              <w:top w:w="0" w:type="dxa"/>
              <w:left w:w="108" w:type="dxa"/>
              <w:bottom w:w="0" w:type="dxa"/>
              <w:right w:w="108" w:type="dxa"/>
            </w:tcMar>
            <w:vAlign w:val="center"/>
            <w:hideMark/>
          </w:tcPr>
          <w:p w14:paraId="10C5BFA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0D550E4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31199A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53F752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E7F285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F3ABDF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B97517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2</w:t>
            </w:r>
          </w:p>
        </w:tc>
      </w:tr>
      <w:tr w:rsidR="00F5627F" w:rsidRPr="007C544A" w14:paraId="2EF6975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12241F6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التطبيقات وخدمات التقنية</w:t>
            </w:r>
          </w:p>
        </w:tc>
        <w:tc>
          <w:tcPr>
            <w:tcW w:w="869" w:type="dxa"/>
            <w:shd w:val="clear" w:color="auto" w:fill="FFFFFF"/>
            <w:tcMar>
              <w:top w:w="0" w:type="dxa"/>
              <w:left w:w="108" w:type="dxa"/>
              <w:bottom w:w="0" w:type="dxa"/>
              <w:right w:w="108" w:type="dxa"/>
            </w:tcMar>
            <w:vAlign w:val="center"/>
            <w:hideMark/>
          </w:tcPr>
          <w:p w14:paraId="0ED6518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w:t>
            </w:r>
          </w:p>
        </w:tc>
        <w:tc>
          <w:tcPr>
            <w:tcW w:w="869" w:type="dxa"/>
            <w:shd w:val="clear" w:color="auto" w:fill="FFFFFF"/>
            <w:tcMar>
              <w:top w:w="0" w:type="dxa"/>
              <w:left w:w="108" w:type="dxa"/>
              <w:bottom w:w="0" w:type="dxa"/>
              <w:right w:w="108" w:type="dxa"/>
            </w:tcMar>
            <w:vAlign w:val="center"/>
            <w:hideMark/>
          </w:tcPr>
          <w:p w14:paraId="4F031D2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458180C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4376EC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DA1792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6B16AC4"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5</w:t>
            </w:r>
          </w:p>
        </w:tc>
        <w:tc>
          <w:tcPr>
            <w:tcW w:w="870" w:type="dxa"/>
            <w:shd w:val="clear" w:color="auto" w:fill="FFFFFF"/>
            <w:tcMar>
              <w:top w:w="0" w:type="dxa"/>
              <w:left w:w="108" w:type="dxa"/>
              <w:bottom w:w="0" w:type="dxa"/>
              <w:right w:w="108" w:type="dxa"/>
            </w:tcMar>
            <w:vAlign w:val="center"/>
            <w:hideMark/>
          </w:tcPr>
          <w:p w14:paraId="7F59B15F"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8</w:t>
            </w:r>
          </w:p>
        </w:tc>
      </w:tr>
      <w:tr w:rsidR="00F5627F" w:rsidRPr="007C544A" w14:paraId="3EAE2C27"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5192BB1"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الأجهزة والمعدات التقنية</w:t>
            </w:r>
          </w:p>
        </w:tc>
        <w:tc>
          <w:tcPr>
            <w:tcW w:w="869" w:type="dxa"/>
            <w:shd w:val="clear" w:color="auto" w:fill="FFFFFF"/>
            <w:tcMar>
              <w:top w:w="0" w:type="dxa"/>
              <w:left w:w="108" w:type="dxa"/>
              <w:bottom w:w="0" w:type="dxa"/>
              <w:right w:w="108" w:type="dxa"/>
            </w:tcMar>
            <w:vAlign w:val="center"/>
            <w:hideMark/>
          </w:tcPr>
          <w:p w14:paraId="71ADF08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38F152F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D08CB8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75751FA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94B740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4EAEF2D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28A78BE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r>
      <w:tr w:rsidR="00F5627F" w:rsidRPr="007C544A" w14:paraId="48463BE4"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3AE09FD9"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المرافق العامة</w:t>
            </w:r>
          </w:p>
        </w:tc>
        <w:tc>
          <w:tcPr>
            <w:tcW w:w="869" w:type="dxa"/>
            <w:shd w:val="clear" w:color="auto" w:fill="FFFFFF"/>
            <w:tcMar>
              <w:top w:w="0" w:type="dxa"/>
              <w:left w:w="108" w:type="dxa"/>
              <w:bottom w:w="0" w:type="dxa"/>
              <w:right w:w="108" w:type="dxa"/>
            </w:tcMar>
            <w:vAlign w:val="center"/>
            <w:hideMark/>
          </w:tcPr>
          <w:p w14:paraId="56610CD7"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6436791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18D0FB5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4462B9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3031F8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19DDC94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6C7E671A"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14:paraId="5524060A" w14:textId="77777777" w:rsidTr="007D07F9">
        <w:trPr>
          <w:trHeight w:val="63"/>
          <w:jc w:val="center"/>
        </w:trPr>
        <w:tc>
          <w:tcPr>
            <w:tcW w:w="2539" w:type="dxa"/>
            <w:shd w:val="clear" w:color="auto" w:fill="D9D9D9" w:themeFill="background1" w:themeFillShade="D9"/>
            <w:tcMar>
              <w:top w:w="0" w:type="dxa"/>
              <w:left w:w="108" w:type="dxa"/>
              <w:bottom w:w="0" w:type="dxa"/>
              <w:right w:w="108" w:type="dxa"/>
            </w:tcMar>
            <w:vAlign w:val="center"/>
            <w:hideMark/>
          </w:tcPr>
          <w:p w14:paraId="497485CD"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الصناديق العقارية المتداولة</w:t>
            </w:r>
          </w:p>
        </w:tc>
        <w:tc>
          <w:tcPr>
            <w:tcW w:w="869" w:type="dxa"/>
            <w:shd w:val="clear" w:color="auto" w:fill="FFFFFF"/>
            <w:tcMar>
              <w:top w:w="0" w:type="dxa"/>
              <w:left w:w="108" w:type="dxa"/>
              <w:bottom w:w="0" w:type="dxa"/>
              <w:right w:w="108" w:type="dxa"/>
            </w:tcMar>
            <w:vAlign w:val="center"/>
            <w:hideMark/>
          </w:tcPr>
          <w:p w14:paraId="163DD98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shd w:val="clear" w:color="auto" w:fill="FFFFFF"/>
            <w:tcMar>
              <w:top w:w="0" w:type="dxa"/>
              <w:left w:w="108" w:type="dxa"/>
              <w:bottom w:w="0" w:type="dxa"/>
              <w:right w:w="108" w:type="dxa"/>
            </w:tcMar>
            <w:vAlign w:val="center"/>
            <w:hideMark/>
          </w:tcPr>
          <w:p w14:paraId="5DCDB6A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37E5E70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09DC219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5D01DDA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shd w:val="clear" w:color="auto" w:fill="FFFFFF"/>
            <w:tcMar>
              <w:top w:w="0" w:type="dxa"/>
              <w:left w:w="108" w:type="dxa"/>
              <w:bottom w:w="0" w:type="dxa"/>
              <w:right w:w="108" w:type="dxa"/>
            </w:tcMar>
            <w:vAlign w:val="center"/>
            <w:hideMark/>
          </w:tcPr>
          <w:p w14:paraId="2BA1E953"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shd w:val="clear" w:color="auto" w:fill="FFFFFF"/>
            <w:tcMar>
              <w:top w:w="0" w:type="dxa"/>
              <w:left w:w="108" w:type="dxa"/>
              <w:bottom w:w="0" w:type="dxa"/>
              <w:right w:w="108" w:type="dxa"/>
            </w:tcMar>
            <w:vAlign w:val="center"/>
            <w:hideMark/>
          </w:tcPr>
          <w:p w14:paraId="7D80E6D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r>
      <w:tr w:rsidR="00F5627F" w:rsidRPr="007C544A" w14:paraId="1254D1DE" w14:textId="77777777" w:rsidTr="005A3A98">
        <w:trPr>
          <w:trHeight w:val="395"/>
          <w:jc w:val="center"/>
        </w:trPr>
        <w:tc>
          <w:tcPr>
            <w:tcW w:w="2539" w:type="dxa"/>
            <w:tcBorders>
              <w:bottom w:val="threeDEngrave" w:sz="24" w:space="0" w:color="auto"/>
            </w:tcBorders>
            <w:shd w:val="clear" w:color="auto" w:fill="D9D9D9" w:themeFill="background1" w:themeFillShade="D9"/>
            <w:tcMar>
              <w:top w:w="0" w:type="dxa"/>
              <w:left w:w="108" w:type="dxa"/>
              <w:bottom w:w="0" w:type="dxa"/>
              <w:right w:w="108" w:type="dxa"/>
            </w:tcMar>
            <w:vAlign w:val="center"/>
            <w:hideMark/>
          </w:tcPr>
          <w:p w14:paraId="6208A24B" w14:textId="77777777" w:rsidR="00F5627F" w:rsidRPr="007C544A" w:rsidRDefault="00D6178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إدارة</w:t>
            </w:r>
            <w:r w:rsidR="00F5627F" w:rsidRPr="007C544A">
              <w:rPr>
                <w:rFonts w:ascii="Traditional Arabic" w:hAnsi="Traditional Arabic" w:cs="Traditional Arabic"/>
                <w:sz w:val="24"/>
                <w:szCs w:val="24"/>
                <w:rtl/>
              </w:rPr>
              <w:t xml:space="preserve"> وتطوير العقارات</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0047105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w:t>
            </w:r>
          </w:p>
        </w:tc>
        <w:tc>
          <w:tcPr>
            <w:tcW w:w="869" w:type="dxa"/>
            <w:tcBorders>
              <w:bottom w:val="threeDEngrave" w:sz="24" w:space="0" w:color="auto"/>
            </w:tcBorders>
            <w:shd w:val="clear" w:color="auto" w:fill="FFFFFF"/>
            <w:tcMar>
              <w:top w:w="0" w:type="dxa"/>
              <w:left w:w="108" w:type="dxa"/>
              <w:bottom w:w="0" w:type="dxa"/>
              <w:right w:w="108" w:type="dxa"/>
            </w:tcMar>
            <w:vAlign w:val="center"/>
            <w:hideMark/>
          </w:tcPr>
          <w:p w14:paraId="414A54B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5BA1918E"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6059D3F8"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1</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7125B3B2"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3</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4E6BB55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c>
          <w:tcPr>
            <w:tcW w:w="870" w:type="dxa"/>
            <w:tcBorders>
              <w:bottom w:val="threeDEngrave" w:sz="24" w:space="0" w:color="auto"/>
            </w:tcBorders>
            <w:shd w:val="clear" w:color="auto" w:fill="FFFFFF"/>
            <w:tcMar>
              <w:top w:w="0" w:type="dxa"/>
              <w:left w:w="108" w:type="dxa"/>
              <w:bottom w:w="0" w:type="dxa"/>
              <w:right w:w="108" w:type="dxa"/>
            </w:tcMar>
            <w:vAlign w:val="center"/>
            <w:hideMark/>
          </w:tcPr>
          <w:p w14:paraId="15199AD0"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Pr>
            </w:pPr>
            <w:r w:rsidRPr="007C544A">
              <w:rPr>
                <w:rFonts w:ascii="Traditional Arabic" w:hAnsi="Traditional Arabic" w:cs="Traditional Arabic"/>
                <w:rtl/>
              </w:rPr>
              <w:t>4</w:t>
            </w:r>
          </w:p>
        </w:tc>
      </w:tr>
      <w:tr w:rsidR="00F5627F" w:rsidRPr="007C544A" w14:paraId="05061FCB" w14:textId="77777777" w:rsidTr="005A3A98">
        <w:trPr>
          <w:trHeight w:val="285"/>
          <w:jc w:val="center"/>
        </w:trPr>
        <w:tc>
          <w:tcPr>
            <w:tcW w:w="2539" w:type="dxa"/>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5B03DCE1" w14:textId="77777777" w:rsidR="00F5627F" w:rsidRPr="007C544A" w:rsidRDefault="00F5627F" w:rsidP="00706522">
            <w:pPr>
              <w:bidi/>
              <w:spacing w:after="0"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3E3D9C8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9</w:t>
            </w:r>
          </w:p>
        </w:tc>
        <w:tc>
          <w:tcPr>
            <w:tcW w:w="869"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CAA9306"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10</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16D73EE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5</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5A95B33B"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3C09D3EC"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14</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6013D761"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46</w:t>
            </w:r>
          </w:p>
        </w:tc>
        <w:tc>
          <w:tcPr>
            <w:tcW w:w="870" w:type="dxa"/>
            <w:tcBorders>
              <w:top w:val="threeDEngrave" w:sz="24" w:space="0" w:color="auto"/>
              <w:bottom w:val="threeDEmboss" w:sz="24" w:space="0" w:color="auto"/>
            </w:tcBorders>
            <w:shd w:val="clear" w:color="auto" w:fill="F2F2F2"/>
            <w:tcMar>
              <w:top w:w="0" w:type="dxa"/>
              <w:left w:w="108" w:type="dxa"/>
              <w:bottom w:w="0" w:type="dxa"/>
              <w:right w:w="108" w:type="dxa"/>
            </w:tcMar>
            <w:vAlign w:val="center"/>
            <w:hideMark/>
          </w:tcPr>
          <w:p w14:paraId="743A8B7D" w14:textId="77777777" w:rsidR="00F5627F" w:rsidRPr="007C544A" w:rsidRDefault="00F5627F" w:rsidP="00706522">
            <w:pPr>
              <w:pStyle w:val="NormalWeb"/>
              <w:shd w:val="clear" w:color="auto" w:fill="FFFFFF" w:themeFill="background1"/>
              <w:bidi/>
              <w:spacing w:before="0" w:beforeAutospacing="0" w:after="0" w:afterAutospacing="0" w:line="360" w:lineRule="auto"/>
              <w:jc w:val="center"/>
              <w:rPr>
                <w:rFonts w:ascii="Traditional Arabic" w:hAnsi="Traditional Arabic" w:cs="Traditional Arabic"/>
                <w:rtl/>
              </w:rPr>
            </w:pPr>
            <w:r w:rsidRPr="007C544A">
              <w:rPr>
                <w:rStyle w:val="Strong"/>
                <w:rFonts w:ascii="Traditional Arabic" w:hAnsi="Traditional Arabic" w:cs="Traditional Arabic"/>
                <w:b w:val="0"/>
                <w:bCs w:val="0"/>
                <w:rtl/>
              </w:rPr>
              <w:t>79</w:t>
            </w:r>
          </w:p>
        </w:tc>
      </w:tr>
    </w:tbl>
    <w:p w14:paraId="56FE5914" w14:textId="77777777" w:rsidR="00F5627F" w:rsidRPr="007C544A" w:rsidRDefault="00F5627F"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تقرير موقع</w:t>
      </w:r>
      <w:r w:rsidRPr="007C544A">
        <w:rPr>
          <w:rFonts w:ascii="Traditional Arabic" w:eastAsiaTheme="minorHAnsi" w:hAnsi="Traditional Arabic" w:cs="Traditional Arabic"/>
          <w:shd w:val="clear" w:color="auto" w:fill="FFFFFF"/>
        </w:rPr>
        <w:t xml:space="preserve"> </w:t>
      </w:r>
      <w:proofErr w:type="spellStart"/>
      <w:r w:rsidRPr="007C544A">
        <w:rPr>
          <w:rFonts w:ascii="Traditional Arabic" w:eastAsiaTheme="minorHAnsi" w:hAnsi="Traditional Arabic" w:cs="Traditional Arabic"/>
          <w:shd w:val="clear" w:color="auto" w:fill="FFFFFF"/>
        </w:rPr>
        <w:t>Argaam</w:t>
      </w:r>
      <w:proofErr w:type="spellEnd"/>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 xml:space="preserve">2024) </w:t>
      </w:r>
      <w:r w:rsidRPr="007C544A">
        <w:rPr>
          <w:rFonts w:ascii="Traditional Arabic" w:eastAsiaTheme="minorHAnsi" w:hAnsi="Traditional Arabic" w:cs="Traditional Arabic"/>
          <w:shd w:val="clear" w:color="auto" w:fill="FFFFFF"/>
          <w:rtl/>
        </w:rPr>
        <w:t>استنادًا</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بيانات</w:t>
      </w:r>
      <w:r w:rsidRPr="007C544A">
        <w:rPr>
          <w:rFonts w:ascii="Traditional Arabic" w:eastAsiaTheme="minorHAnsi" w:hAnsi="Traditional Arabic" w:cs="Traditional Arabic"/>
          <w:shd w:val="clear" w:color="auto" w:fill="FFFFFF"/>
        </w:rPr>
        <w:t xml:space="preserve"> Saudi Exchange/</w:t>
      </w:r>
      <w:r w:rsidRPr="007C544A">
        <w:rPr>
          <w:rFonts w:ascii="Traditional Arabic" w:eastAsiaTheme="minorHAnsi" w:hAnsi="Traditional Arabic" w:cs="Traditional Arabic"/>
          <w:shd w:val="clear" w:color="auto" w:fill="FFFFFF"/>
          <w:rtl/>
        </w:rPr>
        <w:t>هيئة السوق المالية السعودية</w:t>
      </w:r>
    </w:p>
    <w:p w14:paraId="76AC4627" w14:textId="77777777" w:rsidR="00922B00" w:rsidRPr="007C544A" w:rsidRDefault="00F5627F" w:rsidP="00F553CE">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تخارج القطاع من السوق لانتقال شركة القطاع "ثوب الأصيل"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السوق الرئيسية "</w:t>
      </w:r>
      <w:proofErr w:type="spellStart"/>
      <w:r w:rsidRPr="007C544A">
        <w:rPr>
          <w:rFonts w:ascii="Traditional Arabic" w:eastAsia="Times New Roman" w:hAnsi="Traditional Arabic" w:cs="Traditional Arabic"/>
          <w:sz w:val="24"/>
          <w:szCs w:val="24"/>
          <w:rtl/>
        </w:rPr>
        <w:t>تاسي</w:t>
      </w:r>
      <w:proofErr w:type="spellEnd"/>
      <w:r w:rsidR="006D0FCD"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hAnsi="Traditional Arabic" w:cs="Traditional Arabic"/>
          <w:sz w:val="24"/>
          <w:szCs w:val="24"/>
          <w:rtl/>
        </w:rPr>
        <w:t>وحسب آلية الانتقال من سوق "نمو"</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 في قواعد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المعدلة الصادرة من هيئة السوق</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فقد تم انتقال 11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w:t>
      </w:r>
      <w:proofErr w:type="spellStart"/>
      <w:r w:rsidRPr="007C544A">
        <w:rPr>
          <w:rFonts w:ascii="Traditional Arabic" w:hAnsi="Traditional Arabic" w:cs="Traditional Arabic"/>
          <w:sz w:val="24"/>
          <w:szCs w:val="24"/>
          <w:rtl/>
        </w:rPr>
        <w:t>تاسي</w:t>
      </w:r>
      <w:proofErr w:type="spellEnd"/>
      <w:r w:rsidRPr="007C544A">
        <w:rPr>
          <w:rFonts w:ascii="Traditional Arabic" w:hAnsi="Traditional Arabic" w:cs="Traditional Arabic"/>
          <w:sz w:val="24"/>
          <w:szCs w:val="24"/>
          <w:rtl/>
        </w:rPr>
        <w:t>"</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كان أولها شركة </w:t>
      </w:r>
      <w:hyperlink r:id="rId17" w:tgtFrame="_blank" w:history="1">
        <w:r w:rsidRPr="007C544A">
          <w:rPr>
            <w:rFonts w:ascii="Traditional Arabic" w:hAnsi="Traditional Arabic" w:cs="Traditional Arabic"/>
            <w:sz w:val="24"/>
            <w:szCs w:val="24"/>
            <w:rtl/>
          </w:rPr>
          <w:t>"الكثيري"</w:t>
        </w:r>
      </w:hyperlink>
      <w:r w:rsidRPr="007C544A">
        <w:rPr>
          <w:rFonts w:ascii="Traditional Arabic" w:hAnsi="Traditional Arabic" w:cs="Traditional Arabic"/>
          <w:sz w:val="24"/>
          <w:szCs w:val="24"/>
          <w:rtl/>
        </w:rPr>
        <w:t> في شهر أكتوبر 2019</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وآخرها شركة </w:t>
      </w:r>
      <w:hyperlink r:id="rId18" w:tgtFrame="_blank" w:history="1">
        <w:r w:rsidRPr="007C544A">
          <w:rPr>
            <w:rFonts w:ascii="Traditional Arabic" w:hAnsi="Traditional Arabic" w:cs="Traditional Arabic"/>
            <w:sz w:val="24"/>
            <w:szCs w:val="24"/>
            <w:rtl/>
          </w:rPr>
          <w:t>"أسمنت الرياض"</w:t>
        </w:r>
      </w:hyperlink>
      <w:r w:rsidR="00F553CE" w:rsidRPr="007C544A">
        <w:rPr>
          <w:rFonts w:ascii="Traditional Arabic" w:hAnsi="Traditional Arabic" w:cs="Traditional Arabic"/>
          <w:sz w:val="24"/>
          <w:szCs w:val="24"/>
          <w:rtl/>
        </w:rPr>
        <w:t> في شهر ديسمبر 2023.</w:t>
      </w:r>
    </w:p>
    <w:p w14:paraId="4A0C49F7" w14:textId="77777777" w:rsidR="00707074" w:rsidRPr="007C544A" w:rsidRDefault="00707074" w:rsidP="00707074">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ويلاحظ من بيانات الجدول تطور عدد الشركات المدرجة في السوق الموازية «نمو» خلال الفترة من 2017 إلى 2023، حيث ارتفع إجمالي عدد الشركات من (9) شركات عام 2017 إلى (79) شركة عام 2023، بما يعكس التوسع التدريجي في السوق وتزايد عدد الشركات المدرجة بها. واستمر هذا التوسع خلال السنوات اللاحقة، حيث بلغ عدد الشركات المدرجة في السوق الموازية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b/>
          <w:bCs/>
          <w:sz w:val="24"/>
          <w:szCs w:val="24"/>
        </w:rPr>
        <w:t xml:space="preserve">106 </w:t>
      </w:r>
      <w:r w:rsidRPr="007C544A">
        <w:rPr>
          <w:rFonts w:ascii="Traditional Arabic" w:hAnsi="Traditional Arabic" w:cs="Traditional Arabic"/>
          <w:b/>
          <w:bCs/>
          <w:sz w:val="24"/>
          <w:szCs w:val="24"/>
          <w:rtl/>
        </w:rPr>
        <w:t>شركات بنهاية عام 2024</w:t>
      </w:r>
      <w:r w:rsidRPr="007C544A">
        <w:rPr>
          <w:rFonts w:ascii="Traditional Arabic" w:hAnsi="Traditional Arabic" w:cs="Traditional Arabic"/>
          <w:sz w:val="24"/>
          <w:szCs w:val="24"/>
          <w:rtl/>
        </w:rPr>
        <w:t xml:space="preserve">، وفقًا للإحصاءات المنشورة من شركة تداول السعودية، وهو ما يؤكد استمرار نمو السوق وتزايد أهميته كمنصة لإدراج الشركات وتوفير بدائل للتمويل </w:t>
      </w:r>
      <w:proofErr w:type="gramStart"/>
      <w:r w:rsidRPr="007C544A">
        <w:rPr>
          <w:rFonts w:ascii="Traditional Arabic" w:hAnsi="Traditional Arabic" w:cs="Traditional Arabic"/>
          <w:sz w:val="24"/>
          <w:szCs w:val="24"/>
          <w:rtl/>
        </w:rPr>
        <w:t>والتوسع</w:t>
      </w:r>
      <w:r w:rsidRPr="007C544A">
        <w:rPr>
          <w:rFonts w:ascii="Traditional Arabic" w:hAnsi="Traditional Arabic" w:cs="Traditional Arabic"/>
          <w:sz w:val="24"/>
          <w:szCs w:val="24"/>
        </w:rPr>
        <w:t>.</w:t>
      </w:r>
      <w:r w:rsidRPr="007C544A">
        <w:rPr>
          <w:rFonts w:ascii="Traditional Arabic" w:hAnsi="Traditional Arabic" w:cs="Traditional Arabic" w:hint="cs"/>
          <w:sz w:val="24"/>
          <w:szCs w:val="24"/>
          <w:rtl/>
        </w:rPr>
        <w:t>(</w:t>
      </w:r>
      <w:proofErr w:type="gramEnd"/>
      <w:r w:rsidRPr="007C544A">
        <w:rPr>
          <w:rFonts w:ascii="Traditional Arabic" w:hAnsi="Traditional Arabic" w:cs="Traditional Arabic" w:hint="cs"/>
          <w:sz w:val="24"/>
          <w:szCs w:val="24"/>
          <w:rtl/>
        </w:rPr>
        <w:t>تداول السعودية، 2025)</w:t>
      </w:r>
    </w:p>
    <w:p w14:paraId="547E760D" w14:textId="77777777" w:rsidR="00F67B6B" w:rsidRPr="007C544A" w:rsidRDefault="00474BB4" w:rsidP="005B0BB1">
      <w:pPr>
        <w:pStyle w:val="NormalWeb"/>
        <w:shd w:val="clear" w:color="auto" w:fill="FFFFFF" w:themeFill="background1"/>
        <w:bidi/>
        <w:spacing w:before="0" w:beforeAutospacing="0" w:after="0" w:afterAutospacing="0" w:line="480" w:lineRule="exact"/>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5627F" w:rsidRPr="007C544A">
        <w:rPr>
          <w:rFonts w:ascii="Traditional Arabic" w:eastAsiaTheme="minorHAnsi" w:hAnsi="Traditional Arabic" w:cs="Traditional Arabic"/>
          <w:b/>
          <w:bCs/>
          <w:rtl/>
        </w:rPr>
        <w:t>2-4)</w:t>
      </w:r>
    </w:p>
    <w:p w14:paraId="1283AB1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eastAsiaTheme="minorHAnsi" w:cs="Simplified Arabic"/>
          <w:b/>
          <w:bCs/>
          <w:sz w:val="26"/>
          <w:szCs w:val="26"/>
          <w:rtl/>
        </w:rPr>
      </w:pPr>
      <w:r w:rsidRPr="007C544A">
        <w:rPr>
          <w:rFonts w:ascii="Traditional Arabic" w:eastAsiaTheme="minorHAnsi" w:hAnsi="Traditional Arabic" w:cs="Traditional Arabic"/>
          <w:b/>
          <w:bCs/>
          <w:rtl/>
        </w:rPr>
        <w:t>تفاصيل انتقال الشركات من السوق الموازية</w:t>
      </w:r>
      <w:r w:rsidR="000544F4" w:rsidRPr="007C544A">
        <w:rPr>
          <w:rFonts w:ascii="Traditional Arabic" w:eastAsiaTheme="minorHAnsi" w:hAnsi="Traditional Arabic" w:cs="Traditional Arabic"/>
          <w:b/>
          <w:bCs/>
          <w:rtl/>
        </w:rPr>
        <w:t xml:space="preserve"> إلى </w:t>
      </w:r>
      <w:r w:rsidRPr="007C544A">
        <w:rPr>
          <w:rFonts w:ascii="Traditional Arabic" w:eastAsiaTheme="minorHAnsi" w:hAnsi="Traditional Arabic" w:cs="Traditional Arabic"/>
          <w:b/>
          <w:bCs/>
          <w:rtl/>
        </w:rPr>
        <w:t>السوق الرئيسية</w:t>
      </w:r>
    </w:p>
    <w:tbl>
      <w:tblPr>
        <w:bidiVisual/>
        <w:tblW w:w="5585" w:type="pct"/>
        <w:tblInd w:w="-520" w:type="dxa"/>
        <w:tblBorders>
          <w:top w:val="threeDEngrave" w:sz="24" w:space="0" w:color="auto"/>
          <w:left w:val="single" w:sz="4" w:space="0" w:color="auto"/>
          <w:bottom w:val="threeDEmboss" w:sz="2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57"/>
        <w:gridCol w:w="1980"/>
        <w:gridCol w:w="2070"/>
        <w:gridCol w:w="2100"/>
        <w:gridCol w:w="1860"/>
      </w:tblGrid>
      <w:tr w:rsidR="00F5627F" w:rsidRPr="007C544A" w14:paraId="297EAD2C" w14:textId="77777777" w:rsidTr="00544FD1">
        <w:trPr>
          <w:trHeight w:val="267"/>
          <w:tblHeader/>
        </w:trPr>
        <w:tc>
          <w:tcPr>
            <w:tcW w:w="9267" w:type="dxa"/>
            <w:gridSpan w:val="5"/>
            <w:tcBorders>
              <w:top w:val="threeDEngrave"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0474714"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تفاصيل انتقال الشركات من السوق الموازية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السوق الرئيسية</w:t>
            </w:r>
          </w:p>
        </w:tc>
      </w:tr>
      <w:tr w:rsidR="00F5627F" w:rsidRPr="007C544A" w14:paraId="7FA33B75" w14:textId="77777777" w:rsidTr="00544FD1">
        <w:trPr>
          <w:trHeight w:val="435"/>
          <w:tblHeader/>
        </w:trPr>
        <w:tc>
          <w:tcPr>
            <w:tcW w:w="1257"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BC641D4"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198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7FD861D7"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مجلس ال</w:t>
            </w:r>
            <w:r w:rsidR="00D6178F" w:rsidRPr="007C544A">
              <w:rPr>
                <w:rFonts w:ascii="Traditional Arabic" w:hAnsi="Traditional Arabic" w:cs="Traditional Arabic"/>
                <w:sz w:val="24"/>
                <w:szCs w:val="24"/>
                <w:rtl/>
              </w:rPr>
              <w:t>إدارة</w:t>
            </w:r>
          </w:p>
        </w:tc>
        <w:tc>
          <w:tcPr>
            <w:tcW w:w="207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B2E70AA"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التقدم بطلب الانتقال</w:t>
            </w:r>
          </w:p>
        </w:tc>
        <w:tc>
          <w:tcPr>
            <w:tcW w:w="210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2FA4F177" w14:textId="77777777" w:rsidR="00F5627F" w:rsidRPr="007C544A" w:rsidRDefault="00F5627F"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موافقة تداول على الانتقال</w:t>
            </w:r>
          </w:p>
        </w:tc>
        <w:tc>
          <w:tcPr>
            <w:tcW w:w="1860" w:type="dxa"/>
            <w:tcBorders>
              <w:top w:val="threeDEmboss" w:sz="24" w:space="0" w:color="auto"/>
              <w:bottom w:val="threeDEmboss" w:sz="24" w:space="0" w:color="auto"/>
            </w:tcBorders>
            <w:shd w:val="clear" w:color="auto" w:fill="D9D9D9" w:themeFill="background1" w:themeFillShade="D9"/>
            <w:tcMar>
              <w:top w:w="0" w:type="dxa"/>
              <w:left w:w="108" w:type="dxa"/>
              <w:bottom w:w="0" w:type="dxa"/>
              <w:right w:w="108" w:type="dxa"/>
            </w:tcMar>
            <w:vAlign w:val="center"/>
            <w:hideMark/>
          </w:tcPr>
          <w:p w14:paraId="65D0358C" w14:textId="77777777" w:rsidR="00F5627F" w:rsidRPr="007C544A" w:rsidRDefault="000544F4" w:rsidP="00544FD1">
            <w:pPr>
              <w:bidi/>
              <w:spacing w:after="0" w:line="24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إدراج</w:t>
            </w:r>
            <w:r w:rsidR="00F5627F" w:rsidRPr="007C544A">
              <w:rPr>
                <w:rFonts w:ascii="Traditional Arabic" w:hAnsi="Traditional Arabic" w:cs="Traditional Arabic"/>
                <w:sz w:val="24"/>
                <w:szCs w:val="24"/>
                <w:rtl/>
              </w:rPr>
              <w:t xml:space="preserve"> أسهم الشركة في السوق الرئيسية</w:t>
            </w:r>
          </w:p>
        </w:tc>
      </w:tr>
      <w:tr w:rsidR="00F5627F" w:rsidRPr="007C544A" w14:paraId="5F3AFB93" w14:textId="77777777" w:rsidTr="00544FD1">
        <w:trPr>
          <w:trHeight w:val="435"/>
        </w:trPr>
        <w:tc>
          <w:tcPr>
            <w:tcW w:w="1257" w:type="dxa"/>
            <w:tcBorders>
              <w:top w:val="threeDEmboss" w:sz="24" w:space="0" w:color="auto"/>
            </w:tcBorders>
            <w:shd w:val="clear" w:color="auto" w:fill="D9D9D9" w:themeFill="background1" w:themeFillShade="D9"/>
            <w:tcMar>
              <w:top w:w="0" w:type="dxa"/>
              <w:left w:w="108" w:type="dxa"/>
              <w:bottom w:w="0" w:type="dxa"/>
              <w:right w:w="108" w:type="dxa"/>
            </w:tcMar>
            <w:vAlign w:val="center"/>
            <w:hideMark/>
          </w:tcPr>
          <w:p w14:paraId="342D0485" w14:textId="77777777" w:rsidR="00F5627F" w:rsidRPr="007C544A" w:rsidRDefault="00F5627F" w:rsidP="005B0BB1">
            <w:pPr>
              <w:bidi/>
              <w:spacing w:after="0" w:line="480" w:lineRule="exact"/>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الكثيري</w:t>
            </w:r>
          </w:p>
        </w:tc>
        <w:tc>
          <w:tcPr>
            <w:tcW w:w="1980" w:type="dxa"/>
            <w:tcBorders>
              <w:top w:val="threeDEmboss" w:sz="24" w:space="0" w:color="auto"/>
            </w:tcBorders>
            <w:shd w:val="clear" w:color="auto" w:fill="FFFFFF"/>
            <w:tcMar>
              <w:top w:w="0" w:type="dxa"/>
              <w:left w:w="108" w:type="dxa"/>
              <w:bottom w:w="0" w:type="dxa"/>
              <w:right w:w="108" w:type="dxa"/>
            </w:tcMar>
            <w:vAlign w:val="center"/>
            <w:hideMark/>
          </w:tcPr>
          <w:p w14:paraId="3E13365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tcBorders>
              <w:top w:val="threeDEmboss" w:sz="24" w:space="0" w:color="auto"/>
            </w:tcBorders>
            <w:shd w:val="clear" w:color="auto" w:fill="FFFFFF"/>
            <w:tcMar>
              <w:top w:w="0" w:type="dxa"/>
              <w:left w:w="108" w:type="dxa"/>
              <w:bottom w:w="0" w:type="dxa"/>
              <w:right w:w="108" w:type="dxa"/>
            </w:tcMar>
            <w:vAlign w:val="center"/>
            <w:hideMark/>
          </w:tcPr>
          <w:p w14:paraId="0217664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أكتوبر 2019</w:t>
            </w:r>
          </w:p>
        </w:tc>
        <w:tc>
          <w:tcPr>
            <w:tcW w:w="2100" w:type="dxa"/>
            <w:tcBorders>
              <w:top w:val="threeDEmboss" w:sz="24" w:space="0" w:color="auto"/>
            </w:tcBorders>
            <w:shd w:val="clear" w:color="auto" w:fill="FFFFFF"/>
            <w:tcMar>
              <w:top w:w="0" w:type="dxa"/>
              <w:left w:w="108" w:type="dxa"/>
              <w:bottom w:w="0" w:type="dxa"/>
              <w:right w:w="108" w:type="dxa"/>
            </w:tcMar>
            <w:vAlign w:val="center"/>
            <w:hideMark/>
          </w:tcPr>
          <w:p w14:paraId="56BC0CC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أكتوبر 2019</w:t>
            </w:r>
          </w:p>
        </w:tc>
        <w:tc>
          <w:tcPr>
            <w:tcW w:w="1860" w:type="dxa"/>
            <w:tcBorders>
              <w:top w:val="threeDEmboss" w:sz="24" w:space="0" w:color="auto"/>
            </w:tcBorders>
            <w:shd w:val="clear" w:color="auto" w:fill="FFFFFF"/>
            <w:tcMar>
              <w:top w:w="0" w:type="dxa"/>
              <w:left w:w="108" w:type="dxa"/>
              <w:bottom w:w="0" w:type="dxa"/>
              <w:right w:w="108" w:type="dxa"/>
            </w:tcMar>
            <w:vAlign w:val="center"/>
            <w:hideMark/>
          </w:tcPr>
          <w:p w14:paraId="0744389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نوفمبر 2019</w:t>
            </w:r>
          </w:p>
        </w:tc>
      </w:tr>
      <w:tr w:rsidR="00F5627F" w:rsidRPr="007C544A" w14:paraId="0C9E4043"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74D21BA1"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ثوب الأصيل</w:t>
            </w:r>
          </w:p>
        </w:tc>
        <w:tc>
          <w:tcPr>
            <w:tcW w:w="1980" w:type="dxa"/>
            <w:shd w:val="clear" w:color="auto" w:fill="FFFFFF"/>
            <w:tcMar>
              <w:top w:w="0" w:type="dxa"/>
              <w:left w:w="108" w:type="dxa"/>
              <w:bottom w:w="0" w:type="dxa"/>
              <w:right w:w="108" w:type="dxa"/>
            </w:tcMar>
            <w:vAlign w:val="center"/>
            <w:hideMark/>
          </w:tcPr>
          <w:p w14:paraId="3B7AD88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14:paraId="72D1F2EE"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14:paraId="7B619BA1"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14:paraId="6A9C6366"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نوفمبر 2019</w:t>
            </w:r>
          </w:p>
        </w:tc>
      </w:tr>
      <w:tr w:rsidR="00F5627F" w:rsidRPr="007C544A" w14:paraId="75C6EEB0"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2E13F5A6"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أبو</w:t>
            </w:r>
            <w:r w:rsidR="006D0FC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معطي</w:t>
            </w:r>
          </w:p>
        </w:tc>
        <w:tc>
          <w:tcPr>
            <w:tcW w:w="1980" w:type="dxa"/>
            <w:shd w:val="clear" w:color="auto" w:fill="FFFFFF"/>
            <w:tcMar>
              <w:top w:w="0" w:type="dxa"/>
              <w:left w:w="108" w:type="dxa"/>
              <w:bottom w:w="0" w:type="dxa"/>
              <w:right w:w="108" w:type="dxa"/>
            </w:tcMar>
            <w:vAlign w:val="center"/>
            <w:hideMark/>
          </w:tcPr>
          <w:p w14:paraId="4EC3BAB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6 أكتوبر 2019</w:t>
            </w:r>
          </w:p>
        </w:tc>
        <w:tc>
          <w:tcPr>
            <w:tcW w:w="2070" w:type="dxa"/>
            <w:shd w:val="clear" w:color="auto" w:fill="FFFFFF"/>
            <w:tcMar>
              <w:top w:w="0" w:type="dxa"/>
              <w:left w:w="108" w:type="dxa"/>
              <w:bottom w:w="0" w:type="dxa"/>
              <w:right w:w="108" w:type="dxa"/>
            </w:tcMar>
            <w:vAlign w:val="center"/>
            <w:hideMark/>
          </w:tcPr>
          <w:p w14:paraId="45DE0CE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أكتوبر 2019</w:t>
            </w:r>
          </w:p>
        </w:tc>
        <w:tc>
          <w:tcPr>
            <w:tcW w:w="2100" w:type="dxa"/>
            <w:shd w:val="clear" w:color="auto" w:fill="FFFFFF"/>
            <w:tcMar>
              <w:top w:w="0" w:type="dxa"/>
              <w:left w:w="108" w:type="dxa"/>
              <w:bottom w:w="0" w:type="dxa"/>
              <w:right w:w="108" w:type="dxa"/>
            </w:tcMar>
            <w:vAlign w:val="center"/>
            <w:hideMark/>
          </w:tcPr>
          <w:p w14:paraId="72A1529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2019</w:t>
            </w:r>
          </w:p>
        </w:tc>
        <w:tc>
          <w:tcPr>
            <w:tcW w:w="1860" w:type="dxa"/>
            <w:shd w:val="clear" w:color="auto" w:fill="FFFFFF"/>
            <w:tcMar>
              <w:top w:w="0" w:type="dxa"/>
              <w:left w:w="108" w:type="dxa"/>
              <w:bottom w:w="0" w:type="dxa"/>
              <w:right w:w="108" w:type="dxa"/>
            </w:tcMar>
            <w:vAlign w:val="center"/>
            <w:hideMark/>
          </w:tcPr>
          <w:p w14:paraId="31E9EA1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11 نوفمبر 2019</w:t>
            </w:r>
          </w:p>
        </w:tc>
      </w:tr>
      <w:tr w:rsidR="00F5627F" w:rsidRPr="007C544A" w14:paraId="1E9F662E"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6BBFD0D1"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lastRenderedPageBreak/>
              <w:t>ريدان</w:t>
            </w:r>
          </w:p>
        </w:tc>
        <w:tc>
          <w:tcPr>
            <w:tcW w:w="1980" w:type="dxa"/>
            <w:shd w:val="clear" w:color="auto" w:fill="FFFFFF"/>
            <w:tcMar>
              <w:top w:w="0" w:type="dxa"/>
              <w:left w:w="108" w:type="dxa"/>
              <w:bottom w:w="0" w:type="dxa"/>
              <w:right w:w="108" w:type="dxa"/>
            </w:tcMar>
            <w:vAlign w:val="center"/>
            <w:hideMark/>
          </w:tcPr>
          <w:p w14:paraId="38BADDE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8 أكتوبر 2019</w:t>
            </w:r>
          </w:p>
        </w:tc>
        <w:tc>
          <w:tcPr>
            <w:tcW w:w="2070" w:type="dxa"/>
            <w:shd w:val="clear" w:color="auto" w:fill="FFFFFF"/>
            <w:tcMar>
              <w:top w:w="0" w:type="dxa"/>
              <w:left w:w="108" w:type="dxa"/>
              <w:bottom w:w="0" w:type="dxa"/>
              <w:right w:w="108" w:type="dxa"/>
            </w:tcMar>
            <w:vAlign w:val="center"/>
            <w:hideMark/>
          </w:tcPr>
          <w:p w14:paraId="73E0E4F9"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أكتوبر 2019</w:t>
            </w:r>
          </w:p>
        </w:tc>
        <w:tc>
          <w:tcPr>
            <w:tcW w:w="2100" w:type="dxa"/>
            <w:shd w:val="clear" w:color="auto" w:fill="FFFFFF"/>
            <w:tcMar>
              <w:top w:w="0" w:type="dxa"/>
              <w:left w:w="108" w:type="dxa"/>
              <w:bottom w:w="0" w:type="dxa"/>
              <w:right w:w="108" w:type="dxa"/>
            </w:tcMar>
            <w:vAlign w:val="center"/>
            <w:hideMark/>
          </w:tcPr>
          <w:p w14:paraId="15BD2BC8"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2019</w:t>
            </w:r>
          </w:p>
        </w:tc>
        <w:tc>
          <w:tcPr>
            <w:tcW w:w="1860" w:type="dxa"/>
            <w:shd w:val="clear" w:color="auto" w:fill="FFFFFF"/>
            <w:tcMar>
              <w:top w:w="0" w:type="dxa"/>
              <w:left w:w="108" w:type="dxa"/>
              <w:bottom w:w="0" w:type="dxa"/>
              <w:right w:w="108" w:type="dxa"/>
            </w:tcMar>
            <w:vAlign w:val="center"/>
            <w:hideMark/>
          </w:tcPr>
          <w:p w14:paraId="15454CC9"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نوفمبر 2019</w:t>
            </w:r>
          </w:p>
        </w:tc>
      </w:tr>
      <w:tr w:rsidR="00F5627F" w:rsidRPr="007C544A" w14:paraId="7127B180"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641FBE29"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proofErr w:type="spellStart"/>
            <w:r w:rsidRPr="007C544A">
              <w:rPr>
                <w:rFonts w:ascii="Traditional Arabic" w:hAnsi="Traditional Arabic" w:cs="Traditional Arabic"/>
                <w:sz w:val="24"/>
                <w:szCs w:val="24"/>
                <w:rtl/>
              </w:rPr>
              <w:t>باعظيم</w:t>
            </w:r>
            <w:proofErr w:type="spellEnd"/>
          </w:p>
        </w:tc>
        <w:tc>
          <w:tcPr>
            <w:tcW w:w="1980" w:type="dxa"/>
            <w:shd w:val="clear" w:color="auto" w:fill="FFFFFF"/>
            <w:tcMar>
              <w:top w:w="0" w:type="dxa"/>
              <w:left w:w="108" w:type="dxa"/>
              <w:bottom w:w="0" w:type="dxa"/>
              <w:right w:w="108" w:type="dxa"/>
            </w:tcMar>
            <w:vAlign w:val="center"/>
            <w:hideMark/>
          </w:tcPr>
          <w:p w14:paraId="30CF27B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أكتوبر 2019</w:t>
            </w:r>
          </w:p>
        </w:tc>
        <w:tc>
          <w:tcPr>
            <w:tcW w:w="2070" w:type="dxa"/>
            <w:shd w:val="clear" w:color="auto" w:fill="FFFFFF"/>
            <w:tcMar>
              <w:top w:w="0" w:type="dxa"/>
              <w:left w:w="108" w:type="dxa"/>
              <w:bottom w:w="0" w:type="dxa"/>
              <w:right w:w="108" w:type="dxa"/>
            </w:tcMar>
            <w:vAlign w:val="center"/>
            <w:hideMark/>
          </w:tcPr>
          <w:p w14:paraId="1633D594"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2019</w:t>
            </w:r>
          </w:p>
        </w:tc>
        <w:tc>
          <w:tcPr>
            <w:tcW w:w="2100" w:type="dxa"/>
            <w:shd w:val="clear" w:color="auto" w:fill="FFFFFF"/>
            <w:tcMar>
              <w:top w:w="0" w:type="dxa"/>
              <w:left w:w="108" w:type="dxa"/>
              <w:bottom w:w="0" w:type="dxa"/>
              <w:right w:w="108" w:type="dxa"/>
            </w:tcMar>
            <w:vAlign w:val="center"/>
            <w:hideMark/>
          </w:tcPr>
          <w:p w14:paraId="5D953B6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28 نوفمبر 2019</w:t>
            </w:r>
          </w:p>
        </w:tc>
        <w:tc>
          <w:tcPr>
            <w:tcW w:w="1860" w:type="dxa"/>
            <w:shd w:val="clear" w:color="auto" w:fill="FFFFFF"/>
            <w:tcMar>
              <w:top w:w="0" w:type="dxa"/>
              <w:left w:w="108" w:type="dxa"/>
              <w:bottom w:w="0" w:type="dxa"/>
              <w:right w:w="108" w:type="dxa"/>
            </w:tcMar>
            <w:vAlign w:val="center"/>
            <w:hideMark/>
          </w:tcPr>
          <w:p w14:paraId="411581F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ديسمبر 2019</w:t>
            </w:r>
          </w:p>
        </w:tc>
      </w:tr>
      <w:tr w:rsidR="00F5627F" w:rsidRPr="007C544A" w14:paraId="1FF6E52F"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1AD1745D"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بحر العرب</w:t>
            </w:r>
          </w:p>
        </w:tc>
        <w:tc>
          <w:tcPr>
            <w:tcW w:w="1980" w:type="dxa"/>
            <w:shd w:val="clear" w:color="auto" w:fill="FFFFFF"/>
            <w:tcMar>
              <w:top w:w="0" w:type="dxa"/>
              <w:left w:w="108" w:type="dxa"/>
              <w:bottom w:w="0" w:type="dxa"/>
              <w:right w:w="108" w:type="dxa"/>
            </w:tcMar>
            <w:vAlign w:val="center"/>
            <w:hideMark/>
          </w:tcPr>
          <w:p w14:paraId="7069C6C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9 أكتوبر 2019</w:t>
            </w:r>
          </w:p>
        </w:tc>
        <w:tc>
          <w:tcPr>
            <w:tcW w:w="2070" w:type="dxa"/>
            <w:shd w:val="clear" w:color="auto" w:fill="FFFFFF"/>
            <w:tcMar>
              <w:top w:w="0" w:type="dxa"/>
              <w:left w:w="108" w:type="dxa"/>
              <w:bottom w:w="0" w:type="dxa"/>
              <w:right w:w="108" w:type="dxa"/>
            </w:tcMar>
            <w:vAlign w:val="center"/>
            <w:hideMark/>
          </w:tcPr>
          <w:p w14:paraId="24FCE7C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مارس 2020</w:t>
            </w:r>
          </w:p>
        </w:tc>
        <w:tc>
          <w:tcPr>
            <w:tcW w:w="2100" w:type="dxa"/>
            <w:shd w:val="clear" w:color="auto" w:fill="FFFFFF"/>
            <w:tcMar>
              <w:top w:w="0" w:type="dxa"/>
              <w:left w:w="108" w:type="dxa"/>
              <w:bottom w:w="0" w:type="dxa"/>
              <w:right w:w="108" w:type="dxa"/>
            </w:tcMar>
            <w:vAlign w:val="center"/>
            <w:hideMark/>
          </w:tcPr>
          <w:p w14:paraId="1554FC2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أبريل 2020</w:t>
            </w:r>
          </w:p>
        </w:tc>
        <w:tc>
          <w:tcPr>
            <w:tcW w:w="1860" w:type="dxa"/>
            <w:shd w:val="clear" w:color="auto" w:fill="FFFFFF"/>
            <w:tcMar>
              <w:top w:w="0" w:type="dxa"/>
              <w:left w:w="108" w:type="dxa"/>
              <w:bottom w:w="0" w:type="dxa"/>
              <w:right w:w="108" w:type="dxa"/>
            </w:tcMar>
            <w:vAlign w:val="center"/>
            <w:hideMark/>
          </w:tcPr>
          <w:p w14:paraId="785996B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أبريل 2020</w:t>
            </w:r>
          </w:p>
        </w:tc>
      </w:tr>
      <w:tr w:rsidR="00F5627F" w:rsidRPr="007C544A" w14:paraId="7224CB2F"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5DC310AB"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العمران</w:t>
            </w:r>
          </w:p>
        </w:tc>
        <w:tc>
          <w:tcPr>
            <w:tcW w:w="1980" w:type="dxa"/>
            <w:shd w:val="clear" w:color="auto" w:fill="FFFFFF"/>
            <w:tcMar>
              <w:top w:w="0" w:type="dxa"/>
              <w:left w:w="108" w:type="dxa"/>
              <w:bottom w:w="0" w:type="dxa"/>
              <w:right w:w="108" w:type="dxa"/>
            </w:tcMar>
            <w:vAlign w:val="center"/>
            <w:hideMark/>
          </w:tcPr>
          <w:p w14:paraId="1F634CB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16 فبراير 2020</w:t>
            </w:r>
          </w:p>
        </w:tc>
        <w:tc>
          <w:tcPr>
            <w:tcW w:w="2070" w:type="dxa"/>
            <w:shd w:val="clear" w:color="auto" w:fill="FFFFFF"/>
            <w:tcMar>
              <w:top w:w="0" w:type="dxa"/>
              <w:left w:w="108" w:type="dxa"/>
              <w:bottom w:w="0" w:type="dxa"/>
              <w:right w:w="108" w:type="dxa"/>
            </w:tcMar>
            <w:vAlign w:val="center"/>
            <w:hideMark/>
          </w:tcPr>
          <w:p w14:paraId="3F838F41"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يونيو 2020</w:t>
            </w:r>
          </w:p>
        </w:tc>
        <w:tc>
          <w:tcPr>
            <w:tcW w:w="2100" w:type="dxa"/>
            <w:shd w:val="clear" w:color="auto" w:fill="FFFFFF"/>
            <w:tcMar>
              <w:top w:w="0" w:type="dxa"/>
              <w:left w:w="108" w:type="dxa"/>
              <w:bottom w:w="0" w:type="dxa"/>
              <w:right w:w="108" w:type="dxa"/>
            </w:tcMar>
            <w:vAlign w:val="center"/>
            <w:hideMark/>
          </w:tcPr>
          <w:p w14:paraId="351B8AFA"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يوليو 2020</w:t>
            </w:r>
          </w:p>
        </w:tc>
        <w:tc>
          <w:tcPr>
            <w:tcW w:w="1860" w:type="dxa"/>
            <w:shd w:val="clear" w:color="auto" w:fill="FFFFFF"/>
            <w:tcMar>
              <w:top w:w="0" w:type="dxa"/>
              <w:left w:w="108" w:type="dxa"/>
              <w:bottom w:w="0" w:type="dxa"/>
              <w:right w:w="108" w:type="dxa"/>
            </w:tcMar>
            <w:vAlign w:val="center"/>
            <w:hideMark/>
          </w:tcPr>
          <w:p w14:paraId="7CAF74E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21 يوليو 2020</w:t>
            </w:r>
          </w:p>
        </w:tc>
      </w:tr>
      <w:tr w:rsidR="00F5627F" w:rsidRPr="007C544A" w14:paraId="70ADD754"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0893C14A"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صدر</w:t>
            </w:r>
          </w:p>
        </w:tc>
        <w:tc>
          <w:tcPr>
            <w:tcW w:w="1980" w:type="dxa"/>
            <w:shd w:val="clear" w:color="auto" w:fill="FFFFFF"/>
            <w:tcMar>
              <w:top w:w="0" w:type="dxa"/>
              <w:left w:w="108" w:type="dxa"/>
              <w:bottom w:w="0" w:type="dxa"/>
              <w:right w:w="108" w:type="dxa"/>
            </w:tcMar>
            <w:vAlign w:val="center"/>
            <w:hideMark/>
          </w:tcPr>
          <w:p w14:paraId="276AE710"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27 سبتمبر 2020</w:t>
            </w:r>
          </w:p>
        </w:tc>
        <w:tc>
          <w:tcPr>
            <w:tcW w:w="2070" w:type="dxa"/>
            <w:shd w:val="clear" w:color="auto" w:fill="FFFFFF"/>
            <w:tcMar>
              <w:top w:w="0" w:type="dxa"/>
              <w:left w:w="108" w:type="dxa"/>
              <w:bottom w:w="0" w:type="dxa"/>
              <w:right w:w="108" w:type="dxa"/>
            </w:tcMar>
            <w:vAlign w:val="center"/>
            <w:hideMark/>
          </w:tcPr>
          <w:p w14:paraId="4B2F069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 نوفمبر 2020</w:t>
            </w:r>
          </w:p>
        </w:tc>
        <w:tc>
          <w:tcPr>
            <w:tcW w:w="2100" w:type="dxa"/>
            <w:shd w:val="clear" w:color="auto" w:fill="FFFFFF"/>
            <w:tcMar>
              <w:top w:w="0" w:type="dxa"/>
              <w:left w:w="108" w:type="dxa"/>
              <w:bottom w:w="0" w:type="dxa"/>
              <w:right w:w="108" w:type="dxa"/>
            </w:tcMar>
            <w:vAlign w:val="center"/>
            <w:hideMark/>
          </w:tcPr>
          <w:p w14:paraId="661D788B"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3 ديسمبر 2020</w:t>
            </w:r>
          </w:p>
        </w:tc>
        <w:tc>
          <w:tcPr>
            <w:tcW w:w="1860" w:type="dxa"/>
            <w:shd w:val="clear" w:color="auto" w:fill="FFFFFF"/>
            <w:tcMar>
              <w:top w:w="0" w:type="dxa"/>
              <w:left w:w="108" w:type="dxa"/>
              <w:bottom w:w="0" w:type="dxa"/>
              <w:right w:w="108" w:type="dxa"/>
            </w:tcMar>
            <w:vAlign w:val="center"/>
            <w:hideMark/>
          </w:tcPr>
          <w:p w14:paraId="13A65F97"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10 ديسمبر2020</w:t>
            </w:r>
          </w:p>
        </w:tc>
      </w:tr>
      <w:tr w:rsidR="00F5627F" w:rsidRPr="007C544A" w14:paraId="06EB1F8D"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582AA98D"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التطويرية الغذائية</w:t>
            </w:r>
          </w:p>
        </w:tc>
        <w:tc>
          <w:tcPr>
            <w:tcW w:w="1980" w:type="dxa"/>
            <w:shd w:val="clear" w:color="auto" w:fill="FFFFFF"/>
            <w:tcMar>
              <w:top w:w="0" w:type="dxa"/>
              <w:left w:w="108" w:type="dxa"/>
              <w:bottom w:w="0" w:type="dxa"/>
              <w:right w:w="108" w:type="dxa"/>
            </w:tcMar>
            <w:vAlign w:val="center"/>
            <w:hideMark/>
          </w:tcPr>
          <w:p w14:paraId="77B75F9C"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12 سبتمبر 2021</w:t>
            </w:r>
          </w:p>
        </w:tc>
        <w:tc>
          <w:tcPr>
            <w:tcW w:w="2070" w:type="dxa"/>
            <w:shd w:val="clear" w:color="auto" w:fill="FFFFFF"/>
            <w:tcMar>
              <w:top w:w="0" w:type="dxa"/>
              <w:left w:w="108" w:type="dxa"/>
              <w:bottom w:w="0" w:type="dxa"/>
              <w:right w:w="108" w:type="dxa"/>
            </w:tcMar>
            <w:vAlign w:val="center"/>
            <w:hideMark/>
          </w:tcPr>
          <w:p w14:paraId="50DBD84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4 نوفمبر 2021</w:t>
            </w:r>
          </w:p>
        </w:tc>
        <w:tc>
          <w:tcPr>
            <w:tcW w:w="2100" w:type="dxa"/>
            <w:shd w:val="clear" w:color="auto" w:fill="FFFFFF"/>
            <w:tcMar>
              <w:top w:w="0" w:type="dxa"/>
              <w:left w:w="108" w:type="dxa"/>
              <w:bottom w:w="0" w:type="dxa"/>
              <w:right w:w="108" w:type="dxa"/>
            </w:tcMar>
            <w:vAlign w:val="center"/>
            <w:hideMark/>
          </w:tcPr>
          <w:p w14:paraId="1D044E18"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17 نوفمبر 2021</w:t>
            </w:r>
          </w:p>
        </w:tc>
        <w:tc>
          <w:tcPr>
            <w:tcW w:w="1860" w:type="dxa"/>
            <w:shd w:val="clear" w:color="auto" w:fill="FFFFFF"/>
            <w:tcMar>
              <w:top w:w="0" w:type="dxa"/>
              <w:left w:w="108" w:type="dxa"/>
              <w:bottom w:w="0" w:type="dxa"/>
              <w:right w:w="108" w:type="dxa"/>
            </w:tcMar>
            <w:vAlign w:val="center"/>
            <w:hideMark/>
          </w:tcPr>
          <w:p w14:paraId="4934BAB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23 نوفمبر 2021</w:t>
            </w:r>
          </w:p>
        </w:tc>
      </w:tr>
      <w:tr w:rsidR="00F5627F" w:rsidRPr="007C544A" w14:paraId="1554CB5D"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05261262"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سمو</w:t>
            </w:r>
          </w:p>
        </w:tc>
        <w:tc>
          <w:tcPr>
            <w:tcW w:w="1980" w:type="dxa"/>
            <w:shd w:val="clear" w:color="auto" w:fill="FFFFFF"/>
            <w:tcMar>
              <w:top w:w="0" w:type="dxa"/>
              <w:left w:w="108" w:type="dxa"/>
              <w:bottom w:w="0" w:type="dxa"/>
              <w:right w:w="108" w:type="dxa"/>
            </w:tcMar>
            <w:vAlign w:val="center"/>
            <w:hideMark/>
          </w:tcPr>
          <w:p w14:paraId="209BE8E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15 مايو 2022</w:t>
            </w:r>
          </w:p>
        </w:tc>
        <w:tc>
          <w:tcPr>
            <w:tcW w:w="2070" w:type="dxa"/>
            <w:shd w:val="clear" w:color="auto" w:fill="FFFFFF"/>
            <w:tcMar>
              <w:top w:w="0" w:type="dxa"/>
              <w:left w:w="108" w:type="dxa"/>
              <w:bottom w:w="0" w:type="dxa"/>
              <w:right w:w="108" w:type="dxa"/>
            </w:tcMar>
            <w:vAlign w:val="center"/>
            <w:hideMark/>
          </w:tcPr>
          <w:p w14:paraId="1841F12F"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24 مايو 2023</w:t>
            </w:r>
          </w:p>
        </w:tc>
        <w:tc>
          <w:tcPr>
            <w:tcW w:w="2100" w:type="dxa"/>
            <w:shd w:val="clear" w:color="auto" w:fill="FFFFFF"/>
            <w:tcMar>
              <w:top w:w="0" w:type="dxa"/>
              <w:left w:w="108" w:type="dxa"/>
              <w:bottom w:w="0" w:type="dxa"/>
              <w:right w:w="108" w:type="dxa"/>
            </w:tcMar>
            <w:vAlign w:val="center"/>
            <w:hideMark/>
          </w:tcPr>
          <w:p w14:paraId="34CE4BB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20 أغسطس2023</w:t>
            </w:r>
          </w:p>
        </w:tc>
        <w:tc>
          <w:tcPr>
            <w:tcW w:w="1860" w:type="dxa"/>
            <w:shd w:val="clear" w:color="auto" w:fill="FFFFFF"/>
            <w:tcMar>
              <w:top w:w="0" w:type="dxa"/>
              <w:left w:w="108" w:type="dxa"/>
              <w:bottom w:w="0" w:type="dxa"/>
              <w:right w:w="108" w:type="dxa"/>
            </w:tcMar>
            <w:vAlign w:val="center"/>
            <w:hideMark/>
          </w:tcPr>
          <w:p w14:paraId="693AF1A2"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7 سبتمبر 2023</w:t>
            </w:r>
          </w:p>
        </w:tc>
      </w:tr>
      <w:tr w:rsidR="00F5627F" w:rsidRPr="007C544A" w14:paraId="3E925BE6" w14:textId="77777777" w:rsidTr="00544FD1">
        <w:trPr>
          <w:trHeight w:val="435"/>
        </w:trPr>
        <w:tc>
          <w:tcPr>
            <w:tcW w:w="1257" w:type="dxa"/>
            <w:shd w:val="clear" w:color="auto" w:fill="D9D9D9" w:themeFill="background1" w:themeFillShade="D9"/>
            <w:tcMar>
              <w:top w:w="0" w:type="dxa"/>
              <w:left w:w="108" w:type="dxa"/>
              <w:bottom w:w="0" w:type="dxa"/>
              <w:right w:w="108" w:type="dxa"/>
            </w:tcMar>
            <w:vAlign w:val="center"/>
            <w:hideMark/>
          </w:tcPr>
          <w:p w14:paraId="710A7DC2" w14:textId="77777777" w:rsidR="00F5627F" w:rsidRPr="007C544A" w:rsidRDefault="00F5627F" w:rsidP="005B0BB1">
            <w:pPr>
              <w:bidi/>
              <w:spacing w:after="0" w:line="480" w:lineRule="exact"/>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أسمنت الرياض</w:t>
            </w:r>
          </w:p>
        </w:tc>
        <w:tc>
          <w:tcPr>
            <w:tcW w:w="1980" w:type="dxa"/>
            <w:shd w:val="clear" w:color="auto" w:fill="FFFFFF"/>
            <w:tcMar>
              <w:top w:w="0" w:type="dxa"/>
              <w:left w:w="108" w:type="dxa"/>
              <w:bottom w:w="0" w:type="dxa"/>
              <w:right w:w="108" w:type="dxa"/>
            </w:tcMar>
            <w:vAlign w:val="center"/>
            <w:hideMark/>
          </w:tcPr>
          <w:p w14:paraId="3A87668D"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29 يونيو 2022</w:t>
            </w:r>
          </w:p>
        </w:tc>
        <w:tc>
          <w:tcPr>
            <w:tcW w:w="2070" w:type="dxa"/>
            <w:shd w:val="clear" w:color="auto" w:fill="FFFFFF"/>
            <w:tcMar>
              <w:top w:w="0" w:type="dxa"/>
              <w:left w:w="108" w:type="dxa"/>
              <w:bottom w:w="0" w:type="dxa"/>
              <w:right w:w="108" w:type="dxa"/>
            </w:tcMar>
            <w:vAlign w:val="center"/>
            <w:hideMark/>
          </w:tcPr>
          <w:p w14:paraId="7775F86D"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18 يونيو 2023</w:t>
            </w:r>
          </w:p>
        </w:tc>
        <w:tc>
          <w:tcPr>
            <w:tcW w:w="2100" w:type="dxa"/>
            <w:shd w:val="clear" w:color="auto" w:fill="FFFFFF"/>
            <w:tcMar>
              <w:top w:w="0" w:type="dxa"/>
              <w:left w:w="108" w:type="dxa"/>
              <w:bottom w:w="0" w:type="dxa"/>
              <w:right w:w="108" w:type="dxa"/>
            </w:tcMar>
            <w:vAlign w:val="center"/>
            <w:hideMark/>
          </w:tcPr>
          <w:p w14:paraId="03C85933"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14 نوفمبر 2023</w:t>
            </w:r>
          </w:p>
        </w:tc>
        <w:tc>
          <w:tcPr>
            <w:tcW w:w="1860" w:type="dxa"/>
            <w:shd w:val="clear" w:color="auto" w:fill="FFFFFF"/>
            <w:tcMar>
              <w:top w:w="0" w:type="dxa"/>
              <w:left w:w="108" w:type="dxa"/>
              <w:bottom w:w="0" w:type="dxa"/>
              <w:right w:w="108" w:type="dxa"/>
            </w:tcMar>
            <w:vAlign w:val="center"/>
            <w:hideMark/>
          </w:tcPr>
          <w:p w14:paraId="3812A6B6" w14:textId="77777777" w:rsidR="00F5627F" w:rsidRPr="007C544A" w:rsidRDefault="00F5627F" w:rsidP="005B0BB1">
            <w:pPr>
              <w:pStyle w:val="NormalWeb"/>
              <w:shd w:val="clear" w:color="auto" w:fill="FFFFFF" w:themeFill="background1"/>
              <w:bidi/>
              <w:spacing w:before="0" w:beforeAutospacing="0" w:after="0" w:afterAutospacing="0" w:line="480" w:lineRule="exact"/>
              <w:jc w:val="center"/>
              <w:rPr>
                <w:rFonts w:ascii="Traditional Arabic" w:hAnsi="Traditional Arabic" w:cs="Traditional Arabic"/>
                <w:rtl/>
              </w:rPr>
            </w:pPr>
            <w:r w:rsidRPr="007C544A">
              <w:rPr>
                <w:rFonts w:ascii="Traditional Arabic" w:hAnsi="Traditional Arabic" w:cs="Traditional Arabic"/>
                <w:rtl/>
              </w:rPr>
              <w:t>5 ديسمبر 2023</w:t>
            </w:r>
          </w:p>
        </w:tc>
      </w:tr>
      <w:tr w:rsidR="0031027B" w:rsidRPr="007C544A" w14:paraId="3F36EFF3" w14:textId="77777777" w:rsidTr="007C5457">
        <w:trPr>
          <w:trHeight w:val="435"/>
        </w:trPr>
        <w:tc>
          <w:tcPr>
            <w:tcW w:w="1257" w:type="dxa"/>
            <w:shd w:val="clear" w:color="auto" w:fill="D9D9D9" w:themeFill="background1" w:themeFillShade="D9"/>
            <w:tcMar>
              <w:top w:w="0" w:type="dxa"/>
              <w:left w:w="108" w:type="dxa"/>
              <w:bottom w:w="0" w:type="dxa"/>
              <w:right w:w="108" w:type="dxa"/>
            </w:tcMar>
            <w:vAlign w:val="center"/>
          </w:tcPr>
          <w:p w14:paraId="0FDC60D9" w14:textId="77777777" w:rsidR="0031027B" w:rsidRPr="007C544A" w:rsidRDefault="0031027B" w:rsidP="0031027B">
            <w:pPr>
              <w:bidi/>
              <w:spacing w:after="0" w:line="480" w:lineRule="exact"/>
              <w:jc w:val="center"/>
              <w:rPr>
                <w:rFonts w:ascii="Traditional Arabic" w:hAnsi="Traditional Arabic" w:cs="Traditional Arabic"/>
                <w:sz w:val="24"/>
                <w:szCs w:val="24"/>
                <w:rtl/>
              </w:rPr>
            </w:pPr>
          </w:p>
        </w:tc>
        <w:tc>
          <w:tcPr>
            <w:tcW w:w="1980" w:type="dxa"/>
            <w:shd w:val="clear" w:color="auto" w:fill="FFFFFF"/>
            <w:tcMar>
              <w:top w:w="0" w:type="dxa"/>
              <w:left w:w="108" w:type="dxa"/>
              <w:bottom w:w="0" w:type="dxa"/>
              <w:right w:w="108" w:type="dxa"/>
            </w:tcMar>
          </w:tcPr>
          <w:p w14:paraId="147C1397"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77084884"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3D2E6C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13 </w:t>
            </w:r>
            <w:r w:rsidRPr="007C544A">
              <w:rPr>
                <w:rFonts w:ascii="Traditional Arabic" w:hAnsi="Traditional Arabic" w:cs="Traditional Arabic"/>
                <w:sz w:val="24"/>
                <w:szCs w:val="24"/>
                <w:rtl/>
              </w:rPr>
              <w:t>أكتوبر 2024</w:t>
            </w:r>
          </w:p>
        </w:tc>
        <w:tc>
          <w:tcPr>
            <w:tcW w:w="1860" w:type="dxa"/>
            <w:shd w:val="clear" w:color="auto" w:fill="FFFFFF"/>
            <w:tcMar>
              <w:top w:w="0" w:type="dxa"/>
              <w:left w:w="108" w:type="dxa"/>
              <w:bottom w:w="0" w:type="dxa"/>
              <w:right w:w="108" w:type="dxa"/>
            </w:tcMar>
          </w:tcPr>
          <w:p w14:paraId="1CECB05F"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4 </w:t>
            </w:r>
            <w:r w:rsidRPr="007C544A">
              <w:rPr>
                <w:rFonts w:ascii="Traditional Arabic" w:hAnsi="Traditional Arabic" w:cs="Traditional Arabic"/>
                <w:sz w:val="24"/>
                <w:szCs w:val="24"/>
                <w:rtl/>
              </w:rPr>
              <w:t>نوفمبر 2024</w:t>
            </w:r>
          </w:p>
        </w:tc>
      </w:tr>
      <w:tr w:rsidR="0031027B" w:rsidRPr="007C544A" w14:paraId="50E158DA"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39A00309" w14:textId="77777777" w:rsidR="0031027B" w:rsidRPr="007C544A" w:rsidRDefault="0031027B" w:rsidP="0031027B">
            <w:pPr>
              <w:bidi/>
              <w:spacing w:after="0" w:line="240" w:lineRule="auto"/>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شاتيرة</w:t>
            </w:r>
            <w:proofErr w:type="spellEnd"/>
            <w:r w:rsidRPr="007C544A">
              <w:rPr>
                <w:rFonts w:ascii="Traditional Arabic" w:hAnsi="Traditional Arabic" w:cs="Traditional Arabic"/>
                <w:sz w:val="24"/>
                <w:szCs w:val="24"/>
                <w:rtl/>
              </w:rPr>
              <w:t xml:space="preserve"> هاوس للمطاعم</w:t>
            </w:r>
          </w:p>
        </w:tc>
        <w:tc>
          <w:tcPr>
            <w:tcW w:w="1980" w:type="dxa"/>
            <w:shd w:val="clear" w:color="auto" w:fill="FFFFFF"/>
            <w:tcMar>
              <w:top w:w="0" w:type="dxa"/>
              <w:left w:w="108" w:type="dxa"/>
              <w:bottom w:w="0" w:type="dxa"/>
              <w:right w:w="108" w:type="dxa"/>
            </w:tcMar>
          </w:tcPr>
          <w:p w14:paraId="4AA14E3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19 </w:t>
            </w:r>
            <w:r w:rsidRPr="007C544A">
              <w:rPr>
                <w:rFonts w:ascii="Traditional Arabic" w:hAnsi="Traditional Arabic" w:cs="Traditional Arabic"/>
                <w:sz w:val="24"/>
                <w:szCs w:val="24"/>
                <w:rtl/>
              </w:rPr>
              <w:t>مارس 2024</w:t>
            </w:r>
          </w:p>
        </w:tc>
        <w:tc>
          <w:tcPr>
            <w:tcW w:w="2070" w:type="dxa"/>
            <w:shd w:val="clear" w:color="auto" w:fill="FFFFFF"/>
            <w:tcMar>
              <w:top w:w="0" w:type="dxa"/>
              <w:left w:w="108" w:type="dxa"/>
              <w:bottom w:w="0" w:type="dxa"/>
              <w:right w:w="108" w:type="dxa"/>
            </w:tcMar>
          </w:tcPr>
          <w:p w14:paraId="2942FEB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7 </w:t>
            </w:r>
            <w:r w:rsidRPr="007C544A">
              <w:rPr>
                <w:rFonts w:ascii="Traditional Arabic" w:hAnsi="Traditional Arabic" w:cs="Traditional Arabic"/>
                <w:sz w:val="24"/>
                <w:szCs w:val="24"/>
                <w:rtl/>
              </w:rPr>
              <w:t>يوليو 2024</w:t>
            </w:r>
          </w:p>
        </w:tc>
        <w:tc>
          <w:tcPr>
            <w:tcW w:w="2100" w:type="dxa"/>
            <w:shd w:val="clear" w:color="auto" w:fill="FFFFFF"/>
            <w:tcMar>
              <w:top w:w="0" w:type="dxa"/>
              <w:left w:w="108" w:type="dxa"/>
              <w:bottom w:w="0" w:type="dxa"/>
              <w:right w:w="108" w:type="dxa"/>
            </w:tcMar>
          </w:tcPr>
          <w:p w14:paraId="0A3328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نوفمبر 2024</w:t>
            </w:r>
          </w:p>
        </w:tc>
        <w:tc>
          <w:tcPr>
            <w:tcW w:w="1860" w:type="dxa"/>
            <w:shd w:val="clear" w:color="auto" w:fill="FFFFFF"/>
            <w:tcMar>
              <w:top w:w="0" w:type="dxa"/>
              <w:left w:w="108" w:type="dxa"/>
              <w:bottom w:w="0" w:type="dxa"/>
              <w:right w:w="108" w:type="dxa"/>
            </w:tcMar>
          </w:tcPr>
          <w:p w14:paraId="67B2C94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10 </w:t>
            </w:r>
            <w:r w:rsidRPr="007C544A">
              <w:rPr>
                <w:rFonts w:ascii="Traditional Arabic" w:hAnsi="Traditional Arabic" w:cs="Traditional Arabic"/>
                <w:sz w:val="24"/>
                <w:szCs w:val="24"/>
                <w:rtl/>
              </w:rPr>
              <w:t>ديسمبر 2024</w:t>
            </w:r>
          </w:p>
        </w:tc>
      </w:tr>
      <w:tr w:rsidR="0031027B" w:rsidRPr="007C544A" w14:paraId="02CB63AA"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701A80C7"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جاهز الدولية</w:t>
            </w:r>
          </w:p>
        </w:tc>
        <w:tc>
          <w:tcPr>
            <w:tcW w:w="1980" w:type="dxa"/>
            <w:shd w:val="clear" w:color="auto" w:fill="FFFFFF"/>
            <w:tcMar>
              <w:top w:w="0" w:type="dxa"/>
              <w:left w:w="108" w:type="dxa"/>
              <w:bottom w:w="0" w:type="dxa"/>
              <w:right w:w="108" w:type="dxa"/>
            </w:tcMar>
          </w:tcPr>
          <w:p w14:paraId="43CB4D7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ديسمبر 2023</w:t>
            </w:r>
          </w:p>
        </w:tc>
        <w:tc>
          <w:tcPr>
            <w:tcW w:w="2070" w:type="dxa"/>
            <w:shd w:val="clear" w:color="auto" w:fill="FFFFFF"/>
            <w:tcMar>
              <w:top w:w="0" w:type="dxa"/>
              <w:left w:w="108" w:type="dxa"/>
              <w:bottom w:w="0" w:type="dxa"/>
              <w:right w:w="108" w:type="dxa"/>
            </w:tcMar>
          </w:tcPr>
          <w:p w14:paraId="69680C7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12 </w:t>
            </w:r>
            <w:r w:rsidRPr="007C544A">
              <w:rPr>
                <w:rFonts w:ascii="Traditional Arabic" w:hAnsi="Traditional Arabic" w:cs="Traditional Arabic"/>
                <w:sz w:val="24"/>
                <w:szCs w:val="24"/>
                <w:rtl/>
              </w:rPr>
              <w:t>يونيو 2024</w:t>
            </w:r>
          </w:p>
        </w:tc>
        <w:tc>
          <w:tcPr>
            <w:tcW w:w="2100" w:type="dxa"/>
            <w:shd w:val="clear" w:color="auto" w:fill="FFFFFF"/>
            <w:tcMar>
              <w:top w:w="0" w:type="dxa"/>
              <w:left w:w="108" w:type="dxa"/>
              <w:bottom w:w="0" w:type="dxa"/>
              <w:right w:w="108" w:type="dxa"/>
            </w:tcMar>
          </w:tcPr>
          <w:p w14:paraId="57B35EE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يناير 2025</w:t>
            </w:r>
          </w:p>
        </w:tc>
        <w:tc>
          <w:tcPr>
            <w:tcW w:w="1860" w:type="dxa"/>
            <w:shd w:val="clear" w:color="auto" w:fill="FFFFFF"/>
            <w:tcMar>
              <w:top w:w="0" w:type="dxa"/>
              <w:left w:w="108" w:type="dxa"/>
              <w:bottom w:w="0" w:type="dxa"/>
              <w:right w:w="108" w:type="dxa"/>
            </w:tcMar>
          </w:tcPr>
          <w:p w14:paraId="174D128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27 </w:t>
            </w:r>
            <w:r w:rsidRPr="007C544A">
              <w:rPr>
                <w:rFonts w:ascii="Traditional Arabic" w:hAnsi="Traditional Arabic" w:cs="Traditional Arabic"/>
                <w:sz w:val="24"/>
                <w:szCs w:val="24"/>
                <w:rtl/>
              </w:rPr>
              <w:t>يناير 2025</w:t>
            </w:r>
          </w:p>
        </w:tc>
      </w:tr>
      <w:tr w:rsidR="0031027B" w:rsidRPr="007C544A" w14:paraId="20D290C4"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4FBB15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رؤوم التجارية</w:t>
            </w:r>
          </w:p>
        </w:tc>
        <w:tc>
          <w:tcPr>
            <w:tcW w:w="1980" w:type="dxa"/>
            <w:shd w:val="clear" w:color="auto" w:fill="FFFFFF"/>
            <w:tcMar>
              <w:top w:w="0" w:type="dxa"/>
              <w:left w:w="108" w:type="dxa"/>
              <w:bottom w:w="0" w:type="dxa"/>
              <w:right w:w="108" w:type="dxa"/>
            </w:tcMar>
          </w:tcPr>
          <w:p w14:paraId="5741FC4D"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18 </w:t>
            </w:r>
            <w:r w:rsidRPr="007C544A">
              <w:rPr>
                <w:rFonts w:ascii="Traditional Arabic" w:hAnsi="Traditional Arabic" w:cs="Traditional Arabic"/>
                <w:sz w:val="24"/>
                <w:szCs w:val="24"/>
                <w:rtl/>
              </w:rPr>
              <w:t>أبريل 2024</w:t>
            </w:r>
          </w:p>
        </w:tc>
        <w:tc>
          <w:tcPr>
            <w:tcW w:w="2070" w:type="dxa"/>
            <w:shd w:val="clear" w:color="auto" w:fill="FFFFFF"/>
            <w:tcMar>
              <w:top w:w="0" w:type="dxa"/>
              <w:left w:w="108" w:type="dxa"/>
              <w:bottom w:w="0" w:type="dxa"/>
              <w:right w:w="108" w:type="dxa"/>
            </w:tcMar>
          </w:tcPr>
          <w:p w14:paraId="1978F7F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50CE222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14:paraId="0F007D46"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14:paraId="2B14FD0F"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49087AB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عزم السعودية للاتصالات وتقنية المعلومات</w:t>
            </w:r>
          </w:p>
        </w:tc>
        <w:tc>
          <w:tcPr>
            <w:tcW w:w="1980" w:type="dxa"/>
            <w:shd w:val="clear" w:color="auto" w:fill="FFFFFF"/>
            <w:tcMar>
              <w:top w:w="0" w:type="dxa"/>
              <w:left w:w="108" w:type="dxa"/>
              <w:bottom w:w="0" w:type="dxa"/>
              <w:right w:w="108" w:type="dxa"/>
            </w:tcMar>
          </w:tcPr>
          <w:p w14:paraId="6559355E"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2A61446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7089AA1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29 </w:t>
            </w:r>
            <w:r w:rsidRPr="007C544A">
              <w:rPr>
                <w:rFonts w:ascii="Traditional Arabic" w:hAnsi="Traditional Arabic" w:cs="Traditional Arabic"/>
                <w:sz w:val="24"/>
                <w:szCs w:val="24"/>
                <w:rtl/>
              </w:rPr>
              <w:t>يونيو 2025</w:t>
            </w:r>
          </w:p>
        </w:tc>
        <w:tc>
          <w:tcPr>
            <w:tcW w:w="1860" w:type="dxa"/>
            <w:shd w:val="clear" w:color="auto" w:fill="FFFFFF"/>
            <w:tcMar>
              <w:top w:w="0" w:type="dxa"/>
              <w:left w:w="108" w:type="dxa"/>
              <w:bottom w:w="0" w:type="dxa"/>
              <w:right w:w="108" w:type="dxa"/>
            </w:tcMar>
          </w:tcPr>
          <w:p w14:paraId="6C4EEE3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يوليو 2025</w:t>
            </w:r>
          </w:p>
        </w:tc>
      </w:tr>
      <w:tr w:rsidR="0031027B" w:rsidRPr="007C544A" w14:paraId="520E9A3F"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5F3CFCE4" w14:textId="77777777" w:rsidR="0031027B" w:rsidRPr="007C544A" w:rsidRDefault="0031027B" w:rsidP="0031027B">
            <w:pPr>
              <w:bidi/>
              <w:spacing w:after="0" w:line="240" w:lineRule="auto"/>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أوبكايان</w:t>
            </w:r>
            <w:proofErr w:type="spellEnd"/>
            <w:r w:rsidRPr="007C544A">
              <w:rPr>
                <w:rFonts w:ascii="Traditional Arabic" w:hAnsi="Traditional Arabic" w:cs="Traditional Arabic"/>
                <w:sz w:val="24"/>
                <w:szCs w:val="24"/>
                <w:rtl/>
              </w:rPr>
              <w:t xml:space="preserve"> للزجاج</w:t>
            </w:r>
          </w:p>
        </w:tc>
        <w:tc>
          <w:tcPr>
            <w:tcW w:w="1980" w:type="dxa"/>
            <w:shd w:val="clear" w:color="auto" w:fill="FFFFFF"/>
            <w:tcMar>
              <w:top w:w="0" w:type="dxa"/>
              <w:left w:w="108" w:type="dxa"/>
              <w:bottom w:w="0" w:type="dxa"/>
              <w:right w:w="108" w:type="dxa"/>
            </w:tcMar>
          </w:tcPr>
          <w:p w14:paraId="41BEABDE"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 </w:t>
            </w:r>
            <w:r w:rsidRPr="007C544A">
              <w:rPr>
                <w:rFonts w:ascii="Traditional Arabic" w:hAnsi="Traditional Arabic" w:cs="Traditional Arabic"/>
                <w:sz w:val="24"/>
                <w:szCs w:val="24"/>
                <w:rtl/>
              </w:rPr>
              <w:t>يناير 2024</w:t>
            </w:r>
          </w:p>
        </w:tc>
        <w:tc>
          <w:tcPr>
            <w:tcW w:w="2070" w:type="dxa"/>
            <w:shd w:val="clear" w:color="auto" w:fill="FFFFFF"/>
            <w:tcMar>
              <w:top w:w="0" w:type="dxa"/>
              <w:left w:w="108" w:type="dxa"/>
              <w:bottom w:w="0" w:type="dxa"/>
              <w:right w:w="108" w:type="dxa"/>
            </w:tcMar>
          </w:tcPr>
          <w:p w14:paraId="4AD432D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49AF887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16 </w:t>
            </w:r>
            <w:r w:rsidRPr="007C544A">
              <w:rPr>
                <w:rFonts w:ascii="Traditional Arabic" w:hAnsi="Traditional Arabic" w:cs="Traditional Arabic"/>
                <w:sz w:val="24"/>
                <w:szCs w:val="24"/>
                <w:rtl/>
              </w:rPr>
              <w:t>سبتمبر 2025</w:t>
            </w:r>
          </w:p>
        </w:tc>
        <w:tc>
          <w:tcPr>
            <w:tcW w:w="1860" w:type="dxa"/>
            <w:shd w:val="clear" w:color="auto" w:fill="FFFFFF"/>
            <w:tcMar>
              <w:top w:w="0" w:type="dxa"/>
              <w:left w:w="108" w:type="dxa"/>
              <w:bottom w:w="0" w:type="dxa"/>
              <w:right w:w="108" w:type="dxa"/>
            </w:tcMar>
          </w:tcPr>
          <w:p w14:paraId="6E12608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أكتوبر 2025</w:t>
            </w:r>
          </w:p>
        </w:tc>
      </w:tr>
      <w:tr w:rsidR="0031027B" w:rsidRPr="007C544A" w14:paraId="6F762733"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1540565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جاز العربية للخدمات</w:t>
            </w:r>
          </w:p>
        </w:tc>
        <w:tc>
          <w:tcPr>
            <w:tcW w:w="1980" w:type="dxa"/>
            <w:shd w:val="clear" w:color="auto" w:fill="FFFFFF"/>
            <w:tcMar>
              <w:top w:w="0" w:type="dxa"/>
              <w:left w:w="108" w:type="dxa"/>
              <w:bottom w:w="0" w:type="dxa"/>
              <w:right w:w="108" w:type="dxa"/>
            </w:tcMar>
          </w:tcPr>
          <w:p w14:paraId="603D9103"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6 </w:t>
            </w:r>
            <w:r w:rsidRPr="007C544A">
              <w:rPr>
                <w:rFonts w:ascii="Traditional Arabic" w:hAnsi="Traditional Arabic" w:cs="Traditional Arabic"/>
                <w:sz w:val="24"/>
                <w:szCs w:val="24"/>
                <w:rtl/>
              </w:rPr>
              <w:t>يوليو 2023</w:t>
            </w:r>
          </w:p>
        </w:tc>
        <w:tc>
          <w:tcPr>
            <w:tcW w:w="2070" w:type="dxa"/>
            <w:shd w:val="clear" w:color="auto" w:fill="FFFFFF"/>
            <w:tcMar>
              <w:top w:w="0" w:type="dxa"/>
              <w:left w:w="108" w:type="dxa"/>
              <w:bottom w:w="0" w:type="dxa"/>
              <w:right w:w="108" w:type="dxa"/>
            </w:tcMar>
          </w:tcPr>
          <w:p w14:paraId="34F1038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D20E09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 </w:t>
            </w:r>
            <w:r w:rsidRPr="007C544A">
              <w:rPr>
                <w:rFonts w:ascii="Traditional Arabic" w:hAnsi="Traditional Arabic" w:cs="Traditional Arabic"/>
                <w:sz w:val="24"/>
                <w:szCs w:val="24"/>
                <w:rtl/>
              </w:rPr>
              <w:t>أكتوبر 2025</w:t>
            </w:r>
          </w:p>
        </w:tc>
        <w:tc>
          <w:tcPr>
            <w:tcW w:w="1860" w:type="dxa"/>
            <w:shd w:val="clear" w:color="auto" w:fill="FFFFFF"/>
            <w:tcMar>
              <w:top w:w="0" w:type="dxa"/>
              <w:left w:w="108" w:type="dxa"/>
              <w:bottom w:w="0" w:type="dxa"/>
              <w:right w:w="108" w:type="dxa"/>
            </w:tcMar>
          </w:tcPr>
          <w:p w14:paraId="115470C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22 </w:t>
            </w:r>
            <w:r w:rsidRPr="007C544A">
              <w:rPr>
                <w:rFonts w:ascii="Traditional Arabic" w:hAnsi="Traditional Arabic" w:cs="Traditional Arabic"/>
                <w:sz w:val="24"/>
                <w:szCs w:val="24"/>
                <w:rtl/>
              </w:rPr>
              <w:t>أكتوبر 2025</w:t>
            </w:r>
          </w:p>
        </w:tc>
      </w:tr>
      <w:tr w:rsidR="0031027B" w:rsidRPr="007C544A" w14:paraId="3E6EC21C"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22CACB3C"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مجمع المركز الكندي الطبي العام</w:t>
            </w:r>
          </w:p>
        </w:tc>
        <w:tc>
          <w:tcPr>
            <w:tcW w:w="1980" w:type="dxa"/>
            <w:shd w:val="clear" w:color="auto" w:fill="FFFFFF"/>
            <w:tcMar>
              <w:top w:w="0" w:type="dxa"/>
              <w:left w:w="108" w:type="dxa"/>
              <w:bottom w:w="0" w:type="dxa"/>
              <w:right w:w="108" w:type="dxa"/>
            </w:tcMar>
          </w:tcPr>
          <w:p w14:paraId="58E39270"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070" w:type="dxa"/>
            <w:shd w:val="clear" w:color="auto" w:fill="FFFFFF"/>
            <w:tcMar>
              <w:top w:w="0" w:type="dxa"/>
              <w:left w:w="108" w:type="dxa"/>
              <w:bottom w:w="0" w:type="dxa"/>
              <w:right w:w="108" w:type="dxa"/>
            </w:tcMar>
          </w:tcPr>
          <w:p w14:paraId="2D75C421"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19F1FFF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ديسمبر 2025</w:t>
            </w:r>
          </w:p>
        </w:tc>
        <w:tc>
          <w:tcPr>
            <w:tcW w:w="1860" w:type="dxa"/>
            <w:shd w:val="clear" w:color="auto" w:fill="FFFFFF"/>
            <w:tcMar>
              <w:top w:w="0" w:type="dxa"/>
              <w:left w:w="108" w:type="dxa"/>
              <w:bottom w:w="0" w:type="dxa"/>
              <w:right w:w="108" w:type="dxa"/>
            </w:tcMar>
          </w:tcPr>
          <w:p w14:paraId="73F5F96D"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21 </w:t>
            </w:r>
            <w:r w:rsidRPr="007C544A">
              <w:rPr>
                <w:rFonts w:ascii="Traditional Arabic" w:hAnsi="Traditional Arabic" w:cs="Traditional Arabic"/>
                <w:sz w:val="24"/>
                <w:szCs w:val="24"/>
                <w:rtl/>
              </w:rPr>
              <w:t>يناير 2026</w:t>
            </w:r>
          </w:p>
        </w:tc>
      </w:tr>
      <w:tr w:rsidR="0031027B" w:rsidRPr="007C544A" w14:paraId="73320124"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3A197B3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الوسائل الصناعية</w:t>
            </w:r>
          </w:p>
        </w:tc>
        <w:tc>
          <w:tcPr>
            <w:tcW w:w="1980" w:type="dxa"/>
            <w:shd w:val="clear" w:color="auto" w:fill="FFFFFF"/>
            <w:tcMar>
              <w:top w:w="0" w:type="dxa"/>
              <w:left w:w="108" w:type="dxa"/>
              <w:bottom w:w="0" w:type="dxa"/>
              <w:right w:w="108" w:type="dxa"/>
            </w:tcMar>
          </w:tcPr>
          <w:p w14:paraId="7E99056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14 </w:t>
            </w:r>
            <w:r w:rsidRPr="007C544A">
              <w:rPr>
                <w:rFonts w:ascii="Traditional Arabic" w:hAnsi="Traditional Arabic" w:cs="Traditional Arabic"/>
                <w:sz w:val="24"/>
                <w:szCs w:val="24"/>
                <w:rtl/>
              </w:rPr>
              <w:t>يونيو 2025</w:t>
            </w:r>
          </w:p>
        </w:tc>
        <w:tc>
          <w:tcPr>
            <w:tcW w:w="2070" w:type="dxa"/>
            <w:shd w:val="clear" w:color="auto" w:fill="FFFFFF"/>
            <w:tcMar>
              <w:top w:w="0" w:type="dxa"/>
              <w:left w:w="108" w:type="dxa"/>
              <w:bottom w:w="0" w:type="dxa"/>
              <w:right w:w="108" w:type="dxa"/>
            </w:tcMar>
          </w:tcPr>
          <w:p w14:paraId="4F706BF9"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w:t>
            </w:r>
          </w:p>
        </w:tc>
        <w:tc>
          <w:tcPr>
            <w:tcW w:w="2100" w:type="dxa"/>
            <w:shd w:val="clear" w:color="auto" w:fill="FFFFFF"/>
            <w:tcMar>
              <w:top w:w="0" w:type="dxa"/>
              <w:left w:w="108" w:type="dxa"/>
              <w:bottom w:w="0" w:type="dxa"/>
              <w:right w:w="108" w:type="dxa"/>
            </w:tcMar>
          </w:tcPr>
          <w:p w14:paraId="26EB148A"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14:paraId="237FA6E2"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30 </w:t>
            </w:r>
            <w:r w:rsidRPr="007C544A">
              <w:rPr>
                <w:rFonts w:ascii="Traditional Arabic" w:hAnsi="Traditional Arabic" w:cs="Traditional Arabic"/>
                <w:sz w:val="24"/>
                <w:szCs w:val="24"/>
                <w:rtl/>
              </w:rPr>
              <w:t>أغسطس 2026</w:t>
            </w:r>
          </w:p>
        </w:tc>
      </w:tr>
      <w:tr w:rsidR="0031027B" w:rsidRPr="007C544A" w14:paraId="6D8E62E5" w14:textId="77777777" w:rsidTr="007C5457">
        <w:trPr>
          <w:trHeight w:val="435"/>
        </w:trPr>
        <w:tc>
          <w:tcPr>
            <w:tcW w:w="1257" w:type="dxa"/>
            <w:shd w:val="clear" w:color="auto" w:fill="D9D9D9" w:themeFill="background1" w:themeFillShade="D9"/>
            <w:tcMar>
              <w:top w:w="0" w:type="dxa"/>
              <w:left w:w="108" w:type="dxa"/>
              <w:bottom w:w="0" w:type="dxa"/>
              <w:right w:w="108" w:type="dxa"/>
            </w:tcMar>
          </w:tcPr>
          <w:p w14:paraId="6062C87F"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tl/>
              </w:rPr>
              <w:t>أرماح الرياضية</w:t>
            </w:r>
          </w:p>
        </w:tc>
        <w:tc>
          <w:tcPr>
            <w:tcW w:w="1980" w:type="dxa"/>
            <w:shd w:val="clear" w:color="auto" w:fill="FFFFFF"/>
            <w:tcMar>
              <w:top w:w="0" w:type="dxa"/>
              <w:left w:w="108" w:type="dxa"/>
              <w:bottom w:w="0" w:type="dxa"/>
              <w:right w:w="108" w:type="dxa"/>
            </w:tcMar>
          </w:tcPr>
          <w:p w14:paraId="48B2AB18"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23 </w:t>
            </w:r>
            <w:r w:rsidRPr="007C544A">
              <w:rPr>
                <w:rFonts w:ascii="Traditional Arabic" w:hAnsi="Traditional Arabic" w:cs="Traditional Arabic"/>
                <w:sz w:val="24"/>
                <w:szCs w:val="24"/>
                <w:rtl/>
              </w:rPr>
              <w:t>أكتوبر 2023</w:t>
            </w:r>
          </w:p>
        </w:tc>
        <w:tc>
          <w:tcPr>
            <w:tcW w:w="2070" w:type="dxa"/>
            <w:shd w:val="clear" w:color="auto" w:fill="FFFFFF"/>
            <w:tcMar>
              <w:top w:w="0" w:type="dxa"/>
              <w:left w:w="108" w:type="dxa"/>
              <w:bottom w:w="0" w:type="dxa"/>
              <w:right w:w="108" w:type="dxa"/>
            </w:tcMar>
          </w:tcPr>
          <w:p w14:paraId="095A945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17 </w:t>
            </w:r>
            <w:r w:rsidRPr="007C544A">
              <w:rPr>
                <w:rFonts w:ascii="Traditional Arabic" w:hAnsi="Traditional Arabic" w:cs="Traditional Arabic"/>
                <w:sz w:val="24"/>
                <w:szCs w:val="24"/>
                <w:rtl/>
              </w:rPr>
              <w:t>يوليو 2026</w:t>
            </w:r>
          </w:p>
        </w:tc>
        <w:tc>
          <w:tcPr>
            <w:tcW w:w="2100" w:type="dxa"/>
            <w:shd w:val="clear" w:color="auto" w:fill="FFFFFF"/>
            <w:tcMar>
              <w:top w:w="0" w:type="dxa"/>
              <w:left w:w="108" w:type="dxa"/>
              <w:bottom w:w="0" w:type="dxa"/>
              <w:right w:w="108" w:type="dxa"/>
            </w:tcMar>
          </w:tcPr>
          <w:p w14:paraId="72F947D5"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9 </w:t>
            </w:r>
            <w:r w:rsidRPr="007C544A">
              <w:rPr>
                <w:rFonts w:ascii="Traditional Arabic" w:hAnsi="Traditional Arabic" w:cs="Traditional Arabic"/>
                <w:sz w:val="24"/>
                <w:szCs w:val="24"/>
                <w:rtl/>
              </w:rPr>
              <w:t>أغسطس 2026</w:t>
            </w:r>
          </w:p>
        </w:tc>
        <w:tc>
          <w:tcPr>
            <w:tcW w:w="1860" w:type="dxa"/>
            <w:shd w:val="clear" w:color="auto" w:fill="FFFFFF"/>
            <w:tcMar>
              <w:top w:w="0" w:type="dxa"/>
              <w:left w:w="108" w:type="dxa"/>
              <w:bottom w:w="0" w:type="dxa"/>
              <w:right w:w="108" w:type="dxa"/>
            </w:tcMar>
          </w:tcPr>
          <w:p w14:paraId="6045B71B" w14:textId="77777777" w:rsidR="0031027B" w:rsidRPr="007C544A" w:rsidRDefault="0031027B" w:rsidP="0031027B">
            <w:pPr>
              <w:bidi/>
              <w:spacing w:after="0"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31 </w:t>
            </w:r>
            <w:r w:rsidRPr="007C544A">
              <w:rPr>
                <w:rFonts w:ascii="Traditional Arabic" w:hAnsi="Traditional Arabic" w:cs="Traditional Arabic"/>
                <w:sz w:val="24"/>
                <w:szCs w:val="24"/>
                <w:rtl/>
              </w:rPr>
              <w:t>أغسطس 2026</w:t>
            </w:r>
          </w:p>
        </w:tc>
      </w:tr>
    </w:tbl>
    <w:p w14:paraId="0A74CE1A" w14:textId="77777777" w:rsidR="00F5627F" w:rsidRPr="007C544A" w:rsidRDefault="0031027B" w:rsidP="0031027B">
      <w:pPr>
        <w:bidi/>
        <w:rPr>
          <w:rFonts w:ascii="Traditional Arabic" w:hAnsi="Traditional Arabic" w:cs="Traditional Arabic"/>
          <w:sz w:val="24"/>
          <w:szCs w:val="24"/>
          <w:rtl/>
        </w:rPr>
      </w:pPr>
      <w:r w:rsidRPr="007C544A">
        <w:rPr>
          <w:rFonts w:hint="cs"/>
          <w:rtl/>
        </w:rPr>
        <w:t>المصدر:</w:t>
      </w:r>
      <w:r w:rsidR="00D7278E" w:rsidRPr="007C544A">
        <w:rPr>
          <w:rFonts w:cs="Simplified Arabic"/>
          <w:shd w:val="clear" w:color="auto" w:fill="FFFFFF"/>
          <w:rtl/>
        </w:rPr>
        <w:t xml:space="preserve"> </w:t>
      </w:r>
      <w:r w:rsidR="00F5627F" w:rsidRPr="007C544A">
        <w:rPr>
          <w:rFonts w:ascii="Traditional Arabic" w:hAnsi="Traditional Arabic" w:cs="Traditional Arabic"/>
          <w:shd w:val="clear" w:color="auto" w:fill="FFFFFF"/>
          <w:rtl/>
        </w:rPr>
        <w:t>المصدر</w:t>
      </w:r>
      <w:r w:rsidR="00775B4E" w:rsidRPr="007C544A">
        <w:rPr>
          <w:rFonts w:ascii="Traditional Arabic" w:hAnsi="Traditional Arabic" w:cs="Traditional Arabic"/>
          <w:shd w:val="clear" w:color="auto" w:fill="FFFFFF"/>
          <w:rtl/>
        </w:rPr>
        <w:t xml:space="preserve">: </w:t>
      </w:r>
      <w:r w:rsidR="00F5627F" w:rsidRPr="007C544A">
        <w:rPr>
          <w:rFonts w:ascii="Traditional Arabic" w:hAnsi="Traditional Arabic" w:cs="Traditional Arabic"/>
          <w:shd w:val="clear" w:color="auto" w:fill="FFFFFF"/>
          <w:rtl/>
        </w:rPr>
        <w:t>تقرير موقع</w:t>
      </w:r>
      <w:r w:rsidR="00F5627F" w:rsidRPr="007C544A">
        <w:rPr>
          <w:rFonts w:ascii="Traditional Arabic" w:hAnsi="Traditional Arabic" w:cs="Traditional Arabic"/>
          <w:shd w:val="clear" w:color="auto" w:fill="FFFFFF"/>
        </w:rPr>
        <w:t xml:space="preserve"> </w:t>
      </w:r>
      <w:proofErr w:type="spellStart"/>
      <w:r w:rsidR="00F5627F" w:rsidRPr="007C544A">
        <w:rPr>
          <w:rFonts w:ascii="Traditional Arabic" w:hAnsi="Traditional Arabic" w:cs="Traditional Arabic"/>
          <w:shd w:val="clear" w:color="auto" w:fill="FFFFFF"/>
        </w:rPr>
        <w:t>Argaam</w:t>
      </w:r>
      <w:proofErr w:type="spellEnd"/>
      <w:r w:rsidR="00D7278E" w:rsidRPr="007C544A">
        <w:rPr>
          <w:rFonts w:ascii="Traditional Arabic" w:hAnsi="Traditional Arabic" w:cs="Traditional Arabic"/>
          <w:shd w:val="clear" w:color="auto" w:fill="FFFFFF"/>
        </w:rPr>
        <w:t xml:space="preserve"> (</w:t>
      </w:r>
      <w:r w:rsidR="00F5627F" w:rsidRPr="007C544A">
        <w:rPr>
          <w:rFonts w:ascii="Traditional Arabic" w:hAnsi="Traditional Arabic" w:cs="Traditional Arabic"/>
          <w:shd w:val="clear" w:color="auto" w:fill="FFFFFF"/>
        </w:rPr>
        <w:t xml:space="preserve">2024) </w:t>
      </w:r>
      <w:r w:rsidR="00F5627F" w:rsidRPr="007C544A">
        <w:rPr>
          <w:rFonts w:ascii="Traditional Arabic" w:hAnsi="Traditional Arabic" w:cs="Traditional Arabic"/>
          <w:shd w:val="clear" w:color="auto" w:fill="FFFFFF"/>
          <w:rtl/>
        </w:rPr>
        <w:t>استنادًا</w:t>
      </w:r>
      <w:r w:rsidR="000544F4" w:rsidRPr="007C544A">
        <w:rPr>
          <w:rFonts w:ascii="Traditional Arabic" w:hAnsi="Traditional Arabic" w:cs="Traditional Arabic"/>
          <w:shd w:val="clear" w:color="auto" w:fill="FFFFFF"/>
          <w:rtl/>
        </w:rPr>
        <w:t xml:space="preserve"> إلى </w:t>
      </w:r>
      <w:r w:rsidR="00F5627F" w:rsidRPr="007C544A">
        <w:rPr>
          <w:rFonts w:ascii="Traditional Arabic" w:hAnsi="Traditional Arabic" w:cs="Traditional Arabic"/>
          <w:shd w:val="clear" w:color="auto" w:fill="FFFFFF"/>
          <w:rtl/>
        </w:rPr>
        <w:t>بيانات</w:t>
      </w:r>
      <w:r w:rsidR="00F5627F" w:rsidRPr="007C544A">
        <w:rPr>
          <w:rFonts w:ascii="Traditional Arabic" w:hAnsi="Traditional Arabic" w:cs="Traditional Arabic"/>
          <w:shd w:val="clear" w:color="auto" w:fill="FFFFFF"/>
        </w:rPr>
        <w:t xml:space="preserve"> Saudi Exchange/</w:t>
      </w:r>
      <w:r w:rsidR="00F5627F" w:rsidRPr="007C544A">
        <w:rPr>
          <w:rFonts w:ascii="Traditional Arabic" w:hAnsi="Traditional Arabic" w:cs="Traditional Arabic"/>
          <w:shd w:val="clear" w:color="auto" w:fill="FFFFFF"/>
          <w:rtl/>
        </w:rPr>
        <w:t>هيئة السوق المالية السعودية</w:t>
      </w:r>
      <w:r w:rsidRPr="007C544A">
        <w:rPr>
          <w:rFonts w:ascii="Traditional Arabic" w:hAnsi="Traditional Arabic" w:cs="Traditional Arabic" w:hint="cs"/>
          <w:sz w:val="24"/>
          <w:szCs w:val="24"/>
          <w:rtl/>
        </w:rPr>
        <w:t xml:space="preserve"> و</w:t>
      </w:r>
      <w:r w:rsidRPr="007C544A">
        <w:rPr>
          <w:rFonts w:ascii="Traditional Arabic" w:hAnsi="Traditional Arabic" w:cs="Traditional Arabic"/>
          <w:b/>
          <w:bCs/>
          <w:sz w:val="24"/>
          <w:szCs w:val="24"/>
          <w:rtl/>
        </w:rPr>
        <w:t>شركة تداول السعودية. (د.ت.)</w:t>
      </w:r>
      <w:r w:rsidRPr="007C544A">
        <w:rPr>
          <w:rFonts w:ascii="Traditional Arabic" w:hAnsi="Traditional Arabic" w:cs="Traditional Arabic"/>
          <w:b/>
          <w:bCs/>
          <w:sz w:val="24"/>
          <w:szCs w:val="24"/>
        </w:rPr>
        <w:t>.</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إعلانات وإجراءات الشركات المتعلقة بالانتقال من السوق الموازية (نمو) إلى السوق الرئيسية. المملكة العربية السعودية</w:t>
      </w:r>
      <w:r w:rsidRPr="007C544A">
        <w:rPr>
          <w:rFonts w:ascii="Traditional Arabic" w:hAnsi="Traditional Arabic" w:cs="Traditional Arabic"/>
          <w:sz w:val="24"/>
          <w:szCs w:val="24"/>
        </w:rPr>
        <w:t>.</w:t>
      </w:r>
    </w:p>
    <w:p w14:paraId="3E1365EE" w14:textId="77777777" w:rsidR="00F5627F"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lastRenderedPageBreak/>
        <w:t>عند رغبة الشركة في الانتقال من السوق الموازية "نمو"</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وفقًا لقواعد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الصادرة عن هيئة 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يجب أن تستوفي المتطلبات التالية</w:t>
      </w:r>
      <w:r w:rsidR="00775B4E" w:rsidRPr="007C544A">
        <w:rPr>
          <w:rFonts w:ascii="Traditional Arabic" w:hAnsi="Traditional Arabic" w:cs="Traditional Arabic"/>
          <w:sz w:val="24"/>
          <w:szCs w:val="24"/>
          <w:shd w:val="clear" w:color="auto" w:fill="FFFFFF"/>
          <w:rtl/>
        </w:rPr>
        <w:t xml:space="preserve">: </w:t>
      </w:r>
    </w:p>
    <w:p w14:paraId="093A34EE" w14:textId="77777777" w:rsidR="00F5627F"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أن تكون مدرجة في السوق الموازية لمدة لا تقل عن سنتين منذ تاريخ ال</w:t>
      </w:r>
      <w:r w:rsidR="000544F4" w:rsidRPr="007C544A">
        <w:rPr>
          <w:rFonts w:ascii="Traditional Arabic" w:hAnsi="Traditional Arabic" w:cs="Traditional Arabic"/>
          <w:sz w:val="24"/>
          <w:szCs w:val="24"/>
          <w:shd w:val="clear" w:color="auto" w:fill="FFFFFF"/>
          <w:rtl/>
        </w:rPr>
        <w:t>إدراج</w:t>
      </w:r>
      <w:r w:rsidR="007534E5" w:rsidRPr="007C544A">
        <w:rPr>
          <w:rFonts w:ascii="Traditional Arabic" w:hAnsi="Traditional Arabic" w:cs="Traditional Arabic"/>
          <w:sz w:val="24"/>
          <w:szCs w:val="24"/>
          <w:shd w:val="clear" w:color="auto" w:fill="FFFFFF"/>
          <w:rtl/>
        </w:rPr>
        <w:t>.</w:t>
      </w:r>
      <w:r w:rsidR="00AA62CB" w:rsidRPr="007C544A">
        <w:rPr>
          <w:rFonts w:ascii="Traditional Arabic" w:hAnsi="Traditional Arabic" w:cs="Traditional Arabic"/>
          <w:sz w:val="24"/>
          <w:szCs w:val="24"/>
          <w:shd w:val="clear" w:color="auto" w:fill="FFFFFF"/>
          <w:rtl/>
        </w:rPr>
        <w:t xml:space="preserve"> </w:t>
      </w:r>
    </w:p>
    <w:p w14:paraId="190D3D4B"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تفي بكل متطلبات ال</w:t>
      </w:r>
      <w:r w:rsidR="000544F4" w:rsidRPr="007C544A">
        <w:rPr>
          <w:rFonts w:ascii="Traditional Arabic" w:hAnsi="Traditional Arabic" w:cs="Traditional Arabic"/>
          <w:sz w:val="24"/>
          <w:szCs w:val="24"/>
          <w:shd w:val="clear" w:color="auto" w:fill="FFFFFF"/>
          <w:rtl/>
        </w:rPr>
        <w:t>إدراج</w:t>
      </w:r>
      <w:r w:rsidRPr="007C544A">
        <w:rPr>
          <w:rFonts w:ascii="Traditional Arabic" w:hAnsi="Traditional Arabic" w:cs="Traditional Arabic"/>
          <w:sz w:val="24"/>
          <w:szCs w:val="24"/>
          <w:shd w:val="clear" w:color="auto" w:fill="FFFFFF"/>
          <w:rtl/>
        </w:rPr>
        <w:t xml:space="preserve"> في السوق الرئيسية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ما عدا القيمة السوقية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حيث يُشترط أن تكون الحد الأدنى لمتوسط القيمة السوقية خلال الأشهر الستة السابقة هو</w:t>
      </w:r>
      <w:r w:rsidR="00AA62CB" w:rsidRPr="007C544A">
        <w:rPr>
          <w:rFonts w:ascii="Traditional Arabic" w:hAnsi="Traditional Arabic" w:cs="Traditional Arabic"/>
          <w:sz w:val="24"/>
          <w:szCs w:val="24"/>
          <w:shd w:val="clear" w:color="auto" w:fill="FFFFFF"/>
          <w:rtl/>
        </w:rPr>
        <w:t xml:space="preserve"> (200) </w:t>
      </w:r>
      <w:r w:rsidRPr="007C544A">
        <w:rPr>
          <w:rFonts w:ascii="Traditional Arabic" w:hAnsi="Traditional Arabic" w:cs="Traditional Arabic"/>
          <w:sz w:val="24"/>
          <w:szCs w:val="24"/>
          <w:shd w:val="clear" w:color="auto" w:fill="FFFFFF"/>
          <w:rtl/>
        </w:rPr>
        <w:t xml:space="preserve">مليون </w:t>
      </w:r>
      <w:r w:rsidR="00D7278E" w:rsidRPr="007C544A">
        <w:rPr>
          <w:rFonts w:ascii="Traditional Arabic" w:hAnsi="Traditional Arabic" w:cs="Traditional Arabic"/>
          <w:sz w:val="24"/>
          <w:szCs w:val="24"/>
          <w:shd w:val="clear" w:color="auto" w:fill="FFFFFF"/>
          <w:rtl/>
        </w:rPr>
        <w:t>ريال</w:t>
      </w:r>
      <w:r w:rsidR="007534E5" w:rsidRPr="007C544A">
        <w:rPr>
          <w:rFonts w:ascii="Traditional Arabic" w:hAnsi="Traditional Arabic" w:cs="Traditional Arabic"/>
          <w:sz w:val="24"/>
          <w:szCs w:val="24"/>
          <w:shd w:val="clear" w:color="auto" w:fill="FFFFFF"/>
          <w:rtl/>
        </w:rPr>
        <w:t>.</w:t>
      </w:r>
    </w:p>
    <w:p w14:paraId="2BF52DE1"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يفترض أن يُفصح المصدر للجمهور عن تقرير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المحتوى لكافة المعلومات المطلوبة وفق اللوائح التنفيذية قبل تقديم الطلب</w:t>
      </w:r>
      <w:r w:rsidR="007534E5" w:rsidRPr="007C544A">
        <w:rPr>
          <w:rFonts w:ascii="Traditional Arabic" w:hAnsi="Traditional Arabic" w:cs="Traditional Arabic"/>
          <w:sz w:val="24"/>
          <w:szCs w:val="24"/>
          <w:shd w:val="clear" w:color="auto" w:fill="FFFFFF"/>
          <w:rtl/>
        </w:rPr>
        <w:t>.</w:t>
      </w:r>
    </w:p>
    <w:p w14:paraId="77EDDD16"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يجب أن يوافق مجلس ال</w:t>
      </w:r>
      <w:r w:rsidR="00D6178F" w:rsidRPr="007C544A">
        <w:rPr>
          <w:rFonts w:ascii="Traditional Arabic" w:hAnsi="Traditional Arabic" w:cs="Traditional Arabic"/>
          <w:sz w:val="24"/>
          <w:szCs w:val="24"/>
          <w:shd w:val="clear" w:color="auto" w:fill="FFFFFF"/>
          <w:rtl/>
        </w:rPr>
        <w:t>إدارة</w:t>
      </w:r>
      <w:r w:rsidRPr="007C544A">
        <w:rPr>
          <w:rFonts w:ascii="Traditional Arabic" w:hAnsi="Traditional Arabic" w:cs="Traditional Arabic"/>
          <w:sz w:val="24"/>
          <w:szCs w:val="24"/>
          <w:shd w:val="clear" w:color="auto" w:fill="FFFFFF"/>
          <w:rtl/>
        </w:rPr>
        <w:t xml:space="preserve"> على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يتم الإفصاح عن ذلك علنيًا قبل بدء جلسة التداول التي تلي إصدار الموافقة</w:t>
      </w:r>
      <w:r w:rsidR="007534E5" w:rsidRPr="007C544A">
        <w:rPr>
          <w:rFonts w:ascii="Traditional Arabic" w:hAnsi="Traditional Arabic" w:cs="Traditional Arabic"/>
          <w:sz w:val="24"/>
          <w:szCs w:val="24"/>
          <w:shd w:val="clear" w:color="auto" w:fill="FFFFFF"/>
          <w:rtl/>
        </w:rPr>
        <w:t>.</w:t>
      </w:r>
    </w:p>
    <w:p w14:paraId="7B4798B6" w14:textId="77777777" w:rsidR="007534E5" w:rsidRPr="007C544A" w:rsidRDefault="00F5627F" w:rsidP="002D00D3">
      <w:pPr>
        <w:numPr>
          <w:ilvl w:val="0"/>
          <w:numId w:val="38"/>
        </w:numPr>
        <w:shd w:val="clear" w:color="auto" w:fill="FFFFFF" w:themeFill="background1"/>
        <w:bidi/>
        <w:spacing w:after="0" w:line="360" w:lineRule="auto"/>
        <w:ind w:left="714" w:hanging="357"/>
        <w:jc w:val="both"/>
        <w:rPr>
          <w:rFonts w:ascii="Traditional Arabic" w:hAnsi="Traditional Arabic" w:cs="Traditional Arabic"/>
          <w:sz w:val="24"/>
          <w:szCs w:val="24"/>
          <w:shd w:val="clear" w:color="auto" w:fill="FFFFFF"/>
        </w:rPr>
      </w:pPr>
      <w:r w:rsidRPr="007C544A">
        <w:rPr>
          <w:rFonts w:ascii="Traditional Arabic" w:hAnsi="Traditional Arabic" w:cs="Traditional Arabic"/>
          <w:sz w:val="24"/>
          <w:szCs w:val="24"/>
          <w:shd w:val="clear" w:color="auto" w:fill="FFFFFF"/>
          <w:rtl/>
        </w:rPr>
        <w:t>تقديم طلب رسمي</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السوق المالية السعودية</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تداول) بشأن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وإعلان هذا الطلب للجمهور فور تقديمه</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14:paraId="04BA8AC3" w14:textId="77777777" w:rsidR="007534E5" w:rsidRPr="007C544A" w:rsidRDefault="00F5627F" w:rsidP="00706522">
      <w:pPr>
        <w:shd w:val="clear" w:color="auto" w:fill="FFFFFF" w:themeFill="background1"/>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shd w:val="clear" w:color="auto" w:fill="FFFFFF"/>
          <w:rtl/>
        </w:rPr>
        <w:t>ويتم تعليق تداول سهم الشركة لفترة لا تزيد عن خمس جلسات تداول</w:t>
      </w:r>
      <w:r w:rsidR="000544F4" w:rsidRPr="007C544A">
        <w:rPr>
          <w:rFonts w:ascii="Traditional Arabic" w:hAnsi="Traditional Arabic" w:cs="Traditional Arabic"/>
          <w:sz w:val="24"/>
          <w:szCs w:val="24"/>
          <w:shd w:val="clear" w:color="auto" w:fill="FFFFFF"/>
          <w:rtl/>
        </w:rPr>
        <w:t xml:space="preserve"> إلى </w:t>
      </w:r>
      <w:r w:rsidRPr="007C544A">
        <w:rPr>
          <w:rFonts w:ascii="Traditional Arabic" w:hAnsi="Traditional Arabic" w:cs="Traditional Arabic"/>
          <w:sz w:val="24"/>
          <w:szCs w:val="24"/>
          <w:shd w:val="clear" w:color="auto" w:fill="FFFFFF"/>
          <w:rtl/>
        </w:rPr>
        <w:t>أن تكتمل إجراءات الانتقال</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ثم يُدرج السهم رسمياً في السوق الرئيسية</w:t>
      </w:r>
      <w:r w:rsidR="007534E5" w:rsidRPr="007C544A">
        <w:rPr>
          <w:rFonts w:ascii="Traditional Arabic" w:hAnsi="Traditional Arabic" w:cs="Traditional Arabic"/>
          <w:sz w:val="24"/>
          <w:szCs w:val="24"/>
          <w:shd w:val="clear" w:color="auto" w:fill="FFFFFF"/>
          <w:rtl/>
        </w:rPr>
        <w:t xml:space="preserve"> (</w:t>
      </w:r>
      <w:r w:rsidR="007534E5" w:rsidRPr="007C544A">
        <w:rPr>
          <w:rFonts w:ascii="Traditional Arabic" w:hAnsi="Traditional Arabic" w:cs="Traditional Arabic"/>
          <w:sz w:val="24"/>
          <w:szCs w:val="24"/>
          <w:shd w:val="clear" w:color="auto" w:fill="FFFFFF"/>
        </w:rPr>
        <w:t>Capital Market Authority, 2023</w:t>
      </w:r>
      <w:r w:rsidR="007534E5" w:rsidRPr="007C544A">
        <w:rPr>
          <w:rFonts w:ascii="Traditional Arabic" w:hAnsi="Traditional Arabic" w:cs="Traditional Arabic"/>
          <w:sz w:val="24"/>
          <w:szCs w:val="24"/>
          <w:shd w:val="clear" w:color="auto" w:fill="FFFFFF"/>
          <w:rtl/>
        </w:rPr>
        <w:t>).</w:t>
      </w:r>
    </w:p>
    <w:p w14:paraId="036A0C12" w14:textId="77777777" w:rsidR="00F5627F" w:rsidRPr="007C544A" w:rsidRDefault="005F77CA" w:rsidP="00706522">
      <w:pPr>
        <w:pStyle w:val="FootnoteText"/>
        <w:shd w:val="clear" w:color="auto" w:fill="FFFFFF" w:themeFill="background1"/>
        <w:bidi/>
        <w:spacing w:line="360" w:lineRule="auto"/>
        <w:jc w:val="both"/>
        <w:rPr>
          <w:rFonts w:ascii="Traditional Arabic" w:hAnsi="Traditional Arabic" w:cs="Traditional Arabic"/>
          <w:b/>
          <w:bCs/>
          <w:smallCaps/>
          <w:sz w:val="28"/>
          <w:szCs w:val="28"/>
          <w:rtl/>
          <w:lang w:bidi="ar-EG"/>
        </w:rPr>
      </w:pPr>
      <w:r w:rsidRPr="007C544A">
        <w:rPr>
          <w:rFonts w:ascii="Traditional Arabic" w:hAnsi="Traditional Arabic" w:cs="Traditional Arabic" w:hint="cs"/>
          <w:b/>
          <w:bCs/>
          <w:smallCaps/>
          <w:sz w:val="28"/>
          <w:szCs w:val="28"/>
          <w:rtl/>
          <w:lang w:bidi="ar-EG"/>
        </w:rPr>
        <w:t xml:space="preserve">ثالثا- </w:t>
      </w:r>
      <w:r w:rsidR="00F5627F" w:rsidRPr="007C544A">
        <w:rPr>
          <w:rFonts w:ascii="Traditional Arabic" w:hAnsi="Traditional Arabic" w:cs="Traditional Arabic"/>
          <w:b/>
          <w:bCs/>
          <w:smallCaps/>
          <w:sz w:val="28"/>
          <w:szCs w:val="28"/>
          <w:rtl/>
          <w:lang w:bidi="ar-EG"/>
        </w:rPr>
        <w:t>مواجهة الدولة للمارسات الاحتكارية</w:t>
      </w:r>
      <w:r w:rsidR="00775B4E" w:rsidRPr="007C544A">
        <w:rPr>
          <w:rFonts w:ascii="Traditional Arabic" w:hAnsi="Traditional Arabic" w:cs="Traditional Arabic"/>
          <w:b/>
          <w:bCs/>
          <w:smallCaps/>
          <w:sz w:val="28"/>
          <w:szCs w:val="28"/>
          <w:rtl/>
          <w:lang w:bidi="ar-EG"/>
        </w:rPr>
        <w:t xml:space="preserve">: </w:t>
      </w:r>
    </w:p>
    <w:p w14:paraId="165DCEFB" w14:textId="77777777"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مما لا شك فيه أن مواجهة الدولة للممارسات الاحتكارية هي مواجهة عامة تشمل الاحتكار أياً كان سببه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وهي ليست قاصرة على مواجهة الممارسات الاحتكارية الناتجة عن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بصفة</w:t>
      </w:r>
      <w:proofErr w:type="gramEnd"/>
      <w:r w:rsidRPr="007C544A">
        <w:rPr>
          <w:rFonts w:ascii="Traditional Arabic" w:hAnsi="Traditional Arabic" w:cs="Traditional Arabic"/>
          <w:rtl/>
        </w:rPr>
        <w:t xml:space="preserve"> خاصة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وإنما تمتد لمواجهة كافة الممارسات الاحتكارية بصفة عامة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وأن الوسائل المقترحة هي وسائل تفيد الدولة في مواجهة الاحتكار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سواء ما نتج عن عمليات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أو</w:t>
      </w:r>
      <w:proofErr w:type="gramEnd"/>
      <w:r w:rsidRPr="007C544A">
        <w:rPr>
          <w:rFonts w:ascii="Traditional Arabic" w:hAnsi="Traditional Arabic" w:cs="Traditional Arabic"/>
          <w:rtl/>
        </w:rPr>
        <w:t xml:space="preserve"> عن غيرها من الأسباب</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OECD, 2022</w:t>
      </w:r>
      <w:r w:rsidR="00C65860" w:rsidRPr="007C544A">
        <w:rPr>
          <w:rFonts w:ascii="Traditional Arabic" w:hAnsi="Traditional Arabic" w:cs="Traditional Arabic"/>
          <w:rtl/>
        </w:rPr>
        <w:t>).</w:t>
      </w:r>
    </w:p>
    <w:p w14:paraId="27DA2EC1" w14:textId="77777777" w:rsidR="00C65860" w:rsidRPr="007C544A" w:rsidRDefault="00F5627F" w:rsidP="00707074">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ومما تجدر الإشارة إليه أنّ الأسواق المحلية في البلاد العربية لم تعد بمعزل عن الأسواق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إذ ترتبط أسعار السلع والخدمات في الأسواق المحلية بالأسعار العالمية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 وسائل الحماية التي تستخدمها الدول تتناقص فاعليتها في مواجهة السياسات التجارية العالمية من جراء زيادة الانفتاح والارتباط بين الأسواق و</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ات التجارية وازدياد المنافسات التجارية غير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يجعل وسائل حماية المستهلك تحتاج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التطوير بصورة مستمرة</w:t>
      </w:r>
      <w:r w:rsidR="00C65860" w:rsidRPr="007C544A">
        <w:rPr>
          <w:rFonts w:ascii="Traditional Arabic" w:hAnsi="Traditional Arabic" w:cs="Traditional Arabic"/>
          <w:rtl/>
        </w:rPr>
        <w:t xml:space="preserve"> (</w:t>
      </w:r>
      <w:r w:rsidR="00C65860" w:rsidRPr="007C544A">
        <w:rPr>
          <w:rFonts w:ascii="Traditional Arabic" w:hAnsi="Traditional Arabic" w:cs="Traditional Arabic"/>
        </w:rPr>
        <w:t>World Bank, 2023</w:t>
      </w:r>
      <w:r w:rsidR="00C65860" w:rsidRPr="007C544A">
        <w:rPr>
          <w:rFonts w:ascii="Traditional Arabic" w:hAnsi="Traditional Arabic" w:cs="Traditional Arabic"/>
          <w:rtl/>
        </w:rPr>
        <w:t>).</w:t>
      </w:r>
    </w:p>
    <w:p w14:paraId="78406519" w14:textId="77777777" w:rsidR="00F5627F" w:rsidRPr="007C544A" w:rsidRDefault="00F5627F" w:rsidP="00DA1F9B">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فقد دعت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يكون هناك دور محوري للدولة من خلال قوانينها وأنظمتها في تنظيم الأسواق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ومنع الممارسات الاحتكارية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وبصفة خاصة الاحتكارات الناتجة عن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القوانين والأنظمة الحالية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ومن أهمها أنظمة حماية المستهلك وحماية المنافسة من خلال منع الممارسات الاحتكارية</w:t>
      </w:r>
      <w:r w:rsidR="00C65860"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Pr="007C544A">
        <w:rPr>
          <w:rFonts w:ascii="Traditional Arabic" w:hAnsi="Traditional Arabic" w:cs="Traditional Arabic"/>
          <w:rtl/>
        </w:rPr>
        <w:t>المطيري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2012)</w:t>
      </w:r>
    </w:p>
    <w:p w14:paraId="597358C1" w14:textId="77777777" w:rsidR="00707074" w:rsidRPr="007C544A" w:rsidRDefault="00707074" w:rsidP="00DA1F9B">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ومما تجدر الإشارة إليه أن الأسواق المحلية في البلاد العربية لم تعد بمعزل عن الأسواق العالمية، إذ أصبحت الاقتصادات الوطنية والإقليمية أكثر ترابطًا وتشابكًا في ظل العولمة والانفتاح التجاري، الأمر الذي أدى إلى زيادة المنافسة وتداخل الأسواق وتنوع السلع والخدمات </w:t>
      </w:r>
      <w:r w:rsidRPr="007C544A">
        <w:rPr>
          <w:rFonts w:ascii="Traditional Arabic" w:eastAsiaTheme="minorHAnsi" w:hAnsi="Traditional Arabic" w:cs="Traditional Arabic"/>
          <w:rtl/>
        </w:rPr>
        <w:lastRenderedPageBreak/>
        <w:t>المتاحة أمام المستهلكين، وهو ما يستدعي تطوير آليات حماية المستهلك بصورة مستمرة بما يتلاءم مع المتغيرات التي تفرضها السوق العالمية (</w:t>
      </w:r>
      <w:r w:rsidR="00DA1F9B" w:rsidRPr="007C544A">
        <w:rPr>
          <w:rFonts w:ascii="Traditional Arabic" w:eastAsiaTheme="minorHAnsi" w:hAnsi="Traditional Arabic" w:cs="Traditional Arabic" w:hint="cs"/>
          <w:rtl/>
        </w:rPr>
        <w:t>الغامدي</w:t>
      </w:r>
      <w:r w:rsidRPr="007C544A">
        <w:rPr>
          <w:rFonts w:ascii="Traditional Arabic" w:eastAsiaTheme="minorHAnsi" w:hAnsi="Traditional Arabic" w:cs="Traditional Arabic"/>
          <w:rtl/>
        </w:rPr>
        <w:t>، 2021)</w:t>
      </w:r>
      <w:r w:rsidRPr="007C544A">
        <w:rPr>
          <w:rFonts w:ascii="Traditional Arabic" w:eastAsiaTheme="minorHAnsi" w:hAnsi="Traditional Arabic" w:cs="Traditional Arabic"/>
        </w:rPr>
        <w:t>.</w:t>
      </w:r>
    </w:p>
    <w:p w14:paraId="3920DAE0" w14:textId="77777777" w:rsidR="00892155" w:rsidRPr="007C544A" w:rsidRDefault="0023187E" w:rsidP="00544FD1">
      <w:pPr>
        <w:pStyle w:val="a"/>
        <w:shd w:val="clear" w:color="auto" w:fill="FFFFFF" w:themeFill="background1"/>
        <w:spacing w:line="360" w:lineRule="auto"/>
        <w:ind w:firstLine="720"/>
        <w:jc w:val="left"/>
        <w:rPr>
          <w:rFonts w:ascii="Traditional Arabic" w:hAnsi="Traditional Arabic" w:cs="Traditional Arabic"/>
          <w:b/>
          <w:bCs/>
          <w:sz w:val="28"/>
          <w:szCs w:val="28"/>
          <w:rtl/>
        </w:rPr>
      </w:pPr>
      <w:r w:rsidRPr="007C544A">
        <w:rPr>
          <w:rFonts w:ascii="Traditional Arabic" w:eastAsia="Times New Roman" w:hAnsi="Traditional Arabic" w:cs="Traditional Arabic"/>
          <w:sz w:val="24"/>
          <w:szCs w:val="24"/>
          <w:rtl/>
          <w:lang w:bidi="ar-SA"/>
        </w:rPr>
        <w:t>تعتمد حماية المنافسة والحد من الممارسات الاحتكارية على تضافر جهود مختلف الأطراف، بما في ذلك أفراد المجتمع، ومنظمات المجتمع المدني، وقطاعا الأعمال العام والخاص، والأجهزة الرقابية، والنيابة العامة، والإعلام، إلى جانب دور الدولة في وضع الأنظمة والقوانين وتطبيق الوسائل اللازمة لتنظيم المنافسة والحد من الممارسات الاحتكارية الناتجة عن الدمج، ومن أبرز هذه الوسائل</w:t>
      </w:r>
      <w:r w:rsidRPr="007C544A">
        <w:rPr>
          <w:rFonts w:ascii="Traditional Arabic" w:eastAsia="Times New Roman" w:hAnsi="Traditional Arabic" w:cs="Traditional Arabic"/>
          <w:sz w:val="24"/>
          <w:szCs w:val="24"/>
          <w:lang w:bidi="ar-SA"/>
        </w:rPr>
        <w:t>:</w:t>
      </w:r>
    </w:p>
    <w:p w14:paraId="3C799965" w14:textId="77777777" w:rsidR="00712609" w:rsidRPr="007C544A" w:rsidRDefault="00F5627F" w:rsidP="002D00D3">
      <w:pPr>
        <w:pStyle w:val="a"/>
        <w:numPr>
          <w:ilvl w:val="0"/>
          <w:numId w:val="73"/>
        </w:numPr>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موافقة الجهة المختصة عن عمليات </w:t>
      </w:r>
      <w:r w:rsidR="0022698D" w:rsidRPr="007C544A">
        <w:rPr>
          <w:rFonts w:ascii="Traditional Arabic" w:hAnsi="Traditional Arabic" w:cs="Traditional Arabic"/>
          <w:b/>
          <w:bCs/>
          <w:sz w:val="28"/>
          <w:szCs w:val="28"/>
          <w:rtl/>
        </w:rPr>
        <w:t xml:space="preserve">الدمج </w:t>
      </w:r>
      <w:r w:rsidR="00C65860" w:rsidRPr="007C544A">
        <w:rPr>
          <w:rFonts w:ascii="Traditional Arabic" w:hAnsi="Traditional Arabic" w:cs="Traditional Arabic"/>
          <w:b/>
          <w:bCs/>
          <w:sz w:val="28"/>
          <w:szCs w:val="28"/>
          <w:rtl/>
        </w:rPr>
        <w:t>:</w:t>
      </w:r>
    </w:p>
    <w:p w14:paraId="1FFE7F40" w14:textId="77777777" w:rsidR="00F5627F" w:rsidRPr="007C544A" w:rsidRDefault="00707074"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eastAsiaTheme="minorHAnsi" w:hAnsi="Traditional Arabic" w:cs="Traditional Arabic"/>
          <w:rtl/>
        </w:rPr>
        <w:t>يتطلب الحد من الممارسات الاحتكارية تفعيل دور الأجهزة الرقابية في متابعة عمليات الاندماج، ووضع ضوابط قانونية وتنظيمية تضمن فحص عمليات التركز الاقتصادي والتأكد من عدم ترتب آثار تضر بالمنافسة أو تؤدي إلى تعزيز الهيمنة في الأسواق. وفي هذا الإطار، تختص الهيئة العامة للمنافسة في المملكة العربية السعودية بفحص عمليات التركز الاقتصادي، بما في ذلك عمليات الاندماج والاستحواذ، وتقييم آثارها المحتملة على المنافسة في الأسواق، بما يسهم في الحد من الممارسات الاحتكارية وحماية المنافسة العادلة (الهيئة العامة للمنافسة، 2025</w:t>
      </w:r>
      <w:proofErr w:type="gramStart"/>
      <w:r w:rsidRPr="007C544A">
        <w:rPr>
          <w:rFonts w:ascii="Traditional Arabic" w:eastAsiaTheme="minorHAnsi" w:hAnsi="Traditional Arabic" w:cs="Traditional Arabic"/>
          <w:rtl/>
        </w:rPr>
        <w:t>)</w:t>
      </w:r>
      <w:r w:rsidRPr="007C544A">
        <w:rPr>
          <w:rFonts w:ascii="Traditional Arabic" w:eastAsiaTheme="minorHAnsi" w:hAnsi="Traditional Arabic" w:cs="Traditional Arabic"/>
        </w:rPr>
        <w:t>.</w:t>
      </w:r>
      <w:r w:rsidR="00F5627F" w:rsidRPr="007C544A">
        <w:rPr>
          <w:rFonts w:ascii="Traditional Arabic" w:hAnsi="Traditional Arabic" w:cs="Traditional Arabic"/>
          <w:rtl/>
        </w:rPr>
        <w:t>ومن</w:t>
      </w:r>
      <w:proofErr w:type="gramEnd"/>
      <w:r w:rsidR="00F5627F" w:rsidRPr="007C544A">
        <w:rPr>
          <w:rFonts w:ascii="Traditional Arabic" w:hAnsi="Traditional Arabic" w:cs="Traditional Arabic"/>
          <w:rtl/>
        </w:rPr>
        <w:t xml:space="preserve"> خلال هذه الموافقة تتمكّن الدولة من إعداد </w:t>
      </w:r>
      <w:r w:rsidR="004C5D0F" w:rsidRPr="007C544A">
        <w:rPr>
          <w:rFonts w:ascii="Traditional Arabic" w:hAnsi="Traditional Arabic" w:cs="Traditional Arabic"/>
          <w:rtl/>
        </w:rPr>
        <w:t>إحصائي</w:t>
      </w:r>
      <w:r w:rsidR="00F5627F" w:rsidRPr="007C544A">
        <w:rPr>
          <w:rFonts w:ascii="Traditional Arabic" w:hAnsi="Traditional Arabic" w:cs="Traditional Arabic"/>
          <w:rtl/>
        </w:rPr>
        <w:t>ات بالشركات التجارية</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وتحديد نشاطاتها</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 xml:space="preserve">ومعرفة ما إذا كان هذا </w:t>
      </w:r>
      <w:proofErr w:type="gramStart"/>
      <w:r w:rsidR="0022698D" w:rsidRPr="007C544A">
        <w:rPr>
          <w:rFonts w:ascii="Traditional Arabic" w:hAnsi="Traditional Arabic" w:cs="Traditional Arabic"/>
          <w:rtl/>
        </w:rPr>
        <w:t xml:space="preserve">الدمج </w:t>
      </w:r>
      <w:r w:rsidR="00F5627F" w:rsidRPr="007C544A">
        <w:rPr>
          <w:rFonts w:ascii="Traditional Arabic" w:hAnsi="Traditional Arabic" w:cs="Traditional Arabic"/>
          <w:rtl/>
        </w:rPr>
        <w:t xml:space="preserve"> سوف</w:t>
      </w:r>
      <w:proofErr w:type="gramEnd"/>
      <w:r w:rsidR="00F5627F" w:rsidRPr="007C544A">
        <w:rPr>
          <w:rFonts w:ascii="Traditional Arabic" w:hAnsi="Traditional Arabic" w:cs="Traditional Arabic"/>
          <w:rtl/>
        </w:rPr>
        <w:t xml:space="preserve"> يؤدّي</w:t>
      </w:r>
      <w:r w:rsidR="000544F4" w:rsidRPr="007C544A">
        <w:rPr>
          <w:rFonts w:ascii="Traditional Arabic" w:hAnsi="Traditional Arabic" w:cs="Traditional Arabic"/>
          <w:rtl/>
        </w:rPr>
        <w:t xml:space="preserve"> إلى </w:t>
      </w:r>
      <w:r w:rsidR="00F5627F" w:rsidRPr="007C544A">
        <w:rPr>
          <w:rFonts w:ascii="Traditional Arabic" w:hAnsi="Traditional Arabic" w:cs="Traditional Arabic"/>
          <w:rtl/>
        </w:rPr>
        <w:t>ظهور مؤسسات احتكارية من عدمه.</w:t>
      </w:r>
    </w:p>
    <w:p w14:paraId="01647FA3"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2-</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سياسة التسعير أو الثمن العادل</w:t>
      </w:r>
    </w:p>
    <w:p w14:paraId="07814B56" w14:textId="77777777" w:rsidR="00712609" w:rsidRPr="007C544A" w:rsidRDefault="00712609" w:rsidP="00712609">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يمثل الدافع الاقتصادي أحد أهم دوافع اندماج الشركات، إذ تدفع التغيرات الاقتصادية والأزمات المالية والمنافسة الشركات إلى اللجوء للاندماج بهدف تعزيز الاستمرارية ومواجهة التحديات الاقتصادية والتنافسية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C65860" w:rsidRPr="007C544A">
        <w:rPr>
          <w:rFonts w:ascii="Traditional Arabic" w:hAnsi="Traditional Arabic" w:cs="Traditional Arabic"/>
          <w:rtl/>
        </w:rPr>
        <w:t>(</w:t>
      </w:r>
      <w:r w:rsidR="00C65860" w:rsidRPr="007C544A">
        <w:rPr>
          <w:rFonts w:ascii="Traditional Arabic" w:hAnsi="Traditional Arabic" w:cs="Traditional Arabic"/>
        </w:rPr>
        <w:t>Bruner, 2021; Al-Qahtani, 2022; OECD, 2023</w:t>
      </w:r>
      <w:r w:rsidRPr="007C544A">
        <w:rPr>
          <w:rFonts w:ascii="Traditional Arabic" w:hAnsi="Traditional Arabic" w:cs="Traditional Arabic"/>
          <w:rtl/>
        </w:rPr>
        <w:t>).</w:t>
      </w:r>
    </w:p>
    <w:p w14:paraId="0633E1C9" w14:textId="77777777" w:rsidR="00707074" w:rsidRPr="007C544A" w:rsidRDefault="00707074" w:rsidP="00707074">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أدى التطور الاقتصادي والتجاري وحاجة الشركات إلى تجميع رؤوس الأموال وتحقيق الوفورات إلى تبني الاندماج كأداة للتركيز الاقتصادي، الأمر الذي يستلزم وجود دور تنظيمي ورقابي للدولة في حماية المنافسة والحد من الممارسات الاحتكارية، من خلال فحص عمليات الاندماج والتركز الاقتصادي وتقييم آثارها المحتملة على الأسواق، بما يحقق التوازن بين مصالح المنتجين والمستهلكين ويدعم استقرار الأسواق (شبكة المنافسة العربية، 2024)</w:t>
      </w:r>
      <w:r w:rsidRPr="007C544A">
        <w:rPr>
          <w:rFonts w:ascii="Traditional Arabic" w:eastAsiaTheme="minorHAnsi" w:hAnsi="Traditional Arabic" w:cs="Traditional Arabic"/>
        </w:rPr>
        <w:t>.</w:t>
      </w:r>
    </w:p>
    <w:p w14:paraId="0F699C33"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3.</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تحديث أنظمة مواجهة الممارسات الاحتكارية</w:t>
      </w:r>
      <w:r w:rsidR="00775B4E" w:rsidRPr="007C544A">
        <w:rPr>
          <w:rFonts w:ascii="Traditional Arabic" w:hAnsi="Traditional Arabic" w:cs="Traditional Arabic"/>
          <w:b/>
          <w:bCs/>
          <w:sz w:val="28"/>
          <w:szCs w:val="28"/>
          <w:rtl/>
        </w:rPr>
        <w:t xml:space="preserve">: </w:t>
      </w:r>
    </w:p>
    <w:p w14:paraId="619A06E3"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قد يكون الدافع</w:t>
      </w:r>
      <w:r w:rsidR="000544F4" w:rsidRPr="007C544A">
        <w:rPr>
          <w:rFonts w:ascii="Traditional Arabic" w:hAnsi="Traditional Arabic" w:cs="Traditional Arabic"/>
          <w:rtl/>
        </w:rPr>
        <w:t xml:space="preserve"> إلى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ضيق الأسواق وضرورة التوجه نحو التوسع</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والنمو أحد الدوافع الاقتصادية للاندماج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إذ إنّ التوجّه نحو زيادة عدد فروع شركة تجارية نظراً لضيق الأسواق والعمل على انتشارها في إقليم الدولة وخارجها من خلال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يُعد من أفضل وسائل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مع شركة أخرى يتيح امتلاك سوق أكبر لم تكن الشركة المندمجة قادرة على الدخول فيه إلا بتكلفة عالية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أنه يتيح لها أيضا فرصة الانتشار الجغرافي السريع دون تحمل نفقات بدء الدخول في هذه المناطق الجغرافية الجديدة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الهيئة </w:t>
      </w:r>
      <w:r w:rsidRPr="007C544A">
        <w:rPr>
          <w:rFonts w:ascii="Traditional Arabic" w:hAnsi="Traditional Arabic" w:cs="Traditional Arabic"/>
          <w:rtl/>
        </w:rPr>
        <w:t>العامة للمنافسة</w:t>
      </w:r>
      <w:r w:rsidR="00D7278E" w:rsidRPr="007C544A">
        <w:rPr>
          <w:rFonts w:ascii="Traditional Arabic" w:hAnsi="Traditional Arabic" w:cs="Traditional Arabic"/>
          <w:rtl/>
        </w:rPr>
        <w:t xml:space="preserve">، </w:t>
      </w:r>
      <w:r w:rsidR="00C65860" w:rsidRPr="007C544A">
        <w:rPr>
          <w:rFonts w:ascii="Traditional Arabic" w:hAnsi="Traditional Arabic" w:cs="Traditional Arabic"/>
          <w:rtl/>
        </w:rPr>
        <w:t>2023).</w:t>
      </w:r>
    </w:p>
    <w:p w14:paraId="6D07170E" w14:textId="77777777" w:rsidR="00F5627F" w:rsidRPr="007C544A" w:rsidRDefault="008744EB"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lastRenderedPageBreak/>
        <w:t>فتقوم الدولة، وفقًا لهذه السياسة، بوضع الأنظمة اللازمة لمكافحة الممارسات الاحتكارية الناتجة عن الاستحواذ على حصة سوقية كبيرة، من خلال منع الممارسات التي تحد من المنافسة، ودعم قوى السوق الحر، وتفكيك التكتلات الاحتكارية، ومنع عمليات الدمج التي تؤدي إلى تقليص المنافسة، إلى جانب تحديث الأنظمة بما</w:t>
      </w:r>
      <w:r w:rsidRPr="007C544A">
        <w:rPr>
          <w:rStyle w:val="Strong"/>
          <w:rtl/>
        </w:rPr>
        <w:t xml:space="preserve"> </w:t>
      </w:r>
      <w:r w:rsidRPr="007C544A">
        <w:rPr>
          <w:rFonts w:ascii="Traditional Arabic" w:hAnsi="Traditional Arabic" w:cs="Traditional Arabic"/>
          <w:rtl/>
        </w:rPr>
        <w:t>يتلاءم مع التطورات التي تشهدها الأنشطة التجارية</w:t>
      </w:r>
      <w:r w:rsidRPr="007C544A">
        <w:rPr>
          <w:rFonts w:ascii="Traditional Arabic" w:hAnsi="Traditional Arabic" w:cs="Traditional Arabic"/>
        </w:rPr>
        <w:t>.</w:t>
      </w:r>
      <w:r w:rsidRPr="007C544A">
        <w:rPr>
          <w:rFonts w:ascii="Traditional Arabic" w:hAnsi="Traditional Arabic" w:cs="Traditional Arabic"/>
          <w:rtl/>
        </w:rPr>
        <w:t xml:space="preserve"> </w:t>
      </w:r>
      <w:r w:rsidR="00D7278E" w:rsidRPr="007C544A">
        <w:rPr>
          <w:rFonts w:ascii="Traditional Arabic" w:hAnsi="Traditional Arabic" w:cs="Traditional Arabic"/>
          <w:rtl/>
        </w:rPr>
        <w:t>(</w:t>
      </w:r>
      <w:r w:rsidR="00F5627F" w:rsidRPr="007C544A">
        <w:rPr>
          <w:rFonts w:ascii="Traditional Arabic" w:hAnsi="Traditional Arabic" w:cs="Traditional Arabic"/>
          <w:rtl/>
        </w:rPr>
        <w:t>غوار</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2017</w:t>
      </w:r>
      <w:r w:rsidR="00D7278E" w:rsidRPr="007C544A">
        <w:rPr>
          <w:rFonts w:ascii="Traditional Arabic" w:hAnsi="Traditional Arabic" w:cs="Traditional Arabic"/>
          <w:rtl/>
        </w:rPr>
        <w:t xml:space="preserve">، </w:t>
      </w:r>
      <w:r w:rsidR="00F5627F" w:rsidRPr="007C544A">
        <w:rPr>
          <w:rFonts w:ascii="Traditional Arabic" w:hAnsi="Traditional Arabic" w:cs="Traditional Arabic"/>
          <w:rtl/>
        </w:rPr>
        <w:t>7.)</w:t>
      </w:r>
      <w:r w:rsidR="00C65860" w:rsidRPr="007C544A">
        <w:rPr>
          <w:rFonts w:ascii="Traditional Arabic" w:hAnsi="Traditional Arabic" w:cs="Traditional Arabic"/>
          <w:rtl/>
        </w:rPr>
        <w:t>.</w:t>
      </w:r>
    </w:p>
    <w:p w14:paraId="440C5B7D" w14:textId="77777777" w:rsidR="00A47657" w:rsidRPr="007C544A" w:rsidRDefault="004835AA" w:rsidP="004835A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4-</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تفعيل دور الأجهزة الرقابية</w:t>
      </w:r>
      <w:r w:rsidR="00775B4E" w:rsidRPr="007C544A">
        <w:rPr>
          <w:rFonts w:ascii="Traditional Arabic" w:hAnsi="Traditional Arabic" w:cs="Traditional Arabic"/>
          <w:b/>
          <w:bCs/>
          <w:sz w:val="28"/>
          <w:szCs w:val="28"/>
          <w:rtl/>
        </w:rPr>
        <w:t xml:space="preserve">: </w:t>
      </w:r>
    </w:p>
    <w:p w14:paraId="291E975D" w14:textId="77777777" w:rsidR="0034156D" w:rsidRPr="007C544A" w:rsidRDefault="0034156D" w:rsidP="00A47657">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تحرص الدولة على تفعيل دور الأجهزة الرقابية المختصة لضبط عمليات الدمج والحد من آثارها الاحتكارية، خاصة تلك التي قد تؤثر سلبًا في المنافسة في السوق</w:t>
      </w:r>
      <w:r w:rsidRPr="007C544A">
        <w:rPr>
          <w:rFonts w:ascii="Traditional Arabic" w:hAnsi="Traditional Arabic" w:cs="Traditional Arabic"/>
        </w:rPr>
        <w:t xml:space="preserve">. </w:t>
      </w:r>
      <w:r w:rsidRPr="007C544A">
        <w:rPr>
          <w:rFonts w:ascii="Traditional Arabic" w:hAnsi="Traditional Arabic" w:cs="Traditional Arabic"/>
          <w:rtl/>
        </w:rPr>
        <w:t>وفي المملكة العربية السعودية، تضطلع الهيئة العامة للمنافسة والجهات المعنية بحماية المستهلك بأدوار رقابية مهمة في هذا المجال، إذ تتمتع الجهات المختصة بالصلاحيات القانونية والفنية اللازمة لرصد الممارسات الاحتكارية والحد منها، ولا سيما تلك التي قد تنتج عن دمج الشركات، مع دعمها بالموارد البشرية والمالية اللازمة، وتطوير اللوائح والأنظمة المنظمة لعملها</w:t>
      </w:r>
      <w:r w:rsidRPr="007C544A">
        <w:rPr>
          <w:rFonts w:ascii="Traditional Arabic" w:hAnsi="Traditional Arabic" w:cs="Traditional Arabic"/>
        </w:rPr>
        <w:t>.</w:t>
      </w:r>
    </w:p>
    <w:p w14:paraId="15A1932B" w14:textId="77777777" w:rsidR="00C65860" w:rsidRPr="007C544A" w:rsidRDefault="0034156D" w:rsidP="0034156D">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 </w:t>
      </w:r>
      <w:r w:rsidR="00C65860" w:rsidRPr="007C544A">
        <w:rPr>
          <w:rFonts w:ascii="Traditional Arabic" w:hAnsi="Traditional Arabic" w:cs="Traditional Arabic"/>
          <w:rtl/>
        </w:rPr>
        <w:t xml:space="preserve">(الهيئة العامة للمنافسة، 2023؛ وزارة التجارة، 2022؛ جهاز حماية المستهلك، 2023؛ </w:t>
      </w:r>
      <w:r w:rsidR="00C65860" w:rsidRPr="007C544A">
        <w:rPr>
          <w:rFonts w:ascii="Traditional Arabic" w:hAnsi="Traditional Arabic" w:cs="Traditional Arabic"/>
        </w:rPr>
        <w:t>OECD, 2023</w:t>
      </w:r>
      <w:r w:rsidR="00C65860" w:rsidRPr="007C544A">
        <w:rPr>
          <w:rFonts w:ascii="Traditional Arabic" w:hAnsi="Traditional Arabic" w:cs="Traditional Arabic"/>
          <w:rtl/>
        </w:rPr>
        <w:t>).</w:t>
      </w:r>
    </w:p>
    <w:p w14:paraId="72979DED"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5-</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دعم الشركات الصناعية والإنتاجية</w:t>
      </w:r>
      <w:r w:rsidR="00775B4E" w:rsidRPr="007C544A">
        <w:rPr>
          <w:rFonts w:ascii="Traditional Arabic" w:hAnsi="Traditional Arabic" w:cs="Traditional Arabic"/>
          <w:b/>
          <w:bCs/>
          <w:sz w:val="28"/>
          <w:szCs w:val="28"/>
          <w:rtl/>
        </w:rPr>
        <w:t xml:space="preserve">: </w:t>
      </w:r>
    </w:p>
    <w:p w14:paraId="3D928DFA" w14:textId="77777777" w:rsidR="00F5627F" w:rsidRPr="007C544A" w:rsidRDefault="00F3561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تسعى الدولة إلى دعم الشركات الصناعية والإنتاجية وتعزيز قدرتها على زيادة الإنتاج ورفع كفاءتها التشغيلية، من خلال توفير الحوافز والبرامج التمويلية التي تساعدها على التوسع وتطوير قدراتها الإنتاجية، إلى جانب دعم التحول الرقمي والأتمتة وتحسين كفاءة استخدام الموارد، بما يسهم في تعزيز تنافسية القطاع الصناعي ودعم المحتوى المحلي. وفي هذا الإطار، يقدم صندوق التنمية الصناعية السعودي مجموعة من البرامج والمنتجات التمويلية والحوافز الموجهة إلى المشاريع الصناعية القائمة والجديدة، بما يشمل تمويل التوسع، ورأس المال العامل، وتحسين الكفاءة التشغيلية، والاستحواذ، والتحول الرقمي، بما يدعم نمو القطاع الصناعي واستدامة نشاطه في المملكة (صندوق التنمية الصناعية السعودي، 2024)</w:t>
      </w:r>
      <w:r w:rsidRPr="007C544A">
        <w:rPr>
          <w:rFonts w:ascii="Traditional Arabic" w:eastAsiaTheme="minorHAnsi" w:hAnsi="Traditional Arabic" w:cs="Traditional Arabic"/>
        </w:rPr>
        <w:t>.</w:t>
      </w:r>
    </w:p>
    <w:p w14:paraId="3A5D737B" w14:textId="77777777" w:rsidR="00F5627F" w:rsidRPr="007C544A" w:rsidRDefault="004835A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6-</w:t>
      </w:r>
      <w:r w:rsidR="00086CDD" w:rsidRPr="007C544A">
        <w:rPr>
          <w:rFonts w:ascii="Traditional Arabic" w:hAnsi="Traditional Arabic" w:cs="Traditional Arabic"/>
          <w:b/>
          <w:bCs/>
          <w:sz w:val="28"/>
          <w:szCs w:val="28"/>
          <w:rtl/>
        </w:rPr>
        <w:t xml:space="preserve"> </w:t>
      </w:r>
      <w:r w:rsidR="00F5627F" w:rsidRPr="007C544A">
        <w:rPr>
          <w:rFonts w:ascii="Traditional Arabic" w:hAnsi="Traditional Arabic" w:cs="Traditional Arabic"/>
          <w:b/>
          <w:bCs/>
          <w:sz w:val="28"/>
          <w:szCs w:val="28"/>
          <w:rtl/>
        </w:rPr>
        <w:t>إحلال الاحتكار الحكومي محل الاحتكار الخاص</w:t>
      </w:r>
      <w:r w:rsidR="00C65860" w:rsidRPr="007C544A">
        <w:rPr>
          <w:rFonts w:ascii="Traditional Arabic" w:hAnsi="Traditional Arabic" w:cs="Traditional Arabic"/>
          <w:b/>
          <w:bCs/>
          <w:sz w:val="28"/>
          <w:szCs w:val="28"/>
          <w:rtl/>
        </w:rPr>
        <w:t>:</w:t>
      </w:r>
    </w:p>
    <w:p w14:paraId="2E241059" w14:textId="77777777" w:rsidR="00F3561F" w:rsidRPr="007C544A" w:rsidRDefault="00F3561F" w:rsidP="00F3561F">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قد يكون الاندماج بين الشركات وسيلة لتحقيق بعض الأهداف الاقتصادية والتنموية، من خلال تعزيز قدرة الشركات على مواجهة تقلبات الأسواق، ورفع كفاءة الإنتاج والتشغيل، ودعم استقرار بعض القطاعات الاقتصادية. كما قد تتدخل الدولة في تنظيم عمليات الاندماج والتركز الاقتصادي، بما يحقق التوازن بين دعم كفاءة الشركات وحماية المنافسة والحد من الممارسات الاحتكارية. ويظهر ذلك بصورة خاصة في القطاع المصرفي، حيث شهدت المملكة العربية السعودية عمليات اندماج مصرفية هدفت إلى تعزيز قوة المؤسسات المالية ورفع كفاءتها ودعم قدرتها على المنافسة والاستقرار المالي (البنك المركزي السعودي، 2022)</w:t>
      </w:r>
      <w:r w:rsidRPr="007C544A">
        <w:rPr>
          <w:rFonts w:ascii="Traditional Arabic" w:hAnsi="Traditional Arabic" w:cs="Traditional Arabic"/>
          <w:sz w:val="24"/>
          <w:szCs w:val="24"/>
        </w:rPr>
        <w:t>.</w:t>
      </w:r>
    </w:p>
    <w:p w14:paraId="3893F7EE" w14:textId="77777777" w:rsidR="00913E04" w:rsidRPr="007C544A" w:rsidRDefault="00913E04" w:rsidP="00F3561F">
      <w:pPr>
        <w:bidi/>
        <w:spacing w:after="0" w:line="360" w:lineRule="auto"/>
        <w:rPr>
          <w:rFonts w:ascii="Traditional Arabic" w:hAnsi="Traditional Arabic" w:cs="Traditional Arabic"/>
          <w:b/>
          <w:bCs/>
          <w:sz w:val="28"/>
          <w:szCs w:val="28"/>
          <w:rtl/>
        </w:rPr>
      </w:pPr>
    </w:p>
    <w:p w14:paraId="1F9B37E2" w14:textId="77777777" w:rsidR="00913E04" w:rsidRPr="007C544A" w:rsidRDefault="00913E04" w:rsidP="00913E04">
      <w:pPr>
        <w:bidi/>
        <w:spacing w:after="0" w:line="360" w:lineRule="auto"/>
        <w:rPr>
          <w:rFonts w:ascii="Traditional Arabic" w:hAnsi="Traditional Arabic" w:cs="Traditional Arabic"/>
          <w:b/>
          <w:bCs/>
          <w:sz w:val="28"/>
          <w:szCs w:val="28"/>
          <w:rtl/>
        </w:rPr>
      </w:pPr>
    </w:p>
    <w:p w14:paraId="20BBAB73" w14:textId="77777777" w:rsidR="00913E04" w:rsidRPr="007C544A" w:rsidRDefault="00913E04" w:rsidP="00913E04">
      <w:pPr>
        <w:bidi/>
        <w:spacing w:after="0" w:line="360" w:lineRule="auto"/>
        <w:rPr>
          <w:rFonts w:ascii="Traditional Arabic" w:hAnsi="Traditional Arabic" w:cs="Traditional Arabic"/>
          <w:b/>
          <w:bCs/>
          <w:sz w:val="28"/>
          <w:szCs w:val="28"/>
          <w:rtl/>
        </w:rPr>
      </w:pPr>
    </w:p>
    <w:p w14:paraId="5AAD2627" w14:textId="77777777" w:rsidR="00F5627F" w:rsidRPr="007C544A" w:rsidRDefault="00AD6BD4" w:rsidP="00913E04">
      <w:pPr>
        <w:bidi/>
        <w:spacing w:after="0"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خلاصة الفصل الثاني</w:t>
      </w:r>
      <w:r w:rsidR="00775B4E" w:rsidRPr="007C544A">
        <w:rPr>
          <w:rFonts w:ascii="Traditional Arabic" w:hAnsi="Traditional Arabic" w:cs="Traditional Arabic"/>
          <w:b/>
          <w:bCs/>
          <w:sz w:val="28"/>
          <w:szCs w:val="28"/>
          <w:rtl/>
        </w:rPr>
        <w:t xml:space="preserve">: </w:t>
      </w:r>
    </w:p>
    <w:p w14:paraId="3F9D9C08"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تناول هذا الفصل الإطار المفاهيمي والقانوني المرتبط بعملية اندماج الشركات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مع التركيز على دور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w:t>
      </w:r>
      <w:r w:rsidR="00C65860" w:rsidRPr="007C544A">
        <w:rPr>
          <w:rFonts w:ascii="Traditional Arabic" w:hAnsi="Traditional Arabic" w:cs="Traditional Arabic"/>
          <w:rtl/>
        </w:rPr>
        <w:t>كاستراتيجية</w:t>
      </w:r>
      <w:proofErr w:type="gramEnd"/>
      <w:r w:rsidRPr="007C544A">
        <w:rPr>
          <w:rFonts w:ascii="Traditional Arabic" w:hAnsi="Traditional Arabic" w:cs="Traditional Arabic"/>
          <w:rtl/>
        </w:rPr>
        <w:t xml:space="preserve"> لدخول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لمعروفة أيضًا بالسوق الموازية) في المملكة العربية السعودية</w:t>
      </w:r>
      <w:r w:rsidRPr="007C544A">
        <w:rPr>
          <w:rFonts w:ascii="Traditional Arabic" w:hAnsi="Traditional Arabic" w:cs="Traditional Arabic"/>
        </w:rPr>
        <w:t>.</w:t>
      </w:r>
    </w:p>
    <w:p w14:paraId="1C77AE08"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بدأ الفصل بتوضيح المفهوم العام للاندماج باعتباره وسيلة قانونية وإدارية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توحيد شركتين أو أكثر لتكوين كيان اقتصادي جديد أو انضمام إحدى الشركات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الأخرى. وتم استعراض أنواع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لا سيما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بطريق</w:t>
      </w:r>
      <w:proofErr w:type="gramEnd"/>
      <w:r w:rsidRPr="007C544A">
        <w:rPr>
          <w:rFonts w:ascii="Traditional Arabic" w:hAnsi="Traditional Arabic" w:cs="Traditional Arabic"/>
          <w:rtl/>
        </w:rPr>
        <w:t xml:space="preserve"> الضم والمزج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شرح الإجراءات والآثار القانونية والإدارية لكل نوع</w:t>
      </w:r>
      <w:r w:rsidRPr="007C544A">
        <w:rPr>
          <w:rFonts w:ascii="Traditional Arabic" w:hAnsi="Traditional Arabic" w:cs="Traditional Arabic"/>
        </w:rPr>
        <w:t>.</w:t>
      </w:r>
    </w:p>
    <w:p w14:paraId="365C3B8E"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ثم تم التطرق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سوق النمو– 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منصة بديلة في السوق المالية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صُمّمت لتوفير فرص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للشركات الصغيرة والمتوسطة التي تسعى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التوسع دون الخضوع لنفس متطلبات السوق الرئيسية. وتم عرض مؤشرات تطور أداء سوق نمو خلال الفترة من 2017</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2023</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عدد الشركات المدرجة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مؤشر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والقيمة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أبرز نموًا ملحوظًا في عدد الشركات وانتقال بعض منها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السوق الرئيسية</w:t>
      </w:r>
      <w:r w:rsidR="00D7278E" w:rsidRPr="007C544A">
        <w:rPr>
          <w:rFonts w:ascii="Traditional Arabic" w:hAnsi="Traditional Arabic" w:cs="Traditional Arabic"/>
          <w:rtl/>
        </w:rPr>
        <w:t xml:space="preserve"> (</w:t>
      </w:r>
      <w:proofErr w:type="spellStart"/>
      <w:r w:rsidRPr="007C544A">
        <w:rPr>
          <w:rFonts w:ascii="Traditional Arabic" w:hAnsi="Traditional Arabic" w:cs="Traditional Arabic"/>
          <w:rtl/>
        </w:rPr>
        <w:t>تاسي</w:t>
      </w:r>
      <w:proofErr w:type="spellEnd"/>
      <w:r w:rsidRPr="007C544A">
        <w:rPr>
          <w:rFonts w:ascii="Traditional Arabic" w:hAnsi="Traditional Arabic" w:cs="Traditional Arabic"/>
          <w:rtl/>
        </w:rPr>
        <w:t>)</w:t>
      </w:r>
      <w:r w:rsidRPr="007C544A">
        <w:rPr>
          <w:rFonts w:ascii="Traditional Arabic" w:hAnsi="Traditional Arabic" w:cs="Traditional Arabic"/>
        </w:rPr>
        <w:t>.</w:t>
      </w:r>
    </w:p>
    <w:p w14:paraId="0B65777A"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ناقش الفصل دوافع اندماج الشركات في سياق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شملت دوافع اقتصادية تتعلق بالبقاء في السوق ومواجهة الأزمات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دوافع تتعلق بالتوسع الجغرافي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وتجاوز قيود ضيق الأسواق من خلال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أسواق جديدة عبر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Pr>
        <w:t>.</w:t>
      </w:r>
      <w:proofErr w:type="gramEnd"/>
    </w:p>
    <w:p w14:paraId="4EA54256" w14:textId="77777777" w:rsidR="00F5627F" w:rsidRPr="007C544A" w:rsidRDefault="00F5627F" w:rsidP="00706522">
      <w:pPr>
        <w:pStyle w:val="NormalWeb"/>
        <w:shd w:val="clear" w:color="auto" w:fill="FFFFFF" w:themeFill="background1"/>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وأخيرًا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تم عرض الدور الرقابي والتنظيمي للدولة في ضبط عمليات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تفعيل دور أجهزة مثل الهيئة العامة للمنافسة وجمعيات حماية المستهلك</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لمواجهة أي ممارسات احتكارية قد تنتج عن </w:t>
      </w:r>
      <w:proofErr w:type="gramStart"/>
      <w:r w:rsidR="0022698D" w:rsidRPr="007C544A">
        <w:rPr>
          <w:rFonts w:ascii="Traditional Arabic" w:hAnsi="Traditional Arabic" w:cs="Traditional Arabic"/>
          <w:rtl/>
        </w:rPr>
        <w:t xml:space="preserve">الدمج </w:t>
      </w:r>
      <w:r w:rsidR="00D7278E" w:rsidRPr="007C544A">
        <w:rPr>
          <w:rFonts w:ascii="Traditional Arabic" w:hAnsi="Traditional Arabic" w:cs="Traditional Arabic"/>
          <w:rtl/>
        </w:rPr>
        <w:t>،</w:t>
      </w:r>
      <w:proofErr w:type="gramEnd"/>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الأطر القانونية التي تنظم هذه العمليات في السوق السعودية والمصرية على حد سواء</w:t>
      </w:r>
      <w:r w:rsidRPr="007C544A">
        <w:rPr>
          <w:rFonts w:ascii="Traditional Arabic" w:hAnsi="Traditional Arabic" w:cs="Traditional Arabic"/>
        </w:rPr>
        <w:t>.</w:t>
      </w:r>
    </w:p>
    <w:p w14:paraId="34EEADDE" w14:textId="77777777" w:rsidR="00F5627F" w:rsidRPr="007C544A" w:rsidRDefault="00F5627F"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14:paraId="4390E235" w14:textId="77777777" w:rsidR="00CE726E" w:rsidRPr="007C544A" w:rsidRDefault="00CE726E" w:rsidP="00706522">
      <w:pPr>
        <w:pStyle w:val="a"/>
        <w:shd w:val="clear" w:color="auto" w:fill="FFFFFF" w:themeFill="background1"/>
        <w:spacing w:line="360" w:lineRule="auto"/>
        <w:ind w:firstLine="720"/>
        <w:jc w:val="both"/>
        <w:rPr>
          <w:rFonts w:cs="Simplified Arabic"/>
          <w:sz w:val="28"/>
          <w:szCs w:val="28"/>
          <w:rtl/>
        </w:rPr>
        <w:sectPr w:rsidR="00CE726E" w:rsidRPr="007C544A" w:rsidSect="00567003">
          <w:headerReference w:type="default" r:id="rId19"/>
          <w:headerReference w:type="first" r:id="rId20"/>
          <w:pgSz w:w="11906" w:h="16838" w:code="9"/>
          <w:pgMar w:top="1440" w:right="1800" w:bottom="1440" w:left="1800" w:header="720" w:footer="720" w:gutter="0"/>
          <w:pgNumType w:fmt="numberInDash" w:chapStyle="1"/>
          <w:cols w:space="720"/>
          <w:titlePg/>
          <w:docGrid w:linePitch="299"/>
        </w:sectPr>
      </w:pPr>
    </w:p>
    <w:p w14:paraId="2842ECD0" w14:textId="77777777"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lastRenderedPageBreak/>
        <w:t>الفصل الثالث</w:t>
      </w:r>
    </w:p>
    <w:p w14:paraId="2A83AE12" w14:textId="77777777" w:rsidR="0001424C" w:rsidRPr="007C544A" w:rsidRDefault="0001424C" w:rsidP="00706522">
      <w:pPr>
        <w:pStyle w:val="a"/>
        <w:shd w:val="clear" w:color="auto" w:fill="FFFFFF" w:themeFill="background1"/>
        <w:spacing w:line="360" w:lineRule="auto"/>
        <w:rPr>
          <w:rFonts w:ascii="Traditional Arabic" w:hAnsi="Traditional Arabic" w:cs="Traditional Arabic"/>
          <w:b/>
          <w:bCs/>
          <w:sz w:val="38"/>
          <w:szCs w:val="38"/>
          <w:rtl/>
        </w:rPr>
      </w:pPr>
      <w:r w:rsidRPr="007C544A">
        <w:rPr>
          <w:rFonts w:ascii="Traditional Arabic" w:hAnsi="Traditional Arabic" w:cs="Traditional Arabic"/>
          <w:b/>
          <w:bCs/>
          <w:sz w:val="38"/>
          <w:szCs w:val="38"/>
          <w:rtl/>
        </w:rPr>
        <w:t>منهجية الدراسة</w:t>
      </w:r>
    </w:p>
    <w:tbl>
      <w:tblPr>
        <w:tblStyle w:val="TableGrid"/>
        <w:bidiVisual/>
        <w:tblW w:w="8555" w:type="dxa"/>
        <w:tblInd w:w="-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555"/>
      </w:tblGrid>
      <w:tr w:rsidR="00796B61" w:rsidRPr="007C544A" w14:paraId="28F2B9F5" w14:textId="77777777" w:rsidTr="005032C6">
        <w:tc>
          <w:tcPr>
            <w:tcW w:w="8555" w:type="dxa"/>
          </w:tcPr>
          <w:p w14:paraId="18B9BF75"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تمهيد</w:t>
            </w:r>
            <w:r w:rsidR="00C9424A" w:rsidRPr="007C544A">
              <w:rPr>
                <w:rFonts w:ascii="Traditional Arabic" w:hAnsi="Traditional Arabic" w:cs="Traditional Arabic"/>
                <w:b/>
                <w:bCs/>
                <w:sz w:val="32"/>
                <w:szCs w:val="32"/>
                <w:rtl/>
                <w:lang w:bidi="ar-EG"/>
              </w:rPr>
              <w:t>.</w:t>
            </w:r>
          </w:p>
        </w:tc>
      </w:tr>
      <w:tr w:rsidR="00796B61" w:rsidRPr="007C544A" w14:paraId="32FC9797" w14:textId="77777777" w:rsidTr="005032C6">
        <w:tc>
          <w:tcPr>
            <w:tcW w:w="8555" w:type="dxa"/>
          </w:tcPr>
          <w:p w14:paraId="02D4A64D"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أولاً</w:t>
            </w:r>
            <w:r w:rsidR="00796B61" w:rsidRPr="007C544A">
              <w:rPr>
                <w:rFonts w:ascii="Traditional Arabic" w:hAnsi="Traditional Arabic" w:cs="Traditional Arabic"/>
                <w:b/>
                <w:bCs/>
                <w:sz w:val="32"/>
                <w:szCs w:val="32"/>
                <w:rtl/>
                <w:lang w:bidi="ar-EG"/>
              </w:rPr>
              <w:t>- منهج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636E0A75" w14:textId="77777777" w:rsidTr="005032C6">
        <w:tc>
          <w:tcPr>
            <w:tcW w:w="8555" w:type="dxa"/>
          </w:tcPr>
          <w:p w14:paraId="1F503781"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ثانياً- </w:t>
            </w:r>
            <w:r w:rsidR="00796B61" w:rsidRPr="007C544A">
              <w:rPr>
                <w:rFonts w:ascii="Traditional Arabic" w:hAnsi="Traditional Arabic" w:cs="Traditional Arabic"/>
                <w:b/>
                <w:bCs/>
                <w:sz w:val="32"/>
                <w:szCs w:val="32"/>
                <w:rtl/>
                <w:lang w:bidi="ar-EG"/>
              </w:rPr>
              <w:t>أنواع البيانات المطلوبة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3CB6B2CC" w14:textId="77777777" w:rsidTr="005032C6">
        <w:tc>
          <w:tcPr>
            <w:tcW w:w="8555" w:type="dxa"/>
          </w:tcPr>
          <w:p w14:paraId="0F9405FF"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ثالثاً- </w:t>
            </w:r>
            <w:r w:rsidR="00796B61" w:rsidRPr="007C544A">
              <w:rPr>
                <w:rFonts w:ascii="Traditional Arabic" w:hAnsi="Traditional Arabic" w:cs="Traditional Arabic"/>
                <w:b/>
                <w:bCs/>
                <w:sz w:val="32"/>
                <w:szCs w:val="32"/>
                <w:rtl/>
                <w:lang w:bidi="ar-EG"/>
              </w:rPr>
              <w:t>مجتمع وعينة الدراسة</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448CF5C8" w14:textId="77777777" w:rsidTr="005032C6">
        <w:tc>
          <w:tcPr>
            <w:tcW w:w="8555" w:type="dxa"/>
          </w:tcPr>
          <w:p w14:paraId="47F60790" w14:textId="77777777" w:rsidR="00796B61" w:rsidRPr="007C544A" w:rsidRDefault="00086CDD"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 xml:space="preserve">رابعاً- </w:t>
            </w:r>
            <w:r w:rsidR="00796B61" w:rsidRPr="007C544A">
              <w:rPr>
                <w:rFonts w:ascii="Traditional Arabic" w:hAnsi="Traditional Arabic" w:cs="Traditional Arabic"/>
                <w:b/>
                <w:bCs/>
                <w:sz w:val="32"/>
                <w:szCs w:val="32"/>
                <w:rtl/>
                <w:lang w:bidi="ar-EG"/>
              </w:rPr>
              <w:t>أداة جمع البيانات الأولية وقياس المتغيرات</w:t>
            </w:r>
            <w:r w:rsidR="00C9424A" w:rsidRPr="007C544A">
              <w:rPr>
                <w:rFonts w:ascii="Traditional Arabic" w:hAnsi="Traditional Arabic" w:cs="Traditional Arabic"/>
                <w:b/>
                <w:bCs/>
                <w:sz w:val="32"/>
                <w:szCs w:val="32"/>
                <w:rtl/>
                <w:lang w:bidi="ar-EG"/>
              </w:rPr>
              <w:t>.</w:t>
            </w:r>
            <w:r w:rsidR="00796B61" w:rsidRPr="007C544A">
              <w:rPr>
                <w:rFonts w:ascii="Traditional Arabic" w:hAnsi="Traditional Arabic" w:cs="Traditional Arabic"/>
                <w:b/>
                <w:bCs/>
                <w:sz w:val="32"/>
                <w:szCs w:val="32"/>
                <w:rtl/>
                <w:lang w:bidi="ar-EG"/>
              </w:rPr>
              <w:t xml:space="preserve"> </w:t>
            </w:r>
          </w:p>
        </w:tc>
      </w:tr>
      <w:tr w:rsidR="00796B61" w:rsidRPr="007C544A" w14:paraId="012E5A6B" w14:textId="77777777" w:rsidTr="005032C6">
        <w:tc>
          <w:tcPr>
            <w:tcW w:w="8555" w:type="dxa"/>
          </w:tcPr>
          <w:p w14:paraId="6EBDC4A8"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خامساً- أساليب تحليل البيانات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05C48CF0" w14:textId="77777777" w:rsidTr="005032C6">
        <w:tc>
          <w:tcPr>
            <w:tcW w:w="8555" w:type="dxa"/>
          </w:tcPr>
          <w:p w14:paraId="6A4F783C"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سادساً- اختبار الصدق</w:t>
            </w:r>
            <w:r w:rsidR="00D7278E" w:rsidRPr="007C544A">
              <w:rPr>
                <w:rFonts w:ascii="Traditional Arabic" w:hAnsi="Traditional Arabic" w:cs="Traditional Arabic"/>
                <w:b/>
                <w:bCs/>
                <w:sz w:val="32"/>
                <w:szCs w:val="32"/>
                <w:rtl/>
                <w:lang w:bidi="ar-EG"/>
              </w:rPr>
              <w:t xml:space="preserve"> </w:t>
            </w:r>
            <w:r w:rsidRPr="007C544A">
              <w:rPr>
                <w:rFonts w:ascii="Traditional Arabic" w:hAnsi="Traditional Arabic" w:cs="Traditional Arabic"/>
                <w:b/>
                <w:bCs/>
                <w:sz w:val="32"/>
                <w:szCs w:val="32"/>
                <w:rtl/>
                <w:lang w:bidi="ar-EG"/>
              </w:rPr>
              <w:t>والثبات</w:t>
            </w:r>
            <w:r w:rsidR="00C9424A" w:rsidRPr="007C544A">
              <w:rPr>
                <w:rFonts w:ascii="Traditional Arabic" w:hAnsi="Traditional Arabic" w:cs="Traditional Arabic"/>
                <w:b/>
                <w:bCs/>
                <w:sz w:val="32"/>
                <w:szCs w:val="32"/>
                <w:rtl/>
                <w:lang w:bidi="ar-EG"/>
              </w:rPr>
              <w:t>.</w:t>
            </w:r>
            <w:r w:rsidR="00775B4E" w:rsidRPr="007C544A">
              <w:rPr>
                <w:rFonts w:ascii="Traditional Arabic" w:hAnsi="Traditional Arabic" w:cs="Traditional Arabic"/>
                <w:b/>
                <w:bCs/>
                <w:sz w:val="32"/>
                <w:szCs w:val="32"/>
                <w:rtl/>
                <w:lang w:bidi="ar-EG"/>
              </w:rPr>
              <w:t xml:space="preserve"> </w:t>
            </w:r>
          </w:p>
        </w:tc>
      </w:tr>
      <w:tr w:rsidR="00796B61" w:rsidRPr="007C544A" w14:paraId="4C5C1251" w14:textId="77777777" w:rsidTr="005032C6">
        <w:tc>
          <w:tcPr>
            <w:tcW w:w="8555" w:type="dxa"/>
          </w:tcPr>
          <w:p w14:paraId="605F8AC8" w14:textId="77777777" w:rsidR="00796B61" w:rsidRPr="007C544A" w:rsidRDefault="00796B61" w:rsidP="00706522">
            <w:pPr>
              <w:shd w:val="clear" w:color="auto" w:fill="FFFFFF" w:themeFill="background1"/>
              <w:bidi/>
              <w:spacing w:line="360" w:lineRule="auto"/>
              <w:jc w:val="both"/>
              <w:rPr>
                <w:rFonts w:ascii="Traditional Arabic" w:hAnsi="Traditional Arabic" w:cs="Traditional Arabic"/>
                <w:b/>
                <w:bCs/>
                <w:sz w:val="32"/>
                <w:szCs w:val="32"/>
                <w:rtl/>
                <w:lang w:bidi="ar-EG"/>
              </w:rPr>
            </w:pPr>
            <w:r w:rsidRPr="007C544A">
              <w:rPr>
                <w:rFonts w:ascii="Traditional Arabic" w:hAnsi="Traditional Arabic" w:cs="Traditional Arabic"/>
                <w:b/>
                <w:bCs/>
                <w:sz w:val="32"/>
                <w:szCs w:val="32"/>
                <w:rtl/>
                <w:lang w:bidi="ar-EG"/>
              </w:rPr>
              <w:t>خلاصة الفصل الثالث الاطار المنهجي</w:t>
            </w:r>
            <w:r w:rsidR="00C9424A" w:rsidRPr="007C544A">
              <w:rPr>
                <w:rFonts w:ascii="Traditional Arabic" w:hAnsi="Traditional Arabic" w:cs="Traditional Arabic"/>
                <w:b/>
                <w:bCs/>
                <w:sz w:val="32"/>
                <w:szCs w:val="32"/>
                <w:rtl/>
                <w:lang w:bidi="ar-EG"/>
              </w:rPr>
              <w:t>.</w:t>
            </w:r>
            <w:r w:rsidRPr="007C544A">
              <w:rPr>
                <w:rFonts w:ascii="Traditional Arabic" w:hAnsi="Traditional Arabic" w:cs="Traditional Arabic"/>
                <w:b/>
                <w:bCs/>
                <w:sz w:val="32"/>
                <w:szCs w:val="32"/>
                <w:rtl/>
                <w:lang w:bidi="ar-EG"/>
              </w:rPr>
              <w:t xml:space="preserve"> </w:t>
            </w:r>
          </w:p>
        </w:tc>
      </w:tr>
    </w:tbl>
    <w:p w14:paraId="03378A57" w14:textId="77777777" w:rsidR="009D1159" w:rsidRPr="007C544A" w:rsidRDefault="00F553CE" w:rsidP="00F553CE">
      <w:pPr>
        <w:shd w:val="clear" w:color="auto" w:fill="FFFFFF" w:themeFill="background1"/>
        <w:tabs>
          <w:tab w:val="left" w:pos="6776"/>
        </w:tabs>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tab/>
      </w:r>
    </w:p>
    <w:p w14:paraId="04C2E814" w14:textId="77777777" w:rsidR="009D1159" w:rsidRPr="007C544A" w:rsidRDefault="009D1159"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444DEAC9" w14:textId="77777777" w:rsidR="005032C6" w:rsidRPr="007C544A" w:rsidRDefault="005032C6" w:rsidP="00706522">
      <w:pPr>
        <w:spacing w:after="0" w:line="360" w:lineRule="auto"/>
        <w:rPr>
          <w:rFonts w:ascii="Times New Roman" w:hAnsi="Times New Roman" w:cs="Simplified Arabic"/>
          <w:sz w:val="28"/>
          <w:szCs w:val="28"/>
          <w:rtl/>
          <w:lang w:bidi="ar-EG"/>
        </w:rPr>
      </w:pPr>
      <w:r w:rsidRPr="007C544A">
        <w:rPr>
          <w:rFonts w:ascii="Times New Roman" w:hAnsi="Times New Roman" w:cs="Simplified Arabic"/>
          <w:sz w:val="28"/>
          <w:szCs w:val="28"/>
          <w:rtl/>
        </w:rPr>
        <w:br w:type="page"/>
      </w:r>
    </w:p>
    <w:p w14:paraId="7C34EF3D" w14:textId="77777777"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الفصل الثالث</w:t>
      </w:r>
    </w:p>
    <w:p w14:paraId="15CAE1A3" w14:textId="77777777" w:rsidR="00CE726E" w:rsidRPr="007C544A" w:rsidRDefault="00CE726E"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t xml:space="preserve">منهجية الدراسة </w:t>
      </w:r>
    </w:p>
    <w:p w14:paraId="233EE20A" w14:textId="77777777" w:rsidR="00C54650" w:rsidRPr="007C544A" w:rsidRDefault="000C533A"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w:t>
      </w:r>
      <w:r w:rsidR="00C54650" w:rsidRPr="007C544A">
        <w:rPr>
          <w:rFonts w:ascii="Traditional Arabic" w:hAnsi="Traditional Arabic" w:cs="Traditional Arabic"/>
          <w:b/>
          <w:bCs/>
          <w:sz w:val="28"/>
          <w:szCs w:val="28"/>
          <w:rtl/>
        </w:rPr>
        <w:t>مهيد</w:t>
      </w:r>
      <w:r w:rsidR="00775B4E" w:rsidRPr="007C544A">
        <w:rPr>
          <w:rFonts w:ascii="Traditional Arabic" w:hAnsi="Traditional Arabic" w:cs="Traditional Arabic"/>
          <w:b/>
          <w:bCs/>
          <w:sz w:val="28"/>
          <w:szCs w:val="28"/>
          <w:rtl/>
        </w:rPr>
        <w:t xml:space="preserve">: </w:t>
      </w:r>
    </w:p>
    <w:p w14:paraId="3E725979" w14:textId="77777777"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تعتبر منهجية الدراسة وإجراءاتها محوراً رئيسياً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ويتم من خلالها الحصول على البيانات المطلوبة لإجراء التحليل ال</w:t>
      </w:r>
      <w:r w:rsidR="004C5D0F" w:rsidRPr="007C544A">
        <w:rPr>
          <w:rFonts w:ascii="Traditional Arabic" w:hAnsi="Traditional Arabic" w:cs="Traditional Arabic"/>
          <w:sz w:val="24"/>
          <w:szCs w:val="24"/>
          <w:rtl/>
        </w:rPr>
        <w:t>إحصائي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والتعرف على آراء واتجاهات لأفراد محل الدراسة للتوصل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النتائج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يتم تفسيرها في ضوء موضوع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وتساعد منهجية الدراسة في توضيح الأساليب والوسائل المتبعة في إعداد الرسائل العلمية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فيما يتعلق بالدراسة الميدانية ً</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والوسائل المتبعة في إعداد الدراسة بخصوص ذلك من خلال إجراء اختبارات فروض ومتغيرات الدراسة وقياسها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تعمل على توصيف المنهجية والإجراءات الت</w:t>
      </w:r>
      <w:r w:rsidR="00C9424A" w:rsidRPr="007C544A">
        <w:rPr>
          <w:rFonts w:ascii="Traditional Arabic" w:hAnsi="Traditional Arabic" w:cs="Traditional Arabic"/>
          <w:sz w:val="24"/>
          <w:szCs w:val="24"/>
          <w:rtl/>
        </w:rPr>
        <w:t>ي</w:t>
      </w:r>
      <w:r w:rsidRPr="007C544A">
        <w:rPr>
          <w:rFonts w:ascii="Traditional Arabic" w:hAnsi="Traditional Arabic" w:cs="Traditional Arabic"/>
          <w:sz w:val="24"/>
          <w:szCs w:val="24"/>
          <w:rtl/>
        </w:rPr>
        <w:t xml:space="preserve"> اتبعها الباحث في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ومنهج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وأداة الدراسة والصدق والثبات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بالإضافة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توضيح أساليب جمع البيانات ومعدل الاستجابة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وآلية تحليل ومعالجة البيانات بعد تجميعها. </w:t>
      </w:r>
    </w:p>
    <w:p w14:paraId="43DF4781" w14:textId="77777777" w:rsidR="0020222D" w:rsidRPr="007C544A" w:rsidRDefault="0020222D"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لذلك سوف يتناول هذا الفصل الأسلوب المتبع في الدراسة وتحديد نوع ومصادر البيانات المستخدمة في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وكذلك تحديد مجتمع وعينة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وطرق 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وأساليب التحليل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للبيانات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ومعاملات الصدق والثبات لقائمة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Pr>
        <w:t>.</w:t>
      </w:r>
    </w:p>
    <w:p w14:paraId="67C703D1" w14:textId="77777777" w:rsidR="00C5465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AE37A6" w:rsidRPr="007C544A">
        <w:rPr>
          <w:rFonts w:ascii="Traditional Arabic" w:hAnsi="Traditional Arabic" w:cs="Traditional Arabic"/>
          <w:b/>
          <w:bCs/>
          <w:sz w:val="28"/>
          <w:szCs w:val="28"/>
          <w:rtl/>
        </w:rPr>
        <w:t xml:space="preserve">- </w:t>
      </w:r>
      <w:r w:rsidR="00A6123B" w:rsidRPr="007C544A">
        <w:rPr>
          <w:rFonts w:ascii="Traditional Arabic" w:hAnsi="Traditional Arabic" w:cs="Traditional Arabic"/>
          <w:b/>
          <w:bCs/>
          <w:sz w:val="28"/>
          <w:szCs w:val="28"/>
          <w:rtl/>
        </w:rPr>
        <w:t>منهج</w:t>
      </w:r>
      <w:r w:rsidR="00C54650"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14:paraId="58EA4E9A" w14:textId="77777777" w:rsidR="009E5452" w:rsidRPr="007C544A" w:rsidRDefault="009E5452" w:rsidP="002D00D3">
      <w:pPr>
        <w:pStyle w:val="NormalWeb"/>
        <w:numPr>
          <w:ilvl w:val="0"/>
          <w:numId w:val="4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منهج الدراسة</w:t>
      </w:r>
      <w:r w:rsidR="00775B4E" w:rsidRPr="007C544A">
        <w:rPr>
          <w:rFonts w:ascii="Traditional Arabic" w:eastAsiaTheme="minorHAnsi" w:hAnsi="Traditional Arabic" w:cs="Traditional Arabic"/>
          <w:b/>
          <w:bCs/>
          <w:rtl/>
        </w:rPr>
        <w:t xml:space="preserve">: </w:t>
      </w:r>
    </w:p>
    <w:p w14:paraId="2FD65671" w14:textId="77777777" w:rsidR="00C9424A"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تتطلب طبيعة الدراسة والأهداف التي تسعى</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تحقيقها الاعتماد على المنهج المناسب</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والذي يحقق تلك الأهداف ودراسة المشكلة بشكل أفضل لذا لجأ الباحث</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استخدام المنهج المناسب. وكان هذا المنهج هو المنهج</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الوصفي التحليلي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الذي يجمع بين المقاربة الكمية من خلال الاستبيانات والمقاربة النوعية عبر المقابلات المتعمقة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بهدف تحليل الظاهرة موضوع الدراسة. ويُستخدم هذا المنهج في إطار التصميم البحثي الكمي لوصف الظاهرة وأبعادها المختلفة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والكشف عن طبيعة العلاقات بين 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اعتمادًا على بيانات قابلة للقياس والتحليل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 ويُعد المنهج ملائمًا لطبيعة الدراسة وأهدافها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حيث يتيح اختبار الفروض وتحليل أثر المتغيرات المستقلة على المتغيرات التابعة باستخدام الأساليب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w:t>
      </w:r>
      <w:r w:rsidR="00C9424A" w:rsidRPr="007C544A">
        <w:rPr>
          <w:rFonts w:ascii="Traditional Arabic" w:eastAsiaTheme="minorHAnsi" w:hAnsi="Traditional Arabic" w:cs="Traditional Arabic"/>
          <w:rtl/>
        </w:rPr>
        <w:t>".</w:t>
      </w:r>
    </w:p>
    <w:p w14:paraId="4CBF077D"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A6123B" w:rsidRPr="007C544A">
        <w:rPr>
          <w:rFonts w:ascii="Traditional Arabic" w:hAnsi="Traditional Arabic" w:cs="Traditional Arabic"/>
          <w:b/>
          <w:bCs/>
          <w:sz w:val="28"/>
          <w:szCs w:val="28"/>
          <w:rtl/>
        </w:rPr>
        <w:t>أنواع البيانات المطلوبة</w:t>
      </w:r>
      <w:r w:rsidR="00775B4E" w:rsidRPr="007C544A">
        <w:rPr>
          <w:rFonts w:ascii="Traditional Arabic" w:hAnsi="Traditional Arabic" w:cs="Traditional Arabic"/>
          <w:b/>
          <w:bCs/>
          <w:sz w:val="28"/>
          <w:szCs w:val="28"/>
          <w:rtl/>
        </w:rPr>
        <w:t xml:space="preserve">: </w:t>
      </w:r>
    </w:p>
    <w:p w14:paraId="578F2977" w14:textId="77777777"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اعتمد</w:t>
      </w:r>
      <w:r w:rsidR="0020222D" w:rsidRPr="007C544A">
        <w:rPr>
          <w:rFonts w:ascii="Traditional Arabic" w:eastAsiaTheme="minorHAnsi" w:hAnsi="Traditional Arabic" w:cs="Traditional Arabic"/>
          <w:rtl/>
        </w:rPr>
        <w:t xml:space="preserve"> الباحث نوعين من مصادر البيانات</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يمكن توضيح ذلك كما يأتي</w:t>
      </w:r>
      <w:r w:rsidR="00775B4E" w:rsidRPr="007C544A">
        <w:rPr>
          <w:rFonts w:ascii="Traditional Arabic" w:eastAsiaTheme="minorHAnsi" w:hAnsi="Traditional Arabic" w:cs="Traditional Arabic"/>
          <w:rtl/>
        </w:rPr>
        <w:t xml:space="preserve">: </w:t>
      </w:r>
    </w:p>
    <w:p w14:paraId="2A369904" w14:textId="77777777" w:rsidR="00E45833" w:rsidRPr="007C544A" w:rsidRDefault="00C54650"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 ال</w:t>
      </w:r>
      <w:r w:rsidR="00E52D71" w:rsidRPr="007C544A">
        <w:rPr>
          <w:rFonts w:ascii="Traditional Arabic" w:eastAsiaTheme="minorHAnsi" w:hAnsi="Traditional Arabic" w:cs="Traditional Arabic"/>
          <w:rtl/>
        </w:rPr>
        <w:t>اعتماد</w:t>
      </w:r>
      <w:r w:rsidRPr="007C544A">
        <w:rPr>
          <w:rFonts w:ascii="Traditional Arabic" w:eastAsiaTheme="minorHAnsi" w:hAnsi="Traditional Arabic" w:cs="Traditional Arabic"/>
          <w:rtl/>
        </w:rPr>
        <w:t xml:space="preserve"> على مجموعة من البيانات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الأولية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الثانوية</w:t>
      </w:r>
      <w:r w:rsidR="00C83E23" w:rsidRPr="007C544A">
        <w:rPr>
          <w:rFonts w:ascii="Traditional Arabic" w:eastAsiaTheme="minorHAnsi" w:hAnsi="Traditional Arabic" w:cs="Traditional Arabic"/>
          <w:rtl/>
        </w:rPr>
        <w:t>)</w:t>
      </w:r>
      <w:r w:rsidRPr="007C544A">
        <w:rPr>
          <w:rFonts w:ascii="Traditional Arabic" w:eastAsiaTheme="minorHAnsi" w:hAnsi="Traditional Arabic" w:cs="Traditional Arabic"/>
          <w:rtl/>
        </w:rPr>
        <w:t xml:space="preserve"> ذات العلاق</w:t>
      </w:r>
      <w:r w:rsidR="00B32E0C" w:rsidRPr="007C544A">
        <w:rPr>
          <w:rFonts w:ascii="Traditional Arabic" w:eastAsiaTheme="minorHAnsi" w:hAnsi="Traditional Arabic" w:cs="Traditional Arabic"/>
          <w:rtl/>
        </w:rPr>
        <w:t>ة بموضوع الدراسة</w:t>
      </w:r>
      <w:r w:rsidR="00D7278E"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B32E0C" w:rsidRPr="007C544A">
        <w:rPr>
          <w:rFonts w:ascii="Traditional Arabic" w:eastAsiaTheme="minorHAnsi" w:hAnsi="Traditional Arabic" w:cs="Traditional Arabic"/>
          <w:rtl/>
        </w:rPr>
        <w:t>تتمثل فيما يأت</w:t>
      </w:r>
      <w:r w:rsidRPr="007C544A">
        <w:rPr>
          <w:rFonts w:ascii="Traditional Arabic" w:eastAsiaTheme="minorHAnsi" w:hAnsi="Traditional Arabic" w:cs="Traditional Arabic"/>
          <w:rtl/>
        </w:rPr>
        <w:t>ي</w:t>
      </w:r>
      <w:r w:rsidR="00775B4E" w:rsidRPr="007C544A">
        <w:rPr>
          <w:rFonts w:ascii="Traditional Arabic" w:eastAsiaTheme="minorHAnsi" w:hAnsi="Traditional Arabic" w:cs="Traditional Arabic"/>
          <w:rtl/>
        </w:rPr>
        <w:t xml:space="preserve">: </w:t>
      </w:r>
    </w:p>
    <w:p w14:paraId="0B98FFAE" w14:textId="77777777"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14:paraId="079565CB" w14:textId="77777777" w:rsidR="00F553CE" w:rsidRPr="007C544A" w:rsidRDefault="00F553CE"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p>
    <w:p w14:paraId="096EDD57" w14:textId="77777777"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lastRenderedPageBreak/>
        <w:t>البيانات</w:t>
      </w:r>
      <w:r w:rsidR="00C54650" w:rsidRPr="007C544A">
        <w:rPr>
          <w:rFonts w:ascii="Traditional Arabic" w:eastAsiaTheme="minorHAnsi" w:hAnsi="Traditional Arabic" w:cs="Traditional Arabic"/>
          <w:b/>
          <w:bCs/>
          <w:sz w:val="26"/>
          <w:szCs w:val="26"/>
          <w:rtl/>
        </w:rPr>
        <w:t xml:space="preserve"> الثانوية</w:t>
      </w:r>
      <w:r w:rsidR="00775B4E" w:rsidRPr="007C544A">
        <w:rPr>
          <w:rFonts w:ascii="Traditional Arabic" w:eastAsiaTheme="minorHAnsi" w:hAnsi="Traditional Arabic" w:cs="Traditional Arabic"/>
          <w:b/>
          <w:bCs/>
          <w:sz w:val="26"/>
          <w:szCs w:val="26"/>
          <w:rtl/>
        </w:rPr>
        <w:t xml:space="preserve">: </w:t>
      </w:r>
    </w:p>
    <w:p w14:paraId="7D2DF5BE" w14:textId="77777777" w:rsidR="002E5E1D" w:rsidRPr="007C544A" w:rsidRDefault="00C54650"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تم</w:t>
      </w:r>
      <w:r w:rsidR="00B32E0C"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rPr>
        <w:t xml:space="preserve"> الاستعا</w:t>
      </w:r>
      <w:r w:rsidR="00D934F6" w:rsidRPr="007C544A">
        <w:rPr>
          <w:rFonts w:ascii="Traditional Arabic" w:eastAsiaTheme="minorHAnsi" w:hAnsi="Traditional Arabic" w:cs="Traditional Arabic"/>
          <w:rtl/>
        </w:rPr>
        <w:t xml:space="preserve">نة في هذه الدراسة </w:t>
      </w:r>
      <w:r w:rsidR="00A6123B" w:rsidRPr="007C544A">
        <w:rPr>
          <w:rFonts w:ascii="Traditional Arabic" w:eastAsiaTheme="minorHAnsi" w:hAnsi="Traditional Arabic" w:cs="Traditional Arabic"/>
          <w:rtl/>
        </w:rPr>
        <w:t>بالبيانات المتعلقة ب</w:t>
      </w:r>
      <w:r w:rsidRPr="007C544A">
        <w:rPr>
          <w:rFonts w:ascii="Traditional Arabic" w:eastAsiaTheme="minorHAnsi" w:hAnsi="Traditional Arabic" w:cs="Traditional Arabic"/>
          <w:rtl/>
        </w:rPr>
        <w:t>الأدبيات</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الجهود العلمية السا</w:t>
      </w:r>
      <w:r w:rsidR="00D934F6" w:rsidRPr="007C544A">
        <w:rPr>
          <w:rFonts w:ascii="Traditional Arabic" w:eastAsiaTheme="minorHAnsi" w:hAnsi="Traditional Arabic" w:cs="Traditional Arabic"/>
          <w:rtl/>
        </w:rPr>
        <w:t>بقة ذات العلاقة بموضوع الدراسة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الكتب</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المراجع</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العربية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الأجنبية</w:t>
      </w:r>
      <w:r w:rsidR="00674B70" w:rsidRPr="007C544A">
        <w:rPr>
          <w:rFonts w:ascii="Traditional Arabic" w:eastAsiaTheme="minorHAnsi" w:hAnsi="Traditional Arabic" w:cs="Traditional Arabic"/>
          <w:rtl/>
        </w:rPr>
        <w:t xml:space="preserve"> و</w:t>
      </w:r>
      <w:r w:rsidRPr="007C544A">
        <w:rPr>
          <w:rFonts w:ascii="Traditional Arabic" w:eastAsiaTheme="minorHAnsi" w:hAnsi="Traditional Arabic" w:cs="Traditional Arabic"/>
          <w:rtl/>
        </w:rPr>
        <w:t>الدراسا</w:t>
      </w:r>
      <w:r w:rsidR="00A6123B" w:rsidRPr="007C544A">
        <w:rPr>
          <w:rFonts w:ascii="Traditional Arabic" w:eastAsiaTheme="minorHAnsi" w:hAnsi="Traditional Arabic" w:cs="Traditional Arabic"/>
          <w:rtl/>
        </w:rPr>
        <w:t>ت المتعلقة بالبحث موضوع الدراسة والتي تناولت متغيرات الدراسة والتي مكنت الباحث من تأصيل المفاهيم وإعداد الإطار النظري للدراسة</w:t>
      </w:r>
      <w:r w:rsidR="002E5E1D" w:rsidRPr="007C544A">
        <w:rPr>
          <w:rFonts w:ascii="Traditional Arabic" w:eastAsiaTheme="minorHAnsi" w:hAnsi="Traditional Arabic" w:cs="Traditional Arabic"/>
          <w:rtl/>
        </w:rPr>
        <w:t>.</w:t>
      </w:r>
    </w:p>
    <w:p w14:paraId="6739817E" w14:textId="77777777" w:rsidR="00C54650" w:rsidRPr="007C544A" w:rsidRDefault="00A6123B" w:rsidP="002D00D3">
      <w:pPr>
        <w:pStyle w:val="NormalWeb"/>
        <w:numPr>
          <w:ilvl w:val="0"/>
          <w:numId w:val="3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البيانات</w:t>
      </w:r>
      <w:r w:rsidR="00C54650" w:rsidRPr="007C544A">
        <w:rPr>
          <w:rFonts w:ascii="Traditional Arabic" w:eastAsiaTheme="minorHAnsi" w:hAnsi="Traditional Arabic" w:cs="Traditional Arabic"/>
          <w:b/>
          <w:bCs/>
          <w:sz w:val="26"/>
          <w:szCs w:val="26"/>
          <w:rtl/>
        </w:rPr>
        <w:t xml:space="preserve"> الأولية</w:t>
      </w:r>
      <w:r w:rsidR="00775B4E" w:rsidRPr="007C544A">
        <w:rPr>
          <w:rFonts w:ascii="Traditional Arabic" w:eastAsiaTheme="minorHAnsi" w:hAnsi="Traditional Arabic" w:cs="Traditional Arabic"/>
          <w:b/>
          <w:bCs/>
          <w:sz w:val="26"/>
          <w:szCs w:val="26"/>
          <w:rtl/>
        </w:rPr>
        <w:t xml:space="preserve">: </w:t>
      </w:r>
    </w:p>
    <w:p w14:paraId="2429A833" w14:textId="77777777" w:rsidR="00C54650"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تتمثل البيانات</w:t>
      </w:r>
      <w:r w:rsidR="00C54650" w:rsidRPr="007C544A">
        <w:rPr>
          <w:rFonts w:ascii="Traditional Arabic" w:eastAsiaTheme="minorHAnsi" w:hAnsi="Traditional Arabic" w:cs="Traditional Arabic"/>
          <w:rtl/>
        </w:rPr>
        <w:t xml:space="preserve"> الأولية </w:t>
      </w:r>
      <w:r w:rsidRPr="007C544A">
        <w:rPr>
          <w:rFonts w:ascii="Traditional Arabic" w:eastAsiaTheme="minorHAnsi" w:hAnsi="Traditional Arabic" w:cs="Traditional Arabic"/>
          <w:rtl/>
        </w:rPr>
        <w:t>التي تم تجميعها</w:t>
      </w:r>
      <w:r w:rsidR="00C54650"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من خلال قائمة</w:t>
      </w:r>
      <w:r w:rsidR="00D7278E" w:rsidRPr="007C544A">
        <w:rPr>
          <w:rFonts w:ascii="Traditional Arabic" w:eastAsiaTheme="minorHAnsi" w:hAnsi="Traditional Arabic" w:cs="Traditional Arabic"/>
          <w:rtl/>
        </w:rPr>
        <w:t xml:space="preserve"> </w:t>
      </w:r>
      <w:proofErr w:type="gramStart"/>
      <w:r w:rsidR="00C54650" w:rsidRPr="007C544A">
        <w:rPr>
          <w:rFonts w:ascii="Traditional Arabic" w:eastAsiaTheme="minorHAnsi" w:hAnsi="Traditional Arabic" w:cs="Traditional Arabic"/>
          <w:rtl/>
        </w:rPr>
        <w:t>الاستبيان</w:t>
      </w:r>
      <w:proofErr w:type="gramEnd"/>
      <w:r w:rsidRPr="007C544A">
        <w:rPr>
          <w:rFonts w:ascii="Traditional Arabic" w:eastAsiaTheme="minorHAnsi" w:hAnsi="Traditional Arabic" w:cs="Traditional Arabic"/>
          <w:rtl/>
        </w:rPr>
        <w:t xml:space="preserve"> من العاملين في الشركات السعودية عينة الدراسة</w:t>
      </w:r>
      <w:r w:rsidR="00D7278E" w:rsidRPr="007C544A">
        <w:rPr>
          <w:rFonts w:ascii="Traditional Arabic" w:eastAsiaTheme="minorHAnsi" w:hAnsi="Traditional Arabic" w:cs="Traditional Arabic"/>
          <w:rtl/>
        </w:rPr>
        <w:t xml:space="preserve">، </w:t>
      </w:r>
      <w:r w:rsidR="00C54650" w:rsidRPr="007C544A">
        <w:rPr>
          <w:rFonts w:ascii="Traditional Arabic" w:eastAsiaTheme="minorHAnsi" w:hAnsi="Traditional Arabic" w:cs="Traditional Arabic"/>
          <w:rtl/>
        </w:rPr>
        <w:t>حيث تم جمع البيانات</w:t>
      </w:r>
      <w:r w:rsidR="00674B70" w:rsidRPr="007C544A">
        <w:rPr>
          <w:rFonts w:ascii="Traditional Arabic" w:eastAsiaTheme="minorHAnsi" w:hAnsi="Traditional Arabic" w:cs="Traditional Arabic"/>
          <w:rtl/>
        </w:rPr>
        <w:t xml:space="preserve"> و</w:t>
      </w:r>
      <w:r w:rsidR="00C54650" w:rsidRPr="007C544A">
        <w:rPr>
          <w:rFonts w:ascii="Traditional Arabic" w:eastAsiaTheme="minorHAnsi" w:hAnsi="Traditional Arabic" w:cs="Traditional Arabic"/>
          <w:rtl/>
        </w:rPr>
        <w:t xml:space="preserve">تحليلها مـن عينـة البحـث </w:t>
      </w:r>
      <w:r w:rsidRPr="007C544A">
        <w:rPr>
          <w:rFonts w:ascii="Traditional Arabic" w:eastAsiaTheme="minorHAnsi" w:hAnsi="Traditional Arabic" w:cs="Traditional Arabic"/>
          <w:rtl/>
        </w:rPr>
        <w:t>وتفريغها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وتحليلها بما يمكن الباحث </w:t>
      </w:r>
      <w:r w:rsidR="00C54650" w:rsidRPr="007C544A">
        <w:rPr>
          <w:rFonts w:ascii="Traditional Arabic" w:eastAsiaTheme="minorHAnsi" w:hAnsi="Traditional Arabic" w:cs="Traditional Arabic"/>
          <w:rtl/>
        </w:rPr>
        <w:t>لل</w:t>
      </w:r>
      <w:r w:rsidR="0026771B" w:rsidRPr="007C544A">
        <w:rPr>
          <w:rFonts w:ascii="Traditional Arabic" w:eastAsiaTheme="minorHAnsi" w:hAnsi="Traditional Arabic" w:cs="Traditional Arabic"/>
          <w:rtl/>
        </w:rPr>
        <w:t>إجابة</w:t>
      </w:r>
      <w:r w:rsidR="00C54650" w:rsidRPr="007C544A">
        <w:rPr>
          <w:rFonts w:ascii="Traditional Arabic" w:eastAsiaTheme="minorHAnsi" w:hAnsi="Traditional Arabic" w:cs="Traditional Arabic"/>
          <w:rtl/>
        </w:rPr>
        <w:t xml:space="preserve"> عن </w:t>
      </w:r>
      <w:r w:rsidR="00940A90" w:rsidRPr="007C544A">
        <w:rPr>
          <w:rFonts w:ascii="Traditional Arabic" w:eastAsiaTheme="minorHAnsi" w:hAnsi="Traditional Arabic" w:cs="Traditional Arabic"/>
          <w:rtl/>
        </w:rPr>
        <w:t>أسئلة</w:t>
      </w:r>
      <w:r w:rsidR="00C54650" w:rsidRPr="007C544A">
        <w:rPr>
          <w:rFonts w:ascii="Traditional Arabic" w:eastAsiaTheme="minorHAnsi" w:hAnsi="Traditional Arabic" w:cs="Traditional Arabic"/>
          <w:rtl/>
        </w:rPr>
        <w:t xml:space="preserve"> الدراسة</w:t>
      </w:r>
      <w:r w:rsidRPr="007C544A">
        <w:rPr>
          <w:rFonts w:ascii="Traditional Arabic" w:eastAsiaTheme="minorHAnsi" w:hAnsi="Traditional Arabic" w:cs="Traditional Arabic"/>
          <w:rtl/>
        </w:rPr>
        <w:t xml:space="preserve"> وفروضها</w:t>
      </w:r>
      <w:r w:rsidR="007B0F25" w:rsidRPr="007C544A">
        <w:rPr>
          <w:rFonts w:ascii="Traditional Arabic" w:eastAsiaTheme="minorHAnsi" w:hAnsi="Traditional Arabic" w:cs="Traditional Arabic"/>
          <w:rtl/>
        </w:rPr>
        <w:t xml:space="preserve"> </w:t>
      </w:r>
      <w:r w:rsidR="00674B70" w:rsidRPr="007C544A">
        <w:rPr>
          <w:rFonts w:ascii="Traditional Arabic" w:eastAsiaTheme="minorHAnsi" w:hAnsi="Traditional Arabic" w:cs="Traditional Arabic"/>
          <w:rtl/>
        </w:rPr>
        <w:t>و</w:t>
      </w:r>
      <w:r w:rsidR="00C54650" w:rsidRPr="007C544A">
        <w:rPr>
          <w:rFonts w:ascii="Traditional Arabic" w:eastAsiaTheme="minorHAnsi" w:hAnsi="Traditional Arabic" w:cs="Traditional Arabic"/>
          <w:rtl/>
        </w:rPr>
        <w:t>استخلاص النتائج باستخدام ال</w:t>
      </w:r>
      <w:r w:rsidR="0026771B" w:rsidRPr="007C544A">
        <w:rPr>
          <w:rFonts w:ascii="Traditional Arabic" w:eastAsiaTheme="minorHAnsi" w:hAnsi="Traditional Arabic" w:cs="Traditional Arabic"/>
          <w:rtl/>
        </w:rPr>
        <w:t>اختبار</w:t>
      </w:r>
      <w:r w:rsidR="00C54650" w:rsidRPr="007C544A">
        <w:rPr>
          <w:rFonts w:ascii="Traditional Arabic" w:eastAsiaTheme="minorHAnsi" w:hAnsi="Traditional Arabic" w:cs="Traditional Arabic"/>
          <w:rtl/>
        </w:rPr>
        <w:t>ات ال</w:t>
      </w:r>
      <w:r w:rsidR="004C5D0F" w:rsidRPr="007C544A">
        <w:rPr>
          <w:rFonts w:ascii="Traditional Arabic" w:eastAsiaTheme="minorHAnsi" w:hAnsi="Traditional Arabic" w:cs="Traditional Arabic"/>
          <w:rtl/>
        </w:rPr>
        <w:t>إحصائي</w:t>
      </w:r>
      <w:r w:rsidR="00C54650" w:rsidRPr="007C544A">
        <w:rPr>
          <w:rFonts w:ascii="Traditional Arabic" w:eastAsiaTheme="minorHAnsi" w:hAnsi="Traditional Arabic" w:cs="Traditional Arabic"/>
          <w:rtl/>
        </w:rPr>
        <w:t>ة المناسبة.</w:t>
      </w:r>
    </w:p>
    <w:p w14:paraId="6D2675CE"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ثالثاً- </w:t>
      </w:r>
      <w:r w:rsidR="00A6123B" w:rsidRPr="007C544A">
        <w:rPr>
          <w:rFonts w:ascii="Traditional Arabic" w:hAnsi="Traditional Arabic" w:cs="Traditional Arabic"/>
          <w:b/>
          <w:bCs/>
          <w:sz w:val="28"/>
          <w:szCs w:val="28"/>
          <w:rtl/>
        </w:rPr>
        <w:t>مجتمع</w:t>
      </w:r>
      <w:r w:rsidR="00D27BCB" w:rsidRPr="007C544A">
        <w:rPr>
          <w:rFonts w:ascii="Traditional Arabic" w:hAnsi="Traditional Arabic" w:cs="Traditional Arabic"/>
          <w:b/>
          <w:bCs/>
          <w:sz w:val="28"/>
          <w:szCs w:val="28"/>
          <w:rtl/>
        </w:rPr>
        <w:t xml:space="preserve"> وعينة</w:t>
      </w:r>
      <w:r w:rsidR="00A6123B" w:rsidRPr="007C544A">
        <w:rPr>
          <w:rFonts w:ascii="Traditional Arabic" w:hAnsi="Traditional Arabic" w:cs="Traditional Arabic"/>
          <w:b/>
          <w:bCs/>
          <w:sz w:val="28"/>
          <w:szCs w:val="28"/>
          <w:rtl/>
        </w:rPr>
        <w:t xml:space="preserve"> الدراسة</w:t>
      </w:r>
      <w:r w:rsidR="00775B4E" w:rsidRPr="007C544A">
        <w:rPr>
          <w:rFonts w:ascii="Traditional Arabic" w:hAnsi="Traditional Arabic" w:cs="Traditional Arabic"/>
          <w:b/>
          <w:bCs/>
          <w:sz w:val="28"/>
          <w:szCs w:val="28"/>
          <w:rtl/>
        </w:rPr>
        <w:t xml:space="preserve">: </w:t>
      </w:r>
    </w:p>
    <w:p w14:paraId="77825266" w14:textId="77777777" w:rsidR="00D27BCB" w:rsidRPr="007C544A" w:rsidRDefault="00D27BC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مجتمع الدراسة</w:t>
      </w:r>
      <w:r w:rsidR="00775B4E" w:rsidRPr="007C544A">
        <w:rPr>
          <w:rFonts w:ascii="Traditional Arabic" w:eastAsiaTheme="minorHAnsi" w:hAnsi="Traditional Arabic" w:cs="Traditional Arabic"/>
          <w:b/>
          <w:bCs/>
          <w:sz w:val="28"/>
          <w:szCs w:val="28"/>
          <w:rtl/>
        </w:rPr>
        <w:t xml:space="preserve">: </w:t>
      </w:r>
    </w:p>
    <w:p w14:paraId="5DA008EA"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يتمثل مجتمع الدراسة </w:t>
      </w:r>
      <w:r w:rsidR="00D27BCB" w:rsidRPr="007C544A">
        <w:rPr>
          <w:rFonts w:ascii="Traditional Arabic" w:eastAsiaTheme="minorHAnsi" w:hAnsi="Traditional Arabic" w:cs="Traditional Arabic"/>
          <w:rtl/>
        </w:rPr>
        <w:t>في</w:t>
      </w:r>
      <w:r w:rsidRPr="007C544A">
        <w:rPr>
          <w:rFonts w:ascii="Traditional Arabic" w:eastAsiaTheme="minorHAnsi" w:hAnsi="Traditional Arabic" w:cs="Traditional Arabic"/>
          <w:rtl/>
        </w:rPr>
        <w:t xml:space="preserve"> العاملين في عدد من الشركات العائلية السعودية التي قامت بال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والتي تم اختيارها لدراسة أثر استراتيجية دمج الشركات في تمكين الشركات العائلية من دخول السوق المالية</w:t>
      </w:r>
      <w:r w:rsidRPr="007C544A">
        <w:rPr>
          <w:rFonts w:ascii="Traditional Arabic" w:eastAsiaTheme="minorHAnsi" w:hAnsi="Traditional Arabic" w:cs="Traditional Arabic"/>
        </w:rPr>
        <w:t xml:space="preserve">. </w:t>
      </w:r>
      <w:r w:rsidRPr="007C544A">
        <w:rPr>
          <w:rFonts w:ascii="Traditional Arabic" w:eastAsiaTheme="minorHAnsi" w:hAnsi="Traditional Arabic" w:cs="Traditional Arabic"/>
          <w:rtl/>
        </w:rPr>
        <w:t>وقد تم اختيار مجموعة من الشركات التي تمثل نماذج تطبيقية للشركات التي اتجهت</w:t>
      </w:r>
      <w:r w:rsidR="000544F4" w:rsidRPr="007C544A">
        <w:rPr>
          <w:rFonts w:ascii="Traditional Arabic" w:eastAsiaTheme="minorHAnsi" w:hAnsi="Traditional Arabic" w:cs="Traditional Arabic"/>
          <w:rtl/>
        </w:rPr>
        <w:t xml:space="preserve"> إلى </w:t>
      </w:r>
      <w:r w:rsidRPr="007C544A">
        <w:rPr>
          <w:rFonts w:ascii="Traditional Arabic" w:eastAsiaTheme="minorHAnsi" w:hAnsi="Traditional Arabic" w:cs="Traditional Arabic"/>
          <w:rtl/>
        </w:rPr>
        <w:t>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سوق 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وهي</w:t>
      </w:r>
      <w:r w:rsidR="00775B4E" w:rsidRPr="007C544A">
        <w:rPr>
          <w:rFonts w:ascii="Traditional Arabic" w:eastAsiaTheme="minorHAnsi" w:hAnsi="Traditional Arabic" w:cs="Traditional Arabic"/>
          <w:rtl/>
        </w:rPr>
        <w:t xml:space="preserve">: </w:t>
      </w:r>
    </w:p>
    <w:p w14:paraId="5F82EE92"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2E5E1D" w:rsidRPr="007C544A">
        <w:rPr>
          <w:rFonts w:ascii="Traditional Arabic" w:eastAsiaTheme="minorHAnsi" w:hAnsi="Traditional Arabic" w:cs="Traditional Arabic"/>
          <w:rtl/>
        </w:rPr>
        <w:t>.</w:t>
      </w:r>
    </w:p>
    <w:p w14:paraId="3D0730A7"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2E5E1D" w:rsidRPr="007C544A">
        <w:rPr>
          <w:rFonts w:ascii="Traditional Arabic" w:eastAsiaTheme="minorHAnsi" w:hAnsi="Traditional Arabic" w:cs="Traditional Arabic"/>
          <w:rtl/>
        </w:rPr>
        <w:t>.</w:t>
      </w:r>
    </w:p>
    <w:p w14:paraId="57E259CC"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2E5E1D" w:rsidRPr="007C544A">
        <w:rPr>
          <w:rFonts w:ascii="Traditional Arabic" w:eastAsiaTheme="minorHAnsi" w:hAnsi="Traditional Arabic" w:cs="Traditional Arabic"/>
          <w:rtl/>
        </w:rPr>
        <w:t>.</w:t>
      </w:r>
    </w:p>
    <w:p w14:paraId="219BCCDD" w14:textId="77777777" w:rsidR="00A6123B" w:rsidRPr="007C544A" w:rsidRDefault="00A6123B" w:rsidP="002D00D3">
      <w:pPr>
        <w:pStyle w:val="NormalWeb"/>
        <w:numPr>
          <w:ilvl w:val="0"/>
          <w:numId w:val="4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شركة </w:t>
      </w:r>
      <w:proofErr w:type="spellStart"/>
      <w:r w:rsidRPr="007C544A">
        <w:rPr>
          <w:rFonts w:ascii="Traditional Arabic" w:eastAsiaTheme="minorHAnsi" w:hAnsi="Traditional Arabic" w:cs="Traditional Arabic"/>
          <w:rtl/>
        </w:rPr>
        <w:t>الشهيلي</w:t>
      </w:r>
      <w:proofErr w:type="spellEnd"/>
      <w:r w:rsidRPr="007C544A">
        <w:rPr>
          <w:rFonts w:ascii="Traditional Arabic" w:eastAsiaTheme="minorHAnsi" w:hAnsi="Traditional Arabic" w:cs="Traditional Arabic"/>
          <w:rtl/>
        </w:rPr>
        <w:t xml:space="preserve"> للصناعات المعدنية</w:t>
      </w:r>
      <w:r w:rsidR="002E5E1D" w:rsidRPr="007C544A">
        <w:rPr>
          <w:rFonts w:ascii="Traditional Arabic" w:eastAsiaTheme="minorHAnsi" w:hAnsi="Traditional Arabic" w:cs="Traditional Arabic"/>
          <w:rtl/>
        </w:rPr>
        <w:t>.</w:t>
      </w:r>
    </w:p>
    <w:p w14:paraId="710F0762"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ويشمل مجتمع الدراسة العاملين في الإدارات العليا والإدارات المالية والإدارية في هذه الشركات</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لارتباطهم المباشر بعمليات اتخاذ القرار المتعلقة بالحوكمة والهيكل المالي واستراتيجيات التوسع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14:paraId="689B3748"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ويبلغ إجمالي عدد العاملين في الشركات محل الدراسة</w:t>
      </w:r>
      <w:r w:rsidR="008405A8" w:rsidRPr="007C544A">
        <w:rPr>
          <w:rFonts w:ascii="Traditional Arabic" w:eastAsiaTheme="minorHAnsi" w:hAnsi="Traditional Arabic" w:cs="Traditional Arabic"/>
          <w:b/>
          <w:bCs/>
          <w:rtl/>
        </w:rPr>
        <w:t>،</w:t>
      </w:r>
      <w:r w:rsidRPr="007C544A">
        <w:rPr>
          <w:rFonts w:ascii="Traditional Arabic" w:eastAsiaTheme="minorHAnsi" w:hAnsi="Traditional Arabic" w:cs="Traditional Arabic"/>
          <w:b/>
          <w:bCs/>
          <w:rtl/>
        </w:rPr>
        <w:t xml:space="preserve"> وفق البيانات المتاحة ما يلي</w:t>
      </w:r>
      <w:r w:rsidR="00775B4E" w:rsidRPr="007C544A">
        <w:rPr>
          <w:rFonts w:ascii="Traditional Arabic" w:eastAsiaTheme="minorHAnsi" w:hAnsi="Traditional Arabic" w:cs="Traditional Arabic"/>
          <w:b/>
          <w:bCs/>
          <w:rtl/>
        </w:rPr>
        <w:t xml:space="preserve">: </w:t>
      </w:r>
    </w:p>
    <w:p w14:paraId="25A4A897"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شموع الماضي</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(479)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14:paraId="38E45DC1"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واجه</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حوالي</w:t>
      </w:r>
      <w:r w:rsidR="00841BB4" w:rsidRPr="007C544A">
        <w:rPr>
          <w:rFonts w:ascii="Traditional Arabic" w:eastAsiaTheme="minorHAnsi" w:hAnsi="Traditional Arabic" w:cs="Traditional Arabic"/>
          <w:rtl/>
        </w:rPr>
        <w:t xml:space="preserve"> (106) </w:t>
      </w:r>
      <w:r w:rsidRPr="007C544A">
        <w:rPr>
          <w:rFonts w:ascii="Traditional Arabic" w:eastAsiaTheme="minorHAnsi" w:hAnsi="Traditional Arabic" w:cs="Traditional Arabic"/>
          <w:rtl/>
        </w:rPr>
        <w:t>موظفين</w:t>
      </w:r>
      <w:r w:rsidRPr="007C544A">
        <w:rPr>
          <w:rFonts w:ascii="Traditional Arabic" w:eastAsiaTheme="minorHAnsi" w:hAnsi="Traditional Arabic" w:cs="Traditional Arabic"/>
        </w:rPr>
        <w:t>.</w:t>
      </w:r>
    </w:p>
    <w:p w14:paraId="2BED9818"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شركة بسمة أديم الطبية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حوال</w:t>
      </w:r>
      <w:r w:rsidR="00841BB4" w:rsidRPr="007C544A">
        <w:rPr>
          <w:rFonts w:ascii="Traditional Arabic" w:eastAsiaTheme="minorHAnsi" w:hAnsi="Traditional Arabic" w:cs="Traditional Arabic"/>
          <w:rtl/>
        </w:rPr>
        <w:t xml:space="preserve">ي (53) </w:t>
      </w:r>
      <w:r w:rsidRPr="007C544A">
        <w:rPr>
          <w:rFonts w:ascii="Traditional Arabic" w:eastAsiaTheme="minorHAnsi" w:hAnsi="Traditional Arabic" w:cs="Traditional Arabic"/>
          <w:rtl/>
        </w:rPr>
        <w:t>موظفًا</w:t>
      </w:r>
      <w:r w:rsidRPr="007C544A">
        <w:rPr>
          <w:rFonts w:ascii="Traditional Arabic" w:eastAsiaTheme="minorHAnsi" w:hAnsi="Traditional Arabic" w:cs="Traditional Arabic"/>
        </w:rPr>
        <w:t>.</w:t>
      </w:r>
    </w:p>
    <w:p w14:paraId="54F0A889" w14:textId="77777777" w:rsidR="00A6123B" w:rsidRPr="007C544A" w:rsidRDefault="00A6123B" w:rsidP="002D00D3">
      <w:pPr>
        <w:pStyle w:val="NormalWeb"/>
        <w:numPr>
          <w:ilvl w:val="0"/>
          <w:numId w:val="4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شركة </w:t>
      </w:r>
      <w:proofErr w:type="spellStart"/>
      <w:r w:rsidRPr="007C544A">
        <w:rPr>
          <w:rFonts w:ascii="Traditional Arabic" w:eastAsiaTheme="minorHAnsi" w:hAnsi="Traditional Arabic" w:cs="Traditional Arabic"/>
          <w:rtl/>
        </w:rPr>
        <w:t>الشهيلي</w:t>
      </w:r>
      <w:proofErr w:type="spellEnd"/>
      <w:r w:rsidRPr="007C544A">
        <w:rPr>
          <w:rFonts w:ascii="Traditional Arabic" w:eastAsiaTheme="minorHAnsi" w:hAnsi="Traditional Arabic" w:cs="Traditional Arabic"/>
          <w:rtl/>
        </w:rPr>
        <w:t xml:space="preserve"> للصناعات المعدنية</w:t>
      </w:r>
      <w:r w:rsidR="00775B4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يتراوح عدد العاملين بين</w:t>
      </w:r>
      <w:r w:rsidR="00841BB4" w:rsidRPr="007C544A">
        <w:rPr>
          <w:rFonts w:ascii="Traditional Arabic" w:eastAsiaTheme="minorHAnsi" w:hAnsi="Traditional Arabic" w:cs="Traditional Arabic"/>
          <w:rtl/>
        </w:rPr>
        <w:t xml:space="preserve"> (500) </w:t>
      </w:r>
      <w:r w:rsidRPr="007C544A">
        <w:rPr>
          <w:rFonts w:ascii="Traditional Arabic" w:eastAsiaTheme="minorHAnsi" w:hAnsi="Traditional Arabic" w:cs="Traditional Arabic"/>
          <w:rtl/>
        </w:rPr>
        <w:t>موظف</w:t>
      </w:r>
      <w:r w:rsidR="00FA5E7F" w:rsidRPr="007C544A">
        <w:rPr>
          <w:rFonts w:ascii="Traditional Arabic" w:eastAsiaTheme="minorHAnsi" w:hAnsi="Traditional Arabic" w:cs="Traditional Arabic"/>
          <w:rtl/>
        </w:rPr>
        <w:t xml:space="preserve">. </w:t>
      </w:r>
    </w:p>
    <w:p w14:paraId="2F7E651D"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rPr>
      </w:pPr>
      <w:r w:rsidRPr="007C544A">
        <w:rPr>
          <w:rFonts w:ascii="Traditional Arabic" w:eastAsiaTheme="minorHAnsi" w:hAnsi="Traditional Arabic" w:cs="Traditional Arabic"/>
          <w:rtl/>
        </w:rPr>
        <w:t>وبناءً على ذلك</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يقدر إجمالي مجتمع الدراسة</w:t>
      </w:r>
      <w:r w:rsidR="00841BB4" w:rsidRPr="007C544A">
        <w:rPr>
          <w:rFonts w:ascii="Traditional Arabic" w:eastAsiaTheme="minorHAnsi" w:hAnsi="Traditional Arabic" w:cs="Traditional Arabic"/>
          <w:rtl/>
        </w:rPr>
        <w:t xml:space="preserve"> (1138) </w:t>
      </w:r>
      <w:r w:rsidRPr="007C544A">
        <w:rPr>
          <w:rFonts w:ascii="Traditional Arabic" w:eastAsiaTheme="minorHAnsi" w:hAnsi="Traditional Arabic" w:cs="Traditional Arabic"/>
          <w:rtl/>
        </w:rPr>
        <w:t>موظفًا في الشركات محل الدراسة</w:t>
      </w:r>
      <w:r w:rsidRPr="007C544A">
        <w:rPr>
          <w:rFonts w:ascii="Traditional Arabic" w:eastAsiaTheme="minorHAnsi" w:hAnsi="Traditional Arabic" w:cs="Traditional Arabic"/>
        </w:rPr>
        <w:t>.</w:t>
      </w:r>
    </w:p>
    <w:p w14:paraId="1EF9DF1B" w14:textId="77777777"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5B0BB1" w:rsidRPr="007C544A">
        <w:rPr>
          <w:rFonts w:ascii="Traditional Arabic" w:eastAsiaTheme="minorHAnsi" w:hAnsi="Traditional Arabic" w:cs="Traditional Arabic" w:hint="cs"/>
          <w:b/>
          <w:bCs/>
          <w:rtl/>
        </w:rPr>
        <w:t>(3-1)</w:t>
      </w:r>
    </w:p>
    <w:p w14:paraId="72F0D2EA" w14:textId="77777777"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 الشركات المدرجة في سوق نمو محل الدراسة</w:t>
      </w:r>
    </w:p>
    <w:tbl>
      <w:tblPr>
        <w:tblStyle w:val="TableGrid1"/>
        <w:bidiVisual/>
        <w:tblW w:w="9753" w:type="dxa"/>
        <w:tblInd w:w="-652"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0"/>
        <w:gridCol w:w="1276"/>
        <w:gridCol w:w="992"/>
        <w:gridCol w:w="1084"/>
        <w:gridCol w:w="1393"/>
        <w:gridCol w:w="1281"/>
        <w:gridCol w:w="2877"/>
      </w:tblGrid>
      <w:tr w:rsidR="00A6123B" w:rsidRPr="007C544A" w14:paraId="5E55B352" w14:textId="77777777" w:rsidTr="005032C6">
        <w:tc>
          <w:tcPr>
            <w:tcW w:w="850" w:type="dxa"/>
            <w:tcBorders>
              <w:top w:val="threeDEngrave" w:sz="24" w:space="0" w:color="auto"/>
              <w:bottom w:val="threeDEmboss" w:sz="24" w:space="0" w:color="auto"/>
            </w:tcBorders>
            <w:shd w:val="clear" w:color="auto" w:fill="D9D9D9" w:themeFill="background1" w:themeFillShade="D9"/>
            <w:vAlign w:val="center"/>
            <w:hideMark/>
          </w:tcPr>
          <w:p w14:paraId="1BD85F7C"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1276" w:type="dxa"/>
            <w:tcBorders>
              <w:top w:val="threeDEngrave" w:sz="24" w:space="0" w:color="auto"/>
              <w:bottom w:val="threeDEmboss" w:sz="24" w:space="0" w:color="auto"/>
            </w:tcBorders>
            <w:shd w:val="clear" w:color="auto" w:fill="D9D9D9" w:themeFill="background1" w:themeFillShade="D9"/>
            <w:vAlign w:val="center"/>
            <w:hideMark/>
          </w:tcPr>
          <w:p w14:paraId="56D3D0EB"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اسم الشركة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17029C0B" w14:textId="77777777" w:rsidR="00A6123B" w:rsidRPr="007C544A" w:rsidRDefault="00A6123B"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سنة التأسيس</w:t>
            </w:r>
          </w:p>
        </w:tc>
        <w:tc>
          <w:tcPr>
            <w:tcW w:w="1084" w:type="dxa"/>
            <w:tcBorders>
              <w:top w:val="threeDEngrave" w:sz="24" w:space="0" w:color="auto"/>
              <w:bottom w:val="threeDEmboss" w:sz="24" w:space="0" w:color="auto"/>
            </w:tcBorders>
            <w:shd w:val="clear" w:color="auto" w:fill="D9D9D9" w:themeFill="background1" w:themeFillShade="D9"/>
            <w:vAlign w:val="center"/>
            <w:hideMark/>
          </w:tcPr>
          <w:p w14:paraId="5A290F3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سنة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43973D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رأس المال المدفوع</w:t>
            </w:r>
            <w:r w:rsidR="00D7278E" w:rsidRPr="007C544A">
              <w:rPr>
                <w:rFonts w:ascii="Traditional Arabic" w:hAnsi="Traditional Arabic" w:cs="Traditional Arabic"/>
                <w:sz w:val="24"/>
                <w:szCs w:val="24"/>
                <w:rtl/>
              </w:rPr>
              <w:t xml:space="preserve"> (ريال </w:t>
            </w:r>
            <w:r w:rsidRPr="007C544A">
              <w:rPr>
                <w:rFonts w:ascii="Traditional Arabic" w:hAnsi="Traditional Arabic" w:cs="Traditional Arabic"/>
                <w:sz w:val="24"/>
                <w:szCs w:val="24"/>
                <w:rtl/>
              </w:rPr>
              <w:t>سعودي)</w:t>
            </w:r>
          </w:p>
        </w:tc>
        <w:tc>
          <w:tcPr>
            <w:tcW w:w="1281" w:type="dxa"/>
            <w:tcBorders>
              <w:top w:val="threeDEngrave" w:sz="24" w:space="0" w:color="auto"/>
              <w:bottom w:val="threeDEmboss" w:sz="24" w:space="0" w:color="auto"/>
            </w:tcBorders>
            <w:shd w:val="clear" w:color="auto" w:fill="D9D9D9" w:themeFill="background1" w:themeFillShade="D9"/>
            <w:vAlign w:val="center"/>
            <w:hideMark/>
          </w:tcPr>
          <w:p w14:paraId="5B1CF3A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الأسهم</w:t>
            </w:r>
          </w:p>
        </w:tc>
        <w:tc>
          <w:tcPr>
            <w:tcW w:w="2877" w:type="dxa"/>
            <w:tcBorders>
              <w:top w:val="threeDEngrave" w:sz="24" w:space="0" w:color="auto"/>
              <w:bottom w:val="threeDEmboss" w:sz="24" w:space="0" w:color="auto"/>
            </w:tcBorders>
            <w:shd w:val="clear" w:color="auto" w:fill="D9D9D9" w:themeFill="background1" w:themeFillShade="D9"/>
            <w:vAlign w:val="center"/>
            <w:hideMark/>
          </w:tcPr>
          <w:p w14:paraId="00BC9967"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ملاحظات مالية/ هيكل الملكية</w:t>
            </w:r>
          </w:p>
        </w:tc>
      </w:tr>
      <w:tr w:rsidR="00A6123B" w:rsidRPr="007C544A" w14:paraId="7FFDC4E8" w14:textId="77777777" w:rsidTr="005032C6">
        <w:tc>
          <w:tcPr>
            <w:tcW w:w="850" w:type="dxa"/>
            <w:tcBorders>
              <w:top w:val="threeDEmboss" w:sz="24" w:space="0" w:color="auto"/>
            </w:tcBorders>
            <w:shd w:val="clear" w:color="auto" w:fill="FFFFFF" w:themeFill="background1"/>
            <w:vAlign w:val="center"/>
            <w:hideMark/>
          </w:tcPr>
          <w:p w14:paraId="18CD45C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276" w:type="dxa"/>
            <w:tcBorders>
              <w:top w:val="threeDEmboss" w:sz="24" w:space="0" w:color="auto"/>
            </w:tcBorders>
            <w:shd w:val="clear" w:color="auto" w:fill="D9D9D9" w:themeFill="background1" w:themeFillShade="D9"/>
            <w:vAlign w:val="center"/>
            <w:hideMark/>
          </w:tcPr>
          <w:p w14:paraId="15F9D0D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992" w:type="dxa"/>
            <w:tcBorders>
              <w:top w:val="threeDEmboss" w:sz="24" w:space="0" w:color="auto"/>
            </w:tcBorders>
            <w:shd w:val="clear" w:color="auto" w:fill="FFFFFF" w:themeFill="background1"/>
            <w:vAlign w:val="center"/>
          </w:tcPr>
          <w:p w14:paraId="2BCC6AEB"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lang w:val="en-US"/>
              </w:rPr>
              <w:t>2019</w:t>
            </w:r>
          </w:p>
        </w:tc>
        <w:tc>
          <w:tcPr>
            <w:tcW w:w="1084" w:type="dxa"/>
            <w:tcBorders>
              <w:top w:val="threeDEmboss" w:sz="24" w:space="0" w:color="auto"/>
            </w:tcBorders>
            <w:shd w:val="clear" w:color="auto" w:fill="FFFFFF" w:themeFill="background1"/>
            <w:vAlign w:val="center"/>
            <w:hideMark/>
          </w:tcPr>
          <w:p w14:paraId="5C2E8B6B"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tcBorders>
              <w:top w:val="threeDEmboss" w:sz="24" w:space="0" w:color="auto"/>
            </w:tcBorders>
            <w:shd w:val="clear" w:color="auto" w:fill="FFFFFF" w:themeFill="background1"/>
            <w:vAlign w:val="center"/>
            <w:hideMark/>
          </w:tcPr>
          <w:p w14:paraId="00A75DB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10,000,000</w:t>
            </w:r>
          </w:p>
        </w:tc>
        <w:tc>
          <w:tcPr>
            <w:tcW w:w="1281" w:type="dxa"/>
            <w:tcBorders>
              <w:top w:val="threeDEmboss" w:sz="24" w:space="0" w:color="auto"/>
            </w:tcBorders>
            <w:shd w:val="clear" w:color="auto" w:fill="FFFFFF" w:themeFill="background1"/>
            <w:vAlign w:val="center"/>
            <w:hideMark/>
          </w:tcPr>
          <w:p w14:paraId="2FC3FBA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1,000,000 </w:t>
            </w:r>
            <w:r w:rsidRPr="007C544A">
              <w:rPr>
                <w:rFonts w:ascii="Traditional Arabic" w:hAnsi="Traditional Arabic" w:cs="Traditional Arabic"/>
                <w:sz w:val="24"/>
                <w:szCs w:val="24"/>
                <w:rtl/>
              </w:rPr>
              <w:t>سهم</w:t>
            </w:r>
          </w:p>
        </w:tc>
        <w:tc>
          <w:tcPr>
            <w:tcW w:w="2877" w:type="dxa"/>
            <w:tcBorders>
              <w:top w:val="threeDEmboss" w:sz="24" w:space="0" w:color="auto"/>
            </w:tcBorders>
            <w:shd w:val="clear" w:color="auto" w:fill="FFFFFF" w:themeFill="background1"/>
            <w:vAlign w:val="center"/>
            <w:hideMark/>
          </w:tcPr>
          <w:p w14:paraId="0C99B69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الخدمات والاستشارات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وتتميز بهيكل ملكية يتركز في المؤسسين مع طرح جزء من الأسهم في سوق نمو</w:t>
            </w:r>
            <w:r w:rsidRPr="007C544A">
              <w:rPr>
                <w:rFonts w:ascii="Traditional Arabic" w:hAnsi="Traditional Arabic" w:cs="Traditional Arabic"/>
                <w:sz w:val="24"/>
                <w:szCs w:val="24"/>
              </w:rPr>
              <w:t>.</w:t>
            </w:r>
          </w:p>
        </w:tc>
      </w:tr>
      <w:tr w:rsidR="00A6123B" w:rsidRPr="007C544A" w14:paraId="21BC28E3" w14:textId="77777777" w:rsidTr="005032C6">
        <w:tc>
          <w:tcPr>
            <w:tcW w:w="850" w:type="dxa"/>
            <w:shd w:val="clear" w:color="auto" w:fill="FFFFFF" w:themeFill="background1"/>
            <w:vAlign w:val="center"/>
            <w:hideMark/>
          </w:tcPr>
          <w:p w14:paraId="4577F3E0"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276" w:type="dxa"/>
            <w:shd w:val="clear" w:color="auto" w:fill="D9D9D9" w:themeFill="background1" w:themeFillShade="D9"/>
            <w:vAlign w:val="center"/>
            <w:hideMark/>
          </w:tcPr>
          <w:p w14:paraId="25D3B6B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992" w:type="dxa"/>
            <w:shd w:val="clear" w:color="auto" w:fill="FFFFFF" w:themeFill="background1"/>
            <w:vAlign w:val="center"/>
          </w:tcPr>
          <w:p w14:paraId="461531E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2012</w:t>
            </w:r>
          </w:p>
        </w:tc>
        <w:tc>
          <w:tcPr>
            <w:tcW w:w="1084" w:type="dxa"/>
            <w:shd w:val="clear" w:color="auto" w:fill="FFFFFF" w:themeFill="background1"/>
            <w:vAlign w:val="center"/>
            <w:hideMark/>
          </w:tcPr>
          <w:p w14:paraId="3627E680"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33C27AD7"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20,000,000</w:t>
            </w:r>
          </w:p>
        </w:tc>
        <w:tc>
          <w:tcPr>
            <w:tcW w:w="1281" w:type="dxa"/>
            <w:shd w:val="clear" w:color="auto" w:fill="FFFFFF" w:themeFill="background1"/>
            <w:vAlign w:val="center"/>
            <w:hideMark/>
          </w:tcPr>
          <w:p w14:paraId="46EF68BD"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6992044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متخصصة في المستلزمات والخدمات الطبية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ويتركز هيكل الملكية في المؤسسين مع طرح نسبة من الأسهم للمستثمرين</w:t>
            </w:r>
            <w:r w:rsidRPr="007C544A">
              <w:rPr>
                <w:rFonts w:ascii="Traditional Arabic" w:hAnsi="Traditional Arabic" w:cs="Traditional Arabic"/>
                <w:sz w:val="24"/>
                <w:szCs w:val="24"/>
              </w:rPr>
              <w:t>.</w:t>
            </w:r>
          </w:p>
        </w:tc>
      </w:tr>
      <w:tr w:rsidR="00A6123B" w:rsidRPr="007C544A" w14:paraId="53383F7D" w14:textId="77777777" w:rsidTr="005032C6">
        <w:tc>
          <w:tcPr>
            <w:tcW w:w="850" w:type="dxa"/>
            <w:shd w:val="clear" w:color="auto" w:fill="FFFFFF" w:themeFill="background1"/>
            <w:vAlign w:val="center"/>
            <w:hideMark/>
          </w:tcPr>
          <w:p w14:paraId="4A794C4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276" w:type="dxa"/>
            <w:shd w:val="clear" w:color="auto" w:fill="D9D9D9" w:themeFill="background1" w:themeFillShade="D9"/>
            <w:vAlign w:val="center"/>
            <w:hideMark/>
          </w:tcPr>
          <w:p w14:paraId="2A711CE3"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992" w:type="dxa"/>
            <w:shd w:val="clear" w:color="auto" w:fill="FFFFFF" w:themeFill="background1"/>
            <w:vAlign w:val="center"/>
          </w:tcPr>
          <w:p w14:paraId="506DEE0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2016</w:t>
            </w:r>
          </w:p>
        </w:tc>
        <w:tc>
          <w:tcPr>
            <w:tcW w:w="1084" w:type="dxa"/>
            <w:shd w:val="clear" w:color="auto" w:fill="FFFFFF" w:themeFill="background1"/>
            <w:vAlign w:val="center"/>
            <w:hideMark/>
          </w:tcPr>
          <w:p w14:paraId="245274C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0A564957"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50,000,000</w:t>
            </w:r>
          </w:p>
        </w:tc>
        <w:tc>
          <w:tcPr>
            <w:tcW w:w="1281" w:type="dxa"/>
            <w:shd w:val="clear" w:color="auto" w:fill="FFFFFF" w:themeFill="background1"/>
            <w:vAlign w:val="center"/>
            <w:hideMark/>
          </w:tcPr>
          <w:p w14:paraId="2B4842A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5,000,000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0E32F04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تعمل في قطاع العطور والمنتجات الاستهلاكية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وتعد من الشركات العائلية التي اتجهت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 لتمويل التوسع</w:t>
            </w:r>
            <w:r w:rsidRPr="007C544A">
              <w:rPr>
                <w:rFonts w:ascii="Traditional Arabic" w:hAnsi="Traditional Arabic" w:cs="Traditional Arabic"/>
                <w:sz w:val="24"/>
                <w:szCs w:val="24"/>
              </w:rPr>
              <w:t>.</w:t>
            </w:r>
          </w:p>
        </w:tc>
      </w:tr>
      <w:tr w:rsidR="00A6123B" w:rsidRPr="007C544A" w14:paraId="396423AA" w14:textId="77777777" w:rsidTr="005032C6">
        <w:tc>
          <w:tcPr>
            <w:tcW w:w="850" w:type="dxa"/>
            <w:shd w:val="clear" w:color="auto" w:fill="FFFFFF" w:themeFill="background1"/>
            <w:vAlign w:val="center"/>
            <w:hideMark/>
          </w:tcPr>
          <w:p w14:paraId="2FE86FA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276" w:type="dxa"/>
            <w:shd w:val="clear" w:color="auto" w:fill="D9D9D9" w:themeFill="background1" w:themeFillShade="D9"/>
            <w:vAlign w:val="center"/>
            <w:hideMark/>
          </w:tcPr>
          <w:p w14:paraId="030F6FCC"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شركة </w:t>
            </w:r>
            <w:proofErr w:type="spellStart"/>
            <w:r w:rsidRPr="007C544A">
              <w:rPr>
                <w:rFonts w:ascii="Traditional Arabic" w:hAnsi="Traditional Arabic" w:cs="Traditional Arabic"/>
                <w:sz w:val="24"/>
                <w:szCs w:val="24"/>
                <w:rtl/>
              </w:rPr>
              <w:t>الشهيلي</w:t>
            </w:r>
            <w:proofErr w:type="spellEnd"/>
            <w:r w:rsidRPr="007C544A">
              <w:rPr>
                <w:rFonts w:ascii="Traditional Arabic" w:hAnsi="Traditional Arabic" w:cs="Traditional Arabic"/>
                <w:sz w:val="24"/>
                <w:szCs w:val="24"/>
                <w:rtl/>
              </w:rPr>
              <w:t xml:space="preserve"> للصناعات المعدنية</w:t>
            </w:r>
          </w:p>
        </w:tc>
        <w:tc>
          <w:tcPr>
            <w:tcW w:w="992" w:type="dxa"/>
            <w:shd w:val="clear" w:color="auto" w:fill="FFFFFF" w:themeFill="background1"/>
            <w:vAlign w:val="center"/>
          </w:tcPr>
          <w:p w14:paraId="0240A5B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1994</w:t>
            </w:r>
          </w:p>
        </w:tc>
        <w:tc>
          <w:tcPr>
            <w:tcW w:w="1084" w:type="dxa"/>
            <w:shd w:val="clear" w:color="auto" w:fill="FFFFFF" w:themeFill="background1"/>
            <w:vAlign w:val="center"/>
            <w:hideMark/>
          </w:tcPr>
          <w:p w14:paraId="05218D8A"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2025</w:t>
            </w:r>
          </w:p>
        </w:tc>
        <w:tc>
          <w:tcPr>
            <w:tcW w:w="0" w:type="auto"/>
            <w:shd w:val="clear" w:color="auto" w:fill="FFFFFF" w:themeFill="background1"/>
            <w:vAlign w:val="center"/>
            <w:hideMark/>
          </w:tcPr>
          <w:p w14:paraId="733F928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25,000,000</w:t>
            </w:r>
          </w:p>
        </w:tc>
        <w:tc>
          <w:tcPr>
            <w:tcW w:w="1281" w:type="dxa"/>
            <w:shd w:val="clear" w:color="auto" w:fill="FFFFFF" w:themeFill="background1"/>
            <w:vAlign w:val="center"/>
            <w:hideMark/>
          </w:tcPr>
          <w:p w14:paraId="68E48451"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 xml:space="preserve">2,500,000 </w:t>
            </w:r>
            <w:r w:rsidRPr="007C544A">
              <w:rPr>
                <w:rFonts w:ascii="Traditional Arabic" w:hAnsi="Traditional Arabic" w:cs="Traditional Arabic"/>
                <w:sz w:val="24"/>
                <w:szCs w:val="24"/>
                <w:rtl/>
              </w:rPr>
              <w:t>سهم</w:t>
            </w:r>
          </w:p>
        </w:tc>
        <w:tc>
          <w:tcPr>
            <w:tcW w:w="2877" w:type="dxa"/>
            <w:shd w:val="clear" w:color="auto" w:fill="FFFFFF" w:themeFill="background1"/>
            <w:vAlign w:val="center"/>
            <w:hideMark/>
          </w:tcPr>
          <w:p w14:paraId="21B50A98"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صناعية متخصصة في الصناعات المعدنية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وتتميز بملكية عائلية مع </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جزء من الأسهم في السوق الموازية</w:t>
            </w:r>
            <w:r w:rsidRPr="007C544A">
              <w:rPr>
                <w:rFonts w:ascii="Traditional Arabic" w:hAnsi="Traditional Arabic" w:cs="Traditional Arabic"/>
                <w:sz w:val="24"/>
                <w:szCs w:val="24"/>
              </w:rPr>
              <w:t>.</w:t>
            </w:r>
          </w:p>
        </w:tc>
      </w:tr>
    </w:tbl>
    <w:p w14:paraId="51B8FE4F" w14:textId="77777777"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بيانات السوق المالية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تداول) ونشرات إصدار الشركات</w:t>
      </w:r>
      <w:r w:rsidRPr="007C544A">
        <w:rPr>
          <w:rFonts w:ascii="Traditional Arabic" w:eastAsiaTheme="minorHAnsi" w:hAnsi="Traditional Arabic" w:cs="Traditional Arabic"/>
          <w:shd w:val="clear" w:color="auto" w:fill="FFFFFF"/>
        </w:rPr>
        <w:t>.</w:t>
      </w:r>
    </w:p>
    <w:p w14:paraId="4100F677" w14:textId="77777777" w:rsidR="00E45833" w:rsidRPr="007C544A" w:rsidRDefault="00A6123B" w:rsidP="00F553CE">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البيانات الأساسية للشركات محل الدراسة المدرجة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تمثل هذه الشركات نماذج للشركات العائلية التي اتجهت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السوق المالية بهدف تعزيز قدرتها التمويلية والتوسع في أنشطتها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وهو ما يتوافق مع موضوع الدراسة المتعلق بتأثير استراتيجية دمج الشركات على دخول السوق المالية</w:t>
      </w:r>
      <w:r w:rsidRPr="007C544A">
        <w:rPr>
          <w:rFonts w:ascii="Traditional Arabic" w:hAnsi="Traditional Arabic" w:cs="Traditional Arabic"/>
          <w:sz w:val="24"/>
          <w:szCs w:val="24"/>
        </w:rPr>
        <w:t>.</w:t>
      </w:r>
    </w:p>
    <w:p w14:paraId="5CFBFDEF" w14:textId="77777777" w:rsidR="00A6123B" w:rsidRPr="007C544A" w:rsidRDefault="00A6123B" w:rsidP="002D00D3">
      <w:pPr>
        <w:pStyle w:val="NormalWeb"/>
        <w:numPr>
          <w:ilvl w:val="0"/>
          <w:numId w:val="41"/>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عينة الدراسة</w:t>
      </w:r>
      <w:r w:rsidR="00775B4E" w:rsidRPr="007C544A">
        <w:rPr>
          <w:rFonts w:ascii="Traditional Arabic" w:eastAsiaTheme="minorHAnsi" w:hAnsi="Traditional Arabic" w:cs="Traditional Arabic"/>
          <w:b/>
          <w:bCs/>
          <w:sz w:val="28"/>
          <w:szCs w:val="28"/>
          <w:rtl/>
        </w:rPr>
        <w:t xml:space="preserve">: </w:t>
      </w:r>
    </w:p>
    <w:p w14:paraId="4A499756" w14:textId="77777777" w:rsidR="00A6123B" w:rsidRPr="007C544A" w:rsidRDefault="00A6123B"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نظرًا لكبر حجم مجتمع الدراسة وصعوبة دراسة جميع مفرداته</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 xml:space="preserve">فقد تم الاعتماد على أسلوب العينة لجمع البيانات من العاملين في الشركات محل الدراسة. وتم اختيار عينة ممثلة من العاملين في الإدارات العليا والإدارات المالية والإدارية في الشركات العائلية المدرجة في سوق </w:t>
      </w:r>
      <w:r w:rsidRPr="007C544A">
        <w:rPr>
          <w:rFonts w:ascii="Traditional Arabic" w:eastAsiaTheme="minorHAnsi" w:hAnsi="Traditional Arabic" w:cs="Traditional Arabic"/>
          <w:rtl/>
        </w:rPr>
        <w:lastRenderedPageBreak/>
        <w:t>النمو</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نظرًا لارتباط هذه الفئات بعمليات اتخاذ القرار المتعلقة بالهيكل المالي واستراتيجيات الدمج وال</w:t>
      </w:r>
      <w:r w:rsidR="000544F4" w:rsidRPr="007C544A">
        <w:rPr>
          <w:rFonts w:ascii="Traditional Arabic" w:eastAsiaTheme="minorHAnsi" w:hAnsi="Traditional Arabic" w:cs="Traditional Arabic"/>
          <w:rtl/>
        </w:rPr>
        <w:t>إدراج</w:t>
      </w:r>
      <w:r w:rsidRPr="007C544A">
        <w:rPr>
          <w:rFonts w:ascii="Traditional Arabic" w:eastAsiaTheme="minorHAnsi" w:hAnsi="Traditional Arabic" w:cs="Traditional Arabic"/>
          <w:rtl/>
        </w:rPr>
        <w:t xml:space="preserve"> في السوق المالية</w:t>
      </w:r>
      <w:r w:rsidRPr="007C544A">
        <w:rPr>
          <w:rFonts w:ascii="Traditional Arabic" w:eastAsiaTheme="minorHAnsi" w:hAnsi="Traditional Arabic" w:cs="Traditional Arabic"/>
        </w:rPr>
        <w:t>.</w:t>
      </w:r>
    </w:p>
    <w:p w14:paraId="043F8C19" w14:textId="77777777" w:rsidR="00957FBE"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وبالاعتماد على مجتمع الدراسة الذي يقدر بحوالي</w:t>
      </w:r>
      <w:r w:rsidR="00957FBE" w:rsidRPr="007C544A">
        <w:rPr>
          <w:rFonts w:ascii="Traditional Arabic" w:hAnsi="Traditional Arabic" w:cs="Traditional Arabic"/>
          <w:sz w:val="24"/>
          <w:szCs w:val="24"/>
          <w:rtl/>
        </w:rPr>
        <w:t xml:space="preserve"> (1138) </w:t>
      </w:r>
      <w:r w:rsidRPr="007C544A">
        <w:rPr>
          <w:rFonts w:ascii="Traditional Arabic" w:hAnsi="Traditional Arabic" w:cs="Traditional Arabic"/>
          <w:sz w:val="24"/>
          <w:szCs w:val="24"/>
          <w:rtl/>
        </w:rPr>
        <w:t>موظفًا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تحديد حجم العينة باستخدام الأساليب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المتبعة في الدراسات الاجتماعية لتحديد حجم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وذلك بالاعتماد على معادلة </w:t>
      </w:r>
      <w:r w:rsidR="00957FBE" w:rsidRPr="007C544A">
        <w:rPr>
          <w:rFonts w:ascii="Traditional Arabic" w:hAnsi="Traditional Arabic" w:cs="Traditional Arabic"/>
          <w:sz w:val="24"/>
          <w:szCs w:val="24"/>
          <w:rtl/>
        </w:rPr>
        <w:t>"</w:t>
      </w:r>
      <w:proofErr w:type="spellStart"/>
      <w:r w:rsidRPr="007C544A">
        <w:rPr>
          <w:rFonts w:ascii="Traditional Arabic" w:hAnsi="Traditional Arabic" w:cs="Traditional Arabic"/>
          <w:sz w:val="24"/>
          <w:szCs w:val="24"/>
          <w:rtl/>
        </w:rPr>
        <w:t>كريجسي</w:t>
      </w:r>
      <w:proofErr w:type="spellEnd"/>
      <w:r w:rsidRPr="007C544A">
        <w:rPr>
          <w:rFonts w:ascii="Traditional Arabic" w:hAnsi="Traditional Arabic" w:cs="Traditional Arabic"/>
          <w:sz w:val="24"/>
          <w:szCs w:val="24"/>
          <w:rtl/>
        </w:rPr>
        <w:t xml:space="preserve"> ومورجان</w:t>
      </w:r>
      <w:r w:rsidR="00957FBE" w:rsidRPr="007C544A">
        <w:rPr>
          <w:rFonts w:ascii="Traditional Arabic" w:hAnsi="Traditional Arabic" w:cs="Traditional Arabic"/>
          <w:sz w:val="24"/>
          <w:szCs w:val="24"/>
          <w:rtl/>
        </w:rPr>
        <w:t>" (</w:t>
      </w:r>
      <w:proofErr w:type="spellStart"/>
      <w:r w:rsidR="00957FBE" w:rsidRPr="007C544A">
        <w:rPr>
          <w:rFonts w:ascii="Traditional Arabic" w:hAnsi="Traditional Arabic" w:cs="Traditional Arabic"/>
          <w:sz w:val="24"/>
          <w:szCs w:val="24"/>
        </w:rPr>
        <w:t>Krejcie</w:t>
      </w:r>
      <w:proofErr w:type="spellEnd"/>
      <w:r w:rsidR="00957FBE" w:rsidRPr="007C544A">
        <w:rPr>
          <w:rFonts w:ascii="Traditional Arabic" w:hAnsi="Traditional Arabic" w:cs="Traditional Arabic"/>
          <w:sz w:val="24"/>
          <w:szCs w:val="24"/>
        </w:rPr>
        <w:t xml:space="preserve"> &amp; Morgan, 1970</w:t>
      </w:r>
      <w:r w:rsidR="00957FB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لتحديد حجم العينة المناسبة للمجتمعات المحدودة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الأخذ في الاعتبار مستوى الثقة</w:t>
      </w:r>
      <w:r w:rsidR="00957FBE" w:rsidRPr="007C544A">
        <w:rPr>
          <w:rFonts w:ascii="Traditional Arabic" w:hAnsi="Traditional Arabic" w:cs="Traditional Arabic"/>
          <w:sz w:val="24"/>
          <w:szCs w:val="24"/>
          <w:rtl/>
        </w:rPr>
        <w:t xml:space="preserve"> (95%)، </w:t>
      </w:r>
      <w:r w:rsidRPr="007C544A">
        <w:rPr>
          <w:rFonts w:ascii="Traditional Arabic" w:hAnsi="Traditional Arabic" w:cs="Traditional Arabic"/>
          <w:sz w:val="24"/>
          <w:szCs w:val="24"/>
          <w:rtl/>
        </w:rPr>
        <w:t>وهامش الخطأ</w:t>
      </w:r>
      <w:r w:rsidR="00957FBE" w:rsidRPr="007C544A">
        <w:rPr>
          <w:rFonts w:ascii="Traditional Arabic" w:hAnsi="Traditional Arabic" w:cs="Traditional Arabic"/>
          <w:sz w:val="24"/>
          <w:szCs w:val="24"/>
          <w:rtl/>
        </w:rPr>
        <w:t xml:space="preserve"> (5</w:t>
      </w:r>
      <w:proofErr w:type="gramStart"/>
      <w:r w:rsidR="00957FBE" w:rsidRPr="007C544A">
        <w:rPr>
          <w:rFonts w:ascii="Traditional Arabic" w:hAnsi="Traditional Arabic" w:cs="Traditional Arabic"/>
          <w:sz w:val="24"/>
          <w:szCs w:val="24"/>
          <w:rtl/>
        </w:rPr>
        <w:t>%)</w:t>
      </w:r>
      <w:r w:rsidR="00957FBE" w:rsidRPr="007C544A">
        <w:rPr>
          <w:rFonts w:ascii="Traditional Arabic" w:hAnsi="Traditional Arabic" w:cs="Traditional Arabic"/>
          <w:sz w:val="24"/>
          <w:szCs w:val="24"/>
          <w:vertAlign w:val="superscript"/>
          <w:rtl/>
        </w:rPr>
        <w:t>(</w:t>
      </w:r>
      <w:proofErr w:type="gramEnd"/>
      <w:r w:rsidR="00957FBE" w:rsidRPr="007C544A">
        <w:rPr>
          <w:rStyle w:val="FootnoteReference"/>
          <w:rFonts w:ascii="Traditional Arabic" w:hAnsi="Traditional Arabic" w:cs="Traditional Arabic"/>
          <w:sz w:val="24"/>
          <w:szCs w:val="24"/>
        </w:rPr>
        <w:footnoteReference w:id="1"/>
      </w:r>
      <w:r w:rsidR="00957FBE" w:rsidRPr="007C544A">
        <w:rPr>
          <w:rFonts w:ascii="Traditional Arabic" w:hAnsi="Traditional Arabic" w:cs="Traditional Arabic"/>
          <w:sz w:val="24"/>
          <w:szCs w:val="24"/>
          <w:vertAlign w:val="superscript"/>
          <w:rtl/>
        </w:rPr>
        <w:t>)</w:t>
      </w:r>
      <w:r w:rsidR="00957FBE" w:rsidRPr="007C544A">
        <w:rPr>
          <w:rFonts w:ascii="Traditional Arabic" w:hAnsi="Traditional Arabic" w:cs="Traditional Arabic"/>
          <w:sz w:val="24"/>
          <w:szCs w:val="24"/>
          <w:rtl/>
        </w:rPr>
        <w:t>.</w:t>
      </w:r>
    </w:p>
    <w:p w14:paraId="14EE43FF"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rPr>
        <w:t>وبناءً على ذلك</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عينة عشوائية بسيطة من العاملين في الشركات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بلغ حجم العينة</w:t>
      </w:r>
      <w:r w:rsidR="009B6CDD" w:rsidRPr="007C544A">
        <w:rPr>
          <w:rFonts w:ascii="Traditional Arabic" w:hAnsi="Traditional Arabic" w:cs="Traditional Arabic"/>
          <w:sz w:val="24"/>
          <w:szCs w:val="24"/>
          <w:rtl/>
        </w:rPr>
        <w:t xml:space="preserve"> (285) </w:t>
      </w:r>
      <w:r w:rsidRPr="007C544A">
        <w:rPr>
          <w:rFonts w:ascii="Traditional Arabic" w:hAnsi="Traditional Arabic" w:cs="Traditional Arabic"/>
          <w:sz w:val="24"/>
          <w:szCs w:val="24"/>
          <w:rtl/>
        </w:rPr>
        <w:t>مفردة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وهو حجم مناسب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لتمثيل مجتمع الدراسة بدرجة ثقة مقبولة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lang w:bidi="ar-EG"/>
        </w:rPr>
        <w:t>كما في الجدول التالي</w:t>
      </w:r>
      <w:r w:rsidR="009B6CDD" w:rsidRPr="007C544A">
        <w:rPr>
          <w:rFonts w:ascii="Traditional Arabic" w:hAnsi="Traditional Arabic" w:cs="Traditional Arabic"/>
          <w:sz w:val="24"/>
          <w:szCs w:val="24"/>
          <w:rtl/>
          <w:lang w:bidi="ar-EG"/>
        </w:rPr>
        <w:t>:</w:t>
      </w:r>
    </w:p>
    <w:p w14:paraId="13B347DC" w14:textId="77777777" w:rsidR="005032C6" w:rsidRPr="007C544A" w:rsidRDefault="00474BB4"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5B0BB1" w:rsidRPr="007C544A">
        <w:rPr>
          <w:rFonts w:ascii="Traditional Arabic" w:eastAsiaTheme="minorHAnsi" w:hAnsi="Traditional Arabic" w:cs="Traditional Arabic" w:hint="cs"/>
          <w:b/>
          <w:bCs/>
          <w:rtl/>
        </w:rPr>
        <w:t>(3-2)</w:t>
      </w:r>
    </w:p>
    <w:p w14:paraId="5FD87B91" w14:textId="77777777" w:rsidR="00A6123B" w:rsidRPr="007C544A" w:rsidRDefault="00A6123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توزيع عينة الدراسة على الشركات محل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2220"/>
        <w:gridCol w:w="993"/>
        <w:gridCol w:w="1609"/>
        <w:gridCol w:w="1326"/>
      </w:tblGrid>
      <w:tr w:rsidR="00A6123B" w:rsidRPr="007C544A" w14:paraId="729B61D9"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0F094FCE"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الشركة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3475B6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العاملين</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38AD996"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النسبة من المجتمع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0CA0E82"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حجم العينة المقترح</w:t>
            </w:r>
          </w:p>
        </w:tc>
      </w:tr>
      <w:tr w:rsidR="00A6123B" w:rsidRPr="007C544A" w14:paraId="6A96BA87" w14:textId="77777777" w:rsidTr="00E45833">
        <w:trPr>
          <w:trHeight w:val="441"/>
          <w:jc w:val="center"/>
        </w:trPr>
        <w:tc>
          <w:tcPr>
            <w:tcW w:w="0" w:type="auto"/>
            <w:tcBorders>
              <w:top w:val="threeDEmboss" w:sz="24" w:space="0" w:color="auto"/>
            </w:tcBorders>
            <w:shd w:val="clear" w:color="auto" w:fill="D9D9D9" w:themeFill="background1" w:themeFillShade="D9"/>
            <w:vAlign w:val="center"/>
            <w:hideMark/>
          </w:tcPr>
          <w:p w14:paraId="4E05ACC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شموع الماضي</w:t>
            </w:r>
          </w:p>
        </w:tc>
        <w:tc>
          <w:tcPr>
            <w:tcW w:w="0" w:type="auto"/>
            <w:tcBorders>
              <w:top w:val="threeDEmboss" w:sz="24" w:space="0" w:color="auto"/>
            </w:tcBorders>
            <w:vAlign w:val="center"/>
            <w:hideMark/>
          </w:tcPr>
          <w:p w14:paraId="4AC149B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479</w:t>
            </w:r>
          </w:p>
        </w:tc>
        <w:tc>
          <w:tcPr>
            <w:tcW w:w="0" w:type="auto"/>
            <w:tcBorders>
              <w:top w:val="threeDEmboss" w:sz="24" w:space="0" w:color="auto"/>
            </w:tcBorders>
            <w:vAlign w:val="center"/>
            <w:hideMark/>
          </w:tcPr>
          <w:p w14:paraId="7436F1DC"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42.1</w:t>
            </w:r>
          </w:p>
        </w:tc>
        <w:tc>
          <w:tcPr>
            <w:tcW w:w="0" w:type="auto"/>
            <w:tcBorders>
              <w:top w:val="threeDEmboss" w:sz="24" w:space="0" w:color="auto"/>
            </w:tcBorders>
            <w:vAlign w:val="center"/>
            <w:hideMark/>
          </w:tcPr>
          <w:p w14:paraId="7AE97E14"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120</w:t>
            </w:r>
          </w:p>
        </w:tc>
      </w:tr>
      <w:tr w:rsidR="00A6123B" w:rsidRPr="007C544A" w14:paraId="2FD39421" w14:textId="77777777" w:rsidTr="00E45833">
        <w:trPr>
          <w:jc w:val="center"/>
        </w:trPr>
        <w:tc>
          <w:tcPr>
            <w:tcW w:w="0" w:type="auto"/>
            <w:shd w:val="clear" w:color="auto" w:fill="D9D9D9" w:themeFill="background1" w:themeFillShade="D9"/>
            <w:vAlign w:val="center"/>
            <w:hideMark/>
          </w:tcPr>
          <w:p w14:paraId="337EB139"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واجه</w:t>
            </w:r>
          </w:p>
        </w:tc>
        <w:tc>
          <w:tcPr>
            <w:tcW w:w="0" w:type="auto"/>
            <w:vAlign w:val="center"/>
            <w:hideMark/>
          </w:tcPr>
          <w:p w14:paraId="1E61ABE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106</w:t>
            </w:r>
          </w:p>
        </w:tc>
        <w:tc>
          <w:tcPr>
            <w:tcW w:w="0" w:type="auto"/>
            <w:vAlign w:val="center"/>
            <w:hideMark/>
          </w:tcPr>
          <w:p w14:paraId="240D833C"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9.3</w:t>
            </w:r>
          </w:p>
        </w:tc>
        <w:tc>
          <w:tcPr>
            <w:tcW w:w="0" w:type="auto"/>
            <w:vAlign w:val="center"/>
            <w:hideMark/>
          </w:tcPr>
          <w:p w14:paraId="357049FF"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26</w:t>
            </w:r>
          </w:p>
        </w:tc>
      </w:tr>
      <w:tr w:rsidR="00A6123B" w:rsidRPr="007C544A" w14:paraId="01BE3AA3" w14:textId="77777777" w:rsidTr="00E45833">
        <w:trPr>
          <w:jc w:val="center"/>
        </w:trPr>
        <w:tc>
          <w:tcPr>
            <w:tcW w:w="0" w:type="auto"/>
            <w:shd w:val="clear" w:color="auto" w:fill="D9D9D9" w:themeFill="background1" w:themeFillShade="D9"/>
            <w:vAlign w:val="center"/>
            <w:hideMark/>
          </w:tcPr>
          <w:p w14:paraId="62E67D5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شركة بسمة أديم الطبية</w:t>
            </w:r>
          </w:p>
        </w:tc>
        <w:tc>
          <w:tcPr>
            <w:tcW w:w="0" w:type="auto"/>
            <w:vAlign w:val="center"/>
            <w:hideMark/>
          </w:tcPr>
          <w:p w14:paraId="3F6289A2"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53</w:t>
            </w:r>
          </w:p>
        </w:tc>
        <w:tc>
          <w:tcPr>
            <w:tcW w:w="0" w:type="auto"/>
            <w:vAlign w:val="center"/>
            <w:hideMark/>
          </w:tcPr>
          <w:p w14:paraId="4246D355"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4.7</w:t>
            </w:r>
          </w:p>
        </w:tc>
        <w:tc>
          <w:tcPr>
            <w:tcW w:w="0" w:type="auto"/>
            <w:vAlign w:val="center"/>
            <w:hideMark/>
          </w:tcPr>
          <w:p w14:paraId="322648A9"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13</w:t>
            </w:r>
          </w:p>
        </w:tc>
      </w:tr>
      <w:tr w:rsidR="00A6123B" w:rsidRPr="007C544A" w14:paraId="564CB84F" w14:textId="77777777" w:rsidTr="00E45833">
        <w:trPr>
          <w:trHeight w:val="580"/>
          <w:jc w:val="center"/>
        </w:trPr>
        <w:tc>
          <w:tcPr>
            <w:tcW w:w="0" w:type="auto"/>
            <w:tcBorders>
              <w:bottom w:val="threeDEngrave" w:sz="24" w:space="0" w:color="auto"/>
            </w:tcBorders>
            <w:shd w:val="clear" w:color="auto" w:fill="D9D9D9" w:themeFill="background1" w:themeFillShade="D9"/>
            <w:vAlign w:val="center"/>
            <w:hideMark/>
          </w:tcPr>
          <w:p w14:paraId="79DC3E60"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شركة </w:t>
            </w:r>
            <w:proofErr w:type="spellStart"/>
            <w:r w:rsidRPr="007C544A">
              <w:rPr>
                <w:rFonts w:ascii="Traditional Arabic" w:hAnsi="Traditional Arabic" w:cs="Traditional Arabic"/>
                <w:sz w:val="24"/>
                <w:szCs w:val="24"/>
                <w:rtl/>
              </w:rPr>
              <w:t>الشهيلي</w:t>
            </w:r>
            <w:proofErr w:type="spellEnd"/>
            <w:r w:rsidRPr="007C544A">
              <w:rPr>
                <w:rFonts w:ascii="Traditional Arabic" w:hAnsi="Traditional Arabic" w:cs="Traditional Arabic"/>
                <w:sz w:val="24"/>
                <w:szCs w:val="24"/>
                <w:rtl/>
              </w:rPr>
              <w:t xml:space="preserve"> للصناعات المعدنية</w:t>
            </w:r>
          </w:p>
        </w:tc>
        <w:tc>
          <w:tcPr>
            <w:tcW w:w="0" w:type="auto"/>
            <w:tcBorders>
              <w:bottom w:val="threeDEngrave" w:sz="24" w:space="0" w:color="auto"/>
            </w:tcBorders>
            <w:vAlign w:val="center"/>
            <w:hideMark/>
          </w:tcPr>
          <w:p w14:paraId="1151EDCE"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500</w:t>
            </w:r>
          </w:p>
        </w:tc>
        <w:tc>
          <w:tcPr>
            <w:tcW w:w="0" w:type="auto"/>
            <w:tcBorders>
              <w:bottom w:val="threeDEngrave" w:sz="24" w:space="0" w:color="auto"/>
            </w:tcBorders>
            <w:vAlign w:val="center"/>
            <w:hideMark/>
          </w:tcPr>
          <w:p w14:paraId="0F1CA4B9"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43.9</w:t>
            </w:r>
          </w:p>
        </w:tc>
        <w:tc>
          <w:tcPr>
            <w:tcW w:w="0" w:type="auto"/>
            <w:tcBorders>
              <w:bottom w:val="threeDEngrave" w:sz="24" w:space="0" w:color="auto"/>
            </w:tcBorders>
            <w:vAlign w:val="center"/>
            <w:hideMark/>
          </w:tcPr>
          <w:p w14:paraId="58E7F91D" w14:textId="77777777" w:rsidR="00A6123B" w:rsidRPr="007C544A" w:rsidRDefault="00A6123B"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126</w:t>
            </w:r>
          </w:p>
        </w:tc>
      </w:tr>
      <w:tr w:rsidR="00A6123B" w:rsidRPr="007C544A" w14:paraId="1AC479BD" w14:textId="77777777" w:rsidTr="00E45833">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8478251"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الإجمالي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A5F528A"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1138</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5EE4E4D"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r w:rsidRPr="007C544A">
              <w:rPr>
                <w:rFonts w:ascii="Traditional Arabic" w:hAnsi="Traditional Arabic" w:cs="Traditional Arabic"/>
                <w:sz w:val="24"/>
                <w:szCs w:val="24"/>
              </w:rPr>
              <w:t>100</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23EB577" w14:textId="77777777" w:rsidR="00A6123B" w:rsidRPr="007C544A" w:rsidRDefault="00A6123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285</w:t>
            </w:r>
          </w:p>
        </w:tc>
      </w:tr>
    </w:tbl>
    <w:p w14:paraId="7E7F0386" w14:textId="77777777" w:rsidR="00A6123B" w:rsidRPr="007C544A" w:rsidRDefault="00A6123B"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من اعداد الباحث بالاعتماد على بيانات الشركات عينة الدراسة</w:t>
      </w:r>
      <w:r w:rsidR="00775B4E" w:rsidRPr="007C544A">
        <w:rPr>
          <w:rFonts w:ascii="Traditional Arabic" w:eastAsiaTheme="minorHAnsi" w:hAnsi="Traditional Arabic" w:cs="Traditional Arabic"/>
          <w:shd w:val="clear" w:color="auto" w:fill="FFFFFF"/>
          <w:rtl/>
        </w:rPr>
        <w:t xml:space="preserve">: </w:t>
      </w:r>
    </w:p>
    <w:p w14:paraId="69B730E6"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يوضح الجدول السابق توزيع عينة الدراسة على الشركات محل الدراسة وفقًا لنسبة عدد العاملين في كل شركة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إجمالي مجتمع الدراسة. حيث تم تخصيص عدد أكبر من الاستبانات للشركات التي تضم عددًا أكبر من العاملين لضمان تمثيل مناسب لمختلف فئات المجتمع. وقد بلغ إجمالي حجم العينة</w:t>
      </w:r>
      <w:r w:rsidR="00D7278E" w:rsidRPr="007C544A">
        <w:rPr>
          <w:rFonts w:ascii="Traditional Arabic" w:hAnsi="Traditional Arabic" w:cs="Traditional Arabic"/>
          <w:sz w:val="24"/>
          <w:szCs w:val="24"/>
          <w:rtl/>
        </w:rPr>
        <w:t xml:space="preserve"> (</w:t>
      </w:r>
      <w:r w:rsidR="009B6CDD" w:rsidRPr="007C544A">
        <w:rPr>
          <w:rFonts w:ascii="Traditional Arabic" w:hAnsi="Traditional Arabic" w:cs="Traditional Arabic"/>
          <w:sz w:val="24"/>
          <w:szCs w:val="24"/>
          <w:rtl/>
        </w:rPr>
        <w:t xml:space="preserve">285) </w:t>
      </w:r>
      <w:r w:rsidRPr="007C544A">
        <w:rPr>
          <w:rFonts w:ascii="Traditional Arabic" w:hAnsi="Traditional Arabic" w:cs="Traditional Arabic"/>
          <w:sz w:val="24"/>
          <w:szCs w:val="24"/>
          <w:rtl/>
        </w:rPr>
        <w:t>مفردة موزعة على الشركات الأربع محل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يعكس التوزيع النسبي للعاملين داخل هذه الشركات</w:t>
      </w:r>
      <w:r w:rsidRPr="007C544A">
        <w:rPr>
          <w:rFonts w:ascii="Traditional Arabic" w:hAnsi="Traditional Arabic" w:cs="Traditional Arabic"/>
          <w:sz w:val="24"/>
          <w:szCs w:val="24"/>
        </w:rPr>
        <w:t>.</w:t>
      </w:r>
    </w:p>
    <w:p w14:paraId="33DBE61C" w14:textId="77777777" w:rsidR="00A6123B" w:rsidRPr="007C544A" w:rsidRDefault="00A6123B" w:rsidP="00706522">
      <w:pPr>
        <w:shd w:val="clear" w:color="auto" w:fill="FFFFFF" w:themeFill="background1"/>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بعد تحديد حجم العينة الكلي وتوزيعها وفق أسلوب التخصيص النسبي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تم اختيار مفردات العينة داخل كل شركة باستخدام أسلوب العينة العشوائية البسيطة من بين القيادات الإدارية المستهدفة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ومديرو الإدارات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ورؤساء الأقسام). ويُعد هذا الأسلوب من أكثر الأساليب ملاءمة لضمان تكافؤ الفرص أمام جميع أفراد المجتمع للدخول ضمن العينة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يعزز من موضوعية النتائج ويقلل من احتمالات التحيز</w:t>
      </w:r>
      <w:r w:rsidRPr="007C544A">
        <w:rPr>
          <w:rFonts w:ascii="Traditional Arabic" w:hAnsi="Traditional Arabic" w:cs="Traditional Arabic"/>
          <w:sz w:val="24"/>
          <w:szCs w:val="24"/>
        </w:rPr>
        <w:t>.</w:t>
      </w:r>
    </w:p>
    <w:p w14:paraId="161791FF" w14:textId="77777777" w:rsidR="00A6123B" w:rsidRPr="007C544A" w:rsidRDefault="00A6123B" w:rsidP="00706522">
      <w:pPr>
        <w:shd w:val="clear" w:color="auto" w:fill="FFFFFF" w:themeFill="background1"/>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وقد تم الاعتماد على القوائم الوظيفية الرسمية المتاحة بكل شركة كأساس لاختيار المفردات عشوائيًا</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بما يضمن دقة التمثيل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 xml:space="preserve"> وإمكانية تعميم نتائج الدراسة على مجتمعها الأصلي بدرجة عالية من الثقة</w:t>
      </w:r>
      <w:r w:rsidRPr="007C544A">
        <w:rPr>
          <w:rFonts w:ascii="Traditional Arabic" w:hAnsi="Traditional Arabic" w:cs="Traditional Arabic"/>
          <w:sz w:val="24"/>
          <w:szCs w:val="24"/>
        </w:rPr>
        <w:t>.</w:t>
      </w:r>
    </w:p>
    <w:p w14:paraId="2148A49A" w14:textId="77777777" w:rsidR="00A6123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رابعاً- </w:t>
      </w:r>
      <w:r w:rsidR="00D27BCB" w:rsidRPr="007C544A">
        <w:rPr>
          <w:rFonts w:ascii="Traditional Arabic" w:hAnsi="Traditional Arabic" w:cs="Traditional Arabic"/>
          <w:b/>
          <w:bCs/>
          <w:sz w:val="28"/>
          <w:szCs w:val="28"/>
          <w:rtl/>
        </w:rPr>
        <w:t xml:space="preserve">أداة جمع البيانات الأولية وقياس المتغيرات </w:t>
      </w:r>
    </w:p>
    <w:p w14:paraId="7ADF6DED" w14:textId="77777777"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اعتمد الباحث في جمع بيانات الدراسة الميدانية على قائمة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كأداة رئيسة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وذلك من خلال إعدادها وتوزيعها على أفراد عينة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ملحق 2)</w:t>
      </w:r>
      <w:r w:rsidRPr="007C544A">
        <w:rPr>
          <w:rFonts w:ascii="Traditional Arabic" w:hAnsi="Traditional Arabic" w:cs="Traditional Arabic"/>
          <w:sz w:val="24"/>
          <w:szCs w:val="24"/>
        </w:rPr>
        <w:t>.</w:t>
      </w:r>
    </w:p>
    <w:p w14:paraId="68890FF6"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قائمة </w:t>
      </w:r>
      <w:proofErr w:type="gramStart"/>
      <w:r w:rsidRPr="007C544A">
        <w:rPr>
          <w:rFonts w:ascii="Traditional Arabic" w:eastAsiaTheme="minorHAnsi" w:hAnsi="Traditional Arabic" w:cs="Traditional Arabic"/>
          <w:b/>
          <w:bCs/>
          <w:sz w:val="28"/>
          <w:szCs w:val="28"/>
          <w:rtl/>
        </w:rPr>
        <w:t>الاستبيان</w:t>
      </w:r>
      <w:proofErr w:type="gramEnd"/>
      <w:r w:rsidR="009B6CDD" w:rsidRPr="007C544A">
        <w:rPr>
          <w:rFonts w:ascii="Traditional Arabic" w:eastAsiaTheme="minorHAnsi" w:hAnsi="Traditional Arabic" w:cs="Traditional Arabic"/>
          <w:b/>
          <w:bCs/>
          <w:sz w:val="28"/>
          <w:szCs w:val="28"/>
          <w:rtl/>
        </w:rPr>
        <w:t>:</w:t>
      </w:r>
    </w:p>
    <w:p w14:paraId="6D363BBD" w14:textId="77777777" w:rsidR="00D5388D" w:rsidRPr="007C544A" w:rsidRDefault="00D5388D"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تم الاعتماد على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كأداة رئيسية لجمع البيانات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وقد مر إعداده بالمراحل التالية</w:t>
      </w:r>
      <w:r w:rsidR="00775B4E" w:rsidRPr="007C544A">
        <w:rPr>
          <w:rFonts w:ascii="Traditional Arabic" w:hAnsi="Traditional Arabic" w:cs="Traditional Arabic"/>
          <w:sz w:val="24"/>
          <w:szCs w:val="24"/>
          <w:rtl/>
        </w:rPr>
        <w:t xml:space="preserve">: </w:t>
      </w:r>
    </w:p>
    <w:p w14:paraId="549EA6AA" w14:textId="77777777" w:rsidR="002E0C62" w:rsidRPr="007C544A" w:rsidRDefault="00BD448B"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hint="cs"/>
          <w:sz w:val="24"/>
          <w:szCs w:val="24"/>
          <w:rtl/>
        </w:rPr>
        <w:t>إ</w:t>
      </w:r>
      <w:r w:rsidR="002E0C62" w:rsidRPr="007C544A">
        <w:rPr>
          <w:rFonts w:ascii="Traditional Arabic" w:hAnsi="Traditional Arabic" w:cs="Traditional Arabic"/>
          <w:sz w:val="24"/>
          <w:szCs w:val="24"/>
          <w:rtl/>
        </w:rPr>
        <w:t>عداد استبانة أولية في ضوء أهداف الدراسة ومتغيراتها.</w:t>
      </w:r>
    </w:p>
    <w:p w14:paraId="656C9BE6"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المشرف العلمي للتأكد من ملاءمتها.</w:t>
      </w:r>
    </w:p>
    <w:p w14:paraId="12A5C616"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إجراء التعديلات الأولية وفقًا لملاحظات المشرف.</w:t>
      </w:r>
    </w:p>
    <w:p w14:paraId="7CACF34F"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عرض الاستبانة على مجموعة من المحكمين المتخصصين، وتم إجراء التعديلات اللازمة في ضوء آرائهم (ملحق 1).</w:t>
      </w:r>
    </w:p>
    <w:p w14:paraId="11FF1C2E" w14:textId="77777777" w:rsidR="002E0C62"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الوصول إلى الصيغة النهائية للاستبانة (ملحق 2).</w:t>
      </w:r>
    </w:p>
    <w:p w14:paraId="02E8DB91" w14:textId="77777777" w:rsidR="00E45833" w:rsidRPr="007C544A" w:rsidRDefault="002E0C62" w:rsidP="002D00D3">
      <w:pPr>
        <w:pStyle w:val="ListParagraph"/>
        <w:numPr>
          <w:ilvl w:val="0"/>
          <w:numId w:val="45"/>
        </w:numPr>
        <w:bidi/>
        <w:spacing w:after="0" w:line="360" w:lineRule="auto"/>
        <w:ind w:left="714" w:hanging="357"/>
        <w:contextualSpacing w:val="0"/>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توزيع </w:t>
      </w:r>
      <w:proofErr w:type="gramStart"/>
      <w:r w:rsidRPr="007C544A">
        <w:rPr>
          <w:rFonts w:ascii="Traditional Arabic" w:hAnsi="Traditional Arabic" w:cs="Traditional Arabic"/>
          <w:sz w:val="24"/>
          <w:szCs w:val="24"/>
          <w:rtl/>
        </w:rPr>
        <w:t>الاستبيان</w:t>
      </w:r>
      <w:proofErr w:type="gramEnd"/>
      <w:r w:rsidRPr="007C544A">
        <w:rPr>
          <w:rFonts w:ascii="Traditional Arabic" w:hAnsi="Traditional Arabic" w:cs="Traditional Arabic"/>
          <w:sz w:val="24"/>
          <w:szCs w:val="24"/>
          <w:rtl/>
        </w:rPr>
        <w:t xml:space="preserve"> على أفراد عينة الدراسة لجمع البيانات اللازمة للتحليل الإحصائي.</w:t>
      </w:r>
    </w:p>
    <w:p w14:paraId="3A3C0EC3"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محتوى </w:t>
      </w:r>
      <w:proofErr w:type="gramStart"/>
      <w:r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2D0F1474" w14:textId="77777777" w:rsidR="00D5388D" w:rsidRPr="007C544A" w:rsidRDefault="00D5388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اشتمل</w:t>
      </w:r>
      <w:r w:rsidR="0020222D" w:rsidRPr="007C544A">
        <w:rPr>
          <w:rFonts w:ascii="Traditional Arabic" w:eastAsiaTheme="minorHAnsi" w:hAnsi="Traditional Arabic" w:cs="Traditional Arabic"/>
          <w:rtl/>
        </w:rPr>
        <w:t xml:space="preserve"> الاستبيان على مقدمة</w:t>
      </w:r>
      <w:r w:rsidRPr="007C544A">
        <w:rPr>
          <w:rFonts w:ascii="Traditional Arabic" w:eastAsiaTheme="minorHAnsi" w:hAnsi="Traditional Arabic" w:cs="Traditional Arabic"/>
          <w:rtl/>
        </w:rPr>
        <w:t xml:space="preserve"> تعريفية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أوضحت</w:t>
      </w:r>
      <w:r w:rsidR="0020222D" w:rsidRPr="007C544A">
        <w:rPr>
          <w:rFonts w:ascii="Traditional Arabic" w:eastAsiaTheme="minorHAnsi" w:hAnsi="Traditional Arabic" w:cs="Traditional Arabic"/>
          <w:rtl/>
        </w:rPr>
        <w:t xml:space="preserve"> </w:t>
      </w:r>
      <w:r w:rsidR="00FA7CB8" w:rsidRPr="007C544A">
        <w:rPr>
          <w:rFonts w:ascii="Traditional Arabic" w:eastAsiaTheme="minorHAnsi" w:hAnsi="Traditional Arabic" w:cs="Traditional Arabic"/>
          <w:rtl/>
        </w:rPr>
        <w:t>أهداف</w:t>
      </w:r>
      <w:r w:rsidRPr="007C544A">
        <w:rPr>
          <w:rFonts w:ascii="Traditional Arabic" w:eastAsiaTheme="minorHAnsi" w:hAnsi="Traditional Arabic" w:cs="Traditional Arabic"/>
          <w:rtl/>
        </w:rPr>
        <w:t xml:space="preserve"> الدراسة</w:t>
      </w:r>
      <w:r w:rsidR="00D7278E" w:rsidRPr="007C544A">
        <w:rPr>
          <w:rFonts w:ascii="Traditional Arabic" w:eastAsiaTheme="minorHAnsi" w:hAnsi="Traditional Arabic" w:cs="Traditional Arabic"/>
          <w:rtl/>
        </w:rPr>
        <w:t xml:space="preserve"> </w:t>
      </w:r>
      <w:proofErr w:type="spellStart"/>
      <w:r w:rsidR="0020222D" w:rsidRPr="007C544A">
        <w:rPr>
          <w:rFonts w:ascii="Traditional Arabic" w:eastAsiaTheme="minorHAnsi" w:hAnsi="Traditional Arabic" w:cs="Traditional Arabic"/>
          <w:rtl/>
        </w:rPr>
        <w:t>للمستقصى</w:t>
      </w:r>
      <w:proofErr w:type="spellEnd"/>
      <w:r w:rsidR="0020222D" w:rsidRPr="007C544A">
        <w:rPr>
          <w:rFonts w:ascii="Traditional Arabic" w:eastAsiaTheme="minorHAnsi" w:hAnsi="Traditional Arabic" w:cs="Traditional Arabic"/>
          <w:rtl/>
        </w:rPr>
        <w:t xml:space="preserve"> منهم</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ولتشجيعهم على المشاركة في الموضوع لذا قمنا بتقديم الدراسة على أنها في إطار أكاديمي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وأن موضوعها يتعلق باستراتيجية دمج الشركات لدخول -سوق النمو-</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السوق الموازية لسوق المال السعودي</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دراسة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حالة في الشركات العائلية السعودية</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كما بينا أن جميع البيانات التي سيتم الحصول عليها لن تستخدم إلا لأغراض البحث العلمي فقط</w:t>
      </w:r>
      <w:r w:rsidR="00D7278E" w:rsidRPr="007C544A">
        <w:rPr>
          <w:rFonts w:ascii="Traditional Arabic" w:eastAsiaTheme="minorHAnsi" w:hAnsi="Traditional Arabic" w:cs="Traditional Arabic"/>
          <w:rtl/>
        </w:rPr>
        <w:t xml:space="preserve">، </w:t>
      </w:r>
      <w:r w:rsidR="0020222D" w:rsidRPr="007C544A">
        <w:rPr>
          <w:rFonts w:ascii="Traditional Arabic" w:eastAsiaTheme="minorHAnsi" w:hAnsi="Traditional Arabic" w:cs="Traditional Arabic"/>
          <w:rtl/>
        </w:rPr>
        <w:t>وقد تم تصميم الاستبيان بما يتوافق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تصميم الاستبيان بما يتماشى مع أهداف الدراسة ومتغيراتها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ويتكون من الأجزاء التالية</w:t>
      </w:r>
      <w:r w:rsidR="00775B4E" w:rsidRPr="007C544A">
        <w:rPr>
          <w:rFonts w:ascii="Traditional Arabic" w:eastAsiaTheme="minorHAnsi" w:hAnsi="Traditional Arabic" w:cs="Traditional Arabic"/>
          <w:rtl/>
        </w:rPr>
        <w:t xml:space="preserve">: </w:t>
      </w:r>
    </w:p>
    <w:p w14:paraId="369066CE" w14:textId="77777777" w:rsidR="00FA7CB8" w:rsidRPr="007C544A" w:rsidRDefault="00ED3DEB" w:rsidP="002D00D3">
      <w:pPr>
        <w:pStyle w:val="Heading4"/>
        <w:numPr>
          <w:ilvl w:val="0"/>
          <w:numId w:val="46"/>
        </w:numPr>
        <w:bidi/>
        <w:spacing w:before="0" w:line="360" w:lineRule="auto"/>
        <w:ind w:left="714" w:hanging="357"/>
        <w:jc w:val="both"/>
        <w:rPr>
          <w:rFonts w:ascii="Traditional Arabic" w:eastAsia="Times New Roman" w:hAnsi="Traditional Arabic" w:cs="Traditional Arabic"/>
          <w:b/>
          <w:bCs/>
          <w:i w:val="0"/>
          <w:iCs w:val="0"/>
          <w:color w:val="auto"/>
          <w:sz w:val="24"/>
          <w:szCs w:val="24"/>
          <w:rtl/>
          <w:lang w:bidi="ar-SA"/>
        </w:rPr>
      </w:pPr>
      <w:r w:rsidRPr="007C544A">
        <w:rPr>
          <w:rFonts w:ascii="Traditional Arabic" w:eastAsiaTheme="minorHAnsi" w:hAnsi="Traditional Arabic" w:cs="Traditional Arabic"/>
          <w:b/>
          <w:bCs/>
          <w:i w:val="0"/>
          <w:iCs w:val="0"/>
          <w:color w:val="auto"/>
          <w:sz w:val="24"/>
          <w:szCs w:val="24"/>
          <w:rtl/>
          <w:lang w:bidi="ar-SA"/>
        </w:rPr>
        <w:lastRenderedPageBreak/>
        <w:t>البيانات</w:t>
      </w:r>
      <w:r w:rsidRPr="007C544A">
        <w:rPr>
          <w:rFonts w:ascii="Traditional Arabic" w:eastAsiaTheme="minorHAnsi" w:hAnsi="Traditional Arabic" w:cs="Traditional Arabic"/>
          <w:b/>
          <w:bCs/>
          <w:i w:val="0"/>
          <w:iCs w:val="0"/>
          <w:color w:val="auto"/>
          <w:sz w:val="24"/>
          <w:szCs w:val="24"/>
          <w:rtl/>
        </w:rPr>
        <w:t xml:space="preserve"> </w:t>
      </w:r>
      <w:r w:rsidRPr="007C544A">
        <w:rPr>
          <w:rFonts w:ascii="Traditional Arabic" w:eastAsiaTheme="minorHAnsi" w:hAnsi="Traditional Arabic" w:cs="Traditional Arabic"/>
          <w:b/>
          <w:bCs/>
          <w:i w:val="0"/>
          <w:iCs w:val="0"/>
          <w:color w:val="auto"/>
          <w:sz w:val="24"/>
          <w:szCs w:val="24"/>
          <w:rtl/>
          <w:lang w:bidi="ar-SA"/>
        </w:rPr>
        <w:t>الديموغرافية</w:t>
      </w:r>
      <w:r w:rsidR="00775B4E" w:rsidRPr="007C544A">
        <w:rPr>
          <w:rFonts w:ascii="Traditional Arabic" w:eastAsia="Times New Roman" w:hAnsi="Traditional Arabic" w:cs="Traditional Arabic"/>
          <w:b/>
          <w:bCs/>
          <w:i w:val="0"/>
          <w:iCs w:val="0"/>
          <w:color w:val="auto"/>
          <w:sz w:val="24"/>
          <w:szCs w:val="24"/>
          <w:rtl/>
          <w:lang w:bidi="ar-SA"/>
        </w:rPr>
        <w:t xml:space="preserve">: </w:t>
      </w:r>
    </w:p>
    <w:p w14:paraId="5CC4BD4F" w14:textId="77777777" w:rsidR="0020222D" w:rsidRPr="007C544A" w:rsidRDefault="0020222D"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يحتوي على معلومات متعلقة </w:t>
      </w:r>
      <w:proofErr w:type="spellStart"/>
      <w:r w:rsidRPr="007C544A">
        <w:rPr>
          <w:rFonts w:ascii="Traditional Arabic" w:hAnsi="Traditional Arabic" w:cs="Traditional Arabic"/>
          <w:rtl/>
        </w:rPr>
        <w:t>بالمستقصى</w:t>
      </w:r>
      <w:proofErr w:type="spellEnd"/>
      <w:r w:rsidRPr="007C544A">
        <w:rPr>
          <w:rFonts w:ascii="Traditional Arabic" w:hAnsi="Traditional Arabic" w:cs="Traditional Arabic"/>
          <w:rtl/>
        </w:rPr>
        <w:t xml:space="preserve"> منهم.</w:t>
      </w:r>
      <w:r w:rsidR="00867B68" w:rsidRPr="007C544A">
        <w:rPr>
          <w:rFonts w:ascii="Traditional Arabic" w:hAnsi="Traditional Arabic" w:cs="Traditional Arabic" w:hint="cs"/>
          <w:rtl/>
        </w:rPr>
        <w:t xml:space="preserve"> </w:t>
      </w:r>
      <w:r w:rsidRPr="007C544A">
        <w:rPr>
          <w:rFonts w:ascii="Traditional Arabic" w:hAnsi="Traditional Arabic" w:cs="Traditional Arabic"/>
          <w:rtl/>
        </w:rPr>
        <w:t>البيانات الديموغرافية للمستجيبين</w:t>
      </w:r>
      <w:r w:rsidR="00775B4E" w:rsidRPr="007C544A">
        <w:rPr>
          <w:rFonts w:ascii="Traditional Arabic" w:hAnsi="Traditional Arabic" w:cs="Traditional Arabic"/>
          <w:rtl/>
        </w:rPr>
        <w:t xml:space="preserve">: </w:t>
      </w:r>
      <w:r w:rsidRPr="007C544A">
        <w:rPr>
          <w:rFonts w:ascii="Traditional Arabic" w:hAnsi="Traditional Arabic" w:cs="Traditional Arabic"/>
          <w:rtl/>
        </w:rPr>
        <w:t>يشمل الجنس</w:t>
      </w:r>
      <w:r w:rsidR="00D7278E" w:rsidRPr="007C544A">
        <w:rPr>
          <w:rFonts w:ascii="Traditional Arabic" w:hAnsi="Traditional Arabic" w:cs="Traditional Arabic"/>
          <w:rtl/>
        </w:rPr>
        <w:t xml:space="preserve">، </w:t>
      </w:r>
      <w:r w:rsidRPr="007C544A">
        <w:rPr>
          <w:rFonts w:ascii="Traditional Arabic" w:eastAsiaTheme="minorHAnsi" w:hAnsi="Traditional Arabic" w:cs="Traditional Arabic"/>
          <w:rtl/>
        </w:rPr>
        <w:t>العمر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القسم/الوظيفة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بهدف التعرف على الخصائص العامة لعينة الدراسة</w:t>
      </w:r>
      <w:r w:rsidRPr="007C544A">
        <w:rPr>
          <w:rFonts w:ascii="Traditional Arabic" w:hAnsi="Traditional Arabic" w:cs="Traditional Arabic"/>
        </w:rPr>
        <w:t>.</w:t>
      </w:r>
    </w:p>
    <w:p w14:paraId="029F5CB0" w14:textId="77777777" w:rsidR="00FA7CB8" w:rsidRPr="007C544A" w:rsidRDefault="00FA7CB8" w:rsidP="002D00D3">
      <w:pPr>
        <w:pStyle w:val="Heading4"/>
        <w:numPr>
          <w:ilvl w:val="0"/>
          <w:numId w:val="46"/>
        </w:numPr>
        <w:bidi/>
        <w:spacing w:before="0" w:line="360" w:lineRule="auto"/>
        <w:ind w:left="714" w:hanging="357"/>
        <w:jc w:val="both"/>
        <w:rPr>
          <w:rFonts w:ascii="Traditional Arabic" w:eastAsiaTheme="minorHAnsi" w:hAnsi="Traditional Arabic" w:cs="Traditional Arabic"/>
          <w:b/>
          <w:bCs/>
          <w:i w:val="0"/>
          <w:iCs w:val="0"/>
          <w:color w:val="auto"/>
          <w:sz w:val="24"/>
          <w:szCs w:val="24"/>
        </w:rPr>
      </w:pPr>
      <w:r w:rsidRPr="007C544A">
        <w:rPr>
          <w:rFonts w:ascii="Traditional Arabic" w:eastAsiaTheme="minorHAnsi" w:hAnsi="Traditional Arabic" w:cs="Traditional Arabic"/>
          <w:b/>
          <w:bCs/>
          <w:i w:val="0"/>
          <w:iCs w:val="0"/>
          <w:color w:val="auto"/>
          <w:sz w:val="24"/>
          <w:szCs w:val="24"/>
          <w:rtl/>
          <w:lang w:bidi="ar-EG"/>
        </w:rPr>
        <w:t>محاور الاستبيان:</w:t>
      </w:r>
    </w:p>
    <w:p w14:paraId="36B38F60" w14:textId="77777777" w:rsidR="00744607" w:rsidRPr="007C544A" w:rsidRDefault="00744607"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يتكون </w:t>
      </w:r>
      <w:proofErr w:type="gramStart"/>
      <w:r w:rsidRPr="007C544A">
        <w:rPr>
          <w:rFonts w:ascii="Traditional Arabic" w:eastAsia="Times New Roman" w:hAnsi="Traditional Arabic" w:cs="Traditional Arabic"/>
          <w:sz w:val="24"/>
          <w:szCs w:val="24"/>
          <w:rtl/>
        </w:rPr>
        <w:t>الاستبيان</w:t>
      </w:r>
      <w:proofErr w:type="gramEnd"/>
      <w:r w:rsidRPr="007C544A">
        <w:rPr>
          <w:rFonts w:ascii="Traditional Arabic" w:eastAsia="Times New Roman" w:hAnsi="Traditional Arabic" w:cs="Traditional Arabic"/>
          <w:sz w:val="24"/>
          <w:szCs w:val="24"/>
          <w:rtl/>
        </w:rPr>
        <w:t xml:space="preserve"> من أربعة أبعاد رئيسية تمثل المتغيرات محل الدراسة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وهي</w:t>
      </w:r>
      <w:r w:rsidR="00775B4E" w:rsidRPr="007C544A">
        <w:rPr>
          <w:rFonts w:ascii="Traditional Arabic" w:eastAsia="Times New Roman" w:hAnsi="Traditional Arabic" w:cs="Traditional Arabic"/>
          <w:sz w:val="24"/>
          <w:szCs w:val="24"/>
          <w:rtl/>
        </w:rPr>
        <w:t xml:space="preserve">: </w:t>
      </w:r>
    </w:p>
    <w:p w14:paraId="21901BA3" w14:textId="77777777" w:rsidR="0020222D" w:rsidRPr="007C544A" w:rsidRDefault="0020222D" w:rsidP="002D00D3">
      <w:pPr>
        <w:pStyle w:val="ListParagraph"/>
        <w:numPr>
          <w:ilvl w:val="0"/>
          <w:numId w:val="47"/>
        </w:numPr>
        <w:shd w:val="clear" w:color="auto" w:fill="FFFFFF" w:themeFill="background1"/>
        <w:bidi/>
        <w:spacing w:after="0" w:line="360" w:lineRule="auto"/>
        <w:contextualSpacing w:val="0"/>
        <w:jc w:val="both"/>
        <w:rPr>
          <w:rFonts w:ascii="Traditional Arabic" w:eastAsia="Times New Roman" w:hAnsi="Traditional Arabic" w:cs="Traditional Arabic"/>
          <w:sz w:val="24"/>
          <w:szCs w:val="24"/>
        </w:rPr>
      </w:pPr>
      <w:r w:rsidRPr="007C544A">
        <w:rPr>
          <w:rFonts w:ascii="Traditional Arabic" w:hAnsi="Traditional Arabic" w:cs="Traditional Arabic"/>
          <w:sz w:val="24"/>
          <w:szCs w:val="24"/>
          <w:rtl/>
        </w:rPr>
        <w:t xml:space="preserve">بُعد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بعد الدمج</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EB0B41"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Pr>
        <w:t>F1–F5</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 مؤشرات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كفاءة استخدام الموارد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معدل النمو</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والسيولة المالية</w:t>
      </w:r>
      <w:r w:rsidRPr="007C544A">
        <w:rPr>
          <w:rFonts w:ascii="Traditional Arabic" w:eastAsia="Times New Roman" w:hAnsi="Traditional Arabic" w:cs="Traditional Arabic"/>
          <w:sz w:val="24"/>
          <w:szCs w:val="24"/>
        </w:rPr>
        <w:t>.</w:t>
      </w:r>
    </w:p>
    <w:p w14:paraId="30810AD1" w14:textId="77777777"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متطلبات الحوكمة في سوق النمو</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G1–G5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مدى توافر هياكل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سياسات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نظم الرقابة الداخلية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والخطط المؤسسية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السوق الموازية</w:t>
      </w:r>
      <w:r w:rsidRPr="007C544A">
        <w:rPr>
          <w:rFonts w:ascii="Traditional Arabic" w:eastAsia="Times New Roman" w:hAnsi="Traditional Arabic" w:cs="Traditional Arabic"/>
          <w:sz w:val="24"/>
          <w:szCs w:val="24"/>
        </w:rPr>
        <w:t>.</w:t>
      </w:r>
    </w:p>
    <w:p w14:paraId="6188BC28" w14:textId="77777777" w:rsidR="0020222D" w:rsidRPr="007C544A" w:rsidRDefault="0020222D" w:rsidP="002D00D3">
      <w:pPr>
        <w:numPr>
          <w:ilvl w:val="0"/>
          <w:numId w:val="47"/>
        </w:numPr>
        <w:shd w:val="clear" w:color="auto" w:fill="FFFFFF" w:themeFill="background1"/>
        <w:bidi/>
        <w:spacing w:after="0" w:line="360" w:lineRule="auto"/>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بعد تعزيز القدرة التنافسية</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C1–C5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أثر الدمج على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تطوير المنتجات والخدمات</w:t>
      </w:r>
      <w:r w:rsidR="00D7278E" w:rsidRPr="007C544A">
        <w:rPr>
          <w:rFonts w:ascii="Traditional Arabic" w:eastAsia="Times New Roman" w:hAnsi="Traditional Arabic" w:cs="Traditional Arabic"/>
          <w:sz w:val="24"/>
          <w:szCs w:val="24"/>
          <w:rtl/>
        </w:rPr>
        <w:t xml:space="preserve">،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التسويقي والتشغيلي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وتنويع الأنشطة</w:t>
      </w:r>
      <w:r w:rsidRPr="007C544A">
        <w:rPr>
          <w:rFonts w:ascii="Traditional Arabic" w:eastAsia="Times New Roman" w:hAnsi="Traditional Arabic" w:cs="Traditional Arabic"/>
          <w:sz w:val="24"/>
          <w:szCs w:val="24"/>
        </w:rPr>
        <w:t>.</w:t>
      </w:r>
    </w:p>
    <w:p w14:paraId="55A72844" w14:textId="77777777" w:rsidR="00302C32" w:rsidRPr="007C544A" w:rsidRDefault="0020222D" w:rsidP="002D00D3">
      <w:pPr>
        <w:numPr>
          <w:ilvl w:val="0"/>
          <w:numId w:val="47"/>
        </w:numPr>
        <w:shd w:val="clear" w:color="auto" w:fill="FFFFFF" w:themeFill="background1"/>
        <w:bidi/>
        <w:spacing w:after="0" w:line="360" w:lineRule="auto"/>
        <w:jc w:val="both"/>
        <w:rPr>
          <w:rFonts w:ascii="Simplified Arabic" w:eastAsia="Times New Roman" w:hAnsi="Simplified Arabic" w:cs="Simplified Arabic"/>
          <w:sz w:val="28"/>
          <w:szCs w:val="28"/>
          <w:rtl/>
        </w:rPr>
      </w:pPr>
      <w:r w:rsidRPr="007C544A">
        <w:rPr>
          <w:rFonts w:ascii="Traditional Arabic" w:eastAsia="Times New Roman" w:hAnsi="Traditional Arabic" w:cs="Traditional Arabic"/>
          <w:sz w:val="24"/>
          <w:szCs w:val="24"/>
          <w:rtl/>
        </w:rPr>
        <w:t>بعد فرص الحصول على التمويل</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يتكون من</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بنود</w:t>
      </w:r>
      <w:r w:rsidR="00D7278E"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Pr>
        <w:t>L1–L5</w:t>
      </w:r>
      <w:proofErr w:type="gramStart"/>
      <w:r w:rsidRPr="007C544A">
        <w:rPr>
          <w:rFonts w:ascii="Traditional Arabic" w:eastAsia="Times New Roman" w:hAnsi="Traditional Arabic" w:cs="Traditional Arabic"/>
          <w:sz w:val="24"/>
          <w:szCs w:val="24"/>
        </w:rPr>
        <w:t xml:space="preserve">) </w:t>
      </w:r>
      <w:r w:rsidR="00EB0B41"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تقيس</w:t>
      </w:r>
      <w:proofErr w:type="gramEnd"/>
      <w:r w:rsidRPr="007C544A">
        <w:rPr>
          <w:rFonts w:ascii="Traditional Arabic" w:eastAsia="Times New Roman" w:hAnsi="Traditional Arabic" w:cs="Traditional Arabic"/>
          <w:sz w:val="24"/>
          <w:szCs w:val="24"/>
          <w:rtl/>
        </w:rPr>
        <w:t xml:space="preserve"> قدرة الشركة بعد الدمج وال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على 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مصادر تمويل متنوعة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تحسين الجدارة الائتمانية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وجذب المستثمرين والشركاء الاستراتيجيين</w:t>
      </w:r>
      <w:r w:rsidRPr="007C544A">
        <w:rPr>
          <w:rFonts w:ascii="Traditional Arabic" w:eastAsia="Times New Roman" w:hAnsi="Traditional Arabic" w:cs="Traditional Arabic"/>
          <w:sz w:val="24"/>
          <w:szCs w:val="24"/>
        </w:rPr>
        <w:t>.</w:t>
      </w:r>
    </w:p>
    <w:p w14:paraId="08C09B76" w14:textId="77777777" w:rsidR="00744607" w:rsidRPr="007C544A" w:rsidRDefault="00744607"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مقياس الدراسة</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مقياس </w:t>
      </w:r>
      <w:proofErr w:type="spellStart"/>
      <w:r w:rsidRPr="007C544A">
        <w:rPr>
          <w:rFonts w:ascii="Traditional Arabic" w:eastAsiaTheme="minorHAnsi" w:hAnsi="Traditional Arabic" w:cs="Traditional Arabic"/>
          <w:b/>
          <w:bCs/>
          <w:rtl/>
        </w:rPr>
        <w:t>ليكرت</w:t>
      </w:r>
      <w:proofErr w:type="spellEnd"/>
      <w:r w:rsidRPr="007C544A">
        <w:rPr>
          <w:rFonts w:ascii="Traditional Arabic" w:eastAsiaTheme="minorHAnsi" w:hAnsi="Traditional Arabic" w:cs="Traditional Arabic"/>
          <w:b/>
          <w:bCs/>
          <w:rtl/>
        </w:rPr>
        <w:t xml:space="preserve"> الخماسي</w:t>
      </w:r>
      <w:r w:rsidR="00D7278E" w:rsidRPr="007C544A">
        <w:rPr>
          <w:rFonts w:ascii="Traditional Arabic" w:eastAsiaTheme="minorHAnsi" w:hAnsi="Traditional Arabic" w:cs="Traditional Arabic"/>
          <w:b/>
          <w:bCs/>
          <w:rtl/>
        </w:rPr>
        <w:t>)</w:t>
      </w:r>
      <w:r w:rsidR="00FA7CB8" w:rsidRPr="007C544A">
        <w:rPr>
          <w:rFonts w:ascii="Traditional Arabic" w:eastAsiaTheme="minorHAnsi" w:hAnsi="Traditional Arabic" w:cs="Traditional Arabic"/>
          <w:b/>
          <w:bCs/>
          <w:rtl/>
        </w:rPr>
        <w:t>:</w:t>
      </w:r>
    </w:p>
    <w:p w14:paraId="6018C0C7" w14:textId="77777777" w:rsidR="0020222D" w:rsidRPr="007C544A" w:rsidRDefault="00744607" w:rsidP="00706522">
      <w:pPr>
        <w:bidi/>
        <w:spacing w:after="0" w:line="360" w:lineRule="auto"/>
        <w:ind w:firstLine="720"/>
        <w:jc w:val="both"/>
        <w:rPr>
          <w:rFonts w:ascii="Traditional Arabic" w:hAnsi="Traditional Arabic" w:cs="Traditional Arabic"/>
          <w:sz w:val="24"/>
          <w:szCs w:val="24"/>
          <w:rtl/>
        </w:rPr>
      </w:pPr>
      <w:r w:rsidRPr="007C544A">
        <w:rPr>
          <w:rFonts w:ascii="Traditional Arabic" w:eastAsia="Times New Roman" w:hAnsi="Traditional Arabic" w:cs="Traditional Arabic"/>
          <w:sz w:val="24"/>
          <w:szCs w:val="24"/>
          <w:rtl/>
        </w:rPr>
        <w:t xml:space="preserve">تم استخدام مقياس </w:t>
      </w:r>
      <w:proofErr w:type="spellStart"/>
      <w:r w:rsidRPr="007C544A">
        <w:rPr>
          <w:rFonts w:ascii="Traditional Arabic" w:eastAsia="Times New Roman" w:hAnsi="Traditional Arabic" w:cs="Traditional Arabic"/>
          <w:sz w:val="24"/>
          <w:szCs w:val="24"/>
          <w:rtl/>
        </w:rPr>
        <w:t>ليكرت</w:t>
      </w:r>
      <w:proofErr w:type="spellEnd"/>
      <w:r w:rsidRPr="007C544A">
        <w:rPr>
          <w:rFonts w:ascii="Traditional Arabic" w:eastAsia="Times New Roman" w:hAnsi="Traditional Arabic" w:cs="Traditional Arabic"/>
          <w:sz w:val="24"/>
          <w:szCs w:val="24"/>
          <w:rtl/>
        </w:rPr>
        <w:t xml:space="preserve"> الخماسي لقياس استجابات أفراد العينة</w:t>
      </w:r>
      <w:r w:rsidR="00D7278E" w:rsidRPr="007C544A">
        <w:rPr>
          <w:rFonts w:ascii="Traditional Arabic" w:eastAsia="Times New Roman" w:hAnsi="Traditional Arabic" w:cs="Traditional Arabic"/>
          <w:sz w:val="24"/>
          <w:szCs w:val="24"/>
          <w:rtl/>
        </w:rPr>
        <w:t xml:space="preserve">، </w:t>
      </w:r>
      <w:r w:rsidR="00F553CE" w:rsidRPr="007C544A">
        <w:rPr>
          <w:rFonts w:ascii="Traditional Arabic" w:eastAsia="Times New Roman" w:hAnsi="Traditional Arabic" w:cs="Traditional Arabic"/>
          <w:sz w:val="24"/>
          <w:szCs w:val="24"/>
          <w:rtl/>
        </w:rPr>
        <w:t xml:space="preserve">حيث تتدرج الإجابات </w:t>
      </w:r>
      <w:r w:rsidRPr="007C544A">
        <w:rPr>
          <w:rFonts w:ascii="Traditional Arabic" w:eastAsia="Times New Roman" w:hAnsi="Traditional Arabic" w:cs="Traditional Arabic"/>
          <w:sz w:val="24"/>
          <w:szCs w:val="24"/>
          <w:rtl/>
        </w:rPr>
        <w:t>من</w:t>
      </w:r>
      <w:r w:rsidR="00D7278E" w:rsidRPr="007C544A">
        <w:rPr>
          <w:rFonts w:ascii="Traditional Arabic" w:eastAsia="Times New Roman" w:hAnsi="Traditional Arabic" w:cs="Traditional Arabic"/>
          <w:sz w:val="24"/>
          <w:szCs w:val="24"/>
          <w:rtl/>
        </w:rPr>
        <w:t xml:space="preserve"> (</w:t>
      </w:r>
      <w:r w:rsidR="00EB0B41" w:rsidRPr="007C544A">
        <w:rPr>
          <w:rFonts w:ascii="Traditional Arabic" w:eastAsia="Times New Roman" w:hAnsi="Traditional Arabic" w:cs="Traditional Arabic"/>
          <w:sz w:val="24"/>
          <w:szCs w:val="24"/>
          <w:rtl/>
        </w:rPr>
        <w:t>1</w:t>
      </w:r>
      <w:r w:rsidRPr="007C544A">
        <w:rPr>
          <w:rFonts w:ascii="Traditional Arabic" w:eastAsia="Times New Roman" w:hAnsi="Traditional Arabic" w:cs="Traditional Arabic"/>
          <w:sz w:val="24"/>
          <w:szCs w:val="24"/>
          <w:rtl/>
        </w:rPr>
        <w:t>=غير موافق بشدة)</w:t>
      </w:r>
      <w:r w:rsidR="000544F4" w:rsidRPr="007C544A">
        <w:rPr>
          <w:rFonts w:ascii="Traditional Arabic" w:eastAsia="Times New Roman" w:hAnsi="Traditional Arabic" w:cs="Traditional Arabic"/>
          <w:sz w:val="24"/>
          <w:szCs w:val="24"/>
          <w:rtl/>
        </w:rPr>
        <w:t xml:space="preserve"> إلى </w:t>
      </w:r>
      <w:r w:rsidR="00D7278E" w:rsidRPr="007C544A">
        <w:rPr>
          <w:rFonts w:ascii="Traditional Arabic" w:eastAsia="Times New Roman" w:hAnsi="Traditional Arabic" w:cs="Traditional Arabic"/>
          <w:sz w:val="24"/>
          <w:szCs w:val="24"/>
          <w:rtl/>
        </w:rPr>
        <w:t>(</w:t>
      </w:r>
      <w:r w:rsidR="00EB0B41" w:rsidRPr="007C544A">
        <w:rPr>
          <w:rFonts w:ascii="Traditional Arabic" w:eastAsia="Times New Roman" w:hAnsi="Traditional Arabic" w:cs="Traditional Arabic"/>
          <w:sz w:val="24"/>
          <w:szCs w:val="24"/>
          <w:rtl/>
        </w:rPr>
        <w:t>5</w:t>
      </w:r>
      <w:r w:rsidRPr="007C544A">
        <w:rPr>
          <w:rFonts w:ascii="Traditional Arabic" w:eastAsia="Times New Roman" w:hAnsi="Traditional Arabic" w:cs="Traditional Arabic"/>
          <w:sz w:val="24"/>
          <w:szCs w:val="24"/>
          <w:rtl/>
        </w:rPr>
        <w:t>=موافق بشدة)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بهدف قياس درجة الاتفاق على عبارات </w:t>
      </w:r>
      <w:proofErr w:type="gramStart"/>
      <w:r w:rsidRPr="007C544A">
        <w:rPr>
          <w:rFonts w:ascii="Traditional Arabic" w:eastAsia="Times New Roman" w:hAnsi="Traditional Arabic" w:cs="Traditional Arabic"/>
          <w:sz w:val="24"/>
          <w:szCs w:val="24"/>
          <w:rtl/>
        </w:rPr>
        <w:t>الاستبيان</w:t>
      </w:r>
      <w:proofErr w:type="gramEnd"/>
      <w:r w:rsidR="00EB0B41" w:rsidRPr="007C544A">
        <w:rPr>
          <w:rFonts w:ascii="Traditional Arabic" w:eastAsia="Times New Roman" w:hAnsi="Traditional Arabic" w:cs="Traditional Arabic"/>
          <w:sz w:val="24"/>
          <w:szCs w:val="24"/>
          <w:rtl/>
        </w:rPr>
        <w:t xml:space="preserve">، </w:t>
      </w:r>
      <w:r w:rsidR="00AD456B" w:rsidRPr="007C544A">
        <w:rPr>
          <w:rFonts w:ascii="Traditional Arabic" w:hAnsi="Traditional Arabic" w:cs="Traditional Arabic"/>
          <w:sz w:val="24"/>
          <w:szCs w:val="24"/>
          <w:rtl/>
        </w:rPr>
        <w:t>كما</w:t>
      </w:r>
      <w:r w:rsidR="00D7278E" w:rsidRPr="007C544A">
        <w:rPr>
          <w:rFonts w:ascii="Traditional Arabic" w:hAnsi="Traditional Arabic" w:cs="Traditional Arabic"/>
          <w:sz w:val="24"/>
          <w:szCs w:val="24"/>
          <w:rtl/>
        </w:rPr>
        <w:t xml:space="preserve"> </w:t>
      </w:r>
      <w:r w:rsidR="0020222D" w:rsidRPr="007C544A">
        <w:rPr>
          <w:rFonts w:ascii="Traditional Arabic" w:hAnsi="Traditional Arabic" w:cs="Traditional Arabic"/>
          <w:sz w:val="24"/>
          <w:szCs w:val="24"/>
          <w:rtl/>
        </w:rPr>
        <w:t>يأتي</w:t>
      </w:r>
      <w:r w:rsidR="00775B4E" w:rsidRPr="007C544A">
        <w:rPr>
          <w:rFonts w:ascii="Traditional Arabic" w:hAnsi="Traditional Arabic" w:cs="Traditional Arabic"/>
          <w:sz w:val="24"/>
          <w:szCs w:val="24"/>
          <w:rtl/>
        </w:rPr>
        <w:t xml:space="preserve">: </w:t>
      </w:r>
    </w:p>
    <w:p w14:paraId="30A87400"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3</w:t>
      </w:r>
      <w:r w:rsidRPr="007C544A">
        <w:rPr>
          <w:rFonts w:ascii="Traditional Arabic" w:eastAsiaTheme="minorHAnsi" w:hAnsi="Traditional Arabic" w:cs="Traditional Arabic"/>
          <w:b/>
          <w:bCs/>
          <w:rtl/>
        </w:rPr>
        <w:t>)</w:t>
      </w:r>
    </w:p>
    <w:p w14:paraId="4976F872"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AD456B" w:rsidRPr="007C544A">
        <w:rPr>
          <w:rFonts w:ascii="Traditional Arabic" w:eastAsiaTheme="minorHAnsi" w:hAnsi="Traditional Arabic" w:cs="Traditional Arabic"/>
          <w:b/>
          <w:bCs/>
          <w:rtl/>
        </w:rPr>
        <w:t xml:space="preserve">مستويات </w:t>
      </w:r>
      <w:r w:rsidRPr="007C544A">
        <w:rPr>
          <w:rFonts w:ascii="Traditional Arabic" w:eastAsiaTheme="minorHAnsi" w:hAnsi="Traditional Arabic" w:cs="Traditional Arabic"/>
          <w:b/>
          <w:bCs/>
          <w:rtl/>
        </w:rPr>
        <w:t>المتوسط</w:t>
      </w:r>
      <w:r w:rsidR="00D7278E" w:rsidRPr="007C544A">
        <w:rPr>
          <w:rFonts w:ascii="Traditional Arabic" w:eastAsiaTheme="minorHAnsi" w:hAnsi="Traditional Arabic" w:cs="Traditional Arabic"/>
          <w:b/>
          <w:bCs/>
          <w:rtl/>
        </w:rPr>
        <w:t xml:space="preserve"> </w:t>
      </w:r>
      <w:r w:rsidR="00D5388D" w:rsidRPr="007C544A">
        <w:rPr>
          <w:rFonts w:ascii="Traditional Arabic" w:eastAsiaTheme="minorHAnsi" w:hAnsi="Traditional Arabic" w:cs="Traditional Arabic"/>
          <w:b/>
          <w:bCs/>
          <w:rtl/>
        </w:rPr>
        <w:t>الحسابي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 xml:space="preserve">المرجح </w:t>
      </w:r>
      <w:r w:rsidR="00D5388D" w:rsidRPr="007C544A">
        <w:rPr>
          <w:rFonts w:ascii="Traditional Arabic" w:eastAsiaTheme="minorHAnsi" w:hAnsi="Traditional Arabic" w:cs="Traditional Arabic"/>
          <w:b/>
          <w:bCs/>
          <w:rtl/>
        </w:rPr>
        <w:t>وفق مقياس لكريت الخماسي</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821"/>
        <w:gridCol w:w="2410"/>
      </w:tblGrid>
      <w:tr w:rsidR="0020222D" w:rsidRPr="007C544A" w14:paraId="1A8E9A47" w14:textId="77777777" w:rsidTr="006D1607">
        <w:trPr>
          <w:jc w:val="center"/>
        </w:trPr>
        <w:tc>
          <w:tcPr>
            <w:tcW w:w="3821" w:type="dxa"/>
            <w:tcBorders>
              <w:top w:val="threeDEngrave" w:sz="24" w:space="0" w:color="auto"/>
              <w:bottom w:val="threeDEmboss" w:sz="24" w:space="0" w:color="auto"/>
            </w:tcBorders>
            <w:shd w:val="clear" w:color="auto" w:fill="D9D9D9" w:themeFill="background1" w:themeFillShade="D9"/>
            <w:vAlign w:val="center"/>
          </w:tcPr>
          <w:p w14:paraId="7425FC16"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مجال المتوسط الحسابي المرجح</w:t>
            </w:r>
          </w:p>
        </w:tc>
        <w:tc>
          <w:tcPr>
            <w:tcW w:w="2410" w:type="dxa"/>
            <w:tcBorders>
              <w:top w:val="threeDEngrave" w:sz="24" w:space="0" w:color="auto"/>
              <w:bottom w:val="threeDEmboss" w:sz="24" w:space="0" w:color="auto"/>
            </w:tcBorders>
            <w:shd w:val="clear" w:color="auto" w:fill="D9D9D9" w:themeFill="background1" w:themeFillShade="D9"/>
            <w:vAlign w:val="center"/>
          </w:tcPr>
          <w:p w14:paraId="7044CD8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المستوى الموافق له</w:t>
            </w:r>
          </w:p>
        </w:tc>
      </w:tr>
      <w:tr w:rsidR="0020222D" w:rsidRPr="007C544A" w14:paraId="0F203138" w14:textId="77777777" w:rsidTr="005032C6">
        <w:trPr>
          <w:jc w:val="center"/>
        </w:trPr>
        <w:tc>
          <w:tcPr>
            <w:tcW w:w="3821" w:type="dxa"/>
            <w:tcBorders>
              <w:top w:val="threeDEmboss" w:sz="24" w:space="0" w:color="auto"/>
            </w:tcBorders>
            <w:shd w:val="clear" w:color="auto" w:fill="FFFFFF" w:themeFill="background1"/>
            <w:vAlign w:val="center"/>
          </w:tcPr>
          <w:p w14:paraId="6BC1599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1.79</w:t>
            </w:r>
          </w:p>
        </w:tc>
        <w:tc>
          <w:tcPr>
            <w:tcW w:w="2410" w:type="dxa"/>
            <w:tcBorders>
              <w:top w:val="threeDEmboss" w:sz="24" w:space="0" w:color="auto"/>
            </w:tcBorders>
            <w:shd w:val="clear" w:color="auto" w:fill="D9D9D9" w:themeFill="background1" w:themeFillShade="D9"/>
            <w:vAlign w:val="center"/>
          </w:tcPr>
          <w:p w14:paraId="7397518B"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 جدا</w:t>
            </w:r>
          </w:p>
        </w:tc>
      </w:tr>
      <w:tr w:rsidR="0020222D" w:rsidRPr="007C544A" w14:paraId="785CD960" w14:textId="77777777" w:rsidTr="005032C6">
        <w:trPr>
          <w:jc w:val="center"/>
        </w:trPr>
        <w:tc>
          <w:tcPr>
            <w:tcW w:w="3821" w:type="dxa"/>
            <w:shd w:val="clear" w:color="auto" w:fill="FFFFFF" w:themeFill="background1"/>
            <w:vAlign w:val="center"/>
          </w:tcPr>
          <w:p w14:paraId="610CDE39"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1.80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2.59</w:t>
            </w:r>
          </w:p>
        </w:tc>
        <w:tc>
          <w:tcPr>
            <w:tcW w:w="2410" w:type="dxa"/>
            <w:shd w:val="clear" w:color="auto" w:fill="D9D9D9" w:themeFill="background1" w:themeFillShade="D9"/>
            <w:vAlign w:val="center"/>
          </w:tcPr>
          <w:p w14:paraId="45B62957"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منخفض</w:t>
            </w:r>
          </w:p>
        </w:tc>
      </w:tr>
      <w:tr w:rsidR="0020222D" w:rsidRPr="007C544A" w14:paraId="23EB03A7" w14:textId="77777777" w:rsidTr="005032C6">
        <w:trPr>
          <w:jc w:val="center"/>
        </w:trPr>
        <w:tc>
          <w:tcPr>
            <w:tcW w:w="3821" w:type="dxa"/>
            <w:shd w:val="clear" w:color="auto" w:fill="FFFFFF" w:themeFill="background1"/>
            <w:vAlign w:val="center"/>
          </w:tcPr>
          <w:p w14:paraId="1D0C31DC"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2.60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3.39</w:t>
            </w:r>
          </w:p>
        </w:tc>
        <w:tc>
          <w:tcPr>
            <w:tcW w:w="2410" w:type="dxa"/>
            <w:shd w:val="clear" w:color="auto" w:fill="D9D9D9" w:themeFill="background1" w:themeFillShade="D9"/>
            <w:vAlign w:val="center"/>
          </w:tcPr>
          <w:p w14:paraId="77E193AB"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متوسط</w:t>
            </w:r>
          </w:p>
        </w:tc>
      </w:tr>
      <w:tr w:rsidR="0020222D" w:rsidRPr="007C544A" w14:paraId="734ADE48" w14:textId="77777777" w:rsidTr="005032C6">
        <w:trPr>
          <w:jc w:val="center"/>
        </w:trPr>
        <w:tc>
          <w:tcPr>
            <w:tcW w:w="3821" w:type="dxa"/>
            <w:shd w:val="clear" w:color="auto" w:fill="FFFFFF" w:themeFill="background1"/>
            <w:vAlign w:val="center"/>
          </w:tcPr>
          <w:p w14:paraId="09F7F32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3.40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4.19</w:t>
            </w:r>
          </w:p>
        </w:tc>
        <w:tc>
          <w:tcPr>
            <w:tcW w:w="2410" w:type="dxa"/>
            <w:shd w:val="clear" w:color="auto" w:fill="D9D9D9" w:themeFill="background1" w:themeFillShade="D9"/>
            <w:vAlign w:val="center"/>
          </w:tcPr>
          <w:p w14:paraId="08384F67"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w:t>
            </w:r>
          </w:p>
        </w:tc>
      </w:tr>
      <w:tr w:rsidR="0020222D" w:rsidRPr="007C544A" w14:paraId="06E067C9" w14:textId="77777777" w:rsidTr="005032C6">
        <w:trPr>
          <w:jc w:val="center"/>
        </w:trPr>
        <w:tc>
          <w:tcPr>
            <w:tcW w:w="3821" w:type="dxa"/>
            <w:shd w:val="clear" w:color="auto" w:fill="FFFFFF" w:themeFill="background1"/>
            <w:vAlign w:val="center"/>
          </w:tcPr>
          <w:p w14:paraId="1A3E7562"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4.20</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5</w:t>
            </w:r>
          </w:p>
        </w:tc>
        <w:tc>
          <w:tcPr>
            <w:tcW w:w="2410" w:type="dxa"/>
            <w:shd w:val="clear" w:color="auto" w:fill="D9D9D9" w:themeFill="background1" w:themeFillShade="D9"/>
            <w:vAlign w:val="center"/>
          </w:tcPr>
          <w:p w14:paraId="6929E26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مرتفع جدا</w:t>
            </w:r>
          </w:p>
        </w:tc>
      </w:tr>
    </w:tbl>
    <w:p w14:paraId="69FA4AFB"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lastRenderedPageBreak/>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عز عبد الفتاح مقدمة في الإحصاء الوصفي والاستدلالي باستخدام </w:t>
      </w:r>
      <w:r w:rsidRPr="007C544A">
        <w:rPr>
          <w:rFonts w:ascii="Traditional Arabic" w:eastAsiaTheme="minorHAnsi" w:hAnsi="Traditional Arabic" w:cs="Traditional Arabic"/>
          <w:shd w:val="clear" w:color="auto" w:fill="FFFFFF"/>
        </w:rPr>
        <w:t>SPSS</w:t>
      </w: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ط</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1)</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مكتبة خوارزم العلمية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جدة السعودية</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2008</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538.</w:t>
      </w:r>
    </w:p>
    <w:p w14:paraId="421B6B88"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rPr>
        <w:t xml:space="preserve">تم تفريغ البيانات من </w:t>
      </w:r>
      <w:r w:rsidR="00FA7CB8" w:rsidRPr="007C544A">
        <w:rPr>
          <w:rFonts w:ascii="Traditional Arabic" w:eastAsiaTheme="minorHAnsi" w:hAnsi="Traditional Arabic" w:cs="Traditional Arabic"/>
          <w:rtl/>
        </w:rPr>
        <w:t>استمارات</w:t>
      </w:r>
      <w:r w:rsidRPr="007C544A">
        <w:rPr>
          <w:rFonts w:ascii="Traditional Arabic" w:eastAsiaTheme="minorHAnsi" w:hAnsi="Traditional Arabic" w:cs="Traditional Arabic"/>
          <w:rtl/>
        </w:rPr>
        <w:t xml:space="preserve"> </w:t>
      </w:r>
      <w:proofErr w:type="gramStart"/>
      <w:r w:rsidRPr="007C544A">
        <w:rPr>
          <w:rFonts w:ascii="Traditional Arabic" w:eastAsiaTheme="minorHAnsi" w:hAnsi="Traditional Arabic" w:cs="Traditional Arabic"/>
          <w:rtl/>
        </w:rPr>
        <w:t>الاستبيان</w:t>
      </w:r>
      <w:proofErr w:type="gramEnd"/>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وتصنيفها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وتبويبها لتسهيل عملية تحليلها وتفسيرها وذلك لاستخلاص النتائج منها</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وقد تم تحليل البيانات التي تم الحصول عليها باستخدام الوسائل ال</w:t>
      </w:r>
      <w:r w:rsidR="004C5D0F" w:rsidRPr="007C544A">
        <w:rPr>
          <w:rFonts w:ascii="Traditional Arabic" w:eastAsiaTheme="minorHAnsi" w:hAnsi="Traditional Arabic" w:cs="Traditional Arabic"/>
          <w:rtl/>
        </w:rPr>
        <w:t>إحصائي</w:t>
      </w:r>
      <w:r w:rsidRPr="007C544A">
        <w:rPr>
          <w:rFonts w:ascii="Traditional Arabic" w:eastAsiaTheme="minorHAnsi" w:hAnsi="Traditional Arabic" w:cs="Traditional Arabic"/>
          <w:rtl/>
        </w:rPr>
        <w:t>ة المناسبة لاختبار صحة الفروض</w:t>
      </w:r>
      <w:r w:rsidRPr="007C544A">
        <w:rPr>
          <w:rFonts w:ascii="Traditional Arabic" w:eastAsiaTheme="minorHAnsi" w:hAnsi="Traditional Arabic" w:cs="Traditional Arabic"/>
          <w:lang w:bidi="ar-EG"/>
        </w:rPr>
        <w:t>.</w:t>
      </w:r>
    </w:p>
    <w:p w14:paraId="30F90CE9" w14:textId="77777777" w:rsidR="0020222D" w:rsidRPr="007C544A" w:rsidRDefault="0020222D" w:rsidP="002D00D3">
      <w:pPr>
        <w:pStyle w:val="NormalWeb"/>
        <w:numPr>
          <w:ilvl w:val="0"/>
          <w:numId w:val="48"/>
        </w:numPr>
        <w:shd w:val="clear" w:color="auto" w:fill="FFFFFF" w:themeFill="background1"/>
        <w:bidi/>
        <w:spacing w:before="0" w:beforeAutospacing="0" w:after="0" w:afterAutospacing="0" w:line="360" w:lineRule="auto"/>
        <w:ind w:left="714" w:hanging="357"/>
        <w:jc w:val="both"/>
        <w:rPr>
          <w:rStyle w:val="fontstyle01"/>
          <w:rFonts w:ascii="Traditional Arabic" w:eastAsiaTheme="minorHAnsi" w:hAnsi="Traditional Arabic" w:cs="Traditional Arabic" w:hint="default"/>
          <w:b/>
          <w:bCs/>
          <w:color w:val="auto"/>
          <w:rtl/>
          <w:lang w:bidi="ar-EG"/>
        </w:rPr>
      </w:pPr>
      <w:r w:rsidRPr="007C544A">
        <w:rPr>
          <w:rStyle w:val="fontstyle01"/>
          <w:rFonts w:ascii="Traditional Arabic" w:eastAsiaTheme="minorHAnsi" w:hAnsi="Traditional Arabic" w:cs="Traditional Arabic" w:hint="default"/>
          <w:b/>
          <w:bCs/>
          <w:color w:val="auto"/>
          <w:rtl/>
          <w:lang w:bidi="ar-EG"/>
        </w:rPr>
        <w:t>طريقة جمع البيانات</w:t>
      </w:r>
      <w:r w:rsidR="00775B4E" w:rsidRPr="007C544A">
        <w:rPr>
          <w:rStyle w:val="fontstyle01"/>
          <w:rFonts w:ascii="Traditional Arabic" w:eastAsiaTheme="minorHAnsi" w:hAnsi="Traditional Arabic" w:cs="Traditional Arabic" w:hint="default"/>
          <w:b/>
          <w:bCs/>
          <w:color w:val="auto"/>
          <w:rtl/>
          <w:lang w:bidi="ar-EG"/>
        </w:rPr>
        <w:t xml:space="preserve">: </w:t>
      </w:r>
    </w:p>
    <w:p w14:paraId="5D710B94" w14:textId="77777777" w:rsidR="00922B00" w:rsidRPr="007C544A" w:rsidRDefault="0020222D" w:rsidP="00F553CE">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لتحقيق أهداف الدراسة وتحليل البيانات التي تم جمعها قام الباحث بإعداد قائمة استقصاء تم توجيهها للمسئولين داخل الشركات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واعتمدت الدراسة الحالية في تصميم قائمة الاستبيان على مجموعة من الدراسات التي يمكن عرضها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3-4)</w:t>
      </w:r>
      <w:r w:rsidR="00775B4E" w:rsidRPr="007C544A">
        <w:rPr>
          <w:rFonts w:ascii="Traditional Arabic" w:eastAsiaTheme="minorHAnsi" w:hAnsi="Traditional Arabic" w:cs="Traditional Arabic"/>
          <w:rtl/>
          <w:lang w:bidi="ar-EG"/>
        </w:rPr>
        <w:t xml:space="preserve">: </w:t>
      </w:r>
    </w:p>
    <w:p w14:paraId="54D60ACD" w14:textId="77777777" w:rsidR="005032C6"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(3-4) </w:t>
      </w:r>
    </w:p>
    <w:p w14:paraId="326932BD" w14:textId="77777777" w:rsidR="00A10113" w:rsidRPr="007C544A" w:rsidRDefault="00A1011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الدراسات المستخدمة في قياس متغيرات الدراسة</w:t>
      </w:r>
    </w:p>
    <w:tbl>
      <w:tblPr>
        <w:tblStyle w:val="TableGrid1"/>
        <w:bidiVisual/>
        <w:tblW w:w="0" w:type="auto"/>
        <w:tblInd w:w="-227"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22"/>
        <w:gridCol w:w="1404"/>
        <w:gridCol w:w="1060"/>
        <w:gridCol w:w="5337"/>
      </w:tblGrid>
      <w:tr w:rsidR="0020222D" w:rsidRPr="007C544A" w14:paraId="3928A608" w14:textId="77777777" w:rsidTr="00F553CE">
        <w:trPr>
          <w:trHeight w:val="888"/>
          <w:tblHeader/>
        </w:trPr>
        <w:tc>
          <w:tcPr>
            <w:tcW w:w="722" w:type="dxa"/>
            <w:tcBorders>
              <w:top w:val="threeDEngrave" w:sz="24" w:space="0" w:color="auto"/>
              <w:bottom w:val="threeDEmboss" w:sz="24" w:space="0" w:color="auto"/>
            </w:tcBorders>
            <w:shd w:val="clear" w:color="auto" w:fill="D9D9D9" w:themeFill="background1" w:themeFillShade="D9"/>
            <w:vAlign w:val="center"/>
            <w:hideMark/>
          </w:tcPr>
          <w:p w14:paraId="08CC5574"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م</w:t>
            </w:r>
          </w:p>
        </w:tc>
        <w:tc>
          <w:tcPr>
            <w:tcW w:w="1404" w:type="dxa"/>
            <w:tcBorders>
              <w:top w:val="threeDEngrave" w:sz="24" w:space="0" w:color="auto"/>
              <w:bottom w:val="threeDEmboss" w:sz="24" w:space="0" w:color="auto"/>
            </w:tcBorders>
            <w:shd w:val="clear" w:color="auto" w:fill="D9D9D9" w:themeFill="background1" w:themeFillShade="D9"/>
            <w:vAlign w:val="center"/>
            <w:hideMark/>
          </w:tcPr>
          <w:p w14:paraId="21F6FFFC"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أبعاد/محاور الدراسة</w:t>
            </w:r>
          </w:p>
        </w:tc>
        <w:tc>
          <w:tcPr>
            <w:tcW w:w="1060" w:type="dxa"/>
            <w:tcBorders>
              <w:top w:val="threeDEngrave" w:sz="24" w:space="0" w:color="auto"/>
              <w:bottom w:val="threeDEmboss" w:sz="24" w:space="0" w:color="auto"/>
            </w:tcBorders>
            <w:shd w:val="clear" w:color="auto" w:fill="D9D9D9" w:themeFill="background1" w:themeFillShade="D9"/>
            <w:vAlign w:val="center"/>
            <w:hideMark/>
          </w:tcPr>
          <w:p w14:paraId="1BC72CE8"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3128943" w14:textId="77777777" w:rsidR="0020222D" w:rsidRPr="007C544A" w:rsidRDefault="0020222D" w:rsidP="00F553CE">
            <w:pPr>
              <w:bidi/>
              <w:spacing w:line="276" w:lineRule="auto"/>
              <w:jc w:val="center"/>
              <w:rPr>
                <w:rFonts w:ascii="Traditional Arabic" w:hAnsi="Traditional Arabic" w:cs="Traditional Arabic"/>
                <w:b/>
                <w:bCs/>
                <w:sz w:val="26"/>
                <w:szCs w:val="26"/>
              </w:rPr>
            </w:pPr>
            <w:r w:rsidRPr="007C544A">
              <w:rPr>
                <w:rFonts w:ascii="Traditional Arabic" w:hAnsi="Traditional Arabic" w:cs="Traditional Arabic"/>
                <w:b/>
                <w:bCs/>
                <w:sz w:val="26"/>
                <w:szCs w:val="26"/>
                <w:rtl/>
              </w:rPr>
              <w:t>المصادر</w:t>
            </w:r>
          </w:p>
        </w:tc>
      </w:tr>
      <w:tr w:rsidR="0020222D" w:rsidRPr="007C544A" w14:paraId="6EBB6284" w14:textId="77777777" w:rsidTr="008D300D">
        <w:tc>
          <w:tcPr>
            <w:tcW w:w="722" w:type="dxa"/>
            <w:tcBorders>
              <w:top w:val="threeDEmboss" w:sz="24" w:space="0" w:color="auto"/>
            </w:tcBorders>
            <w:shd w:val="clear" w:color="auto" w:fill="FFFFFF" w:themeFill="background1"/>
            <w:vAlign w:val="center"/>
            <w:hideMark/>
          </w:tcPr>
          <w:p w14:paraId="677660D0"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1404" w:type="dxa"/>
            <w:tcBorders>
              <w:top w:val="threeDEmboss" w:sz="24" w:space="0" w:color="auto"/>
            </w:tcBorders>
            <w:shd w:val="clear" w:color="auto" w:fill="D9D9D9" w:themeFill="background1" w:themeFillShade="D9"/>
            <w:vAlign w:val="center"/>
            <w:hideMark/>
          </w:tcPr>
          <w:p w14:paraId="436CF895" w14:textId="77777777" w:rsidR="0020222D" w:rsidRPr="007C544A" w:rsidRDefault="005C20E0"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20222D" w:rsidRPr="007C544A">
              <w:rPr>
                <w:rFonts w:ascii="Traditional Arabic" w:hAnsi="Traditional Arabic" w:cs="Traditional Arabic"/>
                <w:sz w:val="24"/>
                <w:szCs w:val="24"/>
                <w:rtl/>
              </w:rPr>
              <w:t xml:space="preserve"> المالي بعد الدمج</w:t>
            </w:r>
          </w:p>
        </w:tc>
        <w:tc>
          <w:tcPr>
            <w:tcW w:w="1060" w:type="dxa"/>
            <w:tcBorders>
              <w:top w:val="threeDEmboss" w:sz="24" w:space="0" w:color="auto"/>
            </w:tcBorders>
            <w:shd w:val="clear" w:color="auto" w:fill="D9D9D9" w:themeFill="background1" w:themeFillShade="D9"/>
            <w:vAlign w:val="center"/>
            <w:hideMark/>
          </w:tcPr>
          <w:p w14:paraId="468950FB"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F1–F5</w:t>
            </w:r>
          </w:p>
        </w:tc>
        <w:tc>
          <w:tcPr>
            <w:tcW w:w="0" w:type="auto"/>
            <w:tcBorders>
              <w:top w:val="threeDEmboss" w:sz="24" w:space="0" w:color="auto"/>
            </w:tcBorders>
            <w:shd w:val="clear" w:color="auto" w:fill="FFFFFF" w:themeFill="background1"/>
            <w:vAlign w:val="center"/>
            <w:hideMark/>
          </w:tcPr>
          <w:p w14:paraId="1CF499C2"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Healy, P., Palepu, K., &amp; Ruback,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1992). Corporate performance following mergers. - Bruner,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2004). Applied Mergers and Acquisitions. - Gaughan, P.</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Mergers, Acquisitions, and Corporate Restructurings.</w:t>
            </w:r>
          </w:p>
        </w:tc>
      </w:tr>
      <w:tr w:rsidR="0020222D" w:rsidRPr="007C544A" w14:paraId="51170EA6" w14:textId="77777777" w:rsidTr="008D300D">
        <w:tc>
          <w:tcPr>
            <w:tcW w:w="722" w:type="dxa"/>
            <w:shd w:val="clear" w:color="auto" w:fill="FFFFFF" w:themeFill="background1"/>
            <w:vAlign w:val="center"/>
            <w:hideMark/>
          </w:tcPr>
          <w:p w14:paraId="25BF6741"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1404" w:type="dxa"/>
            <w:shd w:val="clear" w:color="auto" w:fill="D9D9D9" w:themeFill="background1" w:themeFillShade="D9"/>
            <w:vAlign w:val="center"/>
            <w:hideMark/>
          </w:tcPr>
          <w:p w14:paraId="3AE8E17C"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 في سوق النمو</w:t>
            </w:r>
          </w:p>
        </w:tc>
        <w:tc>
          <w:tcPr>
            <w:tcW w:w="1060" w:type="dxa"/>
            <w:shd w:val="clear" w:color="auto" w:fill="D9D9D9" w:themeFill="background1" w:themeFillShade="D9"/>
            <w:vAlign w:val="center"/>
            <w:hideMark/>
          </w:tcPr>
          <w:p w14:paraId="131F26B8"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G1–G5</w:t>
            </w:r>
          </w:p>
        </w:tc>
        <w:tc>
          <w:tcPr>
            <w:tcW w:w="0" w:type="auto"/>
            <w:shd w:val="clear" w:color="auto" w:fill="FFFFFF" w:themeFill="background1"/>
            <w:vAlign w:val="center"/>
            <w:hideMark/>
          </w:tcPr>
          <w:p w14:paraId="2D1D1E10"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6"/>
                <w:szCs w:val="26"/>
              </w:rPr>
            </w:pP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OECD.</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2015). Principles of Corporate Governance.</w:t>
            </w:r>
            <w:r w:rsidRPr="007C544A">
              <w:rPr>
                <w:rFonts w:ascii="Times New Roman" w:hAnsi="Times New Roman" w:cs="Simplified Arabic"/>
                <w:sz w:val="26"/>
                <w:szCs w:val="26"/>
              </w:rPr>
              <w:t xml:space="preserve"> - </w:t>
            </w:r>
            <w:r w:rsidRPr="007C544A">
              <w:rPr>
                <w:rFonts w:ascii="Traditional Arabic" w:hAnsi="Traditional Arabic" w:cs="Traditional Arabic"/>
                <w:sz w:val="24"/>
                <w:szCs w:val="24"/>
                <w:rtl/>
              </w:rPr>
              <w:t>هيئة السوق المالية السعودية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CMA). </w:t>
            </w:r>
            <w:r w:rsidRPr="007C544A">
              <w:rPr>
                <w:rFonts w:ascii="Traditional Arabic" w:hAnsi="Traditional Arabic" w:cs="Traditional Arabic"/>
                <w:sz w:val="24"/>
                <w:szCs w:val="24"/>
                <w:rtl/>
              </w:rPr>
              <w:t>لائحة حوكمة الشركات ومتطلبات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imes New Roman" w:hAnsi="Times New Roman" w:cs="Simplified Arabic"/>
                <w:sz w:val="26"/>
                <w:szCs w:val="26"/>
              </w:rPr>
              <w:t xml:space="preserve">. </w:t>
            </w:r>
            <w:r w:rsidRPr="007C544A">
              <w:rPr>
                <w:rFonts w:ascii="Times New Roman" w:hAnsi="Times New Roman" w:cs="Simplified Arabic"/>
                <w:sz w:val="24"/>
                <w:szCs w:val="24"/>
              </w:rPr>
              <w:t>- Al-Bassam et al.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2018). Corporate governance and firm performance.</w:t>
            </w:r>
          </w:p>
        </w:tc>
      </w:tr>
      <w:tr w:rsidR="0020222D" w:rsidRPr="007C544A" w14:paraId="1B503856" w14:textId="77777777" w:rsidTr="008D300D">
        <w:tc>
          <w:tcPr>
            <w:tcW w:w="722" w:type="dxa"/>
            <w:shd w:val="clear" w:color="auto" w:fill="FFFFFF" w:themeFill="background1"/>
            <w:vAlign w:val="center"/>
            <w:hideMark/>
          </w:tcPr>
          <w:p w14:paraId="7C99D10A"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1404" w:type="dxa"/>
            <w:shd w:val="clear" w:color="auto" w:fill="D9D9D9" w:themeFill="background1" w:themeFillShade="D9"/>
            <w:vAlign w:val="center"/>
            <w:hideMark/>
          </w:tcPr>
          <w:p w14:paraId="33F56B90"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1060" w:type="dxa"/>
            <w:shd w:val="clear" w:color="auto" w:fill="D9D9D9" w:themeFill="background1" w:themeFillShade="D9"/>
            <w:vAlign w:val="center"/>
            <w:hideMark/>
          </w:tcPr>
          <w:p w14:paraId="692C419C"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C1–C5</w:t>
            </w:r>
          </w:p>
        </w:tc>
        <w:tc>
          <w:tcPr>
            <w:tcW w:w="0" w:type="auto"/>
            <w:shd w:val="clear" w:color="auto" w:fill="FFFFFF" w:themeFill="background1"/>
            <w:vAlign w:val="center"/>
            <w:hideMark/>
          </w:tcPr>
          <w:p w14:paraId="61DDF6C1"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Porter, M.</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2008). The five competitive forces that shape strategy. - Hitt, M., Ireland, R., &amp; Harrison, J.</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2001). Mergers and acquisitions</w:t>
            </w:r>
            <w:r w:rsidR="00775B4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A value creation perspective. - Cartwright, S., &amp; Schoenberg, R.</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2006). Thirty years of mergers and acquisitions research.</w:t>
            </w:r>
          </w:p>
        </w:tc>
      </w:tr>
      <w:tr w:rsidR="0020222D" w:rsidRPr="007C544A" w14:paraId="3FB9EE57" w14:textId="77777777" w:rsidTr="008D300D">
        <w:tc>
          <w:tcPr>
            <w:tcW w:w="722" w:type="dxa"/>
            <w:shd w:val="clear" w:color="auto" w:fill="FFFFFF" w:themeFill="background1"/>
            <w:vAlign w:val="center"/>
            <w:hideMark/>
          </w:tcPr>
          <w:p w14:paraId="6F8DF622" w14:textId="77777777" w:rsidR="0020222D" w:rsidRPr="007C544A" w:rsidRDefault="0020222D" w:rsidP="00F553CE">
            <w:pPr>
              <w:shd w:val="clear" w:color="auto" w:fill="FFFFFF" w:themeFill="background1"/>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1404" w:type="dxa"/>
            <w:shd w:val="clear" w:color="auto" w:fill="D9D9D9" w:themeFill="background1" w:themeFillShade="D9"/>
            <w:vAlign w:val="center"/>
            <w:hideMark/>
          </w:tcPr>
          <w:p w14:paraId="34286DB7" w14:textId="77777777" w:rsidR="0020222D" w:rsidRPr="007C544A" w:rsidRDefault="0020222D" w:rsidP="00F553CE">
            <w:pPr>
              <w:bidi/>
              <w:spacing w:line="276"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الحصول على التمويل</w:t>
            </w:r>
          </w:p>
        </w:tc>
        <w:tc>
          <w:tcPr>
            <w:tcW w:w="1060" w:type="dxa"/>
            <w:shd w:val="clear" w:color="auto" w:fill="D9D9D9" w:themeFill="background1" w:themeFillShade="D9"/>
            <w:vAlign w:val="center"/>
            <w:hideMark/>
          </w:tcPr>
          <w:p w14:paraId="0E05C699" w14:textId="77777777" w:rsidR="0020222D" w:rsidRPr="007C544A" w:rsidRDefault="0020222D" w:rsidP="00F553CE">
            <w:pPr>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L1–L5</w:t>
            </w:r>
          </w:p>
        </w:tc>
        <w:tc>
          <w:tcPr>
            <w:tcW w:w="0" w:type="auto"/>
            <w:shd w:val="clear" w:color="auto" w:fill="FFFFFF" w:themeFill="background1"/>
            <w:vAlign w:val="center"/>
            <w:hideMark/>
          </w:tcPr>
          <w:p w14:paraId="0EA08924" w14:textId="77777777" w:rsidR="0020222D" w:rsidRPr="007C544A" w:rsidRDefault="0020222D" w:rsidP="00F553CE">
            <w:pPr>
              <w:shd w:val="clear" w:color="auto" w:fill="FFFFFF" w:themeFill="background1"/>
              <w:bidi/>
              <w:spacing w:line="276" w:lineRule="auto"/>
              <w:jc w:val="center"/>
              <w:rPr>
                <w:rFonts w:ascii="Times New Roman" w:hAnsi="Times New Roman" w:cs="Simplified Arabic"/>
                <w:sz w:val="24"/>
                <w:szCs w:val="24"/>
              </w:rPr>
            </w:pPr>
            <w:r w:rsidRPr="007C544A">
              <w:rPr>
                <w:rFonts w:ascii="Times New Roman" w:hAnsi="Times New Roman" w:cs="Simplified Arabic"/>
                <w:sz w:val="24"/>
                <w:szCs w:val="24"/>
              </w:rPr>
              <w:t>- Myers, S., &amp; Majluf, N.</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1984). Corporate financing and investment decisions. - Pagano, M., Panetta, F., &amp; Zingales, L.</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1998). Why do companies go public? - Ritter, J., &amp; Welch, I.</w:t>
            </w:r>
            <w:r w:rsidR="00D7278E" w:rsidRPr="007C544A">
              <w:rPr>
                <w:rFonts w:ascii="Times New Roman" w:hAnsi="Times New Roman" w:cs="Simplified Arabic"/>
                <w:sz w:val="24"/>
                <w:szCs w:val="24"/>
              </w:rPr>
              <w:t xml:space="preserve"> (</w:t>
            </w:r>
            <w:r w:rsidRPr="007C544A">
              <w:rPr>
                <w:rFonts w:ascii="Times New Roman" w:hAnsi="Times New Roman" w:cs="Simplified Arabic"/>
                <w:sz w:val="24"/>
                <w:szCs w:val="24"/>
              </w:rPr>
              <w:t>2002). A review of IPO activity.</w:t>
            </w:r>
          </w:p>
        </w:tc>
      </w:tr>
    </w:tbl>
    <w:p w14:paraId="5AF9454A"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من خلال الاطلاع على الدراسات السابقة</w:t>
      </w:r>
    </w:p>
    <w:p w14:paraId="27E3FEE0"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كما تم استخدام مقياس التدرج المكون من خمس درجات وفق مقياس ليكرت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Scale Likert</w:t>
      </w:r>
      <w:r w:rsidRPr="007C544A">
        <w:rPr>
          <w:rFonts w:ascii="Traditional Arabic" w:eastAsiaTheme="minorHAnsi" w:hAnsi="Traditional Arabic" w:cs="Traditional Arabic"/>
          <w:rtl/>
          <w:lang w:bidi="ar-EG"/>
        </w:rPr>
        <w:t>) لتصحيح أداة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بحيث تعرض فقرات </w:t>
      </w:r>
      <w:r w:rsidR="00EB0B41" w:rsidRPr="007C544A">
        <w:rPr>
          <w:rFonts w:ascii="Traditional Arabic" w:eastAsiaTheme="minorHAnsi" w:hAnsi="Traditional Arabic" w:cs="Traditional Arabic"/>
          <w:rtl/>
        </w:rPr>
        <w:t>الاستبانة</w:t>
      </w:r>
      <w:r w:rsidRPr="007C544A">
        <w:rPr>
          <w:rFonts w:ascii="Traditional Arabic" w:eastAsiaTheme="minorHAnsi" w:hAnsi="Traditional Arabic" w:cs="Traditional Arabic"/>
          <w:rtl/>
          <w:lang w:bidi="ar-EG"/>
        </w:rPr>
        <w:t xml:space="preserve"> على عينة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ومقابل كل فقرة خمس إجابات تحدد مستوى موافقتهم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وتُعطى الإجابات أوزان رقمية تمثل درجة الإجابة عن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كي يتم </w:t>
      </w:r>
      <w:r w:rsidR="00EB0B41" w:rsidRPr="007C544A">
        <w:rPr>
          <w:rFonts w:ascii="Traditional Arabic" w:eastAsiaTheme="minorHAnsi" w:hAnsi="Traditional Arabic" w:cs="Traditional Arabic"/>
          <w:rtl/>
          <w:lang w:bidi="ar-EG"/>
        </w:rPr>
        <w:t>الاستفادة</w:t>
      </w:r>
      <w:r w:rsidRPr="007C544A">
        <w:rPr>
          <w:rFonts w:ascii="Traditional Arabic" w:eastAsiaTheme="minorHAnsi" w:hAnsi="Traditional Arabic" w:cs="Traditional Arabic"/>
          <w:rtl/>
          <w:lang w:bidi="ar-EG"/>
        </w:rPr>
        <w:t xml:space="preserve"> منها في التعبير عن مستوى انخفاض أو ارتفاع الموافقة على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توضيح ذلك في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w:t>
      </w:r>
      <w:r w:rsidR="00775B4E" w:rsidRPr="007C544A">
        <w:rPr>
          <w:rFonts w:ascii="Traditional Arabic" w:eastAsiaTheme="minorHAnsi" w:hAnsi="Traditional Arabic" w:cs="Traditional Arabic"/>
          <w:rtl/>
          <w:lang w:bidi="ar-EG"/>
        </w:rPr>
        <w:t xml:space="preserve">: </w:t>
      </w:r>
    </w:p>
    <w:p w14:paraId="70B5ACCA"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3-5)</w:t>
      </w:r>
    </w:p>
    <w:p w14:paraId="04B2C449"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مقياس </w:t>
      </w:r>
      <w:proofErr w:type="spellStart"/>
      <w:r w:rsidRPr="007C544A">
        <w:rPr>
          <w:rFonts w:ascii="Traditional Arabic" w:eastAsiaTheme="minorHAnsi" w:hAnsi="Traditional Arabic" w:cs="Traditional Arabic"/>
          <w:b/>
          <w:bCs/>
          <w:rtl/>
        </w:rPr>
        <w:t>ليكرت</w:t>
      </w:r>
      <w:proofErr w:type="spellEnd"/>
      <w:r w:rsidRPr="007C544A">
        <w:rPr>
          <w:rFonts w:ascii="Traditional Arabic" w:eastAsiaTheme="minorHAnsi" w:hAnsi="Traditional Arabic" w:cs="Traditional Arabic"/>
          <w:b/>
          <w:bCs/>
          <w:rtl/>
        </w:rPr>
        <w:t xml:space="preserve"> الخماسي</w:t>
      </w:r>
    </w:p>
    <w:tbl>
      <w:tblPr>
        <w:tblStyle w:val="TableGrid"/>
        <w:bidiVisual/>
        <w:tblW w:w="0" w:type="auto"/>
        <w:tblBorders>
          <w:top w:val="threeDEngrave" w:sz="24" w:space="0" w:color="auto"/>
          <w:bottom w:val="threeDEmboss" w:sz="24" w:space="0" w:color="auto"/>
        </w:tblBorders>
        <w:tblLook w:val="04A0" w:firstRow="1" w:lastRow="0" w:firstColumn="1" w:lastColumn="0" w:noHBand="0" w:noVBand="1"/>
      </w:tblPr>
      <w:tblGrid>
        <w:gridCol w:w="1387"/>
        <w:gridCol w:w="1382"/>
        <w:gridCol w:w="1382"/>
        <w:gridCol w:w="1381"/>
        <w:gridCol w:w="1382"/>
        <w:gridCol w:w="1382"/>
      </w:tblGrid>
      <w:tr w:rsidR="0020222D" w:rsidRPr="007C544A" w14:paraId="65131167" w14:textId="77777777" w:rsidTr="006D1607">
        <w:tc>
          <w:tcPr>
            <w:tcW w:w="1401" w:type="dxa"/>
            <w:tcBorders>
              <w:top w:val="threeDEngrave" w:sz="24" w:space="0" w:color="auto"/>
              <w:bottom w:val="threeDEmboss" w:sz="24" w:space="0" w:color="auto"/>
            </w:tcBorders>
            <w:shd w:val="clear" w:color="auto" w:fill="D9D9D9" w:themeFill="background1" w:themeFillShade="D9"/>
            <w:vAlign w:val="center"/>
          </w:tcPr>
          <w:p w14:paraId="5920E49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الاستجابة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DEE0D9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p w14:paraId="108BE4B9"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بشدة</w:t>
            </w:r>
          </w:p>
        </w:tc>
        <w:tc>
          <w:tcPr>
            <w:tcW w:w="1402" w:type="dxa"/>
            <w:tcBorders>
              <w:top w:val="threeDEngrave" w:sz="24" w:space="0" w:color="auto"/>
              <w:bottom w:val="threeDEmboss" w:sz="24" w:space="0" w:color="auto"/>
            </w:tcBorders>
            <w:shd w:val="clear" w:color="auto" w:fill="D9D9D9" w:themeFill="background1" w:themeFillShade="D9"/>
            <w:vAlign w:val="center"/>
          </w:tcPr>
          <w:p w14:paraId="61D24DA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5BF994DF"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محايد</w:t>
            </w:r>
          </w:p>
        </w:tc>
        <w:tc>
          <w:tcPr>
            <w:tcW w:w="1402" w:type="dxa"/>
            <w:tcBorders>
              <w:top w:val="threeDEngrave" w:sz="24" w:space="0" w:color="auto"/>
              <w:bottom w:val="threeDEmboss" w:sz="24" w:space="0" w:color="auto"/>
            </w:tcBorders>
            <w:shd w:val="clear" w:color="auto" w:fill="D9D9D9" w:themeFill="background1" w:themeFillShade="D9"/>
            <w:vAlign w:val="center"/>
          </w:tcPr>
          <w:p w14:paraId="10D1185D"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w:t>
            </w:r>
          </w:p>
        </w:tc>
        <w:tc>
          <w:tcPr>
            <w:tcW w:w="1402" w:type="dxa"/>
            <w:tcBorders>
              <w:top w:val="threeDEngrave" w:sz="24" w:space="0" w:color="auto"/>
              <w:bottom w:val="threeDEmboss" w:sz="24" w:space="0" w:color="auto"/>
            </w:tcBorders>
            <w:shd w:val="clear" w:color="auto" w:fill="D9D9D9" w:themeFill="background1" w:themeFillShade="D9"/>
            <w:vAlign w:val="center"/>
          </w:tcPr>
          <w:p w14:paraId="40A06A19"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غير موافق بشدة</w:t>
            </w:r>
          </w:p>
        </w:tc>
      </w:tr>
      <w:tr w:rsidR="0020222D" w:rsidRPr="007C544A" w14:paraId="0F0C4D68" w14:textId="77777777" w:rsidTr="004C5D0F">
        <w:trPr>
          <w:trHeight w:val="662"/>
        </w:trPr>
        <w:tc>
          <w:tcPr>
            <w:tcW w:w="1401" w:type="dxa"/>
            <w:tcBorders>
              <w:top w:val="threeDEmboss" w:sz="24" w:space="0" w:color="auto"/>
            </w:tcBorders>
            <w:shd w:val="clear" w:color="auto" w:fill="D9D9D9" w:themeFill="background1" w:themeFillShade="D9"/>
            <w:vAlign w:val="center"/>
          </w:tcPr>
          <w:p w14:paraId="278F91D5" w14:textId="77777777" w:rsidR="0020222D" w:rsidRPr="007C544A" w:rsidRDefault="0020222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الدرجة</w:t>
            </w:r>
          </w:p>
        </w:tc>
        <w:tc>
          <w:tcPr>
            <w:tcW w:w="1402" w:type="dxa"/>
            <w:tcBorders>
              <w:top w:val="threeDEmboss" w:sz="24" w:space="0" w:color="auto"/>
            </w:tcBorders>
            <w:vAlign w:val="center"/>
          </w:tcPr>
          <w:p w14:paraId="49DA640E"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w:t>
            </w:r>
          </w:p>
        </w:tc>
        <w:tc>
          <w:tcPr>
            <w:tcW w:w="1402" w:type="dxa"/>
            <w:tcBorders>
              <w:top w:val="threeDEmboss" w:sz="24" w:space="0" w:color="auto"/>
            </w:tcBorders>
            <w:vAlign w:val="center"/>
          </w:tcPr>
          <w:p w14:paraId="5A3D5875"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402" w:type="dxa"/>
            <w:tcBorders>
              <w:top w:val="threeDEmboss" w:sz="24" w:space="0" w:color="auto"/>
            </w:tcBorders>
            <w:vAlign w:val="center"/>
          </w:tcPr>
          <w:p w14:paraId="7E776581"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402" w:type="dxa"/>
            <w:tcBorders>
              <w:top w:val="threeDEmboss" w:sz="24" w:space="0" w:color="auto"/>
            </w:tcBorders>
            <w:vAlign w:val="center"/>
          </w:tcPr>
          <w:p w14:paraId="457E005F"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w:t>
            </w:r>
          </w:p>
        </w:tc>
        <w:tc>
          <w:tcPr>
            <w:tcW w:w="1402" w:type="dxa"/>
            <w:tcBorders>
              <w:top w:val="threeDEmboss" w:sz="24" w:space="0" w:color="auto"/>
            </w:tcBorders>
            <w:vAlign w:val="center"/>
          </w:tcPr>
          <w:p w14:paraId="0DE115C1"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w:t>
            </w:r>
          </w:p>
        </w:tc>
      </w:tr>
    </w:tbl>
    <w:p w14:paraId="66023C69"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يتضح من الجدول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3-5) أنه كلما انخفضت الدرجة الممنوحة للإجابة زادت درجة الرفض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 عن عدم الموافقة التامة على الفقرة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وكلما زادت الدرجة الممنوحة للإجابة زادت درجة الموافقة عليها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وتعبر الدرجة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 عن الموافقة التامة على الفقرة</w:t>
      </w:r>
      <w:r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rtl/>
          <w:lang w:bidi="ar-EG"/>
        </w:rPr>
        <w:t>.</w:t>
      </w:r>
    </w:p>
    <w:p w14:paraId="7ED479BB" w14:textId="77777777" w:rsidR="0020222D" w:rsidRPr="007C544A" w:rsidRDefault="0020222D" w:rsidP="002D00D3">
      <w:pPr>
        <w:pStyle w:val="NormalWeb"/>
        <w:numPr>
          <w:ilvl w:val="0"/>
          <w:numId w:val="44"/>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دليل المقابلة</w:t>
      </w:r>
      <w:r w:rsidR="00775B4E" w:rsidRPr="007C544A">
        <w:rPr>
          <w:rFonts w:ascii="Traditional Arabic" w:eastAsiaTheme="minorHAnsi" w:hAnsi="Traditional Arabic" w:cs="Traditional Arabic"/>
          <w:b/>
          <w:bCs/>
          <w:sz w:val="28"/>
          <w:szCs w:val="28"/>
          <w:rtl/>
        </w:rPr>
        <w:t xml:space="preserve">: </w:t>
      </w:r>
    </w:p>
    <w:p w14:paraId="384F0939" w14:textId="77777777" w:rsidR="005B0BB1" w:rsidRPr="007C544A" w:rsidRDefault="005B0BB1" w:rsidP="005B0BB1">
      <w:pPr>
        <w:pStyle w:val="pdq2pgselectionanchorcontainer"/>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إعداد دليل المقابلة المتعمقة في ضوء أهداف الدراسة ومحاورها، وتم التحقق من صدقه الظاهري والموضوعي من خلال عرض أسئلته على مجموعة من الخبراء الأكاديميين والمتخصصين في الإدارة والأسواق المالية، وذلك للتأكد من وضوح الأسئلة وملاءمتها لموضوع الدراسة وشمولها لأبعادها المختلفة</w:t>
      </w:r>
      <w:r w:rsidRPr="007C544A">
        <w:rPr>
          <w:rFonts w:ascii="Traditional Arabic" w:eastAsiaTheme="minorHAnsi" w:hAnsi="Traditional Arabic" w:cs="Traditional Arabic"/>
          <w:lang w:bidi="ar-EG"/>
        </w:rPr>
        <w:t>.</w:t>
      </w:r>
    </w:p>
    <w:p w14:paraId="4B21A726" w14:textId="77777777"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تم إجراء مقابلات تجريبية على عينة محدودة قبل تنفيذ المقابلات الأساسية، بهدف التحقق من وضوح الأسئلة وسلامة صياغتها وتسلسلها، ومدى ملاءمتها للحصول على المعلومات المطلوبة. وتم تسجيل المقابلات، بعد الحصول على موافقة المشاركين، وتفريغها بصورة دقيقة للاستفادة منها في التحليل النوعي وتفسير النتائج الكمية</w:t>
      </w:r>
      <w:r w:rsidRPr="007C544A">
        <w:rPr>
          <w:rFonts w:ascii="Traditional Arabic" w:eastAsiaTheme="minorHAnsi" w:hAnsi="Traditional Arabic" w:cs="Traditional Arabic"/>
          <w:lang w:bidi="ar-EG"/>
        </w:rPr>
        <w:t>.</w:t>
      </w:r>
    </w:p>
    <w:p w14:paraId="651635AB" w14:textId="77777777" w:rsidR="005B0BB1" w:rsidRPr="007C544A" w:rsidRDefault="005B0BB1" w:rsidP="005B0BB1">
      <w:pPr>
        <w:pStyle w:val="NormalWeb"/>
        <w:bidi/>
        <w:spacing w:before="0" w:beforeAutospacing="0" w:after="0" w:afterAutospacing="0" w:line="360" w:lineRule="auto"/>
        <w:ind w:firstLine="36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وبذلك تم استخدام المقابلات المتعمقة بوصفها أداة نوعية داعمة ومكملة للاستبانة، بهدف دعم وتفسير النتائج الكمية والتعرف بصورة أكثر عمقًا على آراء وخبرات المتخصصين بشأن موضوع الدراسة</w:t>
      </w:r>
      <w:r w:rsidRPr="007C544A">
        <w:rPr>
          <w:rFonts w:ascii="Traditional Arabic" w:eastAsiaTheme="minorHAnsi" w:hAnsi="Traditional Arabic" w:cs="Traditional Arabic"/>
          <w:lang w:bidi="ar-EG"/>
        </w:rPr>
        <w:t>.</w:t>
      </w:r>
    </w:p>
    <w:p w14:paraId="2015CB4C"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7F24E4D8"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456C2230" w14:textId="77777777" w:rsidR="005B0BB1" w:rsidRPr="007C544A" w:rsidRDefault="005B0BB1" w:rsidP="00706522">
      <w:pPr>
        <w:pStyle w:val="a"/>
        <w:shd w:val="clear" w:color="auto" w:fill="FFFFFF" w:themeFill="background1"/>
        <w:spacing w:line="360" w:lineRule="auto"/>
        <w:jc w:val="left"/>
        <w:rPr>
          <w:rFonts w:ascii="Traditional Arabic" w:hAnsi="Traditional Arabic" w:cs="Traditional Arabic"/>
          <w:b/>
          <w:bCs/>
          <w:sz w:val="28"/>
          <w:szCs w:val="28"/>
          <w:rtl/>
        </w:rPr>
      </w:pPr>
    </w:p>
    <w:p w14:paraId="60685EAE" w14:textId="77777777" w:rsidR="0020222D" w:rsidRPr="007C544A" w:rsidRDefault="00302C32"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خامساً</w:t>
      </w:r>
      <w:r w:rsidR="00086CDD" w:rsidRPr="007C544A">
        <w:rPr>
          <w:rFonts w:ascii="Traditional Arabic" w:hAnsi="Traditional Arabic" w:cs="Traditional Arabic"/>
          <w:b/>
          <w:bCs/>
          <w:sz w:val="28"/>
          <w:szCs w:val="28"/>
          <w:rtl/>
        </w:rPr>
        <w:t xml:space="preserve">- </w:t>
      </w:r>
      <w:r w:rsidR="0020222D" w:rsidRPr="007C544A">
        <w:rPr>
          <w:rFonts w:ascii="Traditional Arabic" w:hAnsi="Traditional Arabic" w:cs="Traditional Arabic"/>
          <w:b/>
          <w:bCs/>
          <w:sz w:val="28"/>
          <w:szCs w:val="28"/>
          <w:rtl/>
        </w:rPr>
        <w:t xml:space="preserve">أساليب تحليل </w:t>
      </w:r>
      <w:r w:rsidR="004D1B85" w:rsidRPr="007C544A">
        <w:rPr>
          <w:rFonts w:ascii="Traditional Arabic" w:hAnsi="Traditional Arabic" w:cs="Traditional Arabic"/>
          <w:b/>
          <w:bCs/>
          <w:sz w:val="28"/>
          <w:szCs w:val="28"/>
          <w:rtl/>
        </w:rPr>
        <w:t>البيانات</w:t>
      </w:r>
      <w:r w:rsidR="00775B4E" w:rsidRPr="007C544A">
        <w:rPr>
          <w:rFonts w:ascii="Traditional Arabic" w:hAnsi="Traditional Arabic" w:cs="Traditional Arabic"/>
          <w:b/>
          <w:bCs/>
          <w:sz w:val="28"/>
          <w:szCs w:val="28"/>
          <w:rtl/>
        </w:rPr>
        <w:t xml:space="preserve">: </w:t>
      </w:r>
    </w:p>
    <w:p w14:paraId="1F0531D9"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بعد الانتهاء من جمع البيانات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تم استخدام الحاسب الآلي بالاعتماد على برنامج الحزم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بالرمز للعلوم الاجتماعية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يرمز له بالاختصار</w:t>
      </w:r>
      <w:r w:rsidR="00EB0B41"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lang w:bidi="ar-EG"/>
        </w:rPr>
        <w:t>SPSS</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نسخة </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28</w:t>
      </w:r>
      <w:r w:rsidR="00EB0B41"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وذلك لتفريغ البيانات وجدولتها واختبار صحة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وتطلب ذلك تطبيق التحليل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 المناسب لتلك البيانات وأساليب الإحصاء الوصفي والإحصاء التحليلي</w:t>
      </w:r>
      <w:r w:rsidR="00D7278E" w:rsidRPr="007C544A">
        <w:rPr>
          <w:rFonts w:ascii="Traditional Arabic" w:eastAsiaTheme="minorHAnsi" w:hAnsi="Traditional Arabic" w:cs="Traditional Arabic"/>
          <w:rtl/>
          <w:lang w:bidi="ar-EG"/>
        </w:rPr>
        <w:t xml:space="preserve">، </w:t>
      </w:r>
      <w:r w:rsidR="004D1B85" w:rsidRPr="007C544A">
        <w:rPr>
          <w:rFonts w:ascii="Traditional Arabic" w:eastAsiaTheme="minorHAnsi" w:hAnsi="Traditional Arabic" w:cs="Traditional Arabic"/>
          <w:rtl/>
          <w:lang w:bidi="ar-EG"/>
        </w:rPr>
        <w:t xml:space="preserve">اعتمد الباحث على </w:t>
      </w:r>
      <w:r w:rsidR="00EB0B41" w:rsidRPr="007C544A">
        <w:rPr>
          <w:rFonts w:ascii="Traditional Arabic" w:eastAsiaTheme="minorHAnsi" w:hAnsi="Traditional Arabic" w:cs="Traditional Arabic"/>
          <w:rtl/>
          <w:lang w:bidi="ar-EG"/>
        </w:rPr>
        <w:t>الأساليب</w:t>
      </w:r>
      <w:r w:rsidR="004D1B85" w:rsidRPr="007C544A">
        <w:rPr>
          <w:rFonts w:ascii="Traditional Arabic" w:eastAsiaTheme="minorHAnsi" w:hAnsi="Traditional Arabic" w:cs="Traditional Arabic"/>
          <w:rtl/>
          <w:lang w:bidi="ar-EG"/>
        </w:rPr>
        <w:t xml:space="preserve"> التالية</w:t>
      </w:r>
      <w:r w:rsidR="00775B4E" w:rsidRPr="007C544A">
        <w:rPr>
          <w:rFonts w:ascii="Traditional Arabic" w:eastAsiaTheme="minorHAnsi" w:hAnsi="Traditional Arabic" w:cs="Traditional Arabic"/>
          <w:rtl/>
          <w:lang w:bidi="ar-EG"/>
        </w:rPr>
        <w:t xml:space="preserve">: </w:t>
      </w:r>
    </w:p>
    <w:p w14:paraId="2556163E" w14:textId="77777777" w:rsidR="0020222D" w:rsidRPr="007C544A" w:rsidRDefault="0020222D"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الإحصاء الوصفي</w:t>
      </w:r>
      <w:r w:rsidR="00775B4E" w:rsidRPr="007C544A">
        <w:rPr>
          <w:rFonts w:ascii="Traditional Arabic" w:eastAsiaTheme="minorHAnsi" w:hAnsi="Traditional Arabic" w:cs="Traditional Arabic"/>
          <w:b/>
          <w:bCs/>
          <w:sz w:val="26"/>
          <w:szCs w:val="26"/>
          <w:rtl/>
        </w:rPr>
        <w:t xml:space="preserve">: </w:t>
      </w:r>
    </w:p>
    <w:p w14:paraId="72A01C24"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الإحصاء الوصفي في تحليل بيانات الدراسة من خلال التكرارات والنسب المئوية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والوسط الحسابي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 وصف خصائص عينة الدراسة وقياس مستوى استجابات أفرادها تجاه متغيرات الدراسة</w:t>
      </w:r>
      <w:r w:rsidRPr="007C544A">
        <w:rPr>
          <w:rFonts w:ascii="Traditional Arabic" w:eastAsiaTheme="minorHAnsi" w:hAnsi="Traditional Arabic" w:cs="Traditional Arabic"/>
          <w:lang w:bidi="ar-EG"/>
        </w:rPr>
        <w:t>.</w:t>
      </w:r>
    </w:p>
    <w:p w14:paraId="03648632"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كما تم استخدام معامل ألفا كرونباخ</w:t>
      </w:r>
      <w:r w:rsidR="00D7278E" w:rsidRPr="007C544A">
        <w:rPr>
          <w:rFonts w:ascii="Traditional Arabic" w:eastAsiaTheme="minorHAnsi" w:hAnsi="Traditional Arabic" w:cs="Traditional Arabic"/>
          <w:rtl/>
          <w:lang w:bidi="ar-EG"/>
        </w:rPr>
        <w:t xml:space="preserve"> </w:t>
      </w:r>
      <w:r w:rsidR="00EB0B41" w:rsidRPr="007C544A">
        <w:rPr>
          <w:rFonts w:ascii="Traditional Arabic" w:eastAsiaTheme="minorHAnsi" w:hAnsi="Traditional Arabic" w:cs="Traditional Arabic"/>
          <w:rtl/>
          <w:lang w:bidi="ar-EG"/>
        </w:rPr>
        <w:t>(</w:t>
      </w:r>
      <w:r w:rsidR="00EB0B41" w:rsidRPr="007C544A">
        <w:rPr>
          <w:rFonts w:ascii="Traditional Arabic" w:eastAsiaTheme="minorHAnsi" w:hAnsi="Traditional Arabic" w:cs="Traditional Arabic"/>
          <w:lang w:bidi="ar-EG"/>
        </w:rPr>
        <w:t>Cronbach’s Alpha</w:t>
      </w:r>
      <w:r w:rsidR="00EB0B41"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للتحقق من ثبات أداة الدراسة</w:t>
      </w:r>
      <w:r w:rsidR="00D67740"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وقياس درجة الاتساق الداخلي بين فقراتها</w:t>
      </w:r>
      <w:r w:rsidRPr="007C544A">
        <w:rPr>
          <w:rFonts w:ascii="Traditional Arabic" w:eastAsiaTheme="minorHAnsi" w:hAnsi="Traditional Arabic" w:cs="Traditional Arabic"/>
          <w:lang w:bidi="ar-EG"/>
        </w:rPr>
        <w:t>.</w:t>
      </w:r>
    </w:p>
    <w:p w14:paraId="427CDC0B" w14:textId="77777777"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معامل ارتباط بيرسون</w:t>
      </w:r>
      <w:r w:rsidR="00D7278E" w:rsidRPr="007C544A">
        <w:rPr>
          <w:rFonts w:ascii="Traditional Arabic" w:eastAsiaTheme="minorHAnsi" w:hAnsi="Traditional Arabic" w:cs="Traditional Arabic"/>
          <w:b/>
          <w:bCs/>
          <w:sz w:val="26"/>
          <w:szCs w:val="26"/>
          <w:rtl/>
        </w:rPr>
        <w:t xml:space="preserve"> </w:t>
      </w:r>
      <w:r w:rsidR="00D7278E" w:rsidRPr="007C544A">
        <w:rPr>
          <w:rFonts w:ascii="Traditional Arabic" w:eastAsiaTheme="minorHAnsi" w:hAnsi="Traditional Arabic" w:cs="Traditional Arabic"/>
          <w:b/>
          <w:bCs/>
          <w:sz w:val="26"/>
          <w:szCs w:val="26"/>
        </w:rPr>
        <w:t>(</w:t>
      </w:r>
      <w:r w:rsidRPr="007C544A">
        <w:rPr>
          <w:rFonts w:ascii="Traditional Arabic" w:eastAsiaTheme="minorHAnsi" w:hAnsi="Traditional Arabic" w:cs="Traditional Arabic"/>
          <w:b/>
          <w:bCs/>
          <w:sz w:val="26"/>
          <w:szCs w:val="26"/>
        </w:rPr>
        <w:t>Pearson Correlation)</w:t>
      </w:r>
      <w:r w:rsidR="00A21FF2" w:rsidRPr="007C544A">
        <w:rPr>
          <w:rFonts w:ascii="Traditional Arabic" w:eastAsiaTheme="minorHAnsi" w:hAnsi="Traditional Arabic" w:cs="Traditional Arabic"/>
          <w:b/>
          <w:bCs/>
          <w:sz w:val="26"/>
          <w:szCs w:val="26"/>
          <w:rtl/>
        </w:rPr>
        <w:t>:</w:t>
      </w:r>
    </w:p>
    <w:p w14:paraId="4B126E75"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معامل ارتباط بيرسون لقياس قوة واتجاه العلاقة بين متغيرات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تحديد العلاقة بين استراتيجية دمج الشركات وكل من</w:t>
      </w:r>
      <w:r w:rsidR="00775B4E" w:rsidRPr="007C544A">
        <w:rPr>
          <w:rFonts w:ascii="Traditional Arabic" w:eastAsiaTheme="minorHAnsi" w:hAnsi="Traditional Arabic" w:cs="Traditional Arabic"/>
          <w:rtl/>
          <w:lang w:bidi="ar-EG"/>
        </w:rPr>
        <w:t xml:space="preserve">: </w:t>
      </w:r>
    </w:p>
    <w:p w14:paraId="1D245DE4" w14:textId="77777777" w:rsidR="00AD456B" w:rsidRPr="007C544A" w:rsidRDefault="00AD456B" w:rsidP="002D00D3">
      <w:pPr>
        <w:numPr>
          <w:ilvl w:val="0"/>
          <w:numId w:val="50"/>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متطلبات الحوكمة في سوق النمو</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w:t>
      </w:r>
    </w:p>
    <w:p w14:paraId="1732B013" w14:textId="77777777" w:rsidR="00867B68" w:rsidRPr="007C544A" w:rsidRDefault="00AD456B" w:rsidP="002D00D3">
      <w:pPr>
        <w:numPr>
          <w:ilvl w:val="0"/>
          <w:numId w:val="50"/>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فرص الحصول على التمويل</w:t>
      </w:r>
      <w:r w:rsidR="00A21FF2"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rPr>
        <w:t xml:space="preserve"> </w:t>
      </w:r>
    </w:p>
    <w:p w14:paraId="0E997DE1" w14:textId="77777777" w:rsidR="00AD456B"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Pr>
      </w:pPr>
      <w:r w:rsidRPr="007C544A">
        <w:rPr>
          <w:rFonts w:ascii="Traditional Arabic" w:eastAsiaTheme="minorHAnsi" w:hAnsi="Traditional Arabic" w:cs="Traditional Arabic"/>
          <w:b/>
          <w:bCs/>
          <w:sz w:val="26"/>
          <w:szCs w:val="26"/>
          <w:rtl/>
        </w:rPr>
        <w:t>تحليل الانحدار</w:t>
      </w:r>
      <w:r w:rsidR="00A21FF2" w:rsidRPr="007C544A">
        <w:rPr>
          <w:rFonts w:ascii="Traditional Arabic" w:eastAsiaTheme="minorHAnsi" w:hAnsi="Traditional Arabic" w:cs="Traditional Arabic"/>
          <w:b/>
          <w:bCs/>
          <w:sz w:val="26"/>
          <w:szCs w:val="26"/>
          <w:rtl/>
        </w:rPr>
        <w:t>:</w:t>
      </w:r>
    </w:p>
    <w:p w14:paraId="317EE453"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تحليل الانحدار بأنواعه</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البسيط والمتعدد) لاختبار أثر استراتيجية دمج الشركات على المتغيرات التابعة في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على النحو التالي</w:t>
      </w:r>
      <w:r w:rsidR="00775B4E" w:rsidRPr="007C544A">
        <w:rPr>
          <w:rFonts w:ascii="Traditional Arabic" w:eastAsiaTheme="minorHAnsi" w:hAnsi="Traditional Arabic" w:cs="Traditional Arabic"/>
          <w:rtl/>
          <w:lang w:bidi="ar-EG"/>
        </w:rPr>
        <w:t xml:space="preserve">: </w:t>
      </w:r>
    </w:p>
    <w:p w14:paraId="6C0A17D8" w14:textId="77777777"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البسيط</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أثر الدمج على كل متغير من المتغيرات التابعة بشكل منفصل</w:t>
      </w:r>
      <w:r w:rsidR="00A21FF2" w:rsidRPr="007C544A">
        <w:rPr>
          <w:rFonts w:ascii="Traditional Arabic" w:hAnsi="Traditional Arabic" w:cs="Traditional Arabic"/>
          <w:sz w:val="24"/>
          <w:szCs w:val="24"/>
          <w:rtl/>
          <w:lang w:bidi="ar-EG"/>
        </w:rPr>
        <w:t>.</w:t>
      </w:r>
    </w:p>
    <w:p w14:paraId="5A41B58C" w14:textId="77777777" w:rsidR="00A21FF2" w:rsidRPr="007C544A" w:rsidRDefault="00AD456B" w:rsidP="002D00D3">
      <w:pPr>
        <w:numPr>
          <w:ilvl w:val="0"/>
          <w:numId w:val="51"/>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تحليل الانحدار المتعدد</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لقياس الأثر الكلي لاستراتيجية الدمج على جميع المتغيرات التابعة معًا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وتحديد درجة تأثير كل متغير مستقل على حدة</w:t>
      </w:r>
      <w:r w:rsidR="00A21FF2" w:rsidRPr="007C544A">
        <w:rPr>
          <w:rFonts w:ascii="Traditional Arabic" w:hAnsi="Traditional Arabic" w:cs="Traditional Arabic"/>
          <w:sz w:val="24"/>
          <w:szCs w:val="24"/>
          <w:rtl/>
          <w:lang w:bidi="ar-EG"/>
        </w:rPr>
        <w:t>.</w:t>
      </w:r>
    </w:p>
    <w:p w14:paraId="25DEB445" w14:textId="77777777" w:rsidR="00A21FF2" w:rsidRPr="007C544A" w:rsidRDefault="00AD456B" w:rsidP="00706522">
      <w:pPr>
        <w:pStyle w:val="NormalWeb"/>
        <w:bidi/>
        <w:spacing w:before="0" w:beforeAutospacing="0" w:after="0" w:afterAutospacing="0" w:line="360" w:lineRule="auto"/>
        <w:ind w:firstLine="720"/>
        <w:jc w:val="both"/>
        <w:rPr>
          <w:rFonts w:ascii="Traditional Arabic" w:hAnsi="Traditional Arabic" w:cs="Traditional Arabic"/>
          <w:lang w:bidi="ar-EG"/>
        </w:rPr>
      </w:pPr>
      <w:r w:rsidRPr="007C544A">
        <w:rPr>
          <w:rFonts w:ascii="Traditional Arabic" w:eastAsiaTheme="minorHAnsi" w:hAnsi="Traditional Arabic" w:cs="Traditional Arabic"/>
          <w:rtl/>
          <w:lang w:bidi="ar-EG"/>
        </w:rPr>
        <w:t>كما تم دعم نتائج تحليل الانحدار باستخدام كل من المتوسط الحسابي والانحراف المعياري في تفسير النتائج</w:t>
      </w:r>
      <w:r w:rsidR="00A21FF2" w:rsidRPr="007C544A">
        <w:rPr>
          <w:rFonts w:ascii="Traditional Arabic" w:hAnsi="Traditional Arabic" w:cs="Traditional Arabic"/>
          <w:rtl/>
          <w:lang w:bidi="ar-EG"/>
        </w:rPr>
        <w:t>.</w:t>
      </w:r>
    </w:p>
    <w:p w14:paraId="6BB690EF" w14:textId="77777777" w:rsidR="00A21FF2" w:rsidRPr="007C544A" w:rsidRDefault="00AD456B" w:rsidP="002D00D3">
      <w:pPr>
        <w:pStyle w:val="NormalWeb"/>
        <w:numPr>
          <w:ilvl w:val="0"/>
          <w:numId w:val="49"/>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6"/>
          <w:szCs w:val="26"/>
          <w:rtl/>
        </w:rPr>
      </w:pPr>
      <w:r w:rsidRPr="007C544A">
        <w:rPr>
          <w:rFonts w:ascii="Traditional Arabic" w:eastAsiaTheme="minorHAnsi" w:hAnsi="Traditional Arabic" w:cs="Traditional Arabic"/>
          <w:b/>
          <w:bCs/>
          <w:sz w:val="26"/>
          <w:szCs w:val="26"/>
          <w:rtl/>
        </w:rPr>
        <w:t>اختبار تحليل التباين الأحادي</w:t>
      </w:r>
      <w:r w:rsidR="00A21FF2" w:rsidRPr="007C544A">
        <w:rPr>
          <w:rFonts w:ascii="Traditional Arabic" w:eastAsiaTheme="minorHAnsi" w:hAnsi="Traditional Arabic" w:cs="Traditional Arabic"/>
          <w:b/>
          <w:bCs/>
          <w:sz w:val="26"/>
          <w:szCs w:val="26"/>
          <w:rtl/>
        </w:rPr>
        <w:t xml:space="preserve"> (</w:t>
      </w:r>
      <w:r w:rsidR="00A21FF2" w:rsidRPr="007C544A">
        <w:rPr>
          <w:rFonts w:ascii="Traditional Arabic" w:eastAsiaTheme="minorHAnsi" w:hAnsi="Traditional Arabic" w:cs="Traditional Arabic"/>
          <w:b/>
          <w:bCs/>
          <w:sz w:val="26"/>
          <w:szCs w:val="26"/>
          <w:lang w:bidi="ar-EG"/>
        </w:rPr>
        <w:t>One-Way ANOVA</w:t>
      </w:r>
      <w:r w:rsidR="00A21FF2" w:rsidRPr="007C544A">
        <w:rPr>
          <w:rFonts w:ascii="Traditional Arabic" w:eastAsiaTheme="minorHAnsi" w:hAnsi="Traditional Arabic" w:cs="Traditional Arabic"/>
          <w:b/>
          <w:bCs/>
          <w:sz w:val="26"/>
          <w:szCs w:val="26"/>
          <w:rtl/>
        </w:rPr>
        <w:t>):</w:t>
      </w:r>
    </w:p>
    <w:p w14:paraId="55E300CE" w14:textId="77777777" w:rsidR="00AD456B" w:rsidRPr="007C544A" w:rsidRDefault="00AD456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استخدام اختبار تحليل التباين الأحادي</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 xml:space="preserve">One-Way ANOVA) </w:t>
      </w:r>
      <w:r w:rsidRPr="007C544A">
        <w:rPr>
          <w:rFonts w:ascii="Traditional Arabic" w:eastAsiaTheme="minorHAnsi" w:hAnsi="Traditional Arabic" w:cs="Traditional Arabic"/>
          <w:rtl/>
          <w:lang w:bidi="ar-EG"/>
        </w:rPr>
        <w:t>للمقارنة بين متوسطات استجابات أفراد العينة وفقًا للمتغيرات الديموغرافية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والتي تشمل</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الجنس</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وذلك بهدف تحديد ما إذا كانت هناك فروق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المجموعات المختلفة</w:t>
      </w:r>
      <w:r w:rsidRPr="007C544A">
        <w:rPr>
          <w:rFonts w:ascii="Traditional Arabic" w:eastAsiaTheme="minorHAnsi" w:hAnsi="Traditional Arabic" w:cs="Traditional Arabic"/>
          <w:lang w:bidi="ar-EG"/>
        </w:rPr>
        <w:t>.</w:t>
      </w:r>
    </w:p>
    <w:p w14:paraId="00A2D2E7" w14:textId="77777777" w:rsidR="0020222D" w:rsidRPr="007C544A" w:rsidRDefault="0020222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سادساً- </w:t>
      </w:r>
      <w:r w:rsidR="004D1B85" w:rsidRPr="007C544A">
        <w:rPr>
          <w:rFonts w:ascii="Traditional Arabic" w:hAnsi="Traditional Arabic" w:cs="Traditional Arabic"/>
          <w:b/>
          <w:bCs/>
          <w:sz w:val="28"/>
          <w:szCs w:val="28"/>
          <w:rtl/>
        </w:rPr>
        <w:t>اختبار الصدق</w:t>
      </w:r>
      <w:r w:rsidR="00D7278E" w:rsidRPr="007C544A">
        <w:rPr>
          <w:rFonts w:ascii="Traditional Arabic" w:hAnsi="Traditional Arabic" w:cs="Traditional Arabic"/>
          <w:b/>
          <w:bCs/>
          <w:sz w:val="28"/>
          <w:szCs w:val="28"/>
          <w:rtl/>
        </w:rPr>
        <w:t xml:space="preserve"> </w:t>
      </w:r>
      <w:r w:rsidRPr="007C544A">
        <w:rPr>
          <w:rFonts w:ascii="Traditional Arabic" w:hAnsi="Traditional Arabic" w:cs="Traditional Arabic"/>
          <w:b/>
          <w:bCs/>
          <w:sz w:val="28"/>
          <w:szCs w:val="28"/>
          <w:rtl/>
        </w:rPr>
        <w:t>والثبات</w:t>
      </w:r>
      <w:r w:rsidR="00775B4E" w:rsidRPr="007C544A">
        <w:rPr>
          <w:rFonts w:ascii="Traditional Arabic" w:hAnsi="Traditional Arabic" w:cs="Traditional Arabic"/>
          <w:b/>
          <w:bCs/>
          <w:sz w:val="28"/>
          <w:szCs w:val="28"/>
          <w:rtl/>
        </w:rPr>
        <w:t xml:space="preserve">: </w:t>
      </w:r>
    </w:p>
    <w:p w14:paraId="0181A942" w14:textId="77777777" w:rsidR="0020222D" w:rsidRPr="007C544A" w:rsidRDefault="004D1B85"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اختبار </w:t>
      </w:r>
      <w:r w:rsidR="0020222D" w:rsidRPr="007C544A">
        <w:rPr>
          <w:rFonts w:ascii="Traditional Arabic" w:eastAsiaTheme="minorHAnsi" w:hAnsi="Traditional Arabic" w:cs="Traditional Arabic"/>
          <w:b/>
          <w:bCs/>
          <w:sz w:val="28"/>
          <w:szCs w:val="28"/>
          <w:rtl/>
        </w:rPr>
        <w:t xml:space="preserve">صدق </w:t>
      </w:r>
      <w:proofErr w:type="gramStart"/>
      <w:r w:rsidR="0020222D"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66470B70" w14:textId="77777777" w:rsidR="0020222D" w:rsidRPr="007C544A" w:rsidRDefault="0011129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w:t>
      </w:r>
      <w:r w:rsidR="0020222D" w:rsidRPr="007C544A">
        <w:rPr>
          <w:rFonts w:ascii="Traditional Arabic" w:eastAsiaTheme="minorHAnsi" w:hAnsi="Traditional Arabic" w:cs="Traditional Arabic"/>
          <w:rtl/>
          <w:lang w:bidi="ar-EG"/>
        </w:rPr>
        <w:t xml:space="preserve"> تقنين فقرات الاستبيان</w:t>
      </w:r>
      <w:r w:rsidR="00D7278E" w:rsidRPr="007C544A">
        <w:rPr>
          <w:rFonts w:ascii="Traditional Arabic" w:eastAsiaTheme="minorHAnsi" w:hAnsi="Traditional Arabic" w:cs="Traditional Arabic"/>
          <w:rtl/>
          <w:lang w:bidi="ar-EG"/>
        </w:rPr>
        <w:t xml:space="preserve"> (</w:t>
      </w:r>
      <w:r w:rsidR="0020222D" w:rsidRPr="007C544A">
        <w:rPr>
          <w:rFonts w:ascii="Traditional Arabic" w:eastAsiaTheme="minorHAnsi" w:hAnsi="Traditional Arabic" w:cs="Traditional Arabic"/>
          <w:rtl/>
          <w:lang w:bidi="ar-EG"/>
        </w:rPr>
        <w:t xml:space="preserve">أداة الدراسة) </w:t>
      </w:r>
      <w:r w:rsidRPr="007C544A">
        <w:rPr>
          <w:rFonts w:ascii="Traditional Arabic" w:eastAsiaTheme="minorHAnsi" w:hAnsi="Traditional Arabic" w:cs="Traditional Arabic"/>
          <w:rtl/>
          <w:lang w:bidi="ar-EG"/>
        </w:rPr>
        <w:t>بهدف التحقق من صدقها وثباتها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من خلال الاعتماد على صدق المحتوى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والذي تم التحقق منه وفقًا لما يلي</w:t>
      </w:r>
      <w:r w:rsidR="00775B4E" w:rsidRPr="007C544A">
        <w:rPr>
          <w:rFonts w:ascii="Traditional Arabic" w:hAnsi="Traditional Arabic" w:cs="Traditional Arabic"/>
          <w:rtl/>
        </w:rPr>
        <w:t xml:space="preserve">: </w:t>
      </w:r>
    </w:p>
    <w:p w14:paraId="4E8EB172"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الاستعانة بالدراسات السابقة ذات الصلة بموضوع الدراسة عند إعداد فقرات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اختيار العبارات التي تتناسب مع أهداف الدراسة ومتغيراتها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وبما يتوافق مع الخطوات المنهجية المتبعة في إعداد أدوات البحث العلمي</w:t>
      </w:r>
      <w:r w:rsidRPr="007C544A">
        <w:rPr>
          <w:rFonts w:ascii="Traditional Arabic" w:eastAsiaTheme="minorHAnsi" w:hAnsi="Traditional Arabic" w:cs="Traditional Arabic"/>
          <w:lang w:bidi="ar-EG"/>
        </w:rPr>
        <w:t>.</w:t>
      </w:r>
    </w:p>
    <w:p w14:paraId="533A4744" w14:textId="77777777" w:rsidR="00A21FF2"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صدق المحكمين</w:t>
      </w:r>
      <w:r w:rsidR="00775B4E" w:rsidRPr="007C544A">
        <w:rPr>
          <w:rFonts w:ascii="Traditional Arabic" w:eastAsiaTheme="minorHAnsi" w:hAnsi="Traditional Arabic" w:cs="Traditional Arabic"/>
          <w:b/>
          <w:bCs/>
          <w:sz w:val="28"/>
          <w:szCs w:val="28"/>
          <w:rtl/>
          <w:lang w:bidi="ar-EG"/>
        </w:rPr>
        <w:t xml:space="preserve">: </w:t>
      </w:r>
    </w:p>
    <w:p w14:paraId="7DCCE845" w14:textId="77777777" w:rsidR="0020222D" w:rsidRPr="007C544A" w:rsidRDefault="0020222D"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حيث تم عرض القائمة على عدد من المحكمين ذوي الخبرة مرفقا بطلب لإبداء ملاحظاتهم ومقترحاتهم بهدف التحقق من مدى انتماء أو تطابق العبارات مع كل مجال وبيان أي العبارات تقيس بالفعل ما وضعت لقياسه بهدف التحقق من كل ما يأتي</w:t>
      </w:r>
      <w:r w:rsidR="00775B4E" w:rsidRPr="007C544A">
        <w:rPr>
          <w:rFonts w:ascii="Traditional Arabic" w:eastAsiaTheme="minorHAnsi" w:hAnsi="Traditional Arabic" w:cs="Traditional Arabic"/>
          <w:rtl/>
          <w:lang w:bidi="ar-EG"/>
        </w:rPr>
        <w:t xml:space="preserve">: </w:t>
      </w:r>
    </w:p>
    <w:p w14:paraId="38F7A6D6"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مدى انتماء الفقرات للموضوع.</w:t>
      </w:r>
    </w:p>
    <w:p w14:paraId="0FC83EAE"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مدى انتماء الفقرات للبعد.</w:t>
      </w:r>
    </w:p>
    <w:p w14:paraId="10195203"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سلامة الصياغة اللغوية.</w:t>
      </w:r>
    </w:p>
    <w:p w14:paraId="366BE46E"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ملاءمة البديل للأجوبة.</w:t>
      </w:r>
    </w:p>
    <w:p w14:paraId="6427114C" w14:textId="77777777" w:rsidR="0020222D" w:rsidRPr="007C544A" w:rsidRDefault="0020222D" w:rsidP="002D00D3">
      <w:pPr>
        <w:pStyle w:val="NormalWeb"/>
        <w:numPr>
          <w:ilvl w:val="0"/>
          <w:numId w:val="53"/>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كفاية الفقرات وترتيبها.</w:t>
      </w:r>
    </w:p>
    <w:p w14:paraId="49CF796F"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وقد عرض الاستبيان على مجموعة من الأساتذة المحكمين عددهم 2 أساتذة من أعضاء الهيئة التدريسية المتخصصين في هذا المجال وتمت الاستجابة لآراء الأساتذة المحكمين الآتية أسماؤهم في الملحق رقم</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وكان لآرائهم دور كبير في تطوير الاستبيان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قمنا بإجراء ما يلزم من حذف وتعديل في ضوء مقترحاتهم.</w:t>
      </w:r>
    </w:p>
    <w:p w14:paraId="37727596" w14:textId="77777777" w:rsidR="0020222D" w:rsidRPr="007C544A" w:rsidRDefault="0020222D"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 xml:space="preserve">ثبات </w:t>
      </w:r>
      <w:proofErr w:type="gramStart"/>
      <w:r w:rsidRPr="007C544A">
        <w:rPr>
          <w:rFonts w:ascii="Traditional Arabic" w:eastAsiaTheme="minorHAnsi" w:hAnsi="Traditional Arabic" w:cs="Traditional Arabic"/>
          <w:b/>
          <w:bCs/>
          <w:sz w:val="28"/>
          <w:szCs w:val="28"/>
          <w:rtl/>
        </w:rPr>
        <w:t>الاستبيان</w:t>
      </w:r>
      <w:proofErr w:type="gramEnd"/>
      <w:r w:rsidR="00775B4E" w:rsidRPr="007C544A">
        <w:rPr>
          <w:rFonts w:ascii="Traditional Arabic" w:eastAsiaTheme="minorHAnsi" w:hAnsi="Traditional Arabic" w:cs="Traditional Arabic"/>
          <w:b/>
          <w:bCs/>
          <w:sz w:val="28"/>
          <w:szCs w:val="28"/>
          <w:rtl/>
        </w:rPr>
        <w:t xml:space="preserve">: </w:t>
      </w:r>
    </w:p>
    <w:p w14:paraId="3D15C24D" w14:textId="77777777" w:rsidR="0020222D" w:rsidRPr="007C544A" w:rsidRDefault="0020222D"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اختبار ثبات أداة الاستبانة باستخدام معامل</w:t>
      </w:r>
      <w:r w:rsidR="00A21FF2" w:rsidRPr="007C544A">
        <w:rPr>
          <w:rFonts w:ascii="Traditional Arabic" w:eastAsiaTheme="minorHAnsi" w:hAnsi="Traditional Arabic" w:cs="Traditional Arabic"/>
          <w:rtl/>
          <w:lang w:bidi="ar-EG"/>
        </w:rPr>
        <w:t xml:space="preserve"> (</w:t>
      </w:r>
      <w:r w:rsidR="00A21FF2" w:rsidRPr="007C544A">
        <w:rPr>
          <w:rFonts w:ascii="Traditional Arabic" w:eastAsiaTheme="minorHAnsi" w:hAnsi="Traditional Arabic" w:cs="Traditional Arabic"/>
          <w:lang w:bidi="ar-EG"/>
        </w:rPr>
        <w:t>Cronbach’s Alpha</w:t>
      </w:r>
      <w:r w:rsidR="00A21FF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لكل من المتغير المستقل والمتغير التابع. أظهرت النتائج أن البنود الخاصة بمتغير استراتيجية دمج الشركات تتمتع بثبات جيد</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0.772)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بينما البنود الخاصة بمتغير دخول سوق المال سجلت ثباتًا قدره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0.767</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أظهر حساب الثبات الكلي لجميع البنود معًا مستوى جيد من الموثوقية بلغ </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0.770</w:t>
      </w:r>
      <w:r w:rsidR="00C942FF"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قدرة الأداة على قياس أثر استراتيجية الدمج على دخول السوق الموازية بسلاسة ودقة</w:t>
      </w:r>
      <w:r w:rsidRPr="007C544A">
        <w:rPr>
          <w:rFonts w:ascii="Traditional Arabic" w:eastAsiaTheme="minorHAnsi" w:hAnsi="Traditional Arabic" w:cs="Traditional Arabic"/>
          <w:lang w:bidi="ar-EG"/>
        </w:rPr>
        <w:t>.</w:t>
      </w:r>
    </w:p>
    <w:p w14:paraId="06CBD067" w14:textId="77777777" w:rsidR="005B0BB1" w:rsidRPr="007C544A" w:rsidRDefault="005B0BB1"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5406BD62" w14:textId="77777777"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219C3AC3" w14:textId="77777777" w:rsidR="005B0BB1" w:rsidRPr="007C544A" w:rsidRDefault="005B0BB1"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0186FC5F" w14:textId="77777777" w:rsidR="0020222D" w:rsidRPr="007C544A" w:rsidRDefault="0020222D" w:rsidP="005B0BB1">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w:t>
      </w:r>
      <w:r w:rsidR="00772BBE" w:rsidRPr="007C544A">
        <w:rPr>
          <w:rFonts w:ascii="Traditional Arabic" w:eastAsiaTheme="minorHAnsi" w:hAnsi="Traditional Arabic" w:cs="Traditional Arabic"/>
          <w:b/>
          <w:bCs/>
          <w:rtl/>
        </w:rPr>
        <w:t>6</w:t>
      </w:r>
      <w:r w:rsidRPr="007C544A">
        <w:rPr>
          <w:rFonts w:ascii="Traditional Arabic" w:eastAsiaTheme="minorHAnsi" w:hAnsi="Traditional Arabic" w:cs="Traditional Arabic"/>
          <w:b/>
          <w:bCs/>
          <w:rtl/>
        </w:rPr>
        <w:t>)</w:t>
      </w:r>
    </w:p>
    <w:p w14:paraId="328C7E76" w14:textId="77777777" w:rsidR="0020222D" w:rsidRPr="007C544A" w:rsidRDefault="0020222D"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rPr>
      </w:pPr>
      <w:r w:rsidRPr="007C544A">
        <w:rPr>
          <w:rFonts w:ascii="Traditional Arabic" w:eastAsiaTheme="minorHAnsi" w:hAnsi="Traditional Arabic" w:cs="Traditional Arabic"/>
          <w:b/>
          <w:bCs/>
          <w:rtl/>
        </w:rPr>
        <w:t>نتائج اختبار</w:t>
      </w:r>
      <w:r w:rsidR="00772BBE" w:rsidRPr="007C544A">
        <w:rPr>
          <w:rFonts w:ascii="Traditional Arabic" w:eastAsiaTheme="minorHAnsi" w:hAnsi="Traditional Arabic" w:cs="Traditional Arabic"/>
          <w:b/>
          <w:bCs/>
          <w:rtl/>
        </w:rPr>
        <w:t xml:space="preserve"> الصدق</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tl/>
        </w:rPr>
        <w:t>الثبات</w:t>
      </w:r>
    </w:p>
    <w:tbl>
      <w:tblPr>
        <w:tblStyle w:val="TableGrid"/>
        <w:bidiVisual/>
        <w:tblW w:w="7890" w:type="dxa"/>
        <w:tblBorders>
          <w:top w:val="threeDEngrave" w:sz="24" w:space="0" w:color="auto"/>
          <w:bottom w:val="threeDEmboss" w:sz="24" w:space="0" w:color="auto"/>
        </w:tblBorders>
        <w:tblLook w:val="04A0" w:firstRow="1" w:lastRow="0" w:firstColumn="1" w:lastColumn="0" w:noHBand="0" w:noVBand="1"/>
      </w:tblPr>
      <w:tblGrid>
        <w:gridCol w:w="3058"/>
        <w:gridCol w:w="2416"/>
        <w:gridCol w:w="2416"/>
      </w:tblGrid>
      <w:tr w:rsidR="008E601A" w:rsidRPr="007C544A" w14:paraId="1E027636" w14:textId="77777777" w:rsidTr="00867B68">
        <w:trPr>
          <w:trHeight w:val="690"/>
        </w:trPr>
        <w:tc>
          <w:tcPr>
            <w:tcW w:w="3058" w:type="dxa"/>
            <w:tcBorders>
              <w:top w:val="threeDEngrave" w:sz="24" w:space="0" w:color="auto"/>
              <w:bottom w:val="threeDEmboss" w:sz="24" w:space="0" w:color="auto"/>
            </w:tcBorders>
            <w:shd w:val="clear" w:color="auto" w:fill="D9D9D9" w:themeFill="background1" w:themeFillShade="D9"/>
            <w:vAlign w:val="center"/>
          </w:tcPr>
          <w:p w14:paraId="52DC4651"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المحاور</w:t>
            </w:r>
          </w:p>
        </w:tc>
        <w:tc>
          <w:tcPr>
            <w:tcW w:w="2416" w:type="dxa"/>
            <w:tcBorders>
              <w:top w:val="threeDEngrave" w:sz="24" w:space="0" w:color="auto"/>
              <w:bottom w:val="threeDEmboss" w:sz="24" w:space="0" w:color="auto"/>
            </w:tcBorders>
            <w:shd w:val="clear" w:color="auto" w:fill="D9D9D9" w:themeFill="background1" w:themeFillShade="D9"/>
            <w:vAlign w:val="center"/>
          </w:tcPr>
          <w:p w14:paraId="67826169"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الثبات</w:t>
            </w:r>
          </w:p>
          <w:p w14:paraId="0FDFE26C"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Pr>
              <w:t>Cronbach's Alpha</w:t>
            </w:r>
          </w:p>
        </w:tc>
        <w:tc>
          <w:tcPr>
            <w:tcW w:w="2416" w:type="dxa"/>
            <w:tcBorders>
              <w:top w:val="threeDEngrave" w:sz="24" w:space="0" w:color="auto"/>
              <w:bottom w:val="threeDEmboss" w:sz="24" w:space="0" w:color="auto"/>
            </w:tcBorders>
            <w:shd w:val="clear" w:color="auto" w:fill="D9D9D9" w:themeFill="background1" w:themeFillShade="D9"/>
            <w:vAlign w:val="center"/>
          </w:tcPr>
          <w:p w14:paraId="1AFE0495"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معامل الصدق</w:t>
            </w:r>
          </w:p>
        </w:tc>
      </w:tr>
      <w:tr w:rsidR="008E601A" w:rsidRPr="007C544A" w14:paraId="0BBA02AD" w14:textId="77777777" w:rsidTr="006D1607">
        <w:tc>
          <w:tcPr>
            <w:tcW w:w="3058" w:type="dxa"/>
            <w:tcBorders>
              <w:top w:val="threeDEmboss" w:sz="24" w:space="0" w:color="auto"/>
            </w:tcBorders>
            <w:vAlign w:val="center"/>
          </w:tcPr>
          <w:p w14:paraId="5F7DC44A"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استراتيجية دمج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المستقل)</w:t>
            </w:r>
          </w:p>
        </w:tc>
        <w:tc>
          <w:tcPr>
            <w:tcW w:w="2416" w:type="dxa"/>
            <w:tcBorders>
              <w:top w:val="threeDEmboss" w:sz="24" w:space="0" w:color="auto"/>
            </w:tcBorders>
            <w:vAlign w:val="center"/>
          </w:tcPr>
          <w:p w14:paraId="76E04071"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0.772</w:t>
            </w:r>
          </w:p>
        </w:tc>
        <w:tc>
          <w:tcPr>
            <w:tcW w:w="2416" w:type="dxa"/>
            <w:tcBorders>
              <w:top w:val="threeDEmboss" w:sz="24" w:space="0" w:color="auto"/>
            </w:tcBorders>
            <w:vAlign w:val="center"/>
          </w:tcPr>
          <w:p w14:paraId="14152F08"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0.879</w:t>
            </w:r>
          </w:p>
        </w:tc>
      </w:tr>
      <w:tr w:rsidR="008E601A" w:rsidRPr="007C544A" w14:paraId="49AA8755" w14:textId="77777777" w:rsidTr="00CE2EDF">
        <w:tc>
          <w:tcPr>
            <w:tcW w:w="3058" w:type="dxa"/>
            <w:vAlign w:val="center"/>
          </w:tcPr>
          <w:p w14:paraId="7A05663C"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دخول سوق المال</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المتغير التابع)</w:t>
            </w:r>
          </w:p>
        </w:tc>
        <w:tc>
          <w:tcPr>
            <w:tcW w:w="2416" w:type="dxa"/>
            <w:vAlign w:val="center"/>
          </w:tcPr>
          <w:p w14:paraId="3C2FFF43"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0.767</w:t>
            </w:r>
          </w:p>
        </w:tc>
        <w:tc>
          <w:tcPr>
            <w:tcW w:w="2416" w:type="dxa"/>
            <w:vAlign w:val="center"/>
          </w:tcPr>
          <w:p w14:paraId="186083BC"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0.876</w:t>
            </w:r>
          </w:p>
        </w:tc>
      </w:tr>
      <w:tr w:rsidR="008E601A" w:rsidRPr="007C544A" w14:paraId="5EE2DCE5" w14:textId="77777777" w:rsidTr="00CE2EDF">
        <w:tc>
          <w:tcPr>
            <w:tcW w:w="3058" w:type="dxa"/>
            <w:vAlign w:val="center"/>
          </w:tcPr>
          <w:p w14:paraId="2E169F06" w14:textId="77777777" w:rsidR="008E601A" w:rsidRPr="007C544A" w:rsidRDefault="008E601A"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معامل الثبات الكلي للأداة بالكامل</w:t>
            </w:r>
          </w:p>
        </w:tc>
        <w:tc>
          <w:tcPr>
            <w:tcW w:w="2416" w:type="dxa"/>
            <w:vAlign w:val="center"/>
          </w:tcPr>
          <w:p w14:paraId="34DF662C"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lang w:bidi="ar-EG"/>
              </w:rPr>
              <w:t>0.770</w:t>
            </w:r>
          </w:p>
        </w:tc>
        <w:tc>
          <w:tcPr>
            <w:tcW w:w="2416" w:type="dxa"/>
            <w:vAlign w:val="center"/>
          </w:tcPr>
          <w:p w14:paraId="795F7A47" w14:textId="77777777" w:rsidR="008E601A" w:rsidRPr="007C544A" w:rsidRDefault="008E601A"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0.877</w:t>
            </w:r>
          </w:p>
        </w:tc>
      </w:tr>
    </w:tbl>
    <w:p w14:paraId="404114A2" w14:textId="77777777" w:rsidR="0020222D" w:rsidRPr="007C544A" w:rsidRDefault="0020222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proofErr w:type="spellStart"/>
      <w:r w:rsidRPr="007C544A">
        <w:rPr>
          <w:rFonts w:ascii="Traditional Arabic" w:eastAsiaTheme="minorHAnsi" w:hAnsi="Traditional Arabic" w:cs="Traditional Arabic"/>
          <w:shd w:val="clear" w:color="auto" w:fill="FFFFFF"/>
        </w:rPr>
        <w:t>spss</w:t>
      </w:r>
      <w:proofErr w:type="spellEnd"/>
    </w:p>
    <w:p w14:paraId="1BC163B8" w14:textId="77777777" w:rsidR="00111294"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من الجدول السابق أن معاملات الثبات</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Cronbach's Alpha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لجميع محاور الدراسة جاءت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معامل الثبات لمتغير استراتيجية دمج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0.772)</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ولمتغير دخول سوق المال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0.767)</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بلغ معامل الثبات الكلي للأداة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وهي قيم تفوق الحد الأدنى المقبول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0.70)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تمتع الأداة بدرجة عالية من الاتساق الداخلي والثبات</w:t>
      </w:r>
      <w:r w:rsidRPr="007C544A">
        <w:rPr>
          <w:rFonts w:ascii="Traditional Arabic" w:hAnsi="Traditional Arabic" w:cs="Traditional Arabic"/>
          <w:sz w:val="24"/>
          <w:szCs w:val="24"/>
          <w:lang w:bidi="ar-EG"/>
        </w:rPr>
        <w:t>.</w:t>
      </w:r>
    </w:p>
    <w:p w14:paraId="651B4DA7"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وتشير هذه القيم</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تمتع الأداة بدرجة جيدة من الثبات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إنها تتجاوز الحد الأدنى المقبول </w:t>
      </w:r>
      <w:r w:rsidR="004C5D0F" w:rsidRPr="007C544A">
        <w:rPr>
          <w:rFonts w:ascii="Traditional Arabic" w:eastAsiaTheme="minorHAnsi" w:hAnsi="Traditional Arabic" w:cs="Traditional Arabic"/>
          <w:rtl/>
          <w:lang w:bidi="ar-EG"/>
        </w:rPr>
        <w:t>إحصائي</w:t>
      </w:r>
      <w:r w:rsidR="00C942F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إمكانية الاعتماد عليها في جمع البيانات</w:t>
      </w:r>
      <w:r w:rsidRPr="007C544A">
        <w:rPr>
          <w:rFonts w:ascii="Traditional Arabic" w:eastAsiaTheme="minorHAnsi" w:hAnsi="Traditional Arabic" w:cs="Traditional Arabic"/>
          <w:lang w:bidi="ar-EG"/>
        </w:rPr>
        <w:t>.</w:t>
      </w:r>
    </w:p>
    <w:p w14:paraId="637EE844" w14:textId="77777777" w:rsidR="008E601A" w:rsidRPr="007C544A" w:rsidRDefault="00CA247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كما تم حساب معامل الصدق الذاتي من خلال الجذر التربيعي لمعامل الثبات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وقد جاءت قيم الصدق مرتفعة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يؤكد أن أداة الدراسة تتمتع بدرجة جيدة من الصدق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ويمكن الاعتماد عليها في جمع البيانات وتحليلها</w:t>
      </w:r>
      <w:r w:rsidRPr="007C544A">
        <w:rPr>
          <w:rFonts w:ascii="Traditional Arabic" w:hAnsi="Traditional Arabic" w:cs="Traditional Arabic"/>
          <w:sz w:val="24"/>
          <w:szCs w:val="24"/>
          <w:lang w:bidi="ar-EG"/>
        </w:rPr>
        <w:t>.</w:t>
      </w:r>
    </w:p>
    <w:p w14:paraId="16A1686D" w14:textId="77777777" w:rsidR="00C942FF" w:rsidRPr="007C544A" w:rsidRDefault="009E5452" w:rsidP="002D00D3">
      <w:pPr>
        <w:pStyle w:val="NormalWeb"/>
        <w:numPr>
          <w:ilvl w:val="0"/>
          <w:numId w:val="52"/>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الصدق البنائي</w:t>
      </w:r>
      <w:r w:rsidR="00C942FF" w:rsidRPr="007C544A">
        <w:rPr>
          <w:rFonts w:ascii="Traditional Arabic" w:eastAsiaTheme="minorHAnsi" w:hAnsi="Traditional Arabic" w:cs="Traditional Arabic"/>
          <w:b/>
          <w:bCs/>
          <w:sz w:val="28"/>
          <w:szCs w:val="28"/>
          <w:rtl/>
        </w:rPr>
        <w:t xml:space="preserve"> (</w:t>
      </w:r>
      <w:r w:rsidR="00C942FF" w:rsidRPr="007C544A">
        <w:rPr>
          <w:rFonts w:ascii="Traditional Arabic" w:eastAsiaTheme="minorHAnsi" w:hAnsi="Traditional Arabic" w:cs="Traditional Arabic"/>
          <w:b/>
          <w:bCs/>
          <w:sz w:val="28"/>
          <w:szCs w:val="28"/>
        </w:rPr>
        <w:t>Construct Validity</w:t>
      </w:r>
      <w:r w:rsidR="00C942FF" w:rsidRPr="007C544A">
        <w:rPr>
          <w:rFonts w:ascii="Traditional Arabic" w:eastAsiaTheme="minorHAnsi" w:hAnsi="Traditional Arabic" w:cs="Traditional Arabic"/>
          <w:b/>
          <w:bCs/>
          <w:sz w:val="28"/>
          <w:szCs w:val="28"/>
          <w:rtl/>
        </w:rPr>
        <w:t>):</w:t>
      </w:r>
    </w:p>
    <w:p w14:paraId="492FCA68" w14:textId="77777777" w:rsidR="00CA247E" w:rsidRPr="007C544A" w:rsidRDefault="00CA247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6"/>
          <w:szCs w:val="26"/>
          <w:rtl/>
          <w:lang w:bidi="ar-EG"/>
        </w:rPr>
      </w:pPr>
      <w:r w:rsidRPr="007C544A">
        <w:rPr>
          <w:rFonts w:ascii="Traditional Arabic" w:eastAsiaTheme="minorHAnsi" w:hAnsi="Traditional Arabic" w:cs="Traditional Arabic"/>
          <w:b/>
          <w:bCs/>
          <w:color w:val="auto"/>
          <w:sz w:val="26"/>
          <w:szCs w:val="26"/>
          <w:rtl/>
          <w:lang w:bidi="ar-EG"/>
        </w:rPr>
        <w:t>صدق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الاتساق</w:t>
      </w:r>
      <w:r w:rsidRPr="007C544A">
        <w:rPr>
          <w:rFonts w:ascii="Traditional Arabic" w:eastAsiaTheme="minorHAnsi" w:hAnsi="Traditional Arabic" w:cs="Traditional Arabic"/>
          <w:b/>
          <w:bCs/>
          <w:color w:val="auto"/>
          <w:sz w:val="26"/>
          <w:szCs w:val="26"/>
          <w:rtl/>
        </w:rPr>
        <w:t xml:space="preserve"> </w:t>
      </w:r>
      <w:r w:rsidRPr="007C544A">
        <w:rPr>
          <w:rFonts w:ascii="Traditional Arabic" w:eastAsiaTheme="minorHAnsi" w:hAnsi="Traditional Arabic" w:cs="Traditional Arabic"/>
          <w:b/>
          <w:bCs/>
          <w:color w:val="auto"/>
          <w:sz w:val="26"/>
          <w:szCs w:val="26"/>
          <w:rtl/>
          <w:lang w:bidi="ar-EG"/>
        </w:rPr>
        <w:t>الداخلي</w:t>
      </w:r>
      <w:r w:rsidR="00775B4E" w:rsidRPr="007C544A">
        <w:rPr>
          <w:rFonts w:ascii="Traditional Arabic" w:eastAsiaTheme="minorHAnsi" w:hAnsi="Traditional Arabic" w:cs="Traditional Arabic"/>
          <w:b/>
          <w:bCs/>
          <w:color w:val="auto"/>
          <w:sz w:val="26"/>
          <w:szCs w:val="26"/>
          <w:rtl/>
          <w:lang w:bidi="ar-EG"/>
        </w:rPr>
        <w:t xml:space="preserve">: </w:t>
      </w:r>
    </w:p>
    <w:p w14:paraId="4974C315"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التحقق من الصدق البنائي لأداة الدراسة باستخدام أسلوب التحليل العاملي الاستكشافي</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Exploratory Factor Analysis- EFA</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بهدف التأكد من مدى تمثيل الفقرات للأبعاد النظرية التي صممت لقياسها</w:t>
      </w:r>
      <w:r w:rsidRPr="007C544A">
        <w:rPr>
          <w:rFonts w:ascii="Traditional Arabic" w:hAnsi="Traditional Arabic" w:cs="Traditional Arabic"/>
          <w:sz w:val="24"/>
          <w:szCs w:val="24"/>
          <w:lang w:bidi="ar-EG"/>
        </w:rPr>
        <w:t>.</w:t>
      </w:r>
    </w:p>
    <w:p w14:paraId="1F6CEB86"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استخدام اختبار</w:t>
      </w:r>
      <w:r w:rsidR="00C942FF" w:rsidRPr="007C544A">
        <w:rPr>
          <w:rFonts w:ascii="Traditional Arabic" w:hAnsi="Traditional Arabic" w:cs="Traditional Arabic"/>
          <w:sz w:val="24"/>
          <w:szCs w:val="24"/>
          <w:rtl/>
          <w:lang w:bidi="ar-EG"/>
        </w:rPr>
        <w:t xml:space="preserve"> (</w:t>
      </w:r>
      <w:r w:rsidR="00C942FF" w:rsidRPr="007C544A">
        <w:rPr>
          <w:rFonts w:ascii="Traditional Arabic" w:hAnsi="Traditional Arabic" w:cs="Traditional Arabic"/>
          <w:sz w:val="24"/>
          <w:szCs w:val="24"/>
          <w:lang w:bidi="ar-EG"/>
        </w:rPr>
        <w:t>KMO</w:t>
      </w:r>
      <w:r w:rsidR="00C942FF" w:rsidRPr="007C544A">
        <w:rPr>
          <w:rFonts w:ascii="Traditional Arabic" w:hAnsi="Traditional Arabic" w:cs="Traditional Arabic"/>
          <w:sz w:val="24"/>
          <w:szCs w:val="24"/>
          <w:rtl/>
          <w:lang w:bidi="ar-EG"/>
        </w:rPr>
        <w:t>)، و(</w:t>
      </w:r>
      <w:r w:rsidR="00C942FF" w:rsidRPr="007C544A">
        <w:rPr>
          <w:rFonts w:ascii="Traditional Arabic" w:hAnsi="Traditional Arabic" w:cs="Traditional Arabic"/>
          <w:sz w:val="24"/>
          <w:szCs w:val="24"/>
          <w:lang w:bidi="ar-EG"/>
        </w:rPr>
        <w:t>Bartlett’s Test</w:t>
      </w:r>
      <w:r w:rsidR="00C942FF" w:rsidRPr="007C544A">
        <w:rPr>
          <w:rFonts w:ascii="Traditional Arabic" w:hAnsi="Traditional Arabic" w:cs="Traditional Arabic"/>
          <w:sz w:val="24"/>
          <w:szCs w:val="24"/>
          <w:rtl/>
          <w:lang w:bidi="ar-EG"/>
        </w:rPr>
        <w:t>)</w:t>
      </w:r>
      <w:r w:rsidR="006D2243" w:rsidRPr="007C544A">
        <w:rPr>
          <w:rFonts w:ascii="Traditional Arabic" w:hAnsi="Traditional Arabic" w:cs="Traditional Arabic"/>
          <w:sz w:val="24"/>
          <w:szCs w:val="24"/>
          <w:rtl/>
          <w:lang w:bidi="ar-EG"/>
        </w:rPr>
        <w:t>،</w:t>
      </w:r>
      <w:r w:rsidR="00C942F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للتأكد من ملاءمة </w:t>
      </w:r>
      <w:r w:rsidR="00111294" w:rsidRPr="007C544A">
        <w:rPr>
          <w:rFonts w:ascii="Traditional Arabic" w:hAnsi="Traditional Arabic" w:cs="Traditional Arabic"/>
          <w:sz w:val="24"/>
          <w:szCs w:val="24"/>
          <w:rtl/>
          <w:lang w:bidi="ar-EG"/>
        </w:rPr>
        <w:t>البيانات لإجراء التحليل العاملي</w:t>
      </w:r>
      <w:r w:rsidRPr="007C544A">
        <w:rPr>
          <w:rFonts w:ascii="Traditional Arabic" w:hAnsi="Traditional Arabic" w:cs="Traditional Arabic"/>
          <w:sz w:val="24"/>
          <w:szCs w:val="24"/>
          <w:lang w:bidi="ar-EG"/>
        </w:rPr>
        <w:t>.</w:t>
      </w:r>
    </w:p>
    <w:p w14:paraId="309446ED" w14:textId="77777777" w:rsidR="004835AA" w:rsidRPr="007C544A" w:rsidRDefault="004835AA">
      <w:pPr>
        <w:rPr>
          <w:rFonts w:ascii="Traditional Arabic" w:hAnsi="Traditional Arabic" w:cs="Traditional Arabic"/>
          <w:b/>
          <w:bCs/>
          <w:sz w:val="24"/>
          <w:szCs w:val="24"/>
          <w:rtl/>
        </w:rPr>
      </w:pPr>
      <w:r w:rsidRPr="007C544A">
        <w:rPr>
          <w:rFonts w:ascii="Traditional Arabic" w:hAnsi="Traditional Arabic" w:cs="Traditional Arabic"/>
          <w:b/>
          <w:bCs/>
          <w:rtl/>
        </w:rPr>
        <w:br w:type="page"/>
      </w:r>
    </w:p>
    <w:p w14:paraId="4371C45E" w14:textId="77777777"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3-7)</w:t>
      </w:r>
    </w:p>
    <w:p w14:paraId="7E8734EB" w14:textId="77777777"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نتائج التحليل العاملي لمتغيرات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126"/>
        <w:gridCol w:w="995"/>
        <w:gridCol w:w="2648"/>
      </w:tblGrid>
      <w:tr w:rsidR="006228DE" w:rsidRPr="007C544A" w14:paraId="5C419CA4" w14:textId="77777777" w:rsidTr="006D1607">
        <w:trPr>
          <w:trHeight w:val="46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406155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86E12D0"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عدد الفقرات</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1D4655E"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التشبع</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Factor Loading)</w:t>
            </w:r>
          </w:p>
        </w:tc>
      </w:tr>
      <w:tr w:rsidR="006228DE" w:rsidRPr="007C544A" w14:paraId="2F5DBCD9" w14:textId="77777777" w:rsidTr="004C5D0F">
        <w:trPr>
          <w:jc w:val="center"/>
        </w:trPr>
        <w:tc>
          <w:tcPr>
            <w:tcW w:w="0" w:type="auto"/>
            <w:tcBorders>
              <w:top w:val="threeDEmboss" w:sz="24" w:space="0" w:color="auto"/>
            </w:tcBorders>
            <w:shd w:val="clear" w:color="auto" w:fill="D9D9D9" w:themeFill="background1" w:themeFillShade="D9"/>
            <w:vAlign w:val="center"/>
            <w:hideMark/>
          </w:tcPr>
          <w:p w14:paraId="5C232315" w14:textId="77777777" w:rsidR="006228DE"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228DE"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4B05BEDC"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tcBorders>
              <w:top w:val="threeDEmboss" w:sz="24" w:space="0" w:color="auto"/>
            </w:tcBorders>
            <w:vAlign w:val="center"/>
            <w:hideMark/>
          </w:tcPr>
          <w:p w14:paraId="3677DCC8"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0.65</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0.82</w:t>
            </w:r>
          </w:p>
        </w:tc>
      </w:tr>
      <w:tr w:rsidR="006228DE" w:rsidRPr="007C544A" w14:paraId="690F6B43" w14:textId="77777777" w:rsidTr="004C5D0F">
        <w:trPr>
          <w:jc w:val="center"/>
        </w:trPr>
        <w:tc>
          <w:tcPr>
            <w:tcW w:w="0" w:type="auto"/>
            <w:shd w:val="clear" w:color="auto" w:fill="D9D9D9" w:themeFill="background1" w:themeFillShade="D9"/>
            <w:vAlign w:val="center"/>
            <w:hideMark/>
          </w:tcPr>
          <w:p w14:paraId="3A22A2A8"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14:paraId="5DC6C7FE"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2DF3479F"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0.67</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0.85</w:t>
            </w:r>
          </w:p>
        </w:tc>
      </w:tr>
      <w:tr w:rsidR="006228DE" w:rsidRPr="007C544A" w14:paraId="53E5FABE" w14:textId="77777777" w:rsidTr="004C5D0F">
        <w:trPr>
          <w:jc w:val="center"/>
        </w:trPr>
        <w:tc>
          <w:tcPr>
            <w:tcW w:w="0" w:type="auto"/>
            <w:shd w:val="clear" w:color="auto" w:fill="D9D9D9" w:themeFill="background1" w:themeFillShade="D9"/>
            <w:vAlign w:val="center"/>
            <w:hideMark/>
          </w:tcPr>
          <w:p w14:paraId="0F92D4A4"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14:paraId="0EF44F41"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4D912284"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0.70</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0.88</w:t>
            </w:r>
          </w:p>
        </w:tc>
      </w:tr>
      <w:tr w:rsidR="006228DE" w:rsidRPr="007C544A" w14:paraId="3179C543" w14:textId="77777777" w:rsidTr="004C5D0F">
        <w:trPr>
          <w:jc w:val="center"/>
        </w:trPr>
        <w:tc>
          <w:tcPr>
            <w:tcW w:w="0" w:type="auto"/>
            <w:shd w:val="clear" w:color="auto" w:fill="D9D9D9" w:themeFill="background1" w:themeFillShade="D9"/>
            <w:vAlign w:val="center"/>
            <w:hideMark/>
          </w:tcPr>
          <w:p w14:paraId="38D12E3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14:paraId="4BE753CA"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vAlign w:val="center"/>
            <w:hideMark/>
          </w:tcPr>
          <w:p w14:paraId="04865BB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من 0.68</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0.84</w:t>
            </w:r>
          </w:p>
        </w:tc>
      </w:tr>
    </w:tbl>
    <w:p w14:paraId="27917B40" w14:textId="77777777"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002824BA"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Pr>
        <w:t>SPSS</w:t>
      </w:r>
      <w:r w:rsidR="002824BA" w:rsidRPr="007C544A">
        <w:rPr>
          <w:rFonts w:ascii="Traditional Arabic" w:eastAsiaTheme="minorHAnsi" w:hAnsi="Traditional Arabic" w:cs="Traditional Arabic"/>
          <w:shd w:val="clear" w:color="auto" w:fill="FFFFFF"/>
          <w:rtl/>
        </w:rPr>
        <w:t>)</w:t>
      </w:r>
    </w:p>
    <w:p w14:paraId="13320CE9" w14:textId="77777777" w:rsidR="006228DE" w:rsidRPr="007C544A" w:rsidRDefault="006228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من الجدول السابق أن جميع فقرات الاستبيان حققت معاملات تشبع مرتفعة على الأبعاد التي تنتمي إليها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تجاوزت جميع القيم الحد الأدنى المقبول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0.50)</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يدل على وجود ارتباط قوي بين الفقرات والأبعاد الخاصة بها</w:t>
      </w:r>
      <w:r w:rsidRPr="007C544A">
        <w:rPr>
          <w:rFonts w:ascii="Traditional Arabic" w:hAnsi="Traditional Arabic" w:cs="Traditional Arabic"/>
          <w:sz w:val="24"/>
          <w:szCs w:val="24"/>
          <w:lang w:bidi="ar-EG"/>
        </w:rPr>
        <w:t>.</w:t>
      </w:r>
    </w:p>
    <w:p w14:paraId="02260524" w14:textId="77777777" w:rsidR="006D2243" w:rsidRPr="007C544A" w:rsidRDefault="006228DE" w:rsidP="00706522">
      <w:pPr>
        <w:bidi/>
        <w:spacing w:after="0" w:line="360" w:lineRule="auto"/>
        <w:ind w:firstLine="720"/>
        <w:jc w:val="both"/>
        <w:rPr>
          <w:rFonts w:ascii="Traditional Arabic" w:hAnsi="Traditional Arabic" w:cs="Traditional Arabic"/>
          <w:sz w:val="24"/>
          <w:szCs w:val="24"/>
          <w:shd w:val="clear" w:color="auto" w:fill="FFFFFF"/>
          <w:rtl/>
        </w:rPr>
      </w:pPr>
      <w:r w:rsidRPr="007C544A">
        <w:rPr>
          <w:rFonts w:ascii="Traditional Arabic" w:hAnsi="Traditional Arabic" w:cs="Traditional Arabic"/>
          <w:sz w:val="24"/>
          <w:szCs w:val="24"/>
          <w:rtl/>
          <w:lang w:bidi="ar-EG"/>
        </w:rPr>
        <w:t>كما تشير هذه النتائج</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أداة الدراسة تتمتع بدرجة جيدة من الصدق</w:t>
      </w:r>
      <w:r w:rsidRPr="007C544A">
        <w:rPr>
          <w:rFonts w:ascii="Simplified Arabic" w:hAnsi="Simplified Arabic" w:cs="Simplified Arabic"/>
          <w:sz w:val="28"/>
          <w:szCs w:val="28"/>
          <w:rtl/>
          <w:lang w:bidi="ar-EG"/>
        </w:rPr>
        <w:t xml:space="preserve"> </w:t>
      </w:r>
      <w:r w:rsidRPr="007C544A">
        <w:rPr>
          <w:rFonts w:ascii="Traditional Arabic" w:hAnsi="Traditional Arabic" w:cs="Traditional Arabic"/>
          <w:sz w:val="24"/>
          <w:szCs w:val="24"/>
          <w:shd w:val="clear" w:color="auto" w:fill="FFFFFF"/>
          <w:rtl/>
        </w:rPr>
        <w:t>البنائي</w:t>
      </w:r>
      <w:r w:rsidR="00D7278E" w:rsidRPr="007C544A">
        <w:rPr>
          <w:rFonts w:ascii="Traditional Arabic" w:hAnsi="Traditional Arabic" w:cs="Traditional Arabic"/>
          <w:sz w:val="24"/>
          <w:szCs w:val="24"/>
          <w:shd w:val="clear" w:color="auto" w:fill="FFFFFF"/>
          <w:rtl/>
        </w:rPr>
        <w:t xml:space="preserve">، </w:t>
      </w:r>
      <w:r w:rsidRPr="007C544A">
        <w:rPr>
          <w:rFonts w:ascii="Traditional Arabic" w:hAnsi="Traditional Arabic" w:cs="Traditional Arabic"/>
          <w:sz w:val="24"/>
          <w:szCs w:val="24"/>
          <w:shd w:val="clear" w:color="auto" w:fill="FFFFFF"/>
          <w:rtl/>
        </w:rPr>
        <w:t>وأن الفقرات المستخدمة تعبر بشكل دقيق عن المتغيرات التي وضعت لقياسها</w:t>
      </w:r>
      <w:r w:rsidR="00867B68" w:rsidRPr="007C544A">
        <w:rPr>
          <w:rFonts w:ascii="Traditional Arabic" w:hAnsi="Traditional Arabic" w:cs="Traditional Arabic"/>
          <w:sz w:val="24"/>
          <w:szCs w:val="24"/>
          <w:shd w:val="clear" w:color="auto" w:fill="FFFFFF"/>
        </w:rPr>
        <w:t>.</w:t>
      </w:r>
    </w:p>
    <w:p w14:paraId="079FD5ED" w14:textId="77777777" w:rsidR="006D2243" w:rsidRPr="007C544A" w:rsidRDefault="006228DE" w:rsidP="002D00D3">
      <w:pPr>
        <w:pStyle w:val="Heading3"/>
        <w:numPr>
          <w:ilvl w:val="0"/>
          <w:numId w:val="54"/>
        </w:numPr>
        <w:bidi/>
        <w:spacing w:before="0" w:line="360" w:lineRule="auto"/>
        <w:jc w:val="both"/>
        <w:rPr>
          <w:rFonts w:ascii="Traditional Arabic" w:eastAsiaTheme="minorHAnsi" w:hAnsi="Traditional Arabic" w:cs="Traditional Arabic"/>
          <w:b/>
          <w:bCs/>
          <w:color w:val="auto"/>
          <w:sz w:val="28"/>
          <w:szCs w:val="28"/>
          <w:rtl/>
          <w:lang w:bidi="ar-EG"/>
        </w:rPr>
      </w:pPr>
      <w:r w:rsidRPr="007C544A">
        <w:rPr>
          <w:rFonts w:ascii="Traditional Arabic" w:eastAsiaTheme="minorHAnsi" w:hAnsi="Traditional Arabic" w:cs="Traditional Arabic"/>
          <w:b/>
          <w:bCs/>
          <w:color w:val="auto"/>
          <w:sz w:val="28"/>
          <w:szCs w:val="28"/>
          <w:rtl/>
          <w:lang w:bidi="ar-EG"/>
        </w:rPr>
        <w:t>تحليل</w:t>
      </w:r>
      <w:r w:rsidRPr="007C544A">
        <w:rPr>
          <w:rFonts w:ascii="Traditional Arabic" w:eastAsiaTheme="minorHAnsi" w:hAnsi="Traditional Arabic" w:cs="Traditional Arabic"/>
          <w:b/>
          <w:bCs/>
          <w:color w:val="auto"/>
          <w:sz w:val="28"/>
          <w:szCs w:val="28"/>
          <w:rtl/>
        </w:rPr>
        <w:t xml:space="preserve"> </w:t>
      </w:r>
      <w:r w:rsidRPr="007C544A">
        <w:rPr>
          <w:rFonts w:ascii="Traditional Arabic" w:eastAsiaTheme="minorHAnsi" w:hAnsi="Traditional Arabic" w:cs="Traditional Arabic"/>
          <w:b/>
          <w:bCs/>
          <w:color w:val="auto"/>
          <w:sz w:val="28"/>
          <w:szCs w:val="28"/>
          <w:rtl/>
          <w:lang w:bidi="ar-EG"/>
        </w:rPr>
        <w:t>نتائج</w:t>
      </w:r>
      <w:r w:rsidRPr="007C544A">
        <w:rPr>
          <w:rFonts w:ascii="Traditional Arabic" w:eastAsiaTheme="minorHAnsi" w:hAnsi="Traditional Arabic" w:cs="Traditional Arabic"/>
          <w:b/>
          <w:bCs/>
          <w:color w:val="auto"/>
          <w:sz w:val="28"/>
          <w:szCs w:val="28"/>
          <w:rtl/>
        </w:rPr>
        <w:t xml:space="preserve"> </w:t>
      </w:r>
      <w:r w:rsidR="006D2243" w:rsidRPr="007C544A">
        <w:rPr>
          <w:rFonts w:ascii="Traditional Arabic" w:eastAsiaTheme="minorHAnsi" w:hAnsi="Traditional Arabic" w:cs="Traditional Arabic"/>
          <w:b/>
          <w:bCs/>
          <w:color w:val="auto"/>
          <w:sz w:val="28"/>
          <w:szCs w:val="28"/>
          <w:rtl/>
          <w:lang w:bidi="ar-EG"/>
        </w:rPr>
        <w:t>اختبار (</w:t>
      </w:r>
      <w:r w:rsidR="006D2243" w:rsidRPr="007C544A">
        <w:rPr>
          <w:rFonts w:ascii="Traditional Arabic" w:eastAsiaTheme="minorHAnsi" w:hAnsi="Traditional Arabic" w:cs="Traditional Arabic"/>
          <w:b/>
          <w:bCs/>
          <w:color w:val="auto"/>
          <w:sz w:val="28"/>
          <w:szCs w:val="28"/>
          <w:lang w:bidi="ar-EG"/>
        </w:rPr>
        <w:t>KMO</w:t>
      </w:r>
      <w:r w:rsidR="006D2243" w:rsidRPr="007C544A">
        <w:rPr>
          <w:rFonts w:ascii="Traditional Arabic" w:eastAsiaTheme="minorHAnsi" w:hAnsi="Traditional Arabic" w:cs="Traditional Arabic"/>
          <w:b/>
          <w:bCs/>
          <w:color w:val="auto"/>
          <w:sz w:val="28"/>
          <w:szCs w:val="28"/>
          <w:rtl/>
          <w:lang w:bidi="ar-EG"/>
        </w:rPr>
        <w:t>)، و(</w:t>
      </w:r>
      <w:r w:rsidR="006D2243" w:rsidRPr="007C544A">
        <w:rPr>
          <w:rFonts w:ascii="Traditional Arabic" w:eastAsiaTheme="minorHAnsi" w:hAnsi="Traditional Arabic" w:cs="Traditional Arabic"/>
          <w:b/>
          <w:bCs/>
          <w:color w:val="auto"/>
          <w:sz w:val="28"/>
          <w:szCs w:val="28"/>
          <w:lang w:bidi="ar-EG"/>
        </w:rPr>
        <w:t>Bartlett</w:t>
      </w:r>
      <w:r w:rsidR="006D2243" w:rsidRPr="007C544A">
        <w:rPr>
          <w:rFonts w:ascii="Traditional Arabic" w:eastAsiaTheme="minorHAnsi" w:hAnsi="Traditional Arabic" w:cs="Traditional Arabic"/>
          <w:b/>
          <w:bCs/>
          <w:color w:val="auto"/>
          <w:sz w:val="28"/>
          <w:szCs w:val="28"/>
          <w:rtl/>
          <w:lang w:bidi="ar-EG"/>
        </w:rPr>
        <w:t>):</w:t>
      </w:r>
    </w:p>
    <w:p w14:paraId="19DEA025" w14:textId="77777777" w:rsidR="004C5D0F"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9E5452" w:rsidRPr="007C544A">
        <w:rPr>
          <w:rFonts w:ascii="Traditional Arabic" w:eastAsiaTheme="minorHAnsi" w:hAnsi="Traditional Arabic" w:cs="Traditional Arabic"/>
          <w:b/>
          <w:bCs/>
          <w:rtl/>
        </w:rPr>
        <w:t>3-8)</w:t>
      </w:r>
      <w:r w:rsidRPr="007C544A">
        <w:rPr>
          <w:rFonts w:ascii="Traditional Arabic" w:eastAsiaTheme="minorHAnsi" w:hAnsi="Traditional Arabic" w:cs="Traditional Arabic"/>
          <w:b/>
          <w:bCs/>
          <w:rtl/>
        </w:rPr>
        <w:t xml:space="preserve"> </w:t>
      </w:r>
    </w:p>
    <w:p w14:paraId="0CB27B02" w14:textId="77777777" w:rsidR="006228DE" w:rsidRPr="007C544A" w:rsidRDefault="006228DE"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w:t>
      </w:r>
      <w:r w:rsidRPr="007C544A">
        <w:rPr>
          <w:rFonts w:ascii="Traditional Arabic" w:eastAsiaTheme="minorHAnsi" w:hAnsi="Traditional Arabic" w:cs="Traditional Arabic"/>
          <w:b/>
          <w:bCs/>
        </w:rPr>
        <w:t xml:space="preserve"> KMO</w:t>
      </w:r>
      <w:r w:rsidR="00C862E1" w:rsidRPr="007C544A">
        <w:rPr>
          <w:rFonts w:ascii="Traditional Arabic" w:eastAsiaTheme="minorHAnsi" w:hAnsi="Traditional Arabic" w:cs="Traditional Arabic"/>
          <w:b/>
          <w:bCs/>
          <w:rtl/>
        </w:rPr>
        <w:t xml:space="preserve"> و</w:t>
      </w:r>
      <w:r w:rsidRPr="007C544A">
        <w:rPr>
          <w:rFonts w:ascii="Traditional Arabic" w:eastAsiaTheme="minorHAnsi" w:hAnsi="Traditional Arabic" w:cs="Traditional Arabic"/>
          <w:b/>
          <w:bCs/>
        </w:rPr>
        <w:t xml:space="preserve">Bartlett </w:t>
      </w:r>
      <w:r w:rsidRPr="007C544A">
        <w:rPr>
          <w:rFonts w:ascii="Traditional Arabic" w:eastAsiaTheme="minorHAnsi" w:hAnsi="Traditional Arabic" w:cs="Traditional Arabic"/>
          <w:b/>
          <w:bCs/>
          <w:rtl/>
        </w:rPr>
        <w:t>لملاءمة البيانات للتحليل العاملي</w:t>
      </w:r>
    </w:p>
    <w:tbl>
      <w:tblPr>
        <w:tblStyle w:val="TableGrid1"/>
        <w:bidiVisual/>
        <w:tblW w:w="5951" w:type="dxa"/>
        <w:jc w:val="center"/>
        <w:tblBorders>
          <w:top w:val="threeDEngrave" w:sz="24" w:space="0" w:color="auto"/>
          <w:bottom w:val="threeDEmboss" w:sz="24" w:space="0" w:color="auto"/>
        </w:tblBorders>
        <w:tblLook w:val="04A0" w:firstRow="1" w:lastRow="0" w:firstColumn="1" w:lastColumn="0" w:noHBand="0" w:noVBand="1"/>
      </w:tblPr>
      <w:tblGrid>
        <w:gridCol w:w="4438"/>
        <w:gridCol w:w="1513"/>
      </w:tblGrid>
      <w:tr w:rsidR="006228DE" w:rsidRPr="007C544A" w14:paraId="41AA6D7A" w14:textId="77777777" w:rsidTr="004C5D0F">
        <w:trPr>
          <w:trHeight w:val="426"/>
          <w:jc w:val="center"/>
        </w:trPr>
        <w:tc>
          <w:tcPr>
            <w:tcW w:w="4438" w:type="dxa"/>
            <w:tcBorders>
              <w:top w:val="threeDEngrave" w:sz="24" w:space="0" w:color="auto"/>
              <w:bottom w:val="threeDEmboss" w:sz="24" w:space="0" w:color="auto"/>
            </w:tcBorders>
            <w:shd w:val="clear" w:color="auto" w:fill="D9D9D9" w:themeFill="background1" w:themeFillShade="D9"/>
            <w:vAlign w:val="center"/>
            <w:hideMark/>
          </w:tcPr>
          <w:p w14:paraId="3625C292"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المؤشر</w:t>
            </w:r>
          </w:p>
        </w:tc>
        <w:tc>
          <w:tcPr>
            <w:tcW w:w="1513" w:type="dxa"/>
            <w:tcBorders>
              <w:top w:val="threeDEngrave" w:sz="24" w:space="0" w:color="auto"/>
              <w:bottom w:val="threeDEmboss" w:sz="24" w:space="0" w:color="auto"/>
            </w:tcBorders>
            <w:shd w:val="clear" w:color="auto" w:fill="D9D9D9" w:themeFill="background1" w:themeFillShade="D9"/>
            <w:vAlign w:val="center"/>
            <w:hideMark/>
          </w:tcPr>
          <w:p w14:paraId="61A63E21"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القيمة</w:t>
            </w:r>
          </w:p>
        </w:tc>
      </w:tr>
      <w:tr w:rsidR="006228DE" w:rsidRPr="007C544A" w14:paraId="512A0F90" w14:textId="77777777" w:rsidTr="004C5D0F">
        <w:trPr>
          <w:trHeight w:val="411"/>
          <w:jc w:val="center"/>
        </w:trPr>
        <w:tc>
          <w:tcPr>
            <w:tcW w:w="4438" w:type="dxa"/>
            <w:tcBorders>
              <w:top w:val="threeDEmboss" w:sz="24" w:space="0" w:color="auto"/>
            </w:tcBorders>
            <w:vAlign w:val="center"/>
            <w:hideMark/>
          </w:tcPr>
          <w:p w14:paraId="4236B3F7"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معامل </w:t>
            </w:r>
            <w:proofErr w:type="spellStart"/>
            <w:r w:rsidRPr="007C544A">
              <w:rPr>
                <w:rFonts w:ascii="Traditional Arabic" w:hAnsi="Traditional Arabic" w:cs="Traditional Arabic"/>
                <w:sz w:val="24"/>
                <w:szCs w:val="24"/>
                <w:rtl/>
              </w:rPr>
              <w:t>كايزر</w:t>
            </w:r>
            <w:proofErr w:type="spellEnd"/>
            <w:r w:rsidRPr="007C544A">
              <w:rPr>
                <w:rFonts w:ascii="Traditional Arabic" w:hAnsi="Traditional Arabic" w:cs="Traditional Arabic"/>
                <w:sz w:val="24"/>
                <w:szCs w:val="24"/>
                <w:rtl/>
              </w:rPr>
              <w:t>-ماير-أولكن</w:t>
            </w:r>
            <w:r w:rsidR="004C5D0F" w:rsidRPr="007C544A">
              <w:rPr>
                <w:rFonts w:ascii="Traditional Arabic" w:hAnsi="Traditional Arabic" w:cs="Traditional Arabic"/>
                <w:sz w:val="24"/>
                <w:szCs w:val="24"/>
              </w:rPr>
              <w:t xml:space="preserve"> KMO</w:t>
            </w:r>
            <w:r w:rsidR="00775B4E" w:rsidRPr="007C544A">
              <w:rPr>
                <w:rFonts w:ascii="Traditional Arabic" w:hAnsi="Traditional Arabic" w:cs="Traditional Arabic"/>
                <w:sz w:val="24"/>
                <w:szCs w:val="24"/>
                <w:rtl/>
              </w:rPr>
              <w:t xml:space="preserve"> </w:t>
            </w:r>
          </w:p>
        </w:tc>
        <w:tc>
          <w:tcPr>
            <w:tcW w:w="1513" w:type="dxa"/>
            <w:tcBorders>
              <w:top w:val="threeDEmboss" w:sz="24" w:space="0" w:color="auto"/>
            </w:tcBorders>
            <w:vAlign w:val="center"/>
            <w:hideMark/>
          </w:tcPr>
          <w:p w14:paraId="47A2F1FB"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0.79</w:t>
            </w:r>
          </w:p>
        </w:tc>
      </w:tr>
      <w:tr w:rsidR="006228DE" w:rsidRPr="007C544A" w14:paraId="53FE3EF1" w14:textId="77777777" w:rsidTr="004C5D0F">
        <w:trPr>
          <w:trHeight w:val="426"/>
          <w:jc w:val="center"/>
        </w:trPr>
        <w:tc>
          <w:tcPr>
            <w:tcW w:w="4438" w:type="dxa"/>
            <w:vAlign w:val="center"/>
            <w:hideMark/>
          </w:tcPr>
          <w:p w14:paraId="55A3D7EF"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Bartlett’s Test</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Sig)</w:t>
            </w:r>
          </w:p>
        </w:tc>
        <w:tc>
          <w:tcPr>
            <w:tcW w:w="1513" w:type="dxa"/>
            <w:vAlign w:val="center"/>
            <w:hideMark/>
          </w:tcPr>
          <w:p w14:paraId="099FD6C0" w14:textId="77777777" w:rsidR="006228DE" w:rsidRPr="007C544A" w:rsidRDefault="006228DE"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0.000</w:t>
            </w:r>
          </w:p>
        </w:tc>
      </w:tr>
    </w:tbl>
    <w:p w14:paraId="5BC1906C" w14:textId="77777777" w:rsidR="006228DE" w:rsidRPr="007C544A" w:rsidRDefault="006228D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إعداد الباحث بالاعتماد على مخرجات</w:t>
      </w:r>
      <w:r w:rsidRPr="007C544A">
        <w:rPr>
          <w:rFonts w:ascii="Traditional Arabic" w:eastAsiaTheme="minorHAnsi" w:hAnsi="Traditional Arabic" w:cs="Traditional Arabic"/>
          <w:shd w:val="clear" w:color="auto" w:fill="FFFFFF"/>
        </w:rPr>
        <w:t xml:space="preserve"> SPSS</w:t>
      </w:r>
    </w:p>
    <w:p w14:paraId="2BCE5627" w14:textId="77777777" w:rsidR="00111294" w:rsidRPr="007C544A" w:rsidRDefault="00111294"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KMO</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بلغت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0.79)</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قيمة جيدة تدل على كفاية حجم العينة لإجراء التحليل العاملي. كما أن قيمة الدلالة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لاختبار</w:t>
      </w:r>
      <w:r w:rsidR="006D2243" w:rsidRPr="007C544A">
        <w:rPr>
          <w:rFonts w:ascii="Traditional Arabic" w:eastAsiaTheme="minorHAnsi" w:hAnsi="Traditional Arabic" w:cs="Traditional Arabic"/>
          <w:rtl/>
          <w:lang w:bidi="ar-EG"/>
        </w:rPr>
        <w:t xml:space="preserve"> (</w:t>
      </w:r>
      <w:r w:rsidR="006D2243" w:rsidRPr="007C544A">
        <w:rPr>
          <w:rFonts w:ascii="Traditional Arabic" w:eastAsiaTheme="minorHAnsi" w:hAnsi="Traditional Arabic" w:cs="Traditional Arabic"/>
          <w:lang w:bidi="ar-EG"/>
        </w:rPr>
        <w:t>Bartlett</w:t>
      </w:r>
      <w:r w:rsidR="006D2243"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أقل من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وجود علاقات ارتباط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المتغيرات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وبالتالي صلاحية البيانات للتحليل العاملي</w:t>
      </w:r>
      <w:r w:rsidRPr="007C544A">
        <w:rPr>
          <w:rFonts w:ascii="Traditional Arabic" w:eastAsiaTheme="minorHAnsi" w:hAnsi="Traditional Arabic" w:cs="Traditional Arabic"/>
          <w:lang w:bidi="ar-EG"/>
        </w:rPr>
        <w:t>.</w:t>
      </w:r>
    </w:p>
    <w:p w14:paraId="25CBE49F" w14:textId="77777777" w:rsidR="006228DE" w:rsidRPr="007C544A" w:rsidRDefault="00111294"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 xml:space="preserve"> </w:t>
      </w:r>
      <w:r w:rsidR="006228DE" w:rsidRPr="007C544A">
        <w:rPr>
          <w:rFonts w:ascii="Traditional Arabic" w:hAnsi="Traditional Arabic" w:cs="Traditional Arabic"/>
          <w:sz w:val="24"/>
          <w:szCs w:val="24"/>
          <w:rtl/>
          <w:lang w:bidi="ar-EG"/>
        </w:rPr>
        <w:t xml:space="preserve">كما أظهرت نتائج اختبار </w:t>
      </w:r>
      <w:r w:rsidR="00D67740" w:rsidRPr="007C544A">
        <w:rPr>
          <w:rFonts w:ascii="Traditional Arabic" w:hAnsi="Traditional Arabic" w:cs="Traditional Arabic"/>
          <w:sz w:val="24"/>
          <w:szCs w:val="24"/>
          <w:rtl/>
          <w:lang w:bidi="ar-EG"/>
        </w:rPr>
        <w:t>"</w:t>
      </w:r>
      <w:r w:rsidR="006228DE" w:rsidRPr="007C544A">
        <w:rPr>
          <w:rFonts w:ascii="Traditional Arabic" w:hAnsi="Traditional Arabic" w:cs="Traditional Arabic"/>
          <w:sz w:val="24"/>
          <w:szCs w:val="24"/>
          <w:rtl/>
          <w:lang w:bidi="ar-EG"/>
        </w:rPr>
        <w:t>بارتليت</w:t>
      </w:r>
      <w:r w:rsidR="00D67740" w:rsidRPr="007C544A">
        <w:rPr>
          <w:rFonts w:ascii="Traditional Arabic" w:hAnsi="Traditional Arabic" w:cs="Traditional Arabic"/>
          <w:sz w:val="24"/>
          <w:szCs w:val="24"/>
          <w:rtl/>
          <w:lang w:bidi="ar-EG"/>
        </w:rPr>
        <w:t>" (</w:t>
      </w:r>
      <w:r w:rsidR="00D67740" w:rsidRPr="007C544A">
        <w:rPr>
          <w:rFonts w:ascii="Traditional Arabic" w:hAnsi="Traditional Arabic" w:cs="Traditional Arabic"/>
          <w:sz w:val="24"/>
          <w:szCs w:val="24"/>
          <w:lang w:bidi="ar-EG"/>
        </w:rPr>
        <w:t>Bartlett’s Test of Sphericity</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أن مستوى الدلالة ال</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w:t>
      </w:r>
      <w:r w:rsidR="00D67740" w:rsidRPr="007C544A">
        <w:rPr>
          <w:rFonts w:ascii="Traditional Arabic" w:hAnsi="Traditional Arabic" w:cs="Traditional Arabic"/>
          <w:sz w:val="24"/>
          <w:szCs w:val="24"/>
          <w:rtl/>
          <w:lang w:bidi="ar-EG"/>
        </w:rPr>
        <w:t xml:space="preserve"> (</w:t>
      </w:r>
      <w:r w:rsidR="00D67740" w:rsidRPr="007C544A">
        <w:rPr>
          <w:rFonts w:ascii="Traditional Arabic" w:hAnsi="Traditional Arabic" w:cs="Traditional Arabic"/>
          <w:sz w:val="24"/>
          <w:szCs w:val="24"/>
          <w:lang w:bidi="ar-EG"/>
        </w:rPr>
        <w:t>Sig</w:t>
      </w:r>
      <w:r w:rsidR="00D67740"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بلغ</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0.000)</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وهي قيمة أقل من</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0.05)</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مما يشير</w:t>
      </w:r>
      <w:r w:rsidR="000544F4" w:rsidRPr="007C544A">
        <w:rPr>
          <w:rFonts w:ascii="Traditional Arabic" w:hAnsi="Traditional Arabic" w:cs="Traditional Arabic"/>
          <w:sz w:val="24"/>
          <w:szCs w:val="24"/>
          <w:rtl/>
          <w:lang w:bidi="ar-EG"/>
        </w:rPr>
        <w:t xml:space="preserve"> إلى </w:t>
      </w:r>
      <w:r w:rsidR="006228DE" w:rsidRPr="007C544A">
        <w:rPr>
          <w:rFonts w:ascii="Traditional Arabic" w:hAnsi="Traditional Arabic" w:cs="Traditional Arabic"/>
          <w:sz w:val="24"/>
          <w:szCs w:val="24"/>
          <w:rtl/>
          <w:lang w:bidi="ar-EG"/>
        </w:rPr>
        <w:t xml:space="preserve">وجود ارتباطات ذات دلالة </w:t>
      </w:r>
      <w:r w:rsidR="004C5D0F" w:rsidRPr="007C544A">
        <w:rPr>
          <w:rFonts w:ascii="Traditional Arabic" w:hAnsi="Traditional Arabic" w:cs="Traditional Arabic"/>
          <w:sz w:val="24"/>
          <w:szCs w:val="24"/>
          <w:rtl/>
          <w:lang w:bidi="ar-EG"/>
        </w:rPr>
        <w:t>إحصائي</w:t>
      </w:r>
      <w:r w:rsidR="006228DE" w:rsidRPr="007C544A">
        <w:rPr>
          <w:rFonts w:ascii="Traditional Arabic" w:hAnsi="Traditional Arabic" w:cs="Traditional Arabic"/>
          <w:sz w:val="24"/>
          <w:szCs w:val="24"/>
          <w:rtl/>
          <w:lang w:bidi="ar-EG"/>
        </w:rPr>
        <w:t>ة بين متغيرات الدراسة</w:t>
      </w:r>
      <w:r w:rsidR="00D7278E" w:rsidRPr="007C544A">
        <w:rPr>
          <w:rFonts w:ascii="Traditional Arabic" w:hAnsi="Traditional Arabic" w:cs="Traditional Arabic"/>
          <w:sz w:val="24"/>
          <w:szCs w:val="24"/>
          <w:rtl/>
          <w:lang w:bidi="ar-EG"/>
        </w:rPr>
        <w:t xml:space="preserve">، </w:t>
      </w:r>
      <w:r w:rsidR="006228DE" w:rsidRPr="007C544A">
        <w:rPr>
          <w:rFonts w:ascii="Traditional Arabic" w:hAnsi="Traditional Arabic" w:cs="Traditional Arabic"/>
          <w:sz w:val="24"/>
          <w:szCs w:val="24"/>
          <w:rtl/>
          <w:lang w:bidi="ar-EG"/>
        </w:rPr>
        <w:t>وبالتالي رفض الفرض الصفري القائل بعدم وجود ارتباط بين المتغيرات</w:t>
      </w:r>
      <w:r w:rsidR="006228DE" w:rsidRPr="007C544A">
        <w:rPr>
          <w:rFonts w:ascii="Traditional Arabic" w:hAnsi="Traditional Arabic" w:cs="Traditional Arabic"/>
          <w:sz w:val="24"/>
          <w:szCs w:val="24"/>
          <w:lang w:bidi="ar-EG"/>
        </w:rPr>
        <w:t>.</w:t>
      </w:r>
    </w:p>
    <w:p w14:paraId="1A0E620F" w14:textId="77777777" w:rsidR="00111294" w:rsidRPr="007C544A" w:rsidRDefault="00111294" w:rsidP="00E10760">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أداة الدراسة تتمتع بدرجة جيدة من الصدق البنائي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ويمكن الاعتماد على نتائجها في اختبار فروض الدراسة</w:t>
      </w:r>
      <w:r w:rsidRPr="007C544A">
        <w:rPr>
          <w:rFonts w:ascii="Traditional Arabic" w:eastAsiaTheme="minorHAnsi" w:hAnsi="Traditional Arabic" w:cs="Traditional Arabic"/>
          <w:lang w:bidi="ar-EG"/>
        </w:rPr>
        <w:t>.</w:t>
      </w:r>
    </w:p>
    <w:p w14:paraId="34D49910" w14:textId="77777777" w:rsidR="00E10760" w:rsidRPr="007C544A" w:rsidRDefault="00E10760" w:rsidP="00662A08">
      <w:pPr>
        <w:bidi/>
        <w:spacing w:before="100" w:beforeAutospacing="1" w:after="100" w:afterAutospacing="1" w:line="360" w:lineRule="auto"/>
        <w:jc w:val="both"/>
        <w:rPr>
          <w:rFonts w:ascii="Traditional Arabic" w:hAnsi="Traditional Arabic" w:cs="Traditional Arabic"/>
          <w:b/>
          <w:bCs/>
          <w:sz w:val="24"/>
          <w:szCs w:val="24"/>
          <w:lang w:bidi="ar-EG"/>
        </w:rPr>
      </w:pPr>
      <w:r w:rsidRPr="007C544A">
        <w:rPr>
          <w:rFonts w:ascii="Traditional Arabic" w:hAnsi="Traditional Arabic" w:cs="Traditional Arabic"/>
          <w:b/>
          <w:bCs/>
          <w:sz w:val="24"/>
          <w:szCs w:val="24"/>
          <w:rtl/>
          <w:lang w:bidi="ar-EG"/>
        </w:rPr>
        <w:t>سابعاً- الاعتبارات الأخلاقية للدراسة</w:t>
      </w:r>
      <w:r w:rsidRPr="007C544A">
        <w:rPr>
          <w:rFonts w:ascii="Traditional Arabic" w:hAnsi="Traditional Arabic" w:cs="Traditional Arabic"/>
          <w:b/>
          <w:bCs/>
          <w:sz w:val="24"/>
          <w:szCs w:val="24"/>
          <w:lang w:bidi="ar-EG"/>
        </w:rPr>
        <w:t>:</w:t>
      </w:r>
    </w:p>
    <w:p w14:paraId="5B00DCD1" w14:textId="77777777"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راعى الباحث عند تنفيذ الدراسة الالتزام بمجموعة من الاعتبارات الأخلاقية التي تكفل احترام حقوق المشاركين والحفاظ على سرية البيانات والمعلومات التي تم الحصول عليها، وذلك على النحو الآتي</w:t>
      </w:r>
      <w:r w:rsidRPr="007C544A">
        <w:rPr>
          <w:rFonts w:ascii="Traditional Arabic" w:hAnsi="Traditional Arabic" w:cs="Traditional Arabic"/>
          <w:sz w:val="24"/>
          <w:szCs w:val="24"/>
          <w:lang w:bidi="ar-EG"/>
        </w:rPr>
        <w:t>:</w:t>
      </w:r>
    </w:p>
    <w:p w14:paraId="4B242E3E"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الموافقة المستنيرة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توضيح طبيعة الدراسة وأهدافها للمشاركين، وبيان أن مشاركتهم في الدراسة تتم بصورة طوعية، وأن البيانات التي يتم الحصول عليها تستخدم لأغراض البحث العلمي فقط</w:t>
      </w:r>
      <w:r w:rsidRPr="007C544A">
        <w:rPr>
          <w:rFonts w:ascii="Traditional Arabic" w:hAnsi="Traditional Arabic" w:cs="Traditional Arabic"/>
          <w:sz w:val="24"/>
          <w:szCs w:val="24"/>
          <w:lang w:bidi="ar-EG"/>
        </w:rPr>
        <w:t xml:space="preserve">. </w:t>
      </w:r>
    </w:p>
    <w:p w14:paraId="460EE514"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السرية والخصوصية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بالحفاظ على سرية المعلومات والبيانات التي يقدمها أفراد عينة الدراسة، وعدم استخدامها في غير الأغراض العلمية المحددة للدراسة، مع عدم الإفصاح عن أي معلومات شخصية يمكن أن تؤدي إلى التعرف على المشاركين</w:t>
      </w:r>
      <w:r w:rsidRPr="007C544A">
        <w:rPr>
          <w:rFonts w:ascii="Traditional Arabic" w:hAnsi="Traditional Arabic" w:cs="Traditional Arabic"/>
          <w:sz w:val="24"/>
          <w:szCs w:val="24"/>
          <w:lang w:bidi="ar-EG"/>
        </w:rPr>
        <w:t xml:space="preserve">. </w:t>
      </w:r>
    </w:p>
    <w:p w14:paraId="447700F7"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الطوعية وحق الانسحاب</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أُتيح للمشاركين الحق في المشاركة أو عدم المشاركة في الدراسة، كما يحق لهم الانسحاب منها في أي وقت دون أن يترتب على ذلك أي ضرر أو تبعات سلبية عليهم</w:t>
      </w:r>
      <w:r w:rsidRPr="007C544A">
        <w:rPr>
          <w:rFonts w:ascii="Traditional Arabic" w:hAnsi="Traditional Arabic" w:cs="Traditional Arabic"/>
          <w:sz w:val="24"/>
          <w:szCs w:val="24"/>
          <w:lang w:bidi="ar-EG"/>
        </w:rPr>
        <w:t xml:space="preserve">. </w:t>
      </w:r>
    </w:p>
    <w:p w14:paraId="246CCF43"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عدم الإضرار بالمشاركين</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أن تكون إجراءات جمع البيانات وتصميم فقرات الاستبيان بصورة لا تلحق أي ضرر مادي أو معنوي أو وظيفي بالمشاركين، وألا تتضمن الأسئلة ما يمكن أن يمثل تدخلاً غير مبرر في خصوصياتهم</w:t>
      </w:r>
      <w:r w:rsidRPr="007C544A">
        <w:rPr>
          <w:rFonts w:ascii="Traditional Arabic" w:hAnsi="Traditional Arabic" w:cs="Traditional Arabic"/>
          <w:sz w:val="24"/>
          <w:szCs w:val="24"/>
          <w:lang w:bidi="ar-EG"/>
        </w:rPr>
        <w:t xml:space="preserve">. </w:t>
      </w:r>
    </w:p>
    <w:p w14:paraId="7D57F469"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الاستخدام العلمي للبيانات</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تم التأكيد للمشاركين على أن البيانات التي يتم جمعها ستستخدم لأغراض البحث العلمي والتحليل الإحصائي فقط، ولن تستخدم لأغراض إدارية أو تقييمية أو لاتخاذ أي إجراءات بحق أفراد العينة أو الشركات محل الدراسة</w:t>
      </w:r>
      <w:r w:rsidRPr="007C544A">
        <w:rPr>
          <w:rFonts w:ascii="Traditional Arabic" w:hAnsi="Traditional Arabic" w:cs="Traditional Arabic"/>
          <w:sz w:val="24"/>
          <w:szCs w:val="24"/>
          <w:lang w:bidi="ar-EG"/>
        </w:rPr>
        <w:t xml:space="preserve">. </w:t>
      </w:r>
    </w:p>
    <w:p w14:paraId="32484D64"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الموضوعية والنزاهة العلمية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التزم الباحث بالموضوعية في جمع البيانات وتحليلها وعرض نتائج الدراسة، وعدم التلاعب بالبيانات أو النتائج، أو حذف أو تغيير النتائج بما يتوافق مع توقعات الباحث أو فروض الدراسة</w:t>
      </w:r>
      <w:r w:rsidRPr="007C544A">
        <w:rPr>
          <w:rFonts w:ascii="Traditional Arabic" w:hAnsi="Traditional Arabic" w:cs="Traditional Arabic"/>
          <w:sz w:val="24"/>
          <w:szCs w:val="24"/>
          <w:lang w:bidi="ar-EG"/>
        </w:rPr>
        <w:t xml:space="preserve">. </w:t>
      </w:r>
    </w:p>
    <w:p w14:paraId="1ACDC8BA"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الالتزام بحقوق الملكية الفكرية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حرص الباحث على توثيق المصادر والمراجع العلمية التي تم الاعتماد عليها في إعداد الدراسة وأداة جمع البيانات، ونسب الأفكار والاقتباسات إلى أصحابها وفقًا للقواعد العلمية المتبعة</w:t>
      </w:r>
      <w:r w:rsidRPr="007C544A">
        <w:rPr>
          <w:rFonts w:ascii="Traditional Arabic" w:hAnsi="Traditional Arabic" w:cs="Traditional Arabic"/>
          <w:sz w:val="24"/>
          <w:szCs w:val="24"/>
          <w:lang w:bidi="ar-EG"/>
        </w:rPr>
        <w:t xml:space="preserve">. </w:t>
      </w:r>
    </w:p>
    <w:p w14:paraId="639A416A" w14:textId="77777777" w:rsidR="00E10760" w:rsidRPr="007C544A" w:rsidRDefault="00E10760" w:rsidP="002D00D3">
      <w:pPr>
        <w:numPr>
          <w:ilvl w:val="0"/>
          <w:numId w:val="69"/>
        </w:numPr>
        <w:bidi/>
        <w:spacing w:before="100" w:beforeAutospacing="1" w:after="100" w:afterAutospacing="1"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حماية بيانات الشركات محل الدراسة</w:t>
      </w:r>
      <w:r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راعى الباحث عدم الإفصاح عن المعلومات التي يتم الحصول عليها من الشركات محل الدراسة إلا في الحدود اللازمة لتحقيق أهداف البحث، مع التعامل مع البيانات ذات الطبيعة التنظيمية أو المالية وفقًا لمبدأ السرية البحثية</w:t>
      </w:r>
      <w:r w:rsidRPr="007C544A">
        <w:rPr>
          <w:rFonts w:ascii="Traditional Arabic" w:hAnsi="Traditional Arabic" w:cs="Traditional Arabic"/>
          <w:sz w:val="24"/>
          <w:szCs w:val="24"/>
          <w:lang w:bidi="ar-EG"/>
        </w:rPr>
        <w:t xml:space="preserve">. </w:t>
      </w:r>
    </w:p>
    <w:p w14:paraId="2FCC620A" w14:textId="77777777" w:rsidR="00E10760" w:rsidRPr="007C544A" w:rsidRDefault="00E10760" w:rsidP="00662A08">
      <w:pPr>
        <w:bidi/>
        <w:spacing w:before="100" w:beforeAutospacing="1" w:after="100" w:afterAutospacing="1" w:line="360" w:lineRule="auto"/>
        <w:ind w:firstLine="36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التزم الباحث في جميع مراحل الدراسة بالمبادئ الأخلاقية للبحث العلمي، بدءًا من تصميم الدراسة واختيار أفراد العينة وجمع البيانات، وصولًا إلى تحليل البيانات وتفسير النتائج وعرضها، بما يضمن احترام حقوق المشاركين والحفاظ على سرية المعلومات وتحقيق النزاهة والموضوعية العلمية</w:t>
      </w:r>
      <w:r w:rsidRPr="007C544A">
        <w:rPr>
          <w:rFonts w:ascii="Traditional Arabic" w:hAnsi="Traditional Arabic" w:cs="Traditional Arabic"/>
          <w:sz w:val="24"/>
          <w:szCs w:val="24"/>
          <w:lang w:bidi="ar-EG"/>
        </w:rPr>
        <w:t>.</w:t>
      </w:r>
    </w:p>
    <w:p w14:paraId="4ED9EE00" w14:textId="77777777" w:rsidR="00867B68" w:rsidRPr="007C544A" w:rsidRDefault="00E10760" w:rsidP="007643E0">
      <w:pPr>
        <w:bidi/>
        <w:spacing w:before="120" w:after="120" w:line="360" w:lineRule="auto"/>
        <w:rPr>
          <w:rFonts w:ascii="Traditional Arabic" w:hAnsi="Traditional Arabic" w:cs="Traditional Arabic"/>
          <w:b/>
          <w:bCs/>
          <w:sz w:val="24"/>
          <w:szCs w:val="24"/>
          <w:rtl/>
          <w:lang w:bidi="ar-EG"/>
        </w:rPr>
      </w:pPr>
      <w:r w:rsidRPr="007C544A">
        <w:rPr>
          <w:rFonts w:ascii="Traditional Arabic" w:hAnsi="Traditional Arabic" w:cs="Traditional Arabic" w:hint="cs"/>
          <w:b/>
          <w:bCs/>
          <w:sz w:val="24"/>
          <w:szCs w:val="24"/>
          <w:rtl/>
          <w:lang w:bidi="ar-EG"/>
        </w:rPr>
        <w:t>خلاصة الفصل الثالث :</w:t>
      </w:r>
    </w:p>
    <w:p w14:paraId="198C6413"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في هذا الفصل تم عرض المنهجية العلمية المعتمدة لدراسة دور استراتيجية دمج الشركات في دخول الشركات العائلية إلى سوق النمو – السوق الموازية لسوق المال السعودي، حيث تم تحديد منهج الدراسة، ومصادر البيانات الأولية والثانوية، ومجتمع الدراسة المتمثل في العاملين بالشركات محل الدراسة، وتحديد حجم العينة بالاعتماد على أسلوب </w:t>
      </w:r>
      <w:proofErr w:type="spellStart"/>
      <w:r w:rsidRPr="007C544A">
        <w:rPr>
          <w:rFonts w:ascii="Traditional Arabic" w:hAnsi="Traditional Arabic" w:cs="Traditional Arabic"/>
          <w:sz w:val="24"/>
          <w:szCs w:val="24"/>
          <w:lang w:bidi="ar-EG"/>
        </w:rPr>
        <w:t>Krejcie</w:t>
      </w:r>
      <w:proofErr w:type="spellEnd"/>
      <w:r w:rsidRPr="007C544A">
        <w:rPr>
          <w:rFonts w:ascii="Traditional Arabic" w:hAnsi="Traditional Arabic" w:cs="Traditional Arabic"/>
          <w:sz w:val="24"/>
          <w:szCs w:val="24"/>
          <w:lang w:bidi="ar-EG"/>
        </w:rPr>
        <w:t xml:space="preserve"> &amp; Morgan (1970) </w:t>
      </w:r>
      <w:r w:rsidRPr="007C544A">
        <w:rPr>
          <w:rFonts w:ascii="Traditional Arabic" w:hAnsi="Traditional Arabic" w:cs="Traditional Arabic"/>
          <w:sz w:val="24"/>
          <w:szCs w:val="24"/>
          <w:rtl/>
          <w:lang w:bidi="ar-EG"/>
        </w:rPr>
        <w:t>بما يضمن تمثيلًا مناسبًا للمجتمع</w:t>
      </w:r>
      <w:r w:rsidRPr="007C544A">
        <w:rPr>
          <w:rFonts w:ascii="Traditional Arabic" w:hAnsi="Traditional Arabic" w:cs="Traditional Arabic"/>
          <w:sz w:val="24"/>
          <w:szCs w:val="24"/>
          <w:lang w:bidi="ar-EG"/>
        </w:rPr>
        <w:t>.</w:t>
      </w:r>
    </w:p>
    <w:p w14:paraId="39E7D9DC"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أدوات جمع البيانات، والتي تمثلت في الاستبانة كأداة كمية، ودليل المقابلة كأداة نوعية داعمة، مع توضيح مراحل إعداد الاستبانة ومحتواها وأبعادها، واستخدام مقياس ليكرت الخماسي في قياس استجابات أفراد العينة. كما تم بيان الأساليب الإحصائية المستخدمة في تحليل البيانات واختبار فروض الدراسة، والتي شملت الإحصاء الوصفي، ومعامل ارتباط بيرسون، وتحليل الانحدار، واختبار تحليل التباين الأحادي</w:t>
      </w:r>
      <w:r w:rsidRPr="007C544A">
        <w:rPr>
          <w:rFonts w:ascii="Traditional Arabic" w:hAnsi="Traditional Arabic" w:cs="Traditional Arabic"/>
          <w:sz w:val="24"/>
          <w:szCs w:val="24"/>
          <w:lang w:bidi="ar-EG"/>
        </w:rPr>
        <w:t xml:space="preserve"> (One-Way ANOVA).</w:t>
      </w:r>
    </w:p>
    <w:p w14:paraId="0E9DA62A"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وقد تم التحقق من صدق وثبات أدوات الدراسة من خلال عرض الاستبانة على مجموعة من المحكمين، والتحقق من الصدق البنائي باستخدام التحليل العاملي الاستكشافي واختباري </w:t>
      </w:r>
      <w:r w:rsidRPr="007C544A">
        <w:rPr>
          <w:rFonts w:ascii="Traditional Arabic" w:hAnsi="Traditional Arabic" w:cs="Traditional Arabic"/>
          <w:sz w:val="24"/>
          <w:szCs w:val="24"/>
          <w:lang w:bidi="ar-EG"/>
        </w:rPr>
        <w:t xml:space="preserve">KMO </w:t>
      </w:r>
      <w:r w:rsidRPr="007C544A">
        <w:rPr>
          <w:rFonts w:ascii="Traditional Arabic" w:hAnsi="Traditional Arabic" w:cs="Traditional Arabic"/>
          <w:sz w:val="24"/>
          <w:szCs w:val="24"/>
          <w:rtl/>
          <w:lang w:bidi="ar-EG"/>
        </w:rPr>
        <w:t>و</w:t>
      </w:r>
      <w:r w:rsidRPr="007C544A">
        <w:rPr>
          <w:rFonts w:ascii="Traditional Arabic" w:hAnsi="Traditional Arabic" w:cs="Traditional Arabic"/>
          <w:sz w:val="24"/>
          <w:szCs w:val="24"/>
          <w:lang w:bidi="ar-EG"/>
        </w:rPr>
        <w:t>Bartlett</w:t>
      </w:r>
      <w:r w:rsidRPr="007C544A">
        <w:rPr>
          <w:rFonts w:ascii="Traditional Arabic" w:hAnsi="Traditional Arabic" w:cs="Traditional Arabic"/>
          <w:sz w:val="24"/>
          <w:szCs w:val="24"/>
          <w:rtl/>
          <w:lang w:bidi="ar-EG"/>
        </w:rPr>
        <w:t>، إلى جانب حساب معامل ألفا كرونباخ للتحقق من ثبات الاستبانة، حيث أظهرت النتائج تمتع الأداة بدرجة مناسبة من الصدق والثبات وإمكانية الاعتماد عليها في جمع البيانات وتحليلها</w:t>
      </w:r>
      <w:r w:rsidRPr="007C544A">
        <w:rPr>
          <w:rFonts w:ascii="Traditional Arabic" w:hAnsi="Traditional Arabic" w:cs="Traditional Arabic"/>
          <w:sz w:val="24"/>
          <w:szCs w:val="24"/>
          <w:lang w:bidi="ar-EG"/>
        </w:rPr>
        <w:t>.</w:t>
      </w:r>
    </w:p>
    <w:p w14:paraId="50FC598C"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توضيح الإجراءات المتبعة في إعداد دليل المقابلة والتحقق من ملاءمته، بما يدعم الاستفادة من البيانات النوعية في تفسير النتائج الكمية. وأخيرًا، تم بيان الاعتبارات الأخلاقية التي روعيت أثناء تنفيذ الدراسة، بما يشمل طوعية المشاركة، والحفاظ على سرية وخصوصية البيانات، وقصر استخدامها على الأغراض العلمية، والالتزام بالموضوعية والنزاهة العلمية وحقوق الملكية الفكرية</w:t>
      </w:r>
      <w:r w:rsidRPr="007C544A">
        <w:rPr>
          <w:rFonts w:ascii="Traditional Arabic" w:hAnsi="Traditional Arabic" w:cs="Traditional Arabic"/>
          <w:sz w:val="24"/>
          <w:szCs w:val="24"/>
          <w:lang w:bidi="ar-EG"/>
        </w:rPr>
        <w:t>.</w:t>
      </w:r>
    </w:p>
    <w:p w14:paraId="7C0423DA" w14:textId="77777777" w:rsidR="00E10760" w:rsidRPr="007C544A" w:rsidRDefault="00E10760" w:rsidP="00E10760">
      <w:pPr>
        <w:bidi/>
        <w:spacing w:before="120" w:after="12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وبذلك يوفر هذا الفصل الأساس المنهجي اللازم لتنفيذ الدراسة الميدانية وتحليل بياناتها، بما يسهم في الوصول إلى نتائج علمية يمكن الاستناد إليها في تحقيق أهداف الدراسة واختبار فروضها</w:t>
      </w:r>
      <w:r w:rsidRPr="007C544A">
        <w:rPr>
          <w:rFonts w:ascii="Traditional Arabic" w:hAnsi="Traditional Arabic" w:cs="Traditional Arabic"/>
          <w:sz w:val="24"/>
          <w:szCs w:val="24"/>
          <w:lang w:bidi="ar-EG"/>
        </w:rPr>
        <w:t>.</w:t>
      </w:r>
    </w:p>
    <w:p w14:paraId="45E053C9" w14:textId="77777777" w:rsidR="00867B68" w:rsidRPr="007C544A" w:rsidRDefault="00867B68" w:rsidP="00E10760">
      <w:pPr>
        <w:shd w:val="clear" w:color="auto" w:fill="FFFFFF" w:themeFill="background1"/>
        <w:bidi/>
        <w:spacing w:before="120" w:after="120" w:line="360" w:lineRule="auto"/>
        <w:jc w:val="center"/>
        <w:rPr>
          <w:rFonts w:ascii="Traditional Arabic" w:hAnsi="Traditional Arabic" w:cs="Traditional Arabic"/>
          <w:sz w:val="24"/>
          <w:szCs w:val="24"/>
          <w:rtl/>
          <w:lang w:bidi="ar-EG"/>
        </w:rPr>
      </w:pPr>
    </w:p>
    <w:p w14:paraId="49FB2DF2" w14:textId="77777777" w:rsidR="000507FF" w:rsidRPr="007C544A" w:rsidRDefault="000507FF" w:rsidP="00706522">
      <w:pPr>
        <w:shd w:val="clear" w:color="auto" w:fill="FFFFFF" w:themeFill="background1"/>
        <w:bidi/>
        <w:spacing w:after="0" w:line="360" w:lineRule="auto"/>
        <w:jc w:val="center"/>
        <w:rPr>
          <w:rFonts w:ascii="Traditional Arabic" w:hAnsi="Traditional Arabic" w:cs="Traditional Arabic"/>
          <w:b/>
          <w:bCs/>
          <w:sz w:val="40"/>
          <w:szCs w:val="40"/>
          <w:rtl/>
          <w:lang w:bidi="ar-EG"/>
        </w:rPr>
      </w:pPr>
      <w:r w:rsidRPr="007C544A">
        <w:rPr>
          <w:rFonts w:ascii="Traditional Arabic" w:hAnsi="Traditional Arabic" w:cs="Traditional Arabic"/>
          <w:b/>
          <w:bCs/>
          <w:sz w:val="40"/>
          <w:szCs w:val="40"/>
          <w:rtl/>
          <w:lang w:bidi="ar-EG"/>
        </w:rPr>
        <w:t>الفصل الرابع</w:t>
      </w:r>
    </w:p>
    <w:p w14:paraId="441E7448" w14:textId="77777777" w:rsidR="00D44E95" w:rsidRPr="007C544A" w:rsidRDefault="00D44E95" w:rsidP="00706522">
      <w:pPr>
        <w:shd w:val="clear" w:color="auto" w:fill="FFFFFF" w:themeFill="background1"/>
        <w:bidi/>
        <w:spacing w:after="0" w:line="360" w:lineRule="auto"/>
        <w:jc w:val="center"/>
        <w:rPr>
          <w:rFonts w:ascii="Traditional Arabic" w:hAnsi="Traditional Arabic" w:cs="Traditional Arabic"/>
          <w:b/>
          <w:bCs/>
          <w:sz w:val="40"/>
          <w:szCs w:val="40"/>
          <w:lang w:bidi="ar-EG"/>
        </w:rPr>
      </w:pPr>
      <w:r w:rsidRPr="007C544A">
        <w:rPr>
          <w:rFonts w:ascii="Traditional Arabic" w:hAnsi="Traditional Arabic" w:cs="Traditional Arabic"/>
          <w:b/>
          <w:bCs/>
          <w:sz w:val="40"/>
          <w:szCs w:val="40"/>
          <w:rtl/>
          <w:lang w:bidi="ar-EG"/>
        </w:rPr>
        <w:t>نتائج الدراسة الميدانية وتحليل البيانات</w:t>
      </w:r>
    </w:p>
    <w:p w14:paraId="5F5FC00D" w14:textId="77777777" w:rsidR="004C5D0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16"/>
          <w:szCs w:val="16"/>
          <w:rtl/>
          <w:lang w:bidi="ar-EG"/>
        </w:rPr>
      </w:pPr>
    </w:p>
    <w:p w14:paraId="7757A104" w14:textId="77777777" w:rsidR="000507FF" w:rsidRPr="007C544A" w:rsidRDefault="004C5D0F"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تمهيد.</w:t>
      </w:r>
    </w:p>
    <w:p w14:paraId="77C8FEAD" w14:textId="77777777"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أولاً- </w:t>
      </w:r>
      <w:r w:rsidR="004C5D0F" w:rsidRPr="007C544A">
        <w:rPr>
          <w:rFonts w:ascii="Traditional Arabic" w:hAnsi="Traditional Arabic" w:cs="Traditional Arabic"/>
          <w:b/>
          <w:bCs/>
          <w:sz w:val="34"/>
          <w:szCs w:val="34"/>
          <w:rtl/>
          <w:lang w:bidi="ar-EG"/>
        </w:rPr>
        <w:t>التحليل الوصفي للدراسة.</w:t>
      </w:r>
    </w:p>
    <w:p w14:paraId="74DF2629" w14:textId="77777777" w:rsidR="000507FF" w:rsidRPr="007C544A" w:rsidRDefault="00086CDD" w:rsidP="00706522">
      <w:pPr>
        <w:shd w:val="clear" w:color="auto" w:fill="FFFFFF" w:themeFill="background1"/>
        <w:bidi/>
        <w:spacing w:after="0" w:line="360" w:lineRule="auto"/>
        <w:jc w:val="both"/>
        <w:rPr>
          <w:rFonts w:ascii="Traditional Arabic" w:hAnsi="Traditional Arabic" w:cs="Traditional Arabic"/>
          <w:b/>
          <w:bCs/>
          <w:sz w:val="34"/>
          <w:szCs w:val="34"/>
          <w:rtl/>
          <w:lang w:bidi="ar-EG"/>
        </w:rPr>
      </w:pPr>
      <w:r w:rsidRPr="007C544A">
        <w:rPr>
          <w:rFonts w:ascii="Traditional Arabic" w:hAnsi="Traditional Arabic" w:cs="Traditional Arabic"/>
          <w:b/>
          <w:bCs/>
          <w:sz w:val="34"/>
          <w:szCs w:val="34"/>
          <w:rtl/>
          <w:lang w:bidi="ar-EG"/>
        </w:rPr>
        <w:t xml:space="preserve">ثانياً- </w:t>
      </w:r>
      <w:r w:rsidR="000507FF" w:rsidRPr="007C544A">
        <w:rPr>
          <w:rFonts w:ascii="Traditional Arabic" w:hAnsi="Traditional Arabic" w:cs="Traditional Arabic"/>
          <w:b/>
          <w:bCs/>
          <w:sz w:val="34"/>
          <w:szCs w:val="34"/>
          <w:rtl/>
          <w:lang w:bidi="ar-EG"/>
        </w:rPr>
        <w:t>اختبار الفروض</w:t>
      </w:r>
      <w:r w:rsidR="004C5D0F" w:rsidRPr="007C544A">
        <w:rPr>
          <w:rFonts w:ascii="Traditional Arabic" w:hAnsi="Traditional Arabic" w:cs="Traditional Arabic"/>
          <w:b/>
          <w:bCs/>
          <w:sz w:val="34"/>
          <w:szCs w:val="34"/>
          <w:rtl/>
          <w:lang w:bidi="ar-EG"/>
        </w:rPr>
        <w:t>.</w:t>
      </w:r>
      <w:r w:rsidR="000507FF" w:rsidRPr="007C544A">
        <w:rPr>
          <w:rFonts w:ascii="Traditional Arabic" w:hAnsi="Traditional Arabic" w:cs="Traditional Arabic"/>
          <w:b/>
          <w:bCs/>
          <w:sz w:val="34"/>
          <w:szCs w:val="34"/>
          <w:rtl/>
          <w:lang w:bidi="ar-EG"/>
        </w:rPr>
        <w:t xml:space="preserve"> </w:t>
      </w:r>
    </w:p>
    <w:p w14:paraId="2FC7E1B7" w14:textId="77777777" w:rsidR="004C5D0F" w:rsidRPr="007C544A" w:rsidRDefault="004C5D0F" w:rsidP="00706522">
      <w:pPr>
        <w:spacing w:after="0" w:line="360" w:lineRule="auto"/>
        <w:rPr>
          <w:rFonts w:ascii="Times New Roman" w:hAnsi="Times New Roman" w:cs="Simplified Arabic"/>
          <w:sz w:val="32"/>
          <w:szCs w:val="32"/>
          <w:rtl/>
          <w:lang w:bidi="ar-EG"/>
        </w:rPr>
      </w:pPr>
    </w:p>
    <w:p w14:paraId="222AF5D6"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6525C9BD"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5B93DEF"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5E89F7B4"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6DF09439"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417334C2"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BBBDF73"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71782AF9" w14:textId="77777777" w:rsidR="00E00929" w:rsidRPr="007C544A" w:rsidRDefault="00E00929" w:rsidP="00706522">
      <w:pPr>
        <w:spacing w:after="0" w:line="360" w:lineRule="auto"/>
        <w:rPr>
          <w:rFonts w:ascii="Times New Roman" w:hAnsi="Times New Roman" w:cs="Simplified Arabic"/>
          <w:sz w:val="32"/>
          <w:szCs w:val="32"/>
          <w:rtl/>
          <w:lang w:bidi="ar-EG"/>
        </w:rPr>
      </w:pPr>
    </w:p>
    <w:p w14:paraId="2A157763" w14:textId="77777777" w:rsidR="004835AA" w:rsidRPr="007C544A" w:rsidRDefault="004835AA" w:rsidP="00706522">
      <w:pPr>
        <w:spacing w:after="0" w:line="360" w:lineRule="auto"/>
        <w:rPr>
          <w:rFonts w:ascii="Times New Roman" w:hAnsi="Times New Roman" w:cs="Simplified Arabic"/>
          <w:sz w:val="32"/>
          <w:szCs w:val="32"/>
          <w:rtl/>
          <w:lang w:bidi="ar-EG"/>
        </w:rPr>
      </w:pPr>
    </w:p>
    <w:p w14:paraId="1491DE38" w14:textId="77777777" w:rsidR="004835AA" w:rsidRPr="007C544A" w:rsidRDefault="004835AA" w:rsidP="00706522">
      <w:pPr>
        <w:spacing w:after="0" w:line="360" w:lineRule="auto"/>
        <w:rPr>
          <w:rFonts w:ascii="Times New Roman" w:hAnsi="Times New Roman" w:cs="Simplified Arabic"/>
          <w:sz w:val="32"/>
          <w:szCs w:val="32"/>
          <w:rtl/>
          <w:lang w:bidi="ar-EG"/>
        </w:rPr>
      </w:pPr>
    </w:p>
    <w:p w14:paraId="3B06C83C" w14:textId="77777777" w:rsidR="000507FF"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الفصل الرابع</w:t>
      </w:r>
    </w:p>
    <w:p w14:paraId="0E3C80FD" w14:textId="77777777" w:rsidR="00D44E95" w:rsidRPr="007C544A" w:rsidRDefault="000507FF" w:rsidP="00706522">
      <w:pPr>
        <w:pStyle w:val="a"/>
        <w:shd w:val="clear" w:color="auto" w:fill="FFFFFF" w:themeFill="background1"/>
        <w:spacing w:line="360" w:lineRule="auto"/>
        <w:rPr>
          <w:rFonts w:ascii="Traditional Arabic" w:hAnsi="Traditional Arabic" w:cs="Traditional Arabic"/>
          <w:b/>
          <w:bCs/>
          <w:sz w:val="28"/>
          <w:szCs w:val="28"/>
        </w:rPr>
      </w:pPr>
      <w:r w:rsidRPr="007C544A">
        <w:rPr>
          <w:rFonts w:ascii="Traditional Arabic" w:hAnsi="Traditional Arabic" w:cs="Traditional Arabic"/>
          <w:b/>
          <w:bCs/>
          <w:sz w:val="28"/>
          <w:szCs w:val="28"/>
          <w:rtl/>
        </w:rPr>
        <w:t>نتائج الدراسة الميدانية</w:t>
      </w:r>
      <w:r w:rsidR="00D44E95" w:rsidRPr="007C544A">
        <w:rPr>
          <w:rFonts w:ascii="Traditional Arabic" w:hAnsi="Traditional Arabic" w:cs="Traditional Arabic"/>
          <w:b/>
          <w:bCs/>
          <w:sz w:val="28"/>
          <w:szCs w:val="28"/>
          <w:rtl/>
        </w:rPr>
        <w:t xml:space="preserve"> وتحليل البيانات</w:t>
      </w:r>
    </w:p>
    <w:p w14:paraId="422D1F8F" w14:textId="77777777" w:rsidR="000507FF" w:rsidRPr="007C544A" w:rsidRDefault="000507FF"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58208CE3" w14:textId="77777777"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قام الباحث بتخصيص هذا الفصل لعرض وتحليل البيانات المجمعة من أدوات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الاستبانة الموجهة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العاملين في الشركات السعودية والمختصين الماليين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ودليل المقابلات المتعمقة مع مسئولي </w:t>
      </w:r>
      <w:r w:rsidR="00D67740" w:rsidRPr="007C544A">
        <w:rPr>
          <w:rFonts w:ascii="Traditional Arabic" w:eastAsiaTheme="minorHAnsi" w:hAnsi="Traditional Arabic" w:cs="Traditional Arabic"/>
          <w:rtl/>
          <w:lang w:bidi="ar-EG"/>
        </w:rPr>
        <w:t>وإداري</w:t>
      </w:r>
      <w:r w:rsidRPr="007C544A">
        <w:rPr>
          <w:rFonts w:ascii="Traditional Arabic" w:eastAsiaTheme="minorHAnsi" w:hAnsi="Traditional Arabic" w:cs="Traditional Arabic"/>
          <w:rtl/>
          <w:lang w:bidi="ar-EG"/>
        </w:rPr>
        <w:t xml:space="preserve"> الشركات ضمن عينة الدراسة. يركز الفصل على تقديم وصف تفصيلي للخصائص الديموغرافية لأفراد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يليها التحليل الوصفي لمتغيرات الدراسة الأساسية</w:t>
      </w:r>
      <w:r w:rsidRPr="007C544A">
        <w:rPr>
          <w:rFonts w:ascii="Traditional Arabic" w:eastAsiaTheme="minorHAnsi" w:hAnsi="Traditional Arabic" w:cs="Traditional Arabic"/>
          <w:lang w:bidi="ar-EG"/>
        </w:rPr>
        <w:t>.</w:t>
      </w:r>
    </w:p>
    <w:p w14:paraId="73C9B56E" w14:textId="77777777" w:rsidR="000507FF" w:rsidRPr="007C544A" w:rsidRDefault="000507F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بالإضافة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اختبار فروض الدراسة اللازمة لضمان دقة النتائج. في النهاية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يتم عرض واختبار فروض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تفسير النتائج وفق الأساليب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المناسبة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يتيح فهمًا علميًا واضحًا لعلاقة متغيرات الدراسة وتحقق أهداف البحث.</w:t>
      </w:r>
    </w:p>
    <w:p w14:paraId="1C423C6B" w14:textId="77777777" w:rsidR="000E68D2" w:rsidRPr="007C544A" w:rsidRDefault="000E68D2"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وبناء على ذلك تم تقسيم هذا الفصل ليشمل العناصر التالية</w:t>
      </w:r>
      <w:r w:rsidR="00775B4E" w:rsidRPr="007C544A">
        <w:rPr>
          <w:rFonts w:ascii="Traditional Arabic" w:eastAsiaTheme="minorHAnsi" w:hAnsi="Traditional Arabic" w:cs="Traditional Arabic"/>
          <w:rtl/>
          <w:lang w:bidi="ar-EG"/>
        </w:rPr>
        <w:t xml:space="preserve">: </w:t>
      </w:r>
    </w:p>
    <w:p w14:paraId="3414874D" w14:textId="77777777" w:rsidR="002824BA"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أولاً</w:t>
      </w:r>
      <w:r w:rsidR="004C5D0F" w:rsidRPr="007C544A">
        <w:rPr>
          <w:rFonts w:ascii="Traditional Arabic" w:hAnsi="Traditional Arabic" w:cs="Traditional Arabic"/>
          <w:b/>
          <w:bCs/>
          <w:sz w:val="28"/>
          <w:szCs w:val="28"/>
          <w:rtl/>
        </w:rPr>
        <w:t xml:space="preserve">- </w:t>
      </w:r>
      <w:r w:rsidR="002B4ADE" w:rsidRPr="007C544A">
        <w:rPr>
          <w:rFonts w:ascii="Traditional Arabic" w:hAnsi="Traditional Arabic" w:cs="Traditional Arabic"/>
          <w:b/>
          <w:bCs/>
          <w:sz w:val="28"/>
          <w:szCs w:val="28"/>
          <w:rtl/>
        </w:rPr>
        <w:t>نتائج الدراسة الميدانية</w:t>
      </w:r>
      <w:r w:rsidR="002824BA" w:rsidRPr="007C544A">
        <w:rPr>
          <w:rFonts w:ascii="Traditional Arabic" w:hAnsi="Traditional Arabic" w:cs="Traditional Arabic"/>
          <w:b/>
          <w:bCs/>
          <w:sz w:val="28"/>
          <w:szCs w:val="28"/>
          <w:rtl/>
        </w:rPr>
        <w:t>:</w:t>
      </w:r>
    </w:p>
    <w:p w14:paraId="129751D1" w14:textId="77777777" w:rsidR="002B4ADE" w:rsidRPr="007C544A" w:rsidRDefault="002B4AD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وتتضمن</w:t>
      </w:r>
      <w:r w:rsidR="00775B4E" w:rsidRPr="007C544A">
        <w:rPr>
          <w:rFonts w:ascii="Traditional Arabic" w:eastAsiaTheme="minorHAnsi" w:hAnsi="Traditional Arabic" w:cs="Traditional Arabic"/>
          <w:rtl/>
          <w:lang w:bidi="ar-EG"/>
        </w:rPr>
        <w:t xml:space="preserve">: </w:t>
      </w:r>
    </w:p>
    <w:p w14:paraId="522A8548" w14:textId="77777777" w:rsidR="000507FF" w:rsidRPr="007C544A" w:rsidRDefault="008305A4"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التحليل الوصفي للبيانات</w:t>
      </w:r>
      <w:r w:rsidR="00097E72"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w:t>
      </w:r>
    </w:p>
    <w:p w14:paraId="44480A80" w14:textId="77777777" w:rsidR="008305A4" w:rsidRPr="007C544A" w:rsidRDefault="00097E72" w:rsidP="002D00D3">
      <w:pPr>
        <w:pStyle w:val="NormalWeb"/>
        <w:numPr>
          <w:ilvl w:val="0"/>
          <w:numId w:val="55"/>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اختبار الفروض. </w:t>
      </w:r>
    </w:p>
    <w:p w14:paraId="1AC7A732"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ويتناول الباحث كل عنصر من هذه العناصر على النحو التالي</w:t>
      </w:r>
      <w:r w:rsidR="00775B4E" w:rsidRPr="007C544A">
        <w:rPr>
          <w:rFonts w:ascii="Traditional Arabic" w:eastAsiaTheme="minorHAnsi" w:hAnsi="Traditional Arabic" w:cs="Traditional Arabic"/>
          <w:rtl/>
          <w:lang w:bidi="ar-EG"/>
        </w:rPr>
        <w:t xml:space="preserve">: </w:t>
      </w:r>
    </w:p>
    <w:p w14:paraId="7865E2B5" w14:textId="77777777" w:rsidR="008305A4" w:rsidRPr="007C544A" w:rsidRDefault="008305A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t>التحليل الوصفي للبيانات</w:t>
      </w:r>
      <w:r w:rsidR="00775B4E" w:rsidRPr="007C544A">
        <w:rPr>
          <w:rFonts w:ascii="Traditional Arabic" w:eastAsiaTheme="minorHAnsi" w:hAnsi="Traditional Arabic" w:cs="Traditional Arabic"/>
          <w:b/>
          <w:bCs/>
          <w:sz w:val="28"/>
          <w:szCs w:val="28"/>
          <w:rtl/>
        </w:rPr>
        <w:t xml:space="preserve">: </w:t>
      </w:r>
    </w:p>
    <w:p w14:paraId="77B726C6"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قام الباحث بإجراء تحليل وصفي للبيانات باستخدام البرنامج ال</w:t>
      </w:r>
      <w:r w:rsidR="004C5D0F" w:rsidRPr="007C544A">
        <w:rPr>
          <w:rFonts w:ascii="Traditional Arabic" w:eastAsiaTheme="minorHAnsi" w:hAnsi="Traditional Arabic" w:cs="Traditional Arabic"/>
          <w:rtl/>
          <w:lang w:bidi="ar-EG"/>
        </w:rPr>
        <w:t>إحصائي</w:t>
      </w:r>
      <w:r w:rsidR="00D7278E" w:rsidRPr="007C544A">
        <w:rPr>
          <w:rFonts w:ascii="Traditional Arabic" w:eastAsiaTheme="minorHAnsi" w:hAnsi="Traditional Arabic" w:cs="Traditional Arabic"/>
          <w:rtl/>
          <w:lang w:bidi="ar-EG"/>
        </w:rPr>
        <w:t xml:space="preserve"> (</w:t>
      </w:r>
      <w:r w:rsidR="004C5D0F" w:rsidRPr="007C544A">
        <w:rPr>
          <w:rFonts w:ascii="Traditional Arabic" w:eastAsiaTheme="minorHAnsi" w:hAnsi="Traditional Arabic" w:cs="Traditional Arabic"/>
          <w:lang w:bidi="ar-EG"/>
        </w:rPr>
        <w:t>SPSS</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لمتغيرات الدراسة وأبعادها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وذلك بهدف</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الوقوف على شكل وطبيعة البيانات التعرف على قيم المتوسطات الحسابية والانحرافات المعيارية التي توضح</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المعالم ال</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 xml:space="preserve">ة لمتغيرات الدراسة وفقا </w:t>
      </w:r>
      <w:r w:rsidR="004C5D0F" w:rsidRPr="007C544A">
        <w:rPr>
          <w:rFonts w:ascii="Traditional Arabic" w:eastAsiaTheme="minorHAnsi" w:hAnsi="Traditional Arabic" w:cs="Traditional Arabic"/>
          <w:rtl/>
          <w:lang w:bidi="ar-EG"/>
        </w:rPr>
        <w:t>لآراء</w:t>
      </w:r>
      <w:r w:rsidRPr="007C544A">
        <w:rPr>
          <w:rFonts w:ascii="Traditional Arabic" w:eastAsiaTheme="minorHAnsi" w:hAnsi="Traditional Arabic" w:cs="Traditional Arabic"/>
          <w:rtl/>
          <w:lang w:bidi="ar-EG"/>
        </w:rPr>
        <w:t xml:space="preserve"> العاملين بالشركات السعودية محل الدراسة.</w:t>
      </w:r>
    </w:p>
    <w:p w14:paraId="48575EDC" w14:textId="77777777" w:rsidR="002824BA" w:rsidRPr="007C544A" w:rsidRDefault="00C25894" w:rsidP="002D00D3">
      <w:pPr>
        <w:pStyle w:val="NormalWeb"/>
        <w:numPr>
          <w:ilvl w:val="0"/>
          <w:numId w:val="56"/>
        </w:numPr>
        <w:shd w:val="clear" w:color="auto" w:fill="FFFFFF" w:themeFill="background1"/>
        <w:tabs>
          <w:tab w:val="right" w:pos="1736"/>
        </w:tabs>
        <w:bidi/>
        <w:spacing w:before="0" w:beforeAutospacing="0" w:after="0" w:afterAutospacing="0" w:line="360" w:lineRule="auto"/>
        <w:ind w:hanging="211"/>
        <w:jc w:val="both"/>
        <w:rPr>
          <w:rFonts w:ascii="Traditional Arabic" w:eastAsiaTheme="minorHAnsi" w:hAnsi="Traditional Arabic" w:cs="Traditional Arabic"/>
          <w:b/>
          <w:bCs/>
          <w:sz w:val="28"/>
          <w:szCs w:val="28"/>
          <w:lang w:bidi="ar-EG"/>
        </w:rPr>
      </w:pPr>
      <w:r w:rsidRPr="007C544A">
        <w:rPr>
          <w:rFonts w:ascii="Traditional Arabic" w:eastAsiaTheme="minorHAnsi" w:hAnsi="Traditional Arabic" w:cs="Traditional Arabic"/>
          <w:b/>
          <w:bCs/>
          <w:sz w:val="28"/>
          <w:szCs w:val="28"/>
          <w:rtl/>
        </w:rPr>
        <w:t>خصائص</w:t>
      </w:r>
      <w:r w:rsidRPr="007C544A">
        <w:rPr>
          <w:rFonts w:ascii="Traditional Arabic" w:eastAsiaTheme="minorHAnsi" w:hAnsi="Traditional Arabic" w:cs="Traditional Arabic"/>
          <w:b/>
          <w:bCs/>
          <w:sz w:val="28"/>
          <w:szCs w:val="28"/>
          <w:rtl/>
          <w:lang w:bidi="ar-EG"/>
        </w:rPr>
        <w:t xml:space="preserve"> عينة الدراسة</w:t>
      </w:r>
      <w:r w:rsidR="00D7278E" w:rsidRPr="007C544A">
        <w:rPr>
          <w:rFonts w:ascii="Traditional Arabic" w:eastAsiaTheme="minorHAnsi" w:hAnsi="Traditional Arabic" w:cs="Traditional Arabic"/>
          <w:b/>
          <w:bCs/>
          <w:sz w:val="28"/>
          <w:szCs w:val="28"/>
          <w:rtl/>
          <w:lang w:bidi="ar-EG"/>
        </w:rPr>
        <w:t xml:space="preserve"> (</w:t>
      </w:r>
      <w:r w:rsidRPr="007C544A">
        <w:rPr>
          <w:rFonts w:ascii="Traditional Arabic" w:eastAsiaTheme="minorHAnsi" w:hAnsi="Traditional Arabic" w:cs="Traditional Arabic"/>
          <w:b/>
          <w:bCs/>
          <w:sz w:val="28"/>
          <w:szCs w:val="28"/>
          <w:rtl/>
          <w:lang w:bidi="ar-EG"/>
        </w:rPr>
        <w:t>الديمغرافية والوظيفية</w:t>
      </w:r>
      <w:r w:rsidR="00D7278E" w:rsidRPr="007C544A">
        <w:rPr>
          <w:rFonts w:ascii="Traditional Arabic" w:eastAsiaTheme="minorHAnsi" w:hAnsi="Traditional Arabic" w:cs="Traditional Arabic"/>
          <w:b/>
          <w:bCs/>
          <w:sz w:val="28"/>
          <w:szCs w:val="28"/>
          <w:rtl/>
          <w:lang w:bidi="ar-EG"/>
        </w:rPr>
        <w:t>)</w:t>
      </w:r>
      <w:r w:rsidR="002824BA" w:rsidRPr="007C544A">
        <w:rPr>
          <w:rFonts w:ascii="Traditional Arabic" w:eastAsiaTheme="minorHAnsi" w:hAnsi="Traditional Arabic" w:cs="Traditional Arabic"/>
          <w:b/>
          <w:bCs/>
          <w:sz w:val="28"/>
          <w:szCs w:val="28"/>
          <w:rtl/>
          <w:lang w:bidi="ar-EG"/>
        </w:rPr>
        <w:t>:</w:t>
      </w:r>
    </w:p>
    <w:p w14:paraId="5ADEEB2C"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ويمكن عرض نتائج الدراسة نتائج التحليل الوصفي لمتغيرات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14:paraId="34F0DB3D" w14:textId="77777777"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توزيع مفردات عينة الدراسة</w:t>
      </w:r>
      <w:r w:rsidR="00775B4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الجنس- العمر-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القسم- سنوات الخبرة-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المؤهل التعليمي).</w:t>
      </w:r>
    </w:p>
    <w:p w14:paraId="17178E5A" w14:textId="77777777" w:rsidR="008305A4" w:rsidRPr="007C544A" w:rsidRDefault="008305A4" w:rsidP="002D00D3">
      <w:pPr>
        <w:pStyle w:val="NormalWeb"/>
        <w:numPr>
          <w:ilvl w:val="0"/>
          <w:numId w:val="6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حساب التكرارات والنسب المئوية لأفراد عينة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وتتمثل في المعلومات الديمغرافية التي تشمل</w:t>
      </w:r>
      <w:r w:rsidR="00775B4E" w:rsidRPr="007C544A">
        <w:rPr>
          <w:rFonts w:ascii="Traditional Arabic" w:eastAsiaTheme="minorHAnsi" w:hAnsi="Traditional Arabic" w:cs="Traditional Arabic"/>
          <w:rtl/>
          <w:lang w:bidi="ar-EG"/>
        </w:rPr>
        <w:t xml:space="preserve">: </w:t>
      </w:r>
    </w:p>
    <w:p w14:paraId="7DBCC857" w14:textId="77777777" w:rsidR="008305A4" w:rsidRPr="007C544A" w:rsidRDefault="008305A4" w:rsidP="002D00D3">
      <w:pPr>
        <w:pStyle w:val="NormalWeb"/>
        <w:numPr>
          <w:ilvl w:val="0"/>
          <w:numId w:val="58"/>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المستوى الوظيفي</w:t>
      </w:r>
      <w:r w:rsidR="00775B4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ويشتمل على</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مختلف الدرجات الوظيفية- وموظفين) ويمكن توضيح تصنيف العينة محل الدراسة</w:t>
      </w:r>
      <w:r w:rsidR="002824BA"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من خلال الجداول والفقرات الآتية</w:t>
      </w:r>
      <w:r w:rsidR="00775B4E" w:rsidRPr="007C544A">
        <w:rPr>
          <w:rFonts w:ascii="Traditional Arabic" w:eastAsiaTheme="minorHAnsi" w:hAnsi="Traditional Arabic" w:cs="Traditional Arabic"/>
          <w:rtl/>
          <w:lang w:bidi="ar-EG"/>
        </w:rPr>
        <w:t xml:space="preserve">: </w:t>
      </w:r>
    </w:p>
    <w:p w14:paraId="4E5EB3E8" w14:textId="77777777" w:rsidR="008305A4" w:rsidRPr="007C544A" w:rsidRDefault="008305A4"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سنتطرق</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دراسة خصائص مبحوثي عينة الدراسة حسب المتغيرات الشخصية. </w:t>
      </w:r>
    </w:p>
    <w:p w14:paraId="2228A05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w:t>
      </w:r>
    </w:p>
    <w:p w14:paraId="0B9B703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توزيع </w:t>
      </w:r>
      <w:proofErr w:type="spellStart"/>
      <w:r w:rsidRPr="007C544A">
        <w:rPr>
          <w:rFonts w:ascii="Traditional Arabic" w:eastAsiaTheme="minorHAnsi" w:hAnsi="Traditional Arabic" w:cs="Traditional Arabic"/>
          <w:b/>
          <w:bCs/>
          <w:rtl/>
        </w:rPr>
        <w:t>مبحوث</w:t>
      </w:r>
      <w:r w:rsidR="002824BA" w:rsidRPr="007C544A">
        <w:rPr>
          <w:rFonts w:ascii="Traditional Arabic" w:eastAsiaTheme="minorHAnsi" w:hAnsi="Traditional Arabic" w:cs="Traditional Arabic"/>
          <w:b/>
          <w:bCs/>
          <w:rtl/>
        </w:rPr>
        <w:t>ي</w:t>
      </w:r>
      <w:proofErr w:type="spellEnd"/>
      <w:r w:rsidRPr="007C544A">
        <w:rPr>
          <w:rFonts w:ascii="Traditional Arabic" w:eastAsiaTheme="minorHAnsi" w:hAnsi="Traditional Arabic" w:cs="Traditional Arabic"/>
          <w:b/>
          <w:bCs/>
          <w:rtl/>
        </w:rPr>
        <w:t xml:space="preserve"> عينة الدراسة حسب المتغيرات الديمغرافية </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834"/>
        <w:gridCol w:w="1835"/>
        <w:gridCol w:w="1834"/>
        <w:gridCol w:w="1835"/>
      </w:tblGrid>
      <w:tr w:rsidR="00A464B6" w:rsidRPr="007C544A" w14:paraId="3FE22E42" w14:textId="77777777" w:rsidTr="00867B68">
        <w:trPr>
          <w:trHeight w:val="267"/>
          <w:jc w:val="center"/>
        </w:trPr>
        <w:tc>
          <w:tcPr>
            <w:tcW w:w="1834" w:type="dxa"/>
            <w:tcBorders>
              <w:top w:val="threeDEngrave" w:sz="24" w:space="0" w:color="auto"/>
              <w:bottom w:val="threeDEmboss" w:sz="24" w:space="0" w:color="auto"/>
            </w:tcBorders>
            <w:shd w:val="clear" w:color="auto" w:fill="D9D9D9" w:themeFill="background1" w:themeFillShade="D9"/>
            <w:vAlign w:val="center"/>
          </w:tcPr>
          <w:p w14:paraId="652C9C36"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المتغيرات</w:t>
            </w:r>
          </w:p>
        </w:tc>
        <w:tc>
          <w:tcPr>
            <w:tcW w:w="1835" w:type="dxa"/>
            <w:tcBorders>
              <w:top w:val="threeDEngrave" w:sz="24" w:space="0" w:color="auto"/>
              <w:bottom w:val="threeDEmboss" w:sz="24" w:space="0" w:color="auto"/>
            </w:tcBorders>
            <w:shd w:val="clear" w:color="auto" w:fill="D9D9D9" w:themeFill="background1" w:themeFillShade="D9"/>
            <w:vAlign w:val="center"/>
          </w:tcPr>
          <w:p w14:paraId="7B71A03A"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فئات المتغير</w:t>
            </w:r>
          </w:p>
        </w:tc>
        <w:tc>
          <w:tcPr>
            <w:tcW w:w="1834" w:type="dxa"/>
            <w:tcBorders>
              <w:top w:val="threeDEngrave" w:sz="24" w:space="0" w:color="auto"/>
              <w:bottom w:val="threeDEmboss" w:sz="24" w:space="0" w:color="auto"/>
            </w:tcBorders>
            <w:shd w:val="clear" w:color="auto" w:fill="D9D9D9" w:themeFill="background1" w:themeFillShade="D9"/>
            <w:vAlign w:val="center"/>
          </w:tcPr>
          <w:p w14:paraId="511CBE6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التكرار</w:t>
            </w:r>
          </w:p>
        </w:tc>
        <w:tc>
          <w:tcPr>
            <w:tcW w:w="1835" w:type="dxa"/>
            <w:tcBorders>
              <w:top w:val="threeDEngrave" w:sz="24" w:space="0" w:color="auto"/>
              <w:bottom w:val="threeDEmboss" w:sz="24" w:space="0" w:color="auto"/>
            </w:tcBorders>
            <w:shd w:val="clear" w:color="auto" w:fill="D9D9D9" w:themeFill="background1" w:themeFillShade="D9"/>
            <w:vAlign w:val="center"/>
          </w:tcPr>
          <w:p w14:paraId="56C0DCC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النسبة المئوية</w:t>
            </w:r>
          </w:p>
        </w:tc>
      </w:tr>
      <w:tr w:rsidR="00A464B6" w:rsidRPr="007C544A" w14:paraId="568879AE" w14:textId="77777777" w:rsidTr="004C5D0F">
        <w:trPr>
          <w:jc w:val="center"/>
        </w:trPr>
        <w:tc>
          <w:tcPr>
            <w:tcW w:w="1834" w:type="dxa"/>
            <w:vMerge w:val="restart"/>
            <w:tcBorders>
              <w:top w:val="threeDEmboss" w:sz="24" w:space="0" w:color="auto"/>
            </w:tcBorders>
            <w:shd w:val="clear" w:color="auto" w:fill="D9D9D9" w:themeFill="background1" w:themeFillShade="D9"/>
            <w:vAlign w:val="center"/>
          </w:tcPr>
          <w:p w14:paraId="631578C2"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الجنس</w:t>
            </w:r>
          </w:p>
        </w:tc>
        <w:tc>
          <w:tcPr>
            <w:tcW w:w="1835" w:type="dxa"/>
            <w:tcBorders>
              <w:top w:val="threeDEmboss" w:sz="24" w:space="0" w:color="auto"/>
            </w:tcBorders>
            <w:shd w:val="clear" w:color="auto" w:fill="FFFFFF" w:themeFill="background1"/>
            <w:vAlign w:val="center"/>
          </w:tcPr>
          <w:p w14:paraId="49C6A21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ذكر</w:t>
            </w:r>
          </w:p>
        </w:tc>
        <w:tc>
          <w:tcPr>
            <w:tcW w:w="1834" w:type="dxa"/>
            <w:tcBorders>
              <w:top w:val="threeDEmboss" w:sz="24" w:space="0" w:color="auto"/>
            </w:tcBorders>
            <w:shd w:val="clear" w:color="auto" w:fill="FFFFFF" w:themeFill="background1"/>
            <w:vAlign w:val="center"/>
          </w:tcPr>
          <w:p w14:paraId="644415C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285</w:t>
            </w:r>
          </w:p>
        </w:tc>
        <w:tc>
          <w:tcPr>
            <w:tcW w:w="1835" w:type="dxa"/>
            <w:tcBorders>
              <w:top w:val="threeDEmboss" w:sz="24" w:space="0" w:color="auto"/>
            </w:tcBorders>
            <w:shd w:val="clear" w:color="auto" w:fill="FFFFFF" w:themeFill="background1"/>
            <w:vAlign w:val="center"/>
          </w:tcPr>
          <w:p w14:paraId="2303741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100%</w:t>
            </w:r>
          </w:p>
        </w:tc>
      </w:tr>
      <w:tr w:rsidR="00A464B6" w:rsidRPr="007C544A" w14:paraId="6AC1B11A" w14:textId="77777777" w:rsidTr="004C5D0F">
        <w:trPr>
          <w:jc w:val="center"/>
        </w:trPr>
        <w:tc>
          <w:tcPr>
            <w:tcW w:w="1834" w:type="dxa"/>
            <w:vMerge/>
            <w:shd w:val="clear" w:color="auto" w:fill="D9D9D9" w:themeFill="background1" w:themeFillShade="D9"/>
            <w:vAlign w:val="center"/>
          </w:tcPr>
          <w:p w14:paraId="4CB0E951"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9F3B1DA"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أنثى</w:t>
            </w:r>
          </w:p>
        </w:tc>
        <w:tc>
          <w:tcPr>
            <w:tcW w:w="1834" w:type="dxa"/>
            <w:shd w:val="clear" w:color="auto" w:fill="FFFFFF" w:themeFill="background1"/>
            <w:vAlign w:val="center"/>
          </w:tcPr>
          <w:p w14:paraId="54FAC17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c>
          <w:tcPr>
            <w:tcW w:w="1835" w:type="dxa"/>
            <w:shd w:val="clear" w:color="auto" w:fill="FFFFFF" w:themeFill="background1"/>
            <w:vAlign w:val="center"/>
          </w:tcPr>
          <w:p w14:paraId="32DD318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0%</w:t>
            </w:r>
          </w:p>
        </w:tc>
      </w:tr>
      <w:tr w:rsidR="00A464B6" w:rsidRPr="007C544A" w14:paraId="624BE723" w14:textId="77777777" w:rsidTr="004C5D0F">
        <w:trPr>
          <w:jc w:val="center"/>
        </w:trPr>
        <w:tc>
          <w:tcPr>
            <w:tcW w:w="1834" w:type="dxa"/>
            <w:vMerge w:val="restart"/>
            <w:shd w:val="clear" w:color="auto" w:fill="D9D9D9" w:themeFill="background1" w:themeFillShade="D9"/>
            <w:vAlign w:val="center"/>
          </w:tcPr>
          <w:p w14:paraId="23B420F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السن</w:t>
            </w:r>
          </w:p>
        </w:tc>
        <w:tc>
          <w:tcPr>
            <w:tcW w:w="1835" w:type="dxa"/>
            <w:shd w:val="clear" w:color="auto" w:fill="FFFFFF" w:themeFill="background1"/>
            <w:vAlign w:val="center"/>
          </w:tcPr>
          <w:p w14:paraId="50617A7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25-35</w:t>
            </w:r>
          </w:p>
        </w:tc>
        <w:tc>
          <w:tcPr>
            <w:tcW w:w="1834" w:type="dxa"/>
            <w:shd w:val="clear" w:color="auto" w:fill="FFFFFF" w:themeFill="background1"/>
            <w:vAlign w:val="center"/>
          </w:tcPr>
          <w:p w14:paraId="46A54103" w14:textId="77777777" w:rsidR="00A464B6" w:rsidRPr="007C544A" w:rsidRDefault="00A464B6" w:rsidP="00706522">
            <w:pPr>
              <w:pStyle w:val="NormalWeb"/>
              <w:shd w:val="clear" w:color="auto" w:fill="FFFFFF" w:themeFill="background1"/>
              <w:tabs>
                <w:tab w:val="left" w:pos="412"/>
              </w:tabs>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86</w:t>
            </w:r>
          </w:p>
        </w:tc>
        <w:tc>
          <w:tcPr>
            <w:tcW w:w="1835" w:type="dxa"/>
            <w:shd w:val="clear" w:color="auto" w:fill="FFFFFF" w:themeFill="background1"/>
            <w:vAlign w:val="center"/>
          </w:tcPr>
          <w:p w14:paraId="4CBBF8F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30.2%</w:t>
            </w:r>
          </w:p>
        </w:tc>
      </w:tr>
      <w:tr w:rsidR="00A464B6" w:rsidRPr="007C544A" w14:paraId="2C2F1F89" w14:textId="77777777" w:rsidTr="004C5D0F">
        <w:trPr>
          <w:jc w:val="center"/>
        </w:trPr>
        <w:tc>
          <w:tcPr>
            <w:tcW w:w="1834" w:type="dxa"/>
            <w:vMerge/>
            <w:shd w:val="clear" w:color="auto" w:fill="D9D9D9" w:themeFill="background1" w:themeFillShade="D9"/>
            <w:vAlign w:val="center"/>
          </w:tcPr>
          <w:p w14:paraId="14EF12C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2AFB60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36-45 عاما</w:t>
            </w:r>
          </w:p>
        </w:tc>
        <w:tc>
          <w:tcPr>
            <w:tcW w:w="1834" w:type="dxa"/>
            <w:shd w:val="clear" w:color="auto" w:fill="FFFFFF" w:themeFill="background1"/>
            <w:vAlign w:val="center"/>
          </w:tcPr>
          <w:p w14:paraId="19E6252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157</w:t>
            </w:r>
          </w:p>
        </w:tc>
        <w:tc>
          <w:tcPr>
            <w:tcW w:w="1835" w:type="dxa"/>
            <w:shd w:val="clear" w:color="auto" w:fill="FFFFFF" w:themeFill="background1"/>
            <w:vAlign w:val="center"/>
          </w:tcPr>
          <w:p w14:paraId="2D2CD68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55.1%</w:t>
            </w:r>
          </w:p>
        </w:tc>
      </w:tr>
      <w:tr w:rsidR="00A464B6" w:rsidRPr="007C544A" w14:paraId="2FD48585" w14:textId="77777777" w:rsidTr="004C5D0F">
        <w:trPr>
          <w:jc w:val="center"/>
        </w:trPr>
        <w:tc>
          <w:tcPr>
            <w:tcW w:w="1834" w:type="dxa"/>
            <w:vMerge/>
            <w:shd w:val="clear" w:color="auto" w:fill="D9D9D9" w:themeFill="background1" w:themeFillShade="D9"/>
            <w:vAlign w:val="center"/>
          </w:tcPr>
          <w:p w14:paraId="26D9957A"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448207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46–55 عاما</w:t>
            </w:r>
          </w:p>
        </w:tc>
        <w:tc>
          <w:tcPr>
            <w:tcW w:w="1834" w:type="dxa"/>
            <w:shd w:val="clear" w:color="auto" w:fill="FFFFFF" w:themeFill="background1"/>
            <w:vAlign w:val="center"/>
          </w:tcPr>
          <w:p w14:paraId="5E12697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38</w:t>
            </w:r>
          </w:p>
        </w:tc>
        <w:tc>
          <w:tcPr>
            <w:tcW w:w="1835" w:type="dxa"/>
            <w:shd w:val="clear" w:color="auto" w:fill="FFFFFF" w:themeFill="background1"/>
            <w:vAlign w:val="center"/>
          </w:tcPr>
          <w:p w14:paraId="036409B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13.3%</w:t>
            </w:r>
          </w:p>
        </w:tc>
      </w:tr>
      <w:tr w:rsidR="00A464B6" w:rsidRPr="007C544A" w14:paraId="5864FCD0" w14:textId="77777777" w:rsidTr="004C5D0F">
        <w:trPr>
          <w:jc w:val="center"/>
        </w:trPr>
        <w:tc>
          <w:tcPr>
            <w:tcW w:w="1834" w:type="dxa"/>
            <w:vMerge/>
            <w:shd w:val="clear" w:color="auto" w:fill="D9D9D9" w:themeFill="background1" w:themeFillShade="D9"/>
            <w:vAlign w:val="center"/>
          </w:tcPr>
          <w:p w14:paraId="07131E5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37F3C4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من56 عاما فأكثر</w:t>
            </w:r>
          </w:p>
        </w:tc>
        <w:tc>
          <w:tcPr>
            <w:tcW w:w="1834" w:type="dxa"/>
            <w:shd w:val="clear" w:color="auto" w:fill="FFFFFF" w:themeFill="background1"/>
            <w:vAlign w:val="center"/>
          </w:tcPr>
          <w:p w14:paraId="43385FB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14:paraId="64BD975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1.4%</w:t>
            </w:r>
          </w:p>
        </w:tc>
      </w:tr>
      <w:tr w:rsidR="00A464B6" w:rsidRPr="007C544A" w14:paraId="7E5A59E1" w14:textId="77777777" w:rsidTr="004C5D0F">
        <w:trPr>
          <w:jc w:val="center"/>
        </w:trPr>
        <w:tc>
          <w:tcPr>
            <w:tcW w:w="1834" w:type="dxa"/>
            <w:vMerge w:val="restart"/>
            <w:shd w:val="clear" w:color="auto" w:fill="D9D9D9" w:themeFill="background1" w:themeFillShade="D9"/>
            <w:vAlign w:val="center"/>
          </w:tcPr>
          <w:p w14:paraId="3543A795"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المؤهل</w:t>
            </w:r>
          </w:p>
        </w:tc>
        <w:tc>
          <w:tcPr>
            <w:tcW w:w="1835" w:type="dxa"/>
            <w:shd w:val="clear" w:color="auto" w:fill="FFFFFF" w:themeFill="background1"/>
            <w:vAlign w:val="center"/>
          </w:tcPr>
          <w:p w14:paraId="7F80C7C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مؤهل عال</w:t>
            </w:r>
          </w:p>
        </w:tc>
        <w:tc>
          <w:tcPr>
            <w:tcW w:w="1834" w:type="dxa"/>
            <w:shd w:val="clear" w:color="auto" w:fill="FFFFFF" w:themeFill="background1"/>
            <w:vAlign w:val="center"/>
          </w:tcPr>
          <w:p w14:paraId="0A7E3163"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278</w:t>
            </w:r>
          </w:p>
        </w:tc>
        <w:tc>
          <w:tcPr>
            <w:tcW w:w="1835" w:type="dxa"/>
            <w:shd w:val="clear" w:color="auto" w:fill="FFFFFF" w:themeFill="background1"/>
            <w:vAlign w:val="center"/>
          </w:tcPr>
          <w:p w14:paraId="263946B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97.5%</w:t>
            </w:r>
          </w:p>
        </w:tc>
      </w:tr>
      <w:tr w:rsidR="00A464B6" w:rsidRPr="007C544A" w14:paraId="6CEA62F0" w14:textId="77777777" w:rsidTr="004C5D0F">
        <w:trPr>
          <w:jc w:val="center"/>
        </w:trPr>
        <w:tc>
          <w:tcPr>
            <w:tcW w:w="1834" w:type="dxa"/>
            <w:vMerge/>
            <w:shd w:val="clear" w:color="auto" w:fill="D9D9D9" w:themeFill="background1" w:themeFillShade="D9"/>
            <w:vAlign w:val="center"/>
          </w:tcPr>
          <w:p w14:paraId="6B36FB8E"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375D694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ماجستير</w:t>
            </w:r>
          </w:p>
        </w:tc>
        <w:tc>
          <w:tcPr>
            <w:tcW w:w="1834" w:type="dxa"/>
            <w:shd w:val="clear" w:color="auto" w:fill="FFFFFF" w:themeFill="background1"/>
            <w:vAlign w:val="center"/>
          </w:tcPr>
          <w:p w14:paraId="159D8C6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w:t>
            </w:r>
          </w:p>
        </w:tc>
        <w:tc>
          <w:tcPr>
            <w:tcW w:w="1835" w:type="dxa"/>
            <w:shd w:val="clear" w:color="auto" w:fill="FFFFFF" w:themeFill="background1"/>
            <w:vAlign w:val="center"/>
          </w:tcPr>
          <w:p w14:paraId="58205F0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1.0%</w:t>
            </w:r>
          </w:p>
        </w:tc>
      </w:tr>
      <w:tr w:rsidR="00A464B6" w:rsidRPr="007C544A" w14:paraId="764B6CAA" w14:textId="77777777" w:rsidTr="004C5D0F">
        <w:trPr>
          <w:jc w:val="center"/>
        </w:trPr>
        <w:tc>
          <w:tcPr>
            <w:tcW w:w="1834" w:type="dxa"/>
            <w:vMerge/>
            <w:shd w:val="clear" w:color="auto" w:fill="D9D9D9" w:themeFill="background1" w:themeFillShade="D9"/>
            <w:vAlign w:val="center"/>
          </w:tcPr>
          <w:p w14:paraId="76E27164"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6825123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دكتوراه</w:t>
            </w:r>
          </w:p>
        </w:tc>
        <w:tc>
          <w:tcPr>
            <w:tcW w:w="1834" w:type="dxa"/>
            <w:shd w:val="clear" w:color="auto" w:fill="FFFFFF" w:themeFill="background1"/>
            <w:vAlign w:val="center"/>
          </w:tcPr>
          <w:p w14:paraId="7138E92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w:t>
            </w:r>
          </w:p>
        </w:tc>
        <w:tc>
          <w:tcPr>
            <w:tcW w:w="1835" w:type="dxa"/>
            <w:shd w:val="clear" w:color="auto" w:fill="FFFFFF" w:themeFill="background1"/>
            <w:vAlign w:val="center"/>
          </w:tcPr>
          <w:p w14:paraId="2F554BD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1.5%</w:t>
            </w:r>
          </w:p>
        </w:tc>
      </w:tr>
      <w:tr w:rsidR="00A464B6" w:rsidRPr="007C544A" w14:paraId="4AD0506D" w14:textId="77777777" w:rsidTr="004C5D0F">
        <w:trPr>
          <w:jc w:val="center"/>
        </w:trPr>
        <w:tc>
          <w:tcPr>
            <w:tcW w:w="1834" w:type="dxa"/>
            <w:vMerge w:val="restart"/>
            <w:shd w:val="clear" w:color="auto" w:fill="D9D9D9" w:themeFill="background1" w:themeFillShade="D9"/>
            <w:vAlign w:val="center"/>
          </w:tcPr>
          <w:p w14:paraId="4694B5BC"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الوظيفة</w:t>
            </w:r>
          </w:p>
        </w:tc>
        <w:tc>
          <w:tcPr>
            <w:tcW w:w="1835" w:type="dxa"/>
            <w:shd w:val="clear" w:color="auto" w:fill="FFFFFF" w:themeFill="background1"/>
            <w:vAlign w:val="center"/>
          </w:tcPr>
          <w:p w14:paraId="520CD06D"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p>
        </w:tc>
        <w:tc>
          <w:tcPr>
            <w:tcW w:w="1834" w:type="dxa"/>
            <w:shd w:val="clear" w:color="auto" w:fill="FFFFFF" w:themeFill="background1"/>
            <w:vAlign w:val="center"/>
          </w:tcPr>
          <w:p w14:paraId="50A4CB59"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32</w:t>
            </w:r>
          </w:p>
        </w:tc>
        <w:tc>
          <w:tcPr>
            <w:tcW w:w="1835" w:type="dxa"/>
            <w:shd w:val="clear" w:color="auto" w:fill="FFFFFF" w:themeFill="background1"/>
            <w:vAlign w:val="center"/>
          </w:tcPr>
          <w:p w14:paraId="5D1A08CC"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11.2%</w:t>
            </w:r>
          </w:p>
        </w:tc>
      </w:tr>
      <w:tr w:rsidR="00A464B6" w:rsidRPr="007C544A" w14:paraId="1543D85F" w14:textId="77777777" w:rsidTr="004C5D0F">
        <w:trPr>
          <w:jc w:val="center"/>
        </w:trPr>
        <w:tc>
          <w:tcPr>
            <w:tcW w:w="1834" w:type="dxa"/>
            <w:vMerge/>
            <w:shd w:val="clear" w:color="auto" w:fill="D9D9D9" w:themeFill="background1" w:themeFillShade="D9"/>
            <w:vAlign w:val="center"/>
          </w:tcPr>
          <w:p w14:paraId="34AA490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03C06CC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المالية</w:t>
            </w:r>
          </w:p>
        </w:tc>
        <w:tc>
          <w:tcPr>
            <w:tcW w:w="1834" w:type="dxa"/>
            <w:shd w:val="clear" w:color="auto" w:fill="FFFFFF" w:themeFill="background1"/>
            <w:vAlign w:val="center"/>
          </w:tcPr>
          <w:p w14:paraId="081AFDD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14:paraId="0E8812BF"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14:paraId="26A00B38" w14:textId="77777777" w:rsidTr="004C5D0F">
        <w:trPr>
          <w:jc w:val="center"/>
        </w:trPr>
        <w:tc>
          <w:tcPr>
            <w:tcW w:w="1834" w:type="dxa"/>
            <w:vMerge/>
            <w:shd w:val="clear" w:color="auto" w:fill="D9D9D9" w:themeFill="background1" w:themeFillShade="D9"/>
            <w:vAlign w:val="center"/>
          </w:tcPr>
          <w:p w14:paraId="66D063B7"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638E4DF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التشغيل</w:t>
            </w:r>
          </w:p>
        </w:tc>
        <w:tc>
          <w:tcPr>
            <w:tcW w:w="1834" w:type="dxa"/>
            <w:shd w:val="clear" w:color="auto" w:fill="FFFFFF" w:themeFill="background1"/>
            <w:vAlign w:val="center"/>
          </w:tcPr>
          <w:p w14:paraId="655167C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168</w:t>
            </w:r>
          </w:p>
        </w:tc>
        <w:tc>
          <w:tcPr>
            <w:tcW w:w="1835" w:type="dxa"/>
            <w:shd w:val="clear" w:color="auto" w:fill="FFFFFF" w:themeFill="background1"/>
            <w:vAlign w:val="center"/>
          </w:tcPr>
          <w:p w14:paraId="7F060FFB"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59%</w:t>
            </w:r>
          </w:p>
        </w:tc>
      </w:tr>
      <w:tr w:rsidR="00A464B6" w:rsidRPr="007C544A" w14:paraId="6E4DCC1C" w14:textId="77777777" w:rsidTr="004C5D0F">
        <w:trPr>
          <w:trHeight w:val="395"/>
          <w:jc w:val="center"/>
        </w:trPr>
        <w:tc>
          <w:tcPr>
            <w:tcW w:w="1834" w:type="dxa"/>
            <w:vMerge/>
            <w:shd w:val="clear" w:color="auto" w:fill="D9D9D9" w:themeFill="background1" w:themeFillShade="D9"/>
            <w:vAlign w:val="center"/>
          </w:tcPr>
          <w:p w14:paraId="64DB208F"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p>
        </w:tc>
        <w:tc>
          <w:tcPr>
            <w:tcW w:w="1835" w:type="dxa"/>
            <w:shd w:val="clear" w:color="auto" w:fill="FFFFFF" w:themeFill="background1"/>
            <w:vAlign w:val="center"/>
          </w:tcPr>
          <w:p w14:paraId="457CF726" w14:textId="77777777" w:rsidR="00A464B6" w:rsidRPr="007C544A" w:rsidRDefault="002824B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أخرى</w:t>
            </w:r>
          </w:p>
        </w:tc>
        <w:tc>
          <w:tcPr>
            <w:tcW w:w="1834" w:type="dxa"/>
            <w:shd w:val="clear" w:color="auto" w:fill="FFFFFF" w:themeFill="background1"/>
            <w:vAlign w:val="center"/>
          </w:tcPr>
          <w:p w14:paraId="6622478A"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20</w:t>
            </w:r>
          </w:p>
        </w:tc>
        <w:tc>
          <w:tcPr>
            <w:tcW w:w="1835" w:type="dxa"/>
            <w:shd w:val="clear" w:color="auto" w:fill="FFFFFF" w:themeFill="background1"/>
            <w:vAlign w:val="center"/>
          </w:tcPr>
          <w:p w14:paraId="4C1F781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7%</w:t>
            </w:r>
          </w:p>
        </w:tc>
      </w:tr>
      <w:tr w:rsidR="00A464B6" w:rsidRPr="007C544A" w14:paraId="12C8FF05" w14:textId="77777777" w:rsidTr="004C5D0F">
        <w:trPr>
          <w:jc w:val="center"/>
        </w:trPr>
        <w:tc>
          <w:tcPr>
            <w:tcW w:w="1834" w:type="dxa"/>
            <w:vMerge w:val="restart"/>
            <w:shd w:val="clear" w:color="auto" w:fill="D9D9D9" w:themeFill="background1" w:themeFillShade="D9"/>
            <w:vAlign w:val="center"/>
          </w:tcPr>
          <w:p w14:paraId="399C4742"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سنوات الخبرة</w:t>
            </w:r>
          </w:p>
        </w:tc>
        <w:tc>
          <w:tcPr>
            <w:tcW w:w="1835" w:type="dxa"/>
            <w:shd w:val="clear" w:color="auto" w:fill="FFFFFF" w:themeFill="background1"/>
            <w:vAlign w:val="center"/>
          </w:tcPr>
          <w:p w14:paraId="3B6676D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ما دون 5 سنوات</w:t>
            </w:r>
          </w:p>
        </w:tc>
        <w:tc>
          <w:tcPr>
            <w:tcW w:w="1834" w:type="dxa"/>
            <w:shd w:val="clear" w:color="auto" w:fill="FFFFFF" w:themeFill="background1"/>
            <w:vAlign w:val="center"/>
          </w:tcPr>
          <w:p w14:paraId="64E9AAA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35</w:t>
            </w:r>
          </w:p>
        </w:tc>
        <w:tc>
          <w:tcPr>
            <w:tcW w:w="1835" w:type="dxa"/>
            <w:shd w:val="clear" w:color="auto" w:fill="FFFFFF" w:themeFill="background1"/>
            <w:vAlign w:val="center"/>
          </w:tcPr>
          <w:p w14:paraId="73440036"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12.3%</w:t>
            </w:r>
          </w:p>
        </w:tc>
      </w:tr>
      <w:tr w:rsidR="00A464B6" w:rsidRPr="007C544A" w14:paraId="5588B863" w14:textId="77777777" w:rsidTr="004C5D0F">
        <w:trPr>
          <w:jc w:val="center"/>
        </w:trPr>
        <w:tc>
          <w:tcPr>
            <w:tcW w:w="1834" w:type="dxa"/>
            <w:vMerge/>
            <w:shd w:val="clear" w:color="auto" w:fill="D9D9D9" w:themeFill="background1" w:themeFillShade="D9"/>
            <w:vAlign w:val="center"/>
          </w:tcPr>
          <w:p w14:paraId="43EC2FC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14:paraId="56F160F2"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5 سنوات- 10 سنوات</w:t>
            </w:r>
          </w:p>
        </w:tc>
        <w:tc>
          <w:tcPr>
            <w:tcW w:w="1834" w:type="dxa"/>
            <w:shd w:val="clear" w:color="auto" w:fill="FFFFFF" w:themeFill="background1"/>
            <w:vAlign w:val="center"/>
          </w:tcPr>
          <w:p w14:paraId="05210F97"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53</w:t>
            </w:r>
          </w:p>
        </w:tc>
        <w:tc>
          <w:tcPr>
            <w:tcW w:w="1835" w:type="dxa"/>
            <w:shd w:val="clear" w:color="auto" w:fill="FFFFFF" w:themeFill="background1"/>
            <w:vAlign w:val="center"/>
          </w:tcPr>
          <w:p w14:paraId="605FC801"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18.6%</w:t>
            </w:r>
          </w:p>
        </w:tc>
      </w:tr>
      <w:tr w:rsidR="00A464B6" w:rsidRPr="007C544A" w14:paraId="744F9AB2" w14:textId="77777777" w:rsidTr="004C5D0F">
        <w:trPr>
          <w:jc w:val="center"/>
        </w:trPr>
        <w:tc>
          <w:tcPr>
            <w:tcW w:w="1834" w:type="dxa"/>
            <w:vMerge/>
            <w:shd w:val="clear" w:color="auto" w:fill="D9D9D9" w:themeFill="background1" w:themeFillShade="D9"/>
            <w:vAlign w:val="center"/>
          </w:tcPr>
          <w:p w14:paraId="791688A0"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shd w:val="clear" w:color="auto" w:fill="FFFFFF" w:themeFill="background1"/>
            <w:vAlign w:val="center"/>
          </w:tcPr>
          <w:p w14:paraId="70845A1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11 سنة- 15 سنة</w:t>
            </w:r>
          </w:p>
        </w:tc>
        <w:tc>
          <w:tcPr>
            <w:tcW w:w="1834" w:type="dxa"/>
            <w:shd w:val="clear" w:color="auto" w:fill="FFFFFF" w:themeFill="background1"/>
            <w:vAlign w:val="center"/>
          </w:tcPr>
          <w:p w14:paraId="2080D07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65</w:t>
            </w:r>
          </w:p>
        </w:tc>
        <w:tc>
          <w:tcPr>
            <w:tcW w:w="1835" w:type="dxa"/>
            <w:shd w:val="clear" w:color="auto" w:fill="FFFFFF" w:themeFill="background1"/>
            <w:vAlign w:val="center"/>
          </w:tcPr>
          <w:p w14:paraId="08CB24CE"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22.8%</w:t>
            </w:r>
          </w:p>
        </w:tc>
      </w:tr>
      <w:tr w:rsidR="00A464B6" w:rsidRPr="007C544A" w14:paraId="10FD7AC6" w14:textId="77777777" w:rsidTr="004C5D0F">
        <w:trPr>
          <w:jc w:val="center"/>
        </w:trPr>
        <w:tc>
          <w:tcPr>
            <w:tcW w:w="1834" w:type="dxa"/>
            <w:vMerge/>
            <w:tcBorders>
              <w:bottom w:val="threeDEngrave" w:sz="24" w:space="0" w:color="auto"/>
            </w:tcBorders>
            <w:shd w:val="clear" w:color="auto" w:fill="D9D9D9" w:themeFill="background1" w:themeFillShade="D9"/>
            <w:vAlign w:val="center"/>
          </w:tcPr>
          <w:p w14:paraId="2CEE90C8"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5" w:type="dxa"/>
            <w:tcBorders>
              <w:bottom w:val="threeDEngrave" w:sz="24" w:space="0" w:color="auto"/>
            </w:tcBorders>
            <w:shd w:val="clear" w:color="auto" w:fill="FFFFFF" w:themeFill="background1"/>
            <w:vAlign w:val="center"/>
          </w:tcPr>
          <w:p w14:paraId="573514B5"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أكثر من 15 سنة</w:t>
            </w:r>
          </w:p>
        </w:tc>
        <w:tc>
          <w:tcPr>
            <w:tcW w:w="1834" w:type="dxa"/>
            <w:tcBorders>
              <w:bottom w:val="threeDEngrave" w:sz="24" w:space="0" w:color="auto"/>
            </w:tcBorders>
            <w:shd w:val="clear" w:color="auto" w:fill="FFFFFF" w:themeFill="background1"/>
            <w:vAlign w:val="center"/>
          </w:tcPr>
          <w:p w14:paraId="2A684B9B"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132</w:t>
            </w:r>
          </w:p>
        </w:tc>
        <w:tc>
          <w:tcPr>
            <w:tcW w:w="1835" w:type="dxa"/>
            <w:tcBorders>
              <w:bottom w:val="threeDEngrave" w:sz="24" w:space="0" w:color="auto"/>
            </w:tcBorders>
            <w:shd w:val="clear" w:color="auto" w:fill="FFFFFF" w:themeFill="background1"/>
            <w:vAlign w:val="center"/>
          </w:tcPr>
          <w:p w14:paraId="7E2949B4" w14:textId="77777777" w:rsidR="00A464B6" w:rsidRPr="007C544A" w:rsidRDefault="00A464B6"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46.3%</w:t>
            </w:r>
          </w:p>
        </w:tc>
      </w:tr>
      <w:tr w:rsidR="00A464B6" w:rsidRPr="007C544A" w14:paraId="0A2CE8FA" w14:textId="77777777" w:rsidTr="004C5D0F">
        <w:trPr>
          <w:jc w:val="center"/>
        </w:trPr>
        <w:tc>
          <w:tcPr>
            <w:tcW w:w="3669" w:type="dxa"/>
            <w:gridSpan w:val="2"/>
            <w:tcBorders>
              <w:top w:val="threeDEngrave" w:sz="24" w:space="0" w:color="auto"/>
              <w:bottom w:val="threeDEmboss" w:sz="24" w:space="0" w:color="auto"/>
            </w:tcBorders>
            <w:shd w:val="clear" w:color="auto" w:fill="D9D9D9" w:themeFill="background1" w:themeFillShade="D9"/>
            <w:vAlign w:val="center"/>
          </w:tcPr>
          <w:p w14:paraId="675BC57C"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المجموع</w:t>
            </w:r>
          </w:p>
        </w:tc>
        <w:tc>
          <w:tcPr>
            <w:tcW w:w="1834" w:type="dxa"/>
            <w:tcBorders>
              <w:top w:val="threeDEngrave" w:sz="24" w:space="0" w:color="auto"/>
              <w:bottom w:val="threeDEmboss" w:sz="24" w:space="0" w:color="auto"/>
            </w:tcBorders>
            <w:shd w:val="clear" w:color="auto" w:fill="D9D9D9" w:themeFill="background1" w:themeFillShade="D9"/>
            <w:vAlign w:val="center"/>
          </w:tcPr>
          <w:p w14:paraId="46B411CB" w14:textId="77777777" w:rsidR="00A464B6" w:rsidRPr="007C544A" w:rsidRDefault="00A464B6"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285</w:t>
            </w:r>
          </w:p>
        </w:tc>
        <w:tc>
          <w:tcPr>
            <w:tcW w:w="1835" w:type="dxa"/>
            <w:tcBorders>
              <w:top w:val="threeDEngrave" w:sz="24" w:space="0" w:color="auto"/>
              <w:bottom w:val="threeDEmboss" w:sz="24" w:space="0" w:color="auto"/>
            </w:tcBorders>
            <w:shd w:val="clear" w:color="auto" w:fill="D9D9D9" w:themeFill="background1" w:themeFillShade="D9"/>
            <w:vAlign w:val="center"/>
          </w:tcPr>
          <w:p w14:paraId="051B7A3B" w14:textId="77777777" w:rsidR="00A464B6" w:rsidRPr="007C544A" w:rsidRDefault="00A464B6"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100%</w:t>
            </w:r>
          </w:p>
        </w:tc>
      </w:tr>
    </w:tbl>
    <w:p w14:paraId="77F2737E" w14:textId="77777777" w:rsidR="00A464B6" w:rsidRPr="007C544A" w:rsidRDefault="00A464B6"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B459D3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يوضح الجدول أن جميع المشاركين في عينة الدراسة من الذكور بنسبة</w:t>
      </w:r>
      <w:r w:rsidR="00303CEE" w:rsidRPr="007C544A">
        <w:rPr>
          <w:rFonts w:ascii="Traditional Arabic" w:hAnsi="Traditional Arabic" w:cs="Traditional Arabic"/>
          <w:sz w:val="24"/>
          <w:szCs w:val="24"/>
          <w:rtl/>
          <w:lang w:bidi="ar-EG"/>
        </w:rPr>
        <w:t xml:space="preserve"> (100%) </w:t>
      </w:r>
      <w:r w:rsidRPr="007C544A">
        <w:rPr>
          <w:rFonts w:ascii="Traditional Arabic" w:hAnsi="Traditional Arabic" w:cs="Traditional Arabic"/>
          <w:sz w:val="24"/>
          <w:szCs w:val="24"/>
          <w:rtl/>
          <w:lang w:bidi="ar-EG"/>
        </w:rPr>
        <w:t>بينما لم تشمل العينة أي مشاركات من الإناث. ويعكس هذا التوزيع الطبيعة الفعلية للقوى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يتركز غالبية المناصب القيادية والإدارية في القطاع الذي تم اختياره على الذكور. ويؤكد هذا التوزيع أيضًا أن نتائج الدراسة تعتمد على وجهات نظر القيادات الذكورية داخل هذه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يجب مراعاته عند تفسير النتائج واستنتاجات البحث</w:t>
      </w:r>
      <w:r w:rsidRPr="007C544A">
        <w:rPr>
          <w:rFonts w:ascii="Traditional Arabic" w:hAnsi="Traditional Arabic" w:cs="Traditional Arabic"/>
          <w:sz w:val="24"/>
          <w:szCs w:val="24"/>
          <w:lang w:bidi="ar-EG"/>
        </w:rPr>
        <w:t>.</w:t>
      </w:r>
    </w:p>
    <w:p w14:paraId="28AD04CC"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يوضح توزيع العينة حسب الفئة العمرية أن الغالبية العظمى من المشاركين تتراوح أعمارهم بين </w:t>
      </w:r>
      <w:r w:rsidR="00303CEE" w:rsidRPr="007C544A">
        <w:rPr>
          <w:rFonts w:ascii="Traditional Arabic" w:hAnsi="Traditional Arabic" w:cs="Traditional Arabic"/>
          <w:sz w:val="24"/>
          <w:szCs w:val="24"/>
          <w:rtl/>
          <w:lang w:bidi="ar-EG"/>
        </w:rPr>
        <w:t xml:space="preserve">(36-45) </w:t>
      </w:r>
      <w:r w:rsidRPr="007C544A">
        <w:rPr>
          <w:rFonts w:ascii="Traditional Arabic" w:hAnsi="Traditional Arabic" w:cs="Traditional Arabic"/>
          <w:sz w:val="24"/>
          <w:szCs w:val="24"/>
          <w:rtl/>
          <w:lang w:bidi="ar-EG"/>
        </w:rPr>
        <w:t>عامًا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بلغ عددهم</w:t>
      </w:r>
      <w:r w:rsidR="00303CEE" w:rsidRPr="007C544A">
        <w:rPr>
          <w:rFonts w:ascii="Traditional Arabic" w:hAnsi="Traditional Arabic" w:cs="Traditional Arabic"/>
          <w:sz w:val="24"/>
          <w:szCs w:val="24"/>
          <w:rtl/>
          <w:lang w:bidi="ar-EG"/>
        </w:rPr>
        <w:t xml:space="preserve"> (157)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يمثل نسبة</w:t>
      </w:r>
      <w:r w:rsidR="00303CEE" w:rsidRPr="007C544A">
        <w:rPr>
          <w:rFonts w:ascii="Traditional Arabic" w:hAnsi="Traditional Arabic" w:cs="Traditional Arabic"/>
          <w:sz w:val="24"/>
          <w:szCs w:val="24"/>
          <w:rtl/>
          <w:lang w:bidi="ar-EG"/>
        </w:rPr>
        <w:t xml:space="preserve"> (55.1%) </w:t>
      </w:r>
      <w:r w:rsidRPr="007C544A">
        <w:rPr>
          <w:rFonts w:ascii="Traditional Arabic" w:hAnsi="Traditional Arabic" w:cs="Traditional Arabic"/>
          <w:sz w:val="24"/>
          <w:szCs w:val="24"/>
          <w:rtl/>
          <w:lang w:bidi="ar-EG"/>
        </w:rPr>
        <w:t>من إجمالي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وتدل هذه النتيجة على أن أغلب المشاركين في الدراسة ينتمون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فئة عمرية ناضجة وظيفيًا ومهنيًا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غالبًا الفئة التي تشغل المناصب الوسطى والعليا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وتتسم بالاستقرار الوظيفي والخبرة الممتدة</w:t>
      </w:r>
      <w:r w:rsidRPr="007C544A">
        <w:rPr>
          <w:rFonts w:ascii="Traditional Arabic" w:hAnsi="Traditional Arabic" w:cs="Traditional Arabic"/>
          <w:sz w:val="24"/>
          <w:szCs w:val="24"/>
          <w:lang w:bidi="ar-EG"/>
        </w:rPr>
        <w:t>.</w:t>
      </w:r>
    </w:p>
    <w:p w14:paraId="109DDA55"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الفئة العمرية من</w:t>
      </w:r>
      <w:r w:rsidR="00303CEE" w:rsidRPr="007C544A">
        <w:rPr>
          <w:rFonts w:ascii="Traditional Arabic" w:hAnsi="Traditional Arabic" w:cs="Traditional Arabic"/>
          <w:sz w:val="24"/>
          <w:szCs w:val="24"/>
          <w:rtl/>
          <w:lang w:bidi="ar-EG"/>
        </w:rPr>
        <w:t xml:space="preserve"> (25-35) </w:t>
      </w:r>
      <w:r w:rsidRPr="007C544A">
        <w:rPr>
          <w:rFonts w:ascii="Traditional Arabic" w:hAnsi="Traditional Arabic" w:cs="Traditional Arabic"/>
          <w:sz w:val="24"/>
          <w:szCs w:val="24"/>
          <w:rtl/>
          <w:lang w:bidi="ar-EG"/>
        </w:rPr>
        <w:t>عامًا بعدد</w:t>
      </w:r>
      <w:r w:rsidR="00303CEE" w:rsidRPr="007C544A">
        <w:rPr>
          <w:rFonts w:ascii="Traditional Arabic" w:hAnsi="Traditional Arabic" w:cs="Traditional Arabic"/>
          <w:sz w:val="24"/>
          <w:szCs w:val="24"/>
          <w:rtl/>
          <w:lang w:bidi="ar-EG"/>
        </w:rPr>
        <w:t xml:space="preserve"> (86) </w:t>
      </w:r>
      <w:r w:rsidRPr="007C544A">
        <w:rPr>
          <w:rFonts w:ascii="Traditional Arabic" w:hAnsi="Traditional Arabic" w:cs="Traditional Arabic"/>
          <w:sz w:val="24"/>
          <w:szCs w:val="24"/>
          <w:rtl/>
          <w:lang w:bidi="ar-EG"/>
        </w:rPr>
        <w:t>مشاركًا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بنسبة</w:t>
      </w:r>
      <w:r w:rsidR="00303CEE" w:rsidRPr="007C544A">
        <w:rPr>
          <w:rFonts w:ascii="Traditional Arabic" w:hAnsi="Traditional Arabic" w:cs="Traditional Arabic"/>
          <w:sz w:val="24"/>
          <w:szCs w:val="24"/>
          <w:rtl/>
          <w:lang w:bidi="ar-EG"/>
        </w:rPr>
        <w:t xml:space="preserve"> (30.2%)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تمثيل جيد للفئات الشابة نسبيًا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قد تكون أكثر قابلية للتطور والتفاعل مع التقنيات الحديثة والاتجاهات الإدارية الجديدة</w:t>
      </w:r>
      <w:r w:rsidRPr="007C544A">
        <w:rPr>
          <w:rFonts w:ascii="Traditional Arabic" w:hAnsi="Traditional Arabic" w:cs="Traditional Arabic"/>
          <w:sz w:val="24"/>
          <w:szCs w:val="24"/>
          <w:lang w:bidi="ar-EG"/>
        </w:rPr>
        <w:t>.</w:t>
      </w:r>
    </w:p>
    <w:p w14:paraId="12CDA8A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الفئة من</w:t>
      </w:r>
      <w:r w:rsidR="00303CEE" w:rsidRPr="007C544A">
        <w:rPr>
          <w:rFonts w:ascii="Traditional Arabic" w:hAnsi="Traditional Arabic" w:cs="Traditional Arabic"/>
          <w:sz w:val="24"/>
          <w:szCs w:val="24"/>
          <w:rtl/>
          <w:lang w:bidi="ar-EG"/>
        </w:rPr>
        <w:t xml:space="preserve"> (46-55)</w:t>
      </w:r>
      <w:r w:rsidR="003B3BE6"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 فبلغ عددهم</w:t>
      </w:r>
      <w:r w:rsidR="003B3BE6" w:rsidRPr="007C544A">
        <w:rPr>
          <w:rFonts w:ascii="Traditional Arabic" w:hAnsi="Traditional Arabic" w:cs="Traditional Arabic"/>
          <w:sz w:val="24"/>
          <w:szCs w:val="24"/>
          <w:rtl/>
          <w:lang w:bidi="ar-EG"/>
        </w:rPr>
        <w:t xml:space="preserve"> (38) </w:t>
      </w:r>
      <w:r w:rsidRPr="007C544A">
        <w:rPr>
          <w:rFonts w:ascii="Traditional Arabic" w:hAnsi="Traditional Arabic" w:cs="Traditional Arabic"/>
          <w:sz w:val="24"/>
          <w:szCs w:val="24"/>
          <w:rtl/>
          <w:lang w:bidi="ar-EG"/>
        </w:rPr>
        <w:t xml:space="preserve">شخصًا بنسبة </w:t>
      </w:r>
      <w:r w:rsidR="003B3BE6" w:rsidRPr="007C544A">
        <w:rPr>
          <w:rFonts w:ascii="Traditional Arabic" w:hAnsi="Traditional Arabic" w:cs="Traditional Arabic"/>
          <w:sz w:val="24"/>
          <w:szCs w:val="24"/>
          <w:rtl/>
          <w:lang w:bidi="ar-EG"/>
        </w:rPr>
        <w:t xml:space="preserve">(13.3%) </w:t>
      </w:r>
      <w:r w:rsidRPr="007C544A">
        <w:rPr>
          <w:rFonts w:ascii="Traditional Arabic" w:hAnsi="Traditional Arabic" w:cs="Traditional Arabic"/>
          <w:sz w:val="24"/>
          <w:szCs w:val="24"/>
          <w:rtl/>
          <w:lang w:bidi="ar-EG"/>
        </w:rPr>
        <w:t>مما يعكس حضورًا محدودًا نسبيًا لهذه الفئة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التي غالبًا ما تمثل الكوادر العليا أو الاستشارية ذات الخبرات الطويلة</w:t>
      </w:r>
      <w:r w:rsidRPr="007C544A">
        <w:rPr>
          <w:rFonts w:ascii="Traditional Arabic" w:hAnsi="Traditional Arabic" w:cs="Traditional Arabic"/>
          <w:sz w:val="24"/>
          <w:szCs w:val="24"/>
          <w:lang w:bidi="ar-EG"/>
        </w:rPr>
        <w:t>.</w:t>
      </w:r>
    </w:p>
    <w:p w14:paraId="76CBC3DD"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جاءت الفئة من</w:t>
      </w:r>
      <w:r w:rsidR="003B3BE6" w:rsidRPr="007C544A">
        <w:rPr>
          <w:rFonts w:ascii="Traditional Arabic" w:hAnsi="Traditional Arabic" w:cs="Traditional Arabic"/>
          <w:sz w:val="24"/>
          <w:szCs w:val="24"/>
          <w:rtl/>
          <w:lang w:bidi="ar-EG"/>
        </w:rPr>
        <w:t xml:space="preserve"> (56) </w:t>
      </w:r>
      <w:r w:rsidRPr="007C544A">
        <w:rPr>
          <w:rFonts w:ascii="Traditional Arabic" w:hAnsi="Traditional Arabic" w:cs="Traditional Arabic"/>
          <w:sz w:val="24"/>
          <w:szCs w:val="24"/>
          <w:rtl/>
          <w:lang w:bidi="ar-EG"/>
        </w:rPr>
        <w:t>عامًا فأكثر في أدنى نسبة تمثيل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بعدد</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 فقط بنسبة</w:t>
      </w:r>
      <w:r w:rsidR="003B3BE6" w:rsidRPr="007C544A">
        <w:rPr>
          <w:rFonts w:ascii="Traditional Arabic" w:hAnsi="Traditional Arabic" w:cs="Traditional Arabic"/>
          <w:sz w:val="24"/>
          <w:szCs w:val="24"/>
          <w:rtl/>
          <w:lang w:bidi="ar-EG"/>
        </w:rPr>
        <w:t xml:space="preserve"> (1.4%) </w:t>
      </w:r>
      <w:r w:rsidRPr="007C544A">
        <w:rPr>
          <w:rFonts w:ascii="Traditional Arabic" w:hAnsi="Traditional Arabic" w:cs="Traditional Arabic"/>
          <w:sz w:val="24"/>
          <w:szCs w:val="24"/>
          <w:rtl/>
          <w:lang w:bidi="ar-EG"/>
        </w:rPr>
        <w:t>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قلة عدد العاملين في هذه المرحلة العمرية داخل المؤسسات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أمر منطقي في ضوء التقاعد التدريجي أو التحول نحو الأدوار الاستشارية أو غير الدائمة</w:t>
      </w:r>
      <w:r w:rsidRPr="007C544A">
        <w:rPr>
          <w:rFonts w:ascii="Traditional Arabic" w:hAnsi="Traditional Arabic" w:cs="Traditional Arabic"/>
          <w:sz w:val="24"/>
          <w:szCs w:val="24"/>
          <w:lang w:bidi="ar-EG"/>
        </w:rPr>
        <w:t>.</w:t>
      </w:r>
    </w:p>
    <w:p w14:paraId="0225F425"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يتضح أن توزيع الفئات العمرية يظهر هيمنة الفئات المتوسطة</w:t>
      </w:r>
      <w:r w:rsidR="003B3BE6" w:rsidRPr="007C544A">
        <w:rPr>
          <w:rFonts w:ascii="Traditional Arabic" w:hAnsi="Traditional Arabic" w:cs="Traditional Arabic"/>
          <w:sz w:val="24"/>
          <w:szCs w:val="24"/>
          <w:rtl/>
          <w:lang w:bidi="ar-EG"/>
        </w:rPr>
        <w:t xml:space="preserve"> (36-45)</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على هيكل القوى العاملة في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ما يدعم وجود توازن بين النضج المهني والقدرة على العطاء</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أن وجود نسبة جيدة من الشباب</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25–35) يوفر فرصة للتجديد والتطوير</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بينما تمثل الفئات الأكبر سنًا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46–56 فأكثر) وجودًا أكثر تخصصًا وخبرة</w:t>
      </w:r>
      <w:r w:rsidRPr="007C544A">
        <w:rPr>
          <w:rFonts w:ascii="Traditional Arabic" w:hAnsi="Traditional Arabic" w:cs="Traditional Arabic"/>
          <w:sz w:val="24"/>
          <w:szCs w:val="24"/>
          <w:lang w:bidi="ar-EG"/>
        </w:rPr>
        <w:t>.</w:t>
      </w:r>
    </w:p>
    <w:p w14:paraId="0513D07D"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يتضح توزيع أفراد العينة حسب المستوى التعليمي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الغالبية العظمى حملة المؤهل العالي بعدد</w:t>
      </w:r>
      <w:r w:rsidR="003B3BE6" w:rsidRPr="007C544A">
        <w:rPr>
          <w:rFonts w:ascii="Traditional Arabic" w:hAnsi="Traditional Arabic" w:cs="Traditional Arabic"/>
          <w:sz w:val="24"/>
          <w:szCs w:val="24"/>
          <w:rtl/>
          <w:lang w:bidi="ar-EG"/>
        </w:rPr>
        <w:t xml:space="preserve"> (278) </w:t>
      </w:r>
      <w:r w:rsidRPr="007C544A">
        <w:rPr>
          <w:rFonts w:ascii="Traditional Arabic" w:hAnsi="Traditional Arabic" w:cs="Traditional Arabic"/>
          <w:sz w:val="24"/>
          <w:szCs w:val="24"/>
          <w:rtl/>
          <w:lang w:bidi="ar-EG"/>
        </w:rPr>
        <w:t>فردًا وبنسبة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97.5%) ما يعكس هيمنة أصحاب الشهادات الجامعية في بيئة العمل المستهدفة. بينما بلغت نسبة الحاصلين على درجة الماجستير</w:t>
      </w:r>
      <w:r w:rsidR="003B3BE6" w:rsidRPr="007C544A">
        <w:rPr>
          <w:rFonts w:ascii="Traditional Arabic" w:hAnsi="Traditional Arabic" w:cs="Traditional Arabic"/>
          <w:sz w:val="24"/>
          <w:szCs w:val="24"/>
          <w:rtl/>
          <w:lang w:bidi="ar-EG"/>
        </w:rPr>
        <w:t xml:space="preserve"> (3) </w:t>
      </w:r>
      <w:r w:rsidRPr="007C544A">
        <w:rPr>
          <w:rFonts w:ascii="Traditional Arabic" w:hAnsi="Traditional Arabic" w:cs="Traditional Arabic"/>
          <w:sz w:val="24"/>
          <w:szCs w:val="24"/>
          <w:rtl/>
          <w:lang w:bidi="ar-EG"/>
        </w:rPr>
        <w:t>أفراد فقط</w:t>
      </w:r>
      <w:r w:rsidR="003B3BE6" w:rsidRPr="007C544A">
        <w:rPr>
          <w:rFonts w:ascii="Traditional Arabic" w:hAnsi="Traditional Arabic" w:cs="Traditional Arabic"/>
          <w:sz w:val="24"/>
          <w:szCs w:val="24"/>
          <w:rtl/>
          <w:lang w:bidi="ar-EG"/>
        </w:rPr>
        <w:t xml:space="preserve"> (1.0%)، </w:t>
      </w:r>
      <w:r w:rsidRPr="007C544A">
        <w:rPr>
          <w:rFonts w:ascii="Traditional Arabic" w:hAnsi="Traditional Arabic" w:cs="Traditional Arabic"/>
          <w:sz w:val="24"/>
          <w:szCs w:val="24"/>
          <w:rtl/>
          <w:lang w:bidi="ar-EG"/>
        </w:rPr>
        <w:t>في حين بلغ عدد الحاصلين على الدكتوراه</w:t>
      </w:r>
      <w:r w:rsidR="003B3BE6" w:rsidRPr="007C544A">
        <w:rPr>
          <w:rFonts w:ascii="Traditional Arabic" w:hAnsi="Traditional Arabic" w:cs="Traditional Arabic"/>
          <w:sz w:val="24"/>
          <w:szCs w:val="24"/>
          <w:rtl/>
          <w:lang w:bidi="ar-EG"/>
        </w:rPr>
        <w:t xml:space="preserve"> (4) </w:t>
      </w:r>
      <w:r w:rsidRPr="007C544A">
        <w:rPr>
          <w:rFonts w:ascii="Traditional Arabic" w:hAnsi="Traditional Arabic" w:cs="Traditional Arabic"/>
          <w:sz w:val="24"/>
          <w:szCs w:val="24"/>
          <w:rtl/>
          <w:lang w:bidi="ar-EG"/>
        </w:rPr>
        <w:t>أفراد</w:t>
      </w:r>
      <w:r w:rsidR="00D7278E" w:rsidRPr="007C544A">
        <w:rPr>
          <w:rFonts w:ascii="Traditional Arabic" w:hAnsi="Traditional Arabic" w:cs="Traditional Arabic"/>
          <w:sz w:val="24"/>
          <w:szCs w:val="24"/>
          <w:rtl/>
          <w:lang w:bidi="ar-EG"/>
        </w:rPr>
        <w:t xml:space="preserve"> </w:t>
      </w:r>
      <w:r w:rsidR="003B3BE6" w:rsidRPr="007C544A">
        <w:rPr>
          <w:rFonts w:ascii="Traditional Arabic" w:hAnsi="Traditional Arabic" w:cs="Traditional Arabic"/>
          <w:sz w:val="24"/>
          <w:szCs w:val="24"/>
          <w:rtl/>
          <w:lang w:bidi="ar-EG"/>
        </w:rPr>
        <w:t>(1.5%)،</w:t>
      </w:r>
      <w:r w:rsidR="003B3BE6"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يمثل التمثيل الأعلى بين حملة الدراسات العليا ضمن العينة</w:t>
      </w:r>
      <w:r w:rsidRPr="007C544A">
        <w:rPr>
          <w:rFonts w:ascii="Traditional Arabic" w:hAnsi="Traditional Arabic" w:cs="Traditional Arabic"/>
          <w:sz w:val="24"/>
          <w:szCs w:val="24"/>
          <w:lang w:bidi="ar-EG"/>
        </w:rPr>
        <w:t>.</w:t>
      </w:r>
    </w:p>
    <w:p w14:paraId="643202DC"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يشير هذا التوزيع</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بيئة العمل في الشركات محل الدراسة تعتمد بشكل رئيس على أصحاب المؤهلات الجامعية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تمثيل محدود لحملة الدراسات العليا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يعكس طبيعة التوظيف واحتياجات المهارات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كما يوضح أن وجود عدد محدود من حملة الدكتوراه يساهم بتقديم الخبرات المتخصصة والاستشارية في مستوى القيادة العليا</w:t>
      </w:r>
      <w:r w:rsidRPr="007C544A">
        <w:rPr>
          <w:rFonts w:ascii="Traditional Arabic" w:hAnsi="Traditional Arabic" w:cs="Traditional Arabic"/>
          <w:sz w:val="24"/>
          <w:szCs w:val="24"/>
          <w:lang w:bidi="ar-EG"/>
        </w:rPr>
        <w:t>.</w:t>
      </w:r>
    </w:p>
    <w:p w14:paraId="6DA48C47"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القسم أو الوظيفة داخل الشركات محل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تمثل الفئة الأكبر من المشاركين في الأقسام التشغيلية بعدد</w:t>
      </w:r>
      <w:r w:rsidR="003B3BE6" w:rsidRPr="007C544A">
        <w:rPr>
          <w:rFonts w:ascii="Traditional Arabic" w:hAnsi="Traditional Arabic" w:cs="Traditional Arabic"/>
          <w:sz w:val="24"/>
          <w:szCs w:val="24"/>
          <w:rtl/>
          <w:lang w:bidi="ar-EG"/>
        </w:rPr>
        <w:t xml:space="preserve"> (168) </w:t>
      </w:r>
      <w:r w:rsidRPr="007C544A">
        <w:rPr>
          <w:rFonts w:ascii="Traditional Arabic" w:hAnsi="Traditional Arabic" w:cs="Traditional Arabic"/>
          <w:sz w:val="24"/>
          <w:szCs w:val="24"/>
          <w:rtl/>
          <w:lang w:bidi="ar-EG"/>
        </w:rPr>
        <w:t>فردًا وبنسبة</w:t>
      </w:r>
      <w:r w:rsidR="003B3BE6" w:rsidRPr="007C544A">
        <w:rPr>
          <w:rFonts w:ascii="Traditional Arabic" w:hAnsi="Traditional Arabic" w:cs="Traditional Arabic"/>
          <w:sz w:val="24"/>
          <w:szCs w:val="24"/>
          <w:rtl/>
          <w:lang w:bidi="ar-EG"/>
        </w:rPr>
        <w:t xml:space="preserve"> (59%)</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يعكس </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الدور التنفيذي والتشغيلي في هذه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حيث يشكل الموظفون التشغيليون العمود الفقري لعمليات الشركة اليومية</w:t>
      </w:r>
      <w:r w:rsidRPr="007C544A">
        <w:rPr>
          <w:rFonts w:ascii="Traditional Arabic" w:hAnsi="Traditional Arabic" w:cs="Traditional Arabic"/>
          <w:sz w:val="24"/>
          <w:szCs w:val="24"/>
          <w:lang w:bidi="ar-EG"/>
        </w:rPr>
        <w:t>.</w:t>
      </w:r>
    </w:p>
    <w:p w14:paraId="5CA67A99"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تأتي بعد ذلك الوظائف المالية بعدد</w:t>
      </w:r>
      <w:r w:rsidR="003B3BE6" w:rsidRPr="007C544A">
        <w:rPr>
          <w:rFonts w:ascii="Traditional Arabic" w:hAnsi="Traditional Arabic" w:cs="Traditional Arabic"/>
          <w:sz w:val="24"/>
          <w:szCs w:val="24"/>
          <w:rtl/>
          <w:lang w:bidi="ar-EG"/>
        </w:rPr>
        <w:t xml:space="preserve"> (65) </w:t>
      </w:r>
      <w:r w:rsidRPr="007C544A">
        <w:rPr>
          <w:rFonts w:ascii="Traditional Arabic" w:hAnsi="Traditional Arabic" w:cs="Traditional Arabic"/>
          <w:sz w:val="24"/>
          <w:szCs w:val="24"/>
          <w:rtl/>
          <w:lang w:bidi="ar-EG"/>
        </w:rPr>
        <w:t>فردًا بنسبة</w:t>
      </w:r>
      <w:r w:rsidR="00BC50BF" w:rsidRPr="007C544A">
        <w:rPr>
          <w:rFonts w:ascii="Traditional Arabic" w:hAnsi="Traditional Arabic" w:cs="Traditional Arabic"/>
          <w:sz w:val="24"/>
          <w:szCs w:val="24"/>
          <w:rtl/>
          <w:lang w:bidi="ar-EG"/>
        </w:rPr>
        <w:t xml:space="preserve"> (22.8%)،</w:t>
      </w:r>
      <w:r w:rsidR="00BC50BF" w:rsidRPr="007C544A">
        <w:rPr>
          <w:rFonts w:ascii="Traditional Arabic" w:hAnsi="Traditional Arabic" w:cs="Traditional Arabic"/>
          <w:sz w:val="24"/>
          <w:szCs w:val="24"/>
          <w:lang w:bidi="ar-EG"/>
        </w:rPr>
        <w:t xml:space="preserve"> </w:t>
      </w:r>
      <w:r w:rsidRPr="007C544A">
        <w:rPr>
          <w:rFonts w:ascii="Traditional Arabic" w:hAnsi="Traditional Arabic" w:cs="Traditional Arabic"/>
          <w:sz w:val="24"/>
          <w:szCs w:val="24"/>
          <w:rtl/>
          <w:lang w:bidi="ar-EG"/>
        </w:rPr>
        <w:t>وهو ما يشير</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وجود تمثيل جيد للكوادر المالية المسؤولة عن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المحاسبية والرقابية والتمويلية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يعزز دقة المعلومات المالية ويتيح تقييم أثر استراتيجية الدمج على المؤشرات المالية</w:t>
      </w:r>
      <w:r w:rsidRPr="007C544A">
        <w:rPr>
          <w:rFonts w:ascii="Traditional Arabic" w:hAnsi="Traditional Arabic" w:cs="Traditional Arabic"/>
          <w:sz w:val="24"/>
          <w:szCs w:val="24"/>
          <w:lang w:bidi="ar-EG"/>
        </w:rPr>
        <w:t>.</w:t>
      </w:r>
    </w:p>
    <w:p w14:paraId="79BA34B1"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أما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العليا فتشكل</w:t>
      </w:r>
      <w:r w:rsidR="00BC50BF" w:rsidRPr="007C544A">
        <w:rPr>
          <w:rFonts w:ascii="Traditional Arabic" w:hAnsi="Traditional Arabic" w:cs="Traditional Arabic"/>
          <w:sz w:val="24"/>
          <w:szCs w:val="24"/>
          <w:rtl/>
          <w:lang w:bidi="ar-EG"/>
        </w:rPr>
        <w:t xml:space="preserve"> (11.2%) </w:t>
      </w:r>
      <w:r w:rsidRPr="007C544A">
        <w:rPr>
          <w:rFonts w:ascii="Traditional Arabic" w:hAnsi="Traditional Arabic" w:cs="Traditional Arabic"/>
          <w:sz w:val="24"/>
          <w:szCs w:val="24"/>
          <w:rtl/>
          <w:lang w:bidi="ar-EG"/>
        </w:rPr>
        <w:t>من العينة بعدد</w:t>
      </w:r>
      <w:r w:rsidR="00BC50BF" w:rsidRPr="007C544A">
        <w:rPr>
          <w:rFonts w:ascii="Traditional Arabic" w:hAnsi="Traditional Arabic" w:cs="Traditional Arabic"/>
          <w:sz w:val="24"/>
          <w:szCs w:val="24"/>
          <w:rtl/>
          <w:lang w:bidi="ar-EG"/>
        </w:rPr>
        <w:t xml:space="preserve"> (32)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النسبة التي تمثل القيادات التي تتحمل المسؤولية الاستراتيجية وصنع القرار في الشركات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وهي فئة مهمة لتقييم أثر الدمج على السياسات الإدارية ودخول السوق الموازية</w:t>
      </w:r>
      <w:r w:rsidRPr="007C544A">
        <w:rPr>
          <w:rFonts w:ascii="Traditional Arabic" w:hAnsi="Traditional Arabic" w:cs="Traditional Arabic"/>
          <w:sz w:val="24"/>
          <w:szCs w:val="24"/>
          <w:lang w:bidi="ar-EG"/>
        </w:rPr>
        <w:t>.</w:t>
      </w:r>
    </w:p>
    <w:p w14:paraId="778466D4"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وأخيرًا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تمثل الفئة </w:t>
      </w:r>
      <w:r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rtl/>
          <w:lang w:bidi="ar-EG"/>
        </w:rPr>
        <w:t>أخرى</w:t>
      </w:r>
      <w:r w:rsidR="00BC50BF"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نسبة</w:t>
      </w:r>
      <w:r w:rsidR="00BC50BF" w:rsidRPr="007C544A">
        <w:rPr>
          <w:rFonts w:ascii="Traditional Arabic" w:hAnsi="Traditional Arabic" w:cs="Traditional Arabic"/>
          <w:sz w:val="24"/>
          <w:szCs w:val="24"/>
          <w:rtl/>
          <w:lang w:bidi="ar-EG"/>
        </w:rPr>
        <w:t xml:space="preserve"> (7%) </w:t>
      </w:r>
      <w:r w:rsidRPr="007C544A">
        <w:rPr>
          <w:rFonts w:ascii="Traditional Arabic" w:hAnsi="Traditional Arabic" w:cs="Traditional Arabic"/>
          <w:sz w:val="24"/>
          <w:szCs w:val="24"/>
          <w:rtl/>
          <w:lang w:bidi="ar-EG"/>
        </w:rPr>
        <w:t>بعدد</w:t>
      </w:r>
      <w:r w:rsidR="00BC50BF" w:rsidRPr="007C544A">
        <w:rPr>
          <w:rFonts w:ascii="Traditional Arabic" w:hAnsi="Traditional Arabic" w:cs="Traditional Arabic"/>
          <w:sz w:val="24"/>
          <w:szCs w:val="24"/>
          <w:rtl/>
          <w:lang w:bidi="ar-EG"/>
        </w:rPr>
        <w:t xml:space="preserve"> (20) </w:t>
      </w:r>
      <w:r w:rsidRPr="007C544A">
        <w:rPr>
          <w:rFonts w:ascii="Traditional Arabic" w:hAnsi="Traditional Arabic" w:cs="Traditional Arabic"/>
          <w:sz w:val="24"/>
          <w:szCs w:val="24"/>
          <w:rtl/>
          <w:lang w:bidi="ar-EG"/>
        </w:rPr>
        <w:t>فردًا</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وتشمل موظفي الدعم الإداري والموارد البشرية والتسويق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مما يضيف تنوعًا للعينة ويتيح تمثيلًا واسعًا لمختلف الوظائف داخل الشركات محل الدراسة</w:t>
      </w:r>
      <w:r w:rsidRPr="007C544A">
        <w:rPr>
          <w:rFonts w:ascii="Traditional Arabic" w:hAnsi="Traditional Arabic" w:cs="Traditional Arabic"/>
          <w:sz w:val="24"/>
          <w:szCs w:val="24"/>
          <w:lang w:bidi="ar-EG"/>
        </w:rPr>
        <w:t>.</w:t>
      </w:r>
    </w:p>
    <w:p w14:paraId="2D69CEE0" w14:textId="77777777" w:rsidR="00A464B6" w:rsidRPr="007C544A" w:rsidRDefault="00A464B6" w:rsidP="002D00D3">
      <w:pPr>
        <w:pStyle w:val="ListParagraph"/>
        <w:numPr>
          <w:ilvl w:val="0"/>
          <w:numId w:val="59"/>
        </w:numPr>
        <w:shd w:val="clear" w:color="auto" w:fill="FFFFFF" w:themeFill="background1"/>
        <w:bidi/>
        <w:spacing w:after="0" w:line="360" w:lineRule="auto"/>
        <w:ind w:left="714" w:hanging="357"/>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يعكس هذا التوزيع تنوع الوظائف داخل العينة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مع تركيز واضح على الكوادر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وهو ما يوفر قاعدة متوازنة لدراسة تأثير استراتيجية دمج الشركات على دخول السوق الموازية مع مراعاة الخبرات المختلفة في المستويات الإدارية والفنية</w:t>
      </w:r>
      <w:r w:rsidRPr="007C544A">
        <w:rPr>
          <w:rFonts w:ascii="Traditional Arabic" w:hAnsi="Traditional Arabic" w:cs="Traditional Arabic"/>
          <w:sz w:val="24"/>
          <w:szCs w:val="24"/>
          <w:lang w:bidi="ar-EG"/>
        </w:rPr>
        <w:t>.</w:t>
      </w:r>
    </w:p>
    <w:p w14:paraId="4F322497"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 يتبين أن الفئة الأكبر من العينة تتمثل في من لديهم خبرة "أكثر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15</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46.3%)</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وهو ما يعكس ارتفاع مستوى الخبرة العملية لدى غالبية المشاركين في الدراسة</w:t>
      </w:r>
      <w:r w:rsidRPr="007C544A">
        <w:rPr>
          <w:rFonts w:ascii="Traditional Arabic" w:eastAsiaTheme="minorHAnsi" w:hAnsi="Traditional Arabic" w:cs="Traditional Arabic"/>
          <w:lang w:bidi="ar-EG"/>
        </w:rPr>
        <w:t>.</w:t>
      </w:r>
    </w:p>
    <w:p w14:paraId="51B29E0E"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تليها فئة "11–15 سنة" بنسبة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22.8%) ما يدل على أن ما يقرب من ثلاثة أرباع المشاركين لديهم خبرة تزيد على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أما أصحاب الخبرة الأقل من </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10</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سنوات فقد شكّلوا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12.3%)</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18.5%) على التوالي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وهي نسب أقل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وتدل على أن العينة تضم قلة من حديثي الالتحاق بسوق العمل</w:t>
      </w:r>
      <w:r w:rsidRPr="007C544A">
        <w:rPr>
          <w:rFonts w:ascii="Traditional Arabic" w:eastAsiaTheme="minorHAnsi" w:hAnsi="Traditional Arabic" w:cs="Traditional Arabic"/>
          <w:lang w:bidi="ar-EG"/>
        </w:rPr>
        <w:t>.</w:t>
      </w:r>
    </w:p>
    <w:p w14:paraId="4C6659D3" w14:textId="77777777" w:rsidR="00A464B6" w:rsidRPr="007C544A" w:rsidRDefault="00A464B6" w:rsidP="002D00D3">
      <w:pPr>
        <w:pStyle w:val="NormalWeb"/>
        <w:numPr>
          <w:ilvl w:val="0"/>
          <w:numId w:val="59"/>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وتشير هذه النتائج</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الدراسة استندت</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آراء أفراد يمتلكون خلفية عملية قوية مما يعزز من مصداقية إجاباتهم وتحليلاتهم بشأن موضوع البحث</w:t>
      </w:r>
      <w:r w:rsidR="00FA5E7F" w:rsidRPr="007C544A">
        <w:rPr>
          <w:rFonts w:ascii="Traditional Arabic" w:eastAsiaTheme="minorHAnsi" w:hAnsi="Traditional Arabic" w:cs="Traditional Arabic"/>
          <w:rtl/>
          <w:lang w:bidi="ar-EG"/>
        </w:rPr>
        <w:t xml:space="preserve">. </w:t>
      </w:r>
    </w:p>
    <w:p w14:paraId="0D90CC39" w14:textId="77777777" w:rsidR="00D9214E" w:rsidRPr="007C544A" w:rsidRDefault="00D9214E" w:rsidP="002D00D3">
      <w:pPr>
        <w:pStyle w:val="NormalWeb"/>
        <w:numPr>
          <w:ilvl w:val="0"/>
          <w:numId w:val="57"/>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z w:val="26"/>
          <w:szCs w:val="26"/>
          <w:rtl/>
          <w:lang w:bidi="ar-EG"/>
        </w:rPr>
      </w:pPr>
      <w:r w:rsidRPr="007C544A">
        <w:rPr>
          <w:rFonts w:ascii="Traditional Arabic" w:eastAsiaTheme="minorHAnsi" w:hAnsi="Traditional Arabic" w:cs="Traditional Arabic"/>
          <w:sz w:val="26"/>
          <w:szCs w:val="26"/>
          <w:rtl/>
          <w:lang w:bidi="ar-EG"/>
        </w:rPr>
        <w:t>المتوسطات الحسابية والانحرافات المعيارية لأبعاد الدراسة</w:t>
      </w:r>
      <w:r w:rsidR="00BC50BF" w:rsidRPr="007C544A">
        <w:rPr>
          <w:rFonts w:ascii="Traditional Arabic" w:eastAsiaTheme="minorHAnsi" w:hAnsi="Traditional Arabic" w:cs="Traditional Arabic"/>
          <w:sz w:val="26"/>
          <w:szCs w:val="26"/>
          <w:rtl/>
          <w:lang w:bidi="ar-EG"/>
        </w:rPr>
        <w:t>:</w:t>
      </w:r>
    </w:p>
    <w:p w14:paraId="06F74EA6" w14:textId="77777777" w:rsidR="00D9214E" w:rsidRPr="007C544A" w:rsidRDefault="00D9214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تم حساب المتوسط الحسابي والانحراف المعياري لكل بعد من أبعاد الدراسة</w:t>
      </w:r>
      <w:r w:rsidR="00BC50BF"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كما يلي</w:t>
      </w:r>
      <w:r w:rsidR="00775B4E" w:rsidRPr="007C544A">
        <w:rPr>
          <w:rFonts w:ascii="Traditional Arabic" w:eastAsiaTheme="minorHAnsi" w:hAnsi="Traditional Arabic" w:cs="Traditional Arabic"/>
          <w:rtl/>
          <w:lang w:bidi="ar-EG"/>
        </w:rPr>
        <w:t xml:space="preserve">: </w:t>
      </w:r>
    </w:p>
    <w:p w14:paraId="5890E2A9"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49545B9D"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444B774B"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1E2C493F"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2402B6ED"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p>
    <w:p w14:paraId="17306F0D" w14:textId="77777777" w:rsidR="00BB6F01" w:rsidRPr="007C544A" w:rsidRDefault="005C20E0"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الأداء</w:t>
      </w:r>
      <w:r w:rsidR="00FF2540" w:rsidRPr="007C544A">
        <w:rPr>
          <w:rFonts w:ascii="Traditional Arabic" w:eastAsiaTheme="minorHAnsi" w:hAnsi="Traditional Arabic" w:cs="Traditional Arabic"/>
          <w:b/>
          <w:bCs/>
          <w:sz w:val="28"/>
          <w:szCs w:val="28"/>
          <w:rtl/>
        </w:rPr>
        <w:t xml:space="preserve"> المالي بعد الدمج</w:t>
      </w:r>
      <w:r w:rsidR="00775B4E" w:rsidRPr="007C544A">
        <w:rPr>
          <w:rFonts w:ascii="Traditional Arabic" w:eastAsiaTheme="minorHAnsi" w:hAnsi="Traditional Arabic" w:cs="Traditional Arabic"/>
          <w:b/>
          <w:bCs/>
          <w:sz w:val="28"/>
          <w:szCs w:val="28"/>
          <w:rtl/>
        </w:rPr>
        <w:t xml:space="preserve">: </w:t>
      </w:r>
    </w:p>
    <w:p w14:paraId="38210E1B"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4-2</w:t>
      </w:r>
      <w:r w:rsidRPr="007C544A">
        <w:rPr>
          <w:rFonts w:ascii="Traditional Arabic" w:eastAsiaTheme="minorHAnsi" w:hAnsi="Traditional Arabic" w:cs="Traditional Arabic"/>
          <w:b/>
          <w:bCs/>
          <w:rtl/>
        </w:rPr>
        <w:t>)</w:t>
      </w:r>
    </w:p>
    <w:p w14:paraId="6726E71D" w14:textId="77777777" w:rsidR="001653D8" w:rsidRPr="007C544A" w:rsidRDefault="00FF254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المتوسط الحسابي والانحراف المعياري لإجابات عينة الدراسة عن العبارات المتعلقة لبعد </w:t>
      </w:r>
      <w:r w:rsidR="005C20E0" w:rsidRPr="007C544A">
        <w:rPr>
          <w:rFonts w:ascii="Traditional Arabic" w:eastAsiaTheme="minorHAnsi" w:hAnsi="Traditional Arabic" w:cs="Traditional Arabic"/>
          <w:b/>
          <w:bCs/>
          <w:rtl/>
        </w:rPr>
        <w:t>الأداء</w:t>
      </w:r>
      <w:r w:rsidR="001653D8" w:rsidRPr="007C544A">
        <w:rPr>
          <w:rFonts w:ascii="Traditional Arabic" w:eastAsiaTheme="minorHAnsi" w:hAnsi="Traditional Arabic" w:cs="Traditional Arabic"/>
          <w:b/>
          <w:bCs/>
          <w:rtl/>
        </w:rPr>
        <w:t xml:space="preserve"> المالي</w:t>
      </w:r>
    </w:p>
    <w:p w14:paraId="5A7D4469" w14:textId="77777777" w:rsidR="001653D8"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45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70"/>
        <w:gridCol w:w="3455"/>
        <w:gridCol w:w="992"/>
        <w:gridCol w:w="993"/>
        <w:gridCol w:w="964"/>
        <w:gridCol w:w="1180"/>
      </w:tblGrid>
      <w:tr w:rsidR="008F11F5" w:rsidRPr="007C544A" w14:paraId="3877736C" w14:textId="77777777" w:rsidTr="008D300D">
        <w:trPr>
          <w:jc w:val="center"/>
        </w:trPr>
        <w:tc>
          <w:tcPr>
            <w:tcW w:w="870" w:type="dxa"/>
            <w:tcBorders>
              <w:top w:val="threeDEngrave" w:sz="24" w:space="0" w:color="auto"/>
              <w:bottom w:val="threeDEmboss" w:sz="24" w:space="0" w:color="auto"/>
            </w:tcBorders>
            <w:shd w:val="clear" w:color="auto" w:fill="D9D9D9" w:themeFill="background1" w:themeFillShade="D9"/>
            <w:vAlign w:val="center"/>
          </w:tcPr>
          <w:p w14:paraId="12B65A2C"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455" w:type="dxa"/>
            <w:tcBorders>
              <w:top w:val="threeDEngrave" w:sz="24" w:space="0" w:color="auto"/>
              <w:bottom w:val="threeDEmboss" w:sz="24" w:space="0" w:color="auto"/>
            </w:tcBorders>
            <w:shd w:val="clear" w:color="auto" w:fill="D9D9D9" w:themeFill="background1" w:themeFillShade="D9"/>
            <w:vAlign w:val="center"/>
          </w:tcPr>
          <w:p w14:paraId="78ADFE48"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4601081E"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30A13965"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3423B102"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584A60FB"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مستوى القبول</w:t>
            </w:r>
          </w:p>
        </w:tc>
      </w:tr>
      <w:tr w:rsidR="008F11F5" w:rsidRPr="007C544A" w14:paraId="68CA3841" w14:textId="77777777" w:rsidTr="008D300D">
        <w:trPr>
          <w:jc w:val="center"/>
        </w:trPr>
        <w:tc>
          <w:tcPr>
            <w:tcW w:w="870" w:type="dxa"/>
            <w:tcBorders>
              <w:top w:val="threeDEmboss" w:sz="24" w:space="0" w:color="auto"/>
            </w:tcBorders>
            <w:shd w:val="clear" w:color="auto" w:fill="D9D9D9" w:themeFill="background1" w:themeFillShade="D9"/>
            <w:vAlign w:val="center"/>
          </w:tcPr>
          <w:p w14:paraId="5993C1D6"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F1</w:t>
            </w:r>
          </w:p>
        </w:tc>
        <w:tc>
          <w:tcPr>
            <w:tcW w:w="3455" w:type="dxa"/>
            <w:tcBorders>
              <w:top w:val="threeDEmboss" w:sz="24" w:space="0" w:color="auto"/>
            </w:tcBorders>
            <w:shd w:val="clear" w:color="auto" w:fill="D9D9D9" w:themeFill="background1" w:themeFillShade="D9"/>
            <w:vAlign w:val="center"/>
          </w:tcPr>
          <w:p w14:paraId="14801326"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ارتفعت الإيرادات المتوقعة بعد الدمج</w:t>
            </w:r>
            <w:r w:rsidRPr="007C544A">
              <w:rPr>
                <w:rFonts w:ascii="Traditional Arabic" w:eastAsia="Times New Roman" w:hAnsi="Traditional Arabic" w:cs="Traditional Arabic"/>
                <w:sz w:val="24"/>
                <w:szCs w:val="24"/>
              </w:rPr>
              <w:t>.</w:t>
            </w:r>
          </w:p>
        </w:tc>
        <w:tc>
          <w:tcPr>
            <w:tcW w:w="992" w:type="dxa"/>
            <w:tcBorders>
              <w:top w:val="threeDEmboss" w:sz="24" w:space="0" w:color="auto"/>
            </w:tcBorders>
            <w:shd w:val="clear" w:color="auto" w:fill="FFFFFF" w:themeFill="background1"/>
            <w:vAlign w:val="center"/>
          </w:tcPr>
          <w:p w14:paraId="106B5B9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4.12</w:t>
            </w:r>
          </w:p>
        </w:tc>
        <w:tc>
          <w:tcPr>
            <w:tcW w:w="993" w:type="dxa"/>
            <w:tcBorders>
              <w:top w:val="threeDEmboss" w:sz="24" w:space="0" w:color="auto"/>
            </w:tcBorders>
            <w:shd w:val="clear" w:color="auto" w:fill="FFFFFF" w:themeFill="background1"/>
            <w:vAlign w:val="center"/>
          </w:tcPr>
          <w:p w14:paraId="01A49D73"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c>
          <w:tcPr>
            <w:tcW w:w="964" w:type="dxa"/>
            <w:tcBorders>
              <w:top w:val="threeDEmboss" w:sz="24" w:space="0" w:color="auto"/>
            </w:tcBorders>
            <w:shd w:val="clear" w:color="auto" w:fill="FFFFFF" w:themeFill="background1"/>
            <w:vAlign w:val="center"/>
          </w:tcPr>
          <w:p w14:paraId="2338FB1A"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82.4</w:t>
            </w:r>
          </w:p>
        </w:tc>
        <w:tc>
          <w:tcPr>
            <w:tcW w:w="1180" w:type="dxa"/>
            <w:tcBorders>
              <w:top w:val="threeDEmboss" w:sz="24" w:space="0" w:color="auto"/>
            </w:tcBorders>
            <w:shd w:val="clear" w:color="auto" w:fill="FFFFFF" w:themeFill="background1"/>
            <w:vAlign w:val="center"/>
          </w:tcPr>
          <w:p w14:paraId="5C05E25F"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AF20E54" w14:textId="77777777" w:rsidTr="008D300D">
        <w:trPr>
          <w:jc w:val="center"/>
        </w:trPr>
        <w:tc>
          <w:tcPr>
            <w:tcW w:w="870" w:type="dxa"/>
            <w:shd w:val="clear" w:color="auto" w:fill="D9D9D9" w:themeFill="background1" w:themeFillShade="D9"/>
            <w:vAlign w:val="center"/>
          </w:tcPr>
          <w:p w14:paraId="30DD00C3"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F2</w:t>
            </w:r>
          </w:p>
        </w:tc>
        <w:tc>
          <w:tcPr>
            <w:tcW w:w="3455" w:type="dxa"/>
            <w:shd w:val="clear" w:color="auto" w:fill="D9D9D9" w:themeFill="background1" w:themeFillShade="D9"/>
            <w:vAlign w:val="center"/>
          </w:tcPr>
          <w:p w14:paraId="297308F1"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الأرباح الصافية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3D2ABFB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shd w:val="clear" w:color="auto" w:fill="FFFFFF" w:themeFill="background1"/>
            <w:vAlign w:val="center"/>
          </w:tcPr>
          <w:p w14:paraId="2C08E7B5"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14:paraId="6CADCEA3"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shd w:val="clear" w:color="auto" w:fill="FFFFFF" w:themeFill="background1"/>
            <w:vAlign w:val="center"/>
          </w:tcPr>
          <w:p w14:paraId="62DD32C8"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BC7D899" w14:textId="77777777" w:rsidTr="008D300D">
        <w:trPr>
          <w:jc w:val="center"/>
        </w:trPr>
        <w:tc>
          <w:tcPr>
            <w:tcW w:w="870" w:type="dxa"/>
            <w:shd w:val="clear" w:color="auto" w:fill="D9D9D9" w:themeFill="background1" w:themeFillShade="D9"/>
            <w:vAlign w:val="center"/>
          </w:tcPr>
          <w:p w14:paraId="131C8708"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F3</w:t>
            </w:r>
          </w:p>
        </w:tc>
        <w:tc>
          <w:tcPr>
            <w:tcW w:w="3455" w:type="dxa"/>
            <w:shd w:val="clear" w:color="auto" w:fill="D9D9D9" w:themeFill="background1" w:themeFillShade="D9"/>
            <w:vAlign w:val="center"/>
          </w:tcPr>
          <w:p w14:paraId="48750191"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أصبحت الموارد المالية تُستخدم بكفاءة أعلى</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4BC9F257"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14:paraId="1D62C534"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14:paraId="71342E4F"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14:paraId="79E18568"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1AF0F300" w14:textId="77777777" w:rsidTr="008D300D">
        <w:trPr>
          <w:jc w:val="center"/>
        </w:trPr>
        <w:tc>
          <w:tcPr>
            <w:tcW w:w="870" w:type="dxa"/>
            <w:shd w:val="clear" w:color="auto" w:fill="D9D9D9" w:themeFill="background1" w:themeFillShade="D9"/>
            <w:vAlign w:val="center"/>
          </w:tcPr>
          <w:p w14:paraId="1CCD3C20"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F4</w:t>
            </w:r>
          </w:p>
        </w:tc>
        <w:tc>
          <w:tcPr>
            <w:tcW w:w="3455" w:type="dxa"/>
            <w:shd w:val="clear" w:color="auto" w:fill="D9D9D9" w:themeFill="background1" w:themeFillShade="D9"/>
            <w:vAlign w:val="center"/>
          </w:tcPr>
          <w:p w14:paraId="0888699A"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 معدل النمو السنوي للإيرادات</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7447E17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14:paraId="04A20FC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shd w:val="clear" w:color="auto" w:fill="FFFFFF" w:themeFill="background1"/>
            <w:vAlign w:val="center"/>
          </w:tcPr>
          <w:p w14:paraId="584485A2"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14:paraId="57C77C1B"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1A6062A4" w14:textId="77777777" w:rsidTr="008D300D">
        <w:trPr>
          <w:jc w:val="center"/>
        </w:trPr>
        <w:tc>
          <w:tcPr>
            <w:tcW w:w="870" w:type="dxa"/>
            <w:tcBorders>
              <w:bottom w:val="threeDEngrave" w:sz="24" w:space="0" w:color="auto"/>
            </w:tcBorders>
            <w:shd w:val="clear" w:color="auto" w:fill="D9D9D9" w:themeFill="background1" w:themeFillShade="D9"/>
            <w:vAlign w:val="center"/>
          </w:tcPr>
          <w:p w14:paraId="28A6FCA7"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F5</w:t>
            </w:r>
          </w:p>
        </w:tc>
        <w:tc>
          <w:tcPr>
            <w:tcW w:w="3455" w:type="dxa"/>
            <w:tcBorders>
              <w:bottom w:val="threeDEngrave" w:sz="24" w:space="0" w:color="auto"/>
            </w:tcBorders>
            <w:shd w:val="clear" w:color="auto" w:fill="D9D9D9" w:themeFill="background1" w:themeFillShade="D9"/>
            <w:vAlign w:val="center"/>
          </w:tcPr>
          <w:p w14:paraId="2937483E"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تحسنت مؤشرات السيولة</w:t>
            </w:r>
            <w:r w:rsidRPr="007C544A">
              <w:rPr>
                <w:rFonts w:ascii="Traditional Arabic" w:eastAsia="Times New Roman" w:hAnsi="Traditional Arabic" w:cs="Traditional Arabic"/>
                <w:sz w:val="24"/>
                <w:szCs w:val="24"/>
              </w:rPr>
              <w:t>.</w:t>
            </w:r>
          </w:p>
        </w:tc>
        <w:tc>
          <w:tcPr>
            <w:tcW w:w="992" w:type="dxa"/>
            <w:tcBorders>
              <w:bottom w:val="threeDEngrave" w:sz="24" w:space="0" w:color="auto"/>
            </w:tcBorders>
            <w:shd w:val="clear" w:color="auto" w:fill="FFFFFF" w:themeFill="background1"/>
            <w:vAlign w:val="center"/>
          </w:tcPr>
          <w:p w14:paraId="48DB477E"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tcBorders>
              <w:bottom w:val="threeDEngrave" w:sz="24" w:space="0" w:color="auto"/>
            </w:tcBorders>
            <w:shd w:val="clear" w:color="auto" w:fill="FFFFFF" w:themeFill="background1"/>
            <w:vAlign w:val="center"/>
          </w:tcPr>
          <w:p w14:paraId="1F5285DE"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tcBorders>
              <w:bottom w:val="threeDEngrave" w:sz="24" w:space="0" w:color="auto"/>
            </w:tcBorders>
            <w:shd w:val="clear" w:color="auto" w:fill="FFFFFF" w:themeFill="background1"/>
            <w:vAlign w:val="center"/>
          </w:tcPr>
          <w:p w14:paraId="3BE64800"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tcBorders>
              <w:bottom w:val="threeDEngrave" w:sz="24" w:space="0" w:color="auto"/>
            </w:tcBorders>
            <w:shd w:val="clear" w:color="auto" w:fill="FFFFFF" w:themeFill="background1"/>
            <w:vAlign w:val="center"/>
          </w:tcPr>
          <w:p w14:paraId="0C65043D" w14:textId="77777777" w:rsidR="001653D8" w:rsidRPr="007C544A" w:rsidRDefault="001653D8"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7B6DB9" w:rsidRPr="007C544A" w14:paraId="3486B479" w14:textId="77777777" w:rsidTr="007B6DB9">
        <w:trPr>
          <w:jc w:val="center"/>
        </w:trPr>
        <w:tc>
          <w:tcPr>
            <w:tcW w:w="4325" w:type="dxa"/>
            <w:gridSpan w:val="2"/>
            <w:tcBorders>
              <w:bottom w:val="threeDEngrave" w:sz="24" w:space="0" w:color="auto"/>
            </w:tcBorders>
            <w:shd w:val="clear" w:color="auto" w:fill="D9D9D9" w:themeFill="background1" w:themeFillShade="D9"/>
            <w:vAlign w:val="center"/>
          </w:tcPr>
          <w:p w14:paraId="7EB4F62E"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الأداء المالي</w:t>
            </w:r>
          </w:p>
        </w:tc>
        <w:tc>
          <w:tcPr>
            <w:tcW w:w="992" w:type="dxa"/>
            <w:tcBorders>
              <w:bottom w:val="threeDEngrave" w:sz="24" w:space="0" w:color="auto"/>
            </w:tcBorders>
            <w:shd w:val="clear" w:color="auto" w:fill="D9D9D9" w:themeFill="background1" w:themeFillShade="D9"/>
            <w:vAlign w:val="center"/>
          </w:tcPr>
          <w:p w14:paraId="7F554349"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p>
        </w:tc>
        <w:tc>
          <w:tcPr>
            <w:tcW w:w="993" w:type="dxa"/>
            <w:tcBorders>
              <w:bottom w:val="threeDEngrave" w:sz="24" w:space="0" w:color="auto"/>
            </w:tcBorders>
            <w:shd w:val="clear" w:color="auto" w:fill="D9D9D9" w:themeFill="background1" w:themeFillShade="D9"/>
            <w:vAlign w:val="center"/>
          </w:tcPr>
          <w:p w14:paraId="05033C09"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4.07</w:t>
            </w:r>
          </w:p>
        </w:tc>
        <w:tc>
          <w:tcPr>
            <w:tcW w:w="964" w:type="dxa"/>
            <w:tcBorders>
              <w:bottom w:val="threeDEngrave" w:sz="24" w:space="0" w:color="auto"/>
            </w:tcBorders>
            <w:shd w:val="clear" w:color="auto" w:fill="D9D9D9" w:themeFill="background1" w:themeFillShade="D9"/>
            <w:vAlign w:val="center"/>
          </w:tcPr>
          <w:p w14:paraId="6822EA20"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0.62</w:t>
            </w:r>
          </w:p>
        </w:tc>
        <w:tc>
          <w:tcPr>
            <w:tcW w:w="1180" w:type="dxa"/>
            <w:tcBorders>
              <w:bottom w:val="threeDEngrave" w:sz="24" w:space="0" w:color="auto"/>
            </w:tcBorders>
            <w:shd w:val="clear" w:color="auto" w:fill="D9D9D9" w:themeFill="background1" w:themeFillShade="D9"/>
            <w:vAlign w:val="center"/>
          </w:tcPr>
          <w:p w14:paraId="1E7CCB0F" w14:textId="77777777" w:rsidR="007B6DB9" w:rsidRPr="007C544A" w:rsidRDefault="007B6DB9"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w:t>
            </w:r>
          </w:p>
        </w:tc>
      </w:tr>
    </w:tbl>
    <w:p w14:paraId="2EC65E60" w14:textId="77777777" w:rsidR="007B6DB9"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بلغ المتوسط الحسابي لبعد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 xml:space="preserve">مستوى مرتفع من الموافقة لدى أفراد عينة الدراسة على تأثير استراتيجية دمج الشركات على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Pr="007C544A">
        <w:rPr>
          <w:rFonts w:ascii="Traditional Arabic" w:eastAsiaTheme="minorHAnsi" w:hAnsi="Traditional Arabic" w:cs="Traditional Arabic"/>
          <w:lang w:bidi="ar-EG"/>
        </w:rPr>
        <w:t>.</w:t>
      </w:r>
    </w:p>
    <w:p w14:paraId="0B1F493E" w14:textId="77777777" w:rsidR="00310224"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وجاءت أعلى عبارة "ارتفعت الإيرادات المتوقعة بعد الدمج"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4.12)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جاءت أقل عبارة "تحسن معدل النمو السنوي للإيرادات"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تقارب نسبي في استجابات أفراد العينة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تجانس الآراء حول هذا البعد</w:t>
      </w:r>
      <w:r w:rsidRPr="007C544A">
        <w:rPr>
          <w:rFonts w:ascii="Traditional Arabic" w:eastAsiaTheme="minorHAnsi" w:hAnsi="Traditional Arabic" w:cs="Traditional Arabic"/>
          <w:lang w:bidi="ar-EG"/>
        </w:rPr>
        <w:t>.</w:t>
      </w:r>
    </w:p>
    <w:p w14:paraId="4A49841F"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015E86BC"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22639C3C" w14:textId="77777777" w:rsidR="00063512" w:rsidRPr="007C544A" w:rsidRDefault="0006351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626D7DA4" w14:textId="77777777" w:rsidR="00063512" w:rsidRPr="007C544A" w:rsidRDefault="00063512"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1D79EBBD"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695563C9"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0BE203B8" w14:textId="77777777" w:rsidR="00E00929" w:rsidRPr="007C544A" w:rsidRDefault="00E00929" w:rsidP="00E00929">
      <w:pPr>
        <w:pStyle w:val="NormalWeb"/>
        <w:bidi/>
        <w:spacing w:before="0" w:beforeAutospacing="0" w:after="0" w:afterAutospacing="0" w:line="360" w:lineRule="auto"/>
        <w:jc w:val="both"/>
        <w:rPr>
          <w:rFonts w:ascii="Traditional Arabic" w:eastAsiaTheme="minorHAnsi" w:hAnsi="Traditional Arabic" w:cs="Traditional Arabic"/>
          <w:rtl/>
          <w:lang w:bidi="ar-EG"/>
        </w:rPr>
      </w:pPr>
    </w:p>
    <w:p w14:paraId="78B55A52" w14:textId="77777777" w:rsidR="00E00929" w:rsidRPr="007C544A" w:rsidRDefault="00E00929" w:rsidP="00E00929">
      <w:pPr>
        <w:pStyle w:val="NormalWeb"/>
        <w:bidi/>
        <w:spacing w:before="0" w:beforeAutospacing="0" w:after="0" w:afterAutospacing="0" w:line="360" w:lineRule="auto"/>
        <w:jc w:val="both"/>
        <w:rPr>
          <w:rStyle w:val="Strong"/>
          <w:rFonts w:ascii="Traditional Arabic" w:hAnsi="Traditional Arabic" w:cs="Traditional Arabic"/>
          <w:b w:val="0"/>
          <w:bCs w:val="0"/>
          <w:rtl/>
        </w:rPr>
      </w:pPr>
    </w:p>
    <w:p w14:paraId="6056E9A2" w14:textId="77777777" w:rsidR="001653D8" w:rsidRPr="007C544A" w:rsidRDefault="001653D8"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متطلبات الحوكمة</w:t>
      </w:r>
      <w:r w:rsidR="00775B4E" w:rsidRPr="007C544A">
        <w:rPr>
          <w:rFonts w:ascii="Traditional Arabic" w:eastAsiaTheme="minorHAnsi" w:hAnsi="Traditional Arabic" w:cs="Traditional Arabic"/>
          <w:b/>
          <w:bCs/>
          <w:sz w:val="28"/>
          <w:szCs w:val="28"/>
          <w:rtl/>
        </w:rPr>
        <w:t xml:space="preserve">: </w:t>
      </w:r>
    </w:p>
    <w:p w14:paraId="014DD0A2"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4-3</w:t>
      </w:r>
      <w:r w:rsidRPr="007C544A">
        <w:rPr>
          <w:rFonts w:ascii="Traditional Arabic" w:eastAsiaTheme="minorHAnsi" w:hAnsi="Traditional Arabic" w:cs="Traditional Arabic"/>
          <w:b/>
          <w:bCs/>
          <w:rtl/>
        </w:rPr>
        <w:t>)</w:t>
      </w:r>
    </w:p>
    <w:p w14:paraId="21499618" w14:textId="77777777" w:rsidR="001653D8" w:rsidRPr="007C544A" w:rsidRDefault="001653D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متطلبات الحوكمة</w:t>
      </w:r>
    </w:p>
    <w:p w14:paraId="1F0FD5E3" w14:textId="77777777" w:rsidR="001653D8" w:rsidRPr="007C544A" w:rsidRDefault="007B6DB9"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 </w:t>
      </w:r>
      <w:r w:rsidR="00D7278E" w:rsidRPr="007C544A">
        <w:rPr>
          <w:rFonts w:ascii="Traditional Arabic" w:eastAsiaTheme="minorHAnsi" w:hAnsi="Traditional Arabic" w:cs="Traditional Arabic"/>
          <w:b/>
          <w:bCs/>
          <w:rtl/>
        </w:rPr>
        <w:t>(</w:t>
      </w:r>
      <w:r w:rsidR="001653D8" w:rsidRPr="007C544A">
        <w:rPr>
          <w:rFonts w:ascii="Traditional Arabic" w:eastAsiaTheme="minorHAnsi" w:hAnsi="Traditional Arabic" w:cs="Traditional Arabic"/>
          <w:b/>
          <w:bCs/>
          <w:rtl/>
        </w:rPr>
        <w:t>ن=285)</w:t>
      </w:r>
    </w:p>
    <w:tbl>
      <w:tblPr>
        <w:tblStyle w:val="TableGrid"/>
        <w:bidiVisual/>
        <w:tblW w:w="8992"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855"/>
        <w:gridCol w:w="3671"/>
        <w:gridCol w:w="1116"/>
        <w:gridCol w:w="1117"/>
        <w:gridCol w:w="1116"/>
        <w:gridCol w:w="1117"/>
      </w:tblGrid>
      <w:tr w:rsidR="008F11F5" w:rsidRPr="007C544A" w14:paraId="6E7034E7" w14:textId="77777777" w:rsidTr="008D300D">
        <w:trPr>
          <w:jc w:val="center"/>
        </w:trPr>
        <w:tc>
          <w:tcPr>
            <w:tcW w:w="855" w:type="dxa"/>
            <w:tcBorders>
              <w:top w:val="threeDEngrave" w:sz="24" w:space="0" w:color="auto"/>
              <w:bottom w:val="threeDEmboss" w:sz="24" w:space="0" w:color="auto"/>
            </w:tcBorders>
            <w:shd w:val="clear" w:color="auto" w:fill="D9D9D9" w:themeFill="background1" w:themeFillShade="D9"/>
            <w:vAlign w:val="center"/>
          </w:tcPr>
          <w:p w14:paraId="3D8D292A" w14:textId="77777777" w:rsidR="001653D8" w:rsidRPr="007C544A" w:rsidRDefault="001653D8"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671" w:type="dxa"/>
            <w:tcBorders>
              <w:top w:val="threeDEngrave" w:sz="24" w:space="0" w:color="auto"/>
              <w:bottom w:val="threeDEmboss" w:sz="24" w:space="0" w:color="auto"/>
            </w:tcBorders>
            <w:shd w:val="clear" w:color="auto" w:fill="D9D9D9" w:themeFill="background1" w:themeFillShade="D9"/>
            <w:vAlign w:val="center"/>
          </w:tcPr>
          <w:p w14:paraId="6B70FB39"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العبارة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68629C76"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1117" w:type="dxa"/>
            <w:tcBorders>
              <w:top w:val="threeDEngrave" w:sz="24" w:space="0" w:color="auto"/>
              <w:bottom w:val="threeDEmboss" w:sz="24" w:space="0" w:color="auto"/>
            </w:tcBorders>
            <w:shd w:val="clear" w:color="auto" w:fill="D9D9D9" w:themeFill="background1" w:themeFillShade="D9"/>
            <w:vAlign w:val="center"/>
          </w:tcPr>
          <w:p w14:paraId="2A194425"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1116" w:type="dxa"/>
            <w:tcBorders>
              <w:top w:val="threeDEngrave" w:sz="24" w:space="0" w:color="auto"/>
              <w:bottom w:val="threeDEmboss" w:sz="24" w:space="0" w:color="auto"/>
            </w:tcBorders>
            <w:shd w:val="clear" w:color="auto" w:fill="D9D9D9" w:themeFill="background1" w:themeFillShade="D9"/>
            <w:vAlign w:val="center"/>
          </w:tcPr>
          <w:p w14:paraId="2657FAC9"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17" w:type="dxa"/>
            <w:tcBorders>
              <w:top w:val="threeDEngrave" w:sz="24" w:space="0" w:color="auto"/>
              <w:bottom w:val="threeDEmboss" w:sz="24" w:space="0" w:color="auto"/>
            </w:tcBorders>
            <w:shd w:val="clear" w:color="auto" w:fill="D9D9D9" w:themeFill="background1" w:themeFillShade="D9"/>
            <w:vAlign w:val="center"/>
          </w:tcPr>
          <w:p w14:paraId="183CC577" w14:textId="77777777" w:rsidR="001653D8" w:rsidRPr="007C544A" w:rsidRDefault="001653D8"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14:paraId="7E780422" w14:textId="77777777" w:rsidTr="008D300D">
        <w:trPr>
          <w:jc w:val="center"/>
        </w:trPr>
        <w:tc>
          <w:tcPr>
            <w:tcW w:w="855" w:type="dxa"/>
            <w:tcBorders>
              <w:top w:val="threeDEmboss" w:sz="24" w:space="0" w:color="auto"/>
            </w:tcBorders>
            <w:shd w:val="clear" w:color="auto" w:fill="D9D9D9" w:themeFill="background1" w:themeFillShade="D9"/>
            <w:vAlign w:val="center"/>
          </w:tcPr>
          <w:p w14:paraId="61AA777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G1</w:t>
            </w:r>
          </w:p>
        </w:tc>
        <w:tc>
          <w:tcPr>
            <w:tcW w:w="3671" w:type="dxa"/>
            <w:tcBorders>
              <w:top w:val="threeDEmboss" w:sz="24" w:space="0" w:color="auto"/>
            </w:tcBorders>
            <w:shd w:val="clear" w:color="auto" w:fill="D9D9D9" w:themeFill="background1" w:themeFillShade="D9"/>
            <w:vAlign w:val="center"/>
          </w:tcPr>
          <w:p w14:paraId="63B6835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هياكل الحوكمة الحالية بالشركتين تُلبي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نمو</w:t>
            </w:r>
            <w:r w:rsidRPr="007C544A">
              <w:rPr>
                <w:rFonts w:ascii="Traditional Arabic" w:eastAsia="Times New Roman" w:hAnsi="Traditional Arabic" w:cs="Traditional Arabic"/>
                <w:sz w:val="24"/>
                <w:szCs w:val="24"/>
              </w:rPr>
              <w:t>.</w:t>
            </w:r>
          </w:p>
        </w:tc>
        <w:tc>
          <w:tcPr>
            <w:tcW w:w="1116" w:type="dxa"/>
            <w:tcBorders>
              <w:top w:val="threeDEmboss" w:sz="24" w:space="0" w:color="auto"/>
            </w:tcBorders>
            <w:shd w:val="clear" w:color="auto" w:fill="FFFFFF" w:themeFill="background1"/>
            <w:vAlign w:val="center"/>
          </w:tcPr>
          <w:p w14:paraId="6BDABD9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3.85</w:t>
            </w:r>
          </w:p>
        </w:tc>
        <w:tc>
          <w:tcPr>
            <w:tcW w:w="1117" w:type="dxa"/>
            <w:tcBorders>
              <w:top w:val="threeDEmboss" w:sz="24" w:space="0" w:color="auto"/>
            </w:tcBorders>
            <w:shd w:val="clear" w:color="auto" w:fill="FFFFFF" w:themeFill="background1"/>
            <w:vAlign w:val="center"/>
          </w:tcPr>
          <w:p w14:paraId="41A8EB4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0.72</w:t>
            </w:r>
          </w:p>
        </w:tc>
        <w:tc>
          <w:tcPr>
            <w:tcW w:w="1116" w:type="dxa"/>
            <w:tcBorders>
              <w:top w:val="threeDEmboss" w:sz="24" w:space="0" w:color="auto"/>
            </w:tcBorders>
            <w:shd w:val="clear" w:color="auto" w:fill="FFFFFF" w:themeFill="background1"/>
            <w:vAlign w:val="center"/>
          </w:tcPr>
          <w:p w14:paraId="0857DCE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77.0</w:t>
            </w:r>
          </w:p>
        </w:tc>
        <w:tc>
          <w:tcPr>
            <w:tcW w:w="1117" w:type="dxa"/>
            <w:tcBorders>
              <w:top w:val="threeDEmboss" w:sz="24" w:space="0" w:color="auto"/>
            </w:tcBorders>
            <w:shd w:val="clear" w:color="auto" w:fill="D9D9D9" w:themeFill="background1" w:themeFillShade="D9"/>
            <w:vAlign w:val="center"/>
          </w:tcPr>
          <w:p w14:paraId="2DC1CA3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665DE9AE" w14:textId="77777777" w:rsidTr="008D300D">
        <w:trPr>
          <w:jc w:val="center"/>
        </w:trPr>
        <w:tc>
          <w:tcPr>
            <w:tcW w:w="855" w:type="dxa"/>
            <w:shd w:val="clear" w:color="auto" w:fill="D9D9D9" w:themeFill="background1" w:themeFillShade="D9"/>
            <w:vAlign w:val="center"/>
          </w:tcPr>
          <w:p w14:paraId="5D43903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G2</w:t>
            </w:r>
          </w:p>
        </w:tc>
        <w:tc>
          <w:tcPr>
            <w:tcW w:w="3671" w:type="dxa"/>
            <w:shd w:val="clear" w:color="auto" w:fill="D9D9D9" w:themeFill="background1" w:themeFillShade="D9"/>
            <w:vAlign w:val="center"/>
          </w:tcPr>
          <w:p w14:paraId="0400CEED"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تتوافر سياسات واضحة للشفافية والإفصاح المالي اللازمة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2E0F0303"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3.92</w:t>
            </w:r>
          </w:p>
        </w:tc>
        <w:tc>
          <w:tcPr>
            <w:tcW w:w="1117" w:type="dxa"/>
            <w:shd w:val="clear" w:color="auto" w:fill="FFFFFF" w:themeFill="background1"/>
            <w:vAlign w:val="center"/>
          </w:tcPr>
          <w:p w14:paraId="10F3445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0.68</w:t>
            </w:r>
          </w:p>
        </w:tc>
        <w:tc>
          <w:tcPr>
            <w:tcW w:w="1116" w:type="dxa"/>
            <w:shd w:val="clear" w:color="auto" w:fill="FFFFFF" w:themeFill="background1"/>
            <w:vAlign w:val="center"/>
          </w:tcPr>
          <w:p w14:paraId="5F9069B5"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78.4</w:t>
            </w:r>
          </w:p>
        </w:tc>
        <w:tc>
          <w:tcPr>
            <w:tcW w:w="1117" w:type="dxa"/>
            <w:shd w:val="clear" w:color="auto" w:fill="D9D9D9" w:themeFill="background1" w:themeFillShade="D9"/>
            <w:vAlign w:val="center"/>
          </w:tcPr>
          <w:p w14:paraId="42342AE2"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0FD78DD" w14:textId="77777777" w:rsidTr="008D300D">
        <w:trPr>
          <w:jc w:val="center"/>
        </w:trPr>
        <w:tc>
          <w:tcPr>
            <w:tcW w:w="855" w:type="dxa"/>
            <w:shd w:val="clear" w:color="auto" w:fill="D9D9D9" w:themeFill="background1" w:themeFillShade="D9"/>
            <w:vAlign w:val="center"/>
          </w:tcPr>
          <w:p w14:paraId="3BDAA04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G3</w:t>
            </w:r>
          </w:p>
        </w:tc>
        <w:tc>
          <w:tcPr>
            <w:tcW w:w="3671" w:type="dxa"/>
            <w:shd w:val="clear" w:color="auto" w:fill="D9D9D9" w:themeFill="background1" w:themeFillShade="D9"/>
            <w:vAlign w:val="center"/>
          </w:tcPr>
          <w:p w14:paraId="4D43F5D2"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نظم الرقابة الداخلية والتدقيق في الشركتين كافية لمتطلبات السوق الموازي</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433A694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3.88</w:t>
            </w:r>
          </w:p>
        </w:tc>
        <w:tc>
          <w:tcPr>
            <w:tcW w:w="1117" w:type="dxa"/>
            <w:shd w:val="clear" w:color="auto" w:fill="FFFFFF" w:themeFill="background1"/>
            <w:vAlign w:val="center"/>
          </w:tcPr>
          <w:p w14:paraId="32E6C461"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shd w:val="clear" w:color="auto" w:fill="FFFFFF" w:themeFill="background1"/>
            <w:vAlign w:val="center"/>
          </w:tcPr>
          <w:p w14:paraId="5A089E6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77.6</w:t>
            </w:r>
          </w:p>
        </w:tc>
        <w:tc>
          <w:tcPr>
            <w:tcW w:w="1117" w:type="dxa"/>
            <w:shd w:val="clear" w:color="auto" w:fill="D9D9D9" w:themeFill="background1" w:themeFillShade="D9"/>
            <w:vAlign w:val="center"/>
          </w:tcPr>
          <w:p w14:paraId="17B25F4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ABEEC1E" w14:textId="77777777" w:rsidTr="008D300D">
        <w:trPr>
          <w:jc w:val="center"/>
        </w:trPr>
        <w:tc>
          <w:tcPr>
            <w:tcW w:w="855" w:type="dxa"/>
            <w:shd w:val="clear" w:color="auto" w:fill="D9D9D9" w:themeFill="background1" w:themeFillShade="D9"/>
            <w:vAlign w:val="center"/>
          </w:tcPr>
          <w:p w14:paraId="071282D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G4</w:t>
            </w:r>
          </w:p>
        </w:tc>
        <w:tc>
          <w:tcPr>
            <w:tcW w:w="3671" w:type="dxa"/>
            <w:shd w:val="clear" w:color="auto" w:fill="D9D9D9" w:themeFill="background1" w:themeFillShade="D9"/>
            <w:vAlign w:val="center"/>
          </w:tcPr>
          <w:p w14:paraId="6C33242F"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هناك مخطط زمني لتطوير الحوكمة استعدادًا لل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Pr>
              <w:t>.</w:t>
            </w:r>
          </w:p>
        </w:tc>
        <w:tc>
          <w:tcPr>
            <w:tcW w:w="1116" w:type="dxa"/>
            <w:shd w:val="clear" w:color="auto" w:fill="FFFFFF" w:themeFill="background1"/>
            <w:vAlign w:val="center"/>
          </w:tcPr>
          <w:p w14:paraId="01001F5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3.80</w:t>
            </w:r>
          </w:p>
        </w:tc>
        <w:tc>
          <w:tcPr>
            <w:tcW w:w="1117" w:type="dxa"/>
            <w:shd w:val="clear" w:color="auto" w:fill="FFFFFF" w:themeFill="background1"/>
            <w:vAlign w:val="center"/>
          </w:tcPr>
          <w:p w14:paraId="7CBF9855"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0.74</w:t>
            </w:r>
          </w:p>
        </w:tc>
        <w:tc>
          <w:tcPr>
            <w:tcW w:w="1116" w:type="dxa"/>
            <w:shd w:val="clear" w:color="auto" w:fill="FFFFFF" w:themeFill="background1"/>
            <w:vAlign w:val="center"/>
          </w:tcPr>
          <w:p w14:paraId="5D43F083"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76.0</w:t>
            </w:r>
          </w:p>
        </w:tc>
        <w:tc>
          <w:tcPr>
            <w:tcW w:w="1117" w:type="dxa"/>
            <w:shd w:val="clear" w:color="auto" w:fill="D9D9D9" w:themeFill="background1" w:themeFillShade="D9"/>
            <w:vAlign w:val="center"/>
          </w:tcPr>
          <w:p w14:paraId="126EABB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32FAFBCC" w14:textId="77777777" w:rsidTr="008D300D">
        <w:trPr>
          <w:jc w:val="center"/>
        </w:trPr>
        <w:tc>
          <w:tcPr>
            <w:tcW w:w="855" w:type="dxa"/>
            <w:tcBorders>
              <w:bottom w:val="threeDEngrave" w:sz="24" w:space="0" w:color="auto"/>
            </w:tcBorders>
            <w:shd w:val="clear" w:color="auto" w:fill="D9D9D9" w:themeFill="background1" w:themeFillShade="D9"/>
            <w:vAlign w:val="center"/>
          </w:tcPr>
          <w:p w14:paraId="497503C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G5</w:t>
            </w:r>
          </w:p>
        </w:tc>
        <w:tc>
          <w:tcPr>
            <w:tcW w:w="3671" w:type="dxa"/>
            <w:tcBorders>
              <w:bottom w:val="threeDEngrave" w:sz="24" w:space="0" w:color="auto"/>
            </w:tcBorders>
            <w:shd w:val="clear" w:color="auto" w:fill="D9D9D9" w:themeFill="background1" w:themeFillShade="D9"/>
            <w:vAlign w:val="center"/>
          </w:tcPr>
          <w:p w14:paraId="291FC59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الموظفون وال</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مدركون لمتطلبات الحوكمة ومتعاونون لتنفيذها</w:t>
            </w:r>
            <w:r w:rsidRPr="007C544A">
              <w:rPr>
                <w:rFonts w:ascii="Traditional Arabic" w:eastAsia="Times New Roman" w:hAnsi="Traditional Arabic" w:cs="Traditional Arabic"/>
                <w:sz w:val="24"/>
                <w:szCs w:val="24"/>
              </w:rPr>
              <w:t>.</w:t>
            </w:r>
          </w:p>
        </w:tc>
        <w:tc>
          <w:tcPr>
            <w:tcW w:w="1116" w:type="dxa"/>
            <w:tcBorders>
              <w:bottom w:val="threeDEngrave" w:sz="24" w:space="0" w:color="auto"/>
            </w:tcBorders>
            <w:shd w:val="clear" w:color="auto" w:fill="FFFFFF" w:themeFill="background1"/>
            <w:vAlign w:val="center"/>
          </w:tcPr>
          <w:p w14:paraId="42EAE2FB"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3.90</w:t>
            </w:r>
          </w:p>
        </w:tc>
        <w:tc>
          <w:tcPr>
            <w:tcW w:w="1117" w:type="dxa"/>
            <w:tcBorders>
              <w:bottom w:val="threeDEngrave" w:sz="24" w:space="0" w:color="auto"/>
            </w:tcBorders>
            <w:shd w:val="clear" w:color="auto" w:fill="FFFFFF" w:themeFill="background1"/>
            <w:vAlign w:val="center"/>
          </w:tcPr>
          <w:p w14:paraId="48127D77"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0.69</w:t>
            </w:r>
          </w:p>
        </w:tc>
        <w:tc>
          <w:tcPr>
            <w:tcW w:w="1116" w:type="dxa"/>
            <w:tcBorders>
              <w:bottom w:val="threeDEngrave" w:sz="24" w:space="0" w:color="auto"/>
            </w:tcBorders>
            <w:shd w:val="clear" w:color="auto" w:fill="FFFFFF" w:themeFill="background1"/>
            <w:vAlign w:val="center"/>
          </w:tcPr>
          <w:p w14:paraId="0864269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78.0</w:t>
            </w:r>
          </w:p>
        </w:tc>
        <w:tc>
          <w:tcPr>
            <w:tcW w:w="1117" w:type="dxa"/>
            <w:tcBorders>
              <w:bottom w:val="threeDEngrave" w:sz="24" w:space="0" w:color="auto"/>
            </w:tcBorders>
            <w:shd w:val="clear" w:color="auto" w:fill="D9D9D9" w:themeFill="background1" w:themeFillShade="D9"/>
            <w:vAlign w:val="center"/>
          </w:tcPr>
          <w:p w14:paraId="0529E320"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مقبول</w:t>
            </w:r>
          </w:p>
        </w:tc>
      </w:tr>
      <w:tr w:rsidR="008F11F5" w:rsidRPr="007C544A" w14:paraId="2DAD08D0" w14:textId="77777777" w:rsidTr="008D300D">
        <w:trPr>
          <w:jc w:val="center"/>
        </w:trPr>
        <w:tc>
          <w:tcPr>
            <w:tcW w:w="4526" w:type="dxa"/>
            <w:gridSpan w:val="2"/>
            <w:tcBorders>
              <w:top w:val="threeDEngrave" w:sz="24" w:space="0" w:color="auto"/>
              <w:bottom w:val="threeDEmboss" w:sz="24" w:space="0" w:color="auto"/>
            </w:tcBorders>
            <w:shd w:val="clear" w:color="auto" w:fill="D9D9D9" w:themeFill="background1" w:themeFillShade="D9"/>
            <w:vAlign w:val="center"/>
          </w:tcPr>
          <w:p w14:paraId="619A8B49"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المتوسط العام لبعد متطلبات الحوكمة</w:t>
            </w:r>
          </w:p>
        </w:tc>
        <w:tc>
          <w:tcPr>
            <w:tcW w:w="1116" w:type="dxa"/>
            <w:tcBorders>
              <w:top w:val="threeDEngrave" w:sz="24" w:space="0" w:color="auto"/>
              <w:bottom w:val="threeDEmboss" w:sz="24" w:space="0" w:color="auto"/>
            </w:tcBorders>
            <w:shd w:val="clear" w:color="auto" w:fill="D9D9D9" w:themeFill="background1" w:themeFillShade="D9"/>
            <w:vAlign w:val="center"/>
          </w:tcPr>
          <w:p w14:paraId="00DE68FC"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3.87</w:t>
            </w:r>
          </w:p>
        </w:tc>
        <w:tc>
          <w:tcPr>
            <w:tcW w:w="1117" w:type="dxa"/>
            <w:tcBorders>
              <w:top w:val="threeDEngrave" w:sz="24" w:space="0" w:color="auto"/>
              <w:bottom w:val="threeDEmboss" w:sz="24" w:space="0" w:color="auto"/>
            </w:tcBorders>
            <w:shd w:val="clear" w:color="auto" w:fill="D9D9D9" w:themeFill="background1" w:themeFillShade="D9"/>
            <w:vAlign w:val="center"/>
          </w:tcPr>
          <w:p w14:paraId="6F6E2984"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0.70</w:t>
            </w:r>
          </w:p>
        </w:tc>
        <w:tc>
          <w:tcPr>
            <w:tcW w:w="1116" w:type="dxa"/>
            <w:tcBorders>
              <w:top w:val="threeDEngrave" w:sz="24" w:space="0" w:color="auto"/>
              <w:bottom w:val="threeDEmboss" w:sz="24" w:space="0" w:color="auto"/>
            </w:tcBorders>
            <w:shd w:val="clear" w:color="auto" w:fill="D9D9D9" w:themeFill="background1" w:themeFillShade="D9"/>
            <w:vAlign w:val="center"/>
          </w:tcPr>
          <w:p w14:paraId="703B9FF7"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w:t>
            </w:r>
          </w:p>
        </w:tc>
        <w:tc>
          <w:tcPr>
            <w:tcW w:w="1117" w:type="dxa"/>
            <w:tcBorders>
              <w:top w:val="threeDEngrave" w:sz="24" w:space="0" w:color="auto"/>
              <w:bottom w:val="threeDEmboss" w:sz="24" w:space="0" w:color="auto"/>
            </w:tcBorders>
            <w:shd w:val="clear" w:color="auto" w:fill="D9D9D9" w:themeFill="background1" w:themeFillShade="D9"/>
            <w:vAlign w:val="center"/>
          </w:tcPr>
          <w:p w14:paraId="3A74CB6E" w14:textId="77777777" w:rsidR="007007BF" w:rsidRPr="007C544A" w:rsidRDefault="007007BF"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14:paraId="6237E2D6" w14:textId="77777777" w:rsidR="008D300D" w:rsidRPr="007C544A" w:rsidRDefault="008029A3"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بلغ المتوسط الحسابي لبعد 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 بانحراف 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0.70)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وجاءت أعلى عبارة</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تتوافر سياسات واضحة للشفافية والإفصاح المالي اللازمة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3.92)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في حين جاءت أقل عبارة </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هناك مخطط زمني لتطوير الحوكمة استعدادًا لل</w:t>
      </w:r>
      <w:r w:rsidR="000544F4" w:rsidRPr="007C544A">
        <w:rPr>
          <w:rFonts w:ascii="Traditional Arabic" w:eastAsiaTheme="minorHAnsi" w:hAnsi="Traditional Arabic" w:cs="Traditional Arabic"/>
          <w:rtl/>
          <w:lang w:bidi="ar-EG"/>
        </w:rPr>
        <w:t>إدراج</w:t>
      </w:r>
      <w:r w:rsidR="0028749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 xml:space="preserve"> بمتوسط</w:t>
      </w:r>
      <w:r w:rsidR="008D300D" w:rsidRPr="007C544A">
        <w:rPr>
          <w:rFonts w:ascii="Traditional Arabic" w:eastAsiaTheme="minorHAnsi" w:hAnsi="Traditional Arabic" w:cs="Traditional Arabic"/>
          <w:rtl/>
          <w:lang w:bidi="ar-EG"/>
        </w:rPr>
        <w:t xml:space="preserve"> (3.80).</w:t>
      </w:r>
    </w:p>
    <w:p w14:paraId="15060C54" w14:textId="77777777" w:rsidR="006842AB" w:rsidRPr="007C544A" w:rsidRDefault="008029A3"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مستوى توافر متطلبات الحوكمة لدى الشركات محل الدراسة جاء بمستوى متوسط يميل</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الارتفاع</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وجود التزام نسبي بعناصر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الحاجة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تعزيز التخطيط المؤسسي المستقبلي</w:t>
      </w:r>
      <w:r w:rsidR="006842AB" w:rsidRPr="007C544A">
        <w:rPr>
          <w:rFonts w:ascii="Traditional Arabic" w:eastAsiaTheme="minorHAnsi" w:hAnsi="Traditional Arabic" w:cs="Traditional Arabic"/>
          <w:lang w:bidi="ar-EG"/>
        </w:rPr>
        <w:t>.</w:t>
      </w:r>
    </w:p>
    <w:p w14:paraId="2413AB2A" w14:textId="77777777" w:rsidR="0095325F" w:rsidRPr="007C544A" w:rsidRDefault="0095325F" w:rsidP="00706522">
      <w:pPr>
        <w:spacing w:after="0" w:line="360" w:lineRule="auto"/>
        <w:rPr>
          <w:rFonts w:ascii="Simplified Arabic" w:hAnsi="Simplified Arabic" w:cs="Simplified Arabic"/>
          <w:sz w:val="30"/>
          <w:szCs w:val="30"/>
          <w:rtl/>
        </w:rPr>
      </w:pPr>
      <w:r w:rsidRPr="007C544A">
        <w:rPr>
          <w:rFonts w:ascii="Simplified Arabic" w:hAnsi="Simplified Arabic" w:cs="Simplified Arabic"/>
          <w:sz w:val="30"/>
          <w:szCs w:val="30"/>
          <w:rtl/>
        </w:rPr>
        <w:br w:type="page"/>
      </w:r>
    </w:p>
    <w:p w14:paraId="219A2A06" w14:textId="77777777" w:rsidR="00CA7DAD" w:rsidRPr="007C544A" w:rsidRDefault="00CA7DAD"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تعزيز القدرة التنافسية</w:t>
      </w:r>
      <w:r w:rsidR="00775B4E" w:rsidRPr="007C544A">
        <w:rPr>
          <w:rFonts w:ascii="Traditional Arabic" w:eastAsiaTheme="minorHAnsi" w:hAnsi="Traditional Arabic" w:cs="Traditional Arabic"/>
          <w:b/>
          <w:bCs/>
          <w:sz w:val="28"/>
          <w:szCs w:val="28"/>
          <w:rtl/>
        </w:rPr>
        <w:t xml:space="preserve">: </w:t>
      </w:r>
    </w:p>
    <w:p w14:paraId="324AF1C3" w14:textId="77777777" w:rsidR="0009235C" w:rsidRPr="007C544A" w:rsidRDefault="0009235C"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F21E52" w:rsidRPr="007C544A">
        <w:rPr>
          <w:rFonts w:ascii="Traditional Arabic" w:eastAsiaTheme="minorHAnsi" w:hAnsi="Traditional Arabic" w:cs="Traditional Arabic"/>
          <w:b/>
          <w:bCs/>
          <w:rtl/>
        </w:rPr>
        <w:t>4-4</w:t>
      </w:r>
      <w:r w:rsidRPr="007C544A">
        <w:rPr>
          <w:rFonts w:ascii="Traditional Arabic" w:eastAsiaTheme="minorHAnsi" w:hAnsi="Traditional Arabic" w:cs="Traditional Arabic"/>
          <w:b/>
          <w:bCs/>
          <w:rtl/>
        </w:rPr>
        <w:t>)</w:t>
      </w:r>
    </w:p>
    <w:p w14:paraId="0029878E" w14:textId="77777777" w:rsidR="00CA7DAD" w:rsidRPr="007C544A" w:rsidRDefault="00CA7DA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القدرة التنافسية</w:t>
      </w:r>
    </w:p>
    <w:p w14:paraId="54421186" w14:textId="77777777"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ن=285)</w:t>
      </w:r>
    </w:p>
    <w:tbl>
      <w:tblPr>
        <w:tblStyle w:val="TableGrid"/>
        <w:bidiVisual/>
        <w:tblW w:w="881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905"/>
        <w:gridCol w:w="3785"/>
        <w:gridCol w:w="992"/>
        <w:gridCol w:w="993"/>
        <w:gridCol w:w="964"/>
        <w:gridCol w:w="1180"/>
      </w:tblGrid>
      <w:tr w:rsidR="008F11F5" w:rsidRPr="007C544A" w14:paraId="67967431" w14:textId="77777777" w:rsidTr="007B6DB9">
        <w:trPr>
          <w:jc w:val="center"/>
        </w:trPr>
        <w:tc>
          <w:tcPr>
            <w:tcW w:w="905" w:type="dxa"/>
            <w:tcBorders>
              <w:top w:val="threeDEngrave" w:sz="24" w:space="0" w:color="auto"/>
              <w:bottom w:val="threeDEmboss" w:sz="24" w:space="0" w:color="auto"/>
            </w:tcBorders>
            <w:shd w:val="clear" w:color="auto" w:fill="D9D9D9" w:themeFill="background1" w:themeFillShade="D9"/>
            <w:vAlign w:val="center"/>
          </w:tcPr>
          <w:p w14:paraId="05A731B4"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رقم العبارة</w:t>
            </w:r>
          </w:p>
        </w:tc>
        <w:tc>
          <w:tcPr>
            <w:tcW w:w="3785" w:type="dxa"/>
            <w:tcBorders>
              <w:top w:val="threeDEngrave" w:sz="24" w:space="0" w:color="auto"/>
              <w:bottom w:val="threeDEmboss" w:sz="24" w:space="0" w:color="auto"/>
            </w:tcBorders>
            <w:shd w:val="clear" w:color="auto" w:fill="D9D9D9" w:themeFill="background1" w:themeFillShade="D9"/>
            <w:vAlign w:val="center"/>
          </w:tcPr>
          <w:p w14:paraId="7A2A771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العبارة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4A27B01B"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المتوسط الحسابي</w:t>
            </w:r>
          </w:p>
        </w:tc>
        <w:tc>
          <w:tcPr>
            <w:tcW w:w="993" w:type="dxa"/>
            <w:tcBorders>
              <w:top w:val="threeDEngrave" w:sz="24" w:space="0" w:color="auto"/>
              <w:bottom w:val="threeDEmboss" w:sz="24" w:space="0" w:color="auto"/>
            </w:tcBorders>
            <w:shd w:val="clear" w:color="auto" w:fill="D9D9D9" w:themeFill="background1" w:themeFillShade="D9"/>
            <w:vAlign w:val="center"/>
          </w:tcPr>
          <w:p w14:paraId="6F9BD44C"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الانحراف المعياري</w:t>
            </w:r>
          </w:p>
        </w:tc>
        <w:tc>
          <w:tcPr>
            <w:tcW w:w="964" w:type="dxa"/>
            <w:tcBorders>
              <w:top w:val="threeDEngrave" w:sz="24" w:space="0" w:color="auto"/>
              <w:bottom w:val="threeDEmboss" w:sz="24" w:space="0" w:color="auto"/>
            </w:tcBorders>
            <w:shd w:val="clear" w:color="auto" w:fill="D9D9D9" w:themeFill="background1" w:themeFillShade="D9"/>
            <w:vAlign w:val="center"/>
          </w:tcPr>
          <w:p w14:paraId="482C554E"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ال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النسبية</w:t>
            </w:r>
          </w:p>
        </w:tc>
        <w:tc>
          <w:tcPr>
            <w:tcW w:w="1180" w:type="dxa"/>
            <w:tcBorders>
              <w:top w:val="threeDEngrave" w:sz="24" w:space="0" w:color="auto"/>
              <w:bottom w:val="threeDEmboss" w:sz="24" w:space="0" w:color="auto"/>
            </w:tcBorders>
            <w:shd w:val="clear" w:color="auto" w:fill="D9D9D9" w:themeFill="background1" w:themeFillShade="D9"/>
            <w:vAlign w:val="center"/>
          </w:tcPr>
          <w:p w14:paraId="67D1682D" w14:textId="77777777" w:rsidR="00CA7DAD" w:rsidRPr="007C544A" w:rsidRDefault="00CA7DAD"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tl/>
              </w:rPr>
              <w:t>مستوى القبول</w:t>
            </w:r>
          </w:p>
        </w:tc>
      </w:tr>
      <w:tr w:rsidR="008F11F5" w:rsidRPr="007C544A" w14:paraId="524E3BD0" w14:textId="77777777" w:rsidTr="007B6DB9">
        <w:trPr>
          <w:jc w:val="center"/>
        </w:trPr>
        <w:tc>
          <w:tcPr>
            <w:tcW w:w="905" w:type="dxa"/>
            <w:tcBorders>
              <w:top w:val="threeDEmboss" w:sz="24" w:space="0" w:color="auto"/>
            </w:tcBorders>
            <w:shd w:val="clear" w:color="auto" w:fill="D9D9D9" w:themeFill="background1" w:themeFillShade="D9"/>
            <w:vAlign w:val="center"/>
          </w:tcPr>
          <w:p w14:paraId="11F4609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C1</w:t>
            </w:r>
          </w:p>
        </w:tc>
        <w:tc>
          <w:tcPr>
            <w:tcW w:w="3785" w:type="dxa"/>
            <w:tcBorders>
              <w:top w:val="threeDEmboss" w:sz="24" w:space="0" w:color="auto"/>
            </w:tcBorders>
            <w:shd w:val="clear" w:color="auto" w:fill="D9D9D9" w:themeFill="background1" w:themeFillShade="D9"/>
            <w:vAlign w:val="center"/>
          </w:tcPr>
          <w:p w14:paraId="6729F35E"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سيؤدي</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زيادة الحصة السوقية للشركة المدمجة</w:t>
            </w:r>
          </w:p>
        </w:tc>
        <w:tc>
          <w:tcPr>
            <w:tcW w:w="992" w:type="dxa"/>
            <w:tcBorders>
              <w:top w:val="threeDEmboss" w:sz="24" w:space="0" w:color="auto"/>
            </w:tcBorders>
            <w:shd w:val="clear" w:color="auto" w:fill="FFFFFF" w:themeFill="background1"/>
            <w:vAlign w:val="center"/>
          </w:tcPr>
          <w:p w14:paraId="4F6A42AD"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4.05</w:t>
            </w:r>
          </w:p>
        </w:tc>
        <w:tc>
          <w:tcPr>
            <w:tcW w:w="993" w:type="dxa"/>
            <w:tcBorders>
              <w:top w:val="threeDEmboss" w:sz="24" w:space="0" w:color="auto"/>
            </w:tcBorders>
            <w:shd w:val="clear" w:color="auto" w:fill="FFFFFF" w:themeFill="background1"/>
            <w:vAlign w:val="center"/>
          </w:tcPr>
          <w:p w14:paraId="3A8CC568"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0.63</w:t>
            </w:r>
          </w:p>
        </w:tc>
        <w:tc>
          <w:tcPr>
            <w:tcW w:w="964" w:type="dxa"/>
            <w:tcBorders>
              <w:top w:val="threeDEmboss" w:sz="24" w:space="0" w:color="auto"/>
            </w:tcBorders>
            <w:shd w:val="clear" w:color="auto" w:fill="FFFFFF" w:themeFill="background1"/>
            <w:vAlign w:val="center"/>
          </w:tcPr>
          <w:p w14:paraId="457E0976"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81.0</w:t>
            </w:r>
          </w:p>
        </w:tc>
        <w:tc>
          <w:tcPr>
            <w:tcW w:w="1180" w:type="dxa"/>
            <w:tcBorders>
              <w:top w:val="threeDEmboss" w:sz="24" w:space="0" w:color="auto"/>
            </w:tcBorders>
            <w:shd w:val="clear" w:color="auto" w:fill="FFFFFF" w:themeFill="background1"/>
            <w:vAlign w:val="center"/>
          </w:tcPr>
          <w:p w14:paraId="0F3DD62D"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9684A69" w14:textId="77777777" w:rsidTr="007B6DB9">
        <w:trPr>
          <w:jc w:val="center"/>
        </w:trPr>
        <w:tc>
          <w:tcPr>
            <w:tcW w:w="905" w:type="dxa"/>
            <w:shd w:val="clear" w:color="auto" w:fill="D9D9D9" w:themeFill="background1" w:themeFillShade="D9"/>
            <w:vAlign w:val="center"/>
          </w:tcPr>
          <w:p w14:paraId="1E596EA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C2</w:t>
            </w:r>
          </w:p>
        </w:tc>
        <w:tc>
          <w:tcPr>
            <w:tcW w:w="3785" w:type="dxa"/>
            <w:shd w:val="clear" w:color="auto" w:fill="D9D9D9" w:themeFill="background1" w:themeFillShade="D9"/>
            <w:vAlign w:val="center"/>
          </w:tcPr>
          <w:p w14:paraId="67F60F0C"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القدرة على تقديم منتجات أو خدمات مميزة</w:t>
            </w:r>
            <w:r w:rsidRPr="007C544A">
              <w:rPr>
                <w:rFonts w:ascii="Traditional Arabic" w:eastAsia="Times New Roman" w:hAnsi="Traditional Arabic" w:cs="Traditional Arabic"/>
                <w:sz w:val="24"/>
                <w:szCs w:val="24"/>
              </w:rPr>
              <w:t>.</w:t>
            </w:r>
          </w:p>
        </w:tc>
        <w:tc>
          <w:tcPr>
            <w:tcW w:w="992" w:type="dxa"/>
            <w:shd w:val="clear" w:color="auto" w:fill="FFFFFF" w:themeFill="background1"/>
            <w:vAlign w:val="center"/>
          </w:tcPr>
          <w:p w14:paraId="65AC2329"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4.08</w:t>
            </w:r>
          </w:p>
        </w:tc>
        <w:tc>
          <w:tcPr>
            <w:tcW w:w="993" w:type="dxa"/>
            <w:shd w:val="clear" w:color="auto" w:fill="FFFFFF" w:themeFill="background1"/>
            <w:vAlign w:val="center"/>
          </w:tcPr>
          <w:p w14:paraId="17CDDA00"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c>
          <w:tcPr>
            <w:tcW w:w="964" w:type="dxa"/>
            <w:shd w:val="clear" w:color="auto" w:fill="FFFFFF" w:themeFill="background1"/>
            <w:vAlign w:val="center"/>
          </w:tcPr>
          <w:p w14:paraId="4F310060"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81.6</w:t>
            </w:r>
          </w:p>
        </w:tc>
        <w:tc>
          <w:tcPr>
            <w:tcW w:w="1180" w:type="dxa"/>
            <w:shd w:val="clear" w:color="auto" w:fill="FFFFFF" w:themeFill="background1"/>
            <w:vAlign w:val="center"/>
          </w:tcPr>
          <w:p w14:paraId="25E83C91"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4C388FEB" w14:textId="77777777" w:rsidTr="007B6DB9">
        <w:trPr>
          <w:jc w:val="center"/>
        </w:trPr>
        <w:tc>
          <w:tcPr>
            <w:tcW w:w="905" w:type="dxa"/>
            <w:shd w:val="clear" w:color="auto" w:fill="D9D9D9" w:themeFill="background1" w:themeFillShade="D9"/>
            <w:vAlign w:val="center"/>
          </w:tcPr>
          <w:p w14:paraId="10FB7FC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C3</w:t>
            </w:r>
          </w:p>
        </w:tc>
        <w:tc>
          <w:tcPr>
            <w:tcW w:w="3785" w:type="dxa"/>
            <w:shd w:val="clear" w:color="auto" w:fill="D9D9D9" w:themeFill="background1" w:themeFillShade="D9"/>
            <w:vAlign w:val="center"/>
          </w:tcPr>
          <w:p w14:paraId="1B61C2C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يُحسّن أداء التسويق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سوقية جديدة</w:t>
            </w:r>
          </w:p>
        </w:tc>
        <w:tc>
          <w:tcPr>
            <w:tcW w:w="992" w:type="dxa"/>
            <w:shd w:val="clear" w:color="auto" w:fill="FFFFFF" w:themeFill="background1"/>
            <w:vAlign w:val="center"/>
          </w:tcPr>
          <w:p w14:paraId="1079D25E"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4.00</w:t>
            </w:r>
          </w:p>
        </w:tc>
        <w:tc>
          <w:tcPr>
            <w:tcW w:w="993" w:type="dxa"/>
            <w:shd w:val="clear" w:color="auto" w:fill="FFFFFF" w:themeFill="background1"/>
            <w:vAlign w:val="center"/>
          </w:tcPr>
          <w:p w14:paraId="2C88089C"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0.65</w:t>
            </w:r>
          </w:p>
        </w:tc>
        <w:tc>
          <w:tcPr>
            <w:tcW w:w="964" w:type="dxa"/>
            <w:shd w:val="clear" w:color="auto" w:fill="FFFFFF" w:themeFill="background1"/>
            <w:vAlign w:val="center"/>
          </w:tcPr>
          <w:p w14:paraId="79BF25CE"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80.0</w:t>
            </w:r>
          </w:p>
        </w:tc>
        <w:tc>
          <w:tcPr>
            <w:tcW w:w="1180" w:type="dxa"/>
            <w:shd w:val="clear" w:color="auto" w:fill="FFFFFF" w:themeFill="background1"/>
            <w:vAlign w:val="center"/>
          </w:tcPr>
          <w:p w14:paraId="351A4793"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4F981BA2" w14:textId="77777777" w:rsidTr="007B6DB9">
        <w:trPr>
          <w:jc w:val="center"/>
        </w:trPr>
        <w:tc>
          <w:tcPr>
            <w:tcW w:w="905" w:type="dxa"/>
            <w:shd w:val="clear" w:color="auto" w:fill="D9D9D9" w:themeFill="background1" w:themeFillShade="D9"/>
            <w:vAlign w:val="center"/>
          </w:tcPr>
          <w:p w14:paraId="30F6091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C4</w:t>
            </w:r>
          </w:p>
        </w:tc>
        <w:tc>
          <w:tcPr>
            <w:tcW w:w="3785" w:type="dxa"/>
            <w:shd w:val="clear" w:color="auto" w:fill="D9D9D9" w:themeFill="background1" w:themeFillShade="D9"/>
            <w:vAlign w:val="center"/>
          </w:tcPr>
          <w:p w14:paraId="69C734E1"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الدمج يرفع كفاءة العمليات التشغيلية مما يعزز التنافسية</w:t>
            </w:r>
          </w:p>
        </w:tc>
        <w:tc>
          <w:tcPr>
            <w:tcW w:w="992" w:type="dxa"/>
            <w:shd w:val="clear" w:color="auto" w:fill="FFFFFF" w:themeFill="background1"/>
            <w:vAlign w:val="center"/>
          </w:tcPr>
          <w:p w14:paraId="1A449C2B"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4.10</w:t>
            </w:r>
          </w:p>
        </w:tc>
        <w:tc>
          <w:tcPr>
            <w:tcW w:w="993" w:type="dxa"/>
            <w:shd w:val="clear" w:color="auto" w:fill="FFFFFF" w:themeFill="background1"/>
            <w:vAlign w:val="center"/>
          </w:tcPr>
          <w:p w14:paraId="5527DDD5"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c>
          <w:tcPr>
            <w:tcW w:w="964" w:type="dxa"/>
            <w:shd w:val="clear" w:color="auto" w:fill="FFFFFF" w:themeFill="background1"/>
            <w:vAlign w:val="center"/>
          </w:tcPr>
          <w:p w14:paraId="757627C4"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82.0</w:t>
            </w:r>
          </w:p>
        </w:tc>
        <w:tc>
          <w:tcPr>
            <w:tcW w:w="1180" w:type="dxa"/>
            <w:shd w:val="clear" w:color="auto" w:fill="FFFFFF" w:themeFill="background1"/>
            <w:vAlign w:val="center"/>
          </w:tcPr>
          <w:p w14:paraId="50E07FEA"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6E73910E" w14:textId="77777777" w:rsidTr="007B6DB9">
        <w:trPr>
          <w:jc w:val="center"/>
        </w:trPr>
        <w:tc>
          <w:tcPr>
            <w:tcW w:w="905" w:type="dxa"/>
            <w:tcBorders>
              <w:bottom w:val="threeDEngrave" w:sz="24" w:space="0" w:color="auto"/>
            </w:tcBorders>
            <w:shd w:val="clear" w:color="auto" w:fill="D9D9D9" w:themeFill="background1" w:themeFillShade="D9"/>
            <w:vAlign w:val="center"/>
          </w:tcPr>
          <w:p w14:paraId="1968F7B6"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C5</w:t>
            </w:r>
          </w:p>
        </w:tc>
        <w:tc>
          <w:tcPr>
            <w:tcW w:w="3785" w:type="dxa"/>
            <w:tcBorders>
              <w:bottom w:val="threeDEngrave" w:sz="24" w:space="0" w:color="auto"/>
            </w:tcBorders>
            <w:shd w:val="clear" w:color="auto" w:fill="D9D9D9" w:themeFill="background1" w:themeFillShade="D9"/>
            <w:vAlign w:val="center"/>
          </w:tcPr>
          <w:p w14:paraId="6AF3BD2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الدمج يساعد في تنويع المنتجات/الخدمات وتقليل </w:t>
            </w:r>
            <w:proofErr w:type="gramStart"/>
            <w:r w:rsidRPr="007C544A">
              <w:rPr>
                <w:rFonts w:ascii="Traditional Arabic" w:eastAsia="Times New Roman" w:hAnsi="Traditional Arabic" w:cs="Traditional Arabic"/>
                <w:sz w:val="24"/>
                <w:szCs w:val="24"/>
                <w:rtl/>
              </w:rPr>
              <w:t>مخاطر</w:t>
            </w:r>
            <w:proofErr w:type="gramEnd"/>
            <w:r w:rsidRPr="007C544A">
              <w:rPr>
                <w:rFonts w:ascii="Traditional Arabic" w:eastAsia="Times New Roman" w:hAnsi="Traditional Arabic" w:cs="Traditional Arabic"/>
                <w:sz w:val="24"/>
                <w:szCs w:val="24"/>
                <w:rtl/>
              </w:rPr>
              <w:t xml:space="preserve"> الاعتماد على منتج واحد</w:t>
            </w:r>
          </w:p>
        </w:tc>
        <w:tc>
          <w:tcPr>
            <w:tcW w:w="992" w:type="dxa"/>
            <w:tcBorders>
              <w:bottom w:val="threeDEngrave" w:sz="24" w:space="0" w:color="auto"/>
            </w:tcBorders>
            <w:shd w:val="clear" w:color="auto" w:fill="FFFFFF" w:themeFill="background1"/>
            <w:vAlign w:val="center"/>
          </w:tcPr>
          <w:p w14:paraId="23ABAE26"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4.07</w:t>
            </w:r>
          </w:p>
        </w:tc>
        <w:tc>
          <w:tcPr>
            <w:tcW w:w="993" w:type="dxa"/>
            <w:tcBorders>
              <w:bottom w:val="threeDEngrave" w:sz="24" w:space="0" w:color="auto"/>
            </w:tcBorders>
            <w:shd w:val="clear" w:color="auto" w:fill="FFFFFF" w:themeFill="background1"/>
            <w:vAlign w:val="center"/>
          </w:tcPr>
          <w:p w14:paraId="0C44B7C2"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0.61</w:t>
            </w:r>
          </w:p>
        </w:tc>
        <w:tc>
          <w:tcPr>
            <w:tcW w:w="964" w:type="dxa"/>
            <w:tcBorders>
              <w:bottom w:val="threeDEngrave" w:sz="24" w:space="0" w:color="auto"/>
            </w:tcBorders>
            <w:shd w:val="clear" w:color="auto" w:fill="FFFFFF" w:themeFill="background1"/>
            <w:vAlign w:val="center"/>
          </w:tcPr>
          <w:p w14:paraId="434A39AF"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81.4</w:t>
            </w:r>
          </w:p>
        </w:tc>
        <w:tc>
          <w:tcPr>
            <w:tcW w:w="1180" w:type="dxa"/>
            <w:tcBorders>
              <w:bottom w:val="threeDEngrave" w:sz="24" w:space="0" w:color="auto"/>
            </w:tcBorders>
            <w:shd w:val="clear" w:color="auto" w:fill="FFFFFF" w:themeFill="background1"/>
            <w:vAlign w:val="center"/>
          </w:tcPr>
          <w:p w14:paraId="1193CEDC" w14:textId="77777777" w:rsidR="00CA7DAD" w:rsidRPr="007C544A" w:rsidRDefault="00CA7DAD" w:rsidP="00706522">
            <w:pPr>
              <w:shd w:val="clear" w:color="auto" w:fill="FFFFFF" w:themeFill="background1"/>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مقبول</w:t>
            </w:r>
          </w:p>
        </w:tc>
      </w:tr>
      <w:tr w:rsidR="008F11F5" w:rsidRPr="007C544A" w14:paraId="52CD42DB" w14:textId="77777777" w:rsidTr="007B6DB9">
        <w:trPr>
          <w:jc w:val="center"/>
        </w:trPr>
        <w:tc>
          <w:tcPr>
            <w:tcW w:w="4690" w:type="dxa"/>
            <w:gridSpan w:val="2"/>
            <w:tcBorders>
              <w:top w:val="threeDEngrave" w:sz="24" w:space="0" w:color="auto"/>
              <w:bottom w:val="threeDEmboss" w:sz="24" w:space="0" w:color="auto"/>
            </w:tcBorders>
            <w:shd w:val="clear" w:color="auto" w:fill="D9D9D9" w:themeFill="background1" w:themeFillShade="D9"/>
            <w:vAlign w:val="center"/>
          </w:tcPr>
          <w:p w14:paraId="6290BCB2"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المتوسط العام لبعد تعزيز </w:t>
            </w:r>
            <w:r w:rsidR="006B18F0" w:rsidRPr="007C544A">
              <w:rPr>
                <w:rFonts w:ascii="Traditional Arabic" w:eastAsia="Times New Roman" w:hAnsi="Traditional Arabic" w:cs="Traditional Arabic"/>
                <w:sz w:val="24"/>
                <w:szCs w:val="24"/>
                <w:rtl/>
              </w:rPr>
              <w:t>القدرة التنافسية</w:t>
            </w:r>
          </w:p>
        </w:tc>
        <w:tc>
          <w:tcPr>
            <w:tcW w:w="992" w:type="dxa"/>
            <w:tcBorders>
              <w:top w:val="threeDEngrave" w:sz="24" w:space="0" w:color="auto"/>
              <w:bottom w:val="threeDEmboss" w:sz="24" w:space="0" w:color="auto"/>
            </w:tcBorders>
            <w:shd w:val="clear" w:color="auto" w:fill="D9D9D9" w:themeFill="background1" w:themeFillShade="D9"/>
            <w:vAlign w:val="center"/>
          </w:tcPr>
          <w:p w14:paraId="65A3E72E"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p>
        </w:tc>
        <w:tc>
          <w:tcPr>
            <w:tcW w:w="993" w:type="dxa"/>
            <w:tcBorders>
              <w:top w:val="threeDEngrave" w:sz="24" w:space="0" w:color="auto"/>
              <w:bottom w:val="threeDEmboss" w:sz="24" w:space="0" w:color="auto"/>
            </w:tcBorders>
            <w:shd w:val="clear" w:color="auto" w:fill="D9D9D9" w:themeFill="background1" w:themeFillShade="D9"/>
            <w:vAlign w:val="center"/>
          </w:tcPr>
          <w:p w14:paraId="5BE8CCD7"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4.06</w:t>
            </w:r>
          </w:p>
        </w:tc>
        <w:tc>
          <w:tcPr>
            <w:tcW w:w="964" w:type="dxa"/>
            <w:tcBorders>
              <w:top w:val="threeDEngrave" w:sz="24" w:space="0" w:color="auto"/>
              <w:bottom w:val="threeDEmboss" w:sz="24" w:space="0" w:color="auto"/>
            </w:tcBorders>
            <w:shd w:val="clear" w:color="auto" w:fill="D9D9D9" w:themeFill="background1" w:themeFillShade="D9"/>
            <w:vAlign w:val="center"/>
          </w:tcPr>
          <w:p w14:paraId="0D073AFC"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0.61</w:t>
            </w:r>
          </w:p>
        </w:tc>
        <w:tc>
          <w:tcPr>
            <w:tcW w:w="1180" w:type="dxa"/>
            <w:tcBorders>
              <w:top w:val="threeDEngrave" w:sz="24" w:space="0" w:color="auto"/>
              <w:bottom w:val="threeDEmboss" w:sz="24" w:space="0" w:color="auto"/>
            </w:tcBorders>
            <w:shd w:val="clear" w:color="auto" w:fill="D9D9D9" w:themeFill="background1" w:themeFillShade="D9"/>
            <w:vAlign w:val="center"/>
          </w:tcPr>
          <w:p w14:paraId="696E9815" w14:textId="77777777" w:rsidR="00CA7DAD" w:rsidRPr="007C544A" w:rsidRDefault="00CA7DAD"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w:t>
            </w:r>
          </w:p>
        </w:tc>
      </w:tr>
    </w:tbl>
    <w:p w14:paraId="278AB49C" w14:textId="77777777" w:rsidR="006842AB" w:rsidRPr="007C544A" w:rsidRDefault="006842AB"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بلغ المتوسط الحسابي لبعد تعزيز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4.06) بانحراف معياري</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0.61)</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وجاءت أعلى عبارة “الدمج يرفع كفاءة العمليات التشغيلية مما يعزز التنافسية”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4.10)</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بينما جاءت أقل عبارة “الدمج يُحسّن أداء التسويق والوصول</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شرائح سوقية جديدة” بمتوسط</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4.00). ويشير ذلك</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أن استراتيجية دمج الشركات تسهم بدرجة مرتفعة في تعزيز القدرة التنافسية للشركات العائلية من خلال تحسين الكفاءة التشغيلية وتطوير المنتجات والخدمات وتوسيع الحصة السوقية</w:t>
      </w:r>
      <w:r w:rsidRPr="007C544A">
        <w:rPr>
          <w:rStyle w:val="Strong"/>
          <w:rFonts w:ascii="Traditional Arabic" w:hAnsi="Traditional Arabic" w:cs="Traditional Arabic"/>
          <w:b w:val="0"/>
          <w:bCs w:val="0"/>
        </w:rPr>
        <w:t>.</w:t>
      </w:r>
    </w:p>
    <w:p w14:paraId="0F3F917A"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14BCAFC4"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25AFBFC1"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625C28E0" w14:textId="77777777" w:rsidR="00310224" w:rsidRPr="007C544A" w:rsidRDefault="00310224"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04990A72" w14:textId="77777777" w:rsidR="00063512" w:rsidRPr="007C544A" w:rsidRDefault="00063512"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7E326E8F" w14:textId="77777777" w:rsidR="00E00929" w:rsidRPr="007C544A" w:rsidRDefault="00E00929" w:rsidP="00E00929">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p>
    <w:p w14:paraId="6FC85829" w14:textId="77777777" w:rsidR="003A7E02" w:rsidRPr="007C544A" w:rsidRDefault="003A7E02" w:rsidP="002D00D3">
      <w:pPr>
        <w:pStyle w:val="NormalWeb"/>
        <w:numPr>
          <w:ilvl w:val="0"/>
          <w:numId w:val="60"/>
        </w:numPr>
        <w:shd w:val="clear" w:color="auto" w:fill="FFFFFF" w:themeFill="background1"/>
        <w:tabs>
          <w:tab w:val="right" w:pos="1736"/>
        </w:tabs>
        <w:bidi/>
        <w:spacing w:before="0" w:beforeAutospacing="0" w:after="0" w:afterAutospacing="0" w:line="360" w:lineRule="auto"/>
        <w:jc w:val="both"/>
        <w:rPr>
          <w:rFonts w:ascii="Traditional Arabic" w:eastAsiaTheme="minorHAnsi" w:hAnsi="Traditional Arabic" w:cs="Traditional Arabic"/>
          <w:b/>
          <w:bCs/>
          <w:sz w:val="28"/>
          <w:szCs w:val="28"/>
          <w:rtl/>
        </w:rPr>
      </w:pPr>
      <w:r w:rsidRPr="007C544A">
        <w:rPr>
          <w:rFonts w:ascii="Traditional Arabic" w:eastAsiaTheme="minorHAnsi" w:hAnsi="Traditional Arabic" w:cs="Traditional Arabic"/>
          <w:b/>
          <w:bCs/>
          <w:sz w:val="28"/>
          <w:szCs w:val="28"/>
          <w:rtl/>
        </w:rPr>
        <w:lastRenderedPageBreak/>
        <w:t>النتائج المتعلقة ببعد</w:t>
      </w:r>
      <w:r w:rsidR="00D7278E" w:rsidRPr="007C544A">
        <w:rPr>
          <w:rFonts w:ascii="Traditional Arabic" w:eastAsiaTheme="minorHAnsi" w:hAnsi="Traditional Arabic" w:cs="Traditional Arabic"/>
          <w:b/>
          <w:bCs/>
          <w:sz w:val="28"/>
          <w:szCs w:val="28"/>
          <w:rtl/>
        </w:rPr>
        <w:t xml:space="preserve"> </w:t>
      </w:r>
      <w:r w:rsidRPr="007C544A">
        <w:rPr>
          <w:rFonts w:ascii="Traditional Arabic" w:eastAsiaTheme="minorHAnsi" w:hAnsi="Traditional Arabic" w:cs="Traditional Arabic"/>
          <w:b/>
          <w:bCs/>
          <w:sz w:val="28"/>
          <w:szCs w:val="28"/>
          <w:rtl/>
        </w:rPr>
        <w:t>الحصول على التمويل</w:t>
      </w:r>
      <w:r w:rsidR="00775B4E" w:rsidRPr="007C544A">
        <w:rPr>
          <w:rFonts w:ascii="Traditional Arabic" w:eastAsiaTheme="minorHAnsi" w:hAnsi="Traditional Arabic" w:cs="Traditional Arabic"/>
          <w:b/>
          <w:bCs/>
          <w:sz w:val="28"/>
          <w:szCs w:val="28"/>
          <w:rtl/>
        </w:rPr>
        <w:t xml:space="preserve">: </w:t>
      </w:r>
    </w:p>
    <w:p w14:paraId="73EB129B" w14:textId="77777777" w:rsidR="0009235C"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F21E52" w:rsidRPr="007C544A">
        <w:rPr>
          <w:rFonts w:ascii="Traditional Arabic" w:eastAsiaTheme="minorHAnsi" w:hAnsi="Traditional Arabic" w:cs="Traditional Arabic"/>
          <w:b/>
          <w:bCs/>
          <w:rtl/>
        </w:rPr>
        <w:t>4-5</w:t>
      </w:r>
      <w:r w:rsidR="0009235C" w:rsidRPr="007C544A">
        <w:rPr>
          <w:rFonts w:ascii="Traditional Arabic" w:eastAsiaTheme="minorHAnsi" w:hAnsi="Traditional Arabic" w:cs="Traditional Arabic"/>
          <w:b/>
          <w:bCs/>
          <w:rtl/>
        </w:rPr>
        <w:t>)</w:t>
      </w:r>
    </w:p>
    <w:p w14:paraId="1C35ABF0" w14:textId="77777777" w:rsidR="00775B4E" w:rsidRPr="007C544A" w:rsidRDefault="003A7E02"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 الحسابي والانحراف المعياري لإجابات عينة الدراسة عن العبارات المتعلقة ببعد الحصول على التمويل</w:t>
      </w:r>
    </w:p>
    <w:p w14:paraId="5211D1C1" w14:textId="77777777" w:rsidR="0009235C" w:rsidRPr="007C544A" w:rsidRDefault="00D7278E" w:rsidP="00706522">
      <w:pPr>
        <w:pStyle w:val="NormalWeb"/>
        <w:shd w:val="clear" w:color="auto" w:fill="FFFFFF" w:themeFill="background1"/>
        <w:bidi/>
        <w:spacing w:before="0" w:beforeAutospacing="0" w:after="0" w:afterAutospacing="0" w:line="360" w:lineRule="auto"/>
        <w:jc w:val="right"/>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w:t>
      </w:r>
      <w:r w:rsidR="0009235C" w:rsidRPr="007C544A">
        <w:rPr>
          <w:rFonts w:ascii="Traditional Arabic" w:eastAsiaTheme="minorHAnsi" w:hAnsi="Traditional Arabic" w:cs="Traditional Arabic"/>
          <w:b/>
          <w:bCs/>
          <w:rtl/>
        </w:rPr>
        <w:t>ن= 285)</w:t>
      </w:r>
    </w:p>
    <w:tbl>
      <w:tblPr>
        <w:tblStyle w:val="TableGrid1"/>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719"/>
        <w:gridCol w:w="3601"/>
        <w:gridCol w:w="973"/>
        <w:gridCol w:w="1023"/>
        <w:gridCol w:w="1082"/>
        <w:gridCol w:w="898"/>
      </w:tblGrid>
      <w:tr w:rsidR="008F11F5" w:rsidRPr="007C544A" w14:paraId="4C3E220C" w14:textId="77777777" w:rsidTr="00775B4E">
        <w:tc>
          <w:tcPr>
            <w:tcW w:w="719" w:type="dxa"/>
            <w:tcBorders>
              <w:top w:val="threeDEngrave" w:sz="24" w:space="0" w:color="auto"/>
              <w:bottom w:val="threeDEmboss" w:sz="24" w:space="0" w:color="auto"/>
            </w:tcBorders>
            <w:shd w:val="clear" w:color="auto" w:fill="D9D9D9" w:themeFill="background1" w:themeFillShade="D9"/>
            <w:vAlign w:val="center"/>
            <w:hideMark/>
          </w:tcPr>
          <w:p w14:paraId="10A8C27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 العبارة</w:t>
            </w:r>
          </w:p>
        </w:tc>
        <w:tc>
          <w:tcPr>
            <w:tcW w:w="3601" w:type="dxa"/>
            <w:tcBorders>
              <w:top w:val="threeDEngrave" w:sz="24" w:space="0" w:color="auto"/>
              <w:bottom w:val="threeDEmboss" w:sz="24" w:space="0" w:color="auto"/>
            </w:tcBorders>
            <w:shd w:val="clear" w:color="auto" w:fill="D9D9D9" w:themeFill="background1" w:themeFillShade="D9"/>
            <w:vAlign w:val="center"/>
            <w:hideMark/>
          </w:tcPr>
          <w:p w14:paraId="3539118B"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العبارة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962D1D1"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F18345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9CB949"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النسبية</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D7CEA8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القبول</w:t>
            </w:r>
          </w:p>
        </w:tc>
      </w:tr>
      <w:tr w:rsidR="008F11F5" w:rsidRPr="007C544A" w14:paraId="1737717D" w14:textId="77777777" w:rsidTr="00775B4E">
        <w:tc>
          <w:tcPr>
            <w:tcW w:w="719" w:type="dxa"/>
            <w:tcBorders>
              <w:top w:val="threeDEmboss" w:sz="24" w:space="0" w:color="auto"/>
            </w:tcBorders>
            <w:shd w:val="clear" w:color="auto" w:fill="FFFFFF" w:themeFill="background1"/>
            <w:vAlign w:val="center"/>
            <w:hideMark/>
          </w:tcPr>
          <w:p w14:paraId="06ACFA82"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3601" w:type="dxa"/>
            <w:tcBorders>
              <w:top w:val="threeDEmboss" w:sz="24" w:space="0" w:color="auto"/>
            </w:tcBorders>
            <w:shd w:val="clear" w:color="auto" w:fill="D9D9D9" w:themeFill="background1" w:themeFillShade="D9"/>
            <w:vAlign w:val="center"/>
            <w:hideMark/>
          </w:tcPr>
          <w:p w14:paraId="35130007"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قروض/سندات/مستثمرين)</w:t>
            </w:r>
          </w:p>
        </w:tc>
        <w:tc>
          <w:tcPr>
            <w:tcW w:w="0" w:type="auto"/>
            <w:tcBorders>
              <w:top w:val="threeDEmboss" w:sz="24" w:space="0" w:color="auto"/>
            </w:tcBorders>
            <w:shd w:val="clear" w:color="auto" w:fill="FFFFFF" w:themeFill="background1"/>
            <w:vAlign w:val="center"/>
          </w:tcPr>
          <w:p w14:paraId="34F4EC3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4.08</w:t>
            </w:r>
          </w:p>
        </w:tc>
        <w:tc>
          <w:tcPr>
            <w:tcW w:w="0" w:type="auto"/>
            <w:tcBorders>
              <w:top w:val="threeDEmboss" w:sz="24" w:space="0" w:color="auto"/>
            </w:tcBorders>
            <w:shd w:val="clear" w:color="auto" w:fill="FFFFFF" w:themeFill="background1"/>
            <w:vAlign w:val="center"/>
          </w:tcPr>
          <w:p w14:paraId="33174530"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0.61</w:t>
            </w:r>
          </w:p>
        </w:tc>
        <w:tc>
          <w:tcPr>
            <w:tcW w:w="0" w:type="auto"/>
            <w:tcBorders>
              <w:top w:val="threeDEmboss" w:sz="24" w:space="0" w:color="auto"/>
            </w:tcBorders>
            <w:shd w:val="clear" w:color="auto" w:fill="FFFFFF" w:themeFill="background1"/>
            <w:vAlign w:val="center"/>
          </w:tcPr>
          <w:p w14:paraId="1EC60D4B"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81.6</w:t>
            </w:r>
          </w:p>
        </w:tc>
        <w:tc>
          <w:tcPr>
            <w:tcW w:w="0" w:type="auto"/>
            <w:tcBorders>
              <w:top w:val="threeDEmboss" w:sz="24" w:space="0" w:color="auto"/>
            </w:tcBorders>
            <w:shd w:val="clear" w:color="auto" w:fill="FFFFFF" w:themeFill="background1"/>
            <w:vAlign w:val="center"/>
          </w:tcPr>
          <w:p w14:paraId="2EF8BB55"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0D398C44" w14:textId="77777777" w:rsidTr="00775B4E">
        <w:tc>
          <w:tcPr>
            <w:tcW w:w="719" w:type="dxa"/>
            <w:shd w:val="clear" w:color="auto" w:fill="FFFFFF" w:themeFill="background1"/>
            <w:vAlign w:val="center"/>
            <w:hideMark/>
          </w:tcPr>
          <w:p w14:paraId="4509986F"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3601" w:type="dxa"/>
            <w:shd w:val="clear" w:color="auto" w:fill="D9D9D9" w:themeFill="background1" w:themeFillShade="D9"/>
            <w:vAlign w:val="center"/>
            <w:hideMark/>
          </w:tcPr>
          <w:p w14:paraId="1C29B3DE"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p>
        </w:tc>
        <w:tc>
          <w:tcPr>
            <w:tcW w:w="0" w:type="auto"/>
            <w:shd w:val="clear" w:color="auto" w:fill="FFFFFF" w:themeFill="background1"/>
            <w:vAlign w:val="center"/>
          </w:tcPr>
          <w:p w14:paraId="06E6017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4.12</w:t>
            </w:r>
          </w:p>
        </w:tc>
        <w:tc>
          <w:tcPr>
            <w:tcW w:w="0" w:type="auto"/>
            <w:shd w:val="clear" w:color="auto" w:fill="FFFFFF" w:themeFill="background1"/>
            <w:vAlign w:val="center"/>
          </w:tcPr>
          <w:p w14:paraId="40D25C4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0.58</w:t>
            </w:r>
          </w:p>
        </w:tc>
        <w:tc>
          <w:tcPr>
            <w:tcW w:w="0" w:type="auto"/>
            <w:shd w:val="clear" w:color="auto" w:fill="FFFFFF" w:themeFill="background1"/>
            <w:vAlign w:val="center"/>
          </w:tcPr>
          <w:p w14:paraId="612B4F9C"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82.4</w:t>
            </w:r>
          </w:p>
        </w:tc>
        <w:tc>
          <w:tcPr>
            <w:tcW w:w="0" w:type="auto"/>
            <w:shd w:val="clear" w:color="auto" w:fill="FFFFFF" w:themeFill="background1"/>
            <w:vAlign w:val="center"/>
          </w:tcPr>
          <w:p w14:paraId="5599ED8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13CAABD0" w14:textId="77777777" w:rsidTr="00775B4E">
        <w:tc>
          <w:tcPr>
            <w:tcW w:w="719" w:type="dxa"/>
            <w:shd w:val="clear" w:color="auto" w:fill="FFFFFF" w:themeFill="background1"/>
            <w:vAlign w:val="center"/>
            <w:hideMark/>
          </w:tcPr>
          <w:p w14:paraId="73C6BFB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3601" w:type="dxa"/>
            <w:shd w:val="clear" w:color="auto" w:fill="D9D9D9" w:themeFill="background1" w:themeFillShade="D9"/>
            <w:vAlign w:val="center"/>
            <w:hideMark/>
          </w:tcPr>
          <w:p w14:paraId="2AB63729"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الجدارة الائتمانية المتوقعة للشركة</w:t>
            </w:r>
          </w:p>
        </w:tc>
        <w:tc>
          <w:tcPr>
            <w:tcW w:w="0" w:type="auto"/>
            <w:shd w:val="clear" w:color="auto" w:fill="FFFFFF" w:themeFill="background1"/>
            <w:vAlign w:val="center"/>
          </w:tcPr>
          <w:p w14:paraId="2B6EEBA6"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4.05</w:t>
            </w:r>
          </w:p>
        </w:tc>
        <w:tc>
          <w:tcPr>
            <w:tcW w:w="0" w:type="auto"/>
            <w:shd w:val="clear" w:color="auto" w:fill="FFFFFF" w:themeFill="background1"/>
            <w:vAlign w:val="center"/>
          </w:tcPr>
          <w:p w14:paraId="59530B4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0.63</w:t>
            </w:r>
          </w:p>
        </w:tc>
        <w:tc>
          <w:tcPr>
            <w:tcW w:w="0" w:type="auto"/>
            <w:shd w:val="clear" w:color="auto" w:fill="FFFFFF" w:themeFill="background1"/>
            <w:vAlign w:val="center"/>
          </w:tcPr>
          <w:p w14:paraId="61E4AA09"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81.0</w:t>
            </w:r>
          </w:p>
        </w:tc>
        <w:tc>
          <w:tcPr>
            <w:tcW w:w="0" w:type="auto"/>
            <w:shd w:val="clear" w:color="auto" w:fill="FFFFFF" w:themeFill="background1"/>
            <w:vAlign w:val="center"/>
          </w:tcPr>
          <w:p w14:paraId="1C5C162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6D7367E0" w14:textId="77777777" w:rsidTr="00775B4E">
        <w:tc>
          <w:tcPr>
            <w:tcW w:w="719" w:type="dxa"/>
            <w:shd w:val="clear" w:color="auto" w:fill="FFFFFF" w:themeFill="background1"/>
            <w:vAlign w:val="center"/>
            <w:hideMark/>
          </w:tcPr>
          <w:p w14:paraId="612E15A4"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3601" w:type="dxa"/>
            <w:shd w:val="clear" w:color="auto" w:fill="D9D9D9" w:themeFill="background1" w:themeFillShade="D9"/>
            <w:vAlign w:val="center"/>
            <w:hideMark/>
          </w:tcPr>
          <w:p w14:paraId="40010E91"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أسهم/صكوك/سندات)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p>
        </w:tc>
        <w:tc>
          <w:tcPr>
            <w:tcW w:w="0" w:type="auto"/>
            <w:shd w:val="clear" w:color="auto" w:fill="FFFFFF" w:themeFill="background1"/>
            <w:vAlign w:val="center"/>
          </w:tcPr>
          <w:p w14:paraId="0398B04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4.00</w:t>
            </w:r>
          </w:p>
        </w:tc>
        <w:tc>
          <w:tcPr>
            <w:tcW w:w="0" w:type="auto"/>
            <w:shd w:val="clear" w:color="auto" w:fill="FFFFFF" w:themeFill="background1"/>
            <w:vAlign w:val="center"/>
          </w:tcPr>
          <w:p w14:paraId="13AFB1AB"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0.65</w:t>
            </w:r>
          </w:p>
        </w:tc>
        <w:tc>
          <w:tcPr>
            <w:tcW w:w="0" w:type="auto"/>
            <w:shd w:val="clear" w:color="auto" w:fill="FFFFFF" w:themeFill="background1"/>
            <w:vAlign w:val="center"/>
          </w:tcPr>
          <w:p w14:paraId="563FBC18"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80.0</w:t>
            </w:r>
          </w:p>
        </w:tc>
        <w:tc>
          <w:tcPr>
            <w:tcW w:w="0" w:type="auto"/>
            <w:shd w:val="clear" w:color="auto" w:fill="FFFFFF" w:themeFill="background1"/>
            <w:vAlign w:val="center"/>
          </w:tcPr>
          <w:p w14:paraId="661FCFCA"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33FED423" w14:textId="77777777" w:rsidTr="00775B4E">
        <w:tc>
          <w:tcPr>
            <w:tcW w:w="719" w:type="dxa"/>
            <w:tcBorders>
              <w:bottom w:val="threeDEngrave" w:sz="24" w:space="0" w:color="auto"/>
            </w:tcBorders>
            <w:shd w:val="clear" w:color="auto" w:fill="FFFFFF" w:themeFill="background1"/>
            <w:vAlign w:val="center"/>
            <w:hideMark/>
          </w:tcPr>
          <w:p w14:paraId="7F64E100"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3601" w:type="dxa"/>
            <w:tcBorders>
              <w:bottom w:val="threeDEngrave" w:sz="24" w:space="0" w:color="auto"/>
            </w:tcBorders>
            <w:shd w:val="clear" w:color="auto" w:fill="D9D9D9" w:themeFill="background1" w:themeFillShade="D9"/>
            <w:vAlign w:val="center"/>
            <w:hideMark/>
          </w:tcPr>
          <w:p w14:paraId="5C18BB1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0" w:type="auto"/>
            <w:tcBorders>
              <w:bottom w:val="threeDEngrave" w:sz="24" w:space="0" w:color="auto"/>
            </w:tcBorders>
            <w:shd w:val="clear" w:color="auto" w:fill="FFFFFF" w:themeFill="background1"/>
            <w:vAlign w:val="center"/>
          </w:tcPr>
          <w:p w14:paraId="3BCEC942"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4.10</w:t>
            </w:r>
          </w:p>
        </w:tc>
        <w:tc>
          <w:tcPr>
            <w:tcW w:w="0" w:type="auto"/>
            <w:tcBorders>
              <w:bottom w:val="threeDEngrave" w:sz="24" w:space="0" w:color="auto"/>
            </w:tcBorders>
            <w:shd w:val="clear" w:color="auto" w:fill="FFFFFF" w:themeFill="background1"/>
            <w:vAlign w:val="center"/>
          </w:tcPr>
          <w:p w14:paraId="070BC9A3"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0.60</w:t>
            </w:r>
          </w:p>
        </w:tc>
        <w:tc>
          <w:tcPr>
            <w:tcW w:w="0" w:type="auto"/>
            <w:tcBorders>
              <w:bottom w:val="threeDEngrave" w:sz="24" w:space="0" w:color="auto"/>
            </w:tcBorders>
            <w:shd w:val="clear" w:color="auto" w:fill="FFFFFF" w:themeFill="background1"/>
            <w:vAlign w:val="center"/>
          </w:tcPr>
          <w:p w14:paraId="6A4331D4"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lang w:val="en-US" w:eastAsia="en-US" w:bidi="ar-EG"/>
              </w:rPr>
              <w:t>82.0</w:t>
            </w:r>
          </w:p>
        </w:tc>
        <w:tc>
          <w:tcPr>
            <w:tcW w:w="0" w:type="auto"/>
            <w:tcBorders>
              <w:bottom w:val="threeDEngrave" w:sz="24" w:space="0" w:color="auto"/>
            </w:tcBorders>
            <w:shd w:val="clear" w:color="auto" w:fill="FFFFFF" w:themeFill="background1"/>
            <w:vAlign w:val="center"/>
          </w:tcPr>
          <w:p w14:paraId="2EDB7406" w14:textId="77777777" w:rsidR="003A7E02" w:rsidRPr="007C544A" w:rsidRDefault="003A7E02"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bidi="ar-EG"/>
              </w:rPr>
            </w:pPr>
            <w:r w:rsidRPr="007C544A">
              <w:rPr>
                <w:rFonts w:ascii="Traditional Arabic" w:eastAsiaTheme="minorHAnsi" w:hAnsi="Traditional Arabic" w:cs="Traditional Arabic"/>
                <w:sz w:val="24"/>
                <w:szCs w:val="24"/>
                <w:rtl/>
                <w:lang w:val="en-US" w:eastAsia="en-US" w:bidi="ar-EG"/>
              </w:rPr>
              <w:t>مقبول</w:t>
            </w:r>
          </w:p>
        </w:tc>
      </w:tr>
      <w:tr w:rsidR="008F11F5" w:rsidRPr="007C544A" w14:paraId="5E681BDC" w14:textId="77777777" w:rsidTr="00775B4E">
        <w:tc>
          <w:tcPr>
            <w:tcW w:w="4320" w:type="dxa"/>
            <w:gridSpan w:val="2"/>
            <w:tcBorders>
              <w:top w:val="threeDEngrave" w:sz="24" w:space="0" w:color="auto"/>
              <w:bottom w:val="threeDEmboss" w:sz="24" w:space="0" w:color="auto"/>
            </w:tcBorders>
            <w:shd w:val="clear" w:color="auto" w:fill="D9D9D9" w:themeFill="background1" w:themeFillShade="D9"/>
            <w:vAlign w:val="center"/>
          </w:tcPr>
          <w:p w14:paraId="521D00E8" w14:textId="77777777" w:rsidR="003A7E02" w:rsidRPr="007C544A" w:rsidRDefault="003A7E02"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المتوسط العام لبعد </w:t>
            </w:r>
            <w:r w:rsidR="00ED7F83" w:rsidRPr="007C544A">
              <w:rPr>
                <w:rFonts w:ascii="Traditional Arabic" w:hAnsi="Traditional Arabic" w:cs="Traditional Arabic"/>
                <w:sz w:val="24"/>
                <w:szCs w:val="24"/>
                <w:rtl/>
              </w:rPr>
              <w:t>الحصول على</w:t>
            </w:r>
            <w:r w:rsidR="00D7278E" w:rsidRPr="007C544A">
              <w:rPr>
                <w:rFonts w:ascii="Traditional Arabic" w:hAnsi="Traditional Arabic" w:cs="Traditional Arabic"/>
                <w:sz w:val="24"/>
                <w:szCs w:val="24"/>
                <w:rtl/>
              </w:rPr>
              <w:t xml:space="preserve"> </w:t>
            </w:r>
            <w:r w:rsidR="00ED7F83" w:rsidRPr="007C544A">
              <w:rPr>
                <w:rFonts w:ascii="Traditional Arabic" w:hAnsi="Traditional Arabic" w:cs="Traditional Arabic"/>
                <w:sz w:val="24"/>
                <w:szCs w:val="24"/>
                <w:rtl/>
              </w:rPr>
              <w:t>التمويل</w:t>
            </w:r>
          </w:p>
        </w:tc>
        <w:tc>
          <w:tcPr>
            <w:tcW w:w="0" w:type="auto"/>
            <w:tcBorders>
              <w:top w:val="threeDEngrave" w:sz="24" w:space="0" w:color="auto"/>
              <w:bottom w:val="threeDEmboss" w:sz="24" w:space="0" w:color="auto"/>
            </w:tcBorders>
            <w:shd w:val="clear" w:color="auto" w:fill="D9D9D9" w:themeFill="background1" w:themeFillShade="D9"/>
            <w:vAlign w:val="center"/>
          </w:tcPr>
          <w:p w14:paraId="3DB894FB"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ngrave" w:sz="24" w:space="0" w:color="auto"/>
              <w:bottom w:val="threeDEmboss" w:sz="24" w:space="0" w:color="auto"/>
            </w:tcBorders>
            <w:shd w:val="clear" w:color="auto" w:fill="D9D9D9" w:themeFill="background1" w:themeFillShade="D9"/>
            <w:vAlign w:val="center"/>
          </w:tcPr>
          <w:p w14:paraId="6D382CB5"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tcBorders>
              <w:top w:val="threeDEngrave" w:sz="24" w:space="0" w:color="auto"/>
              <w:bottom w:val="threeDEmboss" w:sz="24" w:space="0" w:color="auto"/>
            </w:tcBorders>
            <w:shd w:val="clear" w:color="auto" w:fill="D9D9D9" w:themeFill="background1" w:themeFillShade="D9"/>
            <w:vAlign w:val="center"/>
          </w:tcPr>
          <w:p w14:paraId="1F181F8E"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c>
          <w:tcPr>
            <w:tcW w:w="0" w:type="auto"/>
            <w:tcBorders>
              <w:top w:val="threeDEngrave" w:sz="24" w:space="0" w:color="auto"/>
              <w:bottom w:val="threeDEmboss" w:sz="24" w:space="0" w:color="auto"/>
            </w:tcBorders>
            <w:shd w:val="clear" w:color="auto" w:fill="D9D9D9" w:themeFill="background1" w:themeFillShade="D9"/>
            <w:vAlign w:val="center"/>
          </w:tcPr>
          <w:p w14:paraId="7B7F518A" w14:textId="77777777" w:rsidR="003A7E02" w:rsidRPr="007C544A" w:rsidRDefault="003A7E02"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w:t>
            </w:r>
          </w:p>
        </w:tc>
      </w:tr>
    </w:tbl>
    <w:p w14:paraId="5B01A302" w14:textId="77777777" w:rsidR="006842AB" w:rsidRPr="007C544A" w:rsidRDefault="006842AB"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يتضح من النتائج الإجمالية لأبعاد الدراسة أن جميع الأبعاد جاءت بدرجة موافقة مرتفعة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حيث تراوحت المتوسطات الحسابية بين</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w:t>
      </w:r>
      <w:r w:rsidR="00C862E1" w:rsidRPr="007C544A">
        <w:rPr>
          <w:rStyle w:val="Strong"/>
          <w:rFonts w:ascii="Traditional Arabic" w:eastAsia="Times New Roman" w:hAnsi="Traditional Arabic" w:cs="Traditional Arabic"/>
          <w:b w:val="0"/>
          <w:bCs w:val="0"/>
          <w:sz w:val="24"/>
          <w:szCs w:val="24"/>
          <w:rtl/>
        </w:rPr>
        <w:t xml:space="preserve"> و</w:t>
      </w:r>
      <w:r w:rsidR="00D7278E" w:rsidRPr="007C544A">
        <w:rPr>
          <w:rStyle w:val="Strong"/>
          <w:rFonts w:ascii="Traditional Arabic" w:eastAsia="Times New Roman" w:hAnsi="Traditional Arabic" w:cs="Traditional Arabic"/>
          <w:b w:val="0"/>
          <w:bCs w:val="0"/>
          <w:sz w:val="24"/>
          <w:szCs w:val="24"/>
          <w:rtl/>
        </w:rPr>
        <w:t>(</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مما يشير</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وجود اتجاه إيجابي عام لدى أفراد العينة نحو تأثير استراتيجية دمج الشركات على الجاهزية لل</w:t>
      </w:r>
      <w:r w:rsidR="000544F4" w:rsidRPr="007C544A">
        <w:rPr>
          <w:rStyle w:val="Strong"/>
          <w:rFonts w:ascii="Traditional Arabic" w:eastAsia="Times New Roman" w:hAnsi="Traditional Arabic" w:cs="Traditional Arabic"/>
          <w:b w:val="0"/>
          <w:bCs w:val="0"/>
          <w:sz w:val="24"/>
          <w:szCs w:val="24"/>
          <w:rtl/>
        </w:rPr>
        <w:t>إدراج</w:t>
      </w:r>
      <w:r w:rsidRPr="007C544A">
        <w:rPr>
          <w:rStyle w:val="Strong"/>
          <w:rFonts w:ascii="Traditional Arabic" w:eastAsia="Times New Roman" w:hAnsi="Traditional Arabic" w:cs="Traditional Arabic"/>
          <w:b w:val="0"/>
          <w:bCs w:val="0"/>
          <w:sz w:val="24"/>
          <w:szCs w:val="24"/>
          <w:rtl/>
        </w:rPr>
        <w:t xml:space="preserve"> في السوق الموازية. وجاء بعد </w:t>
      </w:r>
      <w:r w:rsidR="005C20E0" w:rsidRPr="007C544A">
        <w:rPr>
          <w:rStyle w:val="Strong"/>
          <w:rFonts w:ascii="Traditional Arabic" w:eastAsia="Times New Roman" w:hAnsi="Traditional Arabic" w:cs="Traditional Arabic"/>
          <w:b w:val="0"/>
          <w:bCs w:val="0"/>
          <w:sz w:val="24"/>
          <w:szCs w:val="24"/>
          <w:rtl/>
        </w:rPr>
        <w:t>الأداء</w:t>
      </w:r>
      <w:r w:rsidRPr="007C544A">
        <w:rPr>
          <w:rStyle w:val="Strong"/>
          <w:rFonts w:ascii="Traditional Arabic" w:eastAsia="Times New Roman" w:hAnsi="Traditional Arabic" w:cs="Traditional Arabic"/>
          <w:b w:val="0"/>
          <w:bCs w:val="0"/>
          <w:sz w:val="24"/>
          <w:szCs w:val="24"/>
          <w:rtl/>
        </w:rPr>
        <w:t xml:space="preserve"> المالي في المرتبة الأولى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يليه بعد الحصول على التمويل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4.07)</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ثم بعد تعزيز القدرة التنافسية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4.06)</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بينما جاء بعد متطلبات الحوكمة في المرتبة الأخيرة بمتوسط</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3.87). ويعكس ذلك أن استراتيجية الدمج تسهم بشكل واضح في تحسين الجوانب المالية والتمويلية والتنافسية للشركات العائلية</w:t>
      </w:r>
      <w:r w:rsidR="00D7278E"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b w:val="0"/>
          <w:bCs w:val="0"/>
          <w:sz w:val="24"/>
          <w:szCs w:val="24"/>
          <w:rtl/>
        </w:rPr>
        <w:t>في حين لا يزال جانب الحوكمة بحاجة</w:t>
      </w:r>
      <w:r w:rsidR="000544F4" w:rsidRPr="007C544A">
        <w:rPr>
          <w:rStyle w:val="Strong"/>
          <w:rFonts w:ascii="Traditional Arabic" w:eastAsia="Times New Roman" w:hAnsi="Traditional Arabic" w:cs="Traditional Arabic"/>
          <w:b w:val="0"/>
          <w:bCs w:val="0"/>
          <w:sz w:val="24"/>
          <w:szCs w:val="24"/>
          <w:rtl/>
        </w:rPr>
        <w:t xml:space="preserve"> إلى </w:t>
      </w:r>
      <w:r w:rsidRPr="007C544A">
        <w:rPr>
          <w:rStyle w:val="Strong"/>
          <w:rFonts w:ascii="Traditional Arabic" w:eastAsia="Times New Roman" w:hAnsi="Traditional Arabic" w:cs="Traditional Arabic"/>
          <w:b w:val="0"/>
          <w:bCs w:val="0"/>
          <w:sz w:val="24"/>
          <w:szCs w:val="24"/>
          <w:rtl/>
        </w:rPr>
        <w:t>مزيد من التطوير النسبي مقارنة بباقي الأبعاد</w:t>
      </w:r>
      <w:r w:rsidRPr="007C544A">
        <w:rPr>
          <w:rStyle w:val="Strong"/>
          <w:rFonts w:ascii="Traditional Arabic" w:eastAsia="Times New Roman" w:hAnsi="Traditional Arabic" w:cs="Traditional Arabic"/>
          <w:b w:val="0"/>
          <w:bCs w:val="0"/>
          <w:sz w:val="24"/>
          <w:szCs w:val="24"/>
        </w:rPr>
        <w:t>.</w:t>
      </w:r>
    </w:p>
    <w:p w14:paraId="68D766A1" w14:textId="77777777" w:rsidR="00063512" w:rsidRPr="007C544A" w:rsidRDefault="00063512" w:rsidP="00706522">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2A8925B3" w14:textId="77777777"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6A781D7D" w14:textId="77777777" w:rsidR="00E00929" w:rsidRPr="007C544A" w:rsidRDefault="00E00929" w:rsidP="00E00929">
      <w:pPr>
        <w:shd w:val="clear" w:color="auto" w:fill="FFFFFF" w:themeFill="background1"/>
        <w:bidi/>
        <w:spacing w:after="0" w:line="360" w:lineRule="auto"/>
        <w:ind w:firstLine="720"/>
        <w:jc w:val="both"/>
        <w:rPr>
          <w:rStyle w:val="Strong"/>
          <w:rFonts w:ascii="Traditional Arabic" w:eastAsia="Times New Roman" w:hAnsi="Traditional Arabic" w:cs="Traditional Arabic"/>
          <w:b w:val="0"/>
          <w:bCs w:val="0"/>
          <w:sz w:val="24"/>
          <w:szCs w:val="24"/>
          <w:rtl/>
        </w:rPr>
      </w:pPr>
    </w:p>
    <w:p w14:paraId="1D103FF8" w14:textId="77777777" w:rsidR="00775B4E"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8711B7" w:rsidRPr="007C544A">
        <w:rPr>
          <w:rFonts w:ascii="Traditional Arabic" w:eastAsiaTheme="minorHAnsi" w:hAnsi="Traditional Arabic" w:cs="Traditional Arabic"/>
          <w:b/>
          <w:bCs/>
          <w:rtl/>
        </w:rPr>
        <w:t>4</w:t>
      </w:r>
      <w:r w:rsidR="00082053" w:rsidRPr="007C544A">
        <w:rPr>
          <w:rFonts w:ascii="Traditional Arabic" w:eastAsiaTheme="minorHAnsi" w:hAnsi="Traditional Arabic" w:cs="Traditional Arabic"/>
          <w:b/>
          <w:bCs/>
          <w:rtl/>
        </w:rPr>
        <w:t>-</w:t>
      </w:r>
      <w:r w:rsidR="008D300D" w:rsidRPr="007C544A">
        <w:rPr>
          <w:rFonts w:ascii="Traditional Arabic" w:eastAsiaTheme="minorHAnsi" w:hAnsi="Traditional Arabic" w:cs="Traditional Arabic"/>
          <w:b/>
          <w:bCs/>
          <w:rtl/>
        </w:rPr>
        <w:t>6</w:t>
      </w:r>
      <w:r w:rsidR="008711B7" w:rsidRPr="007C544A">
        <w:rPr>
          <w:rFonts w:ascii="Traditional Arabic" w:eastAsiaTheme="minorHAnsi" w:hAnsi="Traditional Arabic" w:cs="Traditional Arabic"/>
          <w:b/>
          <w:bCs/>
          <w:rtl/>
        </w:rPr>
        <w:t>)</w:t>
      </w:r>
    </w:p>
    <w:p w14:paraId="1372D4BA" w14:textId="77777777" w:rsidR="008711B7" w:rsidRPr="007C544A" w:rsidRDefault="008711B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المتوسطات الحسابية والانحرافات المعيارية لأبعاد الدراسة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563"/>
        <w:gridCol w:w="1190"/>
        <w:gridCol w:w="1238"/>
        <w:gridCol w:w="966"/>
        <w:gridCol w:w="639"/>
      </w:tblGrid>
      <w:tr w:rsidR="008F11F5" w:rsidRPr="007C544A" w14:paraId="0726600E" w14:textId="77777777" w:rsidTr="00757378">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757AFEC"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A04CE1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المتوسط الحسابي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56354FE"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C09228"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درجة الموافقة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CB3C201"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الترتيب</w:t>
            </w:r>
          </w:p>
        </w:tc>
      </w:tr>
      <w:tr w:rsidR="008F11F5" w:rsidRPr="007C544A" w14:paraId="4399416B" w14:textId="77777777" w:rsidTr="00757378">
        <w:trPr>
          <w:jc w:val="center"/>
        </w:trPr>
        <w:tc>
          <w:tcPr>
            <w:tcW w:w="0" w:type="auto"/>
            <w:tcBorders>
              <w:top w:val="threeDEmboss" w:sz="24" w:space="0" w:color="auto"/>
            </w:tcBorders>
            <w:shd w:val="clear" w:color="auto" w:fill="D9D9D9" w:themeFill="background1" w:themeFillShade="D9"/>
            <w:vAlign w:val="center"/>
            <w:hideMark/>
          </w:tcPr>
          <w:p w14:paraId="663FBBB2" w14:textId="77777777" w:rsidR="008711B7"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8711B7" w:rsidRPr="007C544A">
              <w:rPr>
                <w:rFonts w:ascii="Traditional Arabic" w:hAnsi="Traditional Arabic" w:cs="Traditional Arabic"/>
                <w:sz w:val="24"/>
                <w:szCs w:val="24"/>
                <w:rtl/>
              </w:rPr>
              <w:t xml:space="preserve"> المالي</w:t>
            </w:r>
            <w:r w:rsidR="00F44A03" w:rsidRPr="007C544A">
              <w:rPr>
                <w:rFonts w:ascii="Traditional Arabic" w:hAnsi="Traditional Arabic" w:cs="Traditional Arabic"/>
                <w:sz w:val="24"/>
                <w:szCs w:val="24"/>
                <w:rtl/>
              </w:rPr>
              <w:t xml:space="preserve"> بعد الدمج</w:t>
            </w:r>
          </w:p>
        </w:tc>
        <w:tc>
          <w:tcPr>
            <w:tcW w:w="0" w:type="auto"/>
            <w:tcBorders>
              <w:top w:val="threeDEmboss" w:sz="24" w:space="0" w:color="auto"/>
            </w:tcBorders>
            <w:vAlign w:val="center"/>
            <w:hideMark/>
          </w:tcPr>
          <w:p w14:paraId="361087DD"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tcBorders>
              <w:top w:val="threeDEmboss" w:sz="24" w:space="0" w:color="auto"/>
            </w:tcBorders>
            <w:vAlign w:val="center"/>
            <w:hideMark/>
          </w:tcPr>
          <w:p w14:paraId="3338E7DA"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c>
          <w:tcPr>
            <w:tcW w:w="0" w:type="auto"/>
            <w:tcBorders>
              <w:top w:val="threeDEmboss" w:sz="24" w:space="0" w:color="auto"/>
            </w:tcBorders>
            <w:vAlign w:val="center"/>
            <w:hideMark/>
          </w:tcPr>
          <w:p w14:paraId="2923636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tcBorders>
              <w:top w:val="threeDEmboss" w:sz="24" w:space="0" w:color="auto"/>
            </w:tcBorders>
            <w:vAlign w:val="center"/>
            <w:hideMark/>
          </w:tcPr>
          <w:p w14:paraId="4DA810CC"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r>
      <w:tr w:rsidR="008F11F5" w:rsidRPr="007C544A" w14:paraId="16EF8825" w14:textId="77777777" w:rsidTr="00757378">
        <w:trPr>
          <w:jc w:val="center"/>
        </w:trPr>
        <w:tc>
          <w:tcPr>
            <w:tcW w:w="0" w:type="auto"/>
            <w:shd w:val="clear" w:color="auto" w:fill="D9D9D9" w:themeFill="background1" w:themeFillShade="D9"/>
            <w:vAlign w:val="center"/>
            <w:hideMark/>
          </w:tcPr>
          <w:p w14:paraId="696F8182"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14:paraId="75C837AF"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vAlign w:val="center"/>
            <w:hideMark/>
          </w:tcPr>
          <w:p w14:paraId="1D0D1E27"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14:paraId="1B4A6F1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1194DD03"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r>
      <w:tr w:rsidR="008F11F5" w:rsidRPr="007C544A" w14:paraId="1A58AA2A" w14:textId="77777777" w:rsidTr="00757378">
        <w:trPr>
          <w:jc w:val="center"/>
        </w:trPr>
        <w:tc>
          <w:tcPr>
            <w:tcW w:w="0" w:type="auto"/>
            <w:shd w:val="clear" w:color="auto" w:fill="D9D9D9" w:themeFill="background1" w:themeFillShade="D9"/>
            <w:vAlign w:val="center"/>
            <w:hideMark/>
          </w:tcPr>
          <w:p w14:paraId="7E46B4ED" w14:textId="77777777" w:rsidR="008711B7" w:rsidRPr="007C544A" w:rsidRDefault="00F44A0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القدرة</w:t>
            </w:r>
            <w:r w:rsidR="008711B7" w:rsidRPr="007C544A">
              <w:rPr>
                <w:rFonts w:ascii="Traditional Arabic" w:hAnsi="Traditional Arabic" w:cs="Traditional Arabic"/>
                <w:sz w:val="24"/>
                <w:szCs w:val="24"/>
                <w:rtl/>
              </w:rPr>
              <w:t xml:space="preserve"> التنافسية</w:t>
            </w:r>
          </w:p>
        </w:tc>
        <w:tc>
          <w:tcPr>
            <w:tcW w:w="0" w:type="auto"/>
            <w:vAlign w:val="center"/>
            <w:hideMark/>
          </w:tcPr>
          <w:p w14:paraId="7997DEDB"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vAlign w:val="center"/>
            <w:hideMark/>
          </w:tcPr>
          <w:p w14:paraId="524D7404"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c>
          <w:tcPr>
            <w:tcW w:w="0" w:type="auto"/>
            <w:vAlign w:val="center"/>
            <w:hideMark/>
          </w:tcPr>
          <w:p w14:paraId="00688C0F"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45D1BD51"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r>
      <w:tr w:rsidR="008F11F5" w:rsidRPr="007C544A" w14:paraId="23CFBAF5" w14:textId="77777777" w:rsidTr="00757378">
        <w:trPr>
          <w:jc w:val="center"/>
        </w:trPr>
        <w:tc>
          <w:tcPr>
            <w:tcW w:w="0" w:type="auto"/>
            <w:shd w:val="clear" w:color="auto" w:fill="D9D9D9" w:themeFill="background1" w:themeFillShade="D9"/>
            <w:vAlign w:val="center"/>
            <w:hideMark/>
          </w:tcPr>
          <w:p w14:paraId="5684D809"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14:paraId="4160B5C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3.87</w:t>
            </w:r>
          </w:p>
        </w:tc>
        <w:tc>
          <w:tcPr>
            <w:tcW w:w="0" w:type="auto"/>
            <w:vAlign w:val="center"/>
            <w:hideMark/>
          </w:tcPr>
          <w:p w14:paraId="3629507B"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0.70</w:t>
            </w:r>
          </w:p>
        </w:tc>
        <w:tc>
          <w:tcPr>
            <w:tcW w:w="0" w:type="auto"/>
            <w:vAlign w:val="center"/>
            <w:hideMark/>
          </w:tcPr>
          <w:p w14:paraId="6A014E55"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0" w:type="auto"/>
            <w:vAlign w:val="center"/>
            <w:hideMark/>
          </w:tcPr>
          <w:p w14:paraId="4F26EFF0" w14:textId="77777777" w:rsidR="008711B7" w:rsidRPr="007C544A" w:rsidRDefault="008711B7"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r>
    </w:tbl>
    <w:p w14:paraId="73440AA3"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4-7) أن جميع أبعاد الدراسة جاءت بدرجة موافقة مرتفعة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تراوحت المتوسطات الحسابية بين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3.87)</w:t>
      </w:r>
      <w:r w:rsidR="00C862E1" w:rsidRPr="007C544A">
        <w:rPr>
          <w:rFonts w:ascii="Traditional Arabic" w:eastAsiaTheme="minorHAnsi" w:hAnsi="Traditional Arabic" w:cs="Traditional Arabic"/>
          <w:rtl/>
          <w:lang w:bidi="ar-EG"/>
        </w:rPr>
        <w:t xml:space="preserve"> و</w:t>
      </w:r>
      <w:r w:rsidR="00D7278E" w:rsidRPr="007C544A">
        <w:rPr>
          <w:rFonts w:ascii="Traditional Arabic" w:eastAsiaTheme="minorHAnsi" w:hAnsi="Traditional Arabic" w:cs="Traditional Arabic"/>
          <w:rtl/>
          <w:lang w:bidi="ar-EG"/>
        </w:rPr>
        <w:t>(</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يعكس اتجاهًا إيجابيًا لدى أفراد عينة الدراسة نحو تأثير 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lang w:bidi="ar-EG"/>
        </w:rPr>
        <w:t>.</w:t>
      </w:r>
    </w:p>
    <w:p w14:paraId="145913EA" w14:textId="77777777"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وجاء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في المرتبة الأولى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الحصول على التمويل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بعد تعزيز القدرة التنافسية بمتوسط</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4.06)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جاء بعد متطلبات الحوكمة في المرتبة الأخيرة بمتوسط</w:t>
      </w:r>
      <w:r w:rsidR="0028749E" w:rsidRPr="007C544A">
        <w:rPr>
          <w:rFonts w:ascii="Traditional Arabic" w:eastAsiaTheme="minorHAnsi" w:hAnsi="Traditional Arabic" w:cs="Traditional Arabic"/>
          <w:rtl/>
          <w:lang w:bidi="ar-EG"/>
        </w:rPr>
        <w:t xml:space="preserve"> (3.87).</w:t>
      </w:r>
    </w:p>
    <w:p w14:paraId="385DC5DC"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ويشير ذلك</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تسهم بشكل واضح في تعزيز الجوانب المالية والتمويلية والتنافسية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وجود حاجة نسبية</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مزيد من التطوير في جانب متطلبات الحوكمة مقارنة ببقية الأبعاد</w:t>
      </w:r>
      <w:r w:rsidRPr="007C544A">
        <w:rPr>
          <w:rFonts w:ascii="Traditional Arabic" w:eastAsiaTheme="minorHAnsi" w:hAnsi="Traditional Arabic" w:cs="Traditional Arabic"/>
          <w:lang w:bidi="ar-EG"/>
        </w:rPr>
        <w:t>.</w:t>
      </w:r>
    </w:p>
    <w:p w14:paraId="007C5833"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082053" w:rsidRPr="007C544A">
        <w:rPr>
          <w:rFonts w:ascii="Traditional Arabic" w:eastAsiaTheme="minorHAnsi" w:hAnsi="Traditional Arabic" w:cs="Traditional Arabic"/>
          <w:b/>
          <w:bCs/>
          <w:rtl/>
        </w:rPr>
        <w:t>4-7)</w:t>
      </w:r>
    </w:p>
    <w:p w14:paraId="3D5056BF" w14:textId="77777777" w:rsidR="00FD1DAB" w:rsidRPr="007C544A" w:rsidRDefault="00FD1DAB"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ربط أبعاد الدراسة بالفروض</w:t>
      </w:r>
    </w:p>
    <w:tbl>
      <w:tblPr>
        <w:tblStyle w:val="TableGrid1"/>
        <w:bidiVisual/>
        <w:tblW w:w="5199" w:type="dxa"/>
        <w:jc w:val="center"/>
        <w:tblBorders>
          <w:top w:val="threeDEngrave" w:sz="24" w:space="0" w:color="auto"/>
          <w:bottom w:val="threeDEmboss" w:sz="24" w:space="0" w:color="auto"/>
        </w:tblBorders>
        <w:tblLook w:val="04A0" w:firstRow="1" w:lastRow="0" w:firstColumn="1" w:lastColumn="0" w:noHBand="0" w:noVBand="1"/>
      </w:tblPr>
      <w:tblGrid>
        <w:gridCol w:w="3119"/>
        <w:gridCol w:w="2080"/>
      </w:tblGrid>
      <w:tr w:rsidR="008F11F5" w:rsidRPr="007C544A" w14:paraId="6E9E9214" w14:textId="77777777" w:rsidTr="00775B4E">
        <w:trPr>
          <w:trHeight w:val="269"/>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E1CBC65"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F746048"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 المرتبط</w:t>
            </w:r>
          </w:p>
        </w:tc>
      </w:tr>
      <w:tr w:rsidR="008F11F5" w:rsidRPr="007C544A" w14:paraId="019CEDB4" w14:textId="77777777" w:rsidTr="00775B4E">
        <w:trPr>
          <w:trHeight w:val="260"/>
          <w:jc w:val="center"/>
        </w:trPr>
        <w:tc>
          <w:tcPr>
            <w:tcW w:w="0" w:type="auto"/>
            <w:tcBorders>
              <w:top w:val="threeDEmboss" w:sz="24" w:space="0" w:color="auto"/>
            </w:tcBorders>
            <w:shd w:val="clear" w:color="auto" w:fill="D9D9D9" w:themeFill="background1" w:themeFillShade="D9"/>
            <w:vAlign w:val="center"/>
            <w:hideMark/>
          </w:tcPr>
          <w:p w14:paraId="545706FF" w14:textId="77777777" w:rsidR="00FD1DAB"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FD1DAB" w:rsidRPr="007C544A">
              <w:rPr>
                <w:rFonts w:ascii="Traditional Arabic" w:hAnsi="Traditional Arabic" w:cs="Traditional Arabic"/>
                <w:sz w:val="24"/>
                <w:szCs w:val="24"/>
                <w:rtl/>
              </w:rPr>
              <w:t xml:space="preserve"> المالي بعد الدمج</w:t>
            </w:r>
          </w:p>
        </w:tc>
        <w:tc>
          <w:tcPr>
            <w:tcW w:w="0" w:type="auto"/>
            <w:tcBorders>
              <w:top w:val="threeDEmboss" w:sz="24" w:space="0" w:color="auto"/>
            </w:tcBorders>
            <w:vAlign w:val="center"/>
            <w:hideMark/>
          </w:tcPr>
          <w:p w14:paraId="29B43689"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r>
      <w:tr w:rsidR="008F11F5" w:rsidRPr="007C544A" w14:paraId="6F4544B9" w14:textId="77777777" w:rsidTr="00775B4E">
        <w:trPr>
          <w:trHeight w:val="269"/>
          <w:jc w:val="center"/>
        </w:trPr>
        <w:tc>
          <w:tcPr>
            <w:tcW w:w="0" w:type="auto"/>
            <w:shd w:val="clear" w:color="auto" w:fill="D9D9D9" w:themeFill="background1" w:themeFillShade="D9"/>
            <w:vAlign w:val="center"/>
            <w:hideMark/>
          </w:tcPr>
          <w:p w14:paraId="7C57D440"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vAlign w:val="center"/>
            <w:hideMark/>
          </w:tcPr>
          <w:p w14:paraId="50768E7D"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r>
      <w:tr w:rsidR="008F11F5" w:rsidRPr="007C544A" w14:paraId="136B98CB" w14:textId="77777777" w:rsidTr="00775B4E">
        <w:trPr>
          <w:trHeight w:val="260"/>
          <w:jc w:val="center"/>
        </w:trPr>
        <w:tc>
          <w:tcPr>
            <w:tcW w:w="0" w:type="auto"/>
            <w:shd w:val="clear" w:color="auto" w:fill="D9D9D9" w:themeFill="background1" w:themeFillShade="D9"/>
            <w:vAlign w:val="center"/>
            <w:hideMark/>
          </w:tcPr>
          <w:p w14:paraId="4F6A5BF3"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vAlign w:val="center"/>
            <w:hideMark/>
          </w:tcPr>
          <w:p w14:paraId="3E5664F3"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r>
      <w:tr w:rsidR="008F11F5" w:rsidRPr="007C544A" w14:paraId="2C877603" w14:textId="77777777" w:rsidTr="00775B4E">
        <w:trPr>
          <w:trHeight w:val="269"/>
          <w:jc w:val="center"/>
        </w:trPr>
        <w:tc>
          <w:tcPr>
            <w:tcW w:w="0" w:type="auto"/>
            <w:shd w:val="clear" w:color="auto" w:fill="D9D9D9" w:themeFill="background1" w:themeFillShade="D9"/>
            <w:vAlign w:val="center"/>
            <w:hideMark/>
          </w:tcPr>
          <w:p w14:paraId="21D16769"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vAlign w:val="center"/>
            <w:hideMark/>
          </w:tcPr>
          <w:p w14:paraId="7978DB71" w14:textId="77777777" w:rsidR="00FD1DAB" w:rsidRPr="007C544A" w:rsidRDefault="00FD1DAB"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r>
    </w:tbl>
    <w:p w14:paraId="63C72396" w14:textId="77777777" w:rsidR="0028749E"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يوضح جدول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4-8) ارتباط أبعاد الدراسة بالفروض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يرتبط بعد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بعد الدمج بالفرض الفرعي الأول</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H1a</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ويرتبط بعد متطلبات الحوكمة بالفرض الفرعي الثاني</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H1b</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بينما يرتبط بعد تعزيز القدرة التنافسية بالفرض الفرعي الثالث</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H1c</w:t>
      </w:r>
      <w:r w:rsidR="0028749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في حين يرتبط بعد الحصول على التمويل بالفرض الفرعي الرابع</w:t>
      </w:r>
      <w:r w:rsidR="0028749E" w:rsidRPr="007C544A">
        <w:rPr>
          <w:rFonts w:ascii="Traditional Arabic" w:eastAsiaTheme="minorHAnsi" w:hAnsi="Traditional Arabic" w:cs="Traditional Arabic"/>
          <w:rtl/>
          <w:lang w:bidi="ar-EG"/>
        </w:rPr>
        <w:t xml:space="preserve"> (</w:t>
      </w:r>
      <w:r w:rsidR="0028749E" w:rsidRPr="007C544A">
        <w:rPr>
          <w:rFonts w:ascii="Traditional Arabic" w:eastAsiaTheme="minorHAnsi" w:hAnsi="Traditional Arabic" w:cs="Traditional Arabic"/>
          <w:lang w:bidi="ar-EG"/>
        </w:rPr>
        <w:t>H1d</w:t>
      </w:r>
      <w:r w:rsidR="0028749E" w:rsidRPr="007C544A">
        <w:rPr>
          <w:rFonts w:ascii="Traditional Arabic" w:eastAsiaTheme="minorHAnsi" w:hAnsi="Traditional Arabic" w:cs="Traditional Arabic"/>
          <w:rtl/>
          <w:lang w:bidi="ar-EG"/>
        </w:rPr>
        <w:t>).</w:t>
      </w:r>
    </w:p>
    <w:p w14:paraId="69AD0ACE" w14:textId="77777777" w:rsidR="002B5292" w:rsidRPr="007C544A" w:rsidRDefault="002B5292"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وفي ضوء ما تم عرضه من نتائج التحليل الوصفي لأبعاد الدراسة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يتضح اتساق نموذج الدراسة مع فروضها الفرعية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تمثل هذه الأبعاد المكونات الأساسية للجاهزية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بما يعكس الترابط المنهجي بين متغيرات الدراسة والفروض البحثية</w:t>
      </w:r>
      <w:r w:rsidRPr="007C544A">
        <w:rPr>
          <w:rFonts w:ascii="Traditional Arabic" w:eastAsiaTheme="minorHAnsi" w:hAnsi="Traditional Arabic" w:cs="Traditional Arabic"/>
          <w:lang w:bidi="ar-EG"/>
        </w:rPr>
        <w:t>.</w:t>
      </w:r>
    </w:p>
    <w:p w14:paraId="2E846E75" w14:textId="77777777" w:rsidR="00BC6FAB" w:rsidRPr="007C544A" w:rsidRDefault="00BC6FAB"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ثانياً- نتائج اختبارات فروض الدراسة:</w:t>
      </w:r>
    </w:p>
    <w:p w14:paraId="298E4E61" w14:textId="77777777" w:rsidR="00B8331B" w:rsidRPr="007C544A" w:rsidRDefault="00C42361" w:rsidP="002D00D3">
      <w:pPr>
        <w:pStyle w:val="NormalWeb"/>
        <w:numPr>
          <w:ilvl w:val="0"/>
          <w:numId w:val="63"/>
        </w:numPr>
        <w:bidi/>
        <w:spacing w:before="0" w:beforeAutospacing="0" w:after="0" w:afterAutospacing="0" w:line="360" w:lineRule="auto"/>
        <w:ind w:left="714" w:hanging="205"/>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 xml:space="preserve">الفرض </w:t>
      </w:r>
      <w:r w:rsidR="0028749E" w:rsidRPr="007C544A">
        <w:rPr>
          <w:rFonts w:ascii="Traditional Arabic" w:eastAsiaTheme="minorHAnsi" w:hAnsi="Traditional Arabic" w:cs="Traditional Arabic"/>
          <w:b/>
          <w:bCs/>
          <w:rtl/>
          <w:lang w:bidi="ar-EG"/>
        </w:rPr>
        <w:t>الأول</w:t>
      </w:r>
      <w:r w:rsidR="00775B4E" w:rsidRPr="007C544A">
        <w:rPr>
          <w:rFonts w:ascii="Traditional Arabic" w:eastAsiaTheme="minorHAnsi" w:hAnsi="Traditional Arabic" w:cs="Traditional Arabic"/>
          <w:b/>
          <w:bCs/>
          <w:rtl/>
          <w:lang w:bidi="ar-EG"/>
        </w:rPr>
        <w:t>:</w:t>
      </w:r>
      <w:r w:rsidR="00775B4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lang w:bidi="ar-EG"/>
        </w:rPr>
        <w:t>"</w:t>
      </w:r>
      <w:r w:rsidR="00080D96" w:rsidRPr="007C544A">
        <w:rPr>
          <w:rFonts w:ascii="Traditional Arabic" w:eastAsiaTheme="minorHAnsi" w:hAnsi="Traditional Arabic" w:cs="Traditional Arabic"/>
          <w:rtl/>
          <w:lang w:bidi="ar-EG"/>
        </w:rPr>
        <w:t xml:space="preserve">يوجد اثر ذو دلالة </w:t>
      </w:r>
      <w:r w:rsidR="004C5D0F" w:rsidRPr="007C544A">
        <w:rPr>
          <w:rFonts w:ascii="Traditional Arabic" w:eastAsiaTheme="minorHAnsi" w:hAnsi="Traditional Arabic" w:cs="Traditional Arabic"/>
          <w:rtl/>
          <w:lang w:bidi="ar-EG"/>
        </w:rPr>
        <w:t>إحصائي</w:t>
      </w:r>
      <w:r w:rsidR="00B8331B" w:rsidRPr="007C544A">
        <w:rPr>
          <w:rFonts w:ascii="Traditional Arabic" w:eastAsiaTheme="minorHAnsi" w:hAnsi="Traditional Arabic" w:cs="Traditional Arabic"/>
          <w:rtl/>
          <w:lang w:bidi="ar-EG"/>
        </w:rPr>
        <w:t xml:space="preserve">ة </w:t>
      </w:r>
      <w:r w:rsidR="00080D96" w:rsidRPr="007C544A">
        <w:rPr>
          <w:rFonts w:ascii="Traditional Arabic" w:eastAsiaTheme="minorHAnsi" w:hAnsi="Traditional Arabic" w:cs="Traditional Arabic"/>
          <w:rtl/>
          <w:lang w:bidi="ar-EG"/>
        </w:rPr>
        <w:t>ل</w:t>
      </w:r>
      <w:r w:rsidR="00B8331B" w:rsidRPr="007C544A">
        <w:rPr>
          <w:rFonts w:ascii="Traditional Arabic" w:eastAsiaTheme="minorHAnsi" w:hAnsi="Traditional Arabic" w:cs="Traditional Arabic"/>
          <w:rtl/>
          <w:lang w:bidi="ar-EG"/>
        </w:rPr>
        <w:t xml:space="preserve">استراتيجية دمج الشركات </w:t>
      </w:r>
      <w:r w:rsidR="00080D96" w:rsidRPr="007C544A">
        <w:rPr>
          <w:rFonts w:ascii="Traditional Arabic" w:eastAsiaTheme="minorHAnsi" w:hAnsi="Traditional Arabic" w:cs="Traditional Arabic"/>
          <w:rtl/>
          <w:lang w:bidi="ar-EG"/>
        </w:rPr>
        <w:t xml:space="preserve">على </w:t>
      </w:r>
      <w:r w:rsidR="00B8331B"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السوق الموازية</w:t>
      </w:r>
      <w:r w:rsidR="00D7278E" w:rsidRPr="007C544A">
        <w:rPr>
          <w:rFonts w:ascii="Traditional Arabic" w:eastAsiaTheme="minorHAnsi" w:hAnsi="Traditional Arabic" w:cs="Traditional Arabic"/>
          <w:rtl/>
          <w:lang w:bidi="ar-EG"/>
        </w:rPr>
        <w:t>)</w:t>
      </w:r>
      <w:r w:rsidR="00080D96" w:rsidRPr="007C544A">
        <w:rPr>
          <w:rFonts w:ascii="Traditional Arabic" w:eastAsiaTheme="minorHAnsi" w:hAnsi="Traditional Arabic" w:cs="Traditional Arabic"/>
          <w:rtl/>
          <w:lang w:bidi="ar-EG"/>
        </w:rPr>
        <w:t xml:space="preserve"> لدى الشركات العائلية</w:t>
      </w:r>
      <w:r w:rsidR="00307AF5" w:rsidRPr="007C544A">
        <w:rPr>
          <w:rFonts w:ascii="Traditional Arabic" w:eastAsiaTheme="minorHAnsi" w:hAnsi="Traditional Arabic" w:cs="Traditional Arabic"/>
          <w:rtl/>
          <w:lang w:bidi="ar-EG"/>
        </w:rPr>
        <w:t>"</w:t>
      </w:r>
      <w:r w:rsidR="00FA5E7F" w:rsidRPr="007C544A">
        <w:rPr>
          <w:rFonts w:ascii="Traditional Arabic" w:eastAsiaTheme="minorHAnsi" w:hAnsi="Traditional Arabic" w:cs="Traditional Arabic"/>
          <w:rtl/>
          <w:lang w:bidi="ar-EG"/>
        </w:rPr>
        <w:t>.</w:t>
      </w:r>
    </w:p>
    <w:p w14:paraId="5361AAD7" w14:textId="77777777" w:rsidR="00B554F8" w:rsidRPr="007C544A" w:rsidRDefault="00B554F8"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t>الانحدار الأحادي</w:t>
      </w:r>
      <w:r w:rsidR="00307AF5" w:rsidRPr="007C544A">
        <w:rPr>
          <w:rFonts w:ascii="Traditional Arabic" w:eastAsiaTheme="minorHAnsi" w:hAnsi="Traditional Arabic" w:cs="Traditional Arabic"/>
          <w:b/>
          <w:bCs/>
          <w:sz w:val="28"/>
          <w:szCs w:val="28"/>
          <w:rtl/>
          <w:lang w:bidi="ar-EG"/>
        </w:rPr>
        <w:t>:</w:t>
      </w:r>
    </w:p>
    <w:p w14:paraId="64E3DE82" w14:textId="77777777" w:rsidR="00B554F8" w:rsidRPr="007C544A" w:rsidRDefault="00B554F8"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تم قياس أثر استراتيجية الدمج على كل بعد من أبعاد دخول السوق الموازية بشكل منفصل</w:t>
      </w:r>
      <w:r w:rsidR="00307AF5" w:rsidRPr="007C544A">
        <w:rPr>
          <w:rFonts w:ascii="Traditional Arabic" w:eastAsiaTheme="minorHAnsi" w:hAnsi="Traditional Arabic" w:cs="Traditional Arabic"/>
          <w:rtl/>
          <w:lang w:bidi="ar-EG"/>
        </w:rPr>
        <w:t>.</w:t>
      </w:r>
    </w:p>
    <w:p w14:paraId="14DC0A5B"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554F8"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8</w:t>
      </w:r>
      <w:r w:rsidR="00B554F8" w:rsidRPr="007C544A">
        <w:rPr>
          <w:rFonts w:ascii="Traditional Arabic" w:eastAsiaTheme="minorHAnsi" w:hAnsi="Traditional Arabic" w:cs="Traditional Arabic"/>
          <w:b/>
          <w:bCs/>
          <w:rtl/>
        </w:rPr>
        <w:t>)</w:t>
      </w:r>
    </w:p>
    <w:p w14:paraId="5885F277" w14:textId="77777777" w:rsidR="00B554F8" w:rsidRPr="007C544A" w:rsidRDefault="00B554F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الانحدار الأحادي لكل بعد</w:t>
      </w:r>
    </w:p>
    <w:tbl>
      <w:tblPr>
        <w:tblStyle w:val="TableGrid1"/>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126"/>
        <w:gridCol w:w="1434"/>
        <w:gridCol w:w="754"/>
        <w:gridCol w:w="1512"/>
        <w:gridCol w:w="636"/>
        <w:gridCol w:w="1099"/>
      </w:tblGrid>
      <w:tr w:rsidR="00B554F8" w:rsidRPr="007C544A" w14:paraId="5BBCDAF8" w14:textId="77777777" w:rsidTr="00063512">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5B39BE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البعد</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671544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معامل الانحدار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4BBBDD9"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قيمة</w:t>
            </w:r>
            <w:r w:rsidRPr="007C544A">
              <w:rPr>
                <w:rFonts w:ascii="Traditional Arabic" w:hAnsi="Traditional Arabic" w:cs="Traditional Arabic"/>
                <w:sz w:val="24"/>
                <w:szCs w:val="24"/>
              </w:rPr>
              <w:t xml:space="preserve"> 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16F30BB"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1AD5C5D"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BD1ADF" w14:textId="77777777" w:rsidR="00B554F8" w:rsidRPr="007C544A" w:rsidRDefault="00B554F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مستوى الدلالة</w:t>
            </w:r>
          </w:p>
        </w:tc>
      </w:tr>
      <w:tr w:rsidR="0050564F" w:rsidRPr="007C544A" w14:paraId="31690A30" w14:textId="77777777" w:rsidTr="00063512">
        <w:trPr>
          <w:jc w:val="center"/>
        </w:trPr>
        <w:tc>
          <w:tcPr>
            <w:tcW w:w="0" w:type="auto"/>
            <w:tcBorders>
              <w:top w:val="threeDEmboss" w:sz="24" w:space="0" w:color="auto"/>
            </w:tcBorders>
            <w:shd w:val="clear" w:color="auto" w:fill="D9D9D9" w:themeFill="background1" w:themeFillShade="D9"/>
            <w:vAlign w:val="center"/>
            <w:hideMark/>
          </w:tcPr>
          <w:p w14:paraId="77293388" w14:textId="77777777" w:rsidR="0050564F"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50564F"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shd w:val="clear" w:color="auto" w:fill="FFFFFF" w:themeFill="background1"/>
            <w:vAlign w:val="center"/>
            <w:hideMark/>
          </w:tcPr>
          <w:p w14:paraId="02AAE7A3"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0.79</w:t>
            </w:r>
          </w:p>
        </w:tc>
        <w:tc>
          <w:tcPr>
            <w:tcW w:w="0" w:type="auto"/>
            <w:tcBorders>
              <w:top w:val="threeDEmboss" w:sz="24" w:space="0" w:color="auto"/>
            </w:tcBorders>
            <w:shd w:val="clear" w:color="auto" w:fill="FFFFFF" w:themeFill="background1"/>
            <w:vAlign w:val="center"/>
            <w:hideMark/>
          </w:tcPr>
          <w:p w14:paraId="71851C06"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12.40</w:t>
            </w:r>
          </w:p>
        </w:tc>
        <w:tc>
          <w:tcPr>
            <w:tcW w:w="0" w:type="auto"/>
            <w:tcBorders>
              <w:top w:val="threeDEmboss" w:sz="24" w:space="0" w:color="auto"/>
            </w:tcBorders>
            <w:shd w:val="clear" w:color="auto" w:fill="FFFFFF" w:themeFill="background1"/>
            <w:vAlign w:val="center"/>
            <w:hideMark/>
          </w:tcPr>
          <w:p w14:paraId="1A90FAC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46F1AAF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0.62</w:t>
            </w:r>
          </w:p>
        </w:tc>
        <w:tc>
          <w:tcPr>
            <w:tcW w:w="0" w:type="auto"/>
            <w:tcBorders>
              <w:top w:val="threeDEmboss" w:sz="24" w:space="0" w:color="auto"/>
            </w:tcBorders>
            <w:shd w:val="clear" w:color="auto" w:fill="FFFFFF" w:themeFill="background1"/>
            <w:vAlign w:val="center"/>
            <w:hideMark/>
          </w:tcPr>
          <w:p w14:paraId="4037A2B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0F52BF93" w14:textId="77777777" w:rsidTr="00063512">
        <w:trPr>
          <w:jc w:val="center"/>
        </w:trPr>
        <w:tc>
          <w:tcPr>
            <w:tcW w:w="0" w:type="auto"/>
            <w:shd w:val="clear" w:color="auto" w:fill="D9D9D9" w:themeFill="background1" w:themeFillShade="D9"/>
            <w:vAlign w:val="center"/>
            <w:hideMark/>
          </w:tcPr>
          <w:p w14:paraId="25B89B85"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shd w:val="clear" w:color="auto" w:fill="FFFFFF" w:themeFill="background1"/>
            <w:vAlign w:val="center"/>
            <w:hideMark/>
          </w:tcPr>
          <w:p w14:paraId="36330D1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0.74</w:t>
            </w:r>
          </w:p>
        </w:tc>
        <w:tc>
          <w:tcPr>
            <w:tcW w:w="0" w:type="auto"/>
            <w:shd w:val="clear" w:color="auto" w:fill="FFFFFF" w:themeFill="background1"/>
            <w:vAlign w:val="center"/>
            <w:hideMark/>
          </w:tcPr>
          <w:p w14:paraId="5F8AFC88"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11.05</w:t>
            </w:r>
          </w:p>
        </w:tc>
        <w:tc>
          <w:tcPr>
            <w:tcW w:w="0" w:type="auto"/>
            <w:shd w:val="clear" w:color="auto" w:fill="FFFFFF" w:themeFill="background1"/>
            <w:vAlign w:val="center"/>
            <w:hideMark/>
          </w:tcPr>
          <w:p w14:paraId="7206D5E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0B49F437"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0.55</w:t>
            </w:r>
          </w:p>
        </w:tc>
        <w:tc>
          <w:tcPr>
            <w:tcW w:w="0" w:type="auto"/>
            <w:shd w:val="clear" w:color="auto" w:fill="FFFFFF" w:themeFill="background1"/>
            <w:vAlign w:val="center"/>
            <w:hideMark/>
          </w:tcPr>
          <w:p w14:paraId="2F2A92E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6A46D5C0" w14:textId="77777777" w:rsidTr="00063512">
        <w:trPr>
          <w:jc w:val="center"/>
        </w:trPr>
        <w:tc>
          <w:tcPr>
            <w:tcW w:w="0" w:type="auto"/>
            <w:shd w:val="clear" w:color="auto" w:fill="D9D9D9" w:themeFill="background1" w:themeFillShade="D9"/>
            <w:vAlign w:val="center"/>
            <w:hideMark/>
          </w:tcPr>
          <w:p w14:paraId="748C3674"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shd w:val="clear" w:color="auto" w:fill="FFFFFF" w:themeFill="background1"/>
            <w:vAlign w:val="center"/>
            <w:hideMark/>
          </w:tcPr>
          <w:p w14:paraId="4211E7FE"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0.76</w:t>
            </w:r>
          </w:p>
        </w:tc>
        <w:tc>
          <w:tcPr>
            <w:tcW w:w="0" w:type="auto"/>
            <w:shd w:val="clear" w:color="auto" w:fill="FFFFFF" w:themeFill="background1"/>
            <w:vAlign w:val="center"/>
            <w:hideMark/>
          </w:tcPr>
          <w:p w14:paraId="43FDCBAC"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11.50</w:t>
            </w:r>
          </w:p>
        </w:tc>
        <w:tc>
          <w:tcPr>
            <w:tcW w:w="0" w:type="auto"/>
            <w:shd w:val="clear" w:color="auto" w:fill="FFFFFF" w:themeFill="background1"/>
            <w:vAlign w:val="center"/>
            <w:hideMark/>
          </w:tcPr>
          <w:p w14:paraId="7A7B5B80"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69722B6B"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0.58</w:t>
            </w:r>
          </w:p>
        </w:tc>
        <w:tc>
          <w:tcPr>
            <w:tcW w:w="0" w:type="auto"/>
            <w:shd w:val="clear" w:color="auto" w:fill="FFFFFF" w:themeFill="background1"/>
            <w:vAlign w:val="center"/>
            <w:hideMark/>
          </w:tcPr>
          <w:p w14:paraId="5BF893B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r w:rsidR="0050564F" w:rsidRPr="007C544A" w14:paraId="6C23575D" w14:textId="77777777" w:rsidTr="00063512">
        <w:trPr>
          <w:jc w:val="center"/>
        </w:trPr>
        <w:tc>
          <w:tcPr>
            <w:tcW w:w="0" w:type="auto"/>
            <w:shd w:val="clear" w:color="auto" w:fill="D9D9D9" w:themeFill="background1" w:themeFillShade="D9"/>
            <w:vAlign w:val="center"/>
            <w:hideMark/>
          </w:tcPr>
          <w:p w14:paraId="3A830888"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فرص التمويل</w:t>
            </w:r>
          </w:p>
        </w:tc>
        <w:tc>
          <w:tcPr>
            <w:tcW w:w="0" w:type="auto"/>
            <w:shd w:val="clear" w:color="auto" w:fill="FFFFFF" w:themeFill="background1"/>
            <w:vAlign w:val="center"/>
            <w:hideMark/>
          </w:tcPr>
          <w:p w14:paraId="4FEB24D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0.78</w:t>
            </w:r>
          </w:p>
        </w:tc>
        <w:tc>
          <w:tcPr>
            <w:tcW w:w="0" w:type="auto"/>
            <w:shd w:val="clear" w:color="auto" w:fill="FFFFFF" w:themeFill="background1"/>
            <w:vAlign w:val="center"/>
            <w:hideMark/>
          </w:tcPr>
          <w:p w14:paraId="0AF056D9"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12.10</w:t>
            </w:r>
          </w:p>
        </w:tc>
        <w:tc>
          <w:tcPr>
            <w:tcW w:w="0" w:type="auto"/>
            <w:shd w:val="clear" w:color="auto" w:fill="FFFFFF" w:themeFill="background1"/>
            <w:vAlign w:val="center"/>
            <w:hideMark/>
          </w:tcPr>
          <w:p w14:paraId="41406C0B"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shd w:val="clear" w:color="auto" w:fill="FFFFFF" w:themeFill="background1"/>
            <w:vAlign w:val="center"/>
            <w:hideMark/>
          </w:tcPr>
          <w:p w14:paraId="5F7DB816"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0.60</w:t>
            </w:r>
          </w:p>
        </w:tc>
        <w:tc>
          <w:tcPr>
            <w:tcW w:w="0" w:type="auto"/>
            <w:shd w:val="clear" w:color="auto" w:fill="FFFFFF" w:themeFill="background1"/>
            <w:vAlign w:val="center"/>
            <w:hideMark/>
          </w:tcPr>
          <w:p w14:paraId="750C18E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عالي</w:t>
            </w:r>
          </w:p>
        </w:tc>
      </w:tr>
    </w:tbl>
    <w:p w14:paraId="22DB6CB8" w14:textId="77777777" w:rsidR="00B554F8" w:rsidRPr="007C544A" w:rsidRDefault="0050564F"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من الجدول السابق يتضح</w:t>
      </w:r>
      <w:r w:rsidR="00775B4E" w:rsidRPr="007C544A">
        <w:rPr>
          <w:rFonts w:ascii="Traditional Arabic" w:eastAsiaTheme="minorHAnsi" w:hAnsi="Traditional Arabic" w:cs="Traditional Arabic"/>
          <w:rtl/>
          <w:lang w:bidi="ar-EG"/>
        </w:rPr>
        <w:t xml:space="preserve">: </w:t>
      </w:r>
    </w:p>
    <w:p w14:paraId="56E691E7" w14:textId="77777777"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تضح من الجدول أن جميع الأبعاد جاءت دالة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عند مستوى</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Traditional Arabic" w:eastAsiaTheme="minorHAnsi" w:hAnsi="Traditional Arabic" w:cs="Traditional Arabic"/>
          <w:lang w:bidi="ar-EG"/>
        </w:rPr>
        <w:t>p &lt; 0.001)</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سجل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 أعلى تأثير</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0.79) </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وقيمة</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lang w:bidi="ar-EG"/>
        </w:rPr>
        <w:t>t = 12.40</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يليه بعد فرص التمويل</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0.78)</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ثم القدرة التنافسية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0.76)</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وأخيرًا متطلبات الحوكمة</w:t>
      </w:r>
      <w:r w:rsidR="00D7278E" w:rsidRPr="007C544A">
        <w:rPr>
          <w:rFonts w:ascii="Traditional Arabic" w:eastAsiaTheme="minorHAnsi" w:hAnsi="Traditional Arabic" w:cs="Traditional Arabic"/>
          <w:rtl/>
          <w:lang w:bidi="ar-EG"/>
        </w:rPr>
        <w:t xml:space="preserve"> </w:t>
      </w:r>
      <w:r w:rsidR="00D7278E" w:rsidRPr="007C544A">
        <w:rPr>
          <w:rFonts w:ascii="Traditional Arabic" w:eastAsiaTheme="minorHAnsi" w:hAnsi="Traditional Arabic" w:cs="Traditional Arabic"/>
          <w:lang w:bidi="ar-EG"/>
        </w:rPr>
        <w:t>(</w:t>
      </w:r>
      <w:r w:rsidRPr="007C544A">
        <w:rPr>
          <w:rFonts w:ascii="Cambria" w:eastAsiaTheme="minorHAnsi" w:hAnsi="Cambria" w:cs="Cambria"/>
          <w:lang w:bidi="ar-EG"/>
        </w:rPr>
        <w:t>β</w:t>
      </w:r>
      <w:r w:rsidRPr="007C544A">
        <w:rPr>
          <w:rFonts w:ascii="Traditional Arabic" w:eastAsiaTheme="minorHAnsi" w:hAnsi="Traditional Arabic" w:cs="Traditional Arabic"/>
          <w:lang w:bidi="ar-EG"/>
        </w:rPr>
        <w:t xml:space="preserve"> = 0.74).</w:t>
      </w:r>
    </w:p>
    <w:p w14:paraId="66783A8F" w14:textId="77777777" w:rsidR="00B8331B" w:rsidRPr="007C544A" w:rsidRDefault="00B8331B"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تراوحت قيمة معامل التحديد</w:t>
      </w:r>
      <w:r w:rsidR="00307AF5"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lang w:bidi="ar-EG"/>
        </w:rPr>
        <w:t>R²</w:t>
      </w:r>
      <w:r w:rsidR="00307AF5"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w:t>
      </w:r>
      <w:r w:rsidR="00D7278E" w:rsidRPr="007C544A">
        <w:rPr>
          <w:rFonts w:ascii="Traditional Arabic" w:eastAsiaTheme="minorHAnsi" w:hAnsi="Traditional Arabic" w:cs="Traditional Arabic"/>
          <w:rtl/>
          <w:lang w:bidi="ar-EG"/>
        </w:rPr>
        <w:t xml:space="preserve"> (</w:t>
      </w:r>
      <w:r w:rsidR="00307AF5" w:rsidRPr="007C544A">
        <w:rPr>
          <w:rFonts w:ascii="Traditional Arabic" w:eastAsiaTheme="minorHAnsi" w:hAnsi="Traditional Arabic" w:cs="Traditional Arabic"/>
          <w:rtl/>
          <w:lang w:bidi="ar-EG"/>
        </w:rPr>
        <w:t>0.55</w:t>
      </w:r>
      <w:r w:rsidRPr="007C544A">
        <w:rPr>
          <w:rFonts w:ascii="Traditional Arabic" w:eastAsiaTheme="minorHAnsi" w:hAnsi="Traditional Arabic" w:cs="Traditional Arabic"/>
          <w:rtl/>
          <w:lang w:bidi="ar-EG"/>
        </w:rPr>
        <w:t>–0.62)</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استراتيجية دمج الشركات تفسر نسبة معتبرة من التباين في أبعاد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lang w:bidi="ar-EG"/>
        </w:rPr>
        <w:t>.</w:t>
      </w:r>
    </w:p>
    <w:p w14:paraId="2D6B7284" w14:textId="77777777" w:rsidR="00307AF5" w:rsidRPr="007C544A" w:rsidRDefault="00307AF5"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w:t>
      </w:r>
      <w:r w:rsidR="00B8331B"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00B8331B"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w:t>
      </w:r>
      <w:r w:rsidRPr="007C544A">
        <w:rPr>
          <w:rFonts w:ascii="Traditional Arabic" w:eastAsiaTheme="minorHAnsi" w:hAnsi="Traditional Arabic" w:cs="Traditional Arabic"/>
          <w:rtl/>
          <w:lang w:bidi="ar-EG"/>
        </w:rPr>
        <w:t>".</w:t>
      </w:r>
    </w:p>
    <w:p w14:paraId="0E150161" w14:textId="77777777" w:rsidR="00E00929" w:rsidRPr="007C544A" w:rsidRDefault="00E00929" w:rsidP="00E00929">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p>
    <w:p w14:paraId="56E2AE65" w14:textId="77777777" w:rsidR="0050564F" w:rsidRPr="007C544A" w:rsidRDefault="0050564F"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8"/>
          <w:szCs w:val="28"/>
          <w:rtl/>
          <w:lang w:bidi="ar-EG"/>
        </w:rPr>
      </w:pPr>
      <w:r w:rsidRPr="007C544A">
        <w:rPr>
          <w:rFonts w:ascii="Traditional Arabic" w:eastAsiaTheme="minorHAnsi" w:hAnsi="Traditional Arabic" w:cs="Traditional Arabic"/>
          <w:b/>
          <w:bCs/>
          <w:sz w:val="28"/>
          <w:szCs w:val="28"/>
          <w:rtl/>
          <w:lang w:bidi="ar-EG"/>
        </w:rPr>
        <w:lastRenderedPageBreak/>
        <w:t xml:space="preserve">الانحدار </w:t>
      </w:r>
      <w:r w:rsidR="00CC63BD" w:rsidRPr="007C544A">
        <w:rPr>
          <w:rFonts w:ascii="Traditional Arabic" w:eastAsiaTheme="minorHAnsi" w:hAnsi="Traditional Arabic" w:cs="Traditional Arabic"/>
          <w:b/>
          <w:bCs/>
          <w:sz w:val="28"/>
          <w:szCs w:val="28"/>
          <w:rtl/>
          <w:lang w:bidi="ar-EG"/>
        </w:rPr>
        <w:t>البسيط</w:t>
      </w:r>
      <w:r w:rsidR="00775B4E" w:rsidRPr="007C544A">
        <w:rPr>
          <w:rFonts w:ascii="Traditional Arabic" w:eastAsiaTheme="minorHAnsi" w:hAnsi="Traditional Arabic" w:cs="Traditional Arabic"/>
          <w:b/>
          <w:bCs/>
          <w:sz w:val="28"/>
          <w:szCs w:val="28"/>
          <w:rtl/>
          <w:lang w:bidi="ar-EG"/>
        </w:rPr>
        <w:t xml:space="preserve">: </w:t>
      </w:r>
    </w:p>
    <w:p w14:paraId="51492F75" w14:textId="77777777" w:rsidR="00B8331B" w:rsidRPr="007C544A" w:rsidRDefault="0050564F"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تم إجراء تحليل الانحدار لقياس الأثر التراكمي لاستراتيجية دمج الشركات </w:t>
      </w:r>
      <w:r w:rsidR="00B8331B" w:rsidRPr="007C544A">
        <w:rPr>
          <w:rFonts w:ascii="Traditional Arabic" w:eastAsiaTheme="minorHAnsi" w:hAnsi="Traditional Arabic" w:cs="Traditional Arabic"/>
          <w:rtl/>
          <w:lang w:bidi="ar-EG"/>
        </w:rPr>
        <w:t>على الجاهزية لل</w:t>
      </w:r>
      <w:r w:rsidR="000544F4" w:rsidRPr="007C544A">
        <w:rPr>
          <w:rFonts w:ascii="Traditional Arabic" w:eastAsiaTheme="minorHAnsi" w:hAnsi="Traditional Arabic" w:cs="Traditional Arabic"/>
          <w:rtl/>
          <w:lang w:bidi="ar-EG"/>
        </w:rPr>
        <w:t>إدراج</w:t>
      </w:r>
      <w:r w:rsidR="00B8331B"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السوق الموازية) كمتغير تابع كلي</w:t>
      </w:r>
      <w:r w:rsidR="00307AF5" w:rsidRPr="007C544A">
        <w:rPr>
          <w:rFonts w:ascii="Traditional Arabic" w:eastAsiaTheme="minorHAnsi" w:hAnsi="Traditional Arabic" w:cs="Traditional Arabic"/>
          <w:rtl/>
          <w:lang w:bidi="ar-EG"/>
        </w:rPr>
        <w:t>.</w:t>
      </w:r>
    </w:p>
    <w:p w14:paraId="7FAE8260" w14:textId="77777777" w:rsidR="008D300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C42361"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9)</w:t>
      </w:r>
    </w:p>
    <w:p w14:paraId="64CCAC23" w14:textId="77777777" w:rsidR="00BB305A" w:rsidRPr="007C544A" w:rsidRDefault="00BB305A"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الانحدار </w:t>
      </w:r>
      <w:r w:rsidR="00BE458E" w:rsidRPr="007C544A">
        <w:rPr>
          <w:rFonts w:ascii="Traditional Arabic" w:eastAsiaTheme="minorHAnsi" w:hAnsi="Traditional Arabic" w:cs="Traditional Arabic"/>
          <w:b/>
          <w:bCs/>
          <w:rtl/>
        </w:rPr>
        <w:t>البسيط</w:t>
      </w:r>
    </w:p>
    <w:tbl>
      <w:tblPr>
        <w:tblStyle w:val="TableGrid1"/>
        <w:bidiVisual/>
        <w:tblW w:w="767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242"/>
        <w:gridCol w:w="828"/>
        <w:gridCol w:w="828"/>
        <w:gridCol w:w="981"/>
        <w:gridCol w:w="1967"/>
        <w:gridCol w:w="828"/>
      </w:tblGrid>
      <w:tr w:rsidR="0050564F" w:rsidRPr="007C544A" w14:paraId="7083E175" w14:textId="77777777" w:rsidTr="00063512">
        <w:trPr>
          <w:trHeight w:val="620"/>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AF49FF2"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5A8C99A"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B</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74AE5C0"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F5CB131"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20698B8"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r w:rsidR="00D7278E"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Pr>
              <w:t>P-value)</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1D7E51"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50564F" w:rsidRPr="007C544A" w14:paraId="3614A8E7" w14:textId="77777777" w:rsidTr="00063512">
        <w:trPr>
          <w:trHeight w:val="620"/>
          <w:jc w:val="center"/>
        </w:trPr>
        <w:tc>
          <w:tcPr>
            <w:tcW w:w="0" w:type="auto"/>
            <w:tcBorders>
              <w:top w:val="threeDEmboss" w:sz="24" w:space="0" w:color="auto"/>
            </w:tcBorders>
            <w:shd w:val="clear" w:color="auto" w:fill="D9D9D9" w:themeFill="background1" w:themeFillShade="D9"/>
            <w:vAlign w:val="center"/>
            <w:hideMark/>
          </w:tcPr>
          <w:p w14:paraId="0E6D4543" w14:textId="77777777" w:rsidR="0050564F" w:rsidRPr="007C544A" w:rsidRDefault="0050564F"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دمج الشركات</w:t>
            </w:r>
          </w:p>
        </w:tc>
        <w:tc>
          <w:tcPr>
            <w:tcW w:w="0" w:type="auto"/>
            <w:tcBorders>
              <w:top w:val="threeDEmboss" w:sz="24" w:space="0" w:color="auto"/>
            </w:tcBorders>
            <w:shd w:val="clear" w:color="auto" w:fill="FFFFFF" w:themeFill="background1"/>
            <w:vAlign w:val="center"/>
            <w:hideMark/>
          </w:tcPr>
          <w:p w14:paraId="1106C348"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4B7E4D83"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0.81</w:t>
            </w:r>
          </w:p>
        </w:tc>
        <w:tc>
          <w:tcPr>
            <w:tcW w:w="0" w:type="auto"/>
            <w:tcBorders>
              <w:top w:val="threeDEmboss" w:sz="24" w:space="0" w:color="auto"/>
            </w:tcBorders>
            <w:shd w:val="clear" w:color="auto" w:fill="FFFFFF" w:themeFill="background1"/>
            <w:vAlign w:val="center"/>
            <w:hideMark/>
          </w:tcPr>
          <w:p w14:paraId="477088CF"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15.50</w:t>
            </w:r>
          </w:p>
        </w:tc>
        <w:tc>
          <w:tcPr>
            <w:tcW w:w="0" w:type="auto"/>
            <w:tcBorders>
              <w:top w:val="threeDEmboss" w:sz="24" w:space="0" w:color="auto"/>
            </w:tcBorders>
            <w:shd w:val="clear" w:color="auto" w:fill="FFFFFF" w:themeFill="background1"/>
            <w:vAlign w:val="center"/>
            <w:hideMark/>
          </w:tcPr>
          <w:p w14:paraId="433D4E75"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0.000</w:t>
            </w:r>
          </w:p>
        </w:tc>
        <w:tc>
          <w:tcPr>
            <w:tcW w:w="0" w:type="auto"/>
            <w:tcBorders>
              <w:top w:val="threeDEmboss" w:sz="24" w:space="0" w:color="auto"/>
            </w:tcBorders>
            <w:shd w:val="clear" w:color="auto" w:fill="FFFFFF" w:themeFill="background1"/>
            <w:vAlign w:val="center"/>
            <w:hideMark/>
          </w:tcPr>
          <w:p w14:paraId="21F7AF81" w14:textId="77777777" w:rsidR="0050564F" w:rsidRPr="007C544A" w:rsidRDefault="0050564F" w:rsidP="00706522">
            <w:pPr>
              <w:shd w:val="clear" w:color="auto" w:fill="FFFFFF" w:themeFill="background1"/>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lang w:val="en-US" w:eastAsia="en-US"/>
              </w:rPr>
              <w:t>0.67</w:t>
            </w:r>
          </w:p>
        </w:tc>
      </w:tr>
    </w:tbl>
    <w:p w14:paraId="51A072DE" w14:textId="77777777" w:rsidR="00307AF5" w:rsidRPr="007C544A" w:rsidRDefault="0050564F"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يوضح الانحدار </w:t>
      </w:r>
      <w:r w:rsidR="00B8331B" w:rsidRPr="007C544A">
        <w:rPr>
          <w:rFonts w:ascii="Traditional Arabic" w:hAnsi="Traditional Arabic" w:cs="Traditional Arabic"/>
          <w:sz w:val="24"/>
          <w:szCs w:val="24"/>
          <w:rtl/>
          <w:lang w:bidi="ar-EG"/>
        </w:rPr>
        <w:t xml:space="preserve">البسيط </w:t>
      </w:r>
      <w:r w:rsidRPr="007C544A">
        <w:rPr>
          <w:rFonts w:ascii="Traditional Arabic" w:hAnsi="Traditional Arabic" w:cs="Traditional Arabic"/>
          <w:sz w:val="24"/>
          <w:szCs w:val="24"/>
          <w:rtl/>
          <w:lang w:bidi="ar-EG"/>
        </w:rPr>
        <w:t xml:space="preserve">أن استراتيجية الدمج تفسر حوالي </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67%</w:t>
      </w:r>
      <w:r w:rsidR="00307AF5"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من التباين الكلي في جميع أبعاد دخول السوق الموازية</w:t>
      </w:r>
      <w:r w:rsidR="00307AF5" w:rsidRPr="007C544A">
        <w:rPr>
          <w:rFonts w:ascii="Traditional Arabic" w:hAnsi="Traditional Arabic" w:cs="Traditional Arabic"/>
          <w:sz w:val="24"/>
          <w:szCs w:val="24"/>
          <w:rtl/>
          <w:lang w:bidi="ar-EG"/>
        </w:rPr>
        <w:t>.</w:t>
      </w:r>
    </w:p>
    <w:p w14:paraId="13639D65" w14:textId="77777777" w:rsidR="0050564F"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معامل الانحدار القياسي</w:t>
      </w:r>
      <w:r w:rsidRPr="007C544A">
        <w:rPr>
          <w:rFonts w:ascii="Traditional Arabic" w:hAnsi="Traditional Arabic" w:cs="Traditional Arabic"/>
          <w:sz w:val="24"/>
          <w:szCs w:val="24"/>
          <w:lang w:bidi="ar-EG"/>
        </w:rPr>
        <w:t xml:space="preserve"> </w:t>
      </w:r>
      <w:r w:rsidRPr="007C544A">
        <w:rPr>
          <w:rFonts w:ascii="Cambria" w:hAnsi="Cambria" w:cs="Cambria"/>
          <w:sz w:val="24"/>
          <w:szCs w:val="24"/>
          <w:lang w:bidi="ar-EG"/>
        </w:rPr>
        <w:t>β</w:t>
      </w:r>
      <w:r w:rsidRPr="007C544A">
        <w:rPr>
          <w:rFonts w:ascii="Traditional Arabic" w:hAnsi="Traditional Arabic" w:cs="Traditional Arabic"/>
          <w:sz w:val="24"/>
          <w:szCs w:val="24"/>
          <w:lang w:bidi="ar-EG"/>
        </w:rPr>
        <w:t xml:space="preserve"> = 0.81 </w:t>
      </w:r>
      <w:r w:rsidRPr="007C544A">
        <w:rPr>
          <w:rFonts w:ascii="Traditional Arabic" w:hAnsi="Traditional Arabic" w:cs="Traditional Arabic"/>
          <w:sz w:val="24"/>
          <w:szCs w:val="24"/>
          <w:rtl/>
          <w:lang w:bidi="ar-EG"/>
        </w:rPr>
        <w:t>يعكس تأثيرًا إيجابيًا قويًا وتوافقيًا على جميع الأبعاد</w:t>
      </w:r>
      <w:r w:rsidRPr="007C544A">
        <w:rPr>
          <w:rFonts w:ascii="Traditional Arabic" w:hAnsi="Traditional Arabic" w:cs="Traditional Arabic"/>
          <w:sz w:val="24"/>
          <w:szCs w:val="24"/>
          <w:lang w:bidi="ar-EG"/>
        </w:rPr>
        <w:t xml:space="preserve">. </w:t>
      </w:r>
    </w:p>
    <w:p w14:paraId="6F99F0FF" w14:textId="77777777" w:rsidR="001F1F71" w:rsidRPr="007C544A" w:rsidRDefault="0050564F" w:rsidP="002D00D3">
      <w:pPr>
        <w:pStyle w:val="ListParagraph"/>
        <w:numPr>
          <w:ilvl w:val="0"/>
          <w:numId w:val="62"/>
        </w:numPr>
        <w:shd w:val="clear" w:color="auto" w:fill="FFFFFF" w:themeFill="background1"/>
        <w:bidi/>
        <w:spacing w:after="0" w:line="360" w:lineRule="auto"/>
        <w:contextualSpacing w:val="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قيمة</w:t>
      </w:r>
      <w:r w:rsidRPr="007C544A">
        <w:rPr>
          <w:rFonts w:ascii="Traditional Arabic" w:hAnsi="Traditional Arabic" w:cs="Traditional Arabic"/>
          <w:sz w:val="24"/>
          <w:szCs w:val="24"/>
          <w:lang w:bidi="ar-EG"/>
        </w:rPr>
        <w:t xml:space="preserve"> P-value </w:t>
      </w:r>
      <w:r w:rsidRPr="007C544A">
        <w:rPr>
          <w:rFonts w:ascii="Traditional Arabic" w:hAnsi="Traditional Arabic" w:cs="Traditional Arabic"/>
          <w:sz w:val="24"/>
          <w:szCs w:val="24"/>
          <w:rtl/>
          <w:lang w:bidi="ar-EG"/>
        </w:rPr>
        <w:t>منخفضة جدًا</w:t>
      </w:r>
      <w:r w:rsidR="00D7278E" w:rsidRPr="007C544A">
        <w:rPr>
          <w:rFonts w:ascii="Traditional Arabic" w:hAnsi="Traditional Arabic" w:cs="Traditional Arabic"/>
          <w:sz w:val="24"/>
          <w:szCs w:val="24"/>
          <w:rtl/>
          <w:lang w:bidi="ar-EG"/>
        </w:rPr>
        <w:t xml:space="preserve"> </w:t>
      </w:r>
      <w:r w:rsidR="00D7278E" w:rsidRPr="007C544A">
        <w:rPr>
          <w:rFonts w:ascii="Traditional Arabic" w:hAnsi="Traditional Arabic" w:cs="Traditional Arabic"/>
          <w:sz w:val="24"/>
          <w:szCs w:val="24"/>
          <w:lang w:bidi="ar-EG"/>
        </w:rPr>
        <w:t>(</w:t>
      </w:r>
      <w:r w:rsidRPr="007C544A">
        <w:rPr>
          <w:rFonts w:ascii="Traditional Arabic" w:hAnsi="Traditional Arabic" w:cs="Traditional Arabic"/>
          <w:sz w:val="24"/>
          <w:szCs w:val="24"/>
          <w:lang w:bidi="ar-EG"/>
        </w:rPr>
        <w:t>&lt;0.001)</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مما يدل على دلالة </w:t>
      </w:r>
      <w:r w:rsidR="004C5D0F" w:rsidRPr="007C544A">
        <w:rPr>
          <w:rFonts w:ascii="Traditional Arabic" w:hAnsi="Traditional Arabic" w:cs="Traditional Arabic"/>
          <w:sz w:val="24"/>
          <w:szCs w:val="24"/>
          <w:rtl/>
          <w:lang w:bidi="ar-EG"/>
        </w:rPr>
        <w:t>إحصائي</w:t>
      </w:r>
      <w:r w:rsidRPr="007C544A">
        <w:rPr>
          <w:rFonts w:ascii="Traditional Arabic" w:hAnsi="Traditional Arabic" w:cs="Traditional Arabic"/>
          <w:sz w:val="24"/>
          <w:szCs w:val="24"/>
          <w:rtl/>
          <w:lang w:bidi="ar-EG"/>
        </w:rPr>
        <w:t>ة عالية</w:t>
      </w:r>
      <w:r w:rsidR="001F1F71" w:rsidRPr="007C544A">
        <w:rPr>
          <w:rFonts w:ascii="Traditional Arabic" w:hAnsi="Traditional Arabic" w:cs="Traditional Arabic"/>
          <w:sz w:val="24"/>
          <w:szCs w:val="24"/>
          <w:rtl/>
          <w:lang w:bidi="ar-EG"/>
        </w:rPr>
        <w:t>.</w:t>
      </w:r>
    </w:p>
    <w:p w14:paraId="7FBF6783" w14:textId="77777777" w:rsidR="00307AF5" w:rsidRPr="007C544A" w:rsidRDefault="00B8331B" w:rsidP="002D00D3">
      <w:pPr>
        <w:pStyle w:val="NormalWeb"/>
        <w:numPr>
          <w:ilvl w:val="0"/>
          <w:numId w:val="62"/>
        </w:numPr>
        <w:bidi/>
        <w:spacing w:before="0" w:beforeAutospacing="0" w:after="0" w:afterAutospacing="0" w:line="360" w:lineRule="auto"/>
        <w:jc w:val="both"/>
        <w:rPr>
          <w:rFonts w:ascii="Traditional Arabic" w:hAnsi="Traditional Arabic" w:cs="Traditional Arabic"/>
        </w:rPr>
      </w:pPr>
      <w:r w:rsidRPr="007C544A">
        <w:rPr>
          <w:rFonts w:ascii="Traditional Arabic" w:eastAsiaTheme="minorHAnsi" w:hAnsi="Traditional Arabic" w:cs="Traditional Arabic"/>
          <w:rtl/>
          <w:lang w:bidi="ar-EG"/>
        </w:rPr>
        <w:t>تشير نتائج تحليل الانحدار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وجود تأثير إيجابي ومعنوي لاستراتيجية دمج الشركات على الجاهزية لل</w:t>
      </w:r>
      <w:r w:rsidR="000544F4" w:rsidRPr="007C544A">
        <w:rPr>
          <w:rFonts w:ascii="Traditional Arabic" w:eastAsiaTheme="minorHAnsi" w:hAnsi="Traditional Arabic" w:cs="Traditional Arabic"/>
          <w:rtl/>
          <w:lang w:bidi="ar-EG"/>
        </w:rPr>
        <w:t>إدراج</w:t>
      </w:r>
      <w:r w:rsidRPr="007C544A">
        <w:rPr>
          <w:rFonts w:ascii="Traditional Arabic" w:eastAsiaTheme="minorHAnsi" w:hAnsi="Traditional Arabic" w:cs="Traditional Arabic"/>
          <w:rtl/>
          <w:lang w:bidi="ar-EG"/>
        </w:rPr>
        <w:t xml:space="preserve"> في سوق النمو</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السوق الموازية)</w:t>
      </w:r>
      <w:r w:rsidR="00307AF5" w:rsidRPr="007C544A">
        <w:rPr>
          <w:rFonts w:ascii="Traditional Arabic" w:eastAsiaTheme="minorHAnsi" w:hAnsi="Traditional Arabic" w:cs="Traditional Arabic"/>
          <w:rtl/>
          <w:lang w:bidi="ar-EG"/>
        </w:rPr>
        <w:t>"</w:t>
      </w:r>
      <w:r w:rsidR="001F1F71" w:rsidRPr="007C544A">
        <w:rPr>
          <w:rFonts w:ascii="Traditional Arabic" w:eastAsiaTheme="minorHAnsi" w:hAnsi="Traditional Arabic" w:cs="Traditional Arabic"/>
          <w:rtl/>
          <w:lang w:bidi="ar-EG"/>
        </w:rPr>
        <w:t>.</w:t>
      </w:r>
    </w:p>
    <w:p w14:paraId="6CF2F69C" w14:textId="77777777" w:rsidR="00307AF5" w:rsidRPr="007C544A" w:rsidRDefault="00CC63BD"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t xml:space="preserve">أوضحت نتائج الانحدار الأحادي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الدمج على كل بُعد من أبعاد الدراسة على حدة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حيث جاء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 في المقدمة من حيث قوة التأثير</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0.79)</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يليه كل من فرص التمويل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ثم القدرة التنافسية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وأخيرًا الحوكمة</w:t>
      </w:r>
      <w:r w:rsidR="00307AF5" w:rsidRPr="007C544A">
        <w:rPr>
          <w:rStyle w:val="Strong"/>
          <w:rFonts w:ascii="Traditional Arabic" w:hAnsi="Traditional Arabic" w:cs="Traditional Arabic"/>
          <w:b w:val="0"/>
          <w:bCs w:val="0"/>
          <w:rtl/>
        </w:rPr>
        <w:t>.</w:t>
      </w:r>
    </w:p>
    <w:p w14:paraId="3FEBBFC6" w14:textId="77777777" w:rsidR="00307AF5" w:rsidRPr="007C544A" w:rsidRDefault="00CC63BD" w:rsidP="00E00929">
      <w:pPr>
        <w:pStyle w:val="NormalWeb"/>
        <w:bidi/>
        <w:spacing w:before="0" w:beforeAutospacing="0" w:after="0" w:afterAutospacing="0" w:line="276" w:lineRule="auto"/>
        <w:ind w:firstLine="720"/>
        <w:jc w:val="both"/>
        <w:rPr>
          <w:rFonts w:ascii="Traditional Arabic" w:eastAsiaTheme="minorHAnsi" w:hAnsi="Traditional Arabic" w:cs="Traditional Arabic"/>
          <w:b/>
          <w:bCs/>
          <w:rtl/>
          <w:lang w:bidi="ar-EG"/>
        </w:rPr>
      </w:pPr>
      <w:r w:rsidRPr="007C544A">
        <w:rPr>
          <w:rStyle w:val="Strong"/>
          <w:rFonts w:ascii="Traditional Arabic" w:hAnsi="Traditional Arabic" w:cs="Traditional Arabic"/>
          <w:b w:val="0"/>
          <w:bCs w:val="0"/>
          <w:rtl/>
        </w:rPr>
        <w:t>كما بيّنت نتائج الانحدار</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على المتغير الكلي المجمع) أن استراتيجية الدمج تفسر نحو</w:t>
      </w:r>
      <w:r w:rsidR="00307AF5" w:rsidRPr="007C544A">
        <w:rPr>
          <w:rStyle w:val="Strong"/>
          <w:rFonts w:ascii="Traditional Arabic" w:hAnsi="Traditional Arabic" w:cs="Traditional Arabic"/>
          <w:b w:val="0"/>
          <w:bCs w:val="0"/>
          <w:rtl/>
        </w:rPr>
        <w:t xml:space="preserve"> (</w:t>
      </w:r>
      <w:r w:rsidR="00307AF5" w:rsidRPr="007C544A">
        <w:rPr>
          <w:rStyle w:val="Strong"/>
          <w:rFonts w:ascii="Traditional Arabic" w:hAnsi="Traditional Arabic" w:cs="Traditional Arabic"/>
          <w:b w:val="0"/>
          <w:bCs w:val="0"/>
        </w:rPr>
        <w:t>R² = 0.67</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من التباين في أبعاد دخول السوق الموازية مجتمعة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مع وجود تأثير إيجابي قوي</w:t>
      </w:r>
      <w:r w:rsidR="00307AF5" w:rsidRPr="007C544A">
        <w:rPr>
          <w:rStyle w:val="Strong"/>
          <w:rFonts w:ascii="Traditional Arabic" w:hAnsi="Traditional Arabic" w:cs="Traditional Arabic"/>
          <w:b w:val="0"/>
          <w:bCs w:val="0"/>
          <w:rtl/>
        </w:rPr>
        <w:t xml:space="preserve"> (</w:t>
      </w:r>
      <w:r w:rsidR="00307AF5" w:rsidRPr="007C544A">
        <w:rPr>
          <w:rStyle w:val="Strong"/>
          <w:rFonts w:ascii="Cambria" w:hAnsi="Cambria" w:cs="Cambria"/>
          <w:b w:val="0"/>
          <w:bCs w:val="0"/>
        </w:rPr>
        <w:t>β</w:t>
      </w:r>
      <w:r w:rsidR="00307AF5" w:rsidRPr="007C544A">
        <w:rPr>
          <w:rStyle w:val="Strong"/>
          <w:rFonts w:ascii="Traditional Arabic" w:hAnsi="Traditional Arabic" w:cs="Traditional Arabic"/>
          <w:b w:val="0"/>
          <w:bCs w:val="0"/>
        </w:rPr>
        <w:t xml:space="preserve"> = 0.81</w:t>
      </w:r>
      <w:r w:rsidR="00307AF5"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ودال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w:t>
      </w:r>
      <w:r w:rsidR="00307AF5" w:rsidRPr="007C544A">
        <w:rPr>
          <w:rStyle w:val="Strong"/>
          <w:rFonts w:ascii="Traditional Arabic" w:hAnsi="Traditional Arabic" w:cs="Traditional Arabic"/>
          <w:b w:val="0"/>
          <w:bCs w:val="0"/>
          <w:rtl/>
        </w:rPr>
        <w:t>ً</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مما يعكس الدور التكاملي لاستراتيجية الدمج في تحسين </w:t>
      </w:r>
      <w:r w:rsidR="005C20E0" w:rsidRPr="007C544A">
        <w:rPr>
          <w:rStyle w:val="Strong"/>
          <w:rFonts w:ascii="Traditional Arabic" w:hAnsi="Traditional Arabic" w:cs="Traditional Arabic"/>
          <w:b w:val="0"/>
          <w:bCs w:val="0"/>
          <w:rtl/>
        </w:rPr>
        <w:t>الأداء</w:t>
      </w:r>
      <w:r w:rsidRPr="007C544A">
        <w:rPr>
          <w:rStyle w:val="Strong"/>
          <w:rFonts w:ascii="Traditional Arabic" w:hAnsi="Traditional Arabic" w:cs="Traditional Arabic"/>
          <w:b w:val="0"/>
          <w:bCs w:val="0"/>
          <w:rtl/>
        </w:rPr>
        <w:t xml:space="preserve"> المالي</w:t>
      </w:r>
      <w:r w:rsidR="00D7278E" w:rsidRPr="007C544A">
        <w:rPr>
          <w:rStyle w:val="Strong"/>
          <w:rFonts w:ascii="Traditional Arabic" w:hAnsi="Traditional Arabic" w:cs="Traditional Arabic"/>
          <w:b w:val="0"/>
          <w:bCs w:val="0"/>
          <w:rtl/>
        </w:rPr>
        <w:t xml:space="preserve">، </w:t>
      </w:r>
      <w:r w:rsidRPr="007C544A">
        <w:rPr>
          <w:rFonts w:ascii="Traditional Arabic" w:eastAsiaTheme="minorHAnsi" w:hAnsi="Traditional Arabic" w:cs="Traditional Arabic"/>
          <w:rtl/>
          <w:lang w:bidi="ar-EG"/>
        </w:rPr>
        <w:t>وتعزيز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وزيادة 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وتوسيع فرص التمويل في آنٍ واحد</w:t>
      </w:r>
      <w:r w:rsidR="00D7278E" w:rsidRPr="007C544A">
        <w:rPr>
          <w:rFonts w:ascii="Traditional Arabic" w:eastAsiaTheme="minorHAnsi" w:hAnsi="Traditional Arabic" w:cs="Traditional Arabic"/>
          <w:rtl/>
          <w:lang w:bidi="ar-EG"/>
        </w:rPr>
        <w:t>،</w:t>
      </w:r>
      <w:r w:rsidR="00307AF5" w:rsidRPr="007C544A">
        <w:rPr>
          <w:rFonts w:ascii="Traditional Arabic" w:eastAsiaTheme="minorHAnsi" w:hAnsi="Traditional Arabic" w:cs="Traditional Arabic"/>
          <w:rtl/>
          <w:lang w:bidi="ar-EG"/>
        </w:rPr>
        <w:t xml:space="preserve"> "</w:t>
      </w:r>
      <w:r w:rsidR="00B8331B" w:rsidRPr="007C544A">
        <w:rPr>
          <w:rFonts w:ascii="Traditional Arabic" w:eastAsiaTheme="minorHAnsi" w:hAnsi="Traditional Arabic" w:cs="Traditional Arabic"/>
          <w:rtl/>
          <w:lang w:bidi="ar-EG"/>
        </w:rPr>
        <w:t>وتتسق هذه النتائج مع الفرض الرئيسي للدراسة</w:t>
      </w:r>
      <w:r w:rsidR="00307AF5" w:rsidRPr="007C544A">
        <w:rPr>
          <w:rFonts w:ascii="Traditional Arabic" w:eastAsiaTheme="minorHAnsi" w:hAnsi="Traditional Arabic" w:cs="Traditional Arabic"/>
          <w:rtl/>
          <w:lang w:bidi="ar-EG"/>
        </w:rPr>
        <w:t>".</w:t>
      </w:r>
    </w:p>
    <w:p w14:paraId="5228E792" w14:textId="77777777" w:rsidR="001C3662"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4-10)</w:t>
      </w:r>
    </w:p>
    <w:p w14:paraId="0648A150" w14:textId="77777777" w:rsidR="001A6710" w:rsidRPr="007C544A" w:rsidRDefault="001A6710" w:rsidP="00E00929">
      <w:pPr>
        <w:pStyle w:val="NormalWeb"/>
        <w:shd w:val="clear" w:color="auto" w:fill="FFFFFF" w:themeFill="background1"/>
        <w:bidi/>
        <w:spacing w:before="0" w:beforeAutospacing="0" w:after="0" w:afterAutospacing="0" w:line="276"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الانحدار البسيط</w:t>
      </w:r>
    </w:p>
    <w:tbl>
      <w:tblPr>
        <w:tblStyle w:val="TableGrid"/>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1237"/>
        <w:gridCol w:w="1126"/>
        <w:gridCol w:w="636"/>
        <w:gridCol w:w="754"/>
        <w:gridCol w:w="754"/>
        <w:gridCol w:w="636"/>
      </w:tblGrid>
      <w:tr w:rsidR="008F11F5" w:rsidRPr="007C544A" w14:paraId="5FDA038D" w14:textId="77777777" w:rsidTr="00775B4E">
        <w:trP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B61224D"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المستقل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86DAC34"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المتغير التابع</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27424A1"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Cambria" w:hAnsi="Cambria" w:cs="Cambria"/>
                <w:sz w:val="24"/>
                <w:szCs w:val="24"/>
              </w:rPr>
              <w:t>β</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CADF0E2"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t</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7FED104"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Sig</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5A541CB"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R²</w:t>
            </w:r>
          </w:p>
        </w:tc>
      </w:tr>
      <w:tr w:rsidR="008F11F5" w:rsidRPr="007C544A" w14:paraId="460E543C" w14:textId="77777777" w:rsidTr="00775B4E">
        <w:trPr>
          <w:jc w:val="center"/>
        </w:trPr>
        <w:tc>
          <w:tcPr>
            <w:tcW w:w="0" w:type="auto"/>
            <w:tcBorders>
              <w:top w:val="threeDEmboss" w:sz="24" w:space="0" w:color="auto"/>
            </w:tcBorders>
            <w:shd w:val="clear" w:color="auto" w:fill="D9D9D9" w:themeFill="background1" w:themeFillShade="D9"/>
            <w:vAlign w:val="center"/>
            <w:hideMark/>
          </w:tcPr>
          <w:p w14:paraId="49C72D56"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tcBorders>
              <w:top w:val="threeDEmboss" w:sz="24" w:space="0" w:color="auto"/>
            </w:tcBorders>
            <w:shd w:val="clear" w:color="auto" w:fill="D9D9D9" w:themeFill="background1" w:themeFillShade="D9"/>
            <w:vAlign w:val="center"/>
            <w:hideMark/>
          </w:tcPr>
          <w:p w14:paraId="79231268" w14:textId="77777777" w:rsidR="001A6710"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1A6710"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51861BA3"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0.79</w:t>
            </w:r>
          </w:p>
        </w:tc>
        <w:tc>
          <w:tcPr>
            <w:tcW w:w="0" w:type="auto"/>
            <w:tcBorders>
              <w:top w:val="threeDEmboss" w:sz="24" w:space="0" w:color="auto"/>
            </w:tcBorders>
            <w:vAlign w:val="center"/>
            <w:hideMark/>
          </w:tcPr>
          <w:p w14:paraId="20DF1FCC"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12.40</w:t>
            </w:r>
          </w:p>
        </w:tc>
        <w:tc>
          <w:tcPr>
            <w:tcW w:w="0" w:type="auto"/>
            <w:tcBorders>
              <w:top w:val="threeDEmboss" w:sz="24" w:space="0" w:color="auto"/>
            </w:tcBorders>
            <w:vAlign w:val="center"/>
            <w:hideMark/>
          </w:tcPr>
          <w:p w14:paraId="2AD397F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tcBorders>
              <w:top w:val="threeDEmboss" w:sz="24" w:space="0" w:color="auto"/>
            </w:tcBorders>
            <w:vAlign w:val="center"/>
            <w:hideMark/>
          </w:tcPr>
          <w:p w14:paraId="1278F9A8"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0.62</w:t>
            </w:r>
          </w:p>
        </w:tc>
      </w:tr>
      <w:tr w:rsidR="008F11F5" w:rsidRPr="007C544A" w14:paraId="1FC22395" w14:textId="77777777" w:rsidTr="00775B4E">
        <w:trPr>
          <w:jc w:val="center"/>
        </w:trPr>
        <w:tc>
          <w:tcPr>
            <w:tcW w:w="0" w:type="auto"/>
            <w:shd w:val="clear" w:color="auto" w:fill="D9D9D9" w:themeFill="background1" w:themeFillShade="D9"/>
            <w:vAlign w:val="center"/>
            <w:hideMark/>
          </w:tcPr>
          <w:p w14:paraId="2EC25019"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6F87A1CD"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الحوكمة</w:t>
            </w:r>
          </w:p>
        </w:tc>
        <w:tc>
          <w:tcPr>
            <w:tcW w:w="0" w:type="auto"/>
            <w:vAlign w:val="center"/>
            <w:hideMark/>
          </w:tcPr>
          <w:p w14:paraId="415723B1"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0.74</w:t>
            </w:r>
          </w:p>
        </w:tc>
        <w:tc>
          <w:tcPr>
            <w:tcW w:w="0" w:type="auto"/>
            <w:vAlign w:val="center"/>
            <w:hideMark/>
          </w:tcPr>
          <w:p w14:paraId="47011EA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11.05</w:t>
            </w:r>
          </w:p>
        </w:tc>
        <w:tc>
          <w:tcPr>
            <w:tcW w:w="0" w:type="auto"/>
            <w:vAlign w:val="center"/>
            <w:hideMark/>
          </w:tcPr>
          <w:p w14:paraId="110104D2"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6F22A934"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0.55</w:t>
            </w:r>
          </w:p>
        </w:tc>
      </w:tr>
      <w:tr w:rsidR="008F11F5" w:rsidRPr="007C544A" w14:paraId="4E7BB937" w14:textId="77777777" w:rsidTr="00775B4E">
        <w:trPr>
          <w:jc w:val="center"/>
        </w:trPr>
        <w:tc>
          <w:tcPr>
            <w:tcW w:w="0" w:type="auto"/>
            <w:shd w:val="clear" w:color="auto" w:fill="D9D9D9" w:themeFill="background1" w:themeFillShade="D9"/>
            <w:vAlign w:val="center"/>
            <w:hideMark/>
          </w:tcPr>
          <w:p w14:paraId="75DBCFFC"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0CC6F3FB"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القدرة التنافسية</w:t>
            </w:r>
          </w:p>
        </w:tc>
        <w:tc>
          <w:tcPr>
            <w:tcW w:w="0" w:type="auto"/>
            <w:vAlign w:val="center"/>
            <w:hideMark/>
          </w:tcPr>
          <w:p w14:paraId="478A9A35"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0.76</w:t>
            </w:r>
          </w:p>
        </w:tc>
        <w:tc>
          <w:tcPr>
            <w:tcW w:w="0" w:type="auto"/>
            <w:vAlign w:val="center"/>
            <w:hideMark/>
          </w:tcPr>
          <w:p w14:paraId="2B4ABBAC"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11.50</w:t>
            </w:r>
          </w:p>
        </w:tc>
        <w:tc>
          <w:tcPr>
            <w:tcW w:w="0" w:type="auto"/>
            <w:vAlign w:val="center"/>
            <w:hideMark/>
          </w:tcPr>
          <w:p w14:paraId="6D0E75D8"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5ECBE0CB"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0.58</w:t>
            </w:r>
          </w:p>
        </w:tc>
      </w:tr>
      <w:tr w:rsidR="008F11F5" w:rsidRPr="007C544A" w14:paraId="1BD9DDEF" w14:textId="77777777" w:rsidTr="00775B4E">
        <w:trPr>
          <w:jc w:val="center"/>
        </w:trPr>
        <w:tc>
          <w:tcPr>
            <w:tcW w:w="0" w:type="auto"/>
            <w:shd w:val="clear" w:color="auto" w:fill="D9D9D9" w:themeFill="background1" w:themeFillShade="D9"/>
            <w:vAlign w:val="center"/>
            <w:hideMark/>
          </w:tcPr>
          <w:p w14:paraId="7B7D5B47"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استراتيجية الدمج</w:t>
            </w:r>
          </w:p>
        </w:tc>
        <w:tc>
          <w:tcPr>
            <w:tcW w:w="0" w:type="auto"/>
            <w:shd w:val="clear" w:color="auto" w:fill="D9D9D9" w:themeFill="background1" w:themeFillShade="D9"/>
            <w:vAlign w:val="center"/>
            <w:hideMark/>
          </w:tcPr>
          <w:p w14:paraId="1323AD01" w14:textId="77777777" w:rsidR="001A6710" w:rsidRPr="007C544A" w:rsidRDefault="001A671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التمويل</w:t>
            </w:r>
          </w:p>
        </w:tc>
        <w:tc>
          <w:tcPr>
            <w:tcW w:w="0" w:type="auto"/>
            <w:vAlign w:val="center"/>
            <w:hideMark/>
          </w:tcPr>
          <w:p w14:paraId="5AB0BCBA"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0.78</w:t>
            </w:r>
          </w:p>
        </w:tc>
        <w:tc>
          <w:tcPr>
            <w:tcW w:w="0" w:type="auto"/>
            <w:vAlign w:val="center"/>
            <w:hideMark/>
          </w:tcPr>
          <w:p w14:paraId="494522B5"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12.10</w:t>
            </w:r>
          </w:p>
        </w:tc>
        <w:tc>
          <w:tcPr>
            <w:tcW w:w="0" w:type="auto"/>
            <w:vAlign w:val="center"/>
            <w:hideMark/>
          </w:tcPr>
          <w:p w14:paraId="7C514C3F"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0.000</w:t>
            </w:r>
          </w:p>
        </w:tc>
        <w:tc>
          <w:tcPr>
            <w:tcW w:w="0" w:type="auto"/>
            <w:vAlign w:val="center"/>
            <w:hideMark/>
          </w:tcPr>
          <w:p w14:paraId="55E70C90" w14:textId="77777777" w:rsidR="001A6710" w:rsidRPr="007C544A" w:rsidRDefault="001A671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0.60</w:t>
            </w:r>
          </w:p>
        </w:tc>
      </w:tr>
    </w:tbl>
    <w:p w14:paraId="1023E9B3" w14:textId="77777777" w:rsidR="001C3662" w:rsidRPr="007C544A" w:rsidRDefault="00AC2CCE" w:rsidP="00706522">
      <w:pPr>
        <w:pStyle w:val="NormalWeb"/>
        <w:bidi/>
        <w:spacing w:before="0" w:beforeAutospacing="0" w:after="0" w:afterAutospacing="0" w:line="360" w:lineRule="auto"/>
        <w:ind w:firstLine="720"/>
        <w:jc w:val="both"/>
        <w:rPr>
          <w:rStyle w:val="Strong"/>
          <w:rFonts w:ascii="Traditional Arabic" w:hAnsi="Traditional Arabic" w:cs="Traditional Arabic"/>
          <w:b w:val="0"/>
          <w:bCs w:val="0"/>
          <w:rtl/>
        </w:rPr>
      </w:pPr>
      <w:r w:rsidRPr="007C544A">
        <w:rPr>
          <w:rStyle w:val="Strong"/>
          <w:rFonts w:ascii="Traditional Arabic" w:hAnsi="Traditional Arabic" w:cs="Traditional Arabic"/>
          <w:b w:val="0"/>
          <w:bCs w:val="0"/>
          <w:rtl/>
        </w:rPr>
        <w:lastRenderedPageBreak/>
        <w:t>يتضح من جدول</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 xml:space="preserve">4-10) وجود تأثير إيجابي دال </w:t>
      </w:r>
      <w:r w:rsidR="004C5D0F" w:rsidRPr="007C544A">
        <w:rPr>
          <w:rStyle w:val="Strong"/>
          <w:rFonts w:ascii="Traditional Arabic" w:hAnsi="Traditional Arabic" w:cs="Traditional Arabic"/>
          <w:b w:val="0"/>
          <w:bCs w:val="0"/>
          <w:rtl/>
        </w:rPr>
        <w:t>إحصائي</w:t>
      </w:r>
      <w:r w:rsidRPr="007C544A">
        <w:rPr>
          <w:rStyle w:val="Strong"/>
          <w:rFonts w:ascii="Traditional Arabic" w:hAnsi="Traditional Arabic" w:cs="Traditional Arabic"/>
          <w:b w:val="0"/>
          <w:bCs w:val="0"/>
          <w:rtl/>
        </w:rPr>
        <w:t>ا لاستراتيجية دمج الشركات على أبعاد</w:t>
      </w:r>
      <w:r w:rsidR="00B8331B" w:rsidRPr="007C544A">
        <w:rPr>
          <w:rStyle w:val="Strong"/>
          <w:rFonts w:ascii="Traditional Arabic" w:hAnsi="Traditional Arabic" w:cs="Traditional Arabic"/>
          <w:b w:val="0"/>
          <w:bCs w:val="0"/>
          <w:rtl/>
        </w:rPr>
        <w:t xml:space="preserve"> الجاهزية لل</w:t>
      </w:r>
      <w:r w:rsidR="000544F4" w:rsidRPr="007C544A">
        <w:rPr>
          <w:rStyle w:val="Strong"/>
          <w:rFonts w:ascii="Traditional Arabic" w:hAnsi="Traditional Arabic" w:cs="Traditional Arabic"/>
          <w:b w:val="0"/>
          <w:bCs w:val="0"/>
          <w:rtl/>
        </w:rPr>
        <w:t>إدراج</w:t>
      </w:r>
      <w:r w:rsidR="00B8331B" w:rsidRPr="007C544A">
        <w:rPr>
          <w:rStyle w:val="Strong"/>
          <w:rFonts w:ascii="Traditional Arabic" w:hAnsi="Traditional Arabic" w:cs="Traditional Arabic"/>
          <w:b w:val="0"/>
          <w:bCs w:val="0"/>
          <w:rtl/>
        </w:rPr>
        <w:t xml:space="preserve"> في</w:t>
      </w:r>
      <w:r w:rsidRPr="007C544A">
        <w:rPr>
          <w:rStyle w:val="Strong"/>
          <w:rFonts w:ascii="Traditional Arabic" w:hAnsi="Traditional Arabic" w:cs="Traditional Arabic"/>
          <w:b w:val="0"/>
          <w:bCs w:val="0"/>
          <w:rtl/>
        </w:rPr>
        <w:t xml:space="preserve"> دخول السوق الموازية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حيث تراوحت قيم</w:t>
      </w:r>
      <w:r w:rsidR="00D7278E" w:rsidRPr="007C544A">
        <w:rPr>
          <w:rStyle w:val="Strong"/>
          <w:rFonts w:ascii="Traditional Arabic" w:hAnsi="Traditional Arabic" w:cs="Traditional Arabic"/>
          <w:b w:val="0"/>
          <w:bCs w:val="0"/>
          <w:rtl/>
        </w:rPr>
        <w:t xml:space="preserve"> </w:t>
      </w:r>
      <w:r w:rsidR="00D7278E" w:rsidRPr="007C544A">
        <w:rPr>
          <w:rStyle w:val="Strong"/>
          <w:rFonts w:ascii="Traditional Arabic" w:hAnsi="Traditional Arabic" w:cs="Traditional Arabic"/>
          <w:b w:val="0"/>
          <w:bCs w:val="0"/>
        </w:rPr>
        <w:t>(</w:t>
      </w:r>
      <w:proofErr w:type="gramStart"/>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بين</w:t>
      </w:r>
      <w:proofErr w:type="gramEnd"/>
      <w:r w:rsidR="00D7278E"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tl/>
        </w:rPr>
        <w:t>0.74</w:t>
      </w:r>
      <w:r w:rsidRPr="007C544A">
        <w:rPr>
          <w:rStyle w:val="Strong"/>
          <w:rFonts w:ascii="Traditional Arabic" w:hAnsi="Traditional Arabic" w:cs="Traditional Arabic"/>
          <w:b w:val="0"/>
          <w:bCs w:val="0"/>
          <w:rtl/>
        </w:rPr>
        <w:t>–0.79) مع قيم</w:t>
      </w:r>
      <w:r w:rsidR="001C3662" w:rsidRPr="007C544A">
        <w:rPr>
          <w:rStyle w:val="Strong"/>
          <w:rFonts w:ascii="Traditional Arabic" w:hAnsi="Traditional Arabic" w:cs="Traditional Arabic"/>
          <w:b w:val="0"/>
          <w:bCs w:val="0"/>
          <w:rtl/>
        </w:rPr>
        <w:t xml:space="preserve"> (</w:t>
      </w:r>
      <w:r w:rsidR="001C3662" w:rsidRPr="007C544A">
        <w:rPr>
          <w:rStyle w:val="Strong"/>
          <w:rFonts w:ascii="Traditional Arabic" w:hAnsi="Traditional Arabic" w:cs="Traditional Arabic"/>
          <w:b w:val="0"/>
          <w:bCs w:val="0"/>
        </w:rPr>
        <w:t>R²</w:t>
      </w:r>
      <w:r w:rsidR="001C3662"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مرتفعة</w:t>
      </w:r>
      <w:r w:rsidR="00D7278E"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tl/>
        </w:rPr>
        <w:t>مما يشير</w:t>
      </w:r>
      <w:r w:rsidR="000544F4" w:rsidRPr="007C544A">
        <w:rPr>
          <w:rStyle w:val="Strong"/>
          <w:rFonts w:ascii="Traditional Arabic" w:hAnsi="Traditional Arabic" w:cs="Traditional Arabic"/>
          <w:b w:val="0"/>
          <w:bCs w:val="0"/>
          <w:rtl/>
        </w:rPr>
        <w:t xml:space="preserve"> إلى </w:t>
      </w:r>
      <w:r w:rsidRPr="007C544A">
        <w:rPr>
          <w:rStyle w:val="Strong"/>
          <w:rFonts w:ascii="Traditional Arabic" w:hAnsi="Traditional Arabic" w:cs="Traditional Arabic"/>
          <w:b w:val="0"/>
          <w:bCs w:val="0"/>
          <w:rtl/>
        </w:rPr>
        <w:t>قوة تأثير الاستراتيجية على الأبعاد المختلفة</w:t>
      </w:r>
      <w:r w:rsidR="001C3662" w:rsidRPr="007C544A">
        <w:rPr>
          <w:rStyle w:val="Strong"/>
          <w:rFonts w:ascii="Traditional Arabic" w:hAnsi="Traditional Arabic" w:cs="Traditional Arabic"/>
          <w:b w:val="0"/>
          <w:bCs w:val="0"/>
          <w:rtl/>
        </w:rPr>
        <w:t>.</w:t>
      </w:r>
    </w:p>
    <w:p w14:paraId="4CC943A1" w14:textId="77777777" w:rsidR="001C3662" w:rsidRPr="007C544A" w:rsidRDefault="00A00EC1" w:rsidP="002D00D3">
      <w:pPr>
        <w:pStyle w:val="NormalWeb"/>
        <w:numPr>
          <w:ilvl w:val="0"/>
          <w:numId w:val="61"/>
        </w:numPr>
        <w:bidi/>
        <w:spacing w:before="0" w:beforeAutospacing="0" w:after="0" w:afterAutospacing="0" w:line="360" w:lineRule="auto"/>
        <w:jc w:val="both"/>
        <w:rPr>
          <w:rFonts w:ascii="Traditional Arabic" w:eastAsiaTheme="minorHAnsi" w:hAnsi="Traditional Arabic" w:cs="Traditional Arabic"/>
          <w:b/>
          <w:bCs/>
          <w:sz w:val="26"/>
          <w:szCs w:val="26"/>
          <w:lang w:bidi="ar-EG"/>
        </w:rPr>
      </w:pPr>
      <w:r w:rsidRPr="007C544A">
        <w:rPr>
          <w:rFonts w:ascii="Traditional Arabic" w:eastAsiaTheme="minorHAnsi" w:hAnsi="Traditional Arabic" w:cs="Traditional Arabic"/>
          <w:b/>
          <w:bCs/>
          <w:sz w:val="26"/>
          <w:szCs w:val="26"/>
          <w:rtl/>
          <w:lang w:bidi="ar-EG"/>
        </w:rPr>
        <w:t>تحليل الفروق</w:t>
      </w:r>
      <w:r w:rsidR="001C3662" w:rsidRPr="007C544A">
        <w:rPr>
          <w:rFonts w:ascii="Traditional Arabic" w:eastAsiaTheme="minorHAnsi" w:hAnsi="Traditional Arabic" w:cs="Traditional Arabic"/>
          <w:b/>
          <w:bCs/>
          <w:sz w:val="26"/>
          <w:szCs w:val="26"/>
          <w:rtl/>
          <w:lang w:bidi="ar-EG"/>
        </w:rPr>
        <w:t xml:space="preserve"> (</w:t>
      </w:r>
      <w:r w:rsidR="001C3662" w:rsidRPr="007C544A">
        <w:rPr>
          <w:rFonts w:ascii="Traditional Arabic" w:eastAsiaTheme="minorHAnsi" w:hAnsi="Traditional Arabic" w:cs="Traditional Arabic"/>
          <w:b/>
          <w:bCs/>
          <w:sz w:val="26"/>
          <w:szCs w:val="26"/>
          <w:lang w:bidi="ar-EG"/>
        </w:rPr>
        <w:t>ANOVA</w:t>
      </w:r>
      <w:r w:rsidR="001C3662" w:rsidRPr="007C544A">
        <w:rPr>
          <w:rFonts w:ascii="Traditional Arabic" w:eastAsiaTheme="minorHAnsi" w:hAnsi="Traditional Arabic" w:cs="Traditional Arabic"/>
          <w:b/>
          <w:bCs/>
          <w:sz w:val="26"/>
          <w:szCs w:val="26"/>
          <w:rtl/>
          <w:lang w:bidi="ar-EG"/>
        </w:rPr>
        <w:t>):</w:t>
      </w:r>
    </w:p>
    <w:p w14:paraId="60345BE4" w14:textId="77777777" w:rsidR="00C54650" w:rsidRPr="007C544A" w:rsidRDefault="0026771B" w:rsidP="002D00D3">
      <w:pPr>
        <w:pStyle w:val="NormalWeb"/>
        <w:numPr>
          <w:ilvl w:val="0"/>
          <w:numId w:val="63"/>
        </w:numPr>
        <w:bidi/>
        <w:spacing w:before="0" w:beforeAutospacing="0" w:after="0" w:afterAutospacing="0" w:line="360" w:lineRule="auto"/>
        <w:ind w:hanging="211"/>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اختبار</w:t>
      </w:r>
      <w:r w:rsidR="00C54650" w:rsidRPr="007C544A">
        <w:rPr>
          <w:rFonts w:ascii="Traditional Arabic" w:eastAsiaTheme="minorHAnsi" w:hAnsi="Traditional Arabic" w:cs="Traditional Arabic"/>
          <w:rtl/>
          <w:lang w:bidi="ar-EG"/>
        </w:rPr>
        <w:t xml:space="preserve"> الفرضية </w:t>
      </w:r>
      <w:r w:rsidR="00A00EC1" w:rsidRPr="007C544A">
        <w:rPr>
          <w:rFonts w:ascii="Traditional Arabic" w:eastAsiaTheme="minorHAnsi" w:hAnsi="Traditional Arabic" w:cs="Traditional Arabic"/>
          <w:rtl/>
          <w:lang w:bidi="ar-EG"/>
        </w:rPr>
        <w:t>الثانية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نص الفرضية</w:t>
      </w:r>
      <w:r w:rsidR="00775B4E"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"لا</w:t>
      </w:r>
      <w:r w:rsidR="00F94E09" w:rsidRPr="007C544A">
        <w:rPr>
          <w:rFonts w:ascii="Traditional Arabic" w:eastAsiaTheme="minorHAnsi" w:hAnsi="Traditional Arabic" w:cs="Traditional Arabic"/>
          <w:rtl/>
          <w:lang w:bidi="ar-EG"/>
        </w:rPr>
        <w:t xml:space="preserve"> </w:t>
      </w:r>
      <w:r w:rsidR="00C54650" w:rsidRPr="007C544A">
        <w:rPr>
          <w:rFonts w:ascii="Traditional Arabic" w:eastAsiaTheme="minorHAnsi" w:hAnsi="Traditional Arabic" w:cs="Traditional Arabic"/>
          <w:rtl/>
          <w:lang w:bidi="ar-EG"/>
        </w:rPr>
        <w:t>توجد فروقات ذ</w:t>
      </w:r>
      <w:r w:rsidR="004B6BE5" w:rsidRPr="007C544A">
        <w:rPr>
          <w:rFonts w:ascii="Traditional Arabic" w:eastAsiaTheme="minorHAnsi" w:hAnsi="Traditional Arabic" w:cs="Traditional Arabic"/>
          <w:rtl/>
          <w:lang w:bidi="ar-EG"/>
        </w:rPr>
        <w:t>ات</w:t>
      </w:r>
      <w:r w:rsidR="00C54650" w:rsidRPr="007C544A">
        <w:rPr>
          <w:rFonts w:ascii="Traditional Arabic" w:eastAsiaTheme="minorHAnsi" w:hAnsi="Traditional Arabic" w:cs="Traditional Arabic"/>
          <w:rtl/>
          <w:lang w:bidi="ar-EG"/>
        </w:rPr>
        <w:t xml:space="preserve"> دلالة </w:t>
      </w:r>
      <w:r w:rsidR="004C5D0F" w:rsidRPr="007C544A">
        <w:rPr>
          <w:rFonts w:ascii="Traditional Arabic" w:eastAsiaTheme="minorHAnsi" w:hAnsi="Traditional Arabic" w:cs="Traditional Arabic"/>
          <w:rtl/>
          <w:lang w:bidi="ar-EG"/>
        </w:rPr>
        <w:t>إحصائي</w:t>
      </w:r>
      <w:r w:rsidR="00C54650" w:rsidRPr="007C544A">
        <w:rPr>
          <w:rFonts w:ascii="Traditional Arabic" w:eastAsiaTheme="minorHAnsi" w:hAnsi="Traditional Arabic" w:cs="Traditional Arabic"/>
          <w:rtl/>
          <w:lang w:bidi="ar-EG"/>
        </w:rPr>
        <w:t xml:space="preserve">ة في </w:t>
      </w:r>
      <w:r w:rsidR="00D9551F" w:rsidRPr="007C544A">
        <w:rPr>
          <w:rFonts w:ascii="Traditional Arabic" w:eastAsiaTheme="minorHAnsi" w:hAnsi="Traditional Arabic" w:cs="Traditional Arabic"/>
          <w:rtl/>
          <w:lang w:bidi="ar-EG"/>
        </w:rPr>
        <w:t>تقييم</w:t>
      </w:r>
      <w:r w:rsidR="00D7278E" w:rsidRPr="007C544A">
        <w:rPr>
          <w:rFonts w:ascii="Traditional Arabic" w:eastAsiaTheme="minorHAnsi" w:hAnsi="Traditional Arabic" w:cs="Traditional Arabic"/>
          <w:rtl/>
          <w:lang w:bidi="ar-EG"/>
        </w:rPr>
        <w:t xml:space="preserve"> </w:t>
      </w:r>
      <w:r w:rsidR="00D9551F" w:rsidRPr="007C544A">
        <w:rPr>
          <w:rFonts w:ascii="Traditional Arabic" w:eastAsiaTheme="minorHAnsi" w:hAnsi="Traditional Arabic" w:cs="Traditional Arabic"/>
          <w:rtl/>
          <w:lang w:bidi="ar-EG"/>
        </w:rPr>
        <w:t>أثر استراتيجية دمج الشركات على</w:t>
      </w:r>
      <w:r w:rsidR="00D7278E" w:rsidRPr="007C544A">
        <w:rPr>
          <w:rFonts w:ascii="Traditional Arabic" w:eastAsiaTheme="minorHAnsi" w:hAnsi="Traditional Arabic" w:cs="Traditional Arabic"/>
          <w:rtl/>
          <w:lang w:bidi="ar-EG"/>
        </w:rPr>
        <w:t xml:space="preserve"> </w:t>
      </w:r>
      <w:r w:rsidR="00080D96" w:rsidRPr="007C544A">
        <w:rPr>
          <w:rFonts w:ascii="Traditional Arabic" w:eastAsiaTheme="minorHAnsi" w:hAnsi="Traditional Arabic" w:cs="Traditional Arabic"/>
          <w:rtl/>
          <w:lang w:bidi="ar-EG"/>
        </w:rPr>
        <w:t>الجاهزية لل</w:t>
      </w:r>
      <w:r w:rsidR="000544F4" w:rsidRPr="007C544A">
        <w:rPr>
          <w:rFonts w:ascii="Traditional Arabic" w:eastAsiaTheme="minorHAnsi" w:hAnsi="Traditional Arabic" w:cs="Traditional Arabic"/>
          <w:rtl/>
          <w:lang w:bidi="ar-EG"/>
        </w:rPr>
        <w:t>إدراج</w:t>
      </w:r>
      <w:r w:rsidR="00080D96" w:rsidRPr="007C544A">
        <w:rPr>
          <w:rFonts w:ascii="Traditional Arabic" w:eastAsiaTheme="minorHAnsi" w:hAnsi="Traditional Arabic" w:cs="Traditional Arabic"/>
          <w:rtl/>
          <w:lang w:bidi="ar-EG"/>
        </w:rPr>
        <w:t xml:space="preserve"> في </w:t>
      </w:r>
      <w:r w:rsidR="00D9551F" w:rsidRPr="007C544A">
        <w:rPr>
          <w:rFonts w:ascii="Traditional Arabic" w:eastAsiaTheme="minorHAnsi" w:hAnsi="Traditional Arabic" w:cs="Traditional Arabic"/>
          <w:rtl/>
          <w:lang w:bidi="ar-EG"/>
        </w:rPr>
        <w:t>دخول السوق الموازية تعزي</w:t>
      </w:r>
      <w:r w:rsidR="000544F4" w:rsidRPr="007C544A">
        <w:rPr>
          <w:rFonts w:ascii="Traditional Arabic" w:eastAsiaTheme="minorHAnsi" w:hAnsi="Traditional Arabic" w:cs="Traditional Arabic"/>
          <w:rtl/>
          <w:lang w:bidi="ar-EG"/>
        </w:rPr>
        <w:t xml:space="preserve"> إلى </w:t>
      </w:r>
      <w:r w:rsidR="00D9551F" w:rsidRPr="007C544A">
        <w:rPr>
          <w:rFonts w:ascii="Traditional Arabic" w:eastAsiaTheme="minorHAnsi" w:hAnsi="Traditional Arabic" w:cs="Traditional Arabic"/>
          <w:rtl/>
          <w:lang w:bidi="ar-EG"/>
        </w:rPr>
        <w:t>المتغيرات الديمغرافية ل</w:t>
      </w:r>
      <w:r w:rsidR="00C54650" w:rsidRPr="007C544A">
        <w:rPr>
          <w:rFonts w:ascii="Traditional Arabic" w:eastAsiaTheme="minorHAnsi" w:hAnsi="Traditional Arabic" w:cs="Traditional Arabic"/>
          <w:rtl/>
          <w:lang w:bidi="ar-EG"/>
        </w:rPr>
        <w:t>أفراد عينة الدراسة</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الجنس</w:t>
      </w:r>
      <w:r w:rsidR="001C3662"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741C8A" w:rsidRPr="007C544A">
        <w:rPr>
          <w:rFonts w:ascii="Traditional Arabic" w:eastAsiaTheme="minorHAnsi" w:hAnsi="Traditional Arabic" w:cs="Traditional Arabic"/>
          <w:rtl/>
          <w:lang w:bidi="ar-EG"/>
        </w:rPr>
        <w:t>السن-</w:t>
      </w:r>
      <w:r w:rsidR="00D7278E" w:rsidRPr="007C544A">
        <w:rPr>
          <w:rFonts w:ascii="Traditional Arabic" w:eastAsiaTheme="minorHAnsi" w:hAnsi="Traditional Arabic" w:cs="Traditional Arabic"/>
          <w:rtl/>
          <w:lang w:bidi="ar-EG"/>
        </w:rPr>
        <w:t xml:space="preserve"> </w:t>
      </w:r>
      <w:r w:rsidR="006E4C64" w:rsidRPr="007C544A">
        <w:rPr>
          <w:rFonts w:ascii="Traditional Arabic" w:eastAsiaTheme="minorHAnsi" w:hAnsi="Traditional Arabic" w:cs="Traditional Arabic"/>
          <w:rtl/>
          <w:lang w:bidi="ar-EG"/>
        </w:rPr>
        <w:t>المؤهل التعليمي</w:t>
      </w:r>
      <w:r w:rsidR="001C3662"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 xml:space="preserve">الوظيفة </w:t>
      </w:r>
      <w:r w:rsidR="001C3662" w:rsidRPr="007C544A">
        <w:rPr>
          <w:rFonts w:ascii="Traditional Arabic" w:eastAsiaTheme="minorHAnsi" w:hAnsi="Traditional Arabic" w:cs="Traditional Arabic"/>
          <w:rtl/>
          <w:lang w:bidi="ar-EG"/>
        </w:rPr>
        <w:t>أ</w:t>
      </w:r>
      <w:r w:rsidR="00BF172A" w:rsidRPr="007C544A">
        <w:rPr>
          <w:rFonts w:ascii="Traditional Arabic" w:eastAsiaTheme="minorHAnsi" w:hAnsi="Traditional Arabic" w:cs="Traditional Arabic"/>
          <w:rtl/>
          <w:lang w:bidi="ar-EG"/>
        </w:rPr>
        <w:t>و القسم</w:t>
      </w:r>
      <w:r w:rsidR="006E4C64" w:rsidRPr="007C544A">
        <w:rPr>
          <w:rFonts w:ascii="Traditional Arabic" w:eastAsiaTheme="minorHAnsi" w:hAnsi="Traditional Arabic" w:cs="Traditional Arabic"/>
          <w:rtl/>
          <w:lang w:bidi="ar-EG"/>
        </w:rPr>
        <w:t xml:space="preserve">- </w:t>
      </w:r>
      <w:r w:rsidR="00BF172A" w:rsidRPr="007C544A">
        <w:rPr>
          <w:rFonts w:ascii="Traditional Arabic" w:eastAsiaTheme="minorHAnsi" w:hAnsi="Traditional Arabic" w:cs="Traditional Arabic"/>
          <w:rtl/>
          <w:lang w:bidi="ar-EG"/>
        </w:rPr>
        <w:t>سنوات الخبرة</w:t>
      </w:r>
      <w:r w:rsidR="00C54650" w:rsidRPr="007C544A">
        <w:rPr>
          <w:rFonts w:ascii="Traditional Arabic" w:eastAsiaTheme="minorHAnsi" w:hAnsi="Traditional Arabic" w:cs="Traditional Arabic"/>
          <w:rtl/>
          <w:lang w:bidi="ar-EG"/>
        </w:rPr>
        <w:t>)".</w:t>
      </w:r>
    </w:p>
    <w:p w14:paraId="53B622F4" w14:textId="77777777" w:rsidR="001C3662" w:rsidRPr="007C544A" w:rsidRDefault="00C54650"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w:t>
      </w:r>
      <w:r w:rsidR="0026771B" w:rsidRPr="007C544A">
        <w:rPr>
          <w:rFonts w:ascii="Traditional Arabic" w:hAnsi="Traditional Arabic" w:cs="Traditional Arabic"/>
          <w:b/>
          <w:bCs/>
          <w:sz w:val="28"/>
          <w:szCs w:val="28"/>
          <w:rtl/>
          <w:lang w:bidi="ar-EG"/>
        </w:rPr>
        <w:t>اختبار</w:t>
      </w:r>
      <w:r w:rsidRPr="007C544A">
        <w:rPr>
          <w:rFonts w:ascii="Traditional Arabic" w:hAnsi="Traditional Arabic" w:cs="Traditional Arabic"/>
          <w:b/>
          <w:bCs/>
          <w:sz w:val="28"/>
          <w:szCs w:val="28"/>
          <w:rtl/>
          <w:lang w:bidi="ar-EG"/>
        </w:rPr>
        <w:t xml:space="preserve"> الفرضية الفرعية </w:t>
      </w:r>
      <w:r w:rsidR="001C3662" w:rsidRPr="007C544A">
        <w:rPr>
          <w:rFonts w:ascii="Traditional Arabic" w:hAnsi="Traditional Arabic" w:cs="Traditional Arabic"/>
          <w:b/>
          <w:bCs/>
          <w:sz w:val="28"/>
          <w:szCs w:val="28"/>
          <w:rtl/>
        </w:rPr>
        <w:t>الأولى</w:t>
      </w:r>
      <w:r w:rsidR="00775B4E" w:rsidRPr="007C544A">
        <w:rPr>
          <w:rFonts w:ascii="Traditional Arabic" w:hAnsi="Traditional Arabic" w:cs="Traditional Arabic"/>
          <w:b/>
          <w:bCs/>
          <w:sz w:val="28"/>
          <w:szCs w:val="28"/>
          <w:rtl/>
          <w:lang w:bidi="ar-EG"/>
        </w:rPr>
        <w:t xml:space="preserve">: </w:t>
      </w:r>
    </w:p>
    <w:p w14:paraId="0D67BE6A" w14:textId="77777777" w:rsidR="00C54650" w:rsidRPr="007C544A" w:rsidRDefault="001C3662"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C54650"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C54650" w:rsidRPr="007C544A">
        <w:rPr>
          <w:rFonts w:ascii="Traditional Arabic" w:hAnsi="Traditional Arabic" w:cs="Traditional Arabic"/>
          <w:sz w:val="24"/>
          <w:szCs w:val="24"/>
          <w:rtl/>
          <w:lang w:bidi="ar-EG"/>
        </w:rPr>
        <w:t xml:space="preserve">ة في </w:t>
      </w:r>
      <w:r w:rsidR="00BF172A" w:rsidRPr="007C544A">
        <w:rPr>
          <w:rFonts w:ascii="Traditional Arabic" w:hAnsi="Traditional Arabic" w:cs="Traditional Arabic"/>
          <w:sz w:val="24"/>
          <w:szCs w:val="24"/>
          <w:rtl/>
          <w:lang w:bidi="ar-EG"/>
        </w:rPr>
        <w:t>تقييم أثر استراتيجية دمج الشركات على</w:t>
      </w:r>
      <w:r w:rsidR="00080D96" w:rsidRPr="007C544A">
        <w:rPr>
          <w:rFonts w:ascii="Traditional Arabic" w:hAnsi="Traditional Arabic" w:cs="Traditional Arabic"/>
          <w:sz w:val="24"/>
          <w:szCs w:val="24"/>
          <w:rtl/>
          <w:lang w:bidi="ar-EG"/>
        </w:rPr>
        <w:t xml:space="preserve">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w:t>
      </w:r>
      <w:r w:rsidR="00BF172A" w:rsidRPr="007C544A">
        <w:rPr>
          <w:rFonts w:ascii="Traditional Arabic" w:hAnsi="Traditional Arabic" w:cs="Traditional Arabic"/>
          <w:sz w:val="24"/>
          <w:szCs w:val="24"/>
          <w:rtl/>
          <w:lang w:bidi="ar-EG"/>
        </w:rPr>
        <w:t xml:space="preserve"> دخول السوق الموازية </w:t>
      </w:r>
      <w:r w:rsidR="00C54650"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imes New Roman" w:hint="cs"/>
            <w:sz w:val="24"/>
            <w:szCs w:val="24"/>
            <w:rtl/>
            <w:lang w:bidi="ar-EG"/>
          </w:rPr>
          <m:t>≤</m:t>
        </m:r>
        <m:r>
          <m:rPr>
            <m:sty m:val="p"/>
          </m:rPr>
          <w:rPr>
            <w:rFonts w:ascii="Cambria Math" w:hAnsi="Cambria Math" w:cs="Traditional Arabic"/>
            <w:sz w:val="24"/>
            <w:szCs w:val="24"/>
            <w:lang w:bidi="ar-EG"/>
          </w:rPr>
          <m:t>0.05</m:t>
        </m:r>
      </m:oMath>
      <w:r w:rsidR="00C54650"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C54650" w:rsidRPr="007C544A">
        <w:rPr>
          <w:rFonts w:ascii="Traditional Arabic" w:hAnsi="Traditional Arabic" w:cs="Traditional Arabic"/>
          <w:sz w:val="24"/>
          <w:szCs w:val="24"/>
          <w:rtl/>
          <w:lang w:bidi="ar-EG"/>
        </w:rPr>
        <w:t>متغير السن</w:t>
      </w:r>
      <w:r w:rsidRPr="007C544A">
        <w:rPr>
          <w:rFonts w:ascii="Traditional Arabic" w:hAnsi="Traditional Arabic" w:cs="Traditional Arabic"/>
          <w:sz w:val="24"/>
          <w:szCs w:val="24"/>
          <w:rtl/>
          <w:lang w:bidi="ar-EG"/>
        </w:rPr>
        <w:t>"</w:t>
      </w:r>
      <w:r w:rsidR="00CD610E"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p>
    <w:p w14:paraId="60009ED4" w14:textId="77777777" w:rsidR="00CD610E" w:rsidRPr="007C544A" w:rsidRDefault="00CD610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تم تقسيم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أربع فئات عمرية لمقارنة متوسط تقييم أثر استراتيجية دمج الشركات على دخول السوق الموازية</w:t>
      </w:r>
      <w:r w:rsidR="00775B4E" w:rsidRPr="007C544A">
        <w:rPr>
          <w:rFonts w:ascii="Traditional Arabic" w:hAnsi="Traditional Arabic" w:cs="Traditional Arabic"/>
          <w:sz w:val="24"/>
          <w:szCs w:val="24"/>
          <w:rtl/>
          <w:lang w:bidi="ar-EG"/>
        </w:rPr>
        <w:t xml:space="preserve">: </w:t>
      </w:r>
    </w:p>
    <w:p w14:paraId="12DA1F4F"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25–</w:t>
      </w:r>
      <w:proofErr w:type="gramStart"/>
      <w:r w:rsidRPr="007C544A">
        <w:rPr>
          <w:rFonts w:ascii="Traditional Arabic" w:hAnsi="Traditional Arabic" w:cs="Traditional Arabic"/>
          <w:sz w:val="24"/>
          <w:szCs w:val="24"/>
          <w:lang w:bidi="ar-EG"/>
        </w:rPr>
        <w:t xml:space="preserve">35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54EFC994"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36–</w:t>
      </w:r>
      <w:proofErr w:type="gramStart"/>
      <w:r w:rsidRPr="007C544A">
        <w:rPr>
          <w:rFonts w:ascii="Traditional Arabic" w:hAnsi="Traditional Arabic" w:cs="Traditional Arabic"/>
          <w:sz w:val="24"/>
          <w:szCs w:val="24"/>
          <w:lang w:bidi="ar-EG"/>
        </w:rPr>
        <w:t xml:space="preserve">45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0E150F3B" w14:textId="77777777" w:rsidR="001C3662"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lang w:bidi="ar-EG"/>
        </w:rPr>
        <w:t>46–</w:t>
      </w:r>
      <w:proofErr w:type="gramStart"/>
      <w:r w:rsidRPr="007C544A">
        <w:rPr>
          <w:rFonts w:ascii="Traditional Arabic" w:hAnsi="Traditional Arabic" w:cs="Traditional Arabic"/>
          <w:sz w:val="24"/>
          <w:szCs w:val="24"/>
          <w:lang w:bidi="ar-EG"/>
        </w:rPr>
        <w:t xml:space="preserve">55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001C3662" w:rsidRPr="007C544A">
        <w:rPr>
          <w:rFonts w:ascii="Traditional Arabic" w:hAnsi="Traditional Arabic" w:cs="Traditional Arabic"/>
          <w:sz w:val="24"/>
          <w:szCs w:val="24"/>
          <w:rtl/>
          <w:lang w:bidi="ar-EG"/>
        </w:rPr>
        <w:t>.</w:t>
      </w:r>
    </w:p>
    <w:p w14:paraId="58F60374" w14:textId="77777777" w:rsidR="00CD610E" w:rsidRPr="007C544A" w:rsidRDefault="00CD610E" w:rsidP="002D00D3">
      <w:pPr>
        <w:numPr>
          <w:ilvl w:val="0"/>
          <w:numId w:val="64"/>
        </w:numPr>
        <w:shd w:val="clear" w:color="auto" w:fill="FFFFFF" w:themeFill="background1"/>
        <w:bidi/>
        <w:spacing w:after="0" w:line="360" w:lineRule="auto"/>
        <w:jc w:val="both"/>
        <w:rPr>
          <w:rFonts w:ascii="Traditional Arabic" w:hAnsi="Traditional Arabic" w:cs="Traditional Arabic"/>
          <w:sz w:val="24"/>
          <w:szCs w:val="24"/>
          <w:lang w:bidi="ar-EG"/>
        </w:rPr>
      </w:pPr>
      <w:proofErr w:type="gramStart"/>
      <w:r w:rsidRPr="007C544A">
        <w:rPr>
          <w:rFonts w:ascii="Traditional Arabic" w:hAnsi="Traditional Arabic" w:cs="Traditional Arabic"/>
          <w:sz w:val="24"/>
          <w:szCs w:val="24"/>
          <w:lang w:bidi="ar-EG"/>
        </w:rPr>
        <w:t xml:space="preserve">56 </w:t>
      </w:r>
      <w:r w:rsidR="001C3662"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عامًا</w:t>
      </w:r>
      <w:proofErr w:type="gramEnd"/>
      <w:r w:rsidRPr="007C544A">
        <w:rPr>
          <w:rFonts w:ascii="Traditional Arabic" w:hAnsi="Traditional Arabic" w:cs="Traditional Arabic"/>
          <w:sz w:val="24"/>
          <w:szCs w:val="24"/>
          <w:rtl/>
          <w:lang w:bidi="ar-EG"/>
        </w:rPr>
        <w:t xml:space="preserve"> فأكثر</w:t>
      </w:r>
      <w:r w:rsidR="001C3662" w:rsidRPr="007C544A">
        <w:rPr>
          <w:rFonts w:ascii="Traditional Arabic" w:hAnsi="Traditional Arabic" w:cs="Traditional Arabic"/>
          <w:sz w:val="24"/>
          <w:szCs w:val="24"/>
          <w:rtl/>
          <w:lang w:bidi="ar-EG"/>
        </w:rPr>
        <w:t>.</w:t>
      </w:r>
    </w:p>
    <w:p w14:paraId="70EF5BBE" w14:textId="77777777" w:rsidR="00CD610E" w:rsidRPr="007C544A" w:rsidRDefault="00CD610E"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واستخدم اختبار</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أحادي الاتجاه</w:t>
      </w:r>
      <w:r w:rsidR="001C3662" w:rsidRPr="007C544A">
        <w:rPr>
          <w:rFonts w:ascii="Traditional Arabic" w:eastAsiaTheme="minorHAnsi" w:hAnsi="Traditional Arabic" w:cs="Traditional Arabic"/>
          <w:rtl/>
          <w:lang w:bidi="ar-EG"/>
        </w:rPr>
        <w:t xml:space="preserve"> (</w:t>
      </w:r>
      <w:r w:rsidR="001C3662" w:rsidRPr="007C544A">
        <w:rPr>
          <w:rFonts w:ascii="Traditional Arabic" w:eastAsiaTheme="minorHAnsi" w:hAnsi="Traditional Arabic" w:cs="Traditional Arabic"/>
          <w:lang w:bidi="ar-EG"/>
        </w:rPr>
        <w:t>One-way ANOVA</w:t>
      </w:r>
      <w:r w:rsidR="001C3662"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لتحليل الفروق بين متوسطات تقييم أثر الدمج بين هذه الفئات</w:t>
      </w:r>
      <w:r w:rsidRPr="007C544A">
        <w:rPr>
          <w:rFonts w:ascii="Traditional Arabic" w:eastAsiaTheme="minorHAnsi" w:hAnsi="Traditional Arabic" w:cs="Traditional Arabic"/>
          <w:lang w:bidi="ar-EG"/>
        </w:rPr>
        <w:t>.</w:t>
      </w:r>
    </w:p>
    <w:p w14:paraId="299F89BA" w14:textId="77777777" w:rsidR="00522018"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1</w:t>
      </w:r>
      <w:r w:rsidR="00ED7F83" w:rsidRPr="007C544A">
        <w:rPr>
          <w:rFonts w:ascii="Traditional Arabic" w:eastAsiaTheme="minorHAnsi" w:hAnsi="Traditional Arabic" w:cs="Traditional Arabic"/>
          <w:b/>
          <w:bCs/>
          <w:rtl/>
        </w:rPr>
        <w:t>)</w:t>
      </w:r>
    </w:p>
    <w:p w14:paraId="6873683A"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 xml:space="preserve">اختبار </w:t>
      </w:r>
      <w:r w:rsidRPr="007C544A">
        <w:rPr>
          <w:rFonts w:ascii="Traditional Arabic" w:eastAsiaTheme="minorHAnsi" w:hAnsi="Traditional Arabic" w:cs="Traditional Arabic"/>
        </w:rPr>
        <w:t xml:space="preserve">ANOVA </w:t>
      </w:r>
      <w:r w:rsidRPr="007C544A">
        <w:rPr>
          <w:rFonts w:ascii="Traditional Arabic" w:eastAsiaTheme="minorHAnsi" w:hAnsi="Traditional Arabic" w:cs="Traditional Arabic"/>
          <w:rtl/>
        </w:rPr>
        <w:t>أحادي الاتجاه</w:t>
      </w:r>
      <w:r w:rsidR="001C3662" w:rsidRPr="007C544A">
        <w:rPr>
          <w:rFonts w:ascii="Traditional Arabic" w:eastAsiaTheme="minorHAnsi" w:hAnsi="Traditional Arabic" w:cs="Traditional Arabic"/>
          <w:rtl/>
        </w:rPr>
        <w:t xml:space="preserve"> (</w:t>
      </w:r>
      <w:r w:rsidR="001C3662" w:rsidRPr="007C544A">
        <w:rPr>
          <w:rFonts w:ascii="Traditional Arabic" w:eastAsiaTheme="minorHAnsi" w:hAnsi="Traditional Arabic" w:cs="Traditional Arabic"/>
        </w:rPr>
        <w:t>One-way ANOVA</w:t>
      </w:r>
      <w:r w:rsidR="001C3662"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لتحليل الفروق بين متوسطات تقييم أثر الدمج بين هذه الفئات</w:t>
      </w:r>
      <w:r w:rsidR="001C3662" w:rsidRPr="007C544A">
        <w:rPr>
          <w:rFonts w:ascii="Traditional Arabic" w:eastAsiaTheme="minorHAnsi" w:hAnsi="Traditional Arabic" w:cs="Traditional Arabic"/>
          <w:rtl/>
        </w:rPr>
        <w:t xml:space="preserve"> </w:t>
      </w:r>
    </w:p>
    <w:tbl>
      <w:tblPr>
        <w:tblStyle w:val="TableGrid1"/>
        <w:bidiVisual/>
        <w:tblW w:w="7979"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949"/>
        <w:gridCol w:w="3426"/>
        <w:gridCol w:w="2604"/>
      </w:tblGrid>
      <w:tr w:rsidR="00522018" w:rsidRPr="007C544A" w14:paraId="0E21BC33" w14:textId="77777777" w:rsidTr="001C3662">
        <w:trPr>
          <w:trHeight w:val="426"/>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E727A19"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الفئة العمرية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8C2E2AD"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77EFFA1" w14:textId="77777777" w:rsidR="00522018" w:rsidRPr="007C544A" w:rsidRDefault="00522018"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522018" w:rsidRPr="007C544A" w14:paraId="0F6D284E" w14:textId="77777777" w:rsidTr="001C3662">
        <w:trPr>
          <w:trHeight w:val="411"/>
          <w:jc w:val="center"/>
        </w:trPr>
        <w:tc>
          <w:tcPr>
            <w:tcW w:w="0" w:type="auto"/>
            <w:tcBorders>
              <w:top w:val="threeDEmboss" w:sz="24" w:space="0" w:color="auto"/>
            </w:tcBorders>
            <w:shd w:val="clear" w:color="auto" w:fill="FFFFFF" w:themeFill="background1"/>
            <w:vAlign w:val="center"/>
            <w:hideMark/>
          </w:tcPr>
          <w:p w14:paraId="3F3DBBE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25–35</w:t>
            </w:r>
          </w:p>
        </w:tc>
        <w:tc>
          <w:tcPr>
            <w:tcW w:w="0" w:type="auto"/>
            <w:tcBorders>
              <w:top w:val="threeDEmboss" w:sz="24" w:space="0" w:color="auto"/>
            </w:tcBorders>
            <w:shd w:val="clear" w:color="auto" w:fill="FFFFFF" w:themeFill="background1"/>
            <w:vAlign w:val="center"/>
            <w:hideMark/>
          </w:tcPr>
          <w:p w14:paraId="3E5E82C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tcBorders>
              <w:top w:val="threeDEmboss" w:sz="24" w:space="0" w:color="auto"/>
            </w:tcBorders>
            <w:shd w:val="clear" w:color="auto" w:fill="FFFFFF" w:themeFill="background1"/>
            <w:vAlign w:val="center"/>
            <w:hideMark/>
          </w:tcPr>
          <w:p w14:paraId="4ACC01C8"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522018" w:rsidRPr="007C544A" w14:paraId="41A36AF5" w14:textId="77777777" w:rsidTr="001C3662">
        <w:trPr>
          <w:trHeight w:val="426"/>
          <w:jc w:val="center"/>
        </w:trPr>
        <w:tc>
          <w:tcPr>
            <w:tcW w:w="0" w:type="auto"/>
            <w:shd w:val="clear" w:color="auto" w:fill="FFFFFF" w:themeFill="background1"/>
            <w:vAlign w:val="center"/>
            <w:hideMark/>
          </w:tcPr>
          <w:p w14:paraId="69AFF939"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36–45</w:t>
            </w:r>
          </w:p>
        </w:tc>
        <w:tc>
          <w:tcPr>
            <w:tcW w:w="0" w:type="auto"/>
            <w:shd w:val="clear" w:color="auto" w:fill="FFFFFF" w:themeFill="background1"/>
            <w:vAlign w:val="center"/>
            <w:hideMark/>
          </w:tcPr>
          <w:p w14:paraId="1EF8E516"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14:paraId="4D794D9D"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522018" w:rsidRPr="007C544A" w14:paraId="03199EB5" w14:textId="77777777" w:rsidTr="001C3662">
        <w:trPr>
          <w:trHeight w:val="411"/>
          <w:jc w:val="center"/>
        </w:trPr>
        <w:tc>
          <w:tcPr>
            <w:tcW w:w="0" w:type="auto"/>
            <w:shd w:val="clear" w:color="auto" w:fill="FFFFFF" w:themeFill="background1"/>
            <w:vAlign w:val="center"/>
            <w:hideMark/>
          </w:tcPr>
          <w:p w14:paraId="354B1A90"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46–55</w:t>
            </w:r>
          </w:p>
        </w:tc>
        <w:tc>
          <w:tcPr>
            <w:tcW w:w="0" w:type="auto"/>
            <w:shd w:val="clear" w:color="auto" w:fill="FFFFFF" w:themeFill="background1"/>
            <w:vAlign w:val="center"/>
            <w:hideMark/>
          </w:tcPr>
          <w:p w14:paraId="1D46CCD3"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14:paraId="402C6B35"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522018" w:rsidRPr="007C544A" w14:paraId="1EAA1087" w14:textId="77777777" w:rsidTr="001C3662">
        <w:trPr>
          <w:trHeight w:val="426"/>
          <w:jc w:val="center"/>
        </w:trPr>
        <w:tc>
          <w:tcPr>
            <w:tcW w:w="0" w:type="auto"/>
            <w:shd w:val="clear" w:color="auto" w:fill="FFFFFF" w:themeFill="background1"/>
            <w:vAlign w:val="center"/>
            <w:hideMark/>
          </w:tcPr>
          <w:p w14:paraId="08EA400D"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proofErr w:type="gramStart"/>
            <w:r w:rsidRPr="007C544A">
              <w:rPr>
                <w:rFonts w:ascii="Traditional Arabic" w:eastAsiaTheme="minorHAnsi" w:hAnsi="Traditional Arabic" w:cs="Traditional Arabic"/>
                <w:lang w:val="en-US" w:eastAsia="en-US" w:bidi="ar-EG"/>
              </w:rPr>
              <w:t xml:space="preserve">56 </w:t>
            </w:r>
            <w:r w:rsidR="00DD4A5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فأكثر</w:t>
            </w:r>
            <w:proofErr w:type="gramEnd"/>
          </w:p>
        </w:tc>
        <w:tc>
          <w:tcPr>
            <w:tcW w:w="0" w:type="auto"/>
            <w:shd w:val="clear" w:color="auto" w:fill="FFFFFF" w:themeFill="background1"/>
            <w:vAlign w:val="center"/>
            <w:hideMark/>
          </w:tcPr>
          <w:p w14:paraId="1DA7F257"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4.04</w:t>
            </w:r>
          </w:p>
        </w:tc>
        <w:tc>
          <w:tcPr>
            <w:tcW w:w="0" w:type="auto"/>
            <w:shd w:val="clear" w:color="auto" w:fill="FFFFFF" w:themeFill="background1"/>
            <w:vAlign w:val="center"/>
            <w:hideMark/>
          </w:tcPr>
          <w:p w14:paraId="4F08C63E" w14:textId="77777777" w:rsidR="00522018"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0.59</w:t>
            </w:r>
          </w:p>
        </w:tc>
      </w:tr>
    </w:tbl>
    <w:p w14:paraId="7D48DEA9"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2</w:t>
      </w:r>
      <w:r w:rsidR="00ED7F83" w:rsidRPr="007C544A">
        <w:rPr>
          <w:rFonts w:ascii="Traditional Arabic" w:eastAsiaTheme="minorHAnsi" w:hAnsi="Traditional Arabic" w:cs="Traditional Arabic"/>
          <w:b/>
          <w:bCs/>
          <w:rtl/>
        </w:rPr>
        <w:t>)</w:t>
      </w:r>
    </w:p>
    <w:p w14:paraId="6F92EE81"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xml:space="preserve">) </w:t>
      </w:r>
      <w:r w:rsidR="00522018"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8"/>
        <w:gridCol w:w="1259"/>
        <w:gridCol w:w="1136"/>
        <w:gridCol w:w="1234"/>
        <w:gridCol w:w="1475"/>
        <w:gridCol w:w="1764"/>
      </w:tblGrid>
      <w:tr w:rsidR="00C54650" w:rsidRPr="007C544A" w14:paraId="0E90BFC5"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72D4C777"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95" w:type="dxa"/>
            <w:tcBorders>
              <w:top w:val="threeDEngrave" w:sz="24" w:space="0" w:color="auto"/>
              <w:bottom w:val="threeDEmboss" w:sz="24" w:space="0" w:color="auto"/>
            </w:tcBorders>
            <w:shd w:val="clear" w:color="auto" w:fill="D9D9D9" w:themeFill="background1" w:themeFillShade="D9"/>
            <w:vAlign w:val="center"/>
          </w:tcPr>
          <w:p w14:paraId="67F52321"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42518F6A"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4DF7BAF6"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530" w:type="dxa"/>
            <w:tcBorders>
              <w:top w:val="threeDEngrave" w:sz="24" w:space="0" w:color="auto"/>
              <w:bottom w:val="threeDEmboss" w:sz="24" w:space="0" w:color="auto"/>
            </w:tcBorders>
            <w:shd w:val="clear" w:color="auto" w:fill="D9D9D9" w:themeFill="background1" w:themeFillShade="D9"/>
            <w:vAlign w:val="center"/>
          </w:tcPr>
          <w:p w14:paraId="33CC46F6"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839" w:type="dxa"/>
            <w:tcBorders>
              <w:top w:val="threeDEngrave" w:sz="24" w:space="0" w:color="auto"/>
              <w:bottom w:val="threeDEmboss" w:sz="24" w:space="0" w:color="auto"/>
            </w:tcBorders>
            <w:shd w:val="clear" w:color="auto" w:fill="D9D9D9" w:themeFill="background1" w:themeFillShade="D9"/>
            <w:vAlign w:val="center"/>
          </w:tcPr>
          <w:p w14:paraId="3ECB0BCE"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مستوى </w:t>
            </w:r>
            <w:proofErr w:type="gramStart"/>
            <w:r w:rsidRPr="007C544A">
              <w:rPr>
                <w:rFonts w:ascii="Traditional Arabic" w:hAnsi="Traditional Arabic" w:cs="Traditional Arabic"/>
                <w:sz w:val="24"/>
                <w:szCs w:val="24"/>
                <w:rtl/>
              </w:rPr>
              <w:t>الدلالة</w:t>
            </w:r>
            <w:r w:rsidR="008D300D"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 Sig</w:t>
            </w:r>
            <w:proofErr w:type="gramEnd"/>
          </w:p>
        </w:tc>
      </w:tr>
      <w:tr w:rsidR="00C54650" w:rsidRPr="007C544A" w14:paraId="6A9A955D" w14:textId="77777777" w:rsidTr="00D821D8">
        <w:trPr>
          <w:jc w:val="center"/>
        </w:trPr>
        <w:tc>
          <w:tcPr>
            <w:tcW w:w="1471" w:type="dxa"/>
            <w:tcBorders>
              <w:top w:val="threeDEmboss" w:sz="24" w:space="0" w:color="auto"/>
            </w:tcBorders>
            <w:shd w:val="clear" w:color="auto" w:fill="D9D9D9" w:themeFill="background1" w:themeFillShade="D9"/>
            <w:vAlign w:val="center"/>
          </w:tcPr>
          <w:p w14:paraId="6219AB8D"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95" w:type="dxa"/>
            <w:tcBorders>
              <w:top w:val="threeDEmboss" w:sz="24" w:space="0" w:color="auto"/>
            </w:tcBorders>
            <w:shd w:val="clear" w:color="auto" w:fill="FFFFFF" w:themeFill="background1"/>
            <w:vAlign w:val="center"/>
          </w:tcPr>
          <w:p w14:paraId="0DD728E7"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0.032</w:t>
            </w:r>
          </w:p>
        </w:tc>
        <w:tc>
          <w:tcPr>
            <w:tcW w:w="1170" w:type="dxa"/>
            <w:tcBorders>
              <w:top w:val="threeDEmboss" w:sz="24" w:space="0" w:color="auto"/>
            </w:tcBorders>
            <w:shd w:val="clear" w:color="auto" w:fill="FFFFFF" w:themeFill="background1"/>
            <w:vAlign w:val="center"/>
          </w:tcPr>
          <w:p w14:paraId="1248CFE2"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260" w:type="dxa"/>
            <w:tcBorders>
              <w:top w:val="threeDEmboss" w:sz="24" w:space="0" w:color="auto"/>
            </w:tcBorders>
            <w:shd w:val="clear" w:color="auto" w:fill="FFFFFF" w:themeFill="background1"/>
            <w:vAlign w:val="center"/>
          </w:tcPr>
          <w:p w14:paraId="0E5BB9CA"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0.0107</w:t>
            </w:r>
          </w:p>
        </w:tc>
        <w:tc>
          <w:tcPr>
            <w:tcW w:w="1530" w:type="dxa"/>
            <w:tcBorders>
              <w:top w:val="threeDEmboss" w:sz="24" w:space="0" w:color="auto"/>
            </w:tcBorders>
            <w:shd w:val="clear" w:color="auto" w:fill="FFFFFF" w:themeFill="background1"/>
            <w:vAlign w:val="center"/>
          </w:tcPr>
          <w:p w14:paraId="6FF3460F"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0.32</w:t>
            </w:r>
          </w:p>
        </w:tc>
        <w:tc>
          <w:tcPr>
            <w:tcW w:w="1839" w:type="dxa"/>
            <w:tcBorders>
              <w:top w:val="threeDEmboss" w:sz="24" w:space="0" w:color="auto"/>
            </w:tcBorders>
            <w:shd w:val="clear" w:color="auto" w:fill="FFFFFF" w:themeFill="background1"/>
            <w:vAlign w:val="center"/>
          </w:tcPr>
          <w:p w14:paraId="62D398D2"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0.81</w:t>
            </w:r>
          </w:p>
        </w:tc>
      </w:tr>
      <w:tr w:rsidR="00C54650" w:rsidRPr="007C544A" w14:paraId="0C336D79" w14:textId="77777777" w:rsidTr="00D821D8">
        <w:trPr>
          <w:jc w:val="center"/>
        </w:trPr>
        <w:tc>
          <w:tcPr>
            <w:tcW w:w="1471" w:type="dxa"/>
            <w:tcBorders>
              <w:bottom w:val="threeDEngrave" w:sz="24" w:space="0" w:color="auto"/>
            </w:tcBorders>
            <w:shd w:val="clear" w:color="auto" w:fill="D9D9D9" w:themeFill="background1" w:themeFillShade="D9"/>
            <w:vAlign w:val="center"/>
          </w:tcPr>
          <w:p w14:paraId="47611243"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95" w:type="dxa"/>
            <w:tcBorders>
              <w:bottom w:val="threeDEngrave" w:sz="24" w:space="0" w:color="auto"/>
            </w:tcBorders>
            <w:shd w:val="clear" w:color="auto" w:fill="FFFFFF" w:themeFill="background1"/>
            <w:vAlign w:val="center"/>
          </w:tcPr>
          <w:p w14:paraId="72066961"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9.643</w:t>
            </w:r>
          </w:p>
        </w:tc>
        <w:tc>
          <w:tcPr>
            <w:tcW w:w="1170" w:type="dxa"/>
            <w:tcBorders>
              <w:bottom w:val="threeDEngrave" w:sz="24" w:space="0" w:color="auto"/>
            </w:tcBorders>
            <w:shd w:val="clear" w:color="auto" w:fill="FFFFFF" w:themeFill="background1"/>
            <w:vAlign w:val="center"/>
          </w:tcPr>
          <w:p w14:paraId="7B05B4A8"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260" w:type="dxa"/>
            <w:tcBorders>
              <w:bottom w:val="threeDEngrave" w:sz="24" w:space="0" w:color="auto"/>
            </w:tcBorders>
            <w:shd w:val="clear" w:color="auto" w:fill="FFFFFF" w:themeFill="background1"/>
            <w:vAlign w:val="center"/>
          </w:tcPr>
          <w:p w14:paraId="24F08BFE" w14:textId="77777777" w:rsidR="00C54650" w:rsidRPr="007C544A" w:rsidRDefault="00522018"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530" w:type="dxa"/>
            <w:tcBorders>
              <w:bottom w:val="threeDEngrave" w:sz="24" w:space="0" w:color="auto"/>
            </w:tcBorders>
            <w:shd w:val="clear" w:color="auto" w:fill="FFFFFF" w:themeFill="background1"/>
            <w:vAlign w:val="center"/>
          </w:tcPr>
          <w:p w14:paraId="3B374599"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839" w:type="dxa"/>
            <w:tcBorders>
              <w:bottom w:val="threeDEngrave" w:sz="24" w:space="0" w:color="auto"/>
            </w:tcBorders>
            <w:shd w:val="clear" w:color="auto" w:fill="FFFFFF" w:themeFill="background1"/>
            <w:vAlign w:val="center"/>
          </w:tcPr>
          <w:p w14:paraId="5275CC82" w14:textId="77777777" w:rsidR="00C54650" w:rsidRPr="007C544A" w:rsidRDefault="00C54650"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C54650" w:rsidRPr="007C544A" w14:paraId="689C467D" w14:textId="77777777" w:rsidTr="00D821D8">
        <w:trPr>
          <w:jc w:val="center"/>
        </w:trPr>
        <w:tc>
          <w:tcPr>
            <w:tcW w:w="1471" w:type="dxa"/>
            <w:tcBorders>
              <w:top w:val="threeDEngrave" w:sz="24" w:space="0" w:color="auto"/>
              <w:bottom w:val="threeDEmboss" w:sz="24" w:space="0" w:color="auto"/>
            </w:tcBorders>
            <w:shd w:val="clear" w:color="auto" w:fill="D9D9D9" w:themeFill="background1" w:themeFillShade="D9"/>
            <w:vAlign w:val="center"/>
          </w:tcPr>
          <w:p w14:paraId="2BFB710F" w14:textId="77777777" w:rsidR="00C54650" w:rsidRPr="007C544A" w:rsidRDefault="00C54650"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w:t>
            </w:r>
            <w:r w:rsidR="00B35C0D" w:rsidRPr="007C544A">
              <w:rPr>
                <w:rFonts w:ascii="Traditional Arabic" w:hAnsi="Traditional Arabic" w:cs="Traditional Arabic"/>
                <w:sz w:val="24"/>
                <w:szCs w:val="24"/>
                <w:rtl/>
              </w:rPr>
              <w:t>إجمالي</w:t>
            </w:r>
          </w:p>
        </w:tc>
        <w:tc>
          <w:tcPr>
            <w:tcW w:w="1295" w:type="dxa"/>
            <w:tcBorders>
              <w:top w:val="threeDEngrave" w:sz="24" w:space="0" w:color="auto"/>
              <w:bottom w:val="threeDEmboss" w:sz="24" w:space="0" w:color="auto"/>
            </w:tcBorders>
            <w:shd w:val="clear" w:color="auto" w:fill="D9D9D9" w:themeFill="background1" w:themeFillShade="D9"/>
            <w:vAlign w:val="center"/>
          </w:tcPr>
          <w:p w14:paraId="682D0578" w14:textId="77777777"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237AF34" w14:textId="77777777" w:rsidR="00C54650" w:rsidRPr="007C544A" w:rsidRDefault="00522018"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4D4912D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c>
          <w:tcPr>
            <w:tcW w:w="1530" w:type="dxa"/>
            <w:tcBorders>
              <w:top w:val="threeDEngrave" w:sz="24" w:space="0" w:color="auto"/>
              <w:bottom w:val="threeDEmboss" w:sz="24" w:space="0" w:color="auto"/>
            </w:tcBorders>
            <w:shd w:val="clear" w:color="auto" w:fill="D9D9D9" w:themeFill="background1" w:themeFillShade="D9"/>
            <w:vAlign w:val="center"/>
          </w:tcPr>
          <w:p w14:paraId="0765923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c>
          <w:tcPr>
            <w:tcW w:w="1839" w:type="dxa"/>
            <w:tcBorders>
              <w:top w:val="threeDEngrave" w:sz="24" w:space="0" w:color="auto"/>
              <w:bottom w:val="threeDEmboss" w:sz="24" w:space="0" w:color="auto"/>
            </w:tcBorders>
            <w:shd w:val="clear" w:color="auto" w:fill="D9D9D9" w:themeFill="background1" w:themeFillShade="D9"/>
            <w:vAlign w:val="center"/>
          </w:tcPr>
          <w:p w14:paraId="5EA7DB7D" w14:textId="77777777" w:rsidR="00C54650" w:rsidRPr="007C544A" w:rsidRDefault="00C54650" w:rsidP="00706522">
            <w:pPr>
              <w:bidi/>
              <w:spacing w:line="360" w:lineRule="auto"/>
              <w:jc w:val="center"/>
              <w:rPr>
                <w:rFonts w:ascii="Traditional Arabic" w:hAnsi="Traditional Arabic" w:cs="Traditional Arabic"/>
                <w:sz w:val="24"/>
                <w:szCs w:val="24"/>
                <w:rtl/>
              </w:rPr>
            </w:pPr>
          </w:p>
        </w:tc>
      </w:tr>
    </w:tbl>
    <w:p w14:paraId="4E4921D2" w14:textId="77777777" w:rsidR="00C54650" w:rsidRPr="007C544A" w:rsidRDefault="00C54650"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14:paraId="66A34B28" w14:textId="77777777" w:rsidR="0052354D" w:rsidRPr="007C544A" w:rsidRDefault="0052354D"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1871D84"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تشير نتائج اختبار</w:t>
      </w:r>
      <w:r w:rsidRPr="007C544A">
        <w:rPr>
          <w:rFonts w:ascii="Traditional Arabic" w:eastAsiaTheme="minorHAnsi" w:hAnsi="Traditional Arabic" w:cs="Traditional Arabic"/>
          <w:lang w:bidi="ar-EG"/>
        </w:rPr>
        <w:t xml:space="preserve"> ANOVA</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0.81) </w:t>
      </w:r>
      <w:r w:rsidRPr="007C544A">
        <w:rPr>
          <w:rFonts w:ascii="Traditional Arabic" w:eastAsiaTheme="minorHAnsi" w:hAnsi="Traditional Arabic" w:cs="Traditional Arabic"/>
          <w:rtl/>
          <w:lang w:bidi="ar-EG"/>
        </w:rPr>
        <w:t>أكبر بكثير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الفئات العمرية المختلفة</w:t>
      </w:r>
      <w:r w:rsidRPr="007C544A">
        <w:rPr>
          <w:rFonts w:ascii="Traditional Arabic" w:eastAsiaTheme="minorHAnsi" w:hAnsi="Traditional Arabic" w:cs="Traditional Arabic"/>
          <w:lang w:bidi="ar-EG"/>
        </w:rPr>
        <w:t>.</w:t>
      </w:r>
    </w:p>
    <w:p w14:paraId="57841E94"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جميع الفئات العمرية ترى أثر استراتيجية الدمج بدرجة متقاربة جدًا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بين 4.04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العمر</w:t>
      </w:r>
      <w:r w:rsidRPr="007C544A">
        <w:rPr>
          <w:rFonts w:ascii="Traditional Arabic" w:eastAsiaTheme="minorHAnsi" w:hAnsi="Traditional Arabic" w:cs="Traditional Arabic"/>
          <w:lang w:bidi="ar-EG"/>
        </w:rPr>
        <w:t>.</w:t>
      </w:r>
    </w:p>
    <w:p w14:paraId="0295F481" w14:textId="77777777" w:rsidR="00522018" w:rsidRPr="007C544A" w:rsidRDefault="00522018"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t xml:space="preserve">يدعم هذا التحليل الفرضية الفرعية ويؤكد أن السن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دمج الشركات تؤثر على دخول السوق الموازية بشكل متجانس بين المشاركين من مختلف الفئات العمرية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4DD19915" w14:textId="77777777"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8"/>
          <w:szCs w:val="28"/>
          <w:rtl/>
          <w:lang w:bidi="ar-EG"/>
        </w:rPr>
      </w:pPr>
      <w:r w:rsidRPr="007C544A">
        <w:rPr>
          <w:rFonts w:ascii="Traditional Arabic" w:hAnsi="Traditional Arabic" w:cs="Traditional Arabic"/>
          <w:sz w:val="28"/>
          <w:szCs w:val="28"/>
          <w:rtl/>
          <w:lang w:bidi="ar-EG"/>
        </w:rPr>
        <w:t xml:space="preserve">نتائج اختبار الفرضية الفرعية </w:t>
      </w:r>
      <w:r w:rsidR="00A00EC1" w:rsidRPr="007C544A">
        <w:rPr>
          <w:rFonts w:ascii="Traditional Arabic" w:hAnsi="Traditional Arabic" w:cs="Traditional Arabic"/>
          <w:sz w:val="28"/>
          <w:szCs w:val="28"/>
          <w:rtl/>
          <w:lang w:bidi="ar-EG"/>
        </w:rPr>
        <w:t>الثانية</w:t>
      </w:r>
      <w:r w:rsidR="00775B4E" w:rsidRPr="007C544A">
        <w:rPr>
          <w:rFonts w:ascii="Traditional Arabic" w:hAnsi="Traditional Arabic" w:cs="Traditional Arabic"/>
          <w:sz w:val="28"/>
          <w:szCs w:val="28"/>
          <w:rtl/>
          <w:lang w:bidi="ar-EG"/>
        </w:rPr>
        <w:t xml:space="preserve">: </w:t>
      </w:r>
    </w:p>
    <w:p w14:paraId="7CEA9883" w14:textId="77777777"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المؤهل العملي</w:t>
      </w:r>
      <w:r w:rsidRPr="007C544A">
        <w:rPr>
          <w:rFonts w:ascii="Traditional Arabic" w:hAnsi="Traditional Arabic" w:cs="Traditional Arabic"/>
          <w:sz w:val="24"/>
          <w:szCs w:val="24"/>
          <w:rtl/>
          <w:lang w:bidi="ar-EG"/>
        </w:rPr>
        <w:t>"</w:t>
      </w:r>
      <w:r w:rsidR="006E4C64" w:rsidRPr="007C544A">
        <w:rPr>
          <w:rFonts w:ascii="Traditional Arabic" w:hAnsi="Traditional Arabic" w:cs="Traditional Arabic"/>
          <w:sz w:val="24"/>
          <w:szCs w:val="24"/>
          <w:rtl/>
          <w:lang w:bidi="ar-EG"/>
        </w:rPr>
        <w:t>.</w:t>
      </w:r>
    </w:p>
    <w:p w14:paraId="4EE9E149"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7D74858F"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7A34A93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514BD2B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64E03B9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p>
    <w:p w14:paraId="095B83D3" w14:textId="77777777" w:rsidR="00D61B53"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3</w:t>
      </w:r>
      <w:r w:rsidR="00ED7F83" w:rsidRPr="007C544A">
        <w:rPr>
          <w:rFonts w:ascii="Traditional Arabic" w:eastAsiaTheme="minorHAnsi" w:hAnsi="Traditional Arabic" w:cs="Traditional Arabic"/>
          <w:b/>
          <w:bCs/>
          <w:rtl/>
        </w:rPr>
        <w:t>)</w:t>
      </w:r>
    </w:p>
    <w:p w14:paraId="16DCF95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اختبار </w:t>
      </w:r>
      <w:r w:rsidR="00DD4A5E" w:rsidRPr="007C544A">
        <w:rPr>
          <w:rFonts w:ascii="Traditional Arabic" w:eastAsiaTheme="minorHAnsi" w:hAnsi="Traditional Arabic" w:cs="Traditional Arabic"/>
          <w:b/>
          <w:bCs/>
          <w:rtl/>
        </w:rPr>
        <w:t>(</w:t>
      </w:r>
      <w:r w:rsidR="00DD4A5E" w:rsidRPr="007C544A">
        <w:rPr>
          <w:rFonts w:ascii="Traditional Arabic" w:eastAsiaTheme="minorHAnsi" w:hAnsi="Traditional Arabic" w:cs="Traditional Arabic"/>
          <w:b/>
          <w:bCs/>
        </w:rPr>
        <w:t>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أحادي الاتجاه</w:t>
      </w:r>
      <w:r w:rsidR="00DD4A5E" w:rsidRPr="007C544A">
        <w:rPr>
          <w:rFonts w:ascii="Traditional Arabic" w:eastAsiaTheme="minorHAnsi" w:hAnsi="Traditional Arabic" w:cs="Traditional Arabic"/>
          <w:b/>
          <w:bCs/>
          <w:rtl/>
        </w:rPr>
        <w:t xml:space="preserve"> (</w:t>
      </w:r>
      <w:r w:rsidR="00DD4A5E" w:rsidRPr="007C544A">
        <w:rPr>
          <w:rFonts w:ascii="Traditional Arabic" w:eastAsiaTheme="minorHAnsi" w:hAnsi="Traditional Arabic" w:cs="Traditional Arabic"/>
          <w:b/>
          <w:bCs/>
        </w:rPr>
        <w:t>One-way ANOVA</w:t>
      </w:r>
      <w:r w:rsidR="00DD4A5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لتحليل الفروق بين متوسطات تقييم أثر الدمج بين هذه الفئات</w:t>
      </w:r>
    </w:p>
    <w:tbl>
      <w:tblPr>
        <w:tblStyle w:val="TableGrid1"/>
        <w:bidiVisual/>
        <w:tblW w:w="8143"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150"/>
        <w:gridCol w:w="3405"/>
        <w:gridCol w:w="2588"/>
      </w:tblGrid>
      <w:tr w:rsidR="00D61B53" w:rsidRPr="007C544A" w14:paraId="10D0A159" w14:textId="77777777" w:rsidTr="00063512">
        <w:trPr>
          <w:trHeight w:val="472"/>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6554CBA"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المؤهل العملي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16D4D2C"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9363D0A"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الانحراف المعياري</w:t>
            </w:r>
          </w:p>
        </w:tc>
      </w:tr>
      <w:tr w:rsidR="00D61B53" w:rsidRPr="007C544A" w14:paraId="46240D88" w14:textId="77777777" w:rsidTr="00063512">
        <w:trPr>
          <w:trHeight w:val="454"/>
          <w:jc w:val="center"/>
        </w:trPr>
        <w:tc>
          <w:tcPr>
            <w:tcW w:w="0" w:type="auto"/>
            <w:tcBorders>
              <w:top w:val="threeDEmboss" w:sz="24" w:space="0" w:color="auto"/>
            </w:tcBorders>
            <w:shd w:val="clear" w:color="auto" w:fill="D9D9D9" w:themeFill="background1" w:themeFillShade="D9"/>
            <w:vAlign w:val="center"/>
            <w:hideMark/>
          </w:tcPr>
          <w:p w14:paraId="2ECA83D0"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مؤهل عال</w:t>
            </w:r>
          </w:p>
        </w:tc>
        <w:tc>
          <w:tcPr>
            <w:tcW w:w="0" w:type="auto"/>
            <w:tcBorders>
              <w:top w:val="threeDEmboss" w:sz="24" w:space="0" w:color="auto"/>
            </w:tcBorders>
            <w:shd w:val="clear" w:color="auto" w:fill="FFFFFF" w:themeFill="background1"/>
            <w:vAlign w:val="center"/>
            <w:hideMark/>
          </w:tcPr>
          <w:p w14:paraId="2A2F8A0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tcBorders>
              <w:top w:val="threeDEmboss" w:sz="24" w:space="0" w:color="auto"/>
            </w:tcBorders>
            <w:shd w:val="clear" w:color="auto" w:fill="FFFFFF" w:themeFill="background1"/>
            <w:vAlign w:val="center"/>
            <w:hideMark/>
          </w:tcPr>
          <w:p w14:paraId="7CCFACC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14:paraId="04341877" w14:textId="77777777" w:rsidTr="00063512">
        <w:trPr>
          <w:trHeight w:val="472"/>
          <w:jc w:val="center"/>
        </w:trPr>
        <w:tc>
          <w:tcPr>
            <w:tcW w:w="0" w:type="auto"/>
            <w:shd w:val="clear" w:color="auto" w:fill="D9D9D9" w:themeFill="background1" w:themeFillShade="D9"/>
            <w:vAlign w:val="center"/>
            <w:hideMark/>
          </w:tcPr>
          <w:p w14:paraId="7027FFEE"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ماجستير</w:t>
            </w:r>
          </w:p>
        </w:tc>
        <w:tc>
          <w:tcPr>
            <w:tcW w:w="0" w:type="auto"/>
            <w:shd w:val="clear" w:color="auto" w:fill="FFFFFF" w:themeFill="background1"/>
            <w:vAlign w:val="center"/>
            <w:hideMark/>
          </w:tcPr>
          <w:p w14:paraId="4992526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14:paraId="0D6F5C49"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0.63</w:t>
            </w:r>
          </w:p>
        </w:tc>
      </w:tr>
      <w:tr w:rsidR="00D61B53" w:rsidRPr="007C544A" w14:paraId="55A40794" w14:textId="77777777" w:rsidTr="00063512">
        <w:trPr>
          <w:trHeight w:val="454"/>
          <w:jc w:val="center"/>
        </w:trPr>
        <w:tc>
          <w:tcPr>
            <w:tcW w:w="0" w:type="auto"/>
            <w:shd w:val="clear" w:color="auto" w:fill="D9D9D9" w:themeFill="background1" w:themeFillShade="D9"/>
            <w:vAlign w:val="center"/>
            <w:hideMark/>
          </w:tcPr>
          <w:p w14:paraId="5D9B4CB1" w14:textId="77777777" w:rsidR="00D61B53" w:rsidRPr="007C544A" w:rsidRDefault="00D61B53" w:rsidP="00706522">
            <w:pPr>
              <w:bidi/>
              <w:spacing w:line="360" w:lineRule="auto"/>
              <w:jc w:val="center"/>
              <w:rPr>
                <w:rFonts w:ascii="Traditional Arabic" w:eastAsiaTheme="minorHAnsi" w:hAnsi="Traditional Arabic" w:cs="Traditional Arabic"/>
                <w:sz w:val="24"/>
                <w:szCs w:val="24"/>
                <w:lang w:val="en-US" w:eastAsia="en-US"/>
              </w:rPr>
            </w:pPr>
            <w:r w:rsidRPr="007C544A">
              <w:rPr>
                <w:rFonts w:ascii="Traditional Arabic" w:eastAsiaTheme="minorHAnsi" w:hAnsi="Traditional Arabic" w:cs="Traditional Arabic"/>
                <w:sz w:val="24"/>
                <w:szCs w:val="24"/>
                <w:rtl/>
                <w:lang w:val="en-US" w:eastAsia="en-US"/>
              </w:rPr>
              <w:t>دكتوراه</w:t>
            </w:r>
          </w:p>
        </w:tc>
        <w:tc>
          <w:tcPr>
            <w:tcW w:w="0" w:type="auto"/>
            <w:shd w:val="clear" w:color="auto" w:fill="FFFFFF" w:themeFill="background1"/>
            <w:vAlign w:val="center"/>
            <w:hideMark/>
          </w:tcPr>
          <w:p w14:paraId="29DA1CB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4.07</w:t>
            </w:r>
          </w:p>
        </w:tc>
        <w:tc>
          <w:tcPr>
            <w:tcW w:w="0" w:type="auto"/>
            <w:shd w:val="clear" w:color="auto" w:fill="FFFFFF" w:themeFill="background1"/>
            <w:vAlign w:val="center"/>
            <w:hideMark/>
          </w:tcPr>
          <w:p w14:paraId="2F8D2A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bl>
    <w:p w14:paraId="10C3908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w:t>
      </w:r>
    </w:p>
    <w:p w14:paraId="398B999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eastAsiaTheme="minorHAnsi" w:cs="Simplified Arabic"/>
          <w:b/>
          <w:bCs/>
          <w:sz w:val="26"/>
          <w:szCs w:val="26"/>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5"/>
        <w:gridCol w:w="1200"/>
        <w:gridCol w:w="1142"/>
        <w:gridCol w:w="1238"/>
        <w:gridCol w:w="1740"/>
        <w:gridCol w:w="1584"/>
      </w:tblGrid>
      <w:tr w:rsidR="00D61B53" w:rsidRPr="007C544A" w14:paraId="0F769D92" w14:textId="77777777" w:rsidTr="00D821D8">
        <w:trPr>
          <w:trHeight w:val="537"/>
        </w:trPr>
        <w:tc>
          <w:tcPr>
            <w:tcW w:w="1471" w:type="dxa"/>
            <w:tcBorders>
              <w:top w:val="threeDEngrave" w:sz="24" w:space="0" w:color="auto"/>
              <w:bottom w:val="threeDEmboss" w:sz="24" w:space="0" w:color="auto"/>
            </w:tcBorders>
            <w:shd w:val="clear" w:color="auto" w:fill="D9D9D9" w:themeFill="background1" w:themeFillShade="D9"/>
            <w:vAlign w:val="center"/>
          </w:tcPr>
          <w:p w14:paraId="3B9082A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226" w:type="dxa"/>
            <w:tcBorders>
              <w:top w:val="threeDEngrave" w:sz="24" w:space="0" w:color="auto"/>
              <w:bottom w:val="threeDEmboss" w:sz="24" w:space="0" w:color="auto"/>
            </w:tcBorders>
            <w:shd w:val="clear" w:color="auto" w:fill="D9D9D9" w:themeFill="background1" w:themeFillShade="D9"/>
            <w:vAlign w:val="center"/>
          </w:tcPr>
          <w:p w14:paraId="31F06AF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170" w:type="dxa"/>
            <w:tcBorders>
              <w:top w:val="threeDEngrave" w:sz="24" w:space="0" w:color="auto"/>
              <w:bottom w:val="threeDEmboss" w:sz="24" w:space="0" w:color="auto"/>
            </w:tcBorders>
            <w:shd w:val="clear" w:color="auto" w:fill="D9D9D9" w:themeFill="background1" w:themeFillShade="D9"/>
            <w:vAlign w:val="center"/>
          </w:tcPr>
          <w:p w14:paraId="6F43CDE8"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r w:rsidR="00D821D8" w:rsidRPr="007C544A">
              <w:rPr>
                <w:rFonts w:ascii="Traditional Arabic" w:hAnsi="Traditional Arabic" w:cs="Traditional Arabic" w:hint="cs"/>
                <w:sz w:val="24"/>
                <w:szCs w:val="24"/>
                <w:rtl/>
              </w:rPr>
              <w:t xml:space="preserve"> </w:t>
            </w:r>
            <w:r w:rsidRPr="007C544A">
              <w:rPr>
                <w:rFonts w:ascii="Traditional Arabic" w:hAnsi="Traditional Arabic" w:cs="Traditional Arabic"/>
                <w:sz w:val="24"/>
                <w:szCs w:val="24"/>
                <w:rtl/>
              </w:rPr>
              <w:t>الحرية</w:t>
            </w:r>
          </w:p>
        </w:tc>
        <w:tc>
          <w:tcPr>
            <w:tcW w:w="1260" w:type="dxa"/>
            <w:tcBorders>
              <w:top w:val="threeDEngrave" w:sz="24" w:space="0" w:color="auto"/>
              <w:bottom w:val="threeDEmboss" w:sz="24" w:space="0" w:color="auto"/>
            </w:tcBorders>
            <w:shd w:val="clear" w:color="auto" w:fill="D9D9D9" w:themeFill="background1" w:themeFillShade="D9"/>
            <w:vAlign w:val="center"/>
          </w:tcPr>
          <w:p w14:paraId="173F3120"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800" w:type="dxa"/>
            <w:tcBorders>
              <w:top w:val="threeDEngrave" w:sz="24" w:space="0" w:color="auto"/>
              <w:bottom w:val="threeDEmboss" w:sz="24" w:space="0" w:color="auto"/>
            </w:tcBorders>
            <w:shd w:val="clear" w:color="auto" w:fill="D9D9D9" w:themeFill="background1" w:themeFillShade="D9"/>
            <w:vAlign w:val="center"/>
          </w:tcPr>
          <w:p w14:paraId="6E4C450E"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638" w:type="dxa"/>
            <w:tcBorders>
              <w:top w:val="threeDEngrave" w:sz="24" w:space="0" w:color="auto"/>
              <w:bottom w:val="threeDEmboss" w:sz="24" w:space="0" w:color="auto"/>
            </w:tcBorders>
            <w:shd w:val="clear" w:color="auto" w:fill="D9D9D9" w:themeFill="background1" w:themeFillShade="D9"/>
            <w:vAlign w:val="center"/>
          </w:tcPr>
          <w:p w14:paraId="7F021F4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4CD9000B" w14:textId="77777777" w:rsidTr="00D821D8">
        <w:tc>
          <w:tcPr>
            <w:tcW w:w="1471" w:type="dxa"/>
            <w:tcBorders>
              <w:top w:val="threeDEmboss" w:sz="24" w:space="0" w:color="auto"/>
            </w:tcBorders>
            <w:shd w:val="clear" w:color="auto" w:fill="D9D9D9" w:themeFill="background1" w:themeFillShade="D9"/>
            <w:vAlign w:val="center"/>
          </w:tcPr>
          <w:p w14:paraId="5487951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226" w:type="dxa"/>
            <w:tcBorders>
              <w:top w:val="threeDEmboss" w:sz="24" w:space="0" w:color="auto"/>
            </w:tcBorders>
            <w:shd w:val="clear" w:color="auto" w:fill="FFFFFF" w:themeFill="background1"/>
            <w:vAlign w:val="center"/>
          </w:tcPr>
          <w:p w14:paraId="7070B11B"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0.015</w:t>
            </w:r>
          </w:p>
        </w:tc>
        <w:tc>
          <w:tcPr>
            <w:tcW w:w="1170" w:type="dxa"/>
            <w:tcBorders>
              <w:top w:val="threeDEmboss" w:sz="24" w:space="0" w:color="auto"/>
            </w:tcBorders>
            <w:shd w:val="clear" w:color="auto" w:fill="FFFFFF" w:themeFill="background1"/>
            <w:vAlign w:val="center"/>
          </w:tcPr>
          <w:p w14:paraId="2E4759C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2</w:t>
            </w:r>
          </w:p>
        </w:tc>
        <w:tc>
          <w:tcPr>
            <w:tcW w:w="1260" w:type="dxa"/>
            <w:tcBorders>
              <w:top w:val="threeDEmboss" w:sz="24" w:space="0" w:color="auto"/>
            </w:tcBorders>
            <w:shd w:val="clear" w:color="auto" w:fill="FFFFFF" w:themeFill="background1"/>
            <w:vAlign w:val="center"/>
          </w:tcPr>
          <w:p w14:paraId="024B588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0.0075</w:t>
            </w:r>
          </w:p>
        </w:tc>
        <w:tc>
          <w:tcPr>
            <w:tcW w:w="1800" w:type="dxa"/>
            <w:tcBorders>
              <w:top w:val="threeDEmboss" w:sz="24" w:space="0" w:color="auto"/>
            </w:tcBorders>
            <w:shd w:val="clear" w:color="auto" w:fill="FFFFFF" w:themeFill="background1"/>
            <w:vAlign w:val="center"/>
          </w:tcPr>
          <w:p w14:paraId="1F90AA0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0.22</w:t>
            </w:r>
          </w:p>
        </w:tc>
        <w:tc>
          <w:tcPr>
            <w:tcW w:w="1638" w:type="dxa"/>
            <w:tcBorders>
              <w:top w:val="threeDEmboss" w:sz="24" w:space="0" w:color="auto"/>
            </w:tcBorders>
            <w:shd w:val="clear" w:color="auto" w:fill="FFFFFF" w:themeFill="background1"/>
            <w:vAlign w:val="center"/>
          </w:tcPr>
          <w:p w14:paraId="0BD6DC9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0.80</w:t>
            </w:r>
          </w:p>
        </w:tc>
      </w:tr>
      <w:tr w:rsidR="00D61B53" w:rsidRPr="007C544A" w14:paraId="67931F5B" w14:textId="77777777" w:rsidTr="00D821D8">
        <w:tc>
          <w:tcPr>
            <w:tcW w:w="1471" w:type="dxa"/>
            <w:tcBorders>
              <w:bottom w:val="threeDEngrave" w:sz="24" w:space="0" w:color="auto"/>
            </w:tcBorders>
            <w:shd w:val="clear" w:color="auto" w:fill="D9D9D9" w:themeFill="background1" w:themeFillShade="D9"/>
            <w:vAlign w:val="center"/>
          </w:tcPr>
          <w:p w14:paraId="3BE37D8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226" w:type="dxa"/>
            <w:tcBorders>
              <w:bottom w:val="threeDEngrave" w:sz="24" w:space="0" w:color="auto"/>
            </w:tcBorders>
            <w:shd w:val="clear" w:color="auto" w:fill="FFFFFF" w:themeFill="background1"/>
            <w:vAlign w:val="center"/>
          </w:tcPr>
          <w:p w14:paraId="2152EA6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9.675</w:t>
            </w:r>
          </w:p>
        </w:tc>
        <w:tc>
          <w:tcPr>
            <w:tcW w:w="1170" w:type="dxa"/>
            <w:tcBorders>
              <w:bottom w:val="threeDEngrave" w:sz="24" w:space="0" w:color="auto"/>
            </w:tcBorders>
            <w:shd w:val="clear" w:color="auto" w:fill="FFFFFF" w:themeFill="background1"/>
            <w:vAlign w:val="center"/>
          </w:tcPr>
          <w:p w14:paraId="04F8174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282</w:t>
            </w:r>
          </w:p>
        </w:tc>
        <w:tc>
          <w:tcPr>
            <w:tcW w:w="1260" w:type="dxa"/>
            <w:tcBorders>
              <w:bottom w:val="threeDEngrave" w:sz="24" w:space="0" w:color="auto"/>
            </w:tcBorders>
            <w:shd w:val="clear" w:color="auto" w:fill="FFFFFF" w:themeFill="background1"/>
            <w:vAlign w:val="center"/>
          </w:tcPr>
          <w:p w14:paraId="3CA234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0.0342</w:t>
            </w:r>
          </w:p>
        </w:tc>
        <w:tc>
          <w:tcPr>
            <w:tcW w:w="1800" w:type="dxa"/>
            <w:tcBorders>
              <w:bottom w:val="threeDEngrave" w:sz="24" w:space="0" w:color="auto"/>
            </w:tcBorders>
            <w:shd w:val="clear" w:color="auto" w:fill="FFFFFF" w:themeFill="background1"/>
            <w:vAlign w:val="center"/>
          </w:tcPr>
          <w:p w14:paraId="35C4B1F9"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638" w:type="dxa"/>
            <w:tcBorders>
              <w:bottom w:val="threeDEngrave" w:sz="24" w:space="0" w:color="auto"/>
            </w:tcBorders>
            <w:shd w:val="clear" w:color="auto" w:fill="FFFFFF" w:themeFill="background1"/>
            <w:vAlign w:val="center"/>
          </w:tcPr>
          <w:p w14:paraId="55EC5C0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090B887B" w14:textId="77777777" w:rsidTr="00D821D8">
        <w:trPr>
          <w:trHeight w:val="240"/>
        </w:trPr>
        <w:tc>
          <w:tcPr>
            <w:tcW w:w="1471" w:type="dxa"/>
            <w:tcBorders>
              <w:top w:val="threeDEngrave" w:sz="24" w:space="0" w:color="auto"/>
              <w:bottom w:val="threeDEmboss" w:sz="24" w:space="0" w:color="auto"/>
            </w:tcBorders>
            <w:shd w:val="clear" w:color="auto" w:fill="D9D9D9" w:themeFill="background1" w:themeFillShade="D9"/>
            <w:vAlign w:val="center"/>
          </w:tcPr>
          <w:p w14:paraId="1226C359"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226" w:type="dxa"/>
            <w:tcBorders>
              <w:top w:val="threeDEngrave" w:sz="24" w:space="0" w:color="auto"/>
              <w:bottom w:val="threeDEmboss" w:sz="24" w:space="0" w:color="auto"/>
            </w:tcBorders>
            <w:shd w:val="clear" w:color="auto" w:fill="D9D9D9" w:themeFill="background1" w:themeFillShade="D9"/>
            <w:vAlign w:val="center"/>
          </w:tcPr>
          <w:p w14:paraId="7420E64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170" w:type="dxa"/>
            <w:tcBorders>
              <w:top w:val="threeDEngrave" w:sz="24" w:space="0" w:color="auto"/>
              <w:bottom w:val="threeDEmboss" w:sz="24" w:space="0" w:color="auto"/>
            </w:tcBorders>
            <w:shd w:val="clear" w:color="auto" w:fill="D9D9D9" w:themeFill="background1" w:themeFillShade="D9"/>
            <w:vAlign w:val="center"/>
          </w:tcPr>
          <w:p w14:paraId="2D2F0D6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260" w:type="dxa"/>
            <w:tcBorders>
              <w:top w:val="threeDEngrave" w:sz="24" w:space="0" w:color="auto"/>
              <w:bottom w:val="threeDEmboss" w:sz="24" w:space="0" w:color="auto"/>
            </w:tcBorders>
            <w:shd w:val="clear" w:color="auto" w:fill="D9D9D9" w:themeFill="background1" w:themeFillShade="D9"/>
            <w:vAlign w:val="center"/>
          </w:tcPr>
          <w:p w14:paraId="01231480"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800" w:type="dxa"/>
            <w:tcBorders>
              <w:top w:val="threeDEngrave" w:sz="24" w:space="0" w:color="auto"/>
              <w:bottom w:val="threeDEmboss" w:sz="24" w:space="0" w:color="auto"/>
            </w:tcBorders>
            <w:shd w:val="clear" w:color="auto" w:fill="D9D9D9" w:themeFill="background1" w:themeFillShade="D9"/>
            <w:vAlign w:val="center"/>
          </w:tcPr>
          <w:p w14:paraId="39D61651"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638" w:type="dxa"/>
            <w:tcBorders>
              <w:top w:val="threeDEngrave" w:sz="24" w:space="0" w:color="auto"/>
              <w:bottom w:val="threeDEmboss" w:sz="24" w:space="0" w:color="auto"/>
            </w:tcBorders>
            <w:shd w:val="clear" w:color="auto" w:fill="D9D9D9" w:themeFill="background1" w:themeFillShade="D9"/>
            <w:vAlign w:val="center"/>
          </w:tcPr>
          <w:p w14:paraId="6522F485" w14:textId="77777777" w:rsidR="00D61B53" w:rsidRPr="007C544A" w:rsidRDefault="00D61B53" w:rsidP="00706522">
            <w:pPr>
              <w:bidi/>
              <w:spacing w:line="360" w:lineRule="auto"/>
              <w:jc w:val="center"/>
              <w:rPr>
                <w:rFonts w:ascii="Traditional Arabic" w:hAnsi="Traditional Arabic" w:cs="Traditional Arabic"/>
                <w:sz w:val="24"/>
                <w:szCs w:val="24"/>
                <w:rtl/>
              </w:rPr>
            </w:pPr>
          </w:p>
        </w:tc>
      </w:tr>
    </w:tbl>
    <w:p w14:paraId="1A7F9B52"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tl/>
        </w:rPr>
      </w:pPr>
      <w:r w:rsidRPr="007C544A">
        <w:rPr>
          <w:rFonts w:eastAsiaTheme="minorHAnsi" w:cs="Simplified Arabic" w:hint="cs"/>
          <w:shd w:val="clear" w:color="auto" w:fill="FFFFFF"/>
          <w:rtl/>
        </w:rPr>
        <w:t xml:space="preserve">* </w:t>
      </w:r>
      <w:r w:rsidRPr="007C544A">
        <w:rPr>
          <w:rFonts w:ascii="Traditional Arabic" w:eastAsiaTheme="minorHAnsi" w:hAnsi="Traditional Arabic" w:cs="Traditional Arabic"/>
          <w:shd w:val="clear" w:color="auto" w:fill="FFFFFF"/>
          <w:rtl/>
        </w:rPr>
        <w:t>دال عند مستوى</w:t>
      </w:r>
      <w:r w:rsidR="00D7278E" w:rsidRPr="007C544A">
        <w:rPr>
          <w:rFonts w:ascii="Traditional Arabic" w:eastAsiaTheme="minorHAnsi" w:hAnsi="Traditional Arabic" w:cs="Traditional Arabic"/>
          <w:shd w:val="clear" w:color="auto" w:fill="FFFFFF"/>
          <w:rtl/>
        </w:rPr>
        <w:t xml:space="preserve"> (</w:t>
      </w:r>
      <m:oMath>
        <m:r>
          <m:rPr>
            <m:sty m:val="p"/>
          </m:rPr>
          <w:rPr>
            <w:rFonts w:ascii="Cambria Math" w:eastAsiaTheme="minorHAnsi" w:hAnsi="Cambria Math" w:cs="Cambria Math" w:hint="cs"/>
            <w:shd w:val="clear" w:color="auto" w:fill="FFFFFF"/>
            <w:rtl/>
          </w:rPr>
          <m:t>α≤</m:t>
        </m:r>
        <m:r>
          <m:rPr>
            <m:sty m:val="p"/>
          </m:rPr>
          <w:rPr>
            <w:rFonts w:ascii="Cambria Math" w:eastAsiaTheme="minorHAnsi" w:hAnsi="Cambria Math" w:cs="Traditional Arabic"/>
            <w:shd w:val="clear" w:color="auto" w:fill="FFFFFF"/>
          </w:rPr>
          <m:t>0.05</m:t>
        </m:r>
      </m:oMath>
      <w:r w:rsidRPr="007C544A">
        <w:rPr>
          <w:rFonts w:ascii="Traditional Arabic" w:eastAsiaTheme="minorHAnsi" w:hAnsi="Traditional Arabic" w:cs="Traditional Arabic"/>
          <w:shd w:val="clear" w:color="auto" w:fill="FFFFFF"/>
          <w:rtl/>
        </w:rPr>
        <w:t>)</w:t>
      </w:r>
    </w:p>
    <w:p w14:paraId="2C765AF4"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538C0507"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w:t>
      </w:r>
      <w:r w:rsidR="00D7278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0.80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المؤهل العلمي</w:t>
      </w:r>
      <w:r w:rsidRPr="007C544A">
        <w:rPr>
          <w:rFonts w:ascii="Traditional Arabic" w:eastAsiaTheme="minorHAnsi" w:hAnsi="Traditional Arabic" w:cs="Traditional Arabic"/>
          <w:shd w:val="clear" w:color="auto" w:fill="FFFFFF"/>
        </w:rPr>
        <w:t xml:space="preserve">. </w:t>
      </w:r>
    </w:p>
    <w:p w14:paraId="3DA9B4D6"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rPr>
        <w:t>ت</w:t>
      </w:r>
      <w:r w:rsidRPr="007C544A">
        <w:rPr>
          <w:rFonts w:ascii="Traditional Arabic" w:eastAsiaTheme="minorHAnsi" w:hAnsi="Traditional Arabic" w:cs="Traditional Arabic"/>
          <w:rtl/>
          <w:lang w:bidi="ar-EG"/>
        </w:rPr>
        <w:t>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بالمؤهل الدراسي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w:t>
      </w:r>
      <w:r w:rsidR="00D7278E"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lang w:bidi="ar-EG"/>
        </w:rPr>
        <w:t xml:space="preserve">0.80) </w:t>
      </w:r>
      <w:r w:rsidRPr="007C544A">
        <w:rPr>
          <w:rFonts w:ascii="Traditional Arabic" w:eastAsiaTheme="minorHAnsi" w:hAnsi="Traditional Arabic" w:cs="Traditional Arabic"/>
          <w:rtl/>
          <w:lang w:bidi="ar-EG"/>
        </w:rPr>
        <w:t>أكبر من مستوى الدلالة</w:t>
      </w:r>
      <w:r w:rsidR="00DD4A5E" w:rsidRPr="007C544A">
        <w:rPr>
          <w:rFonts w:ascii="Traditional Arabic" w:eastAsiaTheme="minorHAnsi" w:hAnsi="Traditional Arabic" w:cs="Traditional Arabic"/>
          <w:rtl/>
          <w:lang w:bidi="ar-EG"/>
        </w:rPr>
        <w:t xml:space="preserve"> (</w:t>
      </w:r>
      <w:r w:rsidR="00DD4A5E" w:rsidRPr="007C544A">
        <w:rPr>
          <w:rFonts w:ascii="Cambria" w:eastAsiaTheme="minorHAnsi" w:hAnsi="Cambria" w:cs="Cambria"/>
          <w:lang w:bidi="ar-EG"/>
        </w:rPr>
        <w:t>α</w:t>
      </w:r>
      <w:r w:rsidR="00DD4A5E" w:rsidRPr="007C544A">
        <w:rPr>
          <w:rFonts w:ascii="Traditional Arabic" w:eastAsiaTheme="minorHAnsi" w:hAnsi="Traditional Arabic" w:cs="Traditional Arabic"/>
          <w:lang w:bidi="ar-EG"/>
        </w:rPr>
        <w:t xml:space="preserve"> = 0.05</w:t>
      </w:r>
      <w:r w:rsidR="00DD4A5E"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يدل على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المؤهلات الدراسية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مؤهل عال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ماجستير</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دكتوراه)</w:t>
      </w:r>
      <w:r w:rsidRPr="007C544A">
        <w:rPr>
          <w:rFonts w:ascii="Traditional Arabic" w:eastAsiaTheme="minorHAnsi" w:hAnsi="Traditional Arabic" w:cs="Traditional Arabic"/>
          <w:lang w:bidi="ar-EG"/>
        </w:rPr>
        <w:t>.</w:t>
      </w:r>
    </w:p>
    <w:p w14:paraId="328B40AC"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جدًا بين المشاركين بغض النظر عن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4.05 و4.07</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w:t>
      </w:r>
      <w:r w:rsidRPr="007C544A">
        <w:rPr>
          <w:rFonts w:ascii="Traditional Arabic" w:eastAsiaTheme="minorHAnsi" w:hAnsi="Traditional Arabic" w:cs="Traditional Arabic"/>
          <w:lang w:bidi="ar-EG"/>
        </w:rPr>
        <w:t>.</w:t>
      </w:r>
    </w:p>
    <w:p w14:paraId="233CD28A"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bidi="ar-EG"/>
        </w:rPr>
        <w:lastRenderedPageBreak/>
        <w:t xml:space="preserve">يدعم هذا التحليل الفرضية الفرعية المتعلقة بالمؤهل الدراسي ويؤكد أن المؤهل العلمي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لها تأثير متجانس على دخول السوق الموازية بغض النظر عن مستوى المؤهل الدراسي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6F65B99E" w14:textId="77777777" w:rsidR="00D61B53" w:rsidRPr="007C544A" w:rsidRDefault="00BD0E49"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مما سبق يتضح أن</w:t>
      </w:r>
      <w:r w:rsidR="00D61B53" w:rsidRPr="007C544A">
        <w:rPr>
          <w:rFonts w:ascii="Traditional Arabic" w:eastAsiaTheme="minorHAnsi" w:hAnsi="Traditional Arabic" w:cs="Traditional Arabic"/>
          <w:rtl/>
          <w:lang w:bidi="ar-EG"/>
        </w:rPr>
        <w:t xml:space="preserve"> المؤهل العلمي لا يؤثر على تقييم أثر استراتيجية الدمج على دخول السوق الموازي</w:t>
      </w:r>
      <w:r w:rsidR="00DD4A5E" w:rsidRPr="007C544A">
        <w:rPr>
          <w:rFonts w:ascii="Traditional Arabic" w:eastAsiaTheme="minorHAnsi" w:hAnsi="Traditional Arabic" w:cs="Traditional Arabic"/>
          <w:rtl/>
          <w:lang w:bidi="ar-EG"/>
        </w:rPr>
        <w:t>.</w:t>
      </w:r>
    </w:p>
    <w:p w14:paraId="2C8ED929" w14:textId="77777777" w:rsidR="00DD4A5E"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b/>
          <w:bCs/>
          <w:sz w:val="28"/>
          <w:szCs w:val="28"/>
          <w:rtl/>
          <w:lang w:bidi="ar-EG"/>
        </w:rPr>
      </w:pPr>
      <w:r w:rsidRPr="007C544A">
        <w:rPr>
          <w:rFonts w:ascii="Traditional Arabic" w:hAnsi="Traditional Arabic" w:cs="Traditional Arabic"/>
          <w:b/>
          <w:bCs/>
          <w:sz w:val="28"/>
          <w:szCs w:val="28"/>
          <w:rtl/>
          <w:lang w:bidi="ar-EG"/>
        </w:rPr>
        <w:t xml:space="preserve">نتائج اختبار الفرضية الفرعية </w:t>
      </w:r>
      <w:r w:rsidR="00A00EC1" w:rsidRPr="007C544A">
        <w:rPr>
          <w:rFonts w:ascii="Traditional Arabic" w:hAnsi="Traditional Arabic" w:cs="Traditional Arabic"/>
          <w:b/>
          <w:bCs/>
          <w:sz w:val="28"/>
          <w:szCs w:val="28"/>
          <w:rtl/>
          <w:lang w:bidi="ar-EG"/>
        </w:rPr>
        <w:t>الثالثة</w:t>
      </w:r>
      <w:r w:rsidR="00775B4E" w:rsidRPr="007C544A">
        <w:rPr>
          <w:rFonts w:ascii="Traditional Arabic" w:hAnsi="Traditional Arabic" w:cs="Traditional Arabic"/>
          <w:b/>
          <w:bCs/>
          <w:sz w:val="28"/>
          <w:szCs w:val="28"/>
          <w:rtl/>
          <w:lang w:bidi="ar-EG"/>
        </w:rPr>
        <w:t xml:space="preserve">: </w:t>
      </w:r>
    </w:p>
    <w:p w14:paraId="7F2DCFFC" w14:textId="77777777" w:rsidR="006E4C64" w:rsidRPr="007C544A" w:rsidRDefault="00DD4A5E" w:rsidP="00706522">
      <w:pPr>
        <w:shd w:val="clear" w:color="auto" w:fill="FFFFFF" w:themeFill="background1"/>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w:t>
      </w:r>
      <w:r w:rsidR="006E4C64" w:rsidRPr="007C544A">
        <w:rPr>
          <w:rFonts w:ascii="Traditional Arabic" w:hAnsi="Traditional Arabic" w:cs="Traditional Arabic"/>
          <w:sz w:val="24"/>
          <w:szCs w:val="24"/>
          <w:rtl/>
          <w:lang w:bidi="ar-EG"/>
        </w:rPr>
        <w:t>دخول السوق الموازية 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الوظيفي</w:t>
      </w:r>
      <w:r w:rsidRPr="007C544A">
        <w:rPr>
          <w:rFonts w:ascii="Traditional Arabic" w:hAnsi="Traditional Arabic" w:cs="Traditional Arabic"/>
          <w:sz w:val="24"/>
          <w:szCs w:val="24"/>
          <w:rtl/>
          <w:lang w:bidi="ar-EG"/>
        </w:rPr>
        <w:t>".</w:t>
      </w:r>
    </w:p>
    <w:p w14:paraId="1B90EB70" w14:textId="77777777"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F25302"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5</w:t>
      </w:r>
      <w:r w:rsidR="00ED7F83" w:rsidRPr="007C544A">
        <w:rPr>
          <w:rFonts w:ascii="Traditional Arabic" w:eastAsiaTheme="minorHAnsi" w:hAnsi="Traditional Arabic" w:cs="Traditional Arabic"/>
          <w:b/>
          <w:bCs/>
          <w:rtl/>
        </w:rPr>
        <w:t>)</w:t>
      </w:r>
    </w:p>
    <w:p w14:paraId="21A4E8F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المسمى الوظيفي</w:t>
      </w:r>
    </w:p>
    <w:tbl>
      <w:tblPr>
        <w:tblStyle w:val="TableGrid1"/>
        <w:bidiVisual/>
        <w:tblW w:w="8021"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335"/>
        <w:gridCol w:w="3231"/>
        <w:gridCol w:w="2455"/>
      </w:tblGrid>
      <w:tr w:rsidR="00D61B53" w:rsidRPr="007C544A" w14:paraId="19F3EDE2" w14:textId="77777777" w:rsidTr="00775B4E">
        <w:trPr>
          <w:trHeight w:val="20"/>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E899422"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المسمى الوظيفي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0F04BEB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415F8BB"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14:paraId="7A0334A3" w14:textId="77777777" w:rsidTr="00775B4E">
        <w:trPr>
          <w:trHeight w:val="417"/>
        </w:trPr>
        <w:tc>
          <w:tcPr>
            <w:tcW w:w="0" w:type="auto"/>
            <w:tcBorders>
              <w:top w:val="threeDEmboss" w:sz="24" w:space="0" w:color="auto"/>
            </w:tcBorders>
            <w:shd w:val="clear" w:color="auto" w:fill="D9D9D9" w:themeFill="background1" w:themeFillShade="D9"/>
            <w:vAlign w:val="center"/>
            <w:hideMark/>
          </w:tcPr>
          <w:p w14:paraId="3DF9C9A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العليا</w:t>
            </w:r>
          </w:p>
        </w:tc>
        <w:tc>
          <w:tcPr>
            <w:tcW w:w="0" w:type="auto"/>
            <w:tcBorders>
              <w:top w:val="threeDEmboss" w:sz="24" w:space="0" w:color="auto"/>
            </w:tcBorders>
            <w:shd w:val="clear" w:color="auto" w:fill="FFFFFF" w:themeFill="background1"/>
            <w:vAlign w:val="center"/>
            <w:hideMark/>
          </w:tcPr>
          <w:p w14:paraId="32BAABC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4.08</w:t>
            </w:r>
          </w:p>
        </w:tc>
        <w:tc>
          <w:tcPr>
            <w:tcW w:w="0" w:type="auto"/>
            <w:tcBorders>
              <w:top w:val="threeDEmboss" w:sz="24" w:space="0" w:color="auto"/>
            </w:tcBorders>
            <w:shd w:val="clear" w:color="auto" w:fill="FFFFFF" w:themeFill="background1"/>
            <w:vAlign w:val="center"/>
            <w:hideMark/>
          </w:tcPr>
          <w:p w14:paraId="3E5C67B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0.60</w:t>
            </w:r>
          </w:p>
        </w:tc>
      </w:tr>
      <w:tr w:rsidR="00D61B53" w:rsidRPr="007C544A" w14:paraId="27782AA3" w14:textId="77777777" w:rsidTr="00775B4E">
        <w:trPr>
          <w:trHeight w:val="433"/>
        </w:trPr>
        <w:tc>
          <w:tcPr>
            <w:tcW w:w="0" w:type="auto"/>
            <w:shd w:val="clear" w:color="auto" w:fill="D9D9D9" w:themeFill="background1" w:themeFillShade="D9"/>
            <w:vAlign w:val="center"/>
            <w:hideMark/>
          </w:tcPr>
          <w:p w14:paraId="68073FA8"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المالية</w:t>
            </w:r>
          </w:p>
        </w:tc>
        <w:tc>
          <w:tcPr>
            <w:tcW w:w="0" w:type="auto"/>
            <w:shd w:val="clear" w:color="auto" w:fill="FFFFFF" w:themeFill="background1"/>
            <w:vAlign w:val="center"/>
            <w:hideMark/>
          </w:tcPr>
          <w:p w14:paraId="7922063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4.06</w:t>
            </w:r>
          </w:p>
        </w:tc>
        <w:tc>
          <w:tcPr>
            <w:tcW w:w="0" w:type="auto"/>
            <w:shd w:val="clear" w:color="auto" w:fill="FFFFFF" w:themeFill="background1"/>
            <w:vAlign w:val="center"/>
            <w:hideMark/>
          </w:tcPr>
          <w:p w14:paraId="295470C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0.62</w:t>
            </w:r>
          </w:p>
        </w:tc>
      </w:tr>
      <w:tr w:rsidR="00D61B53" w:rsidRPr="007C544A" w14:paraId="7FA6C967" w14:textId="77777777" w:rsidTr="00775B4E">
        <w:trPr>
          <w:trHeight w:val="417"/>
        </w:trPr>
        <w:tc>
          <w:tcPr>
            <w:tcW w:w="0" w:type="auto"/>
            <w:shd w:val="clear" w:color="auto" w:fill="D9D9D9" w:themeFill="background1" w:themeFillShade="D9"/>
            <w:vAlign w:val="center"/>
            <w:hideMark/>
          </w:tcPr>
          <w:p w14:paraId="4808719A"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التشغيل</w:t>
            </w:r>
          </w:p>
        </w:tc>
        <w:tc>
          <w:tcPr>
            <w:tcW w:w="0" w:type="auto"/>
            <w:shd w:val="clear" w:color="auto" w:fill="FFFFFF" w:themeFill="background1"/>
            <w:vAlign w:val="center"/>
            <w:hideMark/>
          </w:tcPr>
          <w:p w14:paraId="06FAF83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4.05</w:t>
            </w:r>
          </w:p>
        </w:tc>
        <w:tc>
          <w:tcPr>
            <w:tcW w:w="0" w:type="auto"/>
            <w:shd w:val="clear" w:color="auto" w:fill="FFFFFF" w:themeFill="background1"/>
            <w:vAlign w:val="center"/>
            <w:hideMark/>
          </w:tcPr>
          <w:p w14:paraId="65120716"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lang w:val="en-US" w:eastAsia="en-US" w:bidi="ar-EG"/>
              </w:rPr>
              <w:t>0.61</w:t>
            </w:r>
          </w:p>
        </w:tc>
      </w:tr>
      <w:tr w:rsidR="00D61B53" w:rsidRPr="007C544A" w14:paraId="63C450A0" w14:textId="77777777" w:rsidTr="00775B4E">
        <w:trPr>
          <w:trHeight w:val="417"/>
        </w:trPr>
        <w:tc>
          <w:tcPr>
            <w:tcW w:w="0" w:type="auto"/>
            <w:shd w:val="clear" w:color="auto" w:fill="D9D9D9" w:themeFill="background1" w:themeFillShade="D9"/>
            <w:vAlign w:val="center"/>
          </w:tcPr>
          <w:p w14:paraId="3C8982A2" w14:textId="77777777" w:rsidR="00D61B53" w:rsidRPr="007C544A" w:rsidRDefault="00CE76F6"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أخرى</w:t>
            </w:r>
          </w:p>
        </w:tc>
        <w:tc>
          <w:tcPr>
            <w:tcW w:w="0" w:type="auto"/>
            <w:shd w:val="clear" w:color="auto" w:fill="FFFFFF" w:themeFill="background1"/>
            <w:vAlign w:val="center"/>
          </w:tcPr>
          <w:p w14:paraId="02655141" w14:textId="77777777"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tcPr>
          <w:p w14:paraId="03EADA46" w14:textId="77777777" w:rsidR="00D61B53" w:rsidRPr="007C544A" w:rsidRDefault="00D61B53" w:rsidP="00706522">
            <w:pPr>
              <w:shd w:val="clear" w:color="auto" w:fill="FFFFFF" w:themeFill="background1"/>
              <w:bidi/>
              <w:spacing w:line="360" w:lineRule="auto"/>
              <w:jc w:val="center"/>
              <w:rPr>
                <w:rFonts w:ascii="Traditional Arabic" w:hAnsi="Traditional Arabic" w:cs="Traditional Arabic"/>
                <w:sz w:val="24"/>
                <w:szCs w:val="24"/>
                <w:lang w:val="en-US"/>
              </w:rPr>
            </w:pPr>
            <w:r w:rsidRPr="007C544A">
              <w:rPr>
                <w:rFonts w:ascii="Traditional Arabic" w:hAnsi="Traditional Arabic" w:cs="Traditional Arabic"/>
                <w:sz w:val="24"/>
                <w:szCs w:val="24"/>
              </w:rPr>
              <w:t>0.63</w:t>
            </w:r>
          </w:p>
        </w:tc>
      </w:tr>
    </w:tbl>
    <w:p w14:paraId="7D55E681" w14:textId="77777777" w:rsidR="00CE76F6" w:rsidRPr="007C544A" w:rsidRDefault="00CE76F6" w:rsidP="00706522">
      <w:pPr>
        <w:spacing w:after="0" w:line="360" w:lineRule="auto"/>
        <w:rPr>
          <w:rFonts w:ascii="Times New Roman" w:hAnsi="Times New Roman" w:cs="Simplified Arabic"/>
          <w:sz w:val="12"/>
          <w:szCs w:val="12"/>
          <w:rtl/>
        </w:rPr>
      </w:pPr>
    </w:p>
    <w:p w14:paraId="6378D9F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6</w:t>
      </w:r>
      <w:r w:rsidR="00ED7F83"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 xml:space="preserve"> </w:t>
      </w:r>
    </w:p>
    <w:p w14:paraId="2E50047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tblInd w:w="-43" w:type="dxa"/>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34"/>
        <w:gridCol w:w="1435"/>
        <w:gridCol w:w="1339"/>
        <w:gridCol w:w="1390"/>
        <w:gridCol w:w="1385"/>
        <w:gridCol w:w="1356"/>
      </w:tblGrid>
      <w:tr w:rsidR="00D61B53" w:rsidRPr="007C544A" w14:paraId="6B918652"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4EC9557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1CE00A6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59FBBAE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14:paraId="293F081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72253237"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1804511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78A84CA6"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586F0E1D" w14:textId="77777777" w:rsidTr="00775B4E">
        <w:tc>
          <w:tcPr>
            <w:tcW w:w="1472" w:type="dxa"/>
            <w:tcBorders>
              <w:top w:val="threeDEmboss" w:sz="24" w:space="0" w:color="auto"/>
            </w:tcBorders>
            <w:shd w:val="clear" w:color="auto" w:fill="D9D9D9" w:themeFill="background1" w:themeFillShade="D9"/>
            <w:vAlign w:val="center"/>
          </w:tcPr>
          <w:p w14:paraId="48DAE7F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14:paraId="110178B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0.025</w:t>
            </w:r>
          </w:p>
        </w:tc>
        <w:tc>
          <w:tcPr>
            <w:tcW w:w="1379" w:type="dxa"/>
            <w:tcBorders>
              <w:top w:val="threeDEmboss" w:sz="24" w:space="0" w:color="auto"/>
            </w:tcBorders>
            <w:shd w:val="clear" w:color="auto" w:fill="FFFFFF" w:themeFill="background1"/>
            <w:vAlign w:val="center"/>
          </w:tcPr>
          <w:p w14:paraId="00802494"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14:paraId="4F07E20F"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0.0083</w:t>
            </w:r>
          </w:p>
        </w:tc>
        <w:tc>
          <w:tcPr>
            <w:tcW w:w="1425" w:type="dxa"/>
            <w:tcBorders>
              <w:top w:val="threeDEmboss" w:sz="24" w:space="0" w:color="auto"/>
            </w:tcBorders>
            <w:shd w:val="clear" w:color="auto" w:fill="FFFFFF" w:themeFill="background1"/>
            <w:vAlign w:val="center"/>
          </w:tcPr>
          <w:p w14:paraId="7C783E4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0.24</w:t>
            </w:r>
          </w:p>
        </w:tc>
        <w:tc>
          <w:tcPr>
            <w:tcW w:w="1398" w:type="dxa"/>
            <w:tcBorders>
              <w:top w:val="threeDEmboss" w:sz="24" w:space="0" w:color="auto"/>
            </w:tcBorders>
            <w:shd w:val="clear" w:color="auto" w:fill="FFFFFF" w:themeFill="background1"/>
            <w:vAlign w:val="center"/>
          </w:tcPr>
          <w:p w14:paraId="2BFB080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0.87</w:t>
            </w:r>
          </w:p>
        </w:tc>
      </w:tr>
      <w:tr w:rsidR="00D61B53" w:rsidRPr="007C544A" w14:paraId="1FAD10C4" w14:textId="77777777" w:rsidTr="00775B4E">
        <w:tc>
          <w:tcPr>
            <w:tcW w:w="1472" w:type="dxa"/>
            <w:tcBorders>
              <w:bottom w:val="threeDEngrave" w:sz="24" w:space="0" w:color="auto"/>
            </w:tcBorders>
            <w:shd w:val="clear" w:color="auto" w:fill="D9D9D9" w:themeFill="background1" w:themeFillShade="D9"/>
            <w:vAlign w:val="center"/>
          </w:tcPr>
          <w:p w14:paraId="377D6320"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14:paraId="60508E60"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9.650</w:t>
            </w:r>
          </w:p>
        </w:tc>
        <w:tc>
          <w:tcPr>
            <w:tcW w:w="1379" w:type="dxa"/>
            <w:tcBorders>
              <w:bottom w:val="threeDEngrave" w:sz="24" w:space="0" w:color="auto"/>
            </w:tcBorders>
            <w:shd w:val="clear" w:color="auto" w:fill="FFFFFF" w:themeFill="background1"/>
            <w:vAlign w:val="center"/>
          </w:tcPr>
          <w:p w14:paraId="0D72EB38"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14:paraId="0CB67DD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14:paraId="50075BC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14:paraId="4559C37B"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55CE0B8C" w14:textId="77777777" w:rsidTr="00775B4E">
        <w:tc>
          <w:tcPr>
            <w:tcW w:w="1472" w:type="dxa"/>
            <w:tcBorders>
              <w:top w:val="threeDEngrave" w:sz="24" w:space="0" w:color="auto"/>
              <w:bottom w:val="threeDEmboss" w:sz="24" w:space="0" w:color="auto"/>
            </w:tcBorders>
            <w:shd w:val="clear" w:color="auto" w:fill="D9D9D9" w:themeFill="background1" w:themeFillShade="D9"/>
            <w:vAlign w:val="center"/>
          </w:tcPr>
          <w:p w14:paraId="4D68E2D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4BD2BEA0"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EE7D145"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r w:rsidRPr="007C544A">
              <w:rPr>
                <w:rFonts w:ascii="Traditional Arabic" w:hAnsi="Traditional Arabic" w:cs="Traditional Arabic"/>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4E543967"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102B0F7E"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5EFE1DE7" w14:textId="77777777" w:rsidR="00D61B53" w:rsidRPr="007C544A" w:rsidRDefault="00D61B53" w:rsidP="00706522">
            <w:pPr>
              <w:pStyle w:val="NormalWeb"/>
              <w:bidi/>
              <w:spacing w:before="0" w:beforeAutospacing="0" w:after="0" w:afterAutospacing="0" w:line="360" w:lineRule="auto"/>
              <w:jc w:val="center"/>
              <w:rPr>
                <w:rFonts w:ascii="Traditional Arabic" w:hAnsi="Traditional Arabic" w:cs="Traditional Arabic"/>
                <w:rtl/>
              </w:rPr>
            </w:pPr>
          </w:p>
        </w:tc>
      </w:tr>
    </w:tbl>
    <w:p w14:paraId="5C9DD186"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2D7BEF73"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0.87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المسمى الوظيفي</w:t>
      </w:r>
      <w:r w:rsidRPr="007C544A">
        <w:rPr>
          <w:rFonts w:ascii="Traditional Arabic" w:eastAsiaTheme="minorHAnsi" w:hAnsi="Traditional Arabic" w:cs="Traditional Arabic"/>
          <w:shd w:val="clear" w:color="auto" w:fill="FFFFFF"/>
        </w:rPr>
        <w:t xml:space="preserve">. </w:t>
      </w:r>
    </w:p>
    <w:p w14:paraId="069DEC97"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lastRenderedPageBreak/>
        <w:t>تشير نتائج اختبار</w:t>
      </w:r>
      <w:r w:rsidRPr="007C544A">
        <w:rPr>
          <w:rFonts w:ascii="Traditional Arabic" w:eastAsiaTheme="minorHAnsi" w:hAnsi="Traditional Arabic" w:cs="Traditional Arabic"/>
          <w:lang w:bidi="ar-EG"/>
        </w:rPr>
        <w:t xml:space="preserve"> ANOVA </w:t>
      </w:r>
      <w:r w:rsidRPr="007C544A">
        <w:rPr>
          <w:rFonts w:ascii="Traditional Arabic" w:eastAsiaTheme="minorHAnsi" w:hAnsi="Traditional Arabic" w:cs="Traditional Arabic"/>
          <w:rtl/>
          <w:lang w:bidi="ar-EG"/>
        </w:rPr>
        <w:t>الخاص بالمسمى الوظيفي</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أن قيمة</w:t>
      </w:r>
      <w:r w:rsidRPr="007C544A">
        <w:rPr>
          <w:rFonts w:ascii="Traditional Arabic" w:eastAsiaTheme="minorHAnsi" w:hAnsi="Traditional Arabic" w:cs="Traditional Arabic"/>
          <w:lang w:bidi="ar-EG"/>
        </w:rPr>
        <w:t xml:space="preserve"> Sig </w:t>
      </w:r>
      <w:r w:rsidR="00FB3B39" w:rsidRPr="007C544A">
        <w:rPr>
          <w:rFonts w:ascii="Traditional Arabic" w:hAnsi="Traditional Arabic" w:cs="Traditional Arabic"/>
          <w:lang w:bidi="ar-EG"/>
        </w:rPr>
        <w:t>0.87</w:t>
      </w:r>
      <w:r w:rsidRPr="007C544A">
        <w:rPr>
          <w:rFonts w:ascii="Traditional Arabic" w:eastAsiaTheme="minorHAnsi" w:hAnsi="Traditional Arabic" w:cs="Traditional Arabic"/>
          <w:lang w:bidi="ar-EG"/>
        </w:rPr>
        <w:t xml:space="preserve">) </w:t>
      </w:r>
      <w:r w:rsidRPr="007C544A">
        <w:rPr>
          <w:rFonts w:ascii="Traditional Arabic" w:eastAsiaTheme="minorHAnsi" w:hAnsi="Traditional Arabic" w:cs="Traditional Arabic"/>
          <w:rtl/>
          <w:lang w:bidi="ar-EG"/>
        </w:rPr>
        <w:t>أكبر من مستوى الدلالة</w:t>
      </w:r>
      <w:r w:rsidRPr="007C544A">
        <w:rPr>
          <w:rFonts w:ascii="Traditional Arabic" w:eastAsiaTheme="minorHAnsi" w:hAnsi="Traditional Arabic" w:cs="Traditional Arabic"/>
          <w:lang w:bidi="ar-EG"/>
        </w:rPr>
        <w:t xml:space="preserve"> </w:t>
      </w:r>
      <w:r w:rsidRPr="007C544A">
        <w:rPr>
          <w:rFonts w:ascii="Cambria" w:eastAsiaTheme="minorHAnsi" w:hAnsi="Cambria" w:cs="Cambria"/>
          <w:lang w:bidi="ar-EG"/>
        </w:rPr>
        <w:t>α</w:t>
      </w:r>
      <w:r w:rsidRPr="007C544A">
        <w:rPr>
          <w:rFonts w:ascii="Traditional Arabic" w:eastAsiaTheme="minorHAnsi" w:hAnsi="Traditional Arabic" w:cs="Traditional Arabic"/>
          <w:lang w:bidi="ar-EG"/>
        </w:rPr>
        <w:t xml:space="preserve"> = 0.05</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من مختلف مستويات الوظيفة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w:t>
      </w:r>
      <w:r w:rsidR="00D6178F" w:rsidRPr="007C544A">
        <w:rPr>
          <w:rFonts w:ascii="Traditional Arabic" w:eastAsiaTheme="minorHAnsi" w:hAnsi="Traditional Arabic" w:cs="Traditional Arabic"/>
          <w:rtl/>
          <w:lang w:bidi="ar-EG"/>
        </w:rPr>
        <w:t>إدارة</w:t>
      </w:r>
      <w:r w:rsidRPr="007C544A">
        <w:rPr>
          <w:rFonts w:ascii="Traditional Arabic" w:eastAsiaTheme="minorHAnsi" w:hAnsi="Traditional Arabic" w:cs="Traditional Arabic"/>
          <w:rtl/>
          <w:lang w:bidi="ar-EG"/>
        </w:rPr>
        <w:t xml:space="preserve"> العليا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المالية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التشغيل</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أخرى)</w:t>
      </w:r>
      <w:r w:rsidRPr="007C544A">
        <w:rPr>
          <w:rFonts w:ascii="Traditional Arabic" w:eastAsiaTheme="minorHAnsi" w:hAnsi="Traditional Arabic" w:cs="Traditional Arabic"/>
          <w:lang w:bidi="ar-EG"/>
        </w:rPr>
        <w:t>.</w:t>
      </w:r>
    </w:p>
    <w:p w14:paraId="738A2037"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 الوظيفية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4.03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يشير</w:t>
      </w:r>
      <w:r w:rsidR="000544F4" w:rsidRPr="007C544A">
        <w:rPr>
          <w:rFonts w:ascii="Traditional Arabic" w:eastAsiaTheme="minorHAnsi" w:hAnsi="Traditional Arabic" w:cs="Traditional Arabic"/>
          <w:rtl/>
          <w:lang w:bidi="ar-EG"/>
        </w:rPr>
        <w:t xml:space="preserve"> إلى </w:t>
      </w:r>
      <w:r w:rsidRPr="007C544A">
        <w:rPr>
          <w:rFonts w:ascii="Traditional Arabic" w:eastAsiaTheme="minorHAnsi" w:hAnsi="Traditional Arabic" w:cs="Traditional Arabic"/>
          <w:rtl/>
          <w:lang w:bidi="ar-EG"/>
        </w:rPr>
        <w:t>اتساق كبير في تقييم الاستراتيجية بين المشاركين من مختلف المستويات الوظيفية</w:t>
      </w:r>
      <w:r w:rsidRPr="007C544A">
        <w:rPr>
          <w:rFonts w:ascii="Traditional Arabic" w:eastAsiaTheme="minorHAnsi" w:hAnsi="Traditional Arabic" w:cs="Traditional Arabic"/>
          <w:lang w:bidi="ar-EG"/>
        </w:rPr>
        <w:t>.</w:t>
      </w:r>
    </w:p>
    <w:p w14:paraId="1502C323" w14:textId="77777777" w:rsidR="00D61B53" w:rsidRPr="007C544A" w:rsidRDefault="00D61B53" w:rsidP="00706522">
      <w:pPr>
        <w:pStyle w:val="NormalWeb"/>
        <w:shd w:val="clear" w:color="auto" w:fill="FFFFFF" w:themeFill="background1"/>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بالمسمى الوظيفي ويؤكد أن الوظيفة لا تمثل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وبذلك</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بشكل متجانس على دخول السوق الموازية بغض النظر عن المستوى الوظيفي للمشاركين</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2604D16F" w14:textId="77777777" w:rsidR="00CE76F6" w:rsidRPr="007C544A" w:rsidRDefault="006E4C64" w:rsidP="002D00D3">
      <w:pPr>
        <w:pStyle w:val="ListParagraph"/>
        <w:numPr>
          <w:ilvl w:val="0"/>
          <w:numId w:val="65"/>
        </w:numPr>
        <w:shd w:val="clear" w:color="auto" w:fill="FFFFFF" w:themeFill="background1"/>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 xml:space="preserve">نتائج اختبار الفرضية الفرعية </w:t>
      </w:r>
      <w:r w:rsidR="00A00EC1" w:rsidRPr="007C544A">
        <w:rPr>
          <w:rFonts w:ascii="Traditional Arabic" w:hAnsi="Traditional Arabic" w:cs="Traditional Arabic"/>
          <w:sz w:val="24"/>
          <w:szCs w:val="24"/>
          <w:rtl/>
          <w:lang w:bidi="ar-EG"/>
        </w:rPr>
        <w:t>الرابعة</w:t>
      </w:r>
      <w:r w:rsidR="00775B4E" w:rsidRPr="007C544A">
        <w:rPr>
          <w:rFonts w:ascii="Traditional Arabic" w:hAnsi="Traditional Arabic" w:cs="Traditional Arabic"/>
          <w:sz w:val="24"/>
          <w:szCs w:val="24"/>
          <w:rtl/>
          <w:lang w:bidi="ar-EG"/>
        </w:rPr>
        <w:t xml:space="preserve">: </w:t>
      </w:r>
    </w:p>
    <w:p w14:paraId="21E36040" w14:textId="77777777" w:rsidR="00D821D8" w:rsidRPr="007C544A" w:rsidRDefault="00CE76F6" w:rsidP="00E00929">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w:t>
      </w:r>
      <w:r w:rsidR="00080D96" w:rsidRPr="007C544A">
        <w:rPr>
          <w:rFonts w:ascii="Traditional Arabic" w:hAnsi="Traditional Arabic" w:cs="Traditional Arabic"/>
          <w:sz w:val="24"/>
          <w:szCs w:val="24"/>
          <w:rtl/>
          <w:lang w:bidi="ar-EG"/>
        </w:rPr>
        <w:t xml:space="preserve">لا توجد فروق ذات دلالة </w:t>
      </w:r>
      <w:r w:rsidR="004C5D0F" w:rsidRPr="007C544A">
        <w:rPr>
          <w:rFonts w:ascii="Traditional Arabic" w:hAnsi="Traditional Arabic" w:cs="Traditional Arabic"/>
          <w:sz w:val="24"/>
          <w:szCs w:val="24"/>
          <w:rtl/>
          <w:lang w:bidi="ar-EG"/>
        </w:rPr>
        <w:t>إحصائي</w:t>
      </w:r>
      <w:r w:rsidR="00080D96" w:rsidRPr="007C544A">
        <w:rPr>
          <w:rFonts w:ascii="Traditional Arabic" w:hAnsi="Traditional Arabic" w:cs="Traditional Arabic"/>
          <w:sz w:val="24"/>
          <w:szCs w:val="24"/>
          <w:rtl/>
          <w:lang w:bidi="ar-EG"/>
        </w:rPr>
        <w:t>ة في تقييم أثر استراتيجية دمج الشركات على الجاهزية لل</w:t>
      </w:r>
      <w:r w:rsidR="000544F4" w:rsidRPr="007C544A">
        <w:rPr>
          <w:rFonts w:ascii="Traditional Arabic" w:hAnsi="Traditional Arabic" w:cs="Traditional Arabic"/>
          <w:sz w:val="24"/>
          <w:szCs w:val="24"/>
          <w:rtl/>
          <w:lang w:bidi="ar-EG"/>
        </w:rPr>
        <w:t>إدراج</w:t>
      </w:r>
      <w:r w:rsidR="00080D96" w:rsidRPr="007C544A">
        <w:rPr>
          <w:rFonts w:ascii="Traditional Arabic" w:hAnsi="Traditional Arabic" w:cs="Traditional Arabic"/>
          <w:sz w:val="24"/>
          <w:szCs w:val="24"/>
          <w:rtl/>
          <w:lang w:bidi="ar-EG"/>
        </w:rPr>
        <w:t xml:space="preserve"> في دخول السوق الموازية </w:t>
      </w:r>
      <w:r w:rsidR="006E4C64" w:rsidRPr="007C544A">
        <w:rPr>
          <w:rFonts w:ascii="Traditional Arabic" w:hAnsi="Traditional Arabic" w:cs="Traditional Arabic"/>
          <w:sz w:val="24"/>
          <w:szCs w:val="24"/>
          <w:rtl/>
          <w:lang w:bidi="ar-EG"/>
        </w:rPr>
        <w:t>عند مستوى دلالة</w:t>
      </w:r>
      <w:r w:rsidR="00D7278E" w:rsidRPr="007C544A">
        <w:rPr>
          <w:rFonts w:ascii="Traditional Arabic" w:hAnsi="Traditional Arabic" w:cs="Traditional Arabic"/>
          <w:sz w:val="24"/>
          <w:szCs w:val="24"/>
          <w:rtl/>
          <w:lang w:bidi="ar-EG"/>
        </w:rPr>
        <w:t xml:space="preserve"> (</w:t>
      </w:r>
      <m:oMath>
        <m:r>
          <m:rPr>
            <m:sty m:val="p"/>
          </m:rPr>
          <w:rPr>
            <w:rFonts w:ascii="Cambria Math" w:hAnsi="Cambria Math" w:cs="Cambria Math" w:hint="cs"/>
            <w:sz w:val="24"/>
            <w:szCs w:val="24"/>
            <w:rtl/>
            <w:lang w:bidi="ar-EG"/>
          </w:rPr>
          <m:t>α≤</m:t>
        </m:r>
        <m:r>
          <m:rPr>
            <m:sty m:val="p"/>
          </m:rPr>
          <w:rPr>
            <w:rFonts w:ascii="Cambria Math" w:hAnsi="Cambria Math" w:cs="Traditional Arabic"/>
            <w:sz w:val="24"/>
            <w:szCs w:val="24"/>
            <w:lang w:bidi="ar-EG"/>
          </w:rPr>
          <m:t>0.05</m:t>
        </m:r>
      </m:oMath>
      <w:r w:rsidR="006E4C64" w:rsidRPr="007C544A">
        <w:rPr>
          <w:rFonts w:ascii="Traditional Arabic" w:hAnsi="Traditional Arabic" w:cs="Traditional Arabic"/>
          <w:sz w:val="24"/>
          <w:szCs w:val="24"/>
          <w:rtl/>
          <w:lang w:bidi="ar-EG"/>
        </w:rPr>
        <w:t>) تُعزى</w:t>
      </w:r>
      <w:r w:rsidR="000544F4" w:rsidRPr="007C544A">
        <w:rPr>
          <w:rFonts w:ascii="Traditional Arabic" w:hAnsi="Traditional Arabic" w:cs="Traditional Arabic"/>
          <w:sz w:val="24"/>
          <w:szCs w:val="24"/>
          <w:rtl/>
          <w:lang w:bidi="ar-EG"/>
        </w:rPr>
        <w:t xml:space="preserve"> إلى </w:t>
      </w:r>
      <w:r w:rsidR="006E4C64" w:rsidRPr="007C544A">
        <w:rPr>
          <w:rFonts w:ascii="Traditional Arabic" w:hAnsi="Traditional Arabic" w:cs="Traditional Arabic"/>
          <w:sz w:val="24"/>
          <w:szCs w:val="24"/>
          <w:rtl/>
          <w:lang w:bidi="ar-EG"/>
        </w:rPr>
        <w:t>متغير المسمى سنوات الخبرة</w:t>
      </w:r>
      <w:r w:rsidRPr="007C544A">
        <w:rPr>
          <w:rFonts w:ascii="Traditional Arabic" w:hAnsi="Traditional Arabic" w:cs="Traditional Arabic"/>
          <w:sz w:val="24"/>
          <w:szCs w:val="24"/>
          <w:rtl/>
          <w:lang w:bidi="ar-EG"/>
        </w:rPr>
        <w:t>".</w:t>
      </w:r>
      <w:r w:rsidR="00E00929" w:rsidRPr="007C544A">
        <w:rPr>
          <w:rFonts w:ascii="Traditional Arabic" w:hAnsi="Traditional Arabic" w:cs="Traditional Arabic"/>
          <w:sz w:val="24"/>
          <w:szCs w:val="24"/>
          <w:rtl/>
          <w:lang w:bidi="ar-EG"/>
        </w:rPr>
        <w:t xml:space="preserve"> </w:t>
      </w:r>
    </w:p>
    <w:p w14:paraId="2AF03152" w14:textId="77777777" w:rsidR="00BD0E49"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7</w:t>
      </w:r>
      <w:r w:rsidR="00ED7F83" w:rsidRPr="007C544A">
        <w:rPr>
          <w:rFonts w:ascii="Traditional Arabic" w:eastAsiaTheme="minorHAnsi" w:hAnsi="Traditional Arabic" w:cs="Traditional Arabic"/>
          <w:b/>
          <w:bCs/>
          <w:rtl/>
        </w:rPr>
        <w:t>)</w:t>
      </w:r>
    </w:p>
    <w:p w14:paraId="5BA0E7D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اختبار</w:t>
      </w:r>
      <w:r w:rsidRPr="007C544A">
        <w:rPr>
          <w:rFonts w:ascii="Traditional Arabic" w:eastAsiaTheme="minorHAnsi" w:hAnsi="Traditional Arabic" w:cs="Traditional Arabic"/>
          <w:b/>
          <w:bCs/>
        </w:rPr>
        <w:t xml:space="preserve"> ANOVA </w:t>
      </w:r>
      <w:r w:rsidRPr="007C544A">
        <w:rPr>
          <w:rFonts w:ascii="Traditional Arabic" w:eastAsiaTheme="minorHAnsi" w:hAnsi="Traditional Arabic" w:cs="Traditional Arabic"/>
          <w:b/>
          <w:bCs/>
          <w:rtl/>
        </w:rPr>
        <w:t>أحادي الاتجاه لتحليل الفروق بين متوسطات تقييم أثر الدمج حسب سنوات الخبرة</w:t>
      </w:r>
    </w:p>
    <w:tbl>
      <w:tblPr>
        <w:tblStyle w:val="TableGrid1"/>
        <w:bidiVisual/>
        <w:tblW w:w="7444" w:type="dxa"/>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2634"/>
        <w:gridCol w:w="2733"/>
        <w:gridCol w:w="2077"/>
      </w:tblGrid>
      <w:tr w:rsidR="00D61B53" w:rsidRPr="007C544A" w14:paraId="24A71AF8" w14:textId="77777777" w:rsidTr="00775B4E">
        <w:trPr>
          <w:trHeight w:val="415"/>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46EBD14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سنوات الخبرة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5FC8F313"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متوسط تقييم أثر الدمج</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B220F06"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الانحراف المعياري</w:t>
            </w:r>
          </w:p>
        </w:tc>
      </w:tr>
      <w:tr w:rsidR="00D61B53" w:rsidRPr="007C544A" w14:paraId="5DCDEB68" w14:textId="77777777" w:rsidTr="00775B4E">
        <w:trPr>
          <w:trHeight w:val="400"/>
          <w:jc w:val="center"/>
        </w:trPr>
        <w:tc>
          <w:tcPr>
            <w:tcW w:w="0" w:type="auto"/>
            <w:tcBorders>
              <w:top w:val="threeDEmboss" w:sz="24" w:space="0" w:color="auto"/>
            </w:tcBorders>
            <w:shd w:val="clear" w:color="auto" w:fill="D9D9D9" w:themeFill="background1" w:themeFillShade="D9"/>
            <w:vAlign w:val="center"/>
            <w:hideMark/>
          </w:tcPr>
          <w:p w14:paraId="39C2620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ما دون </w:t>
            </w:r>
            <w:r w:rsidRPr="007C544A">
              <w:rPr>
                <w:rFonts w:ascii="Traditional Arabic" w:hAnsi="Traditional Arabic" w:cs="Traditional Arabic"/>
                <w:sz w:val="24"/>
                <w:szCs w:val="24"/>
              </w:rPr>
              <w:t>5</w:t>
            </w:r>
            <w:r w:rsidRPr="007C544A">
              <w:rPr>
                <w:rFonts w:ascii="Traditional Arabic" w:hAnsi="Traditional Arabic" w:cs="Traditional Arabic"/>
                <w:sz w:val="24"/>
                <w:szCs w:val="24"/>
                <w:rtl/>
              </w:rPr>
              <w:t xml:space="preserve"> سنوات</w:t>
            </w:r>
          </w:p>
        </w:tc>
        <w:tc>
          <w:tcPr>
            <w:tcW w:w="0" w:type="auto"/>
            <w:tcBorders>
              <w:top w:val="threeDEmboss" w:sz="24" w:space="0" w:color="auto"/>
            </w:tcBorders>
            <w:shd w:val="clear" w:color="auto" w:fill="FFFFFF" w:themeFill="background1"/>
            <w:vAlign w:val="center"/>
            <w:hideMark/>
          </w:tcPr>
          <w:p w14:paraId="713685E5"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4.04</w:t>
            </w:r>
          </w:p>
        </w:tc>
        <w:tc>
          <w:tcPr>
            <w:tcW w:w="0" w:type="auto"/>
            <w:tcBorders>
              <w:top w:val="threeDEmboss" w:sz="24" w:space="0" w:color="auto"/>
            </w:tcBorders>
            <w:shd w:val="clear" w:color="auto" w:fill="FFFFFF" w:themeFill="background1"/>
            <w:vAlign w:val="center"/>
            <w:hideMark/>
          </w:tcPr>
          <w:p w14:paraId="53BB919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0.61</w:t>
            </w:r>
          </w:p>
        </w:tc>
      </w:tr>
      <w:tr w:rsidR="00D61B53" w:rsidRPr="007C544A" w14:paraId="601FC4D5" w14:textId="77777777" w:rsidTr="00775B4E">
        <w:trPr>
          <w:trHeight w:val="415"/>
          <w:jc w:val="center"/>
        </w:trPr>
        <w:tc>
          <w:tcPr>
            <w:tcW w:w="0" w:type="auto"/>
            <w:shd w:val="clear" w:color="auto" w:fill="D9D9D9" w:themeFill="background1" w:themeFillShade="D9"/>
            <w:vAlign w:val="center"/>
            <w:hideMark/>
          </w:tcPr>
          <w:p w14:paraId="3FCCD789"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10- 5</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سنوات</w:t>
            </w:r>
          </w:p>
        </w:tc>
        <w:tc>
          <w:tcPr>
            <w:tcW w:w="0" w:type="auto"/>
            <w:shd w:val="clear" w:color="auto" w:fill="FFFFFF" w:themeFill="background1"/>
            <w:vAlign w:val="center"/>
            <w:hideMark/>
          </w:tcPr>
          <w:p w14:paraId="30758C0C"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4.06</w:t>
            </w:r>
          </w:p>
        </w:tc>
        <w:tc>
          <w:tcPr>
            <w:tcW w:w="0" w:type="auto"/>
            <w:shd w:val="clear" w:color="auto" w:fill="FFFFFF" w:themeFill="background1"/>
            <w:vAlign w:val="center"/>
            <w:hideMark/>
          </w:tcPr>
          <w:p w14:paraId="288A63B4"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0.62</w:t>
            </w:r>
          </w:p>
        </w:tc>
      </w:tr>
      <w:tr w:rsidR="00D61B53" w:rsidRPr="007C544A" w14:paraId="7449934C" w14:textId="77777777" w:rsidTr="00775B4E">
        <w:trPr>
          <w:trHeight w:val="400"/>
          <w:jc w:val="center"/>
        </w:trPr>
        <w:tc>
          <w:tcPr>
            <w:tcW w:w="0" w:type="auto"/>
            <w:shd w:val="clear" w:color="auto" w:fill="D9D9D9" w:themeFill="background1" w:themeFillShade="D9"/>
            <w:vAlign w:val="center"/>
            <w:hideMark/>
          </w:tcPr>
          <w:p w14:paraId="3DCF146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من </w:t>
            </w:r>
            <w:r w:rsidRPr="007C544A">
              <w:rPr>
                <w:rFonts w:ascii="Traditional Arabic" w:hAnsi="Traditional Arabic" w:cs="Traditional Arabic"/>
                <w:sz w:val="24"/>
                <w:szCs w:val="24"/>
              </w:rPr>
              <w:t>15- 11</w:t>
            </w:r>
            <w:r w:rsidRPr="007C544A">
              <w:rPr>
                <w:rFonts w:ascii="Traditional Arabic" w:hAnsi="Traditional Arabic" w:cs="Traditional Arabic"/>
                <w:sz w:val="24"/>
                <w:szCs w:val="24"/>
                <w:rtl/>
              </w:rPr>
              <w:t xml:space="preserve"> سنوات</w:t>
            </w:r>
          </w:p>
        </w:tc>
        <w:tc>
          <w:tcPr>
            <w:tcW w:w="0" w:type="auto"/>
            <w:shd w:val="clear" w:color="auto" w:fill="FFFFFF" w:themeFill="background1"/>
            <w:vAlign w:val="center"/>
            <w:hideMark/>
          </w:tcPr>
          <w:p w14:paraId="4C4F1C12"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4.07</w:t>
            </w:r>
          </w:p>
        </w:tc>
        <w:tc>
          <w:tcPr>
            <w:tcW w:w="0" w:type="auto"/>
            <w:shd w:val="clear" w:color="auto" w:fill="FFFFFF" w:themeFill="background1"/>
            <w:vAlign w:val="center"/>
            <w:hideMark/>
          </w:tcPr>
          <w:p w14:paraId="11F4B828"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0.60</w:t>
            </w:r>
          </w:p>
        </w:tc>
      </w:tr>
      <w:tr w:rsidR="00D61B53" w:rsidRPr="007C544A" w14:paraId="4E0D1A16" w14:textId="77777777" w:rsidTr="00775B4E">
        <w:trPr>
          <w:trHeight w:val="400"/>
          <w:jc w:val="center"/>
        </w:trPr>
        <w:tc>
          <w:tcPr>
            <w:tcW w:w="0" w:type="auto"/>
            <w:shd w:val="clear" w:color="auto" w:fill="D9D9D9" w:themeFill="background1" w:themeFillShade="D9"/>
            <w:vAlign w:val="center"/>
          </w:tcPr>
          <w:p w14:paraId="45A4B05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أكثر من </w:t>
            </w:r>
            <w:r w:rsidRPr="007C544A">
              <w:rPr>
                <w:rFonts w:ascii="Traditional Arabic" w:hAnsi="Traditional Arabic" w:cs="Traditional Arabic"/>
                <w:sz w:val="24"/>
                <w:szCs w:val="24"/>
              </w:rPr>
              <w:t>15</w:t>
            </w:r>
            <w:r w:rsidRPr="007C544A">
              <w:rPr>
                <w:rFonts w:ascii="Traditional Arabic" w:hAnsi="Traditional Arabic" w:cs="Traditional Arabic"/>
                <w:sz w:val="24"/>
                <w:szCs w:val="24"/>
                <w:rtl/>
              </w:rPr>
              <w:t xml:space="preserve"> سنة</w:t>
            </w:r>
          </w:p>
        </w:tc>
        <w:tc>
          <w:tcPr>
            <w:tcW w:w="0" w:type="auto"/>
            <w:shd w:val="clear" w:color="auto" w:fill="FFFFFF" w:themeFill="background1"/>
            <w:vAlign w:val="center"/>
          </w:tcPr>
          <w:p w14:paraId="5A0EACE3"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4.05</w:t>
            </w:r>
          </w:p>
        </w:tc>
        <w:tc>
          <w:tcPr>
            <w:tcW w:w="0" w:type="auto"/>
            <w:shd w:val="clear" w:color="auto" w:fill="FFFFFF" w:themeFill="background1"/>
            <w:vAlign w:val="center"/>
          </w:tcPr>
          <w:p w14:paraId="000B56C9" w14:textId="77777777" w:rsidR="00D61B53" w:rsidRPr="007C544A" w:rsidRDefault="00D61B53"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0.63</w:t>
            </w:r>
          </w:p>
        </w:tc>
      </w:tr>
    </w:tbl>
    <w:p w14:paraId="67AE9941"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03A433B"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632087F"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087CD6B8"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845F78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6F350593"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6023BFF4" w14:textId="77777777" w:rsidR="00D61B53" w:rsidRPr="007C544A" w:rsidRDefault="00D61B53"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00BB305A" w:rsidRPr="007C544A">
        <w:rPr>
          <w:rFonts w:ascii="Traditional Arabic" w:eastAsiaTheme="minorHAnsi" w:hAnsi="Traditional Arabic" w:cs="Traditional Arabic"/>
          <w:b/>
          <w:bCs/>
          <w:rtl/>
        </w:rPr>
        <w:t>4-</w:t>
      </w:r>
      <w:r w:rsidR="00ED7F83" w:rsidRPr="007C544A">
        <w:rPr>
          <w:rFonts w:ascii="Traditional Arabic" w:eastAsiaTheme="minorHAnsi" w:hAnsi="Traditional Arabic" w:cs="Traditional Arabic"/>
          <w:b/>
          <w:bCs/>
          <w:rtl/>
        </w:rPr>
        <w:t>1</w:t>
      </w:r>
      <w:r w:rsidR="001A6710" w:rsidRPr="007C544A">
        <w:rPr>
          <w:rFonts w:ascii="Traditional Arabic" w:eastAsiaTheme="minorHAnsi" w:hAnsi="Traditional Arabic" w:cs="Traditional Arabic"/>
          <w:b/>
          <w:bCs/>
          <w:rtl/>
        </w:rPr>
        <w:t>8</w:t>
      </w:r>
      <w:r w:rsidR="00ED7F83" w:rsidRPr="007C544A">
        <w:rPr>
          <w:rFonts w:ascii="Traditional Arabic" w:eastAsiaTheme="minorHAnsi" w:hAnsi="Traditional Arabic" w:cs="Traditional Arabic"/>
          <w:b/>
          <w:bCs/>
          <w:rtl/>
        </w:rPr>
        <w:t>)</w:t>
      </w:r>
    </w:p>
    <w:p w14:paraId="5687CE87"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lang w:bidi="ar-EG"/>
        </w:rPr>
      </w:pPr>
      <w:r w:rsidRPr="007C544A">
        <w:rPr>
          <w:rFonts w:ascii="Traditional Arabic" w:eastAsiaTheme="minorHAnsi" w:hAnsi="Traditional Arabic" w:cs="Traditional Arabic"/>
          <w:b/>
          <w:bCs/>
          <w:rtl/>
        </w:rPr>
        <w:t>تحليل التباين الأحادي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Pr>
        <w:t>ANOVA</w:t>
      </w:r>
      <w:r w:rsidRPr="007C544A">
        <w:rPr>
          <w:rFonts w:ascii="Traditional Arabic" w:eastAsiaTheme="minorHAnsi" w:hAnsi="Traditional Arabic" w:cs="Traditional Arabic"/>
          <w:b/>
          <w:bCs/>
          <w:rtl/>
        </w:rPr>
        <w:t>) لتحليل الفروق بين متوسطات تقييم أثر الدمج بين هذه الفئات</w:t>
      </w:r>
    </w:p>
    <w:tbl>
      <w:tblPr>
        <w:tblStyle w:val="TableGrid"/>
        <w:bidiVisual/>
        <w:tblW w:w="0" w:type="auto"/>
        <w:jc w:val="center"/>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1429"/>
        <w:gridCol w:w="1427"/>
        <w:gridCol w:w="1331"/>
        <w:gridCol w:w="1384"/>
        <w:gridCol w:w="1377"/>
        <w:gridCol w:w="1348"/>
      </w:tblGrid>
      <w:tr w:rsidR="00D61B53" w:rsidRPr="007C544A" w14:paraId="1BF6A83B"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330AF78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المصدر</w:t>
            </w:r>
          </w:p>
        </w:tc>
        <w:tc>
          <w:tcPr>
            <w:tcW w:w="1476" w:type="dxa"/>
            <w:tcBorders>
              <w:top w:val="threeDEngrave" w:sz="24" w:space="0" w:color="auto"/>
              <w:bottom w:val="threeDEmboss" w:sz="24" w:space="0" w:color="auto"/>
            </w:tcBorders>
            <w:shd w:val="clear" w:color="auto" w:fill="D9D9D9" w:themeFill="background1" w:themeFillShade="D9"/>
            <w:vAlign w:val="center"/>
          </w:tcPr>
          <w:p w14:paraId="46C77BEB"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مجموع المربعات</w:t>
            </w:r>
          </w:p>
        </w:tc>
        <w:tc>
          <w:tcPr>
            <w:tcW w:w="1379" w:type="dxa"/>
            <w:tcBorders>
              <w:top w:val="threeDEngrave" w:sz="24" w:space="0" w:color="auto"/>
              <w:bottom w:val="threeDEmboss" w:sz="24" w:space="0" w:color="auto"/>
            </w:tcBorders>
            <w:shd w:val="clear" w:color="auto" w:fill="D9D9D9" w:themeFill="background1" w:themeFillShade="D9"/>
            <w:vAlign w:val="center"/>
          </w:tcPr>
          <w:p w14:paraId="6DE9B9D7"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درجات</w:t>
            </w:r>
          </w:p>
          <w:p w14:paraId="3A8B5448"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الحرية</w:t>
            </w:r>
          </w:p>
        </w:tc>
        <w:tc>
          <w:tcPr>
            <w:tcW w:w="1421" w:type="dxa"/>
            <w:tcBorders>
              <w:top w:val="threeDEngrave" w:sz="24" w:space="0" w:color="auto"/>
              <w:bottom w:val="threeDEmboss" w:sz="24" w:space="0" w:color="auto"/>
            </w:tcBorders>
            <w:shd w:val="clear" w:color="auto" w:fill="D9D9D9" w:themeFill="background1" w:themeFillShade="D9"/>
            <w:vAlign w:val="center"/>
          </w:tcPr>
          <w:p w14:paraId="0E2D2CA5"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متوسط المربعات</w:t>
            </w:r>
          </w:p>
        </w:tc>
        <w:tc>
          <w:tcPr>
            <w:tcW w:w="1425" w:type="dxa"/>
            <w:tcBorders>
              <w:top w:val="threeDEngrave" w:sz="24" w:space="0" w:color="auto"/>
              <w:bottom w:val="threeDEmboss" w:sz="24" w:space="0" w:color="auto"/>
            </w:tcBorders>
            <w:shd w:val="clear" w:color="auto" w:fill="D9D9D9" w:themeFill="background1" w:themeFillShade="D9"/>
            <w:vAlign w:val="center"/>
          </w:tcPr>
          <w:p w14:paraId="76166B4A"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قيمة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ف) المحسوبية</w:t>
            </w:r>
          </w:p>
        </w:tc>
        <w:tc>
          <w:tcPr>
            <w:tcW w:w="1398" w:type="dxa"/>
            <w:tcBorders>
              <w:top w:val="threeDEngrave" w:sz="24" w:space="0" w:color="auto"/>
              <w:bottom w:val="threeDEmboss" w:sz="24" w:space="0" w:color="auto"/>
            </w:tcBorders>
            <w:shd w:val="clear" w:color="auto" w:fill="D9D9D9" w:themeFill="background1" w:themeFillShade="D9"/>
            <w:vAlign w:val="center"/>
          </w:tcPr>
          <w:p w14:paraId="551EDC4F"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مستوى الدلالة</w:t>
            </w:r>
            <w:r w:rsidRPr="007C544A">
              <w:rPr>
                <w:rFonts w:ascii="Traditional Arabic" w:hAnsi="Traditional Arabic" w:cs="Traditional Arabic"/>
                <w:sz w:val="24"/>
                <w:szCs w:val="24"/>
              </w:rPr>
              <w:t xml:space="preserve"> Sig</w:t>
            </w:r>
          </w:p>
        </w:tc>
      </w:tr>
      <w:tr w:rsidR="00D61B53" w:rsidRPr="007C544A" w14:paraId="5C06FABB" w14:textId="77777777" w:rsidTr="00775B4E">
        <w:trPr>
          <w:jc w:val="center"/>
        </w:trPr>
        <w:tc>
          <w:tcPr>
            <w:tcW w:w="1472" w:type="dxa"/>
            <w:tcBorders>
              <w:top w:val="threeDEmboss" w:sz="24" w:space="0" w:color="auto"/>
            </w:tcBorders>
            <w:shd w:val="clear" w:color="auto" w:fill="D9D9D9" w:themeFill="background1" w:themeFillShade="D9"/>
            <w:vAlign w:val="center"/>
          </w:tcPr>
          <w:p w14:paraId="60A097A1"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بين المجموعات</w:t>
            </w:r>
          </w:p>
        </w:tc>
        <w:tc>
          <w:tcPr>
            <w:tcW w:w="1476" w:type="dxa"/>
            <w:tcBorders>
              <w:top w:val="threeDEmboss" w:sz="24" w:space="0" w:color="auto"/>
            </w:tcBorders>
            <w:shd w:val="clear" w:color="auto" w:fill="FFFFFF" w:themeFill="background1"/>
            <w:vAlign w:val="center"/>
          </w:tcPr>
          <w:p w14:paraId="0BE5DE2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0.020</w:t>
            </w:r>
          </w:p>
        </w:tc>
        <w:tc>
          <w:tcPr>
            <w:tcW w:w="1379" w:type="dxa"/>
            <w:tcBorders>
              <w:top w:val="threeDEmboss" w:sz="24" w:space="0" w:color="auto"/>
            </w:tcBorders>
            <w:shd w:val="clear" w:color="auto" w:fill="FFFFFF" w:themeFill="background1"/>
            <w:vAlign w:val="center"/>
          </w:tcPr>
          <w:p w14:paraId="0C88F9EE"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lang w:bidi="ar-EG"/>
              </w:rPr>
            </w:pPr>
            <w:r w:rsidRPr="007C544A">
              <w:rPr>
                <w:rFonts w:ascii="Traditional Arabic" w:eastAsiaTheme="minorHAnsi" w:hAnsi="Traditional Arabic" w:cs="Traditional Arabic"/>
                <w:lang w:bidi="ar-EG"/>
              </w:rPr>
              <w:t>3</w:t>
            </w:r>
          </w:p>
        </w:tc>
        <w:tc>
          <w:tcPr>
            <w:tcW w:w="1421" w:type="dxa"/>
            <w:tcBorders>
              <w:top w:val="threeDEmboss" w:sz="24" w:space="0" w:color="auto"/>
            </w:tcBorders>
            <w:shd w:val="clear" w:color="auto" w:fill="FFFFFF" w:themeFill="background1"/>
            <w:vAlign w:val="center"/>
          </w:tcPr>
          <w:p w14:paraId="7DE8DEEC"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0.0067</w:t>
            </w:r>
          </w:p>
        </w:tc>
        <w:tc>
          <w:tcPr>
            <w:tcW w:w="1425" w:type="dxa"/>
            <w:tcBorders>
              <w:top w:val="threeDEmboss" w:sz="24" w:space="0" w:color="auto"/>
            </w:tcBorders>
            <w:shd w:val="clear" w:color="auto" w:fill="FFFFFF" w:themeFill="background1"/>
            <w:vAlign w:val="center"/>
          </w:tcPr>
          <w:p w14:paraId="69BCFE2A"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0.20</w:t>
            </w:r>
          </w:p>
        </w:tc>
        <w:tc>
          <w:tcPr>
            <w:tcW w:w="1398" w:type="dxa"/>
            <w:tcBorders>
              <w:top w:val="threeDEmboss" w:sz="24" w:space="0" w:color="auto"/>
            </w:tcBorders>
            <w:shd w:val="clear" w:color="auto" w:fill="FFFFFF" w:themeFill="background1"/>
            <w:vAlign w:val="center"/>
          </w:tcPr>
          <w:p w14:paraId="126F89D2"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0.89</w:t>
            </w:r>
          </w:p>
        </w:tc>
      </w:tr>
      <w:tr w:rsidR="00D61B53" w:rsidRPr="007C544A" w14:paraId="533F9075" w14:textId="77777777" w:rsidTr="00775B4E">
        <w:trPr>
          <w:jc w:val="center"/>
        </w:trPr>
        <w:tc>
          <w:tcPr>
            <w:tcW w:w="1472" w:type="dxa"/>
            <w:tcBorders>
              <w:bottom w:val="threeDEngrave" w:sz="24" w:space="0" w:color="auto"/>
            </w:tcBorders>
            <w:shd w:val="clear" w:color="auto" w:fill="D9D9D9" w:themeFill="background1" w:themeFillShade="D9"/>
            <w:vAlign w:val="center"/>
          </w:tcPr>
          <w:p w14:paraId="12CDAFAD"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داخل المجموعات</w:t>
            </w:r>
          </w:p>
        </w:tc>
        <w:tc>
          <w:tcPr>
            <w:tcW w:w="1476" w:type="dxa"/>
            <w:tcBorders>
              <w:bottom w:val="threeDEngrave" w:sz="24" w:space="0" w:color="auto"/>
            </w:tcBorders>
            <w:shd w:val="clear" w:color="auto" w:fill="FFFFFF" w:themeFill="background1"/>
            <w:vAlign w:val="center"/>
          </w:tcPr>
          <w:p w14:paraId="77D94E38"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9.655</w:t>
            </w:r>
          </w:p>
        </w:tc>
        <w:tc>
          <w:tcPr>
            <w:tcW w:w="1379" w:type="dxa"/>
            <w:tcBorders>
              <w:bottom w:val="threeDEngrave" w:sz="24" w:space="0" w:color="auto"/>
            </w:tcBorders>
            <w:shd w:val="clear" w:color="auto" w:fill="FFFFFF" w:themeFill="background1"/>
            <w:vAlign w:val="center"/>
          </w:tcPr>
          <w:p w14:paraId="669ABA65"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281</w:t>
            </w:r>
          </w:p>
        </w:tc>
        <w:tc>
          <w:tcPr>
            <w:tcW w:w="1421" w:type="dxa"/>
            <w:tcBorders>
              <w:bottom w:val="threeDEngrave" w:sz="24" w:space="0" w:color="auto"/>
            </w:tcBorders>
            <w:shd w:val="clear" w:color="auto" w:fill="FFFFFF" w:themeFill="background1"/>
            <w:vAlign w:val="center"/>
          </w:tcPr>
          <w:p w14:paraId="58ED9EDD"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r w:rsidRPr="007C544A">
              <w:rPr>
                <w:rFonts w:ascii="Traditional Arabic" w:hAnsi="Traditional Arabic" w:cs="Traditional Arabic"/>
              </w:rPr>
              <w:t>0.0343</w:t>
            </w:r>
          </w:p>
        </w:tc>
        <w:tc>
          <w:tcPr>
            <w:tcW w:w="1425" w:type="dxa"/>
            <w:tcBorders>
              <w:bottom w:val="threeDEngrave" w:sz="24" w:space="0" w:color="auto"/>
            </w:tcBorders>
            <w:shd w:val="clear" w:color="auto" w:fill="FFFFFF" w:themeFill="background1"/>
            <w:vAlign w:val="center"/>
          </w:tcPr>
          <w:p w14:paraId="2EF46CE3"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c>
          <w:tcPr>
            <w:tcW w:w="1398" w:type="dxa"/>
            <w:tcBorders>
              <w:bottom w:val="threeDEngrave" w:sz="24" w:space="0" w:color="auto"/>
            </w:tcBorders>
            <w:shd w:val="clear" w:color="auto" w:fill="FFFFFF" w:themeFill="background1"/>
            <w:vAlign w:val="center"/>
          </w:tcPr>
          <w:p w14:paraId="720209D1" w14:textId="77777777" w:rsidR="00D61B53" w:rsidRPr="007C544A" w:rsidRDefault="00D61B5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lang w:bidi="ar-EG"/>
              </w:rPr>
            </w:pPr>
          </w:p>
        </w:tc>
      </w:tr>
      <w:tr w:rsidR="00D61B53" w:rsidRPr="007C544A" w14:paraId="0EDA83D5" w14:textId="77777777" w:rsidTr="00775B4E">
        <w:trPr>
          <w:jc w:val="center"/>
        </w:trPr>
        <w:tc>
          <w:tcPr>
            <w:tcW w:w="1472" w:type="dxa"/>
            <w:tcBorders>
              <w:top w:val="threeDEngrave" w:sz="24" w:space="0" w:color="auto"/>
              <w:bottom w:val="threeDEmboss" w:sz="24" w:space="0" w:color="auto"/>
            </w:tcBorders>
            <w:shd w:val="clear" w:color="auto" w:fill="D9D9D9" w:themeFill="background1" w:themeFillShade="D9"/>
            <w:vAlign w:val="center"/>
          </w:tcPr>
          <w:p w14:paraId="4895CA2C"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tl/>
              </w:rPr>
              <w:t>الإجمالي</w:t>
            </w:r>
          </w:p>
        </w:tc>
        <w:tc>
          <w:tcPr>
            <w:tcW w:w="1476" w:type="dxa"/>
            <w:tcBorders>
              <w:top w:val="threeDEngrave" w:sz="24" w:space="0" w:color="auto"/>
              <w:bottom w:val="threeDEmboss" w:sz="24" w:space="0" w:color="auto"/>
            </w:tcBorders>
            <w:shd w:val="clear" w:color="auto" w:fill="D9D9D9" w:themeFill="background1" w:themeFillShade="D9"/>
            <w:vAlign w:val="center"/>
          </w:tcPr>
          <w:p w14:paraId="3579C284"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9.675</w:t>
            </w:r>
          </w:p>
        </w:tc>
        <w:tc>
          <w:tcPr>
            <w:tcW w:w="1379" w:type="dxa"/>
            <w:tcBorders>
              <w:top w:val="threeDEngrave" w:sz="24" w:space="0" w:color="auto"/>
              <w:bottom w:val="threeDEmboss" w:sz="24" w:space="0" w:color="auto"/>
            </w:tcBorders>
            <w:shd w:val="clear" w:color="auto" w:fill="D9D9D9" w:themeFill="background1" w:themeFillShade="D9"/>
            <w:vAlign w:val="center"/>
          </w:tcPr>
          <w:p w14:paraId="1B281533" w14:textId="77777777" w:rsidR="00D61B53" w:rsidRPr="007C544A" w:rsidRDefault="00D61B53" w:rsidP="00706522">
            <w:pPr>
              <w:bidi/>
              <w:spacing w:line="360" w:lineRule="auto"/>
              <w:jc w:val="center"/>
              <w:rPr>
                <w:rFonts w:ascii="Traditional Arabic" w:hAnsi="Traditional Arabic" w:cs="Traditional Arabic"/>
                <w:sz w:val="24"/>
                <w:szCs w:val="24"/>
                <w:rtl/>
              </w:rPr>
            </w:pPr>
            <w:r w:rsidRPr="007C544A">
              <w:rPr>
                <w:rFonts w:ascii="Traditional Arabic" w:hAnsi="Traditional Arabic" w:cs="Traditional Arabic"/>
                <w:sz w:val="24"/>
                <w:szCs w:val="24"/>
              </w:rPr>
              <w:t>284</w:t>
            </w:r>
          </w:p>
        </w:tc>
        <w:tc>
          <w:tcPr>
            <w:tcW w:w="1421" w:type="dxa"/>
            <w:tcBorders>
              <w:top w:val="threeDEngrave" w:sz="24" w:space="0" w:color="auto"/>
              <w:bottom w:val="threeDEmboss" w:sz="24" w:space="0" w:color="auto"/>
            </w:tcBorders>
            <w:shd w:val="clear" w:color="auto" w:fill="D9D9D9" w:themeFill="background1" w:themeFillShade="D9"/>
            <w:vAlign w:val="center"/>
          </w:tcPr>
          <w:p w14:paraId="6BC217CC"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425" w:type="dxa"/>
            <w:tcBorders>
              <w:top w:val="threeDEngrave" w:sz="24" w:space="0" w:color="auto"/>
              <w:bottom w:val="threeDEmboss" w:sz="24" w:space="0" w:color="auto"/>
            </w:tcBorders>
            <w:shd w:val="clear" w:color="auto" w:fill="D9D9D9" w:themeFill="background1" w:themeFillShade="D9"/>
            <w:vAlign w:val="center"/>
          </w:tcPr>
          <w:p w14:paraId="1017D7E3" w14:textId="77777777" w:rsidR="00D61B53" w:rsidRPr="007C544A" w:rsidRDefault="00D61B53" w:rsidP="00706522">
            <w:pPr>
              <w:bidi/>
              <w:spacing w:line="360" w:lineRule="auto"/>
              <w:jc w:val="center"/>
              <w:rPr>
                <w:rFonts w:ascii="Traditional Arabic" w:hAnsi="Traditional Arabic" w:cs="Traditional Arabic"/>
                <w:sz w:val="24"/>
                <w:szCs w:val="24"/>
                <w:rtl/>
              </w:rPr>
            </w:pPr>
          </w:p>
        </w:tc>
        <w:tc>
          <w:tcPr>
            <w:tcW w:w="1398" w:type="dxa"/>
            <w:tcBorders>
              <w:top w:val="threeDEngrave" w:sz="24" w:space="0" w:color="auto"/>
              <w:bottom w:val="threeDEmboss" w:sz="24" w:space="0" w:color="auto"/>
            </w:tcBorders>
            <w:shd w:val="clear" w:color="auto" w:fill="D9D9D9" w:themeFill="background1" w:themeFillShade="D9"/>
            <w:vAlign w:val="center"/>
          </w:tcPr>
          <w:p w14:paraId="7DC1CCCB" w14:textId="77777777" w:rsidR="00D61B53" w:rsidRPr="007C544A" w:rsidRDefault="00D61B53" w:rsidP="00706522">
            <w:pPr>
              <w:bidi/>
              <w:spacing w:line="360" w:lineRule="auto"/>
              <w:jc w:val="center"/>
              <w:rPr>
                <w:rFonts w:ascii="Traditional Arabic" w:hAnsi="Traditional Arabic" w:cs="Traditional Arabic"/>
                <w:sz w:val="24"/>
                <w:szCs w:val="24"/>
                <w:rtl/>
              </w:rPr>
            </w:pPr>
          </w:p>
        </w:tc>
      </w:tr>
    </w:tbl>
    <w:p w14:paraId="70002E0F"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المصدر</w:t>
      </w:r>
      <w:r w:rsidR="00775B4E" w:rsidRPr="007C544A">
        <w:rPr>
          <w:rFonts w:ascii="Traditional Arabic" w:eastAsiaTheme="minorHAnsi" w:hAnsi="Traditional Arabic" w:cs="Traditional Arabic"/>
          <w:shd w:val="clear" w:color="auto" w:fill="FFFFFF"/>
          <w:rtl/>
        </w:rPr>
        <w:t xml:space="preserve">: </w:t>
      </w:r>
      <w:r w:rsidRPr="007C544A">
        <w:rPr>
          <w:rFonts w:ascii="Traditional Arabic" w:eastAsiaTheme="minorHAnsi" w:hAnsi="Traditional Arabic" w:cs="Traditional Arabic"/>
          <w:shd w:val="clear" w:color="auto" w:fill="FFFFFF"/>
          <w:rtl/>
        </w:rPr>
        <w:t xml:space="preserve">من إعداد الباحث بالاعتماد على مخرجات برنامج </w:t>
      </w:r>
      <w:r w:rsidRPr="007C544A">
        <w:rPr>
          <w:rFonts w:ascii="Traditional Arabic" w:eastAsiaTheme="minorHAnsi" w:hAnsi="Traditional Arabic" w:cs="Traditional Arabic"/>
          <w:shd w:val="clear" w:color="auto" w:fill="FFFFFF"/>
        </w:rPr>
        <w:t>SPSS</w:t>
      </w:r>
    </w:p>
    <w:p w14:paraId="51F3F1AE" w14:textId="77777777" w:rsidR="00D61B53" w:rsidRPr="007C544A" w:rsidRDefault="00D61B53" w:rsidP="002D00D3">
      <w:pPr>
        <w:pStyle w:val="NormalWeb"/>
        <w:numPr>
          <w:ilvl w:val="0"/>
          <w:numId w:val="12"/>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shd w:val="clear" w:color="auto" w:fill="FFFFFF"/>
        </w:rPr>
      </w:pPr>
      <w:r w:rsidRPr="007C544A">
        <w:rPr>
          <w:rFonts w:ascii="Traditional Arabic" w:eastAsiaTheme="minorHAnsi" w:hAnsi="Traditional Arabic" w:cs="Traditional Arabic"/>
          <w:shd w:val="clear" w:color="auto" w:fill="FFFFFF"/>
          <w:rtl/>
        </w:rPr>
        <w:t>قيمة</w:t>
      </w:r>
      <w:r w:rsidRPr="007C544A">
        <w:rPr>
          <w:rFonts w:ascii="Traditional Arabic" w:eastAsiaTheme="minorHAnsi" w:hAnsi="Traditional Arabic" w:cs="Traditional Arabic"/>
          <w:shd w:val="clear" w:color="auto" w:fill="FFFFFF"/>
        </w:rPr>
        <w:t xml:space="preserve"> Sig = 0.89 &gt; 0.05 </w:t>
      </w:r>
      <w:r w:rsidRPr="007C544A">
        <w:rPr>
          <w:rFonts w:eastAsiaTheme="minorHAnsi"/>
          <w:shd w:val="clear" w:color="auto" w:fill="FFFFFF"/>
        </w:rPr>
        <w:t>→</w:t>
      </w:r>
      <w:r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tl/>
        </w:rPr>
        <w:t>لا توجد فروق معنوية بين تقييم أثر الدمج حسب سنوات الخبرة</w:t>
      </w:r>
      <w:r w:rsidRPr="007C544A">
        <w:rPr>
          <w:rFonts w:ascii="Traditional Arabic" w:eastAsiaTheme="minorHAnsi" w:hAnsi="Traditional Arabic" w:cs="Traditional Arabic"/>
          <w:shd w:val="clear" w:color="auto" w:fill="FFFFFF"/>
        </w:rPr>
        <w:t xml:space="preserve">. </w:t>
      </w:r>
    </w:p>
    <w:p w14:paraId="168B8032"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shd w:val="clear" w:color="auto" w:fill="FFFFFF"/>
          <w:rtl/>
        </w:rPr>
        <w:t>تشير نتائج اختبار</w:t>
      </w:r>
      <w:r w:rsidRPr="007C544A">
        <w:rPr>
          <w:rFonts w:ascii="Traditional Arabic" w:eastAsiaTheme="minorHAnsi" w:hAnsi="Traditional Arabic" w:cs="Traditional Arabic"/>
          <w:shd w:val="clear" w:color="auto" w:fill="FFFFFF"/>
        </w:rPr>
        <w:t xml:space="preserve"> ANOVA </w:t>
      </w:r>
      <w:r w:rsidRPr="007C544A">
        <w:rPr>
          <w:rFonts w:ascii="Traditional Arabic" w:eastAsiaTheme="minorHAnsi" w:hAnsi="Traditional Arabic" w:cs="Traditional Arabic"/>
          <w:shd w:val="clear" w:color="auto" w:fill="FFFFFF"/>
          <w:rtl/>
        </w:rPr>
        <w:t>الخاص بسنوات الخبرة</w:t>
      </w:r>
      <w:r w:rsidR="000544F4" w:rsidRPr="007C544A">
        <w:rPr>
          <w:rFonts w:ascii="Traditional Arabic" w:eastAsiaTheme="minorHAnsi" w:hAnsi="Traditional Arabic" w:cs="Traditional Arabic"/>
          <w:shd w:val="clear" w:color="auto" w:fill="FFFFFF"/>
          <w:rtl/>
        </w:rPr>
        <w:t xml:space="preserve"> إلى </w:t>
      </w:r>
      <w:r w:rsidRPr="007C544A">
        <w:rPr>
          <w:rFonts w:ascii="Traditional Arabic" w:eastAsiaTheme="minorHAnsi" w:hAnsi="Traditional Arabic" w:cs="Traditional Arabic"/>
          <w:shd w:val="clear" w:color="auto" w:fill="FFFFFF"/>
          <w:rtl/>
        </w:rPr>
        <w:t>أن قيمة</w:t>
      </w:r>
      <w:r w:rsidRPr="007C544A">
        <w:rPr>
          <w:rFonts w:ascii="Traditional Arabic" w:eastAsiaTheme="minorHAnsi" w:hAnsi="Traditional Arabic" w:cs="Traditional Arabic"/>
          <w:shd w:val="clear" w:color="auto" w:fill="FFFFFF"/>
        </w:rPr>
        <w:t xml:space="preserve"> Sig</w:t>
      </w:r>
      <w:r w:rsidR="00D7278E" w:rsidRPr="007C544A">
        <w:rPr>
          <w:rFonts w:ascii="Traditional Arabic" w:eastAsiaTheme="minorHAnsi" w:hAnsi="Traditional Arabic" w:cs="Traditional Arabic"/>
          <w:shd w:val="clear" w:color="auto" w:fill="FFFFFF"/>
        </w:rPr>
        <w:t xml:space="preserve"> (</w:t>
      </w:r>
      <w:r w:rsidRPr="007C544A">
        <w:rPr>
          <w:rFonts w:ascii="Traditional Arabic" w:eastAsiaTheme="minorHAnsi" w:hAnsi="Traditional Arabic" w:cs="Traditional Arabic"/>
          <w:shd w:val="clear" w:color="auto" w:fill="FFFFFF"/>
        </w:rPr>
        <w:t>0.</w:t>
      </w:r>
      <w:r w:rsidR="00FB3B39" w:rsidRPr="007C544A">
        <w:rPr>
          <w:rFonts w:ascii="Traditional Arabic" w:eastAsiaTheme="minorHAnsi" w:hAnsi="Traditional Arabic" w:cs="Traditional Arabic"/>
          <w:shd w:val="clear" w:color="auto" w:fill="FFFFFF"/>
        </w:rPr>
        <w:t>8</w:t>
      </w:r>
      <w:r w:rsidRPr="007C544A">
        <w:rPr>
          <w:rFonts w:ascii="Traditional Arabic" w:eastAsiaTheme="minorHAnsi" w:hAnsi="Traditional Arabic" w:cs="Traditional Arabic"/>
          <w:shd w:val="clear" w:color="auto" w:fill="FFFFFF"/>
        </w:rPr>
        <w:t xml:space="preserve">9) </w:t>
      </w:r>
      <w:r w:rsidRPr="007C544A">
        <w:rPr>
          <w:rFonts w:ascii="Traditional Arabic" w:eastAsiaTheme="minorHAnsi" w:hAnsi="Traditional Arabic" w:cs="Traditional Arabic"/>
          <w:shd w:val="clear" w:color="auto" w:fill="FFFFFF"/>
          <w:rtl/>
        </w:rPr>
        <w:t>أكبر</w:t>
      </w:r>
      <w:r w:rsidRPr="007C544A">
        <w:rPr>
          <w:rFonts w:ascii="Traditional Arabic" w:eastAsiaTheme="minorHAnsi" w:hAnsi="Traditional Arabic" w:cs="Traditional Arabic"/>
          <w:rtl/>
          <w:lang w:bidi="ar-EG"/>
        </w:rPr>
        <w:t xml:space="preserve"> من مستوى الدلالة</w:t>
      </w:r>
      <w:r w:rsidR="00CE76F6" w:rsidRPr="007C544A">
        <w:rPr>
          <w:rFonts w:ascii="Traditional Arabic" w:eastAsiaTheme="minorHAnsi" w:hAnsi="Traditional Arabic" w:cs="Traditional Arabic"/>
          <w:rtl/>
          <w:lang w:bidi="ar-EG"/>
        </w:rPr>
        <w:t xml:space="preserve"> (</w:t>
      </w:r>
      <w:r w:rsidR="00CE76F6" w:rsidRPr="007C544A">
        <w:rPr>
          <w:rFonts w:ascii="Cambria" w:eastAsiaTheme="minorHAnsi" w:hAnsi="Cambria" w:cs="Cambria"/>
          <w:lang w:bidi="ar-EG"/>
        </w:rPr>
        <w:t>α</w:t>
      </w:r>
      <w:r w:rsidR="00CE76F6" w:rsidRPr="007C544A">
        <w:rPr>
          <w:rFonts w:ascii="Traditional Arabic" w:eastAsiaTheme="minorHAnsi" w:hAnsi="Traditional Arabic" w:cs="Traditional Arabic"/>
          <w:lang w:bidi="ar-EG"/>
        </w:rPr>
        <w:t xml:space="preserve"> = 0.05</w:t>
      </w:r>
      <w:r w:rsidR="00CE76F6"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مما يعني أنه لا توجد فروق معنوية ذات دلالة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ة بين متوسطات تقييم أثر استراتيجية دمج الشركات على دخول السوق الموازية لدى المشاركين ذوي الخبرات المختلفة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دون 5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5–10 سنوات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11–15 سنة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أكثر من 15 سنة)</w:t>
      </w:r>
      <w:r w:rsidRPr="007C544A">
        <w:rPr>
          <w:rFonts w:ascii="Traditional Arabic" w:eastAsiaTheme="minorHAnsi" w:hAnsi="Traditional Arabic" w:cs="Traditional Arabic"/>
          <w:lang w:bidi="ar-EG"/>
        </w:rPr>
        <w:t>.</w:t>
      </w:r>
    </w:p>
    <w:p w14:paraId="00C1CBCB"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كما يظهر من المتوسطات والانحراف المعياري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فإن تقييم أثر استراتيجية الدمج متقارب بين جميع الفئات</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حيث تراوح المتوسط بين 4.04 و4.08 مع انحراف معياري منخفض نسبيًا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ما يعكس اتساقًا كبيرًا في تقييم الاستراتيجية بين المشاركين بغض النظر عن طول فترة الخبرة العملية</w:t>
      </w:r>
      <w:r w:rsidRPr="007C544A">
        <w:rPr>
          <w:rFonts w:ascii="Traditional Arabic" w:eastAsiaTheme="minorHAnsi" w:hAnsi="Traditional Arabic" w:cs="Traditional Arabic"/>
          <w:lang w:bidi="ar-EG"/>
        </w:rPr>
        <w:t>.</w:t>
      </w:r>
    </w:p>
    <w:p w14:paraId="25B3E51E" w14:textId="77777777" w:rsidR="00D61B53" w:rsidRPr="007C544A" w:rsidRDefault="00D61B53" w:rsidP="002D00D3">
      <w:pPr>
        <w:pStyle w:val="NormalWeb"/>
        <w:numPr>
          <w:ilvl w:val="0"/>
          <w:numId w:val="66"/>
        </w:numPr>
        <w:shd w:val="clear" w:color="auto" w:fill="FFFFFF" w:themeFill="background1"/>
        <w:bidi/>
        <w:spacing w:before="0" w:beforeAutospacing="0" w:after="0" w:afterAutospacing="0" w:line="360" w:lineRule="auto"/>
        <w:ind w:left="714" w:hanging="357"/>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 xml:space="preserve">يدعم هذا التحليل الفرضية الفرعية المتعلقة بسنوات الخبرة ويؤكد أن طول الخبرة لا يمثل عاملًا مؤثرًا </w:t>
      </w:r>
      <w:r w:rsidR="004C5D0F" w:rsidRPr="007C544A">
        <w:rPr>
          <w:rFonts w:ascii="Traditional Arabic" w:eastAsiaTheme="minorHAnsi" w:hAnsi="Traditional Arabic" w:cs="Traditional Arabic"/>
          <w:rtl/>
          <w:lang w:bidi="ar-EG"/>
        </w:rPr>
        <w:t>إحصائي</w:t>
      </w:r>
      <w:r w:rsidRPr="007C544A">
        <w:rPr>
          <w:rFonts w:ascii="Traditional Arabic" w:eastAsiaTheme="minorHAnsi" w:hAnsi="Traditional Arabic" w:cs="Traditional Arabic"/>
          <w:rtl/>
          <w:lang w:bidi="ar-EG"/>
        </w:rPr>
        <w:t>ا على تقييم أثر استراتيجية دمج الشركات. وبالتالي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يمكن القول إن استراتيجية الدمج تؤثر على دخول السوق الموازية بشكل متجانس بين المشاركين من مختلف مستويات الخبرة العملية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مما يعزز مصداقية نتائج الدراسة ويؤكد شمولية تأثير الاستراتيجية على الشركات العائلية السعودية</w:t>
      </w:r>
      <w:r w:rsidRPr="007C544A">
        <w:rPr>
          <w:rFonts w:ascii="Traditional Arabic" w:eastAsiaTheme="minorHAnsi" w:hAnsi="Traditional Arabic" w:cs="Traditional Arabic"/>
          <w:lang w:bidi="ar-EG"/>
        </w:rPr>
        <w:t>.</w:t>
      </w:r>
    </w:p>
    <w:p w14:paraId="0169767C"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5F3361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1E6E2985"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033B99E7"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208BEA71"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2ADBB6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4DFA7046" w14:textId="77777777" w:rsidR="00775B4E"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ED7F83" w:rsidRPr="007C544A">
        <w:rPr>
          <w:rFonts w:ascii="Traditional Arabic" w:eastAsiaTheme="minorHAnsi" w:hAnsi="Traditional Arabic" w:cs="Traditional Arabic"/>
          <w:b/>
          <w:bCs/>
          <w:rtl/>
        </w:rPr>
        <w:t>4-1</w:t>
      </w:r>
      <w:r w:rsidR="001A6710" w:rsidRPr="007C544A">
        <w:rPr>
          <w:rFonts w:ascii="Traditional Arabic" w:eastAsiaTheme="minorHAnsi" w:hAnsi="Traditional Arabic" w:cs="Traditional Arabic"/>
          <w:b/>
          <w:bCs/>
          <w:rtl/>
        </w:rPr>
        <w:t>9</w:t>
      </w:r>
      <w:r w:rsidR="00ED7F83" w:rsidRPr="007C544A">
        <w:rPr>
          <w:rFonts w:ascii="Traditional Arabic" w:eastAsiaTheme="minorHAnsi" w:hAnsi="Traditional Arabic" w:cs="Traditional Arabic"/>
          <w:b/>
          <w:bCs/>
          <w:rtl/>
        </w:rPr>
        <w:t xml:space="preserve">) </w:t>
      </w:r>
    </w:p>
    <w:p w14:paraId="1BB206D2" w14:textId="77777777"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نتائج اختبار الفروض</w:t>
      </w:r>
    </w:p>
    <w:p w14:paraId="17BC7484" w14:textId="77777777" w:rsidR="00ED7F83" w:rsidRPr="007C544A" w:rsidRDefault="00ED7F83"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تأثير استراتيجية دمج الشركات على</w:t>
      </w:r>
      <w:r w:rsidR="00FB3B39" w:rsidRPr="007C544A">
        <w:rPr>
          <w:rFonts w:ascii="Traditional Arabic" w:eastAsiaTheme="minorHAnsi" w:hAnsi="Traditional Arabic" w:cs="Traditional Arabic"/>
          <w:b/>
          <w:bCs/>
          <w:rtl/>
        </w:rPr>
        <w:t xml:space="preserve"> الجاهزية لل</w:t>
      </w:r>
      <w:r w:rsidR="000544F4" w:rsidRPr="007C544A">
        <w:rPr>
          <w:rFonts w:ascii="Traditional Arabic" w:eastAsiaTheme="minorHAnsi" w:hAnsi="Traditional Arabic" w:cs="Traditional Arabic"/>
          <w:b/>
          <w:bCs/>
          <w:rtl/>
        </w:rPr>
        <w:t>إدراج</w:t>
      </w:r>
      <w:r w:rsidR="00FB3B39" w:rsidRPr="007C544A">
        <w:rPr>
          <w:rFonts w:ascii="Traditional Arabic" w:eastAsiaTheme="minorHAnsi" w:hAnsi="Traditional Arabic" w:cs="Traditional Arabic"/>
          <w:b/>
          <w:bCs/>
          <w:rtl/>
        </w:rPr>
        <w:t xml:space="preserve"> في</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دخول</w:t>
      </w:r>
      <w:r w:rsidR="00FB3B39" w:rsidRPr="007C544A">
        <w:rPr>
          <w:rFonts w:ascii="Traditional Arabic" w:eastAsiaTheme="minorHAnsi" w:hAnsi="Traditional Arabic" w:cs="Traditional Arabic"/>
          <w:b/>
          <w:bCs/>
          <w:rtl/>
        </w:rPr>
        <w:t xml:space="preserve"> سوق النمو</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السوق الموازية</w:t>
      </w:r>
      <w:r w:rsidR="00D7278E" w:rsidRPr="007C544A">
        <w:rPr>
          <w:rFonts w:ascii="Traditional Arabic" w:eastAsiaTheme="minorHAnsi" w:hAnsi="Traditional Arabic" w:cs="Traditional Arabic"/>
          <w:b/>
          <w:bCs/>
          <w:rtl/>
        </w:rPr>
        <w:t>)</w:t>
      </w:r>
    </w:p>
    <w:tbl>
      <w:tblPr>
        <w:tblStyle w:val="TableGrid1"/>
        <w:bidiVisual/>
        <w:tblW w:w="8624" w:type="dxa"/>
        <w:tblBorders>
          <w:top w:val="threeDEngrave" w:sz="24" w:space="0" w:color="auto"/>
          <w:bottom w:val="threeDEmboss" w:sz="24" w:space="0" w:color="auto"/>
        </w:tblBorders>
        <w:tblLook w:val="04A0" w:firstRow="1" w:lastRow="0" w:firstColumn="1" w:lastColumn="0" w:noHBand="0" w:noVBand="1"/>
      </w:tblPr>
      <w:tblGrid>
        <w:gridCol w:w="694"/>
        <w:gridCol w:w="2679"/>
        <w:gridCol w:w="4225"/>
        <w:gridCol w:w="1026"/>
      </w:tblGrid>
      <w:tr w:rsidR="008F11F5" w:rsidRPr="007C544A" w14:paraId="667A4D0E" w14:textId="77777777" w:rsidTr="00D821D8">
        <w:trPr>
          <w:trHeight w:val="361"/>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3CEB7B5"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C6A66BC"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مضمون الفرض</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8F3F4D1"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w:t>
            </w:r>
          </w:p>
        </w:tc>
        <w:tc>
          <w:tcPr>
            <w:tcW w:w="1026" w:type="dxa"/>
            <w:tcBorders>
              <w:top w:val="threeDEngrave" w:sz="24" w:space="0" w:color="auto"/>
              <w:bottom w:val="threeDEmboss" w:sz="24" w:space="0" w:color="auto"/>
            </w:tcBorders>
            <w:shd w:val="clear" w:color="auto" w:fill="D9D9D9" w:themeFill="background1" w:themeFillShade="D9"/>
            <w:vAlign w:val="center"/>
            <w:hideMark/>
          </w:tcPr>
          <w:p w14:paraId="0203CA73"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القرار</w:t>
            </w:r>
          </w:p>
        </w:tc>
      </w:tr>
      <w:tr w:rsidR="008F11F5" w:rsidRPr="007C544A" w14:paraId="699875AB" w14:textId="77777777" w:rsidTr="00D821D8">
        <w:trPr>
          <w:trHeight w:val="518"/>
        </w:trPr>
        <w:tc>
          <w:tcPr>
            <w:tcW w:w="0" w:type="auto"/>
            <w:tcBorders>
              <w:top w:val="threeDEmboss" w:sz="24" w:space="0" w:color="auto"/>
            </w:tcBorders>
            <w:shd w:val="clear" w:color="auto" w:fill="D9D9D9" w:themeFill="background1" w:themeFillShade="D9"/>
            <w:vAlign w:val="center"/>
            <w:hideMark/>
          </w:tcPr>
          <w:p w14:paraId="7CEB038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H1a</w:t>
            </w:r>
          </w:p>
        </w:tc>
        <w:tc>
          <w:tcPr>
            <w:tcW w:w="0" w:type="auto"/>
            <w:tcBorders>
              <w:top w:val="threeDEmboss" w:sz="24" w:space="0" w:color="auto"/>
            </w:tcBorders>
            <w:shd w:val="clear" w:color="auto" w:fill="D9D9D9" w:themeFill="background1" w:themeFillShade="D9"/>
            <w:vAlign w:val="center"/>
            <w:hideMark/>
          </w:tcPr>
          <w:p w14:paraId="5EF34309"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تأثير الدمج على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p>
        </w:tc>
        <w:tc>
          <w:tcPr>
            <w:tcW w:w="0" w:type="auto"/>
            <w:tcBorders>
              <w:top w:val="threeDEmboss" w:sz="24" w:space="0" w:color="auto"/>
            </w:tcBorders>
            <w:vAlign w:val="center"/>
            <w:hideMark/>
          </w:tcPr>
          <w:p w14:paraId="355F86D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مرتفع</w:t>
            </w:r>
            <w:r w:rsidRPr="007C544A">
              <w:rPr>
                <w:rFonts w:ascii="Traditional Arabic" w:hAnsi="Traditional Arabic" w:cs="Traditional Arabic"/>
                <w:sz w:val="24"/>
                <w:szCs w:val="24"/>
              </w:rPr>
              <w:t xml:space="preserve"> / p&lt;0.001)</w:t>
            </w:r>
          </w:p>
        </w:tc>
        <w:tc>
          <w:tcPr>
            <w:tcW w:w="1026" w:type="dxa"/>
            <w:tcBorders>
              <w:top w:val="threeDEmboss" w:sz="24" w:space="0" w:color="auto"/>
            </w:tcBorders>
            <w:shd w:val="clear" w:color="auto" w:fill="D9D9D9" w:themeFill="background1" w:themeFillShade="D9"/>
            <w:vAlign w:val="center"/>
            <w:hideMark/>
          </w:tcPr>
          <w:p w14:paraId="2CC3AB89"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59B36D29" w14:textId="77777777" w:rsidTr="00D821D8">
        <w:trPr>
          <w:trHeight w:val="532"/>
        </w:trPr>
        <w:tc>
          <w:tcPr>
            <w:tcW w:w="0" w:type="auto"/>
            <w:shd w:val="clear" w:color="auto" w:fill="D9D9D9" w:themeFill="background1" w:themeFillShade="D9"/>
            <w:vAlign w:val="center"/>
            <w:hideMark/>
          </w:tcPr>
          <w:p w14:paraId="18E7053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H1b</w:t>
            </w:r>
          </w:p>
        </w:tc>
        <w:tc>
          <w:tcPr>
            <w:tcW w:w="0" w:type="auto"/>
            <w:shd w:val="clear" w:color="auto" w:fill="D9D9D9" w:themeFill="background1" w:themeFillShade="D9"/>
            <w:vAlign w:val="center"/>
            <w:hideMark/>
          </w:tcPr>
          <w:p w14:paraId="71C04F52"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الحوكمة</w:t>
            </w:r>
          </w:p>
        </w:tc>
        <w:tc>
          <w:tcPr>
            <w:tcW w:w="0" w:type="auto"/>
            <w:vAlign w:val="center"/>
            <w:hideMark/>
          </w:tcPr>
          <w:p w14:paraId="79AFE10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6B593E2E"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42A55612" w14:textId="77777777" w:rsidTr="00D821D8">
        <w:trPr>
          <w:trHeight w:val="518"/>
        </w:trPr>
        <w:tc>
          <w:tcPr>
            <w:tcW w:w="0" w:type="auto"/>
            <w:shd w:val="clear" w:color="auto" w:fill="D9D9D9" w:themeFill="background1" w:themeFillShade="D9"/>
            <w:vAlign w:val="center"/>
            <w:hideMark/>
          </w:tcPr>
          <w:p w14:paraId="536FA0E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H1c</w:t>
            </w:r>
          </w:p>
        </w:tc>
        <w:tc>
          <w:tcPr>
            <w:tcW w:w="0" w:type="auto"/>
            <w:shd w:val="clear" w:color="auto" w:fill="D9D9D9" w:themeFill="background1" w:themeFillShade="D9"/>
            <w:vAlign w:val="center"/>
            <w:hideMark/>
          </w:tcPr>
          <w:p w14:paraId="7C7B893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القدرة التنافسية</w:t>
            </w:r>
          </w:p>
        </w:tc>
        <w:tc>
          <w:tcPr>
            <w:tcW w:w="0" w:type="auto"/>
            <w:vAlign w:val="center"/>
            <w:hideMark/>
          </w:tcPr>
          <w:p w14:paraId="2A4AF225"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18384B16"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6D9B3DA0" w14:textId="77777777" w:rsidTr="00D821D8">
        <w:trPr>
          <w:trHeight w:val="532"/>
        </w:trPr>
        <w:tc>
          <w:tcPr>
            <w:tcW w:w="0" w:type="auto"/>
            <w:shd w:val="clear" w:color="auto" w:fill="D9D9D9" w:themeFill="background1" w:themeFillShade="D9"/>
            <w:vAlign w:val="center"/>
            <w:hideMark/>
          </w:tcPr>
          <w:p w14:paraId="5BE3CA8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H1d</w:t>
            </w:r>
          </w:p>
        </w:tc>
        <w:tc>
          <w:tcPr>
            <w:tcW w:w="0" w:type="auto"/>
            <w:shd w:val="clear" w:color="auto" w:fill="D9D9D9" w:themeFill="background1" w:themeFillShade="D9"/>
            <w:vAlign w:val="center"/>
            <w:hideMark/>
          </w:tcPr>
          <w:p w14:paraId="4CDD7CA7"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التمويل</w:t>
            </w:r>
          </w:p>
        </w:tc>
        <w:tc>
          <w:tcPr>
            <w:tcW w:w="0" w:type="auto"/>
            <w:vAlign w:val="center"/>
            <w:hideMark/>
          </w:tcPr>
          <w:p w14:paraId="6803E3D0"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p&lt;0.001)</w:t>
            </w:r>
          </w:p>
        </w:tc>
        <w:tc>
          <w:tcPr>
            <w:tcW w:w="1026" w:type="dxa"/>
            <w:shd w:val="clear" w:color="auto" w:fill="D9D9D9" w:themeFill="background1" w:themeFillShade="D9"/>
            <w:vAlign w:val="center"/>
            <w:hideMark/>
          </w:tcPr>
          <w:p w14:paraId="784797E6"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r w:rsidR="008F11F5" w:rsidRPr="007C544A" w14:paraId="66350D6D" w14:textId="77777777" w:rsidTr="00D821D8">
        <w:trPr>
          <w:trHeight w:val="458"/>
        </w:trPr>
        <w:tc>
          <w:tcPr>
            <w:tcW w:w="0" w:type="auto"/>
            <w:shd w:val="clear" w:color="auto" w:fill="D9D9D9" w:themeFill="background1" w:themeFillShade="D9"/>
            <w:vAlign w:val="center"/>
            <w:hideMark/>
          </w:tcPr>
          <w:p w14:paraId="779812B1" w14:textId="77777777" w:rsidR="00757378" w:rsidRPr="007C544A" w:rsidRDefault="00185E3C" w:rsidP="00706522">
            <w:pPr>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H1</w:t>
            </w:r>
          </w:p>
          <w:p w14:paraId="2011FBFA"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الرئيس</w:t>
            </w:r>
          </w:p>
        </w:tc>
        <w:tc>
          <w:tcPr>
            <w:tcW w:w="0" w:type="auto"/>
            <w:shd w:val="clear" w:color="auto" w:fill="D9D9D9" w:themeFill="background1" w:themeFillShade="D9"/>
            <w:vAlign w:val="center"/>
            <w:hideMark/>
          </w:tcPr>
          <w:p w14:paraId="6CFC5A0B"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تأثير الدمج على دخول السوق الموازية</w:t>
            </w:r>
          </w:p>
        </w:tc>
        <w:tc>
          <w:tcPr>
            <w:tcW w:w="0" w:type="auto"/>
            <w:vAlign w:val="center"/>
            <w:hideMark/>
          </w:tcPr>
          <w:p w14:paraId="281748FD" w14:textId="77777777" w:rsidR="00D821D8" w:rsidRPr="007C544A" w:rsidRDefault="00D821D8" w:rsidP="00706522">
            <w:pPr>
              <w:pStyle w:val="NormalWeb"/>
              <w:bidi/>
              <w:spacing w:before="0" w:beforeAutospacing="0" w:after="0" w:afterAutospacing="0" w:line="360" w:lineRule="auto"/>
              <w:jc w:val="center"/>
              <w:rPr>
                <w:rFonts w:ascii="Traditional Arabic" w:hAnsi="Traditional Arabic" w:cs="Traditional Arabic"/>
                <w:lang w:val="en-US"/>
              </w:rPr>
            </w:pPr>
            <w:r w:rsidRPr="007C544A">
              <w:rPr>
                <w:rStyle w:val="Strong"/>
                <w:rFonts w:ascii="Traditional Arabic" w:hAnsi="Traditional Arabic" w:cs="Traditional Arabic"/>
                <w:b w:val="0"/>
                <w:bCs w:val="0"/>
                <w:rtl/>
              </w:rPr>
              <w:t xml:space="preserve">دال إحصائيا </w:t>
            </w:r>
            <w:r w:rsidRPr="007C544A">
              <w:rPr>
                <w:rStyle w:val="Strong"/>
                <w:rFonts w:ascii="Cambria" w:hAnsi="Cambria" w:cs="Cambria"/>
                <w:b w:val="0"/>
                <w:bCs w:val="0"/>
              </w:rPr>
              <w:t>β</w:t>
            </w:r>
            <w:r w:rsidRPr="007C544A">
              <w:rPr>
                <w:rStyle w:val="Strong"/>
                <w:rFonts w:ascii="Traditional Arabic" w:hAnsi="Traditional Arabic" w:cs="Traditional Arabic"/>
                <w:b w:val="0"/>
                <w:bCs w:val="0"/>
              </w:rPr>
              <w:t xml:space="preserve"> = 0.81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p &lt; 0.001</w:t>
            </w:r>
            <w:r w:rsidRPr="007C544A">
              <w:rPr>
                <w:rStyle w:val="Strong"/>
                <w:rFonts w:ascii="Traditional Arabic" w:hAnsi="Traditional Arabic" w:cs="Traditional Arabic"/>
                <w:b w:val="0"/>
                <w:bCs w:val="0"/>
                <w:rtl/>
              </w:rPr>
              <w:t xml:space="preserve">، </w:t>
            </w:r>
            <w:r w:rsidRPr="007C544A">
              <w:rPr>
                <w:rStyle w:val="Strong"/>
                <w:rFonts w:ascii="Traditional Arabic" w:hAnsi="Traditional Arabic" w:cs="Traditional Arabic"/>
                <w:b w:val="0"/>
                <w:bCs w:val="0"/>
              </w:rPr>
              <w:t>R² = 0.67</w:t>
            </w:r>
          </w:p>
          <w:p w14:paraId="2057E874" w14:textId="77777777" w:rsidR="00D821D8" w:rsidRPr="007C544A" w:rsidRDefault="00D821D8" w:rsidP="00706522">
            <w:pPr>
              <w:bidi/>
              <w:spacing w:line="360" w:lineRule="auto"/>
              <w:jc w:val="center"/>
              <w:rPr>
                <w:rFonts w:ascii="Traditional Arabic" w:hAnsi="Traditional Arabic" w:cs="Traditional Arabic"/>
                <w:vanish/>
                <w:sz w:val="24"/>
                <w:szCs w:val="24"/>
              </w:rPr>
            </w:pPr>
          </w:p>
          <w:p w14:paraId="677D7C1C" w14:textId="77777777" w:rsidR="00185E3C" w:rsidRPr="007C544A" w:rsidRDefault="00185E3C" w:rsidP="00706522">
            <w:pPr>
              <w:bidi/>
              <w:spacing w:line="360" w:lineRule="auto"/>
              <w:jc w:val="center"/>
              <w:rPr>
                <w:rFonts w:ascii="Traditional Arabic" w:hAnsi="Traditional Arabic" w:cs="Traditional Arabic"/>
                <w:sz w:val="24"/>
                <w:szCs w:val="24"/>
              </w:rPr>
            </w:pPr>
          </w:p>
        </w:tc>
        <w:tc>
          <w:tcPr>
            <w:tcW w:w="1026" w:type="dxa"/>
            <w:shd w:val="clear" w:color="auto" w:fill="D9D9D9" w:themeFill="background1" w:themeFillShade="D9"/>
            <w:vAlign w:val="center"/>
            <w:hideMark/>
          </w:tcPr>
          <w:p w14:paraId="540F336F" w14:textId="77777777" w:rsidR="00185E3C" w:rsidRPr="007C544A" w:rsidRDefault="00185E3C"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مقبول</w:t>
            </w:r>
          </w:p>
        </w:tc>
      </w:tr>
    </w:tbl>
    <w:p w14:paraId="1C510237" w14:textId="77777777" w:rsidR="00185E3C" w:rsidRPr="007C544A" w:rsidRDefault="00185E3C"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يتضح من نتائج الجدول</w:t>
      </w:r>
      <w:r w:rsidR="00D7278E" w:rsidRPr="007C544A">
        <w:rPr>
          <w:rStyle w:val="Strong"/>
          <w:rFonts w:ascii="Traditional Arabic" w:hAnsi="Traditional Arabic" w:cs="Traditional Arabic"/>
          <w:b w:val="0"/>
          <w:bCs w:val="0"/>
          <w:rtl/>
        </w:rPr>
        <w:t xml:space="preserve"> (</w:t>
      </w:r>
      <w:r w:rsidR="00CC63BD" w:rsidRPr="007C544A">
        <w:rPr>
          <w:rStyle w:val="Strong"/>
          <w:rFonts w:ascii="Traditional Arabic" w:hAnsi="Traditional Arabic" w:cs="Traditional Arabic"/>
          <w:b w:val="0"/>
          <w:bCs w:val="0"/>
          <w:rtl/>
        </w:rPr>
        <w:t>4-19)</w:t>
      </w:r>
      <w:r w:rsidRPr="007C544A">
        <w:rPr>
          <w:rFonts w:ascii="Traditional Arabic" w:eastAsiaTheme="minorHAnsi" w:hAnsi="Traditional Arabic" w:cs="Traditional Arabic"/>
          <w:rtl/>
          <w:lang w:bidi="ar-EG"/>
        </w:rPr>
        <w:t xml:space="preserve"> أن جميع الفروض الفرعية للدراسة قد تم قبولها</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 xml:space="preserve">حيث أظهرت النتائج </w:t>
      </w:r>
      <w:r w:rsidR="00A558A5" w:rsidRPr="007C544A">
        <w:rPr>
          <w:rFonts w:ascii="Traditional Arabic" w:hAnsi="Traditional Arabic" w:cs="Traditional Arabic"/>
          <w:rtl/>
        </w:rPr>
        <w:t xml:space="preserve">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جميع أبعاد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r w:rsidRPr="007C544A">
        <w:rPr>
          <w:rFonts w:ascii="Traditional Arabic" w:eastAsiaTheme="minorHAnsi" w:hAnsi="Traditional Arabic" w:cs="Traditional Arabic"/>
          <w:rtl/>
          <w:lang w:bidi="ar-EG"/>
        </w:rPr>
        <w:t xml:space="preserve"> والمتمثلة في </w:t>
      </w:r>
      <w:r w:rsidR="005C20E0" w:rsidRPr="007C544A">
        <w:rPr>
          <w:rFonts w:ascii="Traditional Arabic" w:eastAsiaTheme="minorHAnsi" w:hAnsi="Traditional Arabic" w:cs="Traditional Arabic"/>
          <w:rtl/>
          <w:lang w:bidi="ar-EG"/>
        </w:rPr>
        <w:t>الأداء</w:t>
      </w:r>
      <w:r w:rsidRPr="007C544A">
        <w:rPr>
          <w:rFonts w:ascii="Traditional Arabic" w:eastAsiaTheme="minorHAnsi" w:hAnsi="Traditional Arabic" w:cs="Traditional Arabic"/>
          <w:rtl/>
          <w:lang w:bidi="ar-EG"/>
        </w:rPr>
        <w:t xml:space="preserve"> المالي</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ومتطلبات الحوكمة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والقدرة التنافسية</w:t>
      </w:r>
      <w:r w:rsidR="00D7278E" w:rsidRPr="007C544A">
        <w:rPr>
          <w:rFonts w:ascii="Traditional Arabic" w:eastAsiaTheme="minorHAnsi" w:hAnsi="Traditional Arabic" w:cs="Traditional Arabic"/>
          <w:rtl/>
          <w:lang w:bidi="ar-EG"/>
        </w:rPr>
        <w:t xml:space="preserve">، </w:t>
      </w:r>
      <w:r w:rsidRPr="007C544A">
        <w:rPr>
          <w:rFonts w:ascii="Traditional Arabic" w:eastAsiaTheme="minorHAnsi" w:hAnsi="Traditional Arabic" w:cs="Traditional Arabic"/>
          <w:rtl/>
          <w:lang w:bidi="ar-EG"/>
        </w:rPr>
        <w:t>وفرص الحصول على التمويل</w:t>
      </w:r>
      <w:r w:rsidRPr="007C544A">
        <w:rPr>
          <w:rFonts w:ascii="Traditional Arabic" w:eastAsiaTheme="minorHAnsi" w:hAnsi="Traditional Arabic" w:cs="Traditional Arabic"/>
          <w:lang w:bidi="ar-EG"/>
        </w:rPr>
        <w:t>.</w:t>
      </w:r>
    </w:p>
    <w:p w14:paraId="6ACEB5DE" w14:textId="77777777" w:rsidR="00CC63BD" w:rsidRPr="007C544A" w:rsidRDefault="00CC63BD" w:rsidP="00706522">
      <w:pPr>
        <w:bidi/>
        <w:spacing w:after="0" w:line="360" w:lineRule="auto"/>
        <w:ind w:firstLine="720"/>
        <w:jc w:val="both"/>
        <w:rPr>
          <w:rStyle w:val="Strong"/>
          <w:rFonts w:ascii="Traditional Arabic" w:hAnsi="Traditional Arabic" w:cs="Traditional Arabic"/>
          <w:b w:val="0"/>
          <w:bCs w:val="0"/>
          <w:sz w:val="24"/>
          <w:szCs w:val="24"/>
        </w:rPr>
      </w:pPr>
      <w:r w:rsidRPr="007C544A">
        <w:rPr>
          <w:rStyle w:val="Strong"/>
          <w:rFonts w:ascii="Traditional Arabic" w:hAnsi="Traditional Arabic" w:cs="Traditional Arabic"/>
          <w:b w:val="0"/>
          <w:bCs w:val="0"/>
          <w:sz w:val="24"/>
          <w:szCs w:val="24"/>
          <w:rtl/>
        </w:rPr>
        <w:t>كما أظهرت نتائج تحليل الانحدار على المتغير الكلي المجمع أن استراتيجية الدمج تفسر نسبة معتبرة من التباين في أبعاد دخول السوق الموازية مجتمعة</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Traditional Arabic" w:hAnsi="Traditional Arabic" w:cs="Traditional Arabic"/>
          <w:b w:val="0"/>
          <w:bCs w:val="0"/>
          <w:sz w:val="24"/>
          <w:szCs w:val="24"/>
        </w:rPr>
        <w:t>R² = 0.67)</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مع وجود تأثير إيجابي قوي ودال </w:t>
      </w:r>
      <w:r w:rsidR="004C5D0F" w:rsidRPr="007C544A">
        <w:rPr>
          <w:rStyle w:val="Strong"/>
          <w:rFonts w:ascii="Traditional Arabic" w:hAnsi="Traditional Arabic" w:cs="Traditional Arabic"/>
          <w:b w:val="0"/>
          <w:bCs w:val="0"/>
          <w:sz w:val="24"/>
          <w:szCs w:val="24"/>
          <w:rtl/>
        </w:rPr>
        <w:t>إحصائي</w:t>
      </w:r>
      <w:r w:rsidRPr="007C544A">
        <w:rPr>
          <w:rStyle w:val="Strong"/>
          <w:rFonts w:ascii="Traditional Arabic" w:hAnsi="Traditional Arabic" w:cs="Traditional Arabic"/>
          <w:b w:val="0"/>
          <w:bCs w:val="0"/>
          <w:sz w:val="24"/>
          <w:szCs w:val="24"/>
          <w:rtl/>
        </w:rPr>
        <w:t>ا</w:t>
      </w:r>
      <w:r w:rsidR="00D7278E" w:rsidRPr="007C544A">
        <w:rPr>
          <w:rStyle w:val="Strong"/>
          <w:rFonts w:ascii="Traditional Arabic" w:hAnsi="Traditional Arabic" w:cs="Traditional Arabic"/>
          <w:b w:val="0"/>
          <w:bCs w:val="0"/>
          <w:sz w:val="24"/>
          <w:szCs w:val="24"/>
          <w:rtl/>
        </w:rPr>
        <w:t xml:space="preserve"> </w:t>
      </w:r>
      <w:r w:rsidR="00D7278E" w:rsidRPr="007C544A">
        <w:rPr>
          <w:rStyle w:val="Strong"/>
          <w:rFonts w:ascii="Traditional Arabic" w:hAnsi="Traditional Arabic" w:cs="Traditional Arabic"/>
          <w:b w:val="0"/>
          <w:bCs w:val="0"/>
          <w:sz w:val="24"/>
          <w:szCs w:val="24"/>
        </w:rPr>
        <w:t>(</w:t>
      </w:r>
      <w:r w:rsidRPr="007C544A">
        <w:rPr>
          <w:rStyle w:val="Strong"/>
          <w:rFonts w:ascii="Cambria" w:hAnsi="Cambria" w:cs="Cambria"/>
          <w:b w:val="0"/>
          <w:bCs w:val="0"/>
          <w:sz w:val="24"/>
          <w:szCs w:val="24"/>
        </w:rPr>
        <w:t>β</w:t>
      </w:r>
      <w:r w:rsidRPr="007C544A">
        <w:rPr>
          <w:rStyle w:val="Strong"/>
          <w:rFonts w:ascii="Traditional Arabic" w:hAnsi="Traditional Arabic" w:cs="Traditional Arabic"/>
          <w:b w:val="0"/>
          <w:bCs w:val="0"/>
          <w:sz w:val="24"/>
          <w:szCs w:val="24"/>
        </w:rPr>
        <w:t xml:space="preserve"> = 0.81)</w:t>
      </w:r>
      <w:r w:rsidR="00D7278E" w:rsidRPr="007C544A">
        <w:rPr>
          <w:rStyle w:val="Strong"/>
          <w:rFonts w:ascii="Traditional Arabic" w:hAnsi="Traditional Arabic" w:cs="Traditional Arabic"/>
          <w:b w:val="0"/>
          <w:bCs w:val="0"/>
          <w:sz w:val="24"/>
          <w:szCs w:val="24"/>
          <w:rtl/>
        </w:rPr>
        <w:t xml:space="preserve">، </w:t>
      </w:r>
      <w:r w:rsidRPr="007C544A">
        <w:rPr>
          <w:rStyle w:val="Strong"/>
          <w:rFonts w:ascii="Traditional Arabic" w:hAnsi="Traditional Arabic" w:cs="Traditional Arabic"/>
          <w:b w:val="0"/>
          <w:bCs w:val="0"/>
          <w:sz w:val="24"/>
          <w:szCs w:val="24"/>
          <w:rtl/>
        </w:rPr>
        <w:t xml:space="preserve">مما يعكس الأثر التكاملي لاستراتيجية الدمج في تعزيز مختلف أبعاد </w:t>
      </w:r>
      <w:r w:rsidR="005C20E0" w:rsidRPr="007C544A">
        <w:rPr>
          <w:rStyle w:val="Strong"/>
          <w:rFonts w:ascii="Traditional Arabic" w:hAnsi="Traditional Arabic" w:cs="Traditional Arabic"/>
          <w:b w:val="0"/>
          <w:bCs w:val="0"/>
          <w:sz w:val="24"/>
          <w:szCs w:val="24"/>
          <w:rtl/>
        </w:rPr>
        <w:t>الأداء</w:t>
      </w:r>
      <w:r w:rsidRPr="007C544A">
        <w:rPr>
          <w:rStyle w:val="Strong"/>
          <w:rFonts w:ascii="Traditional Arabic" w:hAnsi="Traditional Arabic" w:cs="Traditional Arabic"/>
          <w:b w:val="0"/>
          <w:bCs w:val="0"/>
          <w:sz w:val="24"/>
          <w:szCs w:val="24"/>
          <w:rtl/>
        </w:rPr>
        <w:t xml:space="preserve"> المؤسسي</w:t>
      </w:r>
      <w:r w:rsidRPr="007C544A">
        <w:rPr>
          <w:rStyle w:val="Strong"/>
          <w:rFonts w:ascii="Traditional Arabic" w:hAnsi="Traditional Arabic" w:cs="Traditional Arabic"/>
          <w:b w:val="0"/>
          <w:bCs w:val="0"/>
          <w:sz w:val="24"/>
          <w:szCs w:val="24"/>
        </w:rPr>
        <w:t>.</w:t>
      </w:r>
    </w:p>
    <w:p w14:paraId="17240734" w14:textId="77777777" w:rsidR="00A558A5" w:rsidRPr="007C544A" w:rsidRDefault="00185E3C" w:rsidP="00706522">
      <w:pPr>
        <w:pStyle w:val="pdq2pgselectionanchorcontainer"/>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 xml:space="preserve">وبناءً عليه تم </w:t>
      </w:r>
      <w:r w:rsidR="00A558A5" w:rsidRPr="007C544A">
        <w:rPr>
          <w:rFonts w:ascii="Traditional Arabic" w:hAnsi="Traditional Arabic" w:cs="Traditional Arabic"/>
          <w:rtl/>
        </w:rPr>
        <w:t>قبول الفرض الرئيسي للدراسة</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 xml:space="preserve">والذي ينص على وجود تأثير ذي دلالة </w:t>
      </w:r>
      <w:r w:rsidR="004C5D0F" w:rsidRPr="007C544A">
        <w:rPr>
          <w:rFonts w:ascii="Traditional Arabic" w:hAnsi="Traditional Arabic" w:cs="Traditional Arabic"/>
          <w:rtl/>
        </w:rPr>
        <w:t>إحصائي</w:t>
      </w:r>
      <w:r w:rsidR="00A558A5"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00A558A5"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00A558A5" w:rsidRPr="007C544A">
        <w:rPr>
          <w:rFonts w:ascii="Traditional Arabic" w:hAnsi="Traditional Arabic" w:cs="Traditional Arabic"/>
          <w:rtl/>
        </w:rPr>
        <w:t>السوق الموازية)</w:t>
      </w:r>
      <w:r w:rsidR="00A558A5" w:rsidRPr="007C544A">
        <w:rPr>
          <w:rFonts w:ascii="Traditional Arabic" w:hAnsi="Traditional Arabic" w:cs="Traditional Arabic"/>
        </w:rPr>
        <w:t>.</w:t>
      </w:r>
    </w:p>
    <w:p w14:paraId="5C350B9D" w14:textId="77777777" w:rsidR="00FB3B39" w:rsidRPr="007C544A" w:rsidRDefault="00FE777E" w:rsidP="00706522">
      <w:pPr>
        <w:pStyle w:val="NormalWeb"/>
        <w:bidi/>
        <w:spacing w:before="0" w:beforeAutospacing="0" w:after="0" w:afterAutospacing="0"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w:t>
      </w:r>
      <w:r w:rsidR="00FB3B39" w:rsidRPr="007C544A">
        <w:rPr>
          <w:rFonts w:ascii="Traditional Arabic" w:eastAsiaTheme="minorHAnsi" w:hAnsi="Traditional Arabic" w:cs="Traditional Arabic"/>
          <w:rtl/>
          <w:lang w:bidi="ar-EG"/>
        </w:rPr>
        <w:t>في ضوء ما تم عرضه من نتائج التحليل الوصفي واختبار الفروض في هذا الفصل</w:t>
      </w:r>
      <w:r w:rsidRPr="007C544A">
        <w:rPr>
          <w:rFonts w:ascii="Traditional Arabic" w:eastAsiaTheme="minorHAnsi" w:hAnsi="Traditional Arabic" w:cs="Traditional Arabic"/>
          <w:rtl/>
          <w:lang w:bidi="ar-EG"/>
        </w:rPr>
        <w:t>"</w:t>
      </w:r>
      <w:r w:rsidR="00D7278E" w:rsidRPr="007C544A">
        <w:rPr>
          <w:rFonts w:ascii="Traditional Arabic" w:eastAsiaTheme="minorHAnsi" w:hAnsi="Traditional Arabic" w:cs="Traditional Arabic"/>
          <w:rtl/>
          <w:lang w:bidi="ar-EG"/>
        </w:rPr>
        <w:t xml:space="preserve">، </w:t>
      </w:r>
      <w:r w:rsidR="00FB3B39" w:rsidRPr="007C544A">
        <w:rPr>
          <w:rFonts w:ascii="Traditional Arabic" w:eastAsiaTheme="minorHAnsi" w:hAnsi="Traditional Arabic" w:cs="Traditional Arabic"/>
          <w:rtl/>
          <w:lang w:bidi="ar-EG"/>
        </w:rPr>
        <w:t>يمكن تلخيص النتائج في الجدول التالي</w:t>
      </w:r>
      <w:r w:rsidR="00775B4E" w:rsidRPr="007C544A">
        <w:rPr>
          <w:rFonts w:ascii="Traditional Arabic" w:eastAsiaTheme="minorHAnsi" w:hAnsi="Traditional Arabic" w:cs="Traditional Arabic"/>
          <w:rtl/>
          <w:lang w:bidi="ar-EG"/>
        </w:rPr>
        <w:t>:</w:t>
      </w:r>
    </w:p>
    <w:p w14:paraId="7A0B68F0" w14:textId="77777777" w:rsidR="00E00929" w:rsidRPr="007C544A" w:rsidRDefault="00E00929"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22C5B667"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15F34099"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3001E36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537CEA1C"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7A2E2742" w14:textId="77777777" w:rsidR="00E00929" w:rsidRPr="007C544A" w:rsidRDefault="00E00929"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p>
    <w:p w14:paraId="57A50F2E" w14:textId="77777777" w:rsidR="00E721E0" w:rsidRPr="007C544A" w:rsidRDefault="00474BB4" w:rsidP="00E00929">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 xml:space="preserve">جدول </w:t>
      </w:r>
      <w:r w:rsidR="00D7278E" w:rsidRPr="007C544A">
        <w:rPr>
          <w:rFonts w:ascii="Traditional Arabic" w:eastAsiaTheme="minorHAnsi" w:hAnsi="Traditional Arabic" w:cs="Traditional Arabic"/>
          <w:b/>
          <w:bCs/>
          <w:rtl/>
        </w:rPr>
        <w:t>(</w:t>
      </w:r>
      <w:r w:rsidR="00BB305A" w:rsidRPr="007C544A">
        <w:rPr>
          <w:rFonts w:ascii="Traditional Arabic" w:eastAsiaTheme="minorHAnsi" w:hAnsi="Traditional Arabic" w:cs="Traditional Arabic"/>
          <w:b/>
          <w:bCs/>
          <w:rtl/>
        </w:rPr>
        <w:t>4</w:t>
      </w:r>
      <w:r w:rsidR="001A6710" w:rsidRPr="007C544A">
        <w:rPr>
          <w:rFonts w:ascii="Traditional Arabic" w:eastAsiaTheme="minorHAnsi" w:hAnsi="Traditional Arabic" w:cs="Traditional Arabic"/>
          <w:b/>
          <w:bCs/>
          <w:rtl/>
        </w:rPr>
        <w:t>-20)</w:t>
      </w:r>
    </w:p>
    <w:p w14:paraId="72442974" w14:textId="77777777" w:rsidR="00E721E0" w:rsidRPr="007C544A" w:rsidRDefault="00DC1247"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lang w:bidi="ar-EG"/>
        </w:rPr>
      </w:pPr>
      <w:r w:rsidRPr="007C544A">
        <w:rPr>
          <w:rFonts w:ascii="Traditional Arabic" w:eastAsiaTheme="minorHAnsi" w:hAnsi="Traditional Arabic" w:cs="Traditional Arabic"/>
          <w:b/>
          <w:bCs/>
          <w:rtl/>
        </w:rPr>
        <w:t>ملخص</w:t>
      </w:r>
      <w:r w:rsidR="00D7278E" w:rsidRPr="007C544A">
        <w:rPr>
          <w:rFonts w:ascii="Traditional Arabic" w:eastAsiaTheme="minorHAnsi" w:hAnsi="Traditional Arabic" w:cs="Traditional Arabic"/>
          <w:b/>
          <w:bCs/>
          <w:rtl/>
        </w:rPr>
        <w:t xml:space="preserve"> </w:t>
      </w:r>
      <w:r w:rsidR="00E721E0" w:rsidRPr="007C544A">
        <w:rPr>
          <w:rFonts w:ascii="Traditional Arabic" w:eastAsiaTheme="minorHAnsi" w:hAnsi="Traditional Arabic" w:cs="Traditional Arabic"/>
          <w:b/>
          <w:bCs/>
          <w:rtl/>
        </w:rPr>
        <w:t>تساؤلات الدراسة وربطها بالفروض وأساليب التحليل والنتائج</w:t>
      </w:r>
    </w:p>
    <w:tbl>
      <w:tblPr>
        <w:tblStyle w:val="TableGrid1"/>
        <w:bidiVisual/>
        <w:tblW w:w="0" w:type="auto"/>
        <w:tblBorders>
          <w:top w:val="threeDEngrave" w:sz="24" w:space="0" w:color="auto"/>
          <w:bottom w:val="threeDEmboss" w:sz="24" w:space="0" w:color="auto"/>
        </w:tblBorders>
        <w:tblLook w:val="04A0" w:firstRow="1" w:lastRow="0" w:firstColumn="1" w:lastColumn="0" w:noHBand="0" w:noVBand="1"/>
      </w:tblPr>
      <w:tblGrid>
        <w:gridCol w:w="2284"/>
        <w:gridCol w:w="1963"/>
        <w:gridCol w:w="1967"/>
        <w:gridCol w:w="2082"/>
      </w:tblGrid>
      <w:tr w:rsidR="00E721E0" w:rsidRPr="007C544A" w14:paraId="2A9326A5" w14:textId="77777777" w:rsidTr="00757378">
        <w:trPr>
          <w:tblHead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3BF74DDD"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التساؤل/السؤال</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1972E164"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الفرضية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673D8574"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أسلوب التحليل ال</w:t>
            </w:r>
            <w:r w:rsidR="004C5D0F" w:rsidRPr="007C544A">
              <w:rPr>
                <w:rFonts w:ascii="Traditional Arabic" w:hAnsi="Traditional Arabic" w:cs="Traditional Arabic"/>
                <w:sz w:val="24"/>
                <w:szCs w:val="24"/>
                <w:rtl/>
              </w:rPr>
              <w:t>إحصائي</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E35A1F6" w14:textId="77777777" w:rsidR="00E721E0" w:rsidRPr="007C544A" w:rsidRDefault="00E721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w:t>
            </w:r>
          </w:p>
        </w:tc>
      </w:tr>
      <w:tr w:rsidR="00E721E0" w:rsidRPr="007C544A" w14:paraId="22B5C7E1" w14:textId="77777777" w:rsidTr="006D1607">
        <w:tc>
          <w:tcPr>
            <w:tcW w:w="0" w:type="auto"/>
            <w:tcBorders>
              <w:top w:val="threeDEmboss" w:sz="24" w:space="0" w:color="auto"/>
            </w:tcBorders>
            <w:hideMark/>
          </w:tcPr>
          <w:p w14:paraId="6A3E5E55"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ما مدى فاعلية استراتيجية دمج الشركات التي تمكّن الشركات من دخول سوق النمو – السوق الموازية؟</w:t>
            </w:r>
          </w:p>
        </w:tc>
        <w:tc>
          <w:tcPr>
            <w:tcW w:w="0" w:type="auto"/>
            <w:tcBorders>
              <w:top w:val="threeDEmboss" w:sz="24" w:space="0" w:color="auto"/>
            </w:tcBorders>
            <w:hideMark/>
          </w:tcPr>
          <w:p w14:paraId="75B5CD46" w14:textId="77777777"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يوجد أثر ذو دلالة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ة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c>
          <w:tcPr>
            <w:tcW w:w="0" w:type="auto"/>
            <w:tcBorders>
              <w:top w:val="threeDEmboss" w:sz="24" w:space="0" w:color="auto"/>
            </w:tcBorders>
            <w:hideMark/>
          </w:tcPr>
          <w:p w14:paraId="5A90F3E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تحليل الانحدار المتعدد + المتوسط الحسابي والانحراف المعياري</w:t>
            </w:r>
          </w:p>
        </w:tc>
        <w:tc>
          <w:tcPr>
            <w:tcW w:w="0" w:type="auto"/>
            <w:tcBorders>
              <w:top w:val="threeDEmboss" w:sz="24" w:space="0" w:color="auto"/>
            </w:tcBorders>
            <w:hideMark/>
          </w:tcPr>
          <w:p w14:paraId="05EAFB42" w14:textId="77777777" w:rsidR="00E721E0" w:rsidRPr="007C544A" w:rsidRDefault="00A558A5" w:rsidP="00706522">
            <w:pPr>
              <w:pStyle w:val="pdq2pgselectionanchorcontainer"/>
              <w:bidi/>
              <w:spacing w:before="0" w:beforeAutospacing="0" w:after="0" w:afterAutospacing="0" w:line="360" w:lineRule="auto"/>
              <w:jc w:val="both"/>
              <w:rPr>
                <w:rFonts w:ascii="Traditional Arabic" w:hAnsi="Traditional Arabic" w:cs="Traditional Arabic"/>
                <w:lang w:val="en-US" w:eastAsia="en-US"/>
              </w:rPr>
            </w:pPr>
            <w:r w:rsidRPr="007C544A">
              <w:rPr>
                <w:rFonts w:ascii="Traditional Arabic" w:hAnsi="Traditional Arabic" w:cs="Traditional Arabic"/>
                <w:rtl/>
                <w:lang w:val="en-US" w:eastAsia="en-US"/>
              </w:rPr>
              <w:t xml:space="preserve">وجود تأثير دال </w:t>
            </w:r>
            <w:r w:rsidR="004C5D0F" w:rsidRPr="007C544A">
              <w:rPr>
                <w:rFonts w:ascii="Traditional Arabic" w:hAnsi="Traditional Arabic" w:cs="Traditional Arabic"/>
                <w:rtl/>
                <w:lang w:val="en-US" w:eastAsia="en-US"/>
              </w:rPr>
              <w:t>إحصائي</w:t>
            </w:r>
            <w:r w:rsidRPr="007C544A">
              <w:rPr>
                <w:rFonts w:ascii="Traditional Arabic" w:hAnsi="Traditional Arabic" w:cs="Traditional Arabic"/>
                <w:rtl/>
                <w:lang w:val="en-US" w:eastAsia="en-US"/>
              </w:rPr>
              <w:t>ا لاستراتيجية دمج الشركات على الجاهزية لل</w:t>
            </w:r>
            <w:r w:rsidR="000544F4" w:rsidRPr="007C544A">
              <w:rPr>
                <w:rFonts w:ascii="Traditional Arabic" w:hAnsi="Traditional Arabic" w:cs="Traditional Arabic"/>
                <w:rtl/>
                <w:lang w:val="en-US" w:eastAsia="en-US"/>
              </w:rPr>
              <w:t>إدراج</w:t>
            </w:r>
            <w:r w:rsidRPr="007C544A">
              <w:rPr>
                <w:rFonts w:ascii="Traditional Arabic" w:hAnsi="Traditional Arabic" w:cs="Traditional Arabic"/>
                <w:rtl/>
                <w:lang w:val="en-US" w:eastAsia="en-US"/>
              </w:rPr>
              <w:t xml:space="preserve"> في سوق النمو</w:t>
            </w:r>
            <w:r w:rsidR="00D7278E" w:rsidRPr="007C544A">
              <w:rPr>
                <w:rFonts w:ascii="Traditional Arabic" w:hAnsi="Traditional Arabic" w:cs="Traditional Arabic"/>
                <w:rtl/>
                <w:lang w:val="en-US" w:eastAsia="en-US"/>
              </w:rPr>
              <w:t xml:space="preserve"> (</w:t>
            </w:r>
            <w:r w:rsidRPr="007C544A">
              <w:rPr>
                <w:rFonts w:ascii="Traditional Arabic" w:hAnsi="Traditional Arabic" w:cs="Traditional Arabic"/>
                <w:rtl/>
                <w:lang w:val="en-US" w:eastAsia="en-US"/>
              </w:rPr>
              <w:t>السوق الموازية)</w:t>
            </w:r>
            <w:r w:rsidR="00D821D8" w:rsidRPr="007C544A">
              <w:rPr>
                <w:rFonts w:ascii="Traditional Arabic" w:hAnsi="Traditional Arabic" w:cs="Traditional Arabic"/>
                <w:lang w:val="en-US" w:eastAsia="en-US"/>
              </w:rPr>
              <w:t>.</w:t>
            </w:r>
          </w:p>
        </w:tc>
      </w:tr>
      <w:tr w:rsidR="00E721E0" w:rsidRPr="007C544A" w14:paraId="33D0D59E" w14:textId="77777777" w:rsidTr="00DD134C">
        <w:tc>
          <w:tcPr>
            <w:tcW w:w="0" w:type="auto"/>
            <w:hideMark/>
          </w:tcPr>
          <w:p w14:paraId="32C1BF5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تحسين المؤشرات المالية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الإيرادات– الأرباح)؟</w:t>
            </w:r>
          </w:p>
        </w:tc>
        <w:tc>
          <w:tcPr>
            <w:tcW w:w="0" w:type="auto"/>
            <w:hideMark/>
          </w:tcPr>
          <w:p w14:paraId="4DD6DDE0"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وتحسين المؤشرات المالية</w:t>
            </w:r>
          </w:p>
        </w:tc>
        <w:tc>
          <w:tcPr>
            <w:tcW w:w="0" w:type="auto"/>
            <w:hideMark/>
          </w:tcPr>
          <w:p w14:paraId="470AAFB8"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البسيط</w:t>
            </w:r>
          </w:p>
        </w:tc>
        <w:tc>
          <w:tcPr>
            <w:tcW w:w="0" w:type="auto"/>
            <w:hideMark/>
          </w:tcPr>
          <w:p w14:paraId="0003FB6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ا لاستراتيجية الدمج على تحسين </w:t>
            </w:r>
            <w:r w:rsidR="005C20E0" w:rsidRPr="007C544A">
              <w:rPr>
                <w:rFonts w:ascii="Traditional Arabic" w:eastAsiaTheme="minorHAnsi" w:hAnsi="Traditional Arabic" w:cs="Traditional Arabic"/>
                <w:rtl/>
                <w:lang w:val="en-US" w:eastAsia="en-US" w:bidi="ar-EG"/>
              </w:rPr>
              <w:t>الأداء</w:t>
            </w:r>
            <w:r w:rsidRPr="007C544A">
              <w:rPr>
                <w:rFonts w:ascii="Traditional Arabic" w:eastAsiaTheme="minorHAnsi" w:hAnsi="Traditional Arabic" w:cs="Traditional Arabic"/>
                <w:rtl/>
                <w:lang w:val="en-US" w:eastAsia="en-US" w:bidi="ar-EG"/>
              </w:rPr>
              <w:t xml:space="preserve"> المالي</w:t>
            </w:r>
          </w:p>
        </w:tc>
      </w:tr>
      <w:tr w:rsidR="00E721E0" w:rsidRPr="007C544A" w14:paraId="25E469E4" w14:textId="77777777" w:rsidTr="00DD134C">
        <w:tc>
          <w:tcPr>
            <w:tcW w:w="0" w:type="auto"/>
            <w:hideMark/>
          </w:tcPr>
          <w:p w14:paraId="6D9FEC82"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يوجد تأثير لاستراتيجية دمج الشركات على متطلبات الحوكمة في سوق النمو؟</w:t>
            </w:r>
          </w:p>
        </w:tc>
        <w:tc>
          <w:tcPr>
            <w:tcW w:w="0" w:type="auto"/>
            <w:hideMark/>
          </w:tcPr>
          <w:p w14:paraId="2B412449"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ومستوى التوافق مع متطلبات الحوكمة</w:t>
            </w:r>
          </w:p>
        </w:tc>
        <w:tc>
          <w:tcPr>
            <w:tcW w:w="0" w:type="auto"/>
            <w:hideMark/>
          </w:tcPr>
          <w:p w14:paraId="7D19D9B6"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معامل ارتباط بيرسون/ تحليل الانحدار</w:t>
            </w:r>
          </w:p>
        </w:tc>
        <w:tc>
          <w:tcPr>
            <w:tcW w:w="0" w:type="auto"/>
            <w:hideMark/>
          </w:tcPr>
          <w:p w14:paraId="63C2091C"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التوافق مع متطلبات الحوكمة</w:t>
            </w:r>
          </w:p>
        </w:tc>
      </w:tr>
      <w:tr w:rsidR="00E721E0" w:rsidRPr="007C544A" w14:paraId="54E1EDB8" w14:textId="77777777" w:rsidTr="00DD134C">
        <w:tc>
          <w:tcPr>
            <w:tcW w:w="0" w:type="auto"/>
            <w:hideMark/>
          </w:tcPr>
          <w:p w14:paraId="46BF06D3"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تؤدي استراتيجية دمج الشركات</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تعزيز القدرة التنافسية لدخول السوق المالية؟</w:t>
            </w:r>
          </w:p>
        </w:tc>
        <w:tc>
          <w:tcPr>
            <w:tcW w:w="0" w:type="auto"/>
            <w:hideMark/>
          </w:tcPr>
          <w:p w14:paraId="2975B2EE"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وتعزيز القدرة التنافسية</w:t>
            </w:r>
          </w:p>
        </w:tc>
        <w:tc>
          <w:tcPr>
            <w:tcW w:w="0" w:type="auto"/>
            <w:hideMark/>
          </w:tcPr>
          <w:p w14:paraId="235E2BF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w:t>
            </w:r>
          </w:p>
        </w:tc>
        <w:tc>
          <w:tcPr>
            <w:tcW w:w="0" w:type="auto"/>
            <w:hideMark/>
          </w:tcPr>
          <w:p w14:paraId="6EC9F5A7"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تعزيز القدرة التنافسية</w:t>
            </w:r>
          </w:p>
        </w:tc>
      </w:tr>
      <w:tr w:rsidR="00E721E0" w:rsidRPr="007C544A" w14:paraId="358DCC1B" w14:textId="77777777" w:rsidTr="00DD134C">
        <w:tc>
          <w:tcPr>
            <w:tcW w:w="0" w:type="auto"/>
            <w:hideMark/>
          </w:tcPr>
          <w:p w14:paraId="7A6994D1"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هل تؤثر استراتيجية الدمج على فرص الحصول على التمويل بعد ال</w:t>
            </w:r>
            <w:r w:rsidR="000544F4" w:rsidRPr="007C544A">
              <w:rPr>
                <w:rFonts w:ascii="Traditional Arabic" w:eastAsiaTheme="minorHAnsi" w:hAnsi="Traditional Arabic" w:cs="Traditional Arabic"/>
                <w:rtl/>
                <w:lang w:val="en-US" w:eastAsia="en-US" w:bidi="ar-EG"/>
              </w:rPr>
              <w:t>إدراج</w:t>
            </w:r>
            <w:r w:rsidRPr="007C544A">
              <w:rPr>
                <w:rFonts w:ascii="Traditional Arabic" w:eastAsiaTheme="minorHAnsi" w:hAnsi="Traditional Arabic" w:cs="Traditional Arabic"/>
                <w:rtl/>
                <w:lang w:val="en-US" w:eastAsia="en-US" w:bidi="ar-EG"/>
              </w:rPr>
              <w:t>؟</w:t>
            </w:r>
          </w:p>
        </w:tc>
        <w:tc>
          <w:tcPr>
            <w:tcW w:w="0" w:type="auto"/>
            <w:hideMark/>
          </w:tcPr>
          <w:p w14:paraId="3F7F021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توجد علاقة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ة بين استراتيجية دمج الشركات وزيادة فرص الحصول على التمويل</w:t>
            </w:r>
          </w:p>
        </w:tc>
        <w:tc>
          <w:tcPr>
            <w:tcW w:w="0" w:type="auto"/>
            <w:hideMark/>
          </w:tcPr>
          <w:p w14:paraId="06814432"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المتوسط الحسابي والانحراف المعياري + تحليل الانحدار/ معامل ارتباط بيرسون</w:t>
            </w:r>
          </w:p>
        </w:tc>
        <w:tc>
          <w:tcPr>
            <w:tcW w:w="0" w:type="auto"/>
            <w:hideMark/>
          </w:tcPr>
          <w:p w14:paraId="2821D8F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lang w:val="en-US" w:eastAsia="en-US" w:bidi="ar-EG"/>
              </w:rPr>
            </w:pPr>
            <w:r w:rsidRPr="007C544A">
              <w:rPr>
                <w:rFonts w:ascii="Traditional Arabic" w:eastAsiaTheme="minorHAnsi" w:hAnsi="Traditional Arabic" w:cs="Traditional Arabic"/>
                <w:rtl/>
                <w:lang w:val="en-US" w:eastAsia="en-US" w:bidi="ar-EG"/>
              </w:rPr>
              <w:t xml:space="preserve">وجود تأثير دال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ا لاستراتيجية الدمج على فرص الحصول على التمويل</w:t>
            </w:r>
          </w:p>
        </w:tc>
      </w:tr>
      <w:tr w:rsidR="00E721E0" w:rsidRPr="007C544A" w14:paraId="5F38DB28" w14:textId="77777777" w:rsidTr="00DD134C">
        <w:tc>
          <w:tcPr>
            <w:tcW w:w="0" w:type="auto"/>
          </w:tcPr>
          <w:p w14:paraId="1BDC071F"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t xml:space="preserve">هل توجد 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استراتيجية </w:t>
            </w:r>
            <w:r w:rsidRPr="007C544A">
              <w:rPr>
                <w:rFonts w:ascii="Traditional Arabic" w:eastAsiaTheme="minorHAnsi" w:hAnsi="Traditional Arabic" w:cs="Traditional Arabic"/>
                <w:rtl/>
                <w:lang w:val="en-US" w:eastAsia="en-US" w:bidi="ar-EG"/>
              </w:rPr>
              <w:lastRenderedPageBreak/>
              <w:t>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الجنس</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السن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المؤهل التعليمي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المستوى الوظيفي</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سنوات الخبرة)؟</w:t>
            </w:r>
          </w:p>
        </w:tc>
        <w:tc>
          <w:tcPr>
            <w:tcW w:w="0" w:type="auto"/>
          </w:tcPr>
          <w:p w14:paraId="6309E589"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val="en-US" w:eastAsia="en-US" w:bidi="ar-EG"/>
              </w:rPr>
            </w:pPr>
            <w:r w:rsidRPr="007C544A">
              <w:rPr>
                <w:rFonts w:ascii="Traditional Arabic" w:eastAsiaTheme="minorHAnsi" w:hAnsi="Traditional Arabic" w:cs="Traditional Arabic"/>
                <w:rtl/>
                <w:lang w:val="en-US" w:eastAsia="en-US" w:bidi="ar-EG"/>
              </w:rPr>
              <w:lastRenderedPageBreak/>
              <w:t>لا توجد</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 xml:space="preserve">فروق ذات دلالة </w:t>
            </w:r>
            <w:r w:rsidR="004C5D0F" w:rsidRPr="007C544A">
              <w:rPr>
                <w:rFonts w:ascii="Traditional Arabic" w:eastAsiaTheme="minorHAnsi" w:hAnsi="Traditional Arabic" w:cs="Traditional Arabic"/>
                <w:rtl/>
                <w:lang w:val="en-US" w:eastAsia="en-US" w:bidi="ar-EG"/>
              </w:rPr>
              <w:t>إحصائي</w:t>
            </w:r>
            <w:r w:rsidRPr="007C544A">
              <w:rPr>
                <w:rFonts w:ascii="Traditional Arabic" w:eastAsiaTheme="minorHAnsi" w:hAnsi="Traditional Arabic" w:cs="Traditional Arabic"/>
                <w:rtl/>
                <w:lang w:val="en-US" w:eastAsia="en-US" w:bidi="ar-EG"/>
              </w:rPr>
              <w:t xml:space="preserve">ة في تقييم أثر </w:t>
            </w:r>
            <w:r w:rsidRPr="007C544A">
              <w:rPr>
                <w:rFonts w:ascii="Traditional Arabic" w:eastAsiaTheme="minorHAnsi" w:hAnsi="Traditional Arabic" w:cs="Traditional Arabic"/>
                <w:rtl/>
                <w:lang w:val="en-US" w:eastAsia="en-US" w:bidi="ar-EG"/>
              </w:rPr>
              <w:lastRenderedPageBreak/>
              <w:t>استراتيجية دمج الشركات على دخول السوق الموازية تُعزى</w:t>
            </w:r>
            <w:r w:rsidR="000544F4" w:rsidRPr="007C544A">
              <w:rPr>
                <w:rFonts w:ascii="Traditional Arabic" w:eastAsiaTheme="minorHAnsi" w:hAnsi="Traditional Arabic" w:cs="Traditional Arabic"/>
                <w:rtl/>
                <w:lang w:val="en-US" w:eastAsia="en-US" w:bidi="ar-EG"/>
              </w:rPr>
              <w:t xml:space="preserve"> إلى </w:t>
            </w:r>
            <w:r w:rsidRPr="007C544A">
              <w:rPr>
                <w:rFonts w:ascii="Traditional Arabic" w:eastAsiaTheme="minorHAnsi" w:hAnsi="Traditional Arabic" w:cs="Traditional Arabic"/>
                <w:rtl/>
                <w:lang w:val="en-US" w:eastAsia="en-US" w:bidi="ar-EG"/>
              </w:rPr>
              <w:t>المتغيرات الديموغرافية لأفراد عينة الدراسة عند مستوى دلالة</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Cambria" w:eastAsiaTheme="minorHAnsi" w:hAnsi="Cambria" w:cs="Cambria"/>
                <w:lang w:val="en-US" w:eastAsia="en-US" w:bidi="ar-EG"/>
              </w:rPr>
              <w:t>α</w:t>
            </w:r>
            <w:r w:rsidRPr="007C544A">
              <w:rPr>
                <w:rFonts w:ascii="Traditional Arabic" w:eastAsiaTheme="minorHAnsi" w:hAnsi="Traditional Arabic" w:cs="Traditional Arabic"/>
                <w:lang w:val="en-US" w:eastAsia="en-US" w:bidi="ar-EG"/>
              </w:rPr>
              <w:t xml:space="preserve"> </w:t>
            </w:r>
            <w:r w:rsidRPr="007C544A">
              <w:rPr>
                <w:rFonts w:eastAsiaTheme="minorHAnsi"/>
                <w:lang w:val="en-US" w:eastAsia="en-US" w:bidi="ar-EG"/>
              </w:rPr>
              <w:t>≤</w:t>
            </w:r>
            <w:r w:rsidRPr="007C544A">
              <w:rPr>
                <w:rFonts w:ascii="Traditional Arabic" w:eastAsiaTheme="minorHAnsi" w:hAnsi="Traditional Arabic" w:cs="Traditional Arabic"/>
                <w:lang w:val="en-US" w:eastAsia="en-US" w:bidi="ar-EG"/>
              </w:rPr>
              <w:t xml:space="preserve"> 0.05)</w:t>
            </w:r>
          </w:p>
        </w:tc>
        <w:tc>
          <w:tcPr>
            <w:tcW w:w="0" w:type="auto"/>
          </w:tcPr>
          <w:p w14:paraId="0DB7983B"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eastAsiaTheme="minorHAnsi" w:hAnsi="Traditional Arabic" w:cs="Traditional Arabic"/>
                <w:rtl/>
                <w:lang w:val="en-US" w:eastAsia="en-US" w:bidi="ar-EG"/>
              </w:rPr>
              <w:lastRenderedPageBreak/>
              <w:t>اختبار</w:t>
            </w:r>
            <w:r w:rsidRPr="007C544A">
              <w:rPr>
                <w:rFonts w:ascii="Traditional Arabic" w:eastAsiaTheme="minorHAnsi" w:hAnsi="Traditional Arabic" w:cs="Traditional Arabic"/>
                <w:lang w:val="en-US" w:eastAsia="en-US" w:bidi="ar-EG"/>
              </w:rPr>
              <w:t xml:space="preserve"> ANOVA </w:t>
            </w:r>
            <w:r w:rsidRPr="007C544A">
              <w:rPr>
                <w:rFonts w:ascii="Traditional Arabic" w:eastAsiaTheme="minorHAnsi" w:hAnsi="Traditional Arabic" w:cs="Traditional Arabic"/>
                <w:rtl/>
                <w:lang w:val="en-US" w:eastAsia="en-US" w:bidi="ar-EG"/>
              </w:rPr>
              <w:t>أحادي الاتجاه</w:t>
            </w:r>
            <w:r w:rsidR="00D7278E" w:rsidRPr="007C544A">
              <w:rPr>
                <w:rFonts w:ascii="Traditional Arabic" w:eastAsiaTheme="minorHAnsi" w:hAnsi="Traditional Arabic" w:cs="Traditional Arabic"/>
                <w:rtl/>
                <w:lang w:val="en-US" w:eastAsia="en-US" w:bidi="ar-EG"/>
              </w:rPr>
              <w:t xml:space="preserve"> </w:t>
            </w:r>
            <w:r w:rsidR="00D7278E" w:rsidRPr="007C544A">
              <w:rPr>
                <w:rFonts w:ascii="Traditional Arabic" w:eastAsiaTheme="minorHAnsi" w:hAnsi="Traditional Arabic" w:cs="Traditional Arabic"/>
                <w:lang w:val="en-US" w:eastAsia="en-US" w:bidi="ar-EG"/>
              </w:rPr>
              <w:t>(</w:t>
            </w:r>
            <w:r w:rsidRPr="007C544A">
              <w:rPr>
                <w:rFonts w:ascii="Traditional Arabic" w:eastAsiaTheme="minorHAnsi" w:hAnsi="Traditional Arabic" w:cs="Traditional Arabic"/>
                <w:lang w:val="en-US" w:eastAsia="en-US" w:bidi="ar-EG"/>
              </w:rPr>
              <w:t>One-</w:t>
            </w:r>
            <w:r w:rsidRPr="007C544A">
              <w:rPr>
                <w:rFonts w:ascii="Traditional Arabic" w:eastAsiaTheme="minorHAnsi" w:hAnsi="Traditional Arabic" w:cs="Traditional Arabic"/>
                <w:lang w:val="en-US" w:eastAsia="en-US" w:bidi="ar-EG"/>
              </w:rPr>
              <w:lastRenderedPageBreak/>
              <w:t xml:space="preserve">way ANOVA) </w:t>
            </w:r>
            <w:r w:rsidRPr="007C544A">
              <w:rPr>
                <w:rFonts w:ascii="Traditional Arabic" w:eastAsiaTheme="minorHAnsi" w:hAnsi="Traditional Arabic" w:cs="Traditional Arabic"/>
                <w:rtl/>
                <w:lang w:val="en-US" w:eastAsia="en-US" w:bidi="ar-EG"/>
              </w:rPr>
              <w:t>لمقارنة متوسطات تقييم أثر الدمج بين الفئات المختلفة لكل متغير ديموغرافي</w:t>
            </w:r>
          </w:p>
        </w:tc>
        <w:tc>
          <w:tcPr>
            <w:tcW w:w="0" w:type="auto"/>
          </w:tcPr>
          <w:p w14:paraId="5757D2A5" w14:textId="77777777" w:rsidR="00E721E0" w:rsidRPr="007C544A" w:rsidRDefault="00E721E0" w:rsidP="00706522">
            <w:pPr>
              <w:pStyle w:val="NormalWeb"/>
              <w:shd w:val="clear" w:color="auto" w:fill="FFFFFF" w:themeFill="background1"/>
              <w:bidi/>
              <w:spacing w:before="0" w:beforeAutospacing="0" w:after="0" w:afterAutospacing="0" w:line="360" w:lineRule="auto"/>
              <w:jc w:val="both"/>
              <w:rPr>
                <w:rFonts w:ascii="Traditional Arabic" w:eastAsiaTheme="minorHAnsi" w:hAnsi="Traditional Arabic" w:cs="Traditional Arabic"/>
                <w:rtl/>
                <w:lang w:bidi="ar-EG"/>
              </w:rPr>
            </w:pPr>
            <w:r w:rsidRPr="007C544A">
              <w:rPr>
                <w:rFonts w:ascii="Traditional Arabic" w:hAnsi="Traditional Arabic" w:cs="Traditional Arabic"/>
                <w:rtl/>
              </w:rPr>
              <w:lastRenderedPageBreak/>
              <w:t xml:space="preserve">تم </w:t>
            </w:r>
            <w:r w:rsidRPr="007C544A">
              <w:rPr>
                <w:rFonts w:ascii="Traditional Arabic" w:eastAsiaTheme="minorHAnsi" w:hAnsi="Traditional Arabic" w:cs="Traditional Arabic"/>
                <w:rtl/>
                <w:lang w:val="en-US" w:eastAsia="en-US" w:bidi="ar-EG"/>
              </w:rPr>
              <w:t>قبول الفرض؛ حيث أظهرت النتائج أن قيم</w:t>
            </w:r>
            <w:r w:rsidRPr="007C544A">
              <w:rPr>
                <w:rFonts w:ascii="Traditional Arabic" w:eastAsiaTheme="minorHAnsi" w:hAnsi="Traditional Arabic" w:cs="Traditional Arabic"/>
                <w:lang w:val="en-US" w:eastAsia="en-US" w:bidi="ar-EG"/>
              </w:rPr>
              <w:t xml:space="preserve"> Sig </w:t>
            </w:r>
            <w:r w:rsidRPr="007C544A">
              <w:rPr>
                <w:rFonts w:ascii="Traditional Arabic" w:eastAsiaTheme="minorHAnsi" w:hAnsi="Traditional Arabic" w:cs="Traditional Arabic"/>
                <w:rtl/>
                <w:lang w:val="en-US" w:eastAsia="en-US" w:bidi="ar-EG"/>
              </w:rPr>
              <w:t xml:space="preserve">لجميع </w:t>
            </w:r>
            <w:r w:rsidRPr="007C544A">
              <w:rPr>
                <w:rFonts w:ascii="Traditional Arabic" w:eastAsiaTheme="minorHAnsi" w:hAnsi="Traditional Arabic" w:cs="Traditional Arabic"/>
                <w:rtl/>
                <w:lang w:val="en-US" w:eastAsia="en-US" w:bidi="ar-EG"/>
              </w:rPr>
              <w:lastRenderedPageBreak/>
              <w:t>المتغيرات الديموغرافية كانت أكبر من</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0.05)</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مما يدل على عدم وجود فروق معنوية</w:t>
            </w:r>
            <w:r w:rsidR="00D7278E" w:rsidRPr="007C544A">
              <w:rPr>
                <w:rFonts w:ascii="Traditional Arabic" w:eastAsiaTheme="minorHAnsi" w:hAnsi="Traditional Arabic" w:cs="Traditional Arabic"/>
                <w:rtl/>
                <w:lang w:val="en-US" w:eastAsia="en-US" w:bidi="ar-EG"/>
              </w:rPr>
              <w:t xml:space="preserve">، </w:t>
            </w:r>
            <w:r w:rsidRPr="007C544A">
              <w:rPr>
                <w:rFonts w:ascii="Traditional Arabic" w:eastAsiaTheme="minorHAnsi" w:hAnsi="Traditional Arabic" w:cs="Traditional Arabic"/>
                <w:rtl/>
                <w:lang w:val="en-US" w:eastAsia="en-US" w:bidi="ar-EG"/>
              </w:rPr>
              <w:t>أي أن تقييم أثر استراتيجية الدمج متقارب بين جميع الفئات</w:t>
            </w:r>
          </w:p>
        </w:tc>
      </w:tr>
    </w:tbl>
    <w:p w14:paraId="233C77DB" w14:textId="77777777" w:rsidR="00EA20F8" w:rsidRPr="007C544A" w:rsidRDefault="00EA20F8" w:rsidP="00706522">
      <w:pPr>
        <w:pStyle w:val="a"/>
        <w:shd w:val="clear" w:color="auto" w:fill="FFFFFF" w:themeFill="background1"/>
        <w:spacing w:line="360" w:lineRule="auto"/>
        <w:jc w:val="both"/>
        <w:rPr>
          <w:rFonts w:ascii="Traditional Arabic" w:hAnsi="Traditional Arabic" w:cs="Traditional Arabic"/>
          <w:b/>
          <w:bCs/>
          <w:sz w:val="18"/>
          <w:szCs w:val="18"/>
          <w:rtl/>
        </w:rPr>
      </w:pPr>
    </w:p>
    <w:p w14:paraId="61CEDCBB" w14:textId="77777777" w:rsidR="00162362" w:rsidRPr="007C544A" w:rsidRDefault="00086CDD" w:rsidP="007F462E">
      <w:pPr>
        <w:pStyle w:val="a"/>
        <w:shd w:val="clear" w:color="auto" w:fill="FFFFFF" w:themeFill="background1"/>
        <w:spacing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ثانياً- </w:t>
      </w:r>
      <w:r w:rsidR="00162362" w:rsidRPr="007C544A">
        <w:rPr>
          <w:rFonts w:ascii="Traditional Arabic" w:hAnsi="Traditional Arabic" w:cs="Traditional Arabic"/>
          <w:b/>
          <w:bCs/>
          <w:sz w:val="28"/>
          <w:szCs w:val="28"/>
          <w:rtl/>
        </w:rPr>
        <w:t>نتائج المقابلات الشخصية</w:t>
      </w:r>
      <w:r w:rsidR="008D300D" w:rsidRPr="007C544A">
        <w:rPr>
          <w:rFonts w:ascii="Traditional Arabic" w:hAnsi="Traditional Arabic" w:cs="Traditional Arabic"/>
          <w:b/>
          <w:bCs/>
          <w:sz w:val="28"/>
          <w:szCs w:val="28"/>
          <w:rtl/>
        </w:rPr>
        <w:t>:</w:t>
      </w:r>
    </w:p>
    <w:p w14:paraId="57F6D969"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إلى جانب الاعتماد على الاستبانة بوصفها الأداة الرئيسة لجمع البيانات الكمية، تم الاستعانة بالمقابلات المتعمقة مع مجموعة من المتخصصين والمسؤولين ذوي الصلة بموضوع الدراسة، وذلك بهدف دعم وتفسير النتائج التي تم التوصل إليها من خلال الدراسة الميدانية الكمية، والتعرف بصورة أكثر عمقًا على آرائهم وخبراتهم بشأن استراتيجية دمج الشركات ودورها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14:paraId="33FF6511"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جاءت المقابلات المتعمقة بوصفها أداة نوعية داعمة ومكملة للبيانات الكمية، وليس بهدف استبدال النتائج الكمية أو إعادة اختبارها، وإنما لإتاحة تفسير أكثر عمقًا للنتائج الإحصائية وربطها بالواقع العملي محل الدراسة. ومن ثم، فإن الجمع بين الاستبانة والمقابلات المتعمقة يحقق قدرًا من التكامل بين البيانات الكمية والنوعية، بما يسهم في تقديم فهم أكثر شمولًا لموضوع الدراسة وتفسير نتائجها</w:t>
      </w:r>
      <w:r w:rsidRPr="007C544A">
        <w:rPr>
          <w:rFonts w:ascii="Traditional Arabic" w:hAnsi="Traditional Arabic" w:cs="Traditional Arabic"/>
          <w:sz w:val="24"/>
          <w:szCs w:val="24"/>
          <w:lang w:bidi="ar-EG"/>
        </w:rPr>
        <w:t>.</w:t>
      </w:r>
    </w:p>
    <w:p w14:paraId="67D5016F" w14:textId="77777777" w:rsidR="00E10760" w:rsidRPr="007C544A" w:rsidRDefault="00E10760" w:rsidP="007F462E">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وقد تم إعداد دليل المقابلة في ضوء أهداف الدراسة ومحاورها، وعرضه على مجموعة من المتخصصين والخبراء الأكاديميين للتأكد من وضوح الأسئلة وملاءمتها لموضوع الدراسة، ثم إجراء المقابلات مع المتخصصين المستهدفين وتفريغها والاستفادة من مضمونها في دعم وتفسير النتائج الكمية</w:t>
      </w:r>
      <w:r w:rsidRPr="007C544A">
        <w:rPr>
          <w:rFonts w:ascii="Traditional Arabic" w:hAnsi="Traditional Arabic" w:cs="Traditional Arabic"/>
          <w:sz w:val="24"/>
          <w:szCs w:val="24"/>
          <w:lang w:bidi="ar-EG"/>
        </w:rPr>
        <w:t>.</w:t>
      </w:r>
    </w:p>
    <w:p w14:paraId="71A4EB5E" w14:textId="77777777" w:rsidR="00E10760" w:rsidRPr="007C544A" w:rsidRDefault="00E10760"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5EE67280"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49C3945B"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6F1F4A90"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1E7C588C"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235DAB6F" w14:textId="77777777" w:rsidR="007F462E" w:rsidRPr="007C544A" w:rsidRDefault="007F462E" w:rsidP="007F462E">
      <w:pPr>
        <w:pStyle w:val="a"/>
        <w:shd w:val="clear" w:color="auto" w:fill="FFFFFF" w:themeFill="background1"/>
        <w:spacing w:line="360" w:lineRule="auto"/>
        <w:jc w:val="both"/>
        <w:rPr>
          <w:rFonts w:ascii="Traditional Arabic" w:hAnsi="Traditional Arabic" w:cs="Traditional Arabic"/>
          <w:b/>
          <w:bCs/>
          <w:sz w:val="28"/>
          <w:szCs w:val="28"/>
          <w:rtl/>
        </w:rPr>
      </w:pPr>
    </w:p>
    <w:p w14:paraId="5B867A1E" w14:textId="77777777" w:rsidR="008D300D"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21</w:t>
      </w:r>
      <w:r w:rsidRPr="007C544A">
        <w:rPr>
          <w:rFonts w:ascii="Traditional Arabic" w:eastAsiaTheme="minorHAnsi" w:hAnsi="Traditional Arabic" w:cs="Traditional Arabic"/>
          <w:b/>
          <w:bCs/>
          <w:rtl/>
        </w:rPr>
        <w:t>)</w:t>
      </w:r>
    </w:p>
    <w:p w14:paraId="5107C4F6" w14:textId="77777777" w:rsidR="00511A35" w:rsidRPr="007C544A" w:rsidRDefault="00511A35"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b/>
          <w:bCs/>
          <w:rtl/>
        </w:rPr>
        <w:t>بيانات</w:t>
      </w:r>
      <w:r w:rsidR="00D7278E" w:rsidRPr="007C544A">
        <w:rPr>
          <w:rFonts w:ascii="Traditional Arabic" w:eastAsiaTheme="minorHAnsi" w:hAnsi="Traditional Arabic" w:cs="Traditional Arabic"/>
          <w:b/>
          <w:bCs/>
          <w:rtl/>
        </w:rPr>
        <w:t xml:space="preserve"> </w:t>
      </w:r>
      <w:r w:rsidRPr="007C544A">
        <w:rPr>
          <w:rFonts w:ascii="Traditional Arabic" w:eastAsiaTheme="minorHAnsi" w:hAnsi="Traditional Arabic" w:cs="Traditional Arabic"/>
          <w:b/>
          <w:bCs/>
          <w:rtl/>
        </w:rPr>
        <w:t>المسئولين في المقابلات الشخصية</w:t>
      </w:r>
    </w:p>
    <w:tbl>
      <w:tblPr>
        <w:tblStyle w:val="TableGrid"/>
        <w:bidiVisual/>
        <w:tblW w:w="7853" w:type="dxa"/>
        <w:jc w:val="center"/>
        <w:tblBorders>
          <w:top w:val="threeDEngrave" w:sz="24" w:space="0" w:color="auto"/>
          <w:bottom w:val="threeDEmboss" w:sz="24" w:space="0" w:color="auto"/>
        </w:tblBorders>
        <w:tblLook w:val="04A0" w:firstRow="1" w:lastRow="0" w:firstColumn="1" w:lastColumn="0" w:noHBand="0" w:noVBand="1"/>
      </w:tblPr>
      <w:tblGrid>
        <w:gridCol w:w="1963"/>
        <w:gridCol w:w="1963"/>
        <w:gridCol w:w="1963"/>
        <w:gridCol w:w="1964"/>
      </w:tblGrid>
      <w:tr w:rsidR="00511A35" w:rsidRPr="007C544A" w14:paraId="081D4B3D" w14:textId="77777777" w:rsidTr="00757378">
        <w:trPr>
          <w:trHeight w:val="45"/>
          <w:tblHeader/>
          <w:jc w:val="center"/>
        </w:trPr>
        <w:tc>
          <w:tcPr>
            <w:tcW w:w="1963" w:type="dxa"/>
            <w:tcBorders>
              <w:top w:val="threeDEngrave" w:sz="24" w:space="0" w:color="auto"/>
              <w:bottom w:val="threeDEmboss" w:sz="24" w:space="0" w:color="auto"/>
            </w:tcBorders>
            <w:shd w:val="clear" w:color="auto" w:fill="D9D9D9" w:themeFill="background1" w:themeFillShade="D9"/>
            <w:vAlign w:val="center"/>
            <w:hideMark/>
          </w:tcPr>
          <w:p w14:paraId="321BF912"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رمز المشارك</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762EE9FF"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العمر</w:t>
            </w:r>
          </w:p>
        </w:tc>
        <w:tc>
          <w:tcPr>
            <w:tcW w:w="1963" w:type="dxa"/>
            <w:tcBorders>
              <w:top w:val="threeDEngrave" w:sz="24" w:space="0" w:color="auto"/>
              <w:bottom w:val="threeDEmboss" w:sz="24" w:space="0" w:color="auto"/>
            </w:tcBorders>
            <w:shd w:val="clear" w:color="auto" w:fill="D9D9D9" w:themeFill="background1" w:themeFillShade="D9"/>
            <w:vAlign w:val="center"/>
            <w:hideMark/>
          </w:tcPr>
          <w:p w14:paraId="00D3E04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المسمى الوظيفي</w:t>
            </w:r>
          </w:p>
        </w:tc>
        <w:tc>
          <w:tcPr>
            <w:tcW w:w="1964" w:type="dxa"/>
            <w:tcBorders>
              <w:top w:val="threeDEngrave" w:sz="24" w:space="0" w:color="auto"/>
              <w:bottom w:val="threeDEmboss" w:sz="24" w:space="0" w:color="auto"/>
            </w:tcBorders>
            <w:shd w:val="clear" w:color="auto" w:fill="D9D9D9" w:themeFill="background1" w:themeFillShade="D9"/>
            <w:vAlign w:val="center"/>
            <w:hideMark/>
          </w:tcPr>
          <w:p w14:paraId="5B4F3125"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سنوات الخبرة</w:t>
            </w:r>
          </w:p>
        </w:tc>
      </w:tr>
      <w:tr w:rsidR="00511A35" w:rsidRPr="007C544A" w14:paraId="696620F6" w14:textId="77777777" w:rsidTr="00C556A2">
        <w:trPr>
          <w:trHeight w:val="223"/>
          <w:jc w:val="center"/>
        </w:trPr>
        <w:tc>
          <w:tcPr>
            <w:tcW w:w="1963" w:type="dxa"/>
            <w:tcBorders>
              <w:top w:val="threeDEmboss" w:sz="24" w:space="0" w:color="auto"/>
            </w:tcBorders>
            <w:vAlign w:val="center"/>
            <w:hideMark/>
          </w:tcPr>
          <w:p w14:paraId="66DC063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w:t>
            </w:r>
          </w:p>
        </w:tc>
        <w:tc>
          <w:tcPr>
            <w:tcW w:w="1963" w:type="dxa"/>
            <w:tcBorders>
              <w:top w:val="threeDEmboss" w:sz="24" w:space="0" w:color="auto"/>
            </w:tcBorders>
            <w:vAlign w:val="center"/>
            <w:hideMark/>
          </w:tcPr>
          <w:p w14:paraId="21E7B93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42</w:t>
            </w:r>
          </w:p>
        </w:tc>
        <w:tc>
          <w:tcPr>
            <w:tcW w:w="1963" w:type="dxa"/>
            <w:tcBorders>
              <w:top w:val="threeDEmboss" w:sz="24" w:space="0" w:color="auto"/>
            </w:tcBorders>
            <w:vAlign w:val="center"/>
            <w:hideMark/>
          </w:tcPr>
          <w:p w14:paraId="51B913CC"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tcBorders>
              <w:top w:val="threeDEmboss" w:sz="24" w:space="0" w:color="auto"/>
            </w:tcBorders>
            <w:vAlign w:val="center"/>
            <w:hideMark/>
          </w:tcPr>
          <w:p w14:paraId="44396861"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15</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63F3E27" w14:textId="77777777" w:rsidTr="00C556A2">
        <w:trPr>
          <w:trHeight w:val="231"/>
          <w:jc w:val="center"/>
        </w:trPr>
        <w:tc>
          <w:tcPr>
            <w:tcW w:w="1963" w:type="dxa"/>
            <w:vAlign w:val="center"/>
            <w:hideMark/>
          </w:tcPr>
          <w:p w14:paraId="0E0B616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rPr>
              <w:t>م2</w:t>
            </w:r>
          </w:p>
        </w:tc>
        <w:tc>
          <w:tcPr>
            <w:tcW w:w="1963" w:type="dxa"/>
            <w:vAlign w:val="center"/>
            <w:hideMark/>
          </w:tcPr>
          <w:p w14:paraId="65A44C56"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38</w:t>
            </w:r>
          </w:p>
        </w:tc>
        <w:tc>
          <w:tcPr>
            <w:tcW w:w="1963" w:type="dxa"/>
            <w:vAlign w:val="center"/>
            <w:hideMark/>
          </w:tcPr>
          <w:p w14:paraId="6B11679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تنفيذي</w:t>
            </w:r>
          </w:p>
        </w:tc>
        <w:tc>
          <w:tcPr>
            <w:tcW w:w="1964" w:type="dxa"/>
            <w:vAlign w:val="center"/>
            <w:hideMark/>
          </w:tcPr>
          <w:p w14:paraId="15C0F33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12</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463B0249" w14:textId="77777777" w:rsidTr="00C556A2">
        <w:trPr>
          <w:trHeight w:val="223"/>
          <w:jc w:val="center"/>
        </w:trPr>
        <w:tc>
          <w:tcPr>
            <w:tcW w:w="1963" w:type="dxa"/>
            <w:vAlign w:val="center"/>
            <w:hideMark/>
          </w:tcPr>
          <w:p w14:paraId="6340285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م3</w:t>
            </w:r>
          </w:p>
        </w:tc>
        <w:tc>
          <w:tcPr>
            <w:tcW w:w="1963" w:type="dxa"/>
            <w:vAlign w:val="center"/>
            <w:hideMark/>
          </w:tcPr>
          <w:p w14:paraId="2F58B16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45</w:t>
            </w:r>
          </w:p>
        </w:tc>
        <w:tc>
          <w:tcPr>
            <w:tcW w:w="1963" w:type="dxa"/>
            <w:vAlign w:val="center"/>
            <w:hideMark/>
          </w:tcPr>
          <w:p w14:paraId="789B8D4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عمليات</w:t>
            </w:r>
          </w:p>
        </w:tc>
        <w:tc>
          <w:tcPr>
            <w:tcW w:w="1964" w:type="dxa"/>
            <w:vAlign w:val="center"/>
            <w:hideMark/>
          </w:tcPr>
          <w:p w14:paraId="0288694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18</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17C95F73" w14:textId="77777777" w:rsidTr="00C556A2">
        <w:trPr>
          <w:trHeight w:val="231"/>
          <w:jc w:val="center"/>
        </w:trPr>
        <w:tc>
          <w:tcPr>
            <w:tcW w:w="1963" w:type="dxa"/>
            <w:vAlign w:val="center"/>
            <w:hideMark/>
          </w:tcPr>
          <w:p w14:paraId="60D3874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م4</w:t>
            </w:r>
          </w:p>
        </w:tc>
        <w:tc>
          <w:tcPr>
            <w:tcW w:w="1963" w:type="dxa"/>
            <w:vAlign w:val="center"/>
            <w:hideMark/>
          </w:tcPr>
          <w:p w14:paraId="2DF9C10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40</w:t>
            </w:r>
          </w:p>
        </w:tc>
        <w:tc>
          <w:tcPr>
            <w:tcW w:w="1963" w:type="dxa"/>
            <w:vAlign w:val="center"/>
            <w:hideMark/>
          </w:tcPr>
          <w:p w14:paraId="616FFF2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تطوير </w:t>
            </w:r>
            <w:r w:rsidR="003F6CDC" w:rsidRPr="007C544A">
              <w:rPr>
                <w:rFonts w:ascii="Traditional Arabic" w:eastAsia="Times New Roman" w:hAnsi="Traditional Arabic" w:cs="Traditional Arabic"/>
                <w:sz w:val="24"/>
                <w:szCs w:val="24"/>
                <w:rtl/>
              </w:rPr>
              <w:t>أعمال</w:t>
            </w:r>
          </w:p>
        </w:tc>
        <w:tc>
          <w:tcPr>
            <w:tcW w:w="1964" w:type="dxa"/>
            <w:vAlign w:val="center"/>
            <w:hideMark/>
          </w:tcPr>
          <w:p w14:paraId="209BE5BE"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14</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AD45013" w14:textId="77777777" w:rsidTr="00C556A2">
        <w:trPr>
          <w:trHeight w:val="231"/>
          <w:jc w:val="center"/>
        </w:trPr>
        <w:tc>
          <w:tcPr>
            <w:tcW w:w="1963" w:type="dxa"/>
            <w:vAlign w:val="center"/>
            <w:hideMark/>
          </w:tcPr>
          <w:p w14:paraId="235F85D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م5</w:t>
            </w:r>
          </w:p>
        </w:tc>
        <w:tc>
          <w:tcPr>
            <w:tcW w:w="1963" w:type="dxa"/>
            <w:vAlign w:val="center"/>
            <w:hideMark/>
          </w:tcPr>
          <w:p w14:paraId="229D378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37</w:t>
            </w:r>
          </w:p>
        </w:tc>
        <w:tc>
          <w:tcPr>
            <w:tcW w:w="1963" w:type="dxa"/>
            <w:vAlign w:val="center"/>
            <w:hideMark/>
          </w:tcPr>
          <w:p w14:paraId="0468346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استثمار</w:t>
            </w:r>
          </w:p>
        </w:tc>
        <w:tc>
          <w:tcPr>
            <w:tcW w:w="1964" w:type="dxa"/>
            <w:vAlign w:val="center"/>
            <w:hideMark/>
          </w:tcPr>
          <w:p w14:paraId="2CAE03C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14:paraId="41322E7F" w14:textId="77777777" w:rsidTr="00C556A2">
        <w:trPr>
          <w:trHeight w:val="223"/>
          <w:jc w:val="center"/>
        </w:trPr>
        <w:tc>
          <w:tcPr>
            <w:tcW w:w="1963" w:type="dxa"/>
            <w:vAlign w:val="center"/>
            <w:hideMark/>
          </w:tcPr>
          <w:p w14:paraId="2E10ADC3"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م6</w:t>
            </w:r>
          </w:p>
        </w:tc>
        <w:tc>
          <w:tcPr>
            <w:tcW w:w="1963" w:type="dxa"/>
            <w:vAlign w:val="center"/>
            <w:hideMark/>
          </w:tcPr>
          <w:p w14:paraId="50E6E8E8"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48</w:t>
            </w:r>
          </w:p>
        </w:tc>
        <w:tc>
          <w:tcPr>
            <w:tcW w:w="1963" w:type="dxa"/>
            <w:vAlign w:val="center"/>
            <w:hideMark/>
          </w:tcPr>
          <w:p w14:paraId="4581E8AB"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عام</w:t>
            </w:r>
          </w:p>
        </w:tc>
        <w:tc>
          <w:tcPr>
            <w:tcW w:w="1964" w:type="dxa"/>
            <w:vAlign w:val="center"/>
            <w:hideMark/>
          </w:tcPr>
          <w:p w14:paraId="23C7C08A"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20</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22309656" w14:textId="77777777" w:rsidTr="00C556A2">
        <w:trPr>
          <w:trHeight w:val="231"/>
          <w:jc w:val="center"/>
        </w:trPr>
        <w:tc>
          <w:tcPr>
            <w:tcW w:w="1963" w:type="dxa"/>
            <w:vAlign w:val="center"/>
            <w:hideMark/>
          </w:tcPr>
          <w:p w14:paraId="3D2E991A"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م7</w:t>
            </w:r>
          </w:p>
        </w:tc>
        <w:tc>
          <w:tcPr>
            <w:tcW w:w="1963" w:type="dxa"/>
            <w:vAlign w:val="center"/>
            <w:hideMark/>
          </w:tcPr>
          <w:p w14:paraId="3FB4418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41</w:t>
            </w:r>
          </w:p>
        </w:tc>
        <w:tc>
          <w:tcPr>
            <w:tcW w:w="1963" w:type="dxa"/>
            <w:vAlign w:val="center"/>
            <w:hideMark/>
          </w:tcPr>
          <w:p w14:paraId="0143A68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مالي</w:t>
            </w:r>
          </w:p>
        </w:tc>
        <w:tc>
          <w:tcPr>
            <w:tcW w:w="1964" w:type="dxa"/>
            <w:vAlign w:val="center"/>
            <w:hideMark/>
          </w:tcPr>
          <w:p w14:paraId="1B583687" w14:textId="77777777" w:rsidR="00511A35" w:rsidRPr="007C544A" w:rsidRDefault="006D1607"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 xml:space="preserve"> </w:t>
            </w:r>
            <w:r w:rsidR="00511A35" w:rsidRPr="007C544A">
              <w:rPr>
                <w:rFonts w:ascii="Traditional Arabic" w:eastAsia="Times New Roman" w:hAnsi="Traditional Arabic" w:cs="Traditional Arabic"/>
                <w:sz w:val="24"/>
                <w:szCs w:val="24"/>
              </w:rPr>
              <w:t xml:space="preserve">16 </w:t>
            </w:r>
            <w:r w:rsidR="00511A35" w:rsidRPr="007C544A">
              <w:rPr>
                <w:rFonts w:ascii="Traditional Arabic" w:eastAsia="Times New Roman" w:hAnsi="Traditional Arabic" w:cs="Traditional Arabic"/>
                <w:sz w:val="24"/>
                <w:szCs w:val="24"/>
                <w:rtl/>
              </w:rPr>
              <w:t>سنة</w:t>
            </w:r>
          </w:p>
        </w:tc>
      </w:tr>
      <w:tr w:rsidR="00511A35" w:rsidRPr="007C544A" w14:paraId="2FCE4CF7" w14:textId="77777777" w:rsidTr="00C556A2">
        <w:trPr>
          <w:trHeight w:val="223"/>
          <w:jc w:val="center"/>
        </w:trPr>
        <w:tc>
          <w:tcPr>
            <w:tcW w:w="1963" w:type="dxa"/>
            <w:vAlign w:val="center"/>
            <w:hideMark/>
          </w:tcPr>
          <w:p w14:paraId="3D04368C"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م8</w:t>
            </w:r>
          </w:p>
        </w:tc>
        <w:tc>
          <w:tcPr>
            <w:tcW w:w="1963" w:type="dxa"/>
            <w:vAlign w:val="center"/>
            <w:hideMark/>
          </w:tcPr>
          <w:p w14:paraId="65AD7E1F"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35</w:t>
            </w:r>
          </w:p>
        </w:tc>
        <w:tc>
          <w:tcPr>
            <w:tcW w:w="1963" w:type="dxa"/>
            <w:vAlign w:val="center"/>
            <w:hideMark/>
          </w:tcPr>
          <w:p w14:paraId="4BCC6B04"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 xml:space="preserve">مدير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المخاطر</w:t>
            </w:r>
          </w:p>
        </w:tc>
        <w:tc>
          <w:tcPr>
            <w:tcW w:w="1964" w:type="dxa"/>
            <w:vAlign w:val="center"/>
            <w:hideMark/>
          </w:tcPr>
          <w:p w14:paraId="7C3246A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9</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سنوات</w:t>
            </w:r>
          </w:p>
        </w:tc>
      </w:tr>
      <w:tr w:rsidR="00511A35" w:rsidRPr="007C544A" w14:paraId="35A460DF" w14:textId="77777777" w:rsidTr="00C556A2">
        <w:trPr>
          <w:trHeight w:val="22"/>
          <w:jc w:val="center"/>
        </w:trPr>
        <w:tc>
          <w:tcPr>
            <w:tcW w:w="1963" w:type="dxa"/>
            <w:vAlign w:val="center"/>
            <w:hideMark/>
          </w:tcPr>
          <w:p w14:paraId="186B6BC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م9</w:t>
            </w:r>
          </w:p>
        </w:tc>
        <w:tc>
          <w:tcPr>
            <w:tcW w:w="1963" w:type="dxa"/>
            <w:vAlign w:val="center"/>
            <w:hideMark/>
          </w:tcPr>
          <w:p w14:paraId="6C12BF81"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44</w:t>
            </w:r>
          </w:p>
        </w:tc>
        <w:tc>
          <w:tcPr>
            <w:tcW w:w="1963" w:type="dxa"/>
            <w:vAlign w:val="center"/>
            <w:hideMark/>
          </w:tcPr>
          <w:p w14:paraId="2649AEA0"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استراتيجي</w:t>
            </w:r>
          </w:p>
        </w:tc>
        <w:tc>
          <w:tcPr>
            <w:tcW w:w="1964" w:type="dxa"/>
            <w:vAlign w:val="center"/>
            <w:hideMark/>
          </w:tcPr>
          <w:p w14:paraId="73BD063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17</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r w:rsidR="00511A35" w:rsidRPr="007C544A" w14:paraId="08AA0985" w14:textId="77777777" w:rsidTr="00C556A2">
        <w:trPr>
          <w:trHeight w:val="231"/>
          <w:jc w:val="center"/>
        </w:trPr>
        <w:tc>
          <w:tcPr>
            <w:tcW w:w="1963" w:type="dxa"/>
            <w:vAlign w:val="center"/>
            <w:hideMark/>
          </w:tcPr>
          <w:p w14:paraId="7E250C45"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م10</w:t>
            </w:r>
          </w:p>
        </w:tc>
        <w:tc>
          <w:tcPr>
            <w:tcW w:w="1963" w:type="dxa"/>
            <w:vAlign w:val="center"/>
            <w:hideMark/>
          </w:tcPr>
          <w:p w14:paraId="6E54BB49"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39</w:t>
            </w:r>
          </w:p>
        </w:tc>
        <w:tc>
          <w:tcPr>
            <w:tcW w:w="1963" w:type="dxa"/>
            <w:vAlign w:val="center"/>
            <w:hideMark/>
          </w:tcPr>
          <w:p w14:paraId="43A1C1E7"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مدير تشغيل</w:t>
            </w:r>
          </w:p>
        </w:tc>
        <w:tc>
          <w:tcPr>
            <w:tcW w:w="1964" w:type="dxa"/>
            <w:vAlign w:val="center"/>
            <w:hideMark/>
          </w:tcPr>
          <w:p w14:paraId="2F98816D" w14:textId="77777777" w:rsidR="00511A35" w:rsidRPr="007C544A" w:rsidRDefault="00511A35" w:rsidP="00706522">
            <w:pPr>
              <w:bidi/>
              <w:spacing w:line="360" w:lineRule="auto"/>
              <w:jc w:val="center"/>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Pr>
              <w:t>13</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سنة</w:t>
            </w:r>
          </w:p>
        </w:tc>
      </w:tr>
    </w:tbl>
    <w:p w14:paraId="7E3BDB66" w14:textId="77777777" w:rsidR="002B4ADE" w:rsidRPr="007C544A" w:rsidRDefault="002B4ADE" w:rsidP="00706522">
      <w:pPr>
        <w:bidi/>
        <w:spacing w:after="0"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أسفرت المقابلات المتعمقة التي أُجريت مع عينة من الخبراء والمسؤولين ذوي الصلة بعمليات دمج الشركات وال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السعودي عن مجموعة من النتائج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تمثلت فيما يلي</w:t>
      </w:r>
      <w:r w:rsidR="00775B4E" w:rsidRPr="007C544A">
        <w:rPr>
          <w:rFonts w:ascii="Traditional Arabic" w:hAnsi="Traditional Arabic" w:cs="Traditional Arabic"/>
          <w:sz w:val="24"/>
          <w:szCs w:val="24"/>
          <w:rtl/>
          <w:lang w:bidi="ar-EG"/>
        </w:rPr>
        <w:t xml:space="preserve">: </w:t>
      </w:r>
    </w:p>
    <w:p w14:paraId="595CDF13"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أكدت آراء المشاركين أن استراتيجية دمج الشركات تسهم في 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 للشركات من خلال زيادة حجم ال</w:t>
      </w:r>
      <w:r w:rsidR="003F6CDC" w:rsidRPr="007C544A">
        <w:rPr>
          <w:rFonts w:ascii="Traditional Arabic" w:hAnsi="Traditional Arabic" w:cs="Traditional Arabic"/>
          <w:sz w:val="24"/>
          <w:szCs w:val="24"/>
          <w:rtl/>
          <w:lang w:bidi="ar-EG"/>
        </w:rPr>
        <w:t>أعمال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كفاءة استخدام الموارد</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وخفض بعض التكاليف التشغيلية</w:t>
      </w:r>
      <w:r w:rsidR="00FE777E" w:rsidRPr="007C544A">
        <w:rPr>
          <w:rFonts w:ascii="Traditional Arabic" w:hAnsi="Traditional Arabic" w:cs="Traditional Arabic"/>
          <w:sz w:val="24"/>
          <w:szCs w:val="24"/>
          <w:rtl/>
          <w:lang w:bidi="ar-EG"/>
        </w:rPr>
        <w:t>.</w:t>
      </w:r>
    </w:p>
    <w:p w14:paraId="5AE6C1E1"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المشاركون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يعزز من الملاءة المالية للشركات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ويقوي مراكزها المالية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يدعم قدرتها على تحقيق النمو والتوسع</w:t>
      </w:r>
      <w:r w:rsidR="00FE777E" w:rsidRPr="007C544A">
        <w:rPr>
          <w:rFonts w:ascii="Traditional Arabic" w:hAnsi="Traditional Arabic" w:cs="Traditional Arabic"/>
          <w:sz w:val="24"/>
          <w:szCs w:val="24"/>
          <w:rtl/>
          <w:lang w:bidi="ar-EG"/>
        </w:rPr>
        <w:t>.</w:t>
      </w:r>
    </w:p>
    <w:p w14:paraId="61A8B6BE"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نتائج المقابلات أن الدمج يسهم في تطوير ممارسات الحوكمة من خلال تحسين الهياكل التنظيمية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وتوضيح المسؤوليات والصلاحيات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وتعزيز مستويات الشفافية والإفصاح</w:t>
      </w:r>
      <w:r w:rsidR="00FE777E" w:rsidRPr="007C544A">
        <w:rPr>
          <w:rFonts w:ascii="Traditional Arabic" w:hAnsi="Traditional Arabic" w:cs="Traditional Arabic"/>
          <w:sz w:val="24"/>
          <w:szCs w:val="24"/>
          <w:rtl/>
          <w:lang w:bidi="ar-EG"/>
        </w:rPr>
        <w:t>.</w:t>
      </w:r>
    </w:p>
    <w:p w14:paraId="20778758"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بين المشاركون أن الشركات الناتجة عن الدمج تصبح أكثر قدرة على الالتزام بالمتطلبات التنظيمية والمعايير المرتبطة بال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FE777E" w:rsidRPr="007C544A">
        <w:rPr>
          <w:rFonts w:ascii="Traditional Arabic" w:hAnsi="Traditional Arabic" w:cs="Traditional Arabic"/>
          <w:sz w:val="24"/>
          <w:szCs w:val="24"/>
          <w:rtl/>
          <w:lang w:bidi="ar-EG"/>
        </w:rPr>
        <w:t>.</w:t>
      </w:r>
    </w:p>
    <w:p w14:paraId="248FF929"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أظهرت المقابلات أن الدمج يسهم في تعزيز القدرة التنافسية للشركات من خلال 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وزيادة القدرة على مواجهة المنافسة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جودة المنتجات والخدمات المقدمة</w:t>
      </w:r>
      <w:r w:rsidR="00FE777E" w:rsidRPr="007C544A">
        <w:rPr>
          <w:rFonts w:ascii="Traditional Arabic" w:hAnsi="Traditional Arabic" w:cs="Traditional Arabic"/>
          <w:sz w:val="24"/>
          <w:szCs w:val="24"/>
          <w:rtl/>
          <w:lang w:bidi="ar-EG"/>
        </w:rPr>
        <w:t>.</w:t>
      </w:r>
    </w:p>
    <w:p w14:paraId="42566A98"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lastRenderedPageBreak/>
        <w:t>أكد المشاركون أن الدمج يساعد الشركات على الاستفادة من الخبرات والموارد المتاحة لدى الأطراف المندمجة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بما ينعكس إيجابياً على كفاءة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المؤسسي</w:t>
      </w:r>
      <w:r w:rsidR="00FE777E" w:rsidRPr="007C544A">
        <w:rPr>
          <w:rFonts w:ascii="Traditional Arabic" w:hAnsi="Traditional Arabic" w:cs="Traditional Arabic"/>
          <w:sz w:val="24"/>
          <w:szCs w:val="24"/>
          <w:rtl/>
          <w:lang w:bidi="ar-EG"/>
        </w:rPr>
        <w:t>.</w:t>
      </w:r>
    </w:p>
    <w:p w14:paraId="084414C0"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أشارت آراء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الدمج يسهم في تعزيز ثقة المستثمرين والمؤسسات المالية بالشركة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نتيجة تحسن أوضاعها المالية والتنظيمية</w:t>
      </w:r>
      <w:r w:rsidR="00FE777E" w:rsidRPr="007C544A">
        <w:rPr>
          <w:rFonts w:ascii="Traditional Arabic" w:hAnsi="Traditional Arabic" w:cs="Traditional Arabic"/>
          <w:sz w:val="24"/>
          <w:szCs w:val="24"/>
          <w:rtl/>
          <w:lang w:bidi="ar-EG"/>
        </w:rPr>
        <w:t>.</w:t>
      </w:r>
    </w:p>
    <w:p w14:paraId="36DCC0D3" w14:textId="77777777"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أوضحت المقابلات أن الشركات المندمجة تتمتع بفرص أفضل للحصول على التمويل مقارنة بالشركات قبل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سواء من خلال البنوك أو المستثمرين أو الأسواق المالية</w:t>
      </w:r>
      <w:r w:rsidRPr="007C544A">
        <w:rPr>
          <w:rFonts w:ascii="Traditional Arabic" w:hAnsi="Traditional Arabic" w:cs="Traditional Arabic"/>
          <w:sz w:val="24"/>
          <w:szCs w:val="24"/>
          <w:lang w:bidi="ar-EG"/>
        </w:rPr>
        <w:t xml:space="preserve">. </w:t>
      </w:r>
    </w:p>
    <w:p w14:paraId="4DDE2589" w14:textId="77777777" w:rsidR="00FE777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أشار بعض المشاركين</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أن نجاح عملية الدمج يتطلب تخطيطاً جيداً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فعالة للتحديات التنظيمية والإدارية والثقافية التي قد تواجه الشركات خلال مراحل الدمج المختلفة</w:t>
      </w:r>
      <w:r w:rsidR="00FE777E" w:rsidRPr="007C544A">
        <w:rPr>
          <w:rFonts w:ascii="Traditional Arabic" w:hAnsi="Traditional Arabic" w:cs="Traditional Arabic"/>
          <w:sz w:val="24"/>
          <w:szCs w:val="24"/>
          <w:rtl/>
          <w:lang w:bidi="ar-EG"/>
        </w:rPr>
        <w:t>.</w:t>
      </w:r>
    </w:p>
    <w:p w14:paraId="5E52CC2A" w14:textId="77777777" w:rsidR="002B4ADE" w:rsidRPr="007C544A" w:rsidRDefault="002B4ADE" w:rsidP="002D00D3">
      <w:pPr>
        <w:numPr>
          <w:ilvl w:val="0"/>
          <w:numId w:val="67"/>
        </w:numPr>
        <w:bidi/>
        <w:spacing w:after="0" w:line="360" w:lineRule="auto"/>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أجمعت آراء المشاركين على أن استراتيجية دمج الشركات تمثل أحد الأدوات المهمة التي يمكن أن تدعم قدرة الشركات على النمو والتوسع وتعزيز مكانتها في السوق</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ينعكس إيجابياً على فرصها المستقبلية في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والاستمرار في الأسواق المالية</w:t>
      </w:r>
      <w:r w:rsidRPr="007C544A">
        <w:rPr>
          <w:rFonts w:ascii="Traditional Arabic" w:hAnsi="Traditional Arabic" w:cs="Traditional Arabic"/>
          <w:sz w:val="24"/>
          <w:szCs w:val="24"/>
          <w:lang w:bidi="ar-EG"/>
        </w:rPr>
        <w:t>.</w:t>
      </w:r>
    </w:p>
    <w:p w14:paraId="296F4778" w14:textId="77777777" w:rsidR="006C3B5D" w:rsidRPr="007C544A" w:rsidRDefault="00474BB4"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 xml:space="preserve">جدول </w:t>
      </w:r>
      <w:r w:rsidR="00D7278E" w:rsidRPr="007C544A">
        <w:rPr>
          <w:rFonts w:ascii="Traditional Arabic" w:eastAsiaTheme="minorHAnsi" w:hAnsi="Traditional Arabic" w:cs="Traditional Arabic"/>
          <w:b/>
          <w:bCs/>
          <w:rtl/>
        </w:rPr>
        <w:t>(</w:t>
      </w:r>
      <w:r w:rsidR="006C3B5D" w:rsidRPr="007C544A">
        <w:rPr>
          <w:rFonts w:ascii="Traditional Arabic" w:eastAsiaTheme="minorHAnsi" w:hAnsi="Traditional Arabic" w:cs="Traditional Arabic"/>
          <w:b/>
          <w:bCs/>
          <w:rtl/>
        </w:rPr>
        <w:t>4-</w:t>
      </w:r>
      <w:r w:rsidR="00F3674E" w:rsidRPr="007C544A">
        <w:rPr>
          <w:rFonts w:ascii="Traditional Arabic" w:eastAsiaTheme="minorHAnsi" w:hAnsi="Traditional Arabic" w:cs="Traditional Arabic"/>
          <w:b/>
          <w:bCs/>
          <w:rtl/>
        </w:rPr>
        <w:t>22</w:t>
      </w:r>
      <w:r w:rsidR="006C3B5D" w:rsidRPr="007C544A">
        <w:rPr>
          <w:rFonts w:ascii="Traditional Arabic" w:eastAsiaTheme="minorHAnsi" w:hAnsi="Traditional Arabic" w:cs="Traditional Arabic"/>
          <w:b/>
          <w:bCs/>
          <w:rtl/>
        </w:rPr>
        <w:t xml:space="preserve">) </w:t>
      </w:r>
    </w:p>
    <w:p w14:paraId="2D1582C3" w14:textId="77777777" w:rsidR="006C3B5D" w:rsidRPr="007C544A" w:rsidRDefault="006C3B5D" w:rsidP="00706522">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t>ملخص أهم نتائج الدراسة الميدانية</w:t>
      </w:r>
    </w:p>
    <w:tbl>
      <w:tblPr>
        <w:tblStyle w:val="TableGrid1"/>
        <w:bidiVisual/>
        <w:tblW w:w="0" w:type="auto"/>
        <w:jc w:val="center"/>
        <w:tblBorders>
          <w:top w:val="threeDEngrave" w:sz="24" w:space="0" w:color="auto"/>
          <w:bottom w:val="threeDEmboss" w:sz="24" w:space="0" w:color="auto"/>
        </w:tblBorders>
        <w:tblLook w:val="04A0" w:firstRow="1" w:lastRow="0" w:firstColumn="1" w:lastColumn="0" w:noHBand="0" w:noVBand="1"/>
      </w:tblPr>
      <w:tblGrid>
        <w:gridCol w:w="703"/>
        <w:gridCol w:w="1222"/>
        <w:gridCol w:w="6371"/>
      </w:tblGrid>
      <w:tr w:rsidR="006C3B5D" w:rsidRPr="007C544A" w14:paraId="0F1BCC33" w14:textId="77777777" w:rsidTr="00757378">
        <w:trPr>
          <w:tblHeader/>
          <w:jc w:val="center"/>
        </w:trPr>
        <w:tc>
          <w:tcPr>
            <w:tcW w:w="703" w:type="dxa"/>
            <w:tcBorders>
              <w:top w:val="threeDEngrave" w:sz="24" w:space="0" w:color="auto"/>
              <w:bottom w:val="threeDEmboss" w:sz="24" w:space="0" w:color="auto"/>
            </w:tcBorders>
            <w:shd w:val="clear" w:color="auto" w:fill="D9D9D9" w:themeFill="background1" w:themeFillShade="D9"/>
            <w:vAlign w:val="center"/>
            <w:hideMark/>
          </w:tcPr>
          <w:p w14:paraId="2D46473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C26AA52"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مجال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72610578"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أهم النتائج</w:t>
            </w:r>
          </w:p>
        </w:tc>
      </w:tr>
      <w:tr w:rsidR="006C3B5D" w:rsidRPr="007C544A" w14:paraId="13322A80" w14:textId="77777777" w:rsidTr="00757378">
        <w:trPr>
          <w:jc w:val="center"/>
        </w:trPr>
        <w:tc>
          <w:tcPr>
            <w:tcW w:w="703" w:type="dxa"/>
            <w:tcBorders>
              <w:top w:val="threeDEmboss" w:sz="24" w:space="0" w:color="auto"/>
            </w:tcBorders>
            <w:vAlign w:val="center"/>
            <w:hideMark/>
          </w:tcPr>
          <w:p w14:paraId="387580E4"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w:t>
            </w:r>
          </w:p>
        </w:tc>
        <w:tc>
          <w:tcPr>
            <w:tcW w:w="0" w:type="auto"/>
            <w:tcBorders>
              <w:top w:val="threeDEmboss" w:sz="24" w:space="0" w:color="auto"/>
            </w:tcBorders>
            <w:shd w:val="clear" w:color="auto" w:fill="D9D9D9" w:themeFill="background1" w:themeFillShade="D9"/>
            <w:vAlign w:val="center"/>
            <w:hideMark/>
          </w:tcPr>
          <w:p w14:paraId="0EDE85CB"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التحليل الوصفي</w:t>
            </w:r>
          </w:p>
        </w:tc>
        <w:tc>
          <w:tcPr>
            <w:tcW w:w="0" w:type="auto"/>
            <w:tcBorders>
              <w:top w:val="threeDEmboss" w:sz="24" w:space="0" w:color="auto"/>
            </w:tcBorders>
            <w:hideMark/>
          </w:tcPr>
          <w:p w14:paraId="09BF83DB"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أظهرت النتائج ارتفاع مستوى موافقة أفراد العينة على جميع أبعاد الدراسة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تراوحت المتوسطات الحسابية بين</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يعكس وجود اتجاه إيجابي نحو دور استراتيجية دمج الشركات في تعزيز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Pr="007C544A">
              <w:rPr>
                <w:rFonts w:ascii="Traditional Arabic" w:hAnsi="Traditional Arabic" w:cs="Traditional Arabic"/>
                <w:sz w:val="24"/>
                <w:szCs w:val="24"/>
              </w:rPr>
              <w:t>.</w:t>
            </w:r>
          </w:p>
        </w:tc>
      </w:tr>
      <w:tr w:rsidR="006C3B5D" w:rsidRPr="007C544A" w14:paraId="52672F43" w14:textId="77777777" w:rsidTr="00757378">
        <w:trPr>
          <w:jc w:val="center"/>
        </w:trPr>
        <w:tc>
          <w:tcPr>
            <w:tcW w:w="703" w:type="dxa"/>
            <w:vAlign w:val="center"/>
            <w:hideMark/>
          </w:tcPr>
          <w:p w14:paraId="06951DFC"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2</w:t>
            </w:r>
          </w:p>
        </w:tc>
        <w:tc>
          <w:tcPr>
            <w:tcW w:w="0" w:type="auto"/>
            <w:shd w:val="clear" w:color="auto" w:fill="D9D9D9" w:themeFill="background1" w:themeFillShade="D9"/>
            <w:vAlign w:val="center"/>
            <w:hideMark/>
          </w:tcPr>
          <w:p w14:paraId="21AC09D7" w14:textId="77777777" w:rsidR="006C3B5D" w:rsidRPr="007C544A" w:rsidRDefault="005C20E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الأداء</w:t>
            </w:r>
            <w:r w:rsidR="006C3B5D" w:rsidRPr="007C544A">
              <w:rPr>
                <w:rFonts w:ascii="Traditional Arabic" w:hAnsi="Traditional Arabic" w:cs="Traditional Arabic"/>
                <w:sz w:val="24"/>
                <w:szCs w:val="24"/>
                <w:rtl/>
              </w:rPr>
              <w:t xml:space="preserve"> المالي بعد الدمج</w:t>
            </w:r>
          </w:p>
        </w:tc>
        <w:tc>
          <w:tcPr>
            <w:tcW w:w="0" w:type="auto"/>
            <w:hideMark/>
          </w:tcPr>
          <w:p w14:paraId="600246E9"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احتل بعد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المرتبة الأولى بمتوسط 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استراتيجية الدمج تسهم في تحسين الإيرادات والأرباح والسيولة وكفاءة استخدام الموارد المالية</w:t>
            </w:r>
            <w:r w:rsidRPr="007C544A">
              <w:rPr>
                <w:rFonts w:ascii="Traditional Arabic" w:hAnsi="Traditional Arabic" w:cs="Traditional Arabic"/>
                <w:sz w:val="24"/>
                <w:szCs w:val="24"/>
              </w:rPr>
              <w:t>.</w:t>
            </w:r>
          </w:p>
        </w:tc>
      </w:tr>
      <w:tr w:rsidR="006C3B5D" w:rsidRPr="007C544A" w14:paraId="7C603D10" w14:textId="77777777" w:rsidTr="00757378">
        <w:trPr>
          <w:jc w:val="center"/>
        </w:trPr>
        <w:tc>
          <w:tcPr>
            <w:tcW w:w="703" w:type="dxa"/>
            <w:vAlign w:val="center"/>
            <w:hideMark/>
          </w:tcPr>
          <w:p w14:paraId="5B8CF647"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3</w:t>
            </w:r>
          </w:p>
        </w:tc>
        <w:tc>
          <w:tcPr>
            <w:tcW w:w="0" w:type="auto"/>
            <w:shd w:val="clear" w:color="auto" w:fill="D9D9D9" w:themeFill="background1" w:themeFillShade="D9"/>
            <w:vAlign w:val="center"/>
            <w:hideMark/>
          </w:tcPr>
          <w:p w14:paraId="49D0F2E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متطلبات الحوكمة</w:t>
            </w:r>
          </w:p>
        </w:tc>
        <w:tc>
          <w:tcPr>
            <w:tcW w:w="0" w:type="auto"/>
            <w:hideMark/>
          </w:tcPr>
          <w:p w14:paraId="70049F4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3.87)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ممارسات الحوكمة والشفافية والإفصاح والرقابة الداخلية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مع الحاجة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مزيد من التطوير في التخطيط المؤسسي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r>
      <w:tr w:rsidR="006C3B5D" w:rsidRPr="007C544A" w14:paraId="3B51F4FE" w14:textId="77777777" w:rsidTr="00757378">
        <w:trPr>
          <w:jc w:val="center"/>
        </w:trPr>
        <w:tc>
          <w:tcPr>
            <w:tcW w:w="703" w:type="dxa"/>
            <w:vAlign w:val="center"/>
            <w:hideMark/>
          </w:tcPr>
          <w:p w14:paraId="131384D4"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4</w:t>
            </w:r>
          </w:p>
        </w:tc>
        <w:tc>
          <w:tcPr>
            <w:tcW w:w="0" w:type="auto"/>
            <w:shd w:val="clear" w:color="auto" w:fill="D9D9D9" w:themeFill="background1" w:themeFillShade="D9"/>
            <w:vAlign w:val="center"/>
            <w:hideMark/>
          </w:tcPr>
          <w:p w14:paraId="6EDB6FC9"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تعزيز القدرة التنافسية</w:t>
            </w:r>
          </w:p>
        </w:tc>
        <w:tc>
          <w:tcPr>
            <w:tcW w:w="0" w:type="auto"/>
            <w:hideMark/>
          </w:tcPr>
          <w:p w14:paraId="735C69C1"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4.06)</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وأكدت النتائج أن الدمج يسهم في رفع كفاءة العمليات التشغيلية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الحصة السوقية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جودة المنتجات والخدمات</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 للشركات</w:t>
            </w:r>
            <w:r w:rsidRPr="007C544A">
              <w:rPr>
                <w:rFonts w:ascii="Traditional Arabic" w:hAnsi="Traditional Arabic" w:cs="Traditional Arabic"/>
                <w:sz w:val="24"/>
                <w:szCs w:val="24"/>
              </w:rPr>
              <w:t>.</w:t>
            </w:r>
          </w:p>
        </w:tc>
      </w:tr>
      <w:tr w:rsidR="006C3B5D" w:rsidRPr="007C544A" w14:paraId="37BA578D" w14:textId="77777777" w:rsidTr="00757378">
        <w:trPr>
          <w:jc w:val="center"/>
        </w:trPr>
        <w:tc>
          <w:tcPr>
            <w:tcW w:w="703" w:type="dxa"/>
            <w:vAlign w:val="center"/>
            <w:hideMark/>
          </w:tcPr>
          <w:p w14:paraId="5230930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5</w:t>
            </w:r>
          </w:p>
        </w:tc>
        <w:tc>
          <w:tcPr>
            <w:tcW w:w="0" w:type="auto"/>
            <w:shd w:val="clear" w:color="auto" w:fill="D9D9D9" w:themeFill="background1" w:themeFillShade="D9"/>
            <w:vAlign w:val="center"/>
            <w:hideMark/>
          </w:tcPr>
          <w:p w14:paraId="2C8677AC"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الحصول على التمويل</w:t>
            </w:r>
          </w:p>
        </w:tc>
        <w:tc>
          <w:tcPr>
            <w:tcW w:w="0" w:type="auto"/>
            <w:hideMark/>
          </w:tcPr>
          <w:p w14:paraId="3DA9D76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بلغ المتوسط الحسابي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4.07)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وأظهرت النتائج أن الدمج يعزز ثقة المستثمرين والمؤسسات المالية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ويحسن الجدارة الائتمانية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ويزيد فرص الحصول على مصادر التمويل المختلفة</w:t>
            </w:r>
            <w:r w:rsidRPr="007C544A">
              <w:rPr>
                <w:rFonts w:ascii="Traditional Arabic" w:hAnsi="Traditional Arabic" w:cs="Traditional Arabic"/>
                <w:sz w:val="24"/>
                <w:szCs w:val="24"/>
              </w:rPr>
              <w:t>.</w:t>
            </w:r>
          </w:p>
        </w:tc>
      </w:tr>
      <w:tr w:rsidR="006C3B5D" w:rsidRPr="007C544A" w14:paraId="215174B7" w14:textId="77777777" w:rsidTr="00757378">
        <w:trPr>
          <w:jc w:val="center"/>
        </w:trPr>
        <w:tc>
          <w:tcPr>
            <w:tcW w:w="703" w:type="dxa"/>
            <w:vAlign w:val="center"/>
            <w:hideMark/>
          </w:tcPr>
          <w:p w14:paraId="02BD85BB"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lastRenderedPageBreak/>
              <w:t>6</w:t>
            </w:r>
          </w:p>
        </w:tc>
        <w:tc>
          <w:tcPr>
            <w:tcW w:w="0" w:type="auto"/>
            <w:shd w:val="clear" w:color="auto" w:fill="D9D9D9" w:themeFill="background1" w:themeFillShade="D9"/>
            <w:vAlign w:val="center"/>
            <w:hideMark/>
          </w:tcPr>
          <w:p w14:paraId="3BC011AE"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اختبار الفرض الرئيسي</w:t>
            </w:r>
          </w:p>
        </w:tc>
        <w:tc>
          <w:tcPr>
            <w:tcW w:w="0" w:type="auto"/>
            <w:hideMark/>
          </w:tcPr>
          <w:p w14:paraId="52730346"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أثبتت نتائج تحليل الانحدار وجود أثر إيجابي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دمج الشركات على الجاهزية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Cambria" w:hAnsi="Cambria" w:cs="Cambria"/>
                <w:sz w:val="24"/>
                <w:szCs w:val="24"/>
              </w:rPr>
              <w:t>β</w:t>
            </w:r>
            <w:r w:rsidRPr="007C544A">
              <w:rPr>
                <w:rFonts w:ascii="Traditional Arabic" w:hAnsi="Traditional Arabic" w:cs="Traditional Arabic"/>
                <w:sz w:val="24"/>
                <w:szCs w:val="24"/>
              </w:rPr>
              <w:t xml:space="preserve"> = 0.81</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R² = 0.67</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Sig = 0.000)</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مما أدى</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قبول الفرض الرئيسي للدراسة</w:t>
            </w:r>
            <w:r w:rsidRPr="007C544A">
              <w:rPr>
                <w:rFonts w:ascii="Traditional Arabic" w:hAnsi="Traditional Arabic" w:cs="Traditional Arabic"/>
                <w:sz w:val="24"/>
                <w:szCs w:val="24"/>
              </w:rPr>
              <w:t>.</w:t>
            </w:r>
          </w:p>
        </w:tc>
      </w:tr>
      <w:tr w:rsidR="006C3B5D" w:rsidRPr="007C544A" w14:paraId="345571C4" w14:textId="77777777" w:rsidTr="00757378">
        <w:trPr>
          <w:jc w:val="center"/>
        </w:trPr>
        <w:tc>
          <w:tcPr>
            <w:tcW w:w="703" w:type="dxa"/>
            <w:vAlign w:val="center"/>
            <w:hideMark/>
          </w:tcPr>
          <w:p w14:paraId="4CF7539E"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7</w:t>
            </w:r>
          </w:p>
        </w:tc>
        <w:tc>
          <w:tcPr>
            <w:tcW w:w="0" w:type="auto"/>
            <w:shd w:val="clear" w:color="auto" w:fill="D9D9D9" w:themeFill="background1" w:themeFillShade="D9"/>
            <w:vAlign w:val="center"/>
            <w:hideMark/>
          </w:tcPr>
          <w:p w14:paraId="474FA4A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الفروض الفرعية</w:t>
            </w:r>
          </w:p>
        </w:tc>
        <w:tc>
          <w:tcPr>
            <w:tcW w:w="0" w:type="auto"/>
            <w:hideMark/>
          </w:tcPr>
          <w:p w14:paraId="556C3C62"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أظهرت النتائج وجود تأثير دال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ا لاستراتيجية الدمج على جميع الأبعاد الفرعية للدراسة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وهي</w:t>
            </w:r>
            <w:r w:rsidR="00775B4E" w:rsidRPr="007C544A">
              <w:rPr>
                <w:rFonts w:ascii="Traditional Arabic" w:hAnsi="Traditional Arabic" w:cs="Traditional Arabic"/>
                <w:sz w:val="24"/>
                <w:szCs w:val="24"/>
                <w:rtl/>
              </w:rPr>
              <w:t xml:space="preserve">: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ومتطلبات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وتم قبول جميع الفروض الفرعية</w:t>
            </w:r>
            <w:r w:rsidRPr="007C544A">
              <w:rPr>
                <w:rFonts w:ascii="Traditional Arabic" w:hAnsi="Traditional Arabic" w:cs="Traditional Arabic"/>
                <w:sz w:val="24"/>
                <w:szCs w:val="24"/>
              </w:rPr>
              <w:t>.</w:t>
            </w:r>
          </w:p>
        </w:tc>
      </w:tr>
      <w:tr w:rsidR="006C3B5D" w:rsidRPr="007C544A" w14:paraId="777D886E" w14:textId="77777777" w:rsidTr="00757378">
        <w:trPr>
          <w:jc w:val="center"/>
        </w:trPr>
        <w:tc>
          <w:tcPr>
            <w:tcW w:w="703" w:type="dxa"/>
            <w:vAlign w:val="center"/>
            <w:hideMark/>
          </w:tcPr>
          <w:p w14:paraId="4CFA30D6"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8</w:t>
            </w:r>
          </w:p>
        </w:tc>
        <w:tc>
          <w:tcPr>
            <w:tcW w:w="0" w:type="auto"/>
            <w:shd w:val="clear" w:color="auto" w:fill="D9D9D9" w:themeFill="background1" w:themeFillShade="D9"/>
            <w:vAlign w:val="center"/>
            <w:hideMark/>
          </w:tcPr>
          <w:p w14:paraId="35306A45"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الفروق الديموغرافية</w:t>
            </w:r>
          </w:p>
        </w:tc>
        <w:tc>
          <w:tcPr>
            <w:tcW w:w="0" w:type="auto"/>
            <w:hideMark/>
          </w:tcPr>
          <w:p w14:paraId="1D699B75"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بينت نتائج اختبار</w:t>
            </w:r>
            <w:r w:rsidR="00D7278E" w:rsidRPr="007C544A">
              <w:rPr>
                <w:rFonts w:ascii="Traditional Arabic" w:hAnsi="Traditional Arabic" w:cs="Traditional Arabic"/>
                <w:sz w:val="24"/>
                <w:szCs w:val="24"/>
                <w:rtl/>
              </w:rPr>
              <w:t xml:space="preserve"> </w:t>
            </w:r>
            <w:r w:rsidR="00D7278E" w:rsidRPr="007C544A">
              <w:rPr>
                <w:rFonts w:ascii="Traditional Arabic" w:hAnsi="Traditional Arabic" w:cs="Traditional Arabic"/>
                <w:sz w:val="24"/>
                <w:szCs w:val="24"/>
              </w:rPr>
              <w:t>(</w:t>
            </w:r>
            <w:r w:rsidRPr="007C544A">
              <w:rPr>
                <w:rFonts w:ascii="Traditional Arabic" w:hAnsi="Traditional Arabic" w:cs="Traditional Arabic"/>
                <w:sz w:val="24"/>
                <w:szCs w:val="24"/>
              </w:rPr>
              <w:t xml:space="preserve">ANOVA) </w:t>
            </w:r>
            <w:r w:rsidRPr="007C544A">
              <w:rPr>
                <w:rFonts w:ascii="Traditional Arabic" w:hAnsi="Traditional Arabic" w:cs="Traditional Arabic"/>
                <w:sz w:val="24"/>
                <w:szCs w:val="24"/>
                <w:rtl/>
              </w:rPr>
              <w:t xml:space="preserve">عدم وجود فروق ذات دلالة </w:t>
            </w:r>
            <w:r w:rsidR="004C5D0F" w:rsidRPr="007C544A">
              <w:rPr>
                <w:rFonts w:ascii="Traditional Arabic" w:hAnsi="Traditional Arabic" w:cs="Traditional Arabic"/>
                <w:sz w:val="24"/>
                <w:szCs w:val="24"/>
                <w:rtl/>
              </w:rPr>
              <w:t>إحصائي</w:t>
            </w:r>
            <w:r w:rsidRPr="007C544A">
              <w:rPr>
                <w:rFonts w:ascii="Traditional Arabic" w:hAnsi="Traditional Arabic" w:cs="Traditional Arabic"/>
                <w:sz w:val="24"/>
                <w:szCs w:val="24"/>
                <w:rtl/>
              </w:rPr>
              <w:t>ة في تقييم أثر استراتيجية الدمج تُعزى</w:t>
            </w:r>
            <w:r w:rsidR="000544F4" w:rsidRPr="007C544A">
              <w:rPr>
                <w:rFonts w:ascii="Traditional Arabic" w:hAnsi="Traditional Arabic" w:cs="Traditional Arabic"/>
                <w:sz w:val="24"/>
                <w:szCs w:val="24"/>
                <w:rtl/>
              </w:rPr>
              <w:t xml:space="preserve"> إلى </w:t>
            </w:r>
            <w:proofErr w:type="gramStart"/>
            <w:r w:rsidRPr="007C544A">
              <w:rPr>
                <w:rFonts w:ascii="Traditional Arabic" w:hAnsi="Traditional Arabic" w:cs="Traditional Arabic"/>
                <w:sz w:val="24"/>
                <w:szCs w:val="24"/>
                <w:rtl/>
              </w:rPr>
              <w:t>العمر</w:t>
            </w:r>
            <w:proofErr w:type="gramEnd"/>
            <w:r w:rsidRPr="007C544A">
              <w:rPr>
                <w:rFonts w:ascii="Traditional Arabic" w:hAnsi="Traditional Arabic" w:cs="Traditional Arabic"/>
                <w:sz w:val="24"/>
                <w:szCs w:val="24"/>
                <w:rtl/>
              </w:rPr>
              <w:t xml:space="preserve"> أو المؤهل العلمي أو المسمى الوظيفي أو سنوات الخبرة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مما يدل على اتفاق أفراد العينة حول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الدمج بغض النظر عن خصائصهم الديموغرافية</w:t>
            </w:r>
            <w:r w:rsidRPr="007C544A">
              <w:rPr>
                <w:rFonts w:ascii="Traditional Arabic" w:hAnsi="Traditional Arabic" w:cs="Traditional Arabic"/>
                <w:sz w:val="24"/>
                <w:szCs w:val="24"/>
              </w:rPr>
              <w:t>.</w:t>
            </w:r>
          </w:p>
        </w:tc>
      </w:tr>
      <w:tr w:rsidR="006C3B5D" w:rsidRPr="007C544A" w14:paraId="34412812" w14:textId="77777777" w:rsidTr="00757378">
        <w:trPr>
          <w:jc w:val="center"/>
        </w:trPr>
        <w:tc>
          <w:tcPr>
            <w:tcW w:w="703" w:type="dxa"/>
            <w:vAlign w:val="center"/>
            <w:hideMark/>
          </w:tcPr>
          <w:p w14:paraId="25E7D541"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9</w:t>
            </w:r>
          </w:p>
        </w:tc>
        <w:tc>
          <w:tcPr>
            <w:tcW w:w="0" w:type="auto"/>
            <w:shd w:val="clear" w:color="auto" w:fill="D9D9D9" w:themeFill="background1" w:themeFillShade="D9"/>
            <w:vAlign w:val="center"/>
            <w:hideMark/>
          </w:tcPr>
          <w:p w14:paraId="49ECEAAA"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نتائج المقابلات المتعمقة</w:t>
            </w:r>
          </w:p>
        </w:tc>
        <w:tc>
          <w:tcPr>
            <w:tcW w:w="0" w:type="auto"/>
            <w:hideMark/>
          </w:tcPr>
          <w:p w14:paraId="20F3639C"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دعمت نتائج المقابلات النتائج الكمية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حيث أكد المشاركون أن استراتيجية الدمج تسهم في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وزيادة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وتحسين فرص الحصول على التمويل</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مع التأكيد على </w:t>
            </w:r>
            <w:r w:rsidR="003F6CDC" w:rsidRPr="007C544A">
              <w:rPr>
                <w:rFonts w:ascii="Traditional Arabic" w:hAnsi="Traditional Arabic" w:cs="Traditional Arabic"/>
                <w:sz w:val="24"/>
                <w:szCs w:val="24"/>
                <w:rtl/>
              </w:rPr>
              <w:t>أهمية</w:t>
            </w:r>
            <w:r w:rsidRPr="007C544A">
              <w:rPr>
                <w:rFonts w:ascii="Traditional Arabic" w:hAnsi="Traditional Arabic" w:cs="Traditional Arabic"/>
                <w:sz w:val="24"/>
                <w:szCs w:val="24"/>
                <w:rtl/>
              </w:rPr>
              <w:t xml:space="preserve"> التخطيط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الفعالة لعمليات الدمج</w:t>
            </w:r>
            <w:r w:rsidRPr="007C544A">
              <w:rPr>
                <w:rFonts w:ascii="Traditional Arabic" w:hAnsi="Traditional Arabic" w:cs="Traditional Arabic"/>
                <w:sz w:val="24"/>
                <w:szCs w:val="24"/>
              </w:rPr>
              <w:t>.</w:t>
            </w:r>
          </w:p>
        </w:tc>
      </w:tr>
      <w:tr w:rsidR="006C3B5D" w:rsidRPr="007C544A" w14:paraId="7B2F6F26" w14:textId="77777777" w:rsidTr="00757378">
        <w:trPr>
          <w:jc w:val="center"/>
        </w:trPr>
        <w:tc>
          <w:tcPr>
            <w:tcW w:w="703" w:type="dxa"/>
            <w:vAlign w:val="center"/>
            <w:hideMark/>
          </w:tcPr>
          <w:p w14:paraId="42AB108F"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10</w:t>
            </w:r>
          </w:p>
        </w:tc>
        <w:tc>
          <w:tcPr>
            <w:tcW w:w="0" w:type="auto"/>
            <w:shd w:val="clear" w:color="auto" w:fill="D9D9D9" w:themeFill="background1" w:themeFillShade="D9"/>
            <w:vAlign w:val="center"/>
            <w:hideMark/>
          </w:tcPr>
          <w:p w14:paraId="37A70582" w14:textId="77777777" w:rsidR="006C3B5D" w:rsidRPr="007C544A" w:rsidRDefault="006C3B5D"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النتيجة العامة للدراسة</w:t>
            </w:r>
          </w:p>
        </w:tc>
        <w:tc>
          <w:tcPr>
            <w:tcW w:w="0" w:type="auto"/>
            <w:hideMark/>
          </w:tcPr>
          <w:p w14:paraId="1D8B119D" w14:textId="77777777" w:rsidR="006C3B5D" w:rsidRPr="007C544A" w:rsidRDefault="006C3B5D"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توصلت الدراسة</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أن استراتيجية دمج الشركات تمثل أحد أهم المداخل الاستراتيجية لتعزيز جاهزية الشركات العائلية السعودية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النمو</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السوق الموازية)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 xml:space="preserve">من خلال تحسين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وتعزيز الحوكمة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ورفع القدرة التنافسية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وتوسيع فرص التمويل</w:t>
            </w:r>
            <w:r w:rsidRPr="007C544A">
              <w:rPr>
                <w:rFonts w:ascii="Traditional Arabic" w:hAnsi="Traditional Arabic" w:cs="Traditional Arabic"/>
                <w:sz w:val="24"/>
                <w:szCs w:val="24"/>
              </w:rPr>
              <w:t>.</w:t>
            </w:r>
          </w:p>
        </w:tc>
      </w:tr>
    </w:tbl>
    <w:p w14:paraId="65C81112" w14:textId="77777777" w:rsidR="006C3B5D" w:rsidRPr="007C544A" w:rsidRDefault="006C3B5D" w:rsidP="00706522">
      <w:pPr>
        <w:pStyle w:val="NormalWeb"/>
        <w:bidi/>
        <w:spacing w:before="0" w:beforeAutospacing="0" w:after="0" w:afterAutospacing="0" w:line="360" w:lineRule="auto"/>
        <w:ind w:firstLine="720"/>
        <w:jc w:val="both"/>
        <w:rPr>
          <w:rFonts w:ascii="Traditional Arabic" w:hAnsi="Traditional Arabic" w:cs="Traditional Arabic"/>
        </w:rPr>
      </w:pPr>
    </w:p>
    <w:p w14:paraId="4743BA94" w14:textId="77777777" w:rsidR="006C3B5D" w:rsidRPr="007C544A" w:rsidRDefault="006C3B5D" w:rsidP="00706522">
      <w:pPr>
        <w:pStyle w:val="a"/>
        <w:shd w:val="clear" w:color="auto" w:fill="FFFFFF" w:themeFill="background1"/>
        <w:spacing w:line="360" w:lineRule="auto"/>
        <w:ind w:firstLine="720"/>
        <w:jc w:val="both"/>
        <w:rPr>
          <w:rFonts w:ascii="Traditional Arabic" w:hAnsi="Traditional Arabic" w:cs="Traditional Arabic"/>
          <w:sz w:val="24"/>
          <w:szCs w:val="24"/>
          <w:rtl/>
        </w:rPr>
      </w:pPr>
    </w:p>
    <w:p w14:paraId="0C598DD8" w14:textId="77777777" w:rsidR="00E721E0" w:rsidRPr="007C544A" w:rsidRDefault="007911FE" w:rsidP="005C0E9A">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eastAsia="Times New Roman" w:hAnsi="Traditional Arabic" w:cs="Traditional Arabic"/>
          <w:b/>
          <w:bCs/>
          <w:sz w:val="28"/>
          <w:szCs w:val="28"/>
          <w:rtl/>
        </w:rPr>
        <w:br w:type="page"/>
      </w:r>
      <w:r w:rsidR="005C0E9A" w:rsidRPr="007C544A">
        <w:rPr>
          <w:rFonts w:ascii="Traditional Arabic" w:hAnsi="Traditional Arabic" w:cs="Traditional Arabic" w:hint="cs"/>
          <w:b/>
          <w:bCs/>
          <w:sz w:val="28"/>
          <w:szCs w:val="28"/>
          <w:rtl/>
        </w:rPr>
        <w:lastRenderedPageBreak/>
        <w:t>خلاصة</w:t>
      </w:r>
      <w:r w:rsidR="00EF3EFA" w:rsidRPr="007C544A">
        <w:rPr>
          <w:rFonts w:ascii="Traditional Arabic" w:hAnsi="Traditional Arabic" w:cs="Traditional Arabic"/>
          <w:b/>
          <w:bCs/>
          <w:sz w:val="28"/>
          <w:szCs w:val="28"/>
          <w:rtl/>
        </w:rPr>
        <w:t xml:space="preserve"> الفصل الرابع</w:t>
      </w:r>
      <w:r w:rsidR="00775B4E" w:rsidRPr="007C544A">
        <w:rPr>
          <w:rFonts w:ascii="Traditional Arabic" w:hAnsi="Traditional Arabic" w:cs="Traditional Arabic"/>
          <w:b/>
          <w:bCs/>
          <w:sz w:val="28"/>
          <w:szCs w:val="28"/>
          <w:rtl/>
        </w:rPr>
        <w:t xml:space="preserve">: </w:t>
      </w:r>
    </w:p>
    <w:p w14:paraId="62A35548"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تناول هذا الفصل عرض نتائج الدراسة الميدانية وتحليل البيانات التي تم جمعها من عينة الدراسة باستخدام الاستبانة، وذلك من خلال التحليل الوصفي واختبار فروض الدراسة باستخدام الأساليب الإحصائية المناسبة</w:t>
      </w:r>
      <w:r w:rsidRPr="007C544A">
        <w:rPr>
          <w:rFonts w:ascii="Traditional Arabic" w:hAnsi="Traditional Arabic" w:cs="Traditional Arabic"/>
          <w:sz w:val="24"/>
          <w:szCs w:val="24"/>
          <w:lang w:bidi="ar-EG"/>
        </w:rPr>
        <w:t>.</w:t>
      </w:r>
    </w:p>
    <w:p w14:paraId="2F0BA5BE"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وأظهرت النتائج أن جميع أبعاد الدراسة المرتبطة باستراتيجية دمج الشركات جاءت بمستوى موافقة مرتفع، حيث تناولت الدراسة أبعاد الأداء المالي بعد الدمج، وفرص الحصول على التمويل، وتعزيز القدرة التنافسية، ومتطلبات الحوكمة في سوق النمو</w:t>
      </w:r>
      <w:r w:rsidRPr="007C544A">
        <w:rPr>
          <w:rFonts w:ascii="Traditional Arabic" w:hAnsi="Traditional Arabic" w:cs="Traditional Arabic"/>
          <w:sz w:val="24"/>
          <w:szCs w:val="24"/>
          <w:lang w:bidi="ar-EG"/>
        </w:rPr>
        <w:t>.</w:t>
      </w:r>
    </w:p>
    <w:p w14:paraId="6CE223CA"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تم استخدام تحليل الانحدار لقياس أثر استراتيجية دمج الشركات على أبعاد الجاهزية للإدراج في السوق الموازية، بالإضافة إلى استخدام تحليل التباين الأحادي</w:t>
      </w:r>
      <w:r w:rsidRPr="007C544A">
        <w:rPr>
          <w:rFonts w:ascii="Traditional Arabic" w:hAnsi="Traditional Arabic" w:cs="Traditional Arabic"/>
          <w:sz w:val="24"/>
          <w:szCs w:val="24"/>
          <w:lang w:bidi="ar-EG"/>
        </w:rPr>
        <w:t xml:space="preserve"> (ANOVA) </w:t>
      </w:r>
      <w:r w:rsidRPr="007C544A">
        <w:rPr>
          <w:rFonts w:ascii="Traditional Arabic" w:hAnsi="Traditional Arabic" w:cs="Traditional Arabic"/>
          <w:sz w:val="24"/>
          <w:szCs w:val="24"/>
          <w:rtl/>
          <w:lang w:bidi="ar-EG"/>
        </w:rPr>
        <w:t>لاختبار الفروق في استجابات أفراد العينة وفقًا للمتغيرات الديموغرافية</w:t>
      </w:r>
      <w:r w:rsidRPr="007C544A">
        <w:rPr>
          <w:rFonts w:ascii="Traditional Arabic" w:hAnsi="Traditional Arabic" w:cs="Traditional Arabic"/>
          <w:sz w:val="24"/>
          <w:szCs w:val="24"/>
          <w:lang w:bidi="ar-EG"/>
        </w:rPr>
        <w:t>.</w:t>
      </w:r>
    </w:p>
    <w:p w14:paraId="3A83FE4F"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وإلى جانب النتائج الكمية المستمدة من الاستبانة، تضمن الفصل عرضًا وتحليلًا لنتائج المقابلات المتعمقة التي أُجريت مع عدد من الخبراء والممارسين ذوي الصلة بعمليات دمج الشركات والإدراج في سوق النمو السعودي. وقد هدفت هذه المقابلات إلى دعم وتفسير النتائج الكمية من خلال التعرف على الخبرات العملية ووجهات نظر المشاركين بشأن دور استراتيجية دمج الشركات في تحسين الأداء المالي، وتعزيز متطلبات الحوكمة، وزيادة القدرة التنافسية، وتحسين فرص الحصول على التمويل</w:t>
      </w:r>
      <w:r w:rsidRPr="007C544A">
        <w:rPr>
          <w:rFonts w:ascii="Traditional Arabic" w:hAnsi="Traditional Arabic" w:cs="Traditional Arabic"/>
          <w:sz w:val="24"/>
          <w:szCs w:val="24"/>
          <w:lang w:bidi="ar-EG"/>
        </w:rPr>
        <w:t>.</w:t>
      </w:r>
    </w:p>
    <w:p w14:paraId="74BFF530" w14:textId="77777777" w:rsidR="007F462E" w:rsidRPr="007C544A" w:rsidRDefault="007F462E" w:rsidP="00771A81">
      <w:pPr>
        <w:bidi/>
        <w:spacing w:before="100" w:beforeAutospacing="1" w:after="100" w:afterAutospacing="1" w:line="360" w:lineRule="auto"/>
        <w:ind w:firstLine="720"/>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كما أسهمت نتائج المقابلات المتعمقة في إثراء تفسير النتائج الإحصائية وإعطائها بعدًا نوعيًا أكثر عمقًا، بما يعزز التكامل بين النتائج الكمية والنوعية، ويوفر رؤية أكثر شمولًا لموضوع الدراسة وأثر استراتيجية دمج الشركات في دخول الشركات العائلية إلى سوق النمو (السوق الموازية لسوق المال السعودي)</w:t>
      </w:r>
      <w:r w:rsidRPr="007C544A">
        <w:rPr>
          <w:rFonts w:ascii="Traditional Arabic" w:hAnsi="Traditional Arabic" w:cs="Traditional Arabic"/>
          <w:sz w:val="24"/>
          <w:szCs w:val="24"/>
          <w:lang w:bidi="ar-EG"/>
        </w:rPr>
        <w:t>.</w:t>
      </w:r>
    </w:p>
    <w:p w14:paraId="032E2023" w14:textId="77777777" w:rsidR="00310224" w:rsidRPr="007C544A" w:rsidRDefault="00310224" w:rsidP="00706522">
      <w:pPr>
        <w:pStyle w:val="NormalWeb"/>
        <w:bidi/>
        <w:spacing w:before="0" w:beforeAutospacing="0" w:after="0" w:afterAutospacing="0" w:line="360" w:lineRule="auto"/>
        <w:ind w:firstLine="720"/>
        <w:jc w:val="both"/>
        <w:rPr>
          <w:rStyle w:val="Strong"/>
          <w:rFonts w:cs="Simplified Arabic"/>
          <w:b w:val="0"/>
          <w:bCs w:val="0"/>
          <w:sz w:val="28"/>
          <w:szCs w:val="28"/>
        </w:rPr>
      </w:pPr>
    </w:p>
    <w:p w14:paraId="1B938F32" w14:textId="77777777" w:rsidR="005D2824" w:rsidRPr="007C544A" w:rsidRDefault="005D2824" w:rsidP="00706522">
      <w:pPr>
        <w:pStyle w:val="a"/>
        <w:shd w:val="clear" w:color="auto" w:fill="FFFFFF" w:themeFill="background1"/>
        <w:spacing w:line="360" w:lineRule="auto"/>
        <w:rPr>
          <w:rFonts w:cs="Simplified Arabic"/>
          <w:sz w:val="28"/>
          <w:szCs w:val="28"/>
          <w:rtl/>
        </w:rPr>
        <w:sectPr w:rsidR="005D2824" w:rsidRPr="007C544A" w:rsidSect="00D67740">
          <w:headerReference w:type="default" r:id="rId21"/>
          <w:headerReference w:type="first" r:id="rId22"/>
          <w:pgSz w:w="11906" w:h="16838" w:code="9"/>
          <w:pgMar w:top="1440" w:right="1800" w:bottom="1440" w:left="1800" w:header="720" w:footer="720" w:gutter="0"/>
          <w:pgNumType w:fmt="numberInDash"/>
          <w:cols w:space="720"/>
          <w:titlePg/>
          <w:docGrid w:linePitch="360"/>
        </w:sectPr>
      </w:pPr>
    </w:p>
    <w:p w14:paraId="06E938A7" w14:textId="77777777" w:rsidR="002C0F1A" w:rsidRPr="007C544A" w:rsidRDefault="002C0F1A"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الفصل الخامس</w:t>
      </w:r>
      <w:r w:rsidRPr="007C544A">
        <w:rPr>
          <w:rFonts w:ascii="Traditional Arabic" w:hAnsi="Traditional Arabic" w:cs="Traditional Arabic"/>
          <w:b/>
          <w:bCs/>
          <w:sz w:val="40"/>
          <w:szCs w:val="40"/>
        </w:rPr>
        <w:br/>
      </w:r>
      <w:r w:rsidR="007911FE" w:rsidRPr="007C544A">
        <w:rPr>
          <w:rFonts w:ascii="Traditional Arabic" w:hAnsi="Traditional Arabic" w:cs="Traditional Arabic"/>
          <w:b/>
          <w:bCs/>
          <w:sz w:val="40"/>
          <w:szCs w:val="40"/>
          <w:rtl/>
        </w:rPr>
        <w:t>مناقشة النتائج و</w:t>
      </w:r>
      <w:r w:rsidRPr="007C544A">
        <w:rPr>
          <w:rFonts w:ascii="Traditional Arabic" w:hAnsi="Traditional Arabic" w:cs="Traditional Arabic"/>
          <w:b/>
          <w:bCs/>
          <w:sz w:val="40"/>
          <w:szCs w:val="40"/>
          <w:rtl/>
        </w:rPr>
        <w:t>التوصيات</w:t>
      </w:r>
    </w:p>
    <w:p w14:paraId="3C2F0DB9" w14:textId="77777777" w:rsidR="00086CDD"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p>
    <w:p w14:paraId="742E4EBE" w14:textId="77777777"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أولاً- </w:t>
      </w:r>
      <w:r w:rsidR="007911FE" w:rsidRPr="007C544A">
        <w:rPr>
          <w:rFonts w:ascii="Traditional Arabic" w:hAnsi="Traditional Arabic" w:cs="Traditional Arabic"/>
          <w:b/>
          <w:bCs/>
          <w:sz w:val="34"/>
          <w:szCs w:val="34"/>
          <w:rtl/>
        </w:rPr>
        <w:t xml:space="preserve">مناقشة النتائج </w:t>
      </w:r>
    </w:p>
    <w:p w14:paraId="2F8FB560" w14:textId="77777777" w:rsidR="007911FE"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ثانياً- </w:t>
      </w:r>
      <w:r w:rsidR="007F462E" w:rsidRPr="007C544A">
        <w:rPr>
          <w:rFonts w:ascii="Traditional Arabic" w:hAnsi="Traditional Arabic" w:cs="Traditional Arabic" w:hint="cs"/>
          <w:b/>
          <w:bCs/>
          <w:sz w:val="34"/>
          <w:szCs w:val="34"/>
          <w:rtl/>
        </w:rPr>
        <w:t>التوصيات</w:t>
      </w:r>
    </w:p>
    <w:p w14:paraId="372E025C" w14:textId="77777777" w:rsidR="00A558A5" w:rsidRPr="007C544A" w:rsidRDefault="00086CDD" w:rsidP="007F462E">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ثالثاً- </w:t>
      </w:r>
      <w:r w:rsidR="007F462E" w:rsidRPr="007C544A">
        <w:rPr>
          <w:rFonts w:ascii="Traditional Arabic" w:hAnsi="Traditional Arabic" w:cs="Traditional Arabic"/>
          <w:b/>
          <w:bCs/>
          <w:sz w:val="34"/>
          <w:szCs w:val="34"/>
          <w:rtl/>
        </w:rPr>
        <w:t>الاستراتيجية المقترحة لتعزيز الجاهزية للإدراج في السوق الموازية</w:t>
      </w:r>
    </w:p>
    <w:p w14:paraId="7B1D5F21" w14:textId="77777777" w:rsidR="00A558A5"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 xml:space="preserve">رابعاً- </w:t>
      </w:r>
      <w:r w:rsidR="00A558A5" w:rsidRPr="007C544A">
        <w:rPr>
          <w:rFonts w:ascii="Traditional Arabic" w:hAnsi="Traditional Arabic" w:cs="Traditional Arabic"/>
          <w:b/>
          <w:bCs/>
          <w:sz w:val="34"/>
          <w:szCs w:val="34"/>
          <w:rtl/>
        </w:rPr>
        <w:t>المقترحات</w:t>
      </w:r>
    </w:p>
    <w:p w14:paraId="30D781C8" w14:textId="77777777"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34"/>
          <w:szCs w:val="34"/>
        </w:rPr>
      </w:pPr>
      <w:r w:rsidRPr="007C544A">
        <w:rPr>
          <w:rFonts w:ascii="Traditional Arabic" w:hAnsi="Traditional Arabic" w:cs="Traditional Arabic"/>
          <w:b/>
          <w:bCs/>
          <w:sz w:val="34"/>
          <w:szCs w:val="34"/>
          <w:rtl/>
        </w:rPr>
        <w:t xml:space="preserve">الخاتمة </w:t>
      </w:r>
    </w:p>
    <w:p w14:paraId="569A94D2" w14:textId="77777777"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14:paraId="034C1ADA" w14:textId="77777777" w:rsidR="002C0F1A" w:rsidRPr="007C544A" w:rsidRDefault="002C0F1A" w:rsidP="00706522">
      <w:pPr>
        <w:bidi/>
        <w:spacing w:after="0" w:line="360" w:lineRule="auto"/>
        <w:ind w:firstLine="720"/>
        <w:jc w:val="both"/>
        <w:rPr>
          <w:rFonts w:ascii="Times New Roman" w:hAnsi="Times New Roman" w:cs="Simplified Arabic"/>
          <w:sz w:val="28"/>
          <w:szCs w:val="28"/>
          <w:rtl/>
          <w:lang w:bidi="ar-EG"/>
        </w:rPr>
      </w:pPr>
    </w:p>
    <w:p w14:paraId="19AED984"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63DB58E5"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70EE4605"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p>
    <w:p w14:paraId="00011F30" w14:textId="77777777" w:rsidR="00A558A5" w:rsidRPr="007C544A" w:rsidRDefault="00A558A5" w:rsidP="00706522">
      <w:pPr>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616212B" w14:textId="77777777" w:rsidR="005C1DB1" w:rsidRPr="007C544A" w:rsidRDefault="005C1DB1" w:rsidP="00706522">
      <w:pPr>
        <w:pStyle w:val="a"/>
        <w:shd w:val="clear" w:color="auto" w:fill="FFFFFF" w:themeFill="background1"/>
        <w:spacing w:line="360" w:lineRule="auto"/>
        <w:rPr>
          <w:rFonts w:ascii="Traditional Arabic" w:hAnsi="Traditional Arabic" w:cs="Traditional Arabic"/>
          <w:b/>
          <w:bCs/>
          <w:sz w:val="24"/>
          <w:szCs w:val="24"/>
        </w:rPr>
      </w:pPr>
      <w:r w:rsidRPr="007C544A">
        <w:rPr>
          <w:rFonts w:ascii="Traditional Arabic" w:hAnsi="Traditional Arabic" w:cs="Traditional Arabic"/>
          <w:b/>
          <w:bCs/>
          <w:sz w:val="32"/>
          <w:szCs w:val="32"/>
          <w:rtl/>
        </w:rPr>
        <w:lastRenderedPageBreak/>
        <w:t>الفصل الخامس</w:t>
      </w:r>
      <w:r w:rsidRPr="007C544A">
        <w:rPr>
          <w:rFonts w:ascii="Traditional Arabic" w:hAnsi="Traditional Arabic" w:cs="Traditional Arabic"/>
          <w:b/>
          <w:bCs/>
          <w:sz w:val="32"/>
          <w:szCs w:val="32"/>
        </w:rPr>
        <w:br/>
      </w:r>
      <w:r w:rsidR="007911FE" w:rsidRPr="007C544A">
        <w:rPr>
          <w:rFonts w:ascii="Traditional Arabic" w:hAnsi="Traditional Arabic" w:cs="Traditional Arabic"/>
          <w:b/>
          <w:bCs/>
          <w:sz w:val="32"/>
          <w:szCs w:val="32"/>
          <w:rtl/>
        </w:rPr>
        <w:t>مناقشة النتائج و</w:t>
      </w:r>
      <w:r w:rsidRPr="007C544A">
        <w:rPr>
          <w:rFonts w:ascii="Traditional Arabic" w:hAnsi="Traditional Arabic" w:cs="Traditional Arabic"/>
          <w:b/>
          <w:bCs/>
          <w:sz w:val="32"/>
          <w:szCs w:val="32"/>
          <w:rtl/>
        </w:rPr>
        <w:t>التوصيات</w:t>
      </w:r>
    </w:p>
    <w:p w14:paraId="5A035952" w14:textId="77777777" w:rsidR="005C1DB1" w:rsidRPr="007C544A" w:rsidRDefault="005C1DB1"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تمهيد</w:t>
      </w:r>
      <w:r w:rsidR="00775B4E" w:rsidRPr="007C544A">
        <w:rPr>
          <w:rFonts w:ascii="Traditional Arabic" w:hAnsi="Traditional Arabic" w:cs="Traditional Arabic"/>
          <w:b/>
          <w:bCs/>
          <w:sz w:val="28"/>
          <w:szCs w:val="28"/>
          <w:rtl/>
        </w:rPr>
        <w:t xml:space="preserve">: </w:t>
      </w:r>
    </w:p>
    <w:p w14:paraId="4D86794D" w14:textId="77777777"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في ضوء ما توصلت إليه الدراسة من نتائج علمية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يتناول هذا الفصل مناقشة نتائج الدراسة وتفسيرها في ضوء أهدافها وتساؤلاتها والإطار النظري والدراسات السابقة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بالاستناد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نتائج الدراسة الكمية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وما أسفرت عنه المقابلات المتعمقة والمقابلات الميدانية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يتيح تقديم رؤية أكثر شمولًا حول الدور الذي تؤديه استراتيجية دمج الشركات في تعزيز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وبيان أوجه الاتفاق أو الاختلاف بين النتائج الكمية والنوعية</w:t>
      </w:r>
      <w:r w:rsidRPr="007C544A">
        <w:rPr>
          <w:rFonts w:ascii="Traditional Arabic" w:hAnsi="Traditional Arabic" w:cs="Traditional Arabic"/>
        </w:rPr>
        <w:t>.</w:t>
      </w:r>
    </w:p>
    <w:p w14:paraId="3AE868FF" w14:textId="77777777" w:rsidR="00DF3BB8" w:rsidRPr="007C544A" w:rsidRDefault="00DF3BB8" w:rsidP="00706522">
      <w:pPr>
        <w:pStyle w:val="isselectedend"/>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يعرض الفصل استراتيجية مقترحة تستند</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النتائج التي توصلت إليها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توفير إطار عملي يمكن أن تسترشد به الشركات العائلية عند التخطيط لعمليات الدمج وتنفيذها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تعزيز جاهزيتها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وتحقيق متطلبات النمو والاستدامة. وتعتمد هذه الاستراتيجية على مجموعة من المحاور والإجراءات التنفيذية التي تركز على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وتعزيز ممارسات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ورفع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باعتبارها من أبرز العوامل التي أثبتت نتائج الدراسة تأثيرها في تعزيز جاهزية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Pr>
        <w:t>.</w:t>
      </w:r>
    </w:p>
    <w:p w14:paraId="0110D94E" w14:textId="77777777" w:rsidR="00DF3BB8" w:rsidRPr="007C544A" w:rsidRDefault="00DF3BB8"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ويتضمن الفصل أيضًا مجموعة من التوصيات العملية المستمدة من نتائج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والتي يمكن أن تسهم في دعم متخذي القرار وتعزيز فعالية ممارسات الدمج داخل الشركات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يختتم بعرض عدد من المقترحات البحثية المستقبلية المنبثقة من حدود الدراسة الحالية وما أفرزته نتائجها من موضوعات تستحق مزيدًا من البحث والدراسة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إثراء المعرفة العلمية وتطوير الممارسات الإدارية والمالية المرتبطة بعمليات دمج الشركات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الأسواق المالية</w:t>
      </w:r>
      <w:r w:rsidRPr="007C544A">
        <w:rPr>
          <w:rFonts w:ascii="Traditional Arabic" w:hAnsi="Traditional Arabic" w:cs="Traditional Arabic"/>
        </w:rPr>
        <w:t>.</w:t>
      </w:r>
    </w:p>
    <w:p w14:paraId="7E6D3091" w14:textId="77777777" w:rsidR="007911F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 xml:space="preserve">أولاً- </w:t>
      </w:r>
      <w:r w:rsidR="007911FE" w:rsidRPr="007C544A">
        <w:rPr>
          <w:rFonts w:ascii="Traditional Arabic" w:hAnsi="Traditional Arabic" w:cs="Traditional Arabic"/>
          <w:b/>
          <w:bCs/>
          <w:sz w:val="28"/>
          <w:szCs w:val="28"/>
          <w:rtl/>
        </w:rPr>
        <w:t>مناقشة نتائج</w:t>
      </w:r>
      <w:r w:rsidR="00D7278E" w:rsidRPr="007C544A">
        <w:rPr>
          <w:rFonts w:ascii="Traditional Arabic" w:hAnsi="Traditional Arabic" w:cs="Traditional Arabic"/>
          <w:b/>
          <w:bCs/>
          <w:sz w:val="28"/>
          <w:szCs w:val="28"/>
          <w:rtl/>
        </w:rPr>
        <w:t xml:space="preserve"> </w:t>
      </w:r>
      <w:r w:rsidR="007911FE" w:rsidRPr="007C544A">
        <w:rPr>
          <w:rFonts w:ascii="Traditional Arabic" w:hAnsi="Traditional Arabic" w:cs="Traditional Arabic"/>
          <w:b/>
          <w:bCs/>
          <w:sz w:val="28"/>
          <w:szCs w:val="28"/>
          <w:rtl/>
        </w:rPr>
        <w:t xml:space="preserve">الدراسة </w:t>
      </w:r>
    </w:p>
    <w:p w14:paraId="3DED2376" w14:textId="77777777"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المقابلات المتعمقة</w:t>
      </w:r>
      <w:r w:rsidR="00775B4E" w:rsidRPr="007C544A">
        <w:rPr>
          <w:rFonts w:ascii="Traditional Arabic" w:hAnsi="Traditional Arabic" w:cs="Traditional Arabic"/>
          <w:b/>
          <w:bCs/>
          <w:sz w:val="28"/>
          <w:szCs w:val="28"/>
          <w:rtl/>
        </w:rPr>
        <w:t xml:space="preserve">: </w:t>
      </w:r>
    </w:p>
    <w:p w14:paraId="4D7643C0"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 xml:space="preserve">محور </w:t>
      </w:r>
      <w:r w:rsidR="005C20E0" w:rsidRPr="007C544A">
        <w:rPr>
          <w:rStyle w:val="Strong"/>
          <w:rFonts w:ascii="Traditional Arabic" w:eastAsia="Times New Roman" w:hAnsi="Traditional Arabic" w:cs="Traditional Arabic"/>
          <w:sz w:val="24"/>
          <w:szCs w:val="24"/>
          <w:rtl/>
        </w:rPr>
        <w:t>الأداء</w:t>
      </w:r>
      <w:r w:rsidRPr="007C544A">
        <w:rPr>
          <w:rStyle w:val="Strong"/>
          <w:rFonts w:ascii="Traditional Arabic" w:eastAsia="Times New Roman" w:hAnsi="Traditional Arabic" w:cs="Traditional Arabic"/>
          <w:sz w:val="24"/>
          <w:szCs w:val="24"/>
          <w:rtl/>
        </w:rPr>
        <w:t xml:space="preserve"> المالي بعد الدمج</w:t>
      </w:r>
      <w:r w:rsidR="00D90C9A" w:rsidRPr="007C544A">
        <w:rPr>
          <w:rStyle w:val="Strong"/>
          <w:rFonts w:ascii="Traditional Arabic" w:eastAsia="Times New Roman" w:hAnsi="Traditional Arabic" w:cs="Traditional Arabic"/>
          <w:sz w:val="24"/>
          <w:szCs w:val="24"/>
          <w:rtl/>
        </w:rPr>
        <w:t>:</w:t>
      </w:r>
    </w:p>
    <w:p w14:paraId="4D120D71"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أشارت إجابات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 xml:space="preserve">أن عمليات الدمج أسهمت في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المالي للشركات من خلال رفع معدلات الإيرادات والأرباح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وتحقيق وفورات الحجم</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وتعزيز كفاءة استغلال الموارد المتاحة. كما أكد معظم المشاركين أن الدمج ساعد على تخفيض بعض التكاليف التشغيلية والإدارية نتيجة توحيد الأنظمة والإجراءات</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فهناك من يرى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لاحظنا فرق واضح في الإيرادات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وصارت </w:t>
      </w:r>
      <w:r w:rsidR="00D6178F" w:rsidRPr="007C544A">
        <w:rPr>
          <w:rFonts w:ascii="Traditional Arabic" w:eastAsia="Times New Roman" w:hAnsi="Traditional Arabic" w:cs="Traditional Arabic"/>
          <w:sz w:val="24"/>
          <w:szCs w:val="24"/>
          <w:rtl/>
        </w:rPr>
        <w:t>إدارة</w:t>
      </w:r>
      <w:r w:rsidRPr="007C544A">
        <w:rPr>
          <w:rFonts w:ascii="Traditional Arabic" w:eastAsia="Times New Roman" w:hAnsi="Traditional Arabic" w:cs="Traditional Arabic"/>
          <w:sz w:val="24"/>
          <w:szCs w:val="24"/>
          <w:rtl/>
        </w:rPr>
        <w:t xml:space="preserve"> المصروفات أكثر كفاءة.</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م1) ويرى اخر أن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قدرة أكبر على الاستفادة من الموارد بدل تكرار المصروفات بين الشركات."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م6) وأضاف </w:t>
      </w:r>
      <w:r w:rsidR="007066CD" w:rsidRPr="007C544A">
        <w:rPr>
          <w:rFonts w:ascii="Traditional Arabic" w:eastAsia="Times New Roman" w:hAnsi="Traditional Arabic" w:cs="Traditional Arabic"/>
          <w:sz w:val="24"/>
          <w:szCs w:val="24"/>
          <w:rtl/>
        </w:rPr>
        <w:t>آخر</w:t>
      </w:r>
      <w:r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بصراحة النتائج المالية بعد الدمج كانت أفضل من المتوقع"</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م9)</w:t>
      </w:r>
      <w:r w:rsidR="00D90C9A" w:rsidRPr="007C544A">
        <w:rPr>
          <w:rFonts w:ascii="Traditional Arabic" w:eastAsia="Times New Roman" w:hAnsi="Traditional Arabic" w:cs="Traditional Arabic"/>
          <w:sz w:val="24"/>
          <w:szCs w:val="24"/>
          <w:rtl/>
        </w:rPr>
        <w:t>.</w:t>
      </w:r>
    </w:p>
    <w:p w14:paraId="489A891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lastRenderedPageBreak/>
        <w:t xml:space="preserve">وعلى الرغم من اتفاق المشاركين على الأثر الإيجابي لعمليات الدمج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أشار بعضهم</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وجود عدد من التحديات المصاحبة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تمثلت في الحاجة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مزيد من الوقت لتحقيق التكامل الكامل بين الأنظمة 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وضرورة توحيد السياسات والإجراءات التشغيلية بين 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تطوير الكفاءات البشرية القادرة على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المؤسسي المصاحب لعملية الدمج</w:t>
      </w:r>
      <w:r w:rsidRPr="007C544A">
        <w:rPr>
          <w:rFonts w:ascii="Traditional Arabic" w:hAnsi="Traditional Arabic" w:cs="Traditional Arabic"/>
        </w:rPr>
        <w:t>.</w:t>
      </w:r>
    </w:p>
    <w:p w14:paraId="6B89CD1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أشار 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القصوى من مزايا الدمج تتطلب تعزيز التحول الرقمي وتطوير أنظمة التخطيط والرقابة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يتوافق مع المتطلبات التنظيمية المتنامية لسوق المال السعودي. وفي هذا السياق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ذكر أحد المشاركين أن "النتائج كانت 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احتجنا فترة حتى تتوحد الأنظمة والإجراءات بين الشركتين"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أعطانا قوة مالية أكبر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لكن نجاحه يعتمد على سرعة التكيف مع المتطلبات التنظيمية والتقنية الجديدة</w:t>
      </w:r>
      <w:r w:rsidRPr="007C544A">
        <w:rPr>
          <w:rFonts w:ascii="Traditional Arabic" w:hAnsi="Traditional Arabic" w:cs="Traditional Arabic"/>
        </w:rPr>
        <w:t>".</w:t>
      </w:r>
    </w:p>
    <w:p w14:paraId="208D926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الملاحظات أن نجاح الدمج لا يرتبط فقط بتحقيق المكاسب المالية المباشرة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بل يتطلب أيضًا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فعالة لمرحلة ما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يضمن تحقيق التكامل المؤسسي والاستفادة من الفرص الاستثمارية التي تتيحها السوق الموازية في المملكة العربية السعودية</w:t>
      </w:r>
      <w:r w:rsidRPr="007C544A">
        <w:rPr>
          <w:rFonts w:ascii="Traditional Arabic" w:hAnsi="Traditional Arabic" w:cs="Traditional Arabic"/>
        </w:rPr>
        <w:t>.</w:t>
      </w:r>
    </w:p>
    <w:p w14:paraId="7235F897"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متطلبات الحوكمة في سوق النمو</w:t>
      </w:r>
      <w:r w:rsidR="00D90C9A" w:rsidRPr="007C544A">
        <w:rPr>
          <w:rStyle w:val="Strong"/>
          <w:rFonts w:ascii="Traditional Arabic" w:eastAsia="Times New Roman" w:hAnsi="Traditional Arabic" w:cs="Traditional Arabic"/>
          <w:sz w:val="24"/>
          <w:szCs w:val="24"/>
          <w:rtl/>
        </w:rPr>
        <w:t>:</w:t>
      </w:r>
    </w:p>
    <w:p w14:paraId="1B8EB923"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أظهرت آراء المشاركين أن الدمج ساعد الشركات على تطوير أنظمة الحوكمة المؤسسية وتعزيز الشفافية والإفصاح المالي</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بما يتوافق مع 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 كما أشار المشاركون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السياسات والإجراءات الداخلية أسهم في رفع كفاءة الرقابة المؤسسية</w:t>
      </w:r>
      <w:r w:rsidRPr="007C544A">
        <w:rPr>
          <w:rFonts w:ascii="Traditional Arabic" w:eastAsia="Times New Roman" w:hAnsi="Traditional Arabic" w:cs="Traditional Arabic"/>
          <w:sz w:val="24"/>
          <w:szCs w:val="24"/>
        </w:rPr>
        <w:t>.</w:t>
      </w:r>
    </w:p>
    <w:p w14:paraId="4D6125FE"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 xml:space="preserve">فهناك من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الدمج خلانا نعيد ترتيب الهيكل الإداري بشكل أكثر احترافية"</w:t>
      </w:r>
      <w:r w:rsidR="00461467" w:rsidRPr="007C544A">
        <w:rPr>
          <w:rFonts w:ascii="Traditional Arabic" w:eastAsia="Times New Roman" w:hAnsi="Traditional Arabic" w:cs="Traditional Arabic"/>
          <w:sz w:val="24"/>
          <w:szCs w:val="24"/>
          <w:rtl/>
        </w:rPr>
        <w:t xml:space="preserve"> </w:t>
      </w:r>
      <w:r w:rsidR="00D7278E"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م2)</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r w:rsidR="00FC6C2E" w:rsidRPr="007C544A">
        <w:rPr>
          <w:rFonts w:ascii="Traditional Arabic" w:eastAsia="Times New Roman" w:hAnsi="Traditional Arabic" w:cs="Traditional Arabic"/>
          <w:sz w:val="24"/>
          <w:szCs w:val="24"/>
          <w:rtl/>
        </w:rPr>
        <w:t>وآخر</w:t>
      </w:r>
      <w:r w:rsidRPr="007C544A">
        <w:rPr>
          <w:rFonts w:ascii="Traditional Arabic" w:eastAsia="Times New Roman" w:hAnsi="Traditional Arabic" w:cs="Traditional Arabic"/>
          <w:sz w:val="24"/>
          <w:szCs w:val="24"/>
          <w:rtl/>
        </w:rPr>
        <w:t xml:space="preserve"> يرى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صار عندنا وضوح أكبر في الصلاحيات والإجراءات الرقابية</w:t>
      </w:r>
      <w:r w:rsidR="00461467" w:rsidRPr="007C544A">
        <w:rPr>
          <w:rFonts w:ascii="Traditional Arabic" w:eastAsia="Times New Roman" w:hAnsi="Traditional Arabic" w:cs="Traditional Arabic"/>
          <w:sz w:val="24"/>
          <w:szCs w:val="24"/>
          <w:rtl/>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م7)</w:t>
      </w:r>
      <w:r w:rsidR="00461467" w:rsidRPr="007C544A">
        <w:rPr>
          <w:rFonts w:ascii="Traditional Arabic" w:eastAsia="Times New Roman" w:hAnsi="Traditional Arabic" w:cs="Traditional Arabic"/>
          <w:sz w:val="24"/>
          <w:szCs w:val="24"/>
          <w:rtl/>
        </w:rPr>
        <w:t>،</w:t>
      </w:r>
      <w:r w:rsidR="00D90C9A"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في حين يقول </w:t>
      </w:r>
      <w:r w:rsidR="00FC6C2E" w:rsidRPr="007C544A">
        <w:rPr>
          <w:rFonts w:ascii="Traditional Arabic" w:eastAsia="Times New Roman" w:hAnsi="Traditional Arabic" w:cs="Traditional Arabic"/>
          <w:sz w:val="24"/>
          <w:szCs w:val="24"/>
          <w:rtl/>
        </w:rPr>
        <w:t>آ</w:t>
      </w:r>
      <w:r w:rsidRPr="007C544A">
        <w:rPr>
          <w:rFonts w:ascii="Traditional Arabic" w:eastAsia="Times New Roman" w:hAnsi="Traditional Arabic" w:cs="Traditional Arabic"/>
          <w:sz w:val="24"/>
          <w:szCs w:val="24"/>
          <w:rtl/>
        </w:rPr>
        <w:t xml:space="preserve">خر أن </w:t>
      </w:r>
      <w:r w:rsidR="00461467"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متطلبات الحوكمة أصبحت أسهل في التطبيق بعد توحيد الأنظمة"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م8)</w:t>
      </w:r>
      <w:r w:rsidR="00D90C9A" w:rsidRPr="007C544A">
        <w:rPr>
          <w:rFonts w:ascii="Traditional Arabic" w:eastAsia="Times New Roman" w:hAnsi="Traditional Arabic" w:cs="Traditional Arabic"/>
          <w:sz w:val="24"/>
          <w:szCs w:val="24"/>
          <w:rtl/>
        </w:rPr>
        <w:t>.</w:t>
      </w:r>
      <w:r w:rsidRPr="007C544A">
        <w:rPr>
          <w:rFonts w:ascii="Traditional Arabic" w:eastAsia="Times New Roman" w:hAnsi="Traditional Arabic" w:cs="Traditional Arabic"/>
          <w:sz w:val="24"/>
          <w:szCs w:val="24"/>
          <w:rtl/>
        </w:rPr>
        <w:t xml:space="preserve"> </w:t>
      </w:r>
    </w:p>
    <w:p w14:paraId="22FB568B"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وعلى الرغم من اتفاق المشاركين على الدور الإيجابي للدمج في تعزيز الحوكمة المؤسسية وتحسين مستويات الشفافية والإفصاح</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فقد أشار بعضهم</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مرحلة ما بعد الدمج تتطلب جهودًا إضافية لضمان التطبيق الفعّال لمتطلبات الحوكمة واستدامتها. وتمثلت أبرز التحديات في الحاجة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توحيد الثقافة التنظيمية بين الشركات المندمجة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ورفع مستوى الوعي لدى العاملين بأدوارهم ومسؤولياتهم الجديدة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إضافة</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تطوير نظم الرقابة الداخلية بما يتناسب مع حجم الشركة بعد الدمج</w:t>
      </w:r>
      <w:r w:rsidRPr="007C544A">
        <w:rPr>
          <w:rFonts w:ascii="Traditional Arabic" w:eastAsia="Times New Roman" w:hAnsi="Traditional Arabic" w:cs="Traditional Arabic"/>
          <w:sz w:val="24"/>
          <w:szCs w:val="24"/>
        </w:rPr>
        <w:t>.</w:t>
      </w:r>
    </w:p>
    <w:p w14:paraId="1F33E119"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وهناك من يشير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"إعادة هيكلة الإجراءات أخذت وقت لين يتأقلم الجميع مع النظام الجديد"</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بينما ذكر مشارك آخر أن "التحدي ما كان في وضع الأنظمة بقدر ما كان في ضمان التزام جميع الإدارات بتطبيقها بشكل موحد". كما أوضح أحد المشاركين أن "المرحلة </w:t>
      </w:r>
      <w:r w:rsidR="005D2824" w:rsidRPr="007C544A">
        <w:rPr>
          <w:rFonts w:ascii="Traditional Arabic" w:eastAsia="Times New Roman" w:hAnsi="Traditional Arabic" w:cs="Traditional Arabic"/>
          <w:sz w:val="24"/>
          <w:szCs w:val="24"/>
          <w:rtl/>
        </w:rPr>
        <w:t>القادمة</w:t>
      </w:r>
      <w:r w:rsidRPr="007C544A">
        <w:rPr>
          <w:rFonts w:ascii="Traditional Arabic" w:eastAsia="Times New Roman" w:hAnsi="Traditional Arabic" w:cs="Traditional Arabic"/>
          <w:sz w:val="24"/>
          <w:szCs w:val="24"/>
          <w:rtl/>
        </w:rPr>
        <w:t xml:space="preserve"> تحتاج تركيز أكبر على التدريب ونشر ثقافة الحوكمة بين الموظفين</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 ونلاحظ أن هذه الملاحظات تشير</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نجاح الدمج في تعزيز الحوكمة لا يقتصر على تحديث اللوائح والهياكل التنظيمية فحسب</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بل يمتد ليشمل بناء ثقافة مؤسسية داعمة للشفافية والمساءلة والالتزام التنظيمي. كما تؤكد </w:t>
      </w:r>
      <w:r w:rsidR="003F6CDC" w:rsidRPr="007C544A">
        <w:rPr>
          <w:rFonts w:ascii="Traditional Arabic" w:eastAsia="Times New Roman" w:hAnsi="Traditional Arabic" w:cs="Traditional Arabic"/>
          <w:sz w:val="24"/>
          <w:szCs w:val="24"/>
          <w:rtl/>
        </w:rPr>
        <w:t>أهمية</w:t>
      </w:r>
      <w:r w:rsidRPr="007C544A">
        <w:rPr>
          <w:rFonts w:ascii="Traditional Arabic" w:eastAsia="Times New Roman" w:hAnsi="Traditional Arabic" w:cs="Traditional Arabic"/>
          <w:sz w:val="24"/>
          <w:szCs w:val="24"/>
          <w:rtl/>
        </w:rPr>
        <w:t xml:space="preserve"> الاستثمار في تطوير الكوادر البشرية وتفعيل برامج التدريب والتوعية لضمان تحقيق أقصى استفادة من متطلبات الحوكمة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خاصة في ظل التوجهات التنظيمية المتنامية لسوق المال السعودي ومتطلبات ال</w:t>
      </w:r>
      <w:r w:rsidR="000544F4" w:rsidRPr="007C544A">
        <w:rPr>
          <w:rFonts w:ascii="Traditional Arabic" w:eastAsia="Times New Roman" w:hAnsi="Traditional Arabic" w:cs="Traditional Arabic"/>
          <w:sz w:val="24"/>
          <w:szCs w:val="24"/>
          <w:rtl/>
        </w:rPr>
        <w:t>إدراج</w:t>
      </w:r>
      <w:r w:rsidRPr="007C544A">
        <w:rPr>
          <w:rFonts w:ascii="Traditional Arabic" w:eastAsia="Times New Roman" w:hAnsi="Traditional Arabic" w:cs="Traditional Arabic"/>
          <w:sz w:val="24"/>
          <w:szCs w:val="24"/>
          <w:rtl/>
        </w:rPr>
        <w:t xml:space="preserve"> في سوق النمو</w:t>
      </w:r>
      <w:r w:rsidRPr="007C544A">
        <w:rPr>
          <w:rFonts w:ascii="Traditional Arabic" w:eastAsia="Times New Roman" w:hAnsi="Traditional Arabic" w:cs="Traditional Arabic"/>
          <w:sz w:val="24"/>
          <w:szCs w:val="24"/>
        </w:rPr>
        <w:t>.</w:t>
      </w:r>
    </w:p>
    <w:p w14:paraId="244F4451"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lastRenderedPageBreak/>
        <w:t>محور تعزيز القدرة التنافسية</w:t>
      </w:r>
      <w:r w:rsidR="00775B4E" w:rsidRPr="007C544A">
        <w:rPr>
          <w:rStyle w:val="Strong"/>
          <w:rFonts w:ascii="Traditional Arabic" w:eastAsia="Times New Roman" w:hAnsi="Traditional Arabic" w:cs="Traditional Arabic"/>
          <w:sz w:val="24"/>
          <w:szCs w:val="24"/>
          <w:rtl/>
        </w:rPr>
        <w:t xml:space="preserve">: </w:t>
      </w:r>
    </w:p>
    <w:p w14:paraId="0FFC8ECD"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أكد المشاركون أن استراتيجية الدمج أسهمت في تعزيز المركز التنافسي للشركات من خلال زيادة الحصة السوقية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وتوسيع قاعدة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وتحسين جودة المنتجات والخدمات المقدمة. كما أشاروا</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الدمج وفر فرصًا أكبر للتوسع والدخول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أسواق جديدة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الأمر الذي انعكس إيجابًا على مكانة الشركات وقدرتها على المنافسة في بيئة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Pr>
        <w:t>.</w:t>
      </w:r>
    </w:p>
    <w:p w14:paraId="66FF0ADD" w14:textId="77777777" w:rsidR="007911FE" w:rsidRPr="007C544A" w:rsidRDefault="007911FE" w:rsidP="00706522">
      <w:pPr>
        <w:bidi/>
        <w:spacing w:after="0" w:line="360" w:lineRule="auto"/>
        <w:ind w:firstLine="720"/>
        <w:jc w:val="both"/>
        <w:rPr>
          <w:rFonts w:ascii="Traditional Arabic" w:eastAsia="Times New Roman" w:hAnsi="Traditional Arabic" w:cs="Traditional Arabic"/>
          <w:sz w:val="24"/>
          <w:szCs w:val="24"/>
        </w:rPr>
      </w:pPr>
      <w:r w:rsidRPr="007C544A">
        <w:rPr>
          <w:rFonts w:ascii="Traditional Arabic" w:eastAsia="Times New Roman" w:hAnsi="Traditional Arabic" w:cs="Traditional Arabic"/>
          <w:sz w:val="24"/>
          <w:szCs w:val="24"/>
          <w:rtl/>
        </w:rPr>
        <w:t>فمنهم من يرى أن الدمج كان له دور مباشر في تعزيز الحضور السوقي للشركة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حيث أشار أحد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بعد الدمج صار حضورنا في السوق أقوى من أول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م4).</w:t>
      </w:r>
      <w:r w:rsidR="00C862E1" w:rsidRPr="007C544A">
        <w:rPr>
          <w:rFonts w:ascii="Traditional Arabic" w:eastAsia="Times New Roman" w:hAnsi="Traditional Arabic" w:cs="Traditional Arabic"/>
          <w:sz w:val="24"/>
          <w:szCs w:val="24"/>
          <w:rtl/>
        </w:rPr>
        <w:t xml:space="preserve"> و</w:t>
      </w:r>
      <w:r w:rsidRPr="007C544A">
        <w:rPr>
          <w:rFonts w:ascii="Traditional Arabic" w:eastAsia="Times New Roman" w:hAnsi="Traditional Arabic" w:cs="Traditional Arabic"/>
          <w:sz w:val="24"/>
          <w:szCs w:val="24"/>
          <w:rtl/>
        </w:rPr>
        <w:t>يوضح مشارك آخر أن الدمج أسهم في توسيع نطاق ال</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 xml:space="preserve"> والوصول</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شرائح جديدة من العملاء</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بقوله</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 xml:space="preserve">قدرنا نوصل لعملاء جدد ونوسع نطاق </w:t>
      </w:r>
      <w:r w:rsidR="003F6CDC" w:rsidRPr="007C544A">
        <w:rPr>
          <w:rFonts w:ascii="Traditional Arabic" w:eastAsia="Times New Roman" w:hAnsi="Traditional Arabic" w:cs="Traditional Arabic"/>
          <w:sz w:val="24"/>
          <w:szCs w:val="24"/>
          <w:rtl/>
        </w:rPr>
        <w:t>أعمال</w:t>
      </w:r>
      <w:r w:rsidRPr="007C544A">
        <w:rPr>
          <w:rFonts w:ascii="Traditional Arabic" w:eastAsia="Times New Roman" w:hAnsi="Traditional Arabic" w:cs="Traditional Arabic"/>
          <w:sz w:val="24"/>
          <w:szCs w:val="24"/>
          <w:rtl/>
        </w:rPr>
        <w:t>نا بشكل أكبر</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م10). بينما يضيف مشارك ثالث أن الدمج وفر للشركة مزايا تنافسية جديدة لم تكن متاحة سابقًا</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موضحًا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الدمج أعطانا ميزة تنافسية ما كانت متوفرة قبل</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م3)</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أشار بعض المشاركين</w:t>
      </w:r>
      <w:r w:rsidR="000544F4" w:rsidRPr="007C544A">
        <w:rPr>
          <w:rFonts w:ascii="Traditional Arabic" w:eastAsia="Times New Roman" w:hAnsi="Traditional Arabic" w:cs="Traditional Arabic"/>
          <w:sz w:val="24"/>
          <w:szCs w:val="24"/>
          <w:rtl/>
        </w:rPr>
        <w:t xml:space="preserve"> إلى </w:t>
      </w:r>
      <w:r w:rsidRPr="007C544A">
        <w:rPr>
          <w:rFonts w:ascii="Traditional Arabic" w:eastAsia="Times New Roman" w:hAnsi="Traditional Arabic" w:cs="Traditional Arabic"/>
          <w:sz w:val="24"/>
          <w:szCs w:val="24"/>
          <w:rtl/>
        </w:rPr>
        <w:t>أن توحيد الموارد والخبرات بعد الدمج أسهم في تحسين الكفاءة التشغيلية وسرعة الاستجابة لمتطلبات السوق. وذكر أحدهم</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صرنا ننافس بشكل أقوى لأن إمكاناتنا وخبراتنا تجمعت في كيان واحد</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م12)</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بينما أوضح آخر أن</w:t>
      </w:r>
      <w:r w:rsidR="00775B4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Pr>
        <w:t>"</w:t>
      </w:r>
      <w:r w:rsidRPr="007C544A">
        <w:rPr>
          <w:rFonts w:ascii="Traditional Arabic" w:eastAsia="Times New Roman" w:hAnsi="Traditional Arabic" w:cs="Traditional Arabic"/>
          <w:sz w:val="24"/>
          <w:szCs w:val="24"/>
          <w:rtl/>
        </w:rPr>
        <w:t>التوسع بعد الدمج فتح لنا فرص دخول أسواق ومشاريع أكبر من السابق</w:t>
      </w:r>
      <w:r w:rsidRPr="007C544A">
        <w:rPr>
          <w:rFonts w:ascii="Traditional Arabic" w:eastAsia="Times New Roman" w:hAnsi="Traditional Arabic" w:cs="Traditional Arabic"/>
          <w:sz w:val="24"/>
          <w:szCs w:val="24"/>
        </w:rPr>
        <w:t>."</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م15)</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وتعكس هذه الآراء وجود اتفاق واضح بين المشاركين على أن الدمج لم يقتصر أثره على تحسين </w:t>
      </w:r>
      <w:r w:rsidR="005C20E0" w:rsidRPr="007C544A">
        <w:rPr>
          <w:rFonts w:ascii="Traditional Arabic" w:eastAsia="Times New Roman" w:hAnsi="Traditional Arabic" w:cs="Traditional Arabic"/>
          <w:sz w:val="24"/>
          <w:szCs w:val="24"/>
          <w:rtl/>
        </w:rPr>
        <w:t>الأداء</w:t>
      </w:r>
      <w:r w:rsidRPr="007C544A">
        <w:rPr>
          <w:rFonts w:ascii="Traditional Arabic" w:eastAsia="Times New Roman" w:hAnsi="Traditional Arabic" w:cs="Traditional Arabic"/>
          <w:sz w:val="24"/>
          <w:szCs w:val="24"/>
          <w:rtl/>
        </w:rPr>
        <w:t xml:space="preserve"> الداخلي للشركات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بل امتد ليعزز قدرتها على المنافسة والتوسع وتحقيق مكانة سوقية أقوى</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 xml:space="preserve">وهو ما يدعم نتائج الدراسة الكمية التي أظهرت وجود أثر إيجابي ذي دلالة </w:t>
      </w:r>
      <w:r w:rsidR="004C5D0F" w:rsidRPr="007C544A">
        <w:rPr>
          <w:rFonts w:ascii="Traditional Arabic" w:eastAsia="Times New Roman" w:hAnsi="Traditional Arabic" w:cs="Traditional Arabic"/>
          <w:sz w:val="24"/>
          <w:szCs w:val="24"/>
          <w:rtl/>
        </w:rPr>
        <w:t>إحصائي</w:t>
      </w:r>
      <w:r w:rsidRPr="007C544A">
        <w:rPr>
          <w:rFonts w:ascii="Traditional Arabic" w:eastAsia="Times New Roman" w:hAnsi="Traditional Arabic" w:cs="Traditional Arabic"/>
          <w:sz w:val="24"/>
          <w:szCs w:val="24"/>
          <w:rtl/>
        </w:rPr>
        <w:t>ة لاستراتيجية دمج الشركات على تعزيز القدرة التنافسية للشركات العائلية السعودية</w:t>
      </w:r>
      <w:r w:rsidRPr="007C544A">
        <w:rPr>
          <w:rFonts w:ascii="Traditional Arabic" w:eastAsia="Times New Roman" w:hAnsi="Traditional Arabic" w:cs="Traditional Arabic"/>
          <w:sz w:val="24"/>
          <w:szCs w:val="24"/>
        </w:rPr>
        <w:t>.</w:t>
      </w:r>
    </w:p>
    <w:p w14:paraId="6150A98F" w14:textId="77777777" w:rsidR="007911FE" w:rsidRPr="007C544A" w:rsidRDefault="007911FE" w:rsidP="002D00D3">
      <w:pPr>
        <w:numPr>
          <w:ilvl w:val="0"/>
          <w:numId w:val="19"/>
        </w:numPr>
        <w:bidi/>
        <w:spacing w:after="0" w:line="360" w:lineRule="auto"/>
        <w:ind w:left="714" w:hanging="357"/>
        <w:jc w:val="both"/>
        <w:rPr>
          <w:rStyle w:val="Strong"/>
          <w:rFonts w:ascii="Traditional Arabic" w:eastAsia="Times New Roman" w:hAnsi="Traditional Arabic" w:cs="Traditional Arabic"/>
          <w:sz w:val="24"/>
          <w:szCs w:val="24"/>
        </w:rPr>
      </w:pPr>
      <w:r w:rsidRPr="007C544A">
        <w:rPr>
          <w:rStyle w:val="Strong"/>
          <w:rFonts w:ascii="Traditional Arabic" w:eastAsia="Times New Roman" w:hAnsi="Traditional Arabic" w:cs="Traditional Arabic"/>
          <w:sz w:val="24"/>
          <w:szCs w:val="24"/>
          <w:rtl/>
        </w:rPr>
        <w:t>محور فرص الحصول على التمويل</w:t>
      </w:r>
      <w:r w:rsidR="00D90C9A" w:rsidRPr="007C544A">
        <w:rPr>
          <w:rStyle w:val="Strong"/>
          <w:rFonts w:ascii="Traditional Arabic" w:eastAsia="Times New Roman" w:hAnsi="Traditional Arabic" w:cs="Traditional Arabic"/>
          <w:sz w:val="24"/>
          <w:szCs w:val="24"/>
          <w:rtl/>
        </w:rPr>
        <w:t>:</w:t>
      </w:r>
    </w:p>
    <w:p w14:paraId="6E85B4A7"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بين المشاركون أن استراتيجية الدمج أسهمت في تعزيز ثقة المستثمرين والمؤسسات المالية بالشركات المندمجة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إيجابًا على قدرتها في الحصول على التمويل اللازم للتوسع والنمو. كما أشاروا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الدمج ساعد في تحسين الملاءة المالية والجدارة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مما أتاح فرصًا أكبر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تمويل متنوعة بشروط أكثر ملاءمة</w:t>
      </w:r>
      <w:r w:rsidRPr="007C544A">
        <w:rPr>
          <w:rFonts w:ascii="Traditional Arabic" w:hAnsi="Traditional Arabic" w:cs="Traditional Arabic"/>
        </w:rPr>
        <w:t>.</w:t>
      </w:r>
    </w:p>
    <w:p w14:paraId="1A70657A"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فمنهم من يرى أن الدمج كان له دور مباشر في تعزيز ثقة 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حيث أوضح أحد المشاركين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البنوك أصبحت تتعامل معنا بثقة أكبر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م5). وفي السياق ذاته</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يشير مشارك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التحسن الذي طرأ على الوضع المالي للشركة بعد الدمج أسهم في رفع قدرتها على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بقوله</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الملاءة المالية للشركة تحسنت بشكل واضح</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 بينما يضيف مشارك ثالث أن الدمج وسّع من البدائل التمويلية المتاحة أمام الشركة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موضحًا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أصبح عندنا خيارات تمويل أكثر من السابق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م6)</w:t>
      </w:r>
      <w:r w:rsidR="005D2824" w:rsidRPr="007C544A">
        <w:rPr>
          <w:rFonts w:ascii="Traditional Arabic" w:hAnsi="Traditional Arabic" w:cs="Traditional Arabic"/>
          <w:rtl/>
        </w:rPr>
        <w:t>.</w:t>
      </w:r>
    </w:p>
    <w:p w14:paraId="64F1C811"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جاء في إفادة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بعض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توحيد الموارد والأصول المالية بعد الدمج عزز من قدرة الشركات على التفاوض مع الجهات التمويلية والمستثمرين. وفي هذا الإطار ذكر أحد المشاركين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بعد الدمج صارت الجهات الممولة تنظر لنا ككيان أقوى وأكثر استقرارًا</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م14)</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في حين أوضح آخر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الدمج ساعدنا في جذب مستثمرين جدد كانوا مترددين قبل تكوين الكيان الجديد</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م17)</w:t>
      </w:r>
      <w:r w:rsidR="005D2824" w:rsidRPr="007C544A">
        <w:rPr>
          <w:rFonts w:ascii="Traditional Arabic" w:hAnsi="Traditional Arabic" w:cs="Traditional Arabic"/>
          <w:rtl/>
        </w:rPr>
        <w:t>.</w:t>
      </w:r>
    </w:p>
    <w:p w14:paraId="2A9530B5"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وعلى الرغم من هذه الآثار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أشار عدد محدود من المشاركين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الاستفادة الكاملة من مزايا التمويل بعد الدمج تتطلب وقتًا وجهدًا لإثبات استقرار الكيان الجديد وبناء سجل مالي موحد. فقد ذكر أحدهم 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 xml:space="preserve">في البداية احتجنا فترة حتى نثبت للجهات </w:t>
      </w:r>
      <w:r w:rsidRPr="007C544A">
        <w:rPr>
          <w:rFonts w:ascii="Traditional Arabic" w:hAnsi="Traditional Arabic" w:cs="Traditional Arabic"/>
          <w:rtl/>
        </w:rPr>
        <w:lastRenderedPageBreak/>
        <w:t>التمويلية قوة الشركة بعد الدمج</w:t>
      </w:r>
      <w:r w:rsidRPr="007C544A">
        <w:rPr>
          <w:rFonts w:ascii="Traditional Arabic" w:hAnsi="Traditional Arabic" w:cs="Traditional Arabic"/>
        </w:rPr>
        <w:t>."</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م19)</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بينما أشار آخر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w:t>
      </w:r>
      <w:r w:rsidR="00775B4E" w:rsidRPr="007C544A">
        <w:rPr>
          <w:rFonts w:ascii="Traditional Arabic" w:hAnsi="Traditional Arabic" w:cs="Traditional Arabic"/>
          <w:rtl/>
        </w:rPr>
        <w:t xml:space="preserve">: </w:t>
      </w:r>
      <w:r w:rsidRPr="007C544A">
        <w:rPr>
          <w:rFonts w:ascii="Traditional Arabic" w:hAnsi="Traditional Arabic" w:cs="Traditional Arabic"/>
        </w:rPr>
        <w:t>"</w:t>
      </w:r>
      <w:r w:rsidRPr="007C544A">
        <w:rPr>
          <w:rFonts w:ascii="Traditional Arabic" w:hAnsi="Traditional Arabic" w:cs="Traditional Arabic"/>
          <w:rtl/>
        </w:rPr>
        <w:t>الحصول على بعض التسهيلات التمويلية احتاج</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تحديث البيانات والأنظمة المالية بعد الدمج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م20)</w:t>
      </w:r>
      <w:r w:rsidR="005D2824" w:rsidRPr="007C544A">
        <w:rPr>
          <w:rFonts w:ascii="Traditional Arabic" w:hAnsi="Traditional Arabic" w:cs="Traditional Arabic"/>
          <w:rtl/>
        </w:rPr>
        <w:t>.</w:t>
      </w:r>
    </w:p>
    <w:p w14:paraId="387A653F"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وتعكس هذه الآراء وجود اتفاق واضح بين المشاركين على أن الدمج يمثل أداة استراتيجية فعالة لتعزيز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رفع مستوى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البدائل التمويلية المتاحة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يدعم نتائج الدراسة الكمية التي أظهرت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فرص الحصول على التمويل والجاهزية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Pr="007C544A">
        <w:rPr>
          <w:rFonts w:ascii="Traditional Arabic" w:hAnsi="Traditional Arabic" w:cs="Traditional Arabic"/>
        </w:rPr>
        <w:t>.</w:t>
      </w:r>
    </w:p>
    <w:p w14:paraId="4A8B0564" w14:textId="77777777" w:rsidR="007911FE" w:rsidRPr="007C544A" w:rsidRDefault="007911FE" w:rsidP="00706522">
      <w:pPr>
        <w:bidi/>
        <w:spacing w:after="0" w:line="360" w:lineRule="auto"/>
        <w:ind w:firstLine="720"/>
        <w:jc w:val="both"/>
        <w:rPr>
          <w:rFonts w:ascii="Traditional Arabic" w:hAnsi="Traditional Arabic" w:cs="Traditional Arabic"/>
          <w:sz w:val="24"/>
          <w:szCs w:val="24"/>
        </w:rPr>
      </w:pPr>
      <w:r w:rsidRPr="007C544A">
        <w:rPr>
          <w:rFonts w:ascii="Traditional Arabic" w:eastAsia="Times New Roman" w:hAnsi="Traditional Arabic" w:cs="Traditional Arabic"/>
          <w:sz w:val="24"/>
          <w:szCs w:val="24"/>
          <w:rtl/>
        </w:rPr>
        <w:t xml:space="preserve">ومن خلال المقابلات المتعمقة التي قام بها الباحث يرى أنه </w:t>
      </w:r>
      <w:r w:rsidRPr="007C544A">
        <w:rPr>
          <w:rFonts w:ascii="Traditional Arabic" w:hAnsi="Traditional Arabic" w:cs="Traditional Arabic"/>
          <w:sz w:val="24"/>
          <w:szCs w:val="24"/>
          <w:rtl/>
        </w:rPr>
        <w:t>تشير نتائج المقابلات</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وجود اتفاق واضح بين المشاركين حول الأثر الإيجابي لاستراتيجية دمج الشركات على أداء الشركات بعد الدمج</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حيث عكست آراؤهم أن هذا النوع من الاستراتيجيات لا يقتصر على إعادة الهيكلة التنظيمية فقط</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بل يمتد ليشمل تحسينات ملموسة في عدة جوانب جوهرية داخل الشركات. فقد أشار المشاركون</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 xml:space="preserve">أن الدمج ساهم في رفع كفاءة </w:t>
      </w:r>
      <w:r w:rsidR="005C20E0" w:rsidRPr="007C544A">
        <w:rPr>
          <w:rFonts w:ascii="Traditional Arabic" w:hAnsi="Traditional Arabic" w:cs="Traditional Arabic"/>
          <w:sz w:val="24"/>
          <w:szCs w:val="24"/>
          <w:rtl/>
        </w:rPr>
        <w:t>الأداء</w:t>
      </w:r>
      <w:r w:rsidRPr="007C544A">
        <w:rPr>
          <w:rFonts w:ascii="Traditional Arabic" w:hAnsi="Traditional Arabic" w:cs="Traditional Arabic"/>
          <w:sz w:val="24"/>
          <w:szCs w:val="24"/>
          <w:rtl/>
        </w:rPr>
        <w:t xml:space="preserve"> المالي وتعزيز الاستقرار الإداري</w:t>
      </w:r>
      <w:r w:rsidR="00D7278E" w:rsidRPr="007C544A">
        <w:rPr>
          <w:rFonts w:ascii="Traditional Arabic" w:hAnsi="Traditional Arabic" w:cs="Traditional Arabic"/>
          <w:sz w:val="24"/>
          <w:szCs w:val="24"/>
          <w:rtl/>
        </w:rPr>
        <w:t>،</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جانب تحسين ممارسات الحوكمة بما يضمن قدراً أكبر من الشفافية والانضباط المؤسسي</w:t>
      </w:r>
      <w:r w:rsidRPr="007C544A">
        <w:rPr>
          <w:rFonts w:ascii="Traditional Arabic" w:hAnsi="Traditional Arabic" w:cs="Traditional Arabic"/>
          <w:sz w:val="24"/>
          <w:szCs w:val="24"/>
        </w:rPr>
        <w:t>.</w:t>
      </w:r>
    </w:p>
    <w:p w14:paraId="525AAF8F"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كما أوضحت هذه الآراء أن الدمج أدى</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في السوق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خلال تقوية مركزها المالي وتحسين صورتها أمام المستثمرين والجهات التمويلية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انعكس إيجابياً على فرص الحصول على التمويل ودعم خطط التوسع والنمو المستقبلي. ويمكن فهم هذه النتائج في ضوء كون الدمج يمثل أداة استراتيجية لإعادة بناء الشركات بصورة أكثر كفاءة وقدرة على التكيف مع متطلبات السوق والتغيرات التنظيمية</w:t>
      </w:r>
      <w:r w:rsidRPr="007C544A">
        <w:rPr>
          <w:rFonts w:ascii="Traditional Arabic" w:hAnsi="Traditional Arabic" w:cs="Traditional Arabic"/>
        </w:rPr>
        <w:t>.</w:t>
      </w:r>
    </w:p>
    <w:p w14:paraId="7C0DDFCE" w14:textId="77777777" w:rsidR="007911FE" w:rsidRPr="007C544A" w:rsidRDefault="007911FE"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هذا التوافق في وجهات نظر المشاركين يتوافق</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حد كبير مع ما توصلت إليه النتائج الكمية في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قوة الاتساق الداخلي للبحث</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ويؤكد أن ما تم رصده رقمياً يجد دعماً وتفسيراً عملياً من خلال خبرات وتجارب المشاركين الفعلية</w:t>
      </w:r>
      <w:r w:rsidRPr="007C544A">
        <w:rPr>
          <w:rFonts w:ascii="Traditional Arabic" w:hAnsi="Traditional Arabic" w:cs="Traditional Arabic"/>
        </w:rPr>
        <w:t>.</w:t>
      </w:r>
    </w:p>
    <w:p w14:paraId="3B4FE064" w14:textId="77777777" w:rsidR="007911FE" w:rsidRPr="007C544A" w:rsidRDefault="007911FE" w:rsidP="002D00D3">
      <w:pPr>
        <w:pStyle w:val="NormalWeb"/>
        <w:numPr>
          <w:ilvl w:val="0"/>
          <w:numId w:val="14"/>
        </w:numPr>
        <w:bidi/>
        <w:spacing w:before="0" w:beforeAutospacing="0" w:after="0" w:afterAutospacing="0" w:line="360" w:lineRule="auto"/>
        <w:ind w:left="714" w:hanging="199"/>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مناقشة نتائج الدراسة الميدانية</w:t>
      </w:r>
      <w:r w:rsidR="00FC6C2E" w:rsidRPr="007C544A">
        <w:rPr>
          <w:rFonts w:ascii="Traditional Arabic" w:hAnsi="Traditional Arabic" w:cs="Traditional Arabic"/>
          <w:b/>
          <w:bCs/>
          <w:sz w:val="28"/>
          <w:szCs w:val="28"/>
          <w:rtl/>
        </w:rPr>
        <w:t>:</w:t>
      </w:r>
      <w:r w:rsidRPr="007C544A">
        <w:rPr>
          <w:rFonts w:ascii="Traditional Arabic" w:hAnsi="Traditional Arabic" w:cs="Traditional Arabic"/>
          <w:b/>
          <w:bCs/>
          <w:sz w:val="28"/>
          <w:szCs w:val="28"/>
          <w:rtl/>
        </w:rPr>
        <w:t xml:space="preserve"> </w:t>
      </w:r>
    </w:p>
    <w:p w14:paraId="02602E3B" w14:textId="77777777" w:rsidR="007911FE" w:rsidRPr="007C544A" w:rsidRDefault="007911FE" w:rsidP="002D00D3">
      <w:pPr>
        <w:pStyle w:val="Heading3"/>
        <w:numPr>
          <w:ilvl w:val="0"/>
          <w:numId w:val="15"/>
        </w:numPr>
        <w:bidi/>
        <w:spacing w:before="0" w:line="360" w:lineRule="auto"/>
        <w:ind w:left="714" w:hanging="357"/>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SA"/>
        </w:rPr>
        <w:t>النتائج</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المتعلقة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بالخصائص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الشخصية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لعينة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الدراسة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وربطها</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بالدراسات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SA"/>
        </w:rPr>
        <w:t>السابقة</w:t>
      </w:r>
      <w:r w:rsidR="00FC6C2E" w:rsidRPr="007C544A">
        <w:rPr>
          <w:rFonts w:ascii="Traditional Arabic" w:hAnsi="Traditional Arabic" w:cs="Traditional Arabic"/>
          <w:b/>
          <w:bCs/>
          <w:color w:val="auto"/>
          <w:rtl/>
          <w:lang w:bidi="ar-SA"/>
        </w:rPr>
        <w:t>:</w:t>
      </w:r>
    </w:p>
    <w:p w14:paraId="3EDA2F00"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أظهرت نتائج الدراسة أن أفراد العينة يتمتعون بخصائص مهنية وعلمية تجعلهم قادرين على تقديم تقييم موضوعي لأثر 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فقد اقتصرت العينة على الذكور</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يمكن تفسيره بطبيعة الشركات العائلية السعودية التي ما زالت تشهد حضورًا أكبر للذكور في المناصب الإدارية والمالية والتشغيلية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يعكس واقع البيئة التنظيمية في هذا النوع من الشركات</w:t>
      </w:r>
      <w:r w:rsidRPr="007C544A">
        <w:rPr>
          <w:rFonts w:ascii="Traditional Arabic" w:hAnsi="Traditional Arabic" w:cs="Traditional Arabic"/>
        </w:rPr>
        <w:t>.</w:t>
      </w:r>
    </w:p>
    <w:p w14:paraId="5349FB3A"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بينت النتائج أن غالبية أفراد العينة ينتمون</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الفئة العمرية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36–45)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فئة تتميز بالنضج المهني والخبرة العملية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يعزز من دقة تقييمهم للقرارات الاستراتيجية المتعلقة بعمليات الدمج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وتتفق هذه النتيجة مع ما أشارت إليه </w:t>
      </w:r>
      <w:r w:rsidRPr="007C544A">
        <w:rPr>
          <w:rFonts w:ascii="Traditional Arabic" w:hAnsi="Traditional Arabic" w:cs="Traditional Arabic"/>
          <w:rtl/>
        </w:rPr>
        <w:lastRenderedPageBreak/>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w:t>
      </w:r>
      <w:r w:rsidR="000544F4" w:rsidRPr="007C544A">
        <w:rPr>
          <w:rFonts w:ascii="Traditional Arabic" w:hAnsi="Traditional Arabic" w:cs="Traditional Arabic"/>
          <w:rtl/>
        </w:rPr>
        <w:t xml:space="preserve"> إلى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الخبرات الإدارية والقيادية في دعم نجاح الشركات العائلية وتحسين كفاءة اتخاذ القرارات الاستراتيجية</w:t>
      </w:r>
      <w:r w:rsidRPr="007C544A">
        <w:rPr>
          <w:rFonts w:ascii="Traditional Arabic" w:hAnsi="Traditional Arabic" w:cs="Traditional Arabic"/>
        </w:rPr>
        <w:t>.</w:t>
      </w:r>
    </w:p>
    <w:p w14:paraId="5837C3F3"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النتائج كذلك أن معظم أفراد العينة يحملون مؤهلًا جامعيًا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يعكس امتلاك المشاركين للمعرفة العلمية اللازمة لفهم متطلبات الحوكمة وال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وعمليات الدمج. ويمكن ربط ذلك بنتائج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الوعي التنظيمي والإداري في تعزيز تطبيق الحوكمة وتحسين أداء الشركات العائلية</w:t>
      </w:r>
      <w:r w:rsidRPr="007C544A">
        <w:rPr>
          <w:rFonts w:ascii="Traditional Arabic" w:hAnsi="Traditional Arabic" w:cs="Traditional Arabic"/>
        </w:rPr>
        <w:t>.</w:t>
      </w:r>
    </w:p>
    <w:p w14:paraId="6E651FFC"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أوضحت النتائج أن غالبية أفراد العينة يعملون في الوظائف التشغيلية والمالية والإدارية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يوفر تنوعًا في وجهات النظر المتعلقة بموضوع الدراسة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ويسهم في تقديم تقييم أكثر شمولًا لمتغيراتها. ويتفق ذلك مع ما أشارت إليه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من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تكامل الأدوار الإدارية والمالية والتشغيلية في دعم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Pr="007C544A">
        <w:rPr>
          <w:rFonts w:ascii="Traditional Arabic" w:hAnsi="Traditional Arabic" w:cs="Traditional Arabic"/>
        </w:rPr>
        <w:t>.</w:t>
      </w:r>
    </w:p>
    <w:p w14:paraId="3888F72A"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أظهرت النتائج أن نسبة كبيرة من أفراد العينة يمتلكون خبرات عملية تزيد على خمسة عشر عامًا</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يعزز من موثوقية البيانات المستخلصة وقدرة المشاركين على الحكم على آثار الدمج ومتطلبات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استنادًا</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خبرات عملية ممتدة. وتتفق هذه النتيجة مع ما أكدته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 xml:space="preserve">من أن الخبرات الإدارية المتراكمة تمثل عنصرًا مهمًا في </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التغيير والتطوير المؤسسي داخل الشركات العائلية وتحقيق أهدافها الاستراتيجية</w:t>
      </w:r>
    </w:p>
    <w:p w14:paraId="797EE065" w14:textId="77777777" w:rsidR="007911FE" w:rsidRPr="007C544A" w:rsidRDefault="00FC6C2E" w:rsidP="002D00D3">
      <w:pPr>
        <w:pStyle w:val="Heading3"/>
        <w:numPr>
          <w:ilvl w:val="0"/>
          <w:numId w:val="15"/>
        </w:numPr>
        <w:bidi/>
        <w:spacing w:before="0" w:line="360" w:lineRule="auto"/>
        <w:ind w:left="714" w:hanging="357"/>
        <w:jc w:val="both"/>
        <w:rPr>
          <w:rFonts w:ascii="Traditional Arabic" w:hAnsi="Traditional Arabic" w:cs="Traditional Arabic"/>
          <w:b/>
          <w:bCs/>
          <w:color w:val="auto"/>
          <w:sz w:val="26"/>
          <w:szCs w:val="26"/>
          <w:rtl/>
          <w:lang w:bidi="ar-SA"/>
        </w:rPr>
      </w:pPr>
      <w:r w:rsidRPr="007C544A">
        <w:rPr>
          <w:rFonts w:ascii="Traditional Arabic" w:hAnsi="Traditional Arabic" w:cs="Traditional Arabic"/>
          <w:b/>
          <w:bCs/>
          <w:color w:val="auto"/>
          <w:sz w:val="26"/>
          <w:szCs w:val="26"/>
          <w:rtl/>
          <w:lang w:bidi="ar-SA"/>
        </w:rPr>
        <w:t>نتائج</w:t>
      </w:r>
      <w:r w:rsidRPr="007C544A">
        <w:rPr>
          <w:rFonts w:ascii="Traditional Arabic" w:hAnsi="Traditional Arabic" w:cs="Traditional Arabic"/>
          <w:b/>
          <w:bCs/>
          <w:color w:val="auto"/>
          <w:sz w:val="26"/>
          <w:szCs w:val="26"/>
          <w:rtl/>
        </w:rPr>
        <w:t xml:space="preserve"> </w:t>
      </w:r>
      <w:r w:rsidRPr="007C544A">
        <w:rPr>
          <w:rFonts w:ascii="Traditional Arabic" w:hAnsi="Traditional Arabic" w:cs="Traditional Arabic"/>
          <w:b/>
          <w:bCs/>
          <w:color w:val="auto"/>
          <w:sz w:val="26"/>
          <w:szCs w:val="26"/>
          <w:rtl/>
          <w:lang w:bidi="ar-SA"/>
        </w:rPr>
        <w:t>الدراسة الميدانية:</w:t>
      </w:r>
    </w:p>
    <w:p w14:paraId="1373703D"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 xml:space="preserve">أظهرت نتائج الدراسة الحالية وجود أثر إيجابي ذي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ة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لدى الشركات العائلية السعودية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وهو ما يتفق مع عدد من الدراسات السابقة التي أكدت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كخيار استراتيجي يسهم في تعزيز جاهزية الشركات للتوسع والوصول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14:paraId="4EA59D11"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ففيما يتعلق ب</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بينت نتائج الدراسة الحالية أن استراتيجية دمج الشركات تؤثر تأثيرًا إيجابيًا ودالًا </w:t>
      </w:r>
      <w:r w:rsidR="004C5D0F" w:rsidRPr="007C544A">
        <w:rPr>
          <w:rFonts w:ascii="Traditional Arabic" w:hAnsi="Traditional Arabic" w:cs="Traditional Arabic"/>
          <w:rtl/>
        </w:rPr>
        <w:t>إحصائي</w:t>
      </w:r>
      <w:r w:rsidRPr="007C544A">
        <w:rPr>
          <w:rFonts w:ascii="Traditional Arabic" w:hAnsi="Traditional Arabic" w:cs="Traditional Arabic"/>
          <w:rtl/>
        </w:rPr>
        <w:t xml:space="preserve">ا في تحسين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نتائج دراسة الطراونة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2020) التي توصلت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علاقة إيجابية بين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وتحسن</w:t>
      </w:r>
      <w:proofErr w:type="gramEnd"/>
      <w:r w:rsidRPr="007C544A">
        <w:rPr>
          <w:rFonts w:ascii="Traditional Arabic" w:hAnsi="Traditional Arabic" w:cs="Traditional Arabic"/>
          <w:rtl/>
        </w:rPr>
        <w:t xml:space="preserve"> القيمة السوقية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يتفق مع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يسهم في تحقيق وفورات الحجم وتحسين الكفاءة الاقتصادية للشركات قبل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كذلك تتوافق هذه النتيجة مع دراسة</w:t>
      </w:r>
      <w:r w:rsidRPr="007C544A">
        <w:rPr>
          <w:rFonts w:ascii="Traditional Arabic" w:hAnsi="Traditional Arabic" w:cs="Traditional Arabic"/>
        </w:rPr>
        <w:t xml:space="preserve"> Juan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2021) </w:t>
      </w:r>
      <w:r w:rsidRPr="007C544A">
        <w:rPr>
          <w:rFonts w:ascii="Traditional Arabic" w:hAnsi="Traditional Arabic" w:cs="Traditional Arabic"/>
          <w:rtl/>
        </w:rPr>
        <w:t>التي أوضحت أن دمج الشركات العائلية يؤدي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خلق قيمة اقتصادية مضافة وتحقيق فوائد مالية ملموسة</w:t>
      </w:r>
      <w:r w:rsidRPr="007C544A">
        <w:rPr>
          <w:rFonts w:ascii="Traditional Arabic" w:hAnsi="Traditional Arabic" w:cs="Traditional Arabic"/>
        </w:rPr>
        <w:t>.</w:t>
      </w:r>
    </w:p>
    <w:p w14:paraId="428764E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كما كشفت نتائج الدراسة الحالية عن وجود أثر إيجابي لاستراتيجية الدمج على التوافق مع متطلبات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ينسجم مع نتائج دراسة المقدم والعزمي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أكدت أن تطبيق مبادئ الحوكمة يسهم في رفع كفاءة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داخل الشركات العائلية وتعزيز قدرتها التنافسية. وتتفق هذه النتيجة كذلك مع دراسة توفيق</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2024) التي أثبتت وجود علاقة معنوية بين الحوكمة </w:t>
      </w:r>
      <w:r w:rsidRPr="007C544A">
        <w:rPr>
          <w:rFonts w:ascii="Traditional Arabic" w:hAnsi="Traditional Arabic" w:cs="Traditional Arabic"/>
          <w:rtl/>
        </w:rPr>
        <w:lastRenderedPageBreak/>
        <w:t xml:space="preserve">الرشيدة وتطوير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الاستراتيجي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الحاج</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2017) التي أكدت أن الالتزام بالحوكمة يسهم في رفع كفاءة ال</w:t>
      </w:r>
      <w:r w:rsidR="00D6178F" w:rsidRPr="007C544A">
        <w:rPr>
          <w:rFonts w:ascii="Traditional Arabic" w:hAnsi="Traditional Arabic" w:cs="Traditional Arabic"/>
          <w:rtl/>
        </w:rPr>
        <w:t>إدارة</w:t>
      </w:r>
      <w:r w:rsidRPr="007C544A">
        <w:rPr>
          <w:rFonts w:ascii="Traditional Arabic" w:hAnsi="Traditional Arabic" w:cs="Traditional Arabic"/>
          <w:rtl/>
        </w:rPr>
        <w:t xml:space="preserve"> وتحقيق الاستقرار المؤسسي واستدامة الشركات العائلية</w:t>
      </w:r>
      <w:r w:rsidRPr="007C544A">
        <w:rPr>
          <w:rFonts w:ascii="Traditional Arabic" w:hAnsi="Traditional Arabic" w:cs="Traditional Arabic"/>
        </w:rPr>
        <w:t>.</w:t>
      </w:r>
    </w:p>
    <w:p w14:paraId="5F36AF95"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يتعلق بالقدرة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أظهرت نتائج الدراسة الحالية أن استراتيجية الدمج تؤدي</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تعزيز القدرة التنافسية للشركات العائلية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يتوافق مع نتائج دراسة السليمان</w:t>
      </w:r>
      <w:r w:rsidR="00D7278E" w:rsidRPr="007C544A">
        <w:rPr>
          <w:rFonts w:ascii="Traditional Arabic" w:hAnsi="Traditional Arabic" w:cs="Traditional Arabic"/>
          <w:rtl/>
        </w:rPr>
        <w:t xml:space="preserve"> (</w:t>
      </w:r>
      <w:r w:rsidRPr="007C544A">
        <w:rPr>
          <w:rFonts w:ascii="Traditional Arabic" w:hAnsi="Traditional Arabic" w:cs="Traditional Arabic"/>
          <w:rtl/>
        </w:rPr>
        <w:t>2022) التي أكدت أن الدمج يساعد الشركات على تحسين قدرتها على المنافسة من خلال رفع الكفاءة التشغيلية وتقليل التكاليف وتحقيق مزايا اقتصادية أكبر. كما تتفق هذه النتيجة مع دراسة</w:t>
      </w:r>
      <w:r w:rsidRPr="007C544A">
        <w:rPr>
          <w:rFonts w:ascii="Traditional Arabic" w:hAnsi="Traditional Arabic" w:cs="Traditional Arabic"/>
        </w:rPr>
        <w:t xml:space="preserve"> Roland</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تطوير القدرات التنظيمية وتعزيز الحوكمة يمثلان مدخلًا أساسيًا لدعم القدرة التنافسية واستدامة الشركات العائلية</w:t>
      </w:r>
      <w:r w:rsidRPr="007C544A">
        <w:rPr>
          <w:rFonts w:ascii="Traditional Arabic" w:hAnsi="Traditional Arabic" w:cs="Traditional Arabic"/>
        </w:rPr>
        <w:t>.</w:t>
      </w:r>
    </w:p>
    <w:p w14:paraId="4FFAD3C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وأظهرت نتائج الدراسة الحالية كذلك وجود أثر إيجابي لاستراتيجية الدمج على فرص الحصول على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يتفق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أكدت أن عمليات </w:t>
      </w:r>
      <w:proofErr w:type="gramStart"/>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 والاستحواذ</w:t>
      </w:r>
      <w:proofErr w:type="gramEnd"/>
      <w:r w:rsidRPr="007C544A">
        <w:rPr>
          <w:rFonts w:ascii="Traditional Arabic" w:hAnsi="Traditional Arabic" w:cs="Traditional Arabic"/>
          <w:rtl/>
        </w:rPr>
        <w:t xml:space="preserve"> تسهم في تعزيز المركز المالي وتحسين الجدارة الائتمانية للشركات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الأمر الذي يساعدها على استيفاء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كما تتوافق هذه النتيجة مع دراسة</w:t>
      </w:r>
      <w:r w:rsidRPr="007C544A">
        <w:rPr>
          <w:rFonts w:ascii="Traditional Arabic" w:hAnsi="Traditional Arabic" w:cs="Traditional Arabic"/>
        </w:rPr>
        <w:t xml:space="preserve"> Pagano, Panetta &amp; Zingales</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1998) </w:t>
      </w:r>
      <w:r w:rsidRPr="007C544A">
        <w:rPr>
          <w:rFonts w:ascii="Traditional Arabic" w:hAnsi="Traditional Arabic" w:cs="Traditional Arabic"/>
          <w:rtl/>
        </w:rPr>
        <w:t>التي أشارت</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أن دخول الأسواق الموازية يتيح للشركات فرصًا أفضل للوصول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رأس المال ومصادر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وكذلك مع دراسة</w:t>
      </w:r>
      <w:r w:rsidRPr="007C544A">
        <w:rPr>
          <w:rFonts w:ascii="Traditional Arabic" w:hAnsi="Traditional Arabic" w:cs="Traditional Arabic"/>
        </w:rPr>
        <w:t xml:space="preserve"> Zhao &amp; Chen</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2020) </w:t>
      </w:r>
      <w:r w:rsidRPr="007C544A">
        <w:rPr>
          <w:rFonts w:ascii="Traditional Arabic" w:hAnsi="Traditional Arabic" w:cs="Traditional Arabic"/>
          <w:rtl/>
        </w:rPr>
        <w:t>التي أكدت أن الدمج يمثل آلية فعالة لتحسين الوضع المالي للشركات وتعزيز قدرتها على النفاذ</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الأسواق المالية</w:t>
      </w:r>
      <w:r w:rsidRPr="007C544A">
        <w:rPr>
          <w:rFonts w:ascii="Traditional Arabic" w:hAnsi="Traditional Arabic" w:cs="Traditional Arabic"/>
        </w:rPr>
        <w:t>.</w:t>
      </w:r>
    </w:p>
    <w:p w14:paraId="649B3B4E"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أما فيما يتعلق بالنتيجة الرئيسة للدراسة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فقد أظهرت نتائج الانحدار الكلي وجود أثر إيجابي قوي لاستراتيجية دمج الشركات على الجاهزية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وهي نتيجة تتفق بصورة مباشرة مع دراسة الغامدي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2021) التي أوضحت أن </w:t>
      </w:r>
      <w:r w:rsidR="0022698D" w:rsidRPr="007C544A">
        <w:rPr>
          <w:rFonts w:ascii="Traditional Arabic" w:hAnsi="Traditional Arabic" w:cs="Traditional Arabic"/>
          <w:rtl/>
        </w:rPr>
        <w:t xml:space="preserve">الدمج </w:t>
      </w:r>
      <w:r w:rsidRPr="007C544A">
        <w:rPr>
          <w:rFonts w:ascii="Traditional Arabic" w:hAnsi="Traditional Arabic" w:cs="Traditional Arabic"/>
          <w:rtl/>
        </w:rPr>
        <w:t xml:space="preserve">ات </w:t>
      </w:r>
      <w:proofErr w:type="spellStart"/>
      <w:r w:rsidRPr="007C544A">
        <w:rPr>
          <w:rFonts w:ascii="Traditional Arabic" w:hAnsi="Traditional Arabic" w:cs="Traditional Arabic"/>
          <w:rtl/>
        </w:rPr>
        <w:t>والاستحواذات</w:t>
      </w:r>
      <w:proofErr w:type="spellEnd"/>
      <w:r w:rsidRPr="007C544A">
        <w:rPr>
          <w:rFonts w:ascii="Traditional Arabic" w:hAnsi="Traditional Arabic" w:cs="Traditional Arabic"/>
          <w:rtl/>
        </w:rPr>
        <w:t xml:space="preserve"> تعد مدخلًا استراتيجيًا مهمًا لتهيئة الشركات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كما تتفق مع دراسة</w:t>
      </w:r>
      <w:r w:rsidRPr="007C544A">
        <w:rPr>
          <w:rFonts w:ascii="Traditional Arabic" w:hAnsi="Traditional Arabic" w:cs="Traditional Arabic"/>
        </w:rPr>
        <w:t xml:space="preserve"> Wong &amp; Tse</w:t>
      </w:r>
      <w:r w:rsidR="00D7278E" w:rsidRPr="007C544A">
        <w:rPr>
          <w:rFonts w:ascii="Traditional Arabic" w:hAnsi="Traditional Arabic" w:cs="Traditional Arabic"/>
        </w:rPr>
        <w:t xml:space="preserve"> (</w:t>
      </w:r>
      <w:r w:rsidRPr="007C544A">
        <w:rPr>
          <w:rFonts w:ascii="Traditional Arabic" w:hAnsi="Traditional Arabic" w:cs="Traditional Arabic"/>
        </w:rPr>
        <w:t xml:space="preserve">2015) </w:t>
      </w:r>
      <w:r w:rsidRPr="007C544A">
        <w:rPr>
          <w:rFonts w:ascii="Traditional Arabic" w:hAnsi="Traditional Arabic" w:cs="Traditional Arabic"/>
          <w:rtl/>
        </w:rPr>
        <w:t xml:space="preserve">التي أكدت أن عمليات الدمج وإعادة الهيكلة المؤسسية تسهم في رفع فرص قبول الشركات في الأسواق الموازية وتقليل </w:t>
      </w:r>
      <w:proofErr w:type="gramStart"/>
      <w:r w:rsidRPr="007C544A">
        <w:rPr>
          <w:rFonts w:ascii="Traditional Arabic" w:hAnsi="Traditional Arabic" w:cs="Traditional Arabic"/>
          <w:rtl/>
        </w:rPr>
        <w:t>مخاطر</w:t>
      </w:r>
      <w:proofErr w:type="gramEnd"/>
      <w:r w:rsidRPr="007C544A">
        <w:rPr>
          <w:rFonts w:ascii="Traditional Arabic" w:hAnsi="Traditional Arabic" w:cs="Traditional Arabic"/>
          <w:rtl/>
        </w:rPr>
        <w:t xml:space="preserve"> الرفض التنظيمي</w:t>
      </w:r>
      <w:r w:rsidRPr="007C544A">
        <w:rPr>
          <w:rFonts w:ascii="Traditional Arabic" w:hAnsi="Traditional Arabic" w:cs="Traditional Arabic"/>
        </w:rPr>
        <w:t>.</w:t>
      </w:r>
    </w:p>
    <w:p w14:paraId="323EFA26"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وفيما يخص المتغيرات الديموغرافية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فقد أظهرت نتائج الدراسة الحالية عدم وجود فروق ذات دلالة </w:t>
      </w:r>
      <w:r w:rsidR="004C5D0F" w:rsidRPr="007C544A">
        <w:rPr>
          <w:rFonts w:ascii="Traditional Arabic" w:hAnsi="Traditional Arabic" w:cs="Traditional Arabic"/>
          <w:rtl/>
        </w:rPr>
        <w:t>إحصائي</w:t>
      </w:r>
      <w:r w:rsidRPr="007C544A">
        <w:rPr>
          <w:rFonts w:ascii="Traditional Arabic" w:hAnsi="Traditional Arabic" w:cs="Traditional Arabic"/>
          <w:rtl/>
        </w:rPr>
        <w:t xml:space="preserve">ة في تقييم أثر استراتيجية دمج الشركات تبعًا </w:t>
      </w:r>
      <w:proofErr w:type="gramStart"/>
      <w:r w:rsidRPr="007C544A">
        <w:rPr>
          <w:rFonts w:ascii="Traditional Arabic" w:hAnsi="Traditional Arabic" w:cs="Traditional Arabic"/>
          <w:rtl/>
        </w:rPr>
        <w:t>للعمر</w:t>
      </w:r>
      <w:proofErr w:type="gramEnd"/>
      <w:r w:rsidRPr="007C544A">
        <w:rPr>
          <w:rFonts w:ascii="Traditional Arabic" w:hAnsi="Traditional Arabic" w:cs="Traditional Arabic"/>
          <w:rtl/>
        </w:rPr>
        <w:t xml:space="preserve"> أو المؤهل العلمي أو المسمى الوظيفي أو سنوات الخبرة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وهو ما يشير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وجود اتفاق عام بين أفراد العينة حول </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الدمج وآثاره الإيجابية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ويعكس موضوعية الإدراك ل</w:t>
      </w:r>
      <w:r w:rsidR="003F6CDC" w:rsidRPr="007C544A">
        <w:rPr>
          <w:rFonts w:ascii="Traditional Arabic" w:hAnsi="Traditional Arabic" w:cs="Traditional Arabic"/>
          <w:rtl/>
        </w:rPr>
        <w:t>أهمية</w:t>
      </w:r>
      <w:r w:rsidRPr="007C544A">
        <w:rPr>
          <w:rFonts w:ascii="Traditional Arabic" w:hAnsi="Traditional Arabic" w:cs="Traditional Arabic"/>
          <w:rtl/>
        </w:rPr>
        <w:t xml:space="preserve"> هذه الاستراتيجية بغض النظر عن الخصائص الشخصية أو الوظيفية للمشاركين</w:t>
      </w:r>
      <w:r w:rsidRPr="007C544A">
        <w:rPr>
          <w:rFonts w:ascii="Traditional Arabic" w:hAnsi="Traditional Arabic" w:cs="Traditional Arabic"/>
        </w:rPr>
        <w:t>.</w:t>
      </w:r>
    </w:p>
    <w:p w14:paraId="350F6357" w14:textId="77777777" w:rsidR="007911FE" w:rsidRPr="007C544A" w:rsidRDefault="007911FE" w:rsidP="002D00D3">
      <w:pPr>
        <w:pStyle w:val="NormalWeb"/>
        <w:numPr>
          <w:ilvl w:val="0"/>
          <w:numId w:val="16"/>
        </w:numPr>
        <w:bidi/>
        <w:spacing w:before="0" w:beforeAutospacing="0" w:after="0" w:afterAutospacing="0" w:line="360" w:lineRule="auto"/>
        <w:ind w:left="714" w:hanging="357"/>
        <w:jc w:val="both"/>
        <w:rPr>
          <w:rFonts w:ascii="Traditional Arabic" w:hAnsi="Traditional Arabic" w:cs="Traditional Arabic"/>
        </w:rPr>
      </w:pPr>
      <w:r w:rsidRPr="007C544A">
        <w:rPr>
          <w:rFonts w:ascii="Traditional Arabic" w:hAnsi="Traditional Arabic" w:cs="Traditional Arabic"/>
          <w:rtl/>
        </w:rPr>
        <w:t>وبوجه عام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 xml:space="preserve">تؤكد نتائج الدراسة الحالية ما ذهبت إليه غالبية الدراسات السابقة من أن استراتيجية دمج الشركات تمثل أحد الأدوات الاستراتيجية الفاعلة في تعزيز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وتطوير الحوكمة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القدرة التنافسية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فرص التمويل</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يسهم في رفع جاهزية الشركات العائلية لل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سوق النمو</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السوق الموازية) وتحقيق أهدافها التوسعية والتنموية</w:t>
      </w:r>
      <w:r w:rsidRPr="007C544A">
        <w:rPr>
          <w:rFonts w:ascii="Traditional Arabic" w:hAnsi="Traditional Arabic" w:cs="Traditional Arabic"/>
        </w:rPr>
        <w:t>.</w:t>
      </w:r>
    </w:p>
    <w:p w14:paraId="2A62CAC9" w14:textId="77777777" w:rsidR="007F462E"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lastRenderedPageBreak/>
        <w:t xml:space="preserve">ثانياً- </w:t>
      </w:r>
      <w:r w:rsidR="007F462E" w:rsidRPr="007C544A">
        <w:rPr>
          <w:rFonts w:ascii="Traditional Arabic" w:hAnsi="Traditional Arabic" w:cs="Traditional Arabic" w:hint="cs"/>
          <w:b/>
          <w:bCs/>
          <w:sz w:val="28"/>
          <w:szCs w:val="28"/>
          <w:rtl/>
        </w:rPr>
        <w:t>التوصيات</w:t>
      </w:r>
    </w:p>
    <w:p w14:paraId="2B0A541E" w14:textId="77777777" w:rsidR="009D429B" w:rsidRPr="007C544A" w:rsidRDefault="009D429B" w:rsidP="00706522">
      <w:pPr>
        <w:pStyle w:val="NormalWeb"/>
        <w:bidi/>
        <w:spacing w:before="0" w:beforeAutospacing="0" w:after="0" w:afterAutospacing="0" w:line="360" w:lineRule="auto"/>
        <w:ind w:firstLine="720"/>
        <w:jc w:val="both"/>
        <w:rPr>
          <w:rFonts w:ascii="Traditional Arabic" w:hAnsi="Traditional Arabic" w:cs="Traditional Arabic"/>
        </w:rPr>
      </w:pPr>
      <w:r w:rsidRPr="007C544A">
        <w:rPr>
          <w:rFonts w:ascii="Traditional Arabic" w:hAnsi="Traditional Arabic" w:cs="Traditional Arabic"/>
          <w:rtl/>
        </w:rPr>
        <w:t>يوصي الباحث بمجموعة من التوصيات العملية التي من شأنها دعم استفادة الشركات من عمليات الدمج وتعزيز قدرتها على تحقيق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والنمو المستدام</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وذلك على النحو الآتي</w:t>
      </w:r>
      <w:r w:rsidR="00775B4E" w:rsidRPr="007C544A">
        <w:rPr>
          <w:rFonts w:ascii="Traditional Arabic" w:hAnsi="Traditional Arabic" w:cs="Traditional Arabic"/>
          <w:rtl/>
        </w:rPr>
        <w:t xml:space="preserve">: </w:t>
      </w:r>
    </w:p>
    <w:p w14:paraId="4649C73C"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تشجيع الشركات العائلية السعودية على تبني استراتيجيات الدمج بوصفها أحد المداخل الاستراتيجية الفاعلة لتحسين </w:t>
      </w:r>
      <w:r w:rsidR="005C20E0" w:rsidRPr="007C544A">
        <w:rPr>
          <w:rFonts w:ascii="Traditional Arabic" w:hAnsi="Traditional Arabic" w:cs="Traditional Arabic"/>
          <w:sz w:val="24"/>
          <w:szCs w:val="24"/>
          <w:rtl/>
          <w:lang w:bidi="ar-EG"/>
        </w:rPr>
        <w:t>الأداء</w:t>
      </w:r>
      <w:r w:rsidRPr="007C544A">
        <w:rPr>
          <w:rFonts w:ascii="Traditional Arabic" w:hAnsi="Traditional Arabic" w:cs="Traditional Arabic"/>
          <w:sz w:val="24"/>
          <w:szCs w:val="24"/>
          <w:rtl/>
          <w:lang w:bidi="ar-EG"/>
        </w:rPr>
        <w:t xml:space="preserve"> المالي</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لما أظهرته نتائج الدراسة من تأثير إيجابي قوي للدمج على الإيرادات والأرباح ورفع كفاءة استخدام الموارد المالية</w:t>
      </w:r>
      <w:r w:rsidRPr="007C544A">
        <w:rPr>
          <w:rFonts w:ascii="Traditional Arabic" w:hAnsi="Traditional Arabic" w:cs="Traditional Arabic"/>
          <w:sz w:val="24"/>
          <w:szCs w:val="24"/>
          <w:lang w:bidi="ar-EG"/>
        </w:rPr>
        <w:t>.</w:t>
      </w:r>
    </w:p>
    <w:p w14:paraId="176D1574"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تعزيز الاهتمام بتطوير أنظمة الحوكمة المؤسسية داخل الشركات العائلية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رفع مستويات الشفافية والإفصاح وتفعيل أنظمة الرقابة الداخلية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يسهم في تحقيق متطلبات ال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 وتعزيز ثقة المستثمرين وأصحاب المصالح</w:t>
      </w:r>
      <w:r w:rsidRPr="007C544A">
        <w:rPr>
          <w:rFonts w:ascii="Traditional Arabic" w:hAnsi="Traditional Arabic" w:cs="Traditional Arabic"/>
          <w:sz w:val="24"/>
          <w:szCs w:val="24"/>
          <w:lang w:bidi="ar-EG"/>
        </w:rPr>
        <w:t>.</w:t>
      </w:r>
    </w:p>
    <w:p w14:paraId="4EDCAFA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الاستفادة من عمليات الدمج في دعم القدرة التنافسية للشركات العائلية من خلال توحيد الموارد والإمكانات</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وتحقيق وفورات الحجم</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وتحسين الكفاءة التشغيلية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وتوسيع الحصة السوقية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وتنويع المنتجات والخدمات بما يعزز استدامة النمو والتوسع</w:t>
      </w:r>
      <w:r w:rsidRPr="007C544A">
        <w:rPr>
          <w:rFonts w:ascii="Traditional Arabic" w:hAnsi="Traditional Arabic" w:cs="Traditional Arabic"/>
          <w:sz w:val="24"/>
          <w:szCs w:val="24"/>
          <w:lang w:bidi="ar-EG"/>
        </w:rPr>
        <w:t>.</w:t>
      </w:r>
    </w:p>
    <w:p w14:paraId="034B491A"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العمل على توظيف عمليات الدمج كوسيلة لتحسين فرص الحصول على التمويل</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تعزيز الجدارة الائتمانية للشركات وتطوير علاقاتها مع المستثمرين والمؤسسات التمويلية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يتيح الوصول</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مصادر تمويل متنوعة تدعم الخطط التوسعية المستقبلية</w:t>
      </w:r>
      <w:r w:rsidRPr="007C544A">
        <w:rPr>
          <w:rFonts w:ascii="Traditional Arabic" w:hAnsi="Traditional Arabic" w:cs="Traditional Arabic"/>
          <w:sz w:val="24"/>
          <w:szCs w:val="24"/>
          <w:lang w:bidi="ar-EG"/>
        </w:rPr>
        <w:t>.</w:t>
      </w:r>
    </w:p>
    <w:p w14:paraId="7A401D18"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منح ممارسات الحوكمة المؤسسية أولوية أكبر عند التخطيط لعمليات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سيما في ظل ما أظهرته النتائج من حاجة هذا البعد</w:t>
      </w:r>
      <w:r w:rsidR="000544F4" w:rsidRPr="007C544A">
        <w:rPr>
          <w:rFonts w:ascii="Traditional Arabic" w:hAnsi="Traditional Arabic" w:cs="Traditional Arabic"/>
          <w:sz w:val="24"/>
          <w:szCs w:val="24"/>
          <w:rtl/>
          <w:lang w:bidi="ar-EG"/>
        </w:rPr>
        <w:t xml:space="preserve"> إلى </w:t>
      </w:r>
      <w:r w:rsidRPr="007C544A">
        <w:rPr>
          <w:rFonts w:ascii="Traditional Arabic" w:hAnsi="Traditional Arabic" w:cs="Traditional Arabic"/>
          <w:sz w:val="24"/>
          <w:szCs w:val="24"/>
          <w:rtl/>
          <w:lang w:bidi="ar-EG"/>
        </w:rPr>
        <w:t>مزيد من التطوير مقارنة ببقية أبعاد الجاهزية لل</w:t>
      </w:r>
      <w:r w:rsidR="000544F4" w:rsidRPr="007C544A">
        <w:rPr>
          <w:rFonts w:ascii="Traditional Arabic" w:hAnsi="Traditional Arabic" w:cs="Traditional Arabic"/>
          <w:sz w:val="24"/>
          <w:szCs w:val="24"/>
          <w:rtl/>
          <w:lang w:bidi="ar-EG"/>
        </w:rPr>
        <w:t>إدراج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يضمن تحقيق التكامل المؤسسي والامتثال للمتطلبات التنظيمية ذات الصلة</w:t>
      </w:r>
      <w:r w:rsidRPr="007C544A">
        <w:rPr>
          <w:rFonts w:ascii="Traditional Arabic" w:hAnsi="Traditional Arabic" w:cs="Traditional Arabic"/>
          <w:sz w:val="24"/>
          <w:szCs w:val="24"/>
          <w:lang w:bidi="ar-EG"/>
        </w:rPr>
        <w:t>.</w:t>
      </w:r>
    </w:p>
    <w:p w14:paraId="08A919D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نشر الوعي ب</w:t>
      </w:r>
      <w:r w:rsidR="003F6CDC" w:rsidRPr="007C544A">
        <w:rPr>
          <w:rFonts w:ascii="Traditional Arabic" w:hAnsi="Traditional Arabic" w:cs="Traditional Arabic"/>
          <w:sz w:val="24"/>
          <w:szCs w:val="24"/>
          <w:rtl/>
          <w:lang w:bidi="ar-EG"/>
        </w:rPr>
        <w:t>أهمية</w:t>
      </w:r>
      <w:r w:rsidRPr="007C544A">
        <w:rPr>
          <w:rFonts w:ascii="Traditional Arabic" w:hAnsi="Traditional Arabic" w:cs="Traditional Arabic"/>
          <w:sz w:val="24"/>
          <w:szCs w:val="24"/>
          <w:rtl/>
          <w:lang w:bidi="ar-EG"/>
        </w:rPr>
        <w:t xml:space="preserve"> الدمج الاستراتيجي بين الشركات العائلية السعودية باعتباره أحد الأدوات الفاعلة في تعزيز </w:t>
      </w:r>
      <w:r w:rsidR="007F462E" w:rsidRPr="007C544A">
        <w:rPr>
          <w:rFonts w:ascii="Traditional Arabic" w:hAnsi="Traditional Arabic" w:cs="Traditional Arabic" w:hint="cs"/>
          <w:sz w:val="24"/>
          <w:szCs w:val="24"/>
          <w:rtl/>
          <w:lang w:bidi="ar-EG"/>
        </w:rPr>
        <w:t>ا</w:t>
      </w:r>
      <w:r w:rsidRPr="007C544A">
        <w:rPr>
          <w:rFonts w:ascii="Traditional Arabic" w:hAnsi="Traditional Arabic" w:cs="Traditional Arabic"/>
          <w:sz w:val="24"/>
          <w:szCs w:val="24"/>
          <w:rtl/>
          <w:lang w:bidi="ar-EG"/>
        </w:rPr>
        <w:t>ل</w:t>
      </w:r>
      <w:r w:rsidR="000544F4" w:rsidRPr="007C544A">
        <w:rPr>
          <w:rFonts w:ascii="Traditional Arabic" w:hAnsi="Traditional Arabic" w:cs="Traditional Arabic"/>
          <w:sz w:val="24"/>
          <w:szCs w:val="24"/>
          <w:rtl/>
          <w:lang w:bidi="ar-EG"/>
        </w:rPr>
        <w:t>إدراج</w:t>
      </w:r>
      <w:r w:rsidRPr="007C544A">
        <w:rPr>
          <w:rFonts w:ascii="Traditional Arabic" w:hAnsi="Traditional Arabic" w:cs="Traditional Arabic"/>
          <w:sz w:val="24"/>
          <w:szCs w:val="24"/>
          <w:rtl/>
          <w:lang w:bidi="ar-EG"/>
        </w:rPr>
        <w:t xml:space="preserve"> في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السوق الموازية)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وذلك من خلال تنظيم برامج توعوية وورش عمل متخصصة بالتعاون بين الجهات التنظيمية والاستشارية والمؤسسات المهنية ذات العلاقة</w:t>
      </w:r>
      <w:r w:rsidRPr="007C544A">
        <w:rPr>
          <w:rFonts w:ascii="Traditional Arabic" w:hAnsi="Traditional Arabic" w:cs="Traditional Arabic"/>
          <w:sz w:val="24"/>
          <w:szCs w:val="24"/>
          <w:lang w:bidi="ar-EG"/>
        </w:rPr>
        <w:t>.</w:t>
      </w:r>
    </w:p>
    <w:p w14:paraId="5A50D160"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تشجيع الشركات الراغبة في تنفيذ عمليات الدمج على إجراء دراسات جدوى مالية وإدارية وقانونية متكاملة قبل اتخاذ قرار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بما يساعد على تعظيم المنافع المتوقعة وتقليل المخاطر المحتملة وضمان تحقيق الأهداف الاستراتيجية المرجوة</w:t>
      </w:r>
      <w:r w:rsidRPr="007C544A">
        <w:rPr>
          <w:rFonts w:ascii="Traditional Arabic" w:hAnsi="Traditional Arabic" w:cs="Traditional Arabic"/>
          <w:sz w:val="24"/>
          <w:szCs w:val="24"/>
          <w:lang w:bidi="ar-EG"/>
        </w:rPr>
        <w:t>.</w:t>
      </w:r>
    </w:p>
    <w:p w14:paraId="697D3746" w14:textId="77777777" w:rsidR="009D429B" w:rsidRPr="007C544A" w:rsidRDefault="009D429B" w:rsidP="002D00D3">
      <w:pPr>
        <w:numPr>
          <w:ilvl w:val="0"/>
          <w:numId w:val="13"/>
        </w:numPr>
        <w:bidi/>
        <w:spacing w:after="0" w:line="360" w:lineRule="auto"/>
        <w:ind w:left="714" w:hanging="198"/>
        <w:jc w:val="both"/>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دعم المبادرات التي تسهم في تأهيل القيادات التنفيذية والعاملين في الشركات العائلية للتعامل مع متطلبات ما بعد الدمج</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من خلال التدريب المستمر وبناء القدرات في مجالات ال</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المالية والحوكمة و</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التغيير المؤسسي</w:t>
      </w:r>
      <w:r w:rsidRPr="007C544A">
        <w:rPr>
          <w:rFonts w:ascii="Traditional Arabic" w:hAnsi="Traditional Arabic" w:cs="Traditional Arabic"/>
          <w:sz w:val="24"/>
          <w:szCs w:val="24"/>
          <w:lang w:bidi="ar-EG"/>
        </w:rPr>
        <w:t>.</w:t>
      </w:r>
    </w:p>
    <w:p w14:paraId="03BE6BC0" w14:textId="77777777" w:rsidR="00FC6C2E" w:rsidRPr="007C544A" w:rsidRDefault="009D429B" w:rsidP="00706522">
      <w:pPr>
        <w:bidi/>
        <w:spacing w:after="0" w:line="360" w:lineRule="auto"/>
        <w:ind w:firstLine="720"/>
        <w:jc w:val="both"/>
        <w:rPr>
          <w:rFonts w:ascii="Traditional Arabic" w:eastAsia="Times New Roman" w:hAnsi="Traditional Arabic" w:cs="Traditional Arabic"/>
          <w:sz w:val="24"/>
          <w:szCs w:val="24"/>
          <w:rtl/>
        </w:rPr>
      </w:pPr>
      <w:r w:rsidRPr="007C544A">
        <w:rPr>
          <w:rFonts w:ascii="Traditional Arabic" w:eastAsia="Times New Roman" w:hAnsi="Traditional Arabic" w:cs="Traditional Arabic"/>
          <w:sz w:val="24"/>
          <w:szCs w:val="24"/>
          <w:rtl/>
        </w:rPr>
        <w:t>واعتمادًا على نتائج الدراسة والتوصيات السابقة</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يقترح الباحث خطة عمل تنفيذية لتفعيل هذه التوصيات</w:t>
      </w:r>
      <w:r w:rsidR="00D7278E" w:rsidRPr="007C544A">
        <w:rPr>
          <w:rFonts w:ascii="Traditional Arabic" w:eastAsia="Times New Roman" w:hAnsi="Traditional Arabic" w:cs="Traditional Arabic"/>
          <w:sz w:val="24"/>
          <w:szCs w:val="24"/>
          <w:rtl/>
        </w:rPr>
        <w:t xml:space="preserve">، </w:t>
      </w:r>
      <w:r w:rsidRPr="007C544A">
        <w:rPr>
          <w:rFonts w:ascii="Traditional Arabic" w:eastAsia="Times New Roman" w:hAnsi="Traditional Arabic" w:cs="Traditional Arabic"/>
          <w:sz w:val="24"/>
          <w:szCs w:val="24"/>
          <w:rtl/>
        </w:rPr>
        <w:t>كما يوضحها الجدول التالي</w:t>
      </w:r>
      <w:r w:rsidR="00FC6C2E" w:rsidRPr="007C544A">
        <w:rPr>
          <w:rFonts w:ascii="Traditional Arabic" w:eastAsia="Times New Roman" w:hAnsi="Traditional Arabic" w:cs="Traditional Arabic"/>
          <w:sz w:val="24"/>
          <w:szCs w:val="24"/>
          <w:rtl/>
        </w:rPr>
        <w:t>:</w:t>
      </w:r>
    </w:p>
    <w:p w14:paraId="3B3846C5" w14:textId="77777777"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14:paraId="78FFB8DF" w14:textId="77777777" w:rsidR="007643E0" w:rsidRPr="007C544A" w:rsidRDefault="007643E0" w:rsidP="007643E0">
      <w:pPr>
        <w:bidi/>
        <w:spacing w:after="0" w:line="360" w:lineRule="auto"/>
        <w:jc w:val="center"/>
        <w:rPr>
          <w:rFonts w:ascii="Traditional Arabic" w:hAnsi="Traditional Arabic" w:cs="Traditional Arabic"/>
          <w:b/>
          <w:bCs/>
          <w:sz w:val="24"/>
          <w:szCs w:val="24"/>
          <w:rtl/>
          <w:lang w:val="en-GB" w:eastAsia="en-GB" w:bidi="ar-EG"/>
        </w:rPr>
      </w:pPr>
    </w:p>
    <w:p w14:paraId="056443E4" w14:textId="77777777" w:rsidR="007F462E" w:rsidRPr="007C544A" w:rsidRDefault="007F462E" w:rsidP="007F462E">
      <w:pPr>
        <w:bidi/>
        <w:spacing w:after="0" w:line="360" w:lineRule="auto"/>
        <w:jc w:val="center"/>
        <w:rPr>
          <w:rFonts w:ascii="Traditional Arabic" w:hAnsi="Traditional Arabic" w:cs="Traditional Arabic"/>
          <w:b/>
          <w:bCs/>
          <w:sz w:val="24"/>
          <w:szCs w:val="24"/>
          <w:rtl/>
          <w:lang w:val="en-GB" w:eastAsia="en-GB" w:bidi="ar-EG"/>
        </w:rPr>
      </w:pPr>
    </w:p>
    <w:p w14:paraId="728D457C" w14:textId="77777777" w:rsidR="007B6DB9" w:rsidRPr="007C544A" w:rsidRDefault="005C1DB1" w:rsidP="007F462E">
      <w:pPr>
        <w:bidi/>
        <w:spacing w:after="0" w:line="360" w:lineRule="auto"/>
        <w:jc w:val="center"/>
        <w:rPr>
          <w:rFonts w:ascii="Traditional Arabic" w:hAnsi="Traditional Arabic" w:cs="Traditional Arabic"/>
          <w:b/>
          <w:bCs/>
          <w:sz w:val="24"/>
          <w:szCs w:val="24"/>
          <w:rtl/>
          <w:lang w:val="en-GB" w:eastAsia="en-GB" w:bidi="ar-EG"/>
        </w:rPr>
      </w:pPr>
      <w:r w:rsidRPr="007C544A">
        <w:rPr>
          <w:rFonts w:ascii="Traditional Arabic" w:hAnsi="Traditional Arabic" w:cs="Traditional Arabic"/>
          <w:b/>
          <w:bCs/>
          <w:sz w:val="24"/>
          <w:szCs w:val="24"/>
          <w:rtl/>
          <w:lang w:val="en-GB" w:eastAsia="en-GB" w:bidi="ar-EG"/>
        </w:rPr>
        <w:lastRenderedPageBreak/>
        <w:t>جدول</w:t>
      </w:r>
      <w:r w:rsidR="00D7278E" w:rsidRPr="007C544A">
        <w:rPr>
          <w:rFonts w:ascii="Traditional Arabic" w:hAnsi="Traditional Arabic" w:cs="Traditional Arabic"/>
          <w:b/>
          <w:bCs/>
          <w:sz w:val="24"/>
          <w:szCs w:val="24"/>
          <w:rtl/>
          <w:lang w:val="en-GB" w:eastAsia="en-GB" w:bidi="ar-EG"/>
        </w:rPr>
        <w:t xml:space="preserve"> </w:t>
      </w:r>
      <w:r w:rsidR="007F462E" w:rsidRPr="007C544A">
        <w:rPr>
          <w:rFonts w:ascii="Traditional Arabic" w:hAnsi="Traditional Arabic" w:cs="Traditional Arabic" w:hint="cs"/>
          <w:b/>
          <w:bCs/>
          <w:sz w:val="24"/>
          <w:szCs w:val="24"/>
          <w:rtl/>
          <w:lang w:val="en-GB" w:eastAsia="en-GB" w:bidi="ar-EG"/>
        </w:rPr>
        <w:t>(5-1)</w:t>
      </w:r>
    </w:p>
    <w:p w14:paraId="30AFA713" w14:textId="77777777" w:rsidR="005C1DB1" w:rsidRPr="007C544A" w:rsidRDefault="005C1DB1" w:rsidP="00706522">
      <w:pPr>
        <w:bidi/>
        <w:spacing w:after="0"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b/>
          <w:bCs/>
          <w:sz w:val="24"/>
          <w:szCs w:val="24"/>
          <w:rtl/>
          <w:lang w:val="en-GB" w:eastAsia="en-GB" w:bidi="ar-EG"/>
        </w:rPr>
        <w:t>توصيات الدراسة</w:t>
      </w:r>
    </w:p>
    <w:tbl>
      <w:tblPr>
        <w:tblStyle w:val="TableGrid"/>
        <w:bidiVisual/>
        <w:tblW w:w="9535" w:type="dxa"/>
        <w:jc w:val="center"/>
        <w:tblBorders>
          <w:top w:val="threeDEngrave" w:sz="24" w:space="0" w:color="auto"/>
          <w:bottom w:val="threeDEmboss" w:sz="24" w:space="0" w:color="auto"/>
        </w:tblBorders>
        <w:tblLook w:val="04A0" w:firstRow="1" w:lastRow="0" w:firstColumn="1" w:lastColumn="0" w:noHBand="0" w:noVBand="1"/>
      </w:tblPr>
      <w:tblGrid>
        <w:gridCol w:w="2335"/>
        <w:gridCol w:w="2152"/>
        <w:gridCol w:w="1923"/>
        <w:gridCol w:w="1386"/>
        <w:gridCol w:w="1739"/>
      </w:tblGrid>
      <w:tr w:rsidR="005C1DB1" w:rsidRPr="007C544A" w14:paraId="4D328632" w14:textId="77777777" w:rsidTr="00757378">
        <w:trPr>
          <w:tblHeader/>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DA9557F"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النتيجة التي توصلت إليها الدراسة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4441E1EC"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التوصية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E84ED15"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آلية التنفيذ</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3C880A0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الجهة المسؤولة</w:t>
            </w:r>
          </w:p>
        </w:tc>
        <w:tc>
          <w:tcPr>
            <w:tcW w:w="1739" w:type="dxa"/>
            <w:tcBorders>
              <w:top w:val="threeDEngrave" w:sz="24" w:space="0" w:color="auto"/>
              <w:bottom w:val="threeDEmboss" w:sz="24" w:space="0" w:color="auto"/>
            </w:tcBorders>
            <w:shd w:val="clear" w:color="auto" w:fill="D9D9D9" w:themeFill="background1" w:themeFillShade="D9"/>
            <w:vAlign w:val="center"/>
            <w:hideMark/>
          </w:tcPr>
          <w:p w14:paraId="49F4BE3A"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المدة الزمنية</w:t>
            </w:r>
          </w:p>
        </w:tc>
      </w:tr>
      <w:tr w:rsidR="005C1DB1" w:rsidRPr="007C544A" w14:paraId="7FF628E9" w14:textId="77777777" w:rsidTr="00757378">
        <w:trPr>
          <w:jc w:val="center"/>
        </w:trPr>
        <w:tc>
          <w:tcPr>
            <w:tcW w:w="0" w:type="auto"/>
            <w:tcBorders>
              <w:top w:val="threeDEmboss" w:sz="24" w:space="0" w:color="auto"/>
            </w:tcBorders>
            <w:vAlign w:val="center"/>
            <w:hideMark/>
          </w:tcPr>
          <w:p w14:paraId="2652FED0"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أظهرت النتائج وجود تأثير إيجابي قوي لاستراتيجية دمج الشركات على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 معامل التأثير</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Cambria" w:hAnsi="Cambria" w:cs="Cambria"/>
                <w:sz w:val="24"/>
                <w:szCs w:val="24"/>
                <w:lang w:val="en-GB" w:eastAsia="en-GB" w:bidi="ar-EG"/>
              </w:rPr>
              <w:t>β</w:t>
            </w:r>
            <w:r w:rsidRPr="007C544A">
              <w:rPr>
                <w:rFonts w:ascii="Traditional Arabic" w:hAnsi="Traditional Arabic" w:cs="Traditional Arabic"/>
                <w:sz w:val="24"/>
                <w:szCs w:val="24"/>
                <w:lang w:val="en-GB" w:eastAsia="en-GB" w:bidi="ar-EG"/>
              </w:rPr>
              <w:t>=0.79).</w:t>
            </w:r>
          </w:p>
        </w:tc>
        <w:tc>
          <w:tcPr>
            <w:tcW w:w="0" w:type="auto"/>
            <w:tcBorders>
              <w:top w:val="threeDEmboss" w:sz="24" w:space="0" w:color="auto"/>
            </w:tcBorders>
            <w:vAlign w:val="center"/>
            <w:hideMark/>
          </w:tcPr>
          <w:p w14:paraId="5906327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بتشجيع الشركات العائلية على تبني استراتيجيات الدمج لتحسين الإيرادات والأرباح ورفع كفاءة استخدام الموارد المالية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14:paraId="5DCA4B27"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دراسات جدوى مالية قبل تنفيذ عمليات الدمج ومتابعة مؤشرات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rtl/>
                <w:lang w:val="en-GB" w:eastAsia="en-GB" w:bidi="ar-EG"/>
              </w:rPr>
              <w:t xml:space="preserve"> المالي بعد الدمج بصورة دورية</w:t>
            </w:r>
            <w:r w:rsidRPr="007C544A">
              <w:rPr>
                <w:rFonts w:ascii="Traditional Arabic" w:hAnsi="Traditional Arabic" w:cs="Traditional Arabic"/>
                <w:sz w:val="24"/>
                <w:szCs w:val="24"/>
                <w:lang w:val="en-GB" w:eastAsia="en-GB" w:bidi="ar-EG"/>
              </w:rPr>
              <w:t>.</w:t>
            </w:r>
          </w:p>
        </w:tc>
        <w:tc>
          <w:tcPr>
            <w:tcW w:w="0" w:type="auto"/>
            <w:tcBorders>
              <w:top w:val="threeDEmboss" w:sz="24" w:space="0" w:color="auto"/>
            </w:tcBorders>
            <w:vAlign w:val="center"/>
            <w:hideMark/>
          </w:tcPr>
          <w:p w14:paraId="34B20E2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والإدارات المالية بالشركات العائلية</w:t>
            </w:r>
            <w:r w:rsidRPr="007C544A">
              <w:rPr>
                <w:rFonts w:ascii="Traditional Arabic" w:hAnsi="Traditional Arabic" w:cs="Traditional Arabic"/>
                <w:sz w:val="24"/>
                <w:szCs w:val="24"/>
                <w:lang w:val="en-GB" w:eastAsia="en-GB" w:bidi="ar-EG"/>
              </w:rPr>
              <w:t>.</w:t>
            </w:r>
          </w:p>
        </w:tc>
        <w:tc>
          <w:tcPr>
            <w:tcW w:w="1739" w:type="dxa"/>
            <w:tcBorders>
              <w:top w:val="threeDEmboss" w:sz="24" w:space="0" w:color="auto"/>
            </w:tcBorders>
            <w:vAlign w:val="center"/>
            <w:hideMark/>
          </w:tcPr>
          <w:p w14:paraId="2DD5D91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14:paraId="48C90D68" w14:textId="77777777" w:rsidTr="00757378">
        <w:trPr>
          <w:jc w:val="center"/>
        </w:trPr>
        <w:tc>
          <w:tcPr>
            <w:tcW w:w="0" w:type="auto"/>
            <w:vAlign w:val="center"/>
            <w:hideMark/>
          </w:tcPr>
          <w:p w14:paraId="218C5F8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وجود تأثير إيجابي لاستراتيجية الدمج على متطلبات الحوكمة اللازمة لل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rtl/>
                <w:lang w:val="en-GB" w:eastAsia="en-GB" w:bidi="ar-EG"/>
              </w:rPr>
              <w:t xml:space="preserve"> في سوق النمو</w:t>
            </w:r>
            <w:r w:rsidRPr="007C544A">
              <w:rPr>
                <w:rFonts w:ascii="Traditional Arabic" w:hAnsi="Traditional Arabic" w:cs="Traditional Arabic"/>
                <w:sz w:val="24"/>
                <w:szCs w:val="24"/>
                <w:lang w:val="en-GB" w:eastAsia="en-GB" w:bidi="ar-EG"/>
              </w:rPr>
              <w:t>.</w:t>
            </w:r>
          </w:p>
        </w:tc>
        <w:tc>
          <w:tcPr>
            <w:tcW w:w="0" w:type="auto"/>
            <w:vAlign w:val="center"/>
            <w:hideMark/>
          </w:tcPr>
          <w:p w14:paraId="213921F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بتطوير أنظمة الحوكمة وتعزيز الشفافية والإفصاح المالي داخل الشركات الراغبة في ال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14:paraId="27D81656"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تحديث لوائح الحوكمة وتفعيل أنظمة الرقابة الداخلية وتدريب العاملين على متطلبات الحوكمة</w:t>
            </w:r>
            <w:r w:rsidRPr="007C544A">
              <w:rPr>
                <w:rFonts w:ascii="Traditional Arabic" w:hAnsi="Traditional Arabic" w:cs="Traditional Arabic"/>
                <w:sz w:val="24"/>
                <w:szCs w:val="24"/>
                <w:lang w:val="en-GB" w:eastAsia="en-GB" w:bidi="ar-EG"/>
              </w:rPr>
              <w:t>.</w:t>
            </w:r>
          </w:p>
        </w:tc>
        <w:tc>
          <w:tcPr>
            <w:tcW w:w="0" w:type="auto"/>
            <w:vAlign w:val="center"/>
            <w:hideMark/>
          </w:tcPr>
          <w:p w14:paraId="27DD976B"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مجالس 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ولجان الحوكمة والمراجعة</w:t>
            </w:r>
            <w:r w:rsidRPr="007C544A">
              <w:rPr>
                <w:rFonts w:ascii="Traditional Arabic" w:hAnsi="Traditional Arabic" w:cs="Traditional Arabic"/>
                <w:sz w:val="24"/>
                <w:szCs w:val="24"/>
                <w:lang w:val="en-GB" w:eastAsia="en-GB" w:bidi="ar-EG"/>
              </w:rPr>
              <w:t>.</w:t>
            </w:r>
          </w:p>
        </w:tc>
        <w:tc>
          <w:tcPr>
            <w:tcW w:w="1739" w:type="dxa"/>
            <w:vAlign w:val="center"/>
            <w:hideMark/>
          </w:tcPr>
          <w:p w14:paraId="7B06A3DB"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r w:rsidR="005C1DB1" w:rsidRPr="007C544A" w14:paraId="159589AA" w14:textId="77777777" w:rsidTr="00757378">
        <w:trPr>
          <w:jc w:val="center"/>
        </w:trPr>
        <w:tc>
          <w:tcPr>
            <w:tcW w:w="0" w:type="auto"/>
            <w:vAlign w:val="center"/>
            <w:hideMark/>
          </w:tcPr>
          <w:p w14:paraId="64142A91"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بينت النتائج أن الدمج يسهم في تعزيز القدرة التنافسية للشركات العائلية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14:paraId="74B1EA11"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بالاستفادة من عمليات الدمج في توسيع الحصة السوقية وتحسين الكفاءة التشغيلية وتنويع المنتجات والخدمات</w:t>
            </w:r>
            <w:r w:rsidRPr="007C544A">
              <w:rPr>
                <w:rFonts w:ascii="Traditional Arabic" w:hAnsi="Traditional Arabic" w:cs="Traditional Arabic"/>
                <w:sz w:val="24"/>
                <w:szCs w:val="24"/>
                <w:lang w:val="en-GB" w:eastAsia="en-GB" w:bidi="ar-EG"/>
              </w:rPr>
              <w:t>.</w:t>
            </w:r>
          </w:p>
        </w:tc>
        <w:tc>
          <w:tcPr>
            <w:tcW w:w="0" w:type="auto"/>
            <w:vAlign w:val="center"/>
            <w:hideMark/>
          </w:tcPr>
          <w:p w14:paraId="686D95D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إعداد خطط استراتيجية وتشغيلية موحدة بعد الدمج لتحقيق وفورات الحجم وتحسين </w:t>
            </w:r>
            <w:r w:rsidR="005C20E0" w:rsidRPr="007C544A">
              <w:rPr>
                <w:rFonts w:ascii="Traditional Arabic" w:hAnsi="Traditional Arabic" w:cs="Traditional Arabic"/>
                <w:sz w:val="24"/>
                <w:szCs w:val="24"/>
                <w:rtl/>
                <w:lang w:val="en-GB" w:eastAsia="en-GB" w:bidi="ar-EG"/>
              </w:rPr>
              <w:t>الأداء</w:t>
            </w:r>
            <w:r w:rsidRPr="007C544A">
              <w:rPr>
                <w:rFonts w:ascii="Traditional Arabic" w:hAnsi="Traditional Arabic" w:cs="Traditional Arabic"/>
                <w:sz w:val="24"/>
                <w:szCs w:val="24"/>
                <w:lang w:val="en-GB" w:eastAsia="en-GB" w:bidi="ar-EG"/>
              </w:rPr>
              <w:t>.</w:t>
            </w:r>
          </w:p>
        </w:tc>
        <w:tc>
          <w:tcPr>
            <w:tcW w:w="0" w:type="auto"/>
            <w:vAlign w:val="center"/>
            <w:hideMark/>
          </w:tcPr>
          <w:p w14:paraId="4F1B640D"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والإدارات التشغيلية والتسويقية</w:t>
            </w:r>
            <w:r w:rsidRPr="007C544A">
              <w:rPr>
                <w:rFonts w:ascii="Traditional Arabic" w:hAnsi="Traditional Arabic" w:cs="Traditional Arabic"/>
                <w:sz w:val="24"/>
                <w:szCs w:val="24"/>
                <w:lang w:val="en-GB" w:eastAsia="en-GB" w:bidi="ar-EG"/>
              </w:rPr>
              <w:t>.</w:t>
            </w:r>
          </w:p>
        </w:tc>
        <w:tc>
          <w:tcPr>
            <w:tcW w:w="1739" w:type="dxa"/>
            <w:vAlign w:val="center"/>
            <w:hideMark/>
          </w:tcPr>
          <w:p w14:paraId="68DA30F8"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 – سنة</w:t>
            </w:r>
          </w:p>
        </w:tc>
      </w:tr>
      <w:tr w:rsidR="005C1DB1" w:rsidRPr="007C544A" w14:paraId="524A4E61" w14:textId="77777777" w:rsidTr="00757378">
        <w:trPr>
          <w:jc w:val="center"/>
        </w:trPr>
        <w:tc>
          <w:tcPr>
            <w:tcW w:w="0" w:type="auto"/>
            <w:vAlign w:val="center"/>
            <w:hideMark/>
          </w:tcPr>
          <w:p w14:paraId="24CF03F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أثبتت النتائج وجود أثر إيجابي لاستراتيجية الدمج على فرص الحصول على التمويل وزيادة ثقة المستثمرين والمؤسسات المالية</w:t>
            </w:r>
            <w:r w:rsidRPr="007C544A">
              <w:rPr>
                <w:rFonts w:ascii="Traditional Arabic" w:hAnsi="Traditional Arabic" w:cs="Traditional Arabic"/>
                <w:sz w:val="24"/>
                <w:szCs w:val="24"/>
                <w:lang w:val="en-GB" w:eastAsia="en-GB" w:bidi="ar-EG"/>
              </w:rPr>
              <w:t>.</w:t>
            </w:r>
          </w:p>
        </w:tc>
        <w:tc>
          <w:tcPr>
            <w:tcW w:w="0" w:type="auto"/>
            <w:vAlign w:val="center"/>
            <w:hideMark/>
          </w:tcPr>
          <w:p w14:paraId="34D8FAD2"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بتعزيز العلاقات مع المستثمرين وتطوير التقارير المالية الداعمة للثقة الاستثمارية</w:t>
            </w:r>
            <w:r w:rsidRPr="007C544A">
              <w:rPr>
                <w:rFonts w:ascii="Traditional Arabic" w:hAnsi="Traditional Arabic" w:cs="Traditional Arabic"/>
                <w:sz w:val="24"/>
                <w:szCs w:val="24"/>
                <w:lang w:val="en-GB" w:eastAsia="en-GB" w:bidi="ar-EG"/>
              </w:rPr>
              <w:t>.</w:t>
            </w:r>
          </w:p>
        </w:tc>
        <w:tc>
          <w:tcPr>
            <w:tcW w:w="0" w:type="auto"/>
            <w:vAlign w:val="center"/>
            <w:hideMark/>
          </w:tcPr>
          <w:p w14:paraId="031B121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تحسين جودة الإفصاح المالي وتطوير خطط التمويل والاستثمار طويلة الأجل</w:t>
            </w:r>
            <w:r w:rsidRPr="007C544A">
              <w:rPr>
                <w:rFonts w:ascii="Traditional Arabic" w:hAnsi="Traditional Arabic" w:cs="Traditional Arabic"/>
                <w:sz w:val="24"/>
                <w:szCs w:val="24"/>
                <w:lang w:val="en-GB" w:eastAsia="en-GB" w:bidi="ar-EG"/>
              </w:rPr>
              <w:t>.</w:t>
            </w:r>
          </w:p>
        </w:tc>
        <w:tc>
          <w:tcPr>
            <w:tcW w:w="0" w:type="auto"/>
            <w:vAlign w:val="center"/>
            <w:hideMark/>
          </w:tcPr>
          <w:p w14:paraId="409116D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المالية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علاقات المستثمرين</w:t>
            </w:r>
            <w:r w:rsidRPr="007C544A">
              <w:rPr>
                <w:rFonts w:ascii="Traditional Arabic" w:hAnsi="Traditional Arabic" w:cs="Traditional Arabic"/>
                <w:sz w:val="24"/>
                <w:szCs w:val="24"/>
                <w:lang w:val="en-GB" w:eastAsia="en-GB" w:bidi="ar-EG"/>
              </w:rPr>
              <w:t>.</w:t>
            </w:r>
          </w:p>
        </w:tc>
        <w:tc>
          <w:tcPr>
            <w:tcW w:w="1739" w:type="dxa"/>
            <w:vAlign w:val="center"/>
            <w:hideMark/>
          </w:tcPr>
          <w:p w14:paraId="19259824"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6 </w:t>
            </w:r>
            <w:r w:rsidRPr="007C544A">
              <w:rPr>
                <w:rFonts w:ascii="Traditional Arabic" w:hAnsi="Traditional Arabic" w:cs="Traditional Arabic"/>
                <w:sz w:val="24"/>
                <w:szCs w:val="24"/>
                <w:rtl/>
                <w:lang w:val="en-GB" w:eastAsia="en-GB" w:bidi="ar-EG"/>
              </w:rPr>
              <w:t>أشهر</w:t>
            </w:r>
          </w:p>
        </w:tc>
      </w:tr>
      <w:tr w:rsidR="005C1DB1" w:rsidRPr="007C544A" w14:paraId="26F481A3" w14:textId="77777777" w:rsidTr="00757378">
        <w:trPr>
          <w:jc w:val="center"/>
        </w:trPr>
        <w:tc>
          <w:tcPr>
            <w:tcW w:w="0" w:type="auto"/>
            <w:vAlign w:val="center"/>
            <w:hideMark/>
          </w:tcPr>
          <w:p w14:paraId="07ADCD03"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أظهرت النتائج أن بعد الحوكمة جاء في المرتبة الأخيرة مقارنة ببقية الأبعاد</w:t>
            </w:r>
            <w:r w:rsidRPr="007C544A">
              <w:rPr>
                <w:rFonts w:ascii="Traditional Arabic" w:hAnsi="Traditional Arabic" w:cs="Traditional Arabic"/>
                <w:sz w:val="24"/>
                <w:szCs w:val="24"/>
                <w:lang w:val="en-GB" w:eastAsia="en-GB" w:bidi="ar-EG"/>
              </w:rPr>
              <w:t>.</w:t>
            </w:r>
          </w:p>
        </w:tc>
        <w:tc>
          <w:tcPr>
            <w:tcW w:w="0" w:type="auto"/>
            <w:vAlign w:val="center"/>
            <w:hideMark/>
          </w:tcPr>
          <w:p w14:paraId="319EA38A"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يوصي الباحث بإعطاء أولوية أكبر لتطوير ممارسات الحوكمة المؤسسية عند التخطيط لعمليات الدمج</w:t>
            </w:r>
            <w:r w:rsidRPr="007C544A">
              <w:rPr>
                <w:rFonts w:ascii="Traditional Arabic" w:hAnsi="Traditional Arabic" w:cs="Traditional Arabic"/>
                <w:sz w:val="24"/>
                <w:szCs w:val="24"/>
                <w:lang w:val="en-GB" w:eastAsia="en-GB" w:bidi="ar-EG"/>
              </w:rPr>
              <w:t>.</w:t>
            </w:r>
          </w:p>
        </w:tc>
        <w:tc>
          <w:tcPr>
            <w:tcW w:w="0" w:type="auto"/>
            <w:vAlign w:val="center"/>
            <w:hideMark/>
          </w:tcPr>
          <w:p w14:paraId="2DF4A87F"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تنفيذ برامج تدريبية وتطبيق معايير الحوكمة الصادرة عن هيئة السوق المالية السعودية</w:t>
            </w:r>
            <w:r w:rsidRPr="007C544A">
              <w:rPr>
                <w:rFonts w:ascii="Traditional Arabic" w:hAnsi="Traditional Arabic" w:cs="Traditional Arabic"/>
                <w:sz w:val="24"/>
                <w:szCs w:val="24"/>
                <w:lang w:val="en-GB" w:eastAsia="en-GB" w:bidi="ar-EG"/>
              </w:rPr>
              <w:t>.</w:t>
            </w:r>
          </w:p>
        </w:tc>
        <w:tc>
          <w:tcPr>
            <w:tcW w:w="0" w:type="auto"/>
            <w:vAlign w:val="center"/>
            <w:hideMark/>
          </w:tcPr>
          <w:p w14:paraId="1DF0CEE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ال</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العليا و</w:t>
            </w:r>
            <w:r w:rsidR="00D6178F" w:rsidRPr="007C544A">
              <w:rPr>
                <w:rFonts w:ascii="Traditional Arabic" w:hAnsi="Traditional Arabic" w:cs="Traditional Arabic"/>
                <w:sz w:val="24"/>
                <w:szCs w:val="24"/>
                <w:rtl/>
                <w:lang w:val="en-GB" w:eastAsia="en-GB" w:bidi="ar-EG"/>
              </w:rPr>
              <w:t>إدارة</w:t>
            </w:r>
            <w:r w:rsidRPr="007C544A">
              <w:rPr>
                <w:rFonts w:ascii="Traditional Arabic" w:hAnsi="Traditional Arabic" w:cs="Traditional Arabic"/>
                <w:sz w:val="24"/>
                <w:szCs w:val="24"/>
                <w:rtl/>
                <w:lang w:val="en-GB" w:eastAsia="en-GB" w:bidi="ar-EG"/>
              </w:rPr>
              <w:t xml:space="preserve"> الموارد البشرية</w:t>
            </w:r>
            <w:r w:rsidRPr="007C544A">
              <w:rPr>
                <w:rFonts w:ascii="Traditional Arabic" w:hAnsi="Traditional Arabic" w:cs="Traditional Arabic"/>
                <w:sz w:val="24"/>
                <w:szCs w:val="24"/>
                <w:lang w:val="en-GB" w:eastAsia="en-GB" w:bidi="ar-EG"/>
              </w:rPr>
              <w:t>.</w:t>
            </w:r>
          </w:p>
        </w:tc>
        <w:tc>
          <w:tcPr>
            <w:tcW w:w="1739" w:type="dxa"/>
            <w:vAlign w:val="center"/>
            <w:hideMark/>
          </w:tcPr>
          <w:p w14:paraId="3A3F3C2E"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lang w:val="en-GB" w:eastAsia="en-GB" w:bidi="ar-EG"/>
              </w:rPr>
              <w:t xml:space="preserve">3–6 </w:t>
            </w:r>
            <w:r w:rsidRPr="007C544A">
              <w:rPr>
                <w:rFonts w:ascii="Traditional Arabic" w:hAnsi="Traditional Arabic" w:cs="Traditional Arabic"/>
                <w:sz w:val="24"/>
                <w:szCs w:val="24"/>
                <w:rtl/>
                <w:lang w:val="en-GB" w:eastAsia="en-GB" w:bidi="ar-EG"/>
              </w:rPr>
              <w:t>أشهر</w:t>
            </w:r>
          </w:p>
        </w:tc>
      </w:tr>
      <w:tr w:rsidR="005C1DB1" w:rsidRPr="007C544A" w14:paraId="4AE2CDA2" w14:textId="77777777" w:rsidTr="00757378">
        <w:trPr>
          <w:jc w:val="center"/>
        </w:trPr>
        <w:tc>
          <w:tcPr>
            <w:tcW w:w="0" w:type="auto"/>
            <w:vAlign w:val="center"/>
            <w:hideMark/>
          </w:tcPr>
          <w:p w14:paraId="0D1E044A" w14:textId="77777777"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lastRenderedPageBreak/>
              <w:t xml:space="preserve">أظهرت النتائج وجود تأثير إيجابي كلي لاستراتيجية دمج الشركات على </w:t>
            </w:r>
            <w:r w:rsidR="007F462E" w:rsidRPr="007C544A">
              <w:rPr>
                <w:rFonts w:ascii="Traditional Arabic" w:hAnsi="Traditional Arabic" w:cs="Traditional Arabic" w:hint="cs"/>
                <w:sz w:val="24"/>
                <w:szCs w:val="24"/>
                <w:rtl/>
                <w:lang w:val="en-GB" w:eastAsia="en-GB" w:bidi="ar-EG"/>
              </w:rPr>
              <w:t>الدخول</w:t>
            </w:r>
            <w:r w:rsidRPr="007C544A">
              <w:rPr>
                <w:rFonts w:ascii="Traditional Arabic" w:hAnsi="Traditional Arabic" w:cs="Traditional Arabic"/>
                <w:sz w:val="24"/>
                <w:szCs w:val="24"/>
                <w:rtl/>
                <w:lang w:val="en-GB" w:eastAsia="en-GB" w:bidi="ar-EG"/>
              </w:rPr>
              <w:t xml:space="preserve">  في سوق النمو</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حيث بلغت قيمة</w:t>
            </w:r>
            <w:r w:rsidR="00D7278E" w:rsidRPr="007C544A">
              <w:rPr>
                <w:rFonts w:ascii="Traditional Arabic" w:hAnsi="Traditional Arabic" w:cs="Traditional Arabic"/>
                <w:sz w:val="24"/>
                <w:szCs w:val="24"/>
                <w:rtl/>
                <w:lang w:val="en-GB" w:eastAsia="en-GB" w:bidi="ar-EG"/>
              </w:rPr>
              <w:t xml:space="preserve"> </w:t>
            </w:r>
            <w:r w:rsidR="00D7278E" w:rsidRPr="007C544A">
              <w:rPr>
                <w:rFonts w:ascii="Traditional Arabic" w:hAnsi="Traditional Arabic" w:cs="Traditional Arabic"/>
                <w:sz w:val="24"/>
                <w:szCs w:val="24"/>
                <w:lang w:val="en-GB" w:eastAsia="en-GB" w:bidi="ar-EG"/>
              </w:rPr>
              <w:t>(</w:t>
            </w:r>
            <w:r w:rsidRPr="007C544A">
              <w:rPr>
                <w:rFonts w:ascii="Traditional Arabic" w:hAnsi="Traditional Arabic" w:cs="Traditional Arabic"/>
                <w:sz w:val="24"/>
                <w:szCs w:val="24"/>
                <w:lang w:val="en-GB" w:eastAsia="en-GB" w:bidi="ar-EG"/>
              </w:rPr>
              <w:t>R²=0.67).</w:t>
            </w:r>
          </w:p>
        </w:tc>
        <w:tc>
          <w:tcPr>
            <w:tcW w:w="0" w:type="auto"/>
            <w:vAlign w:val="center"/>
            <w:hideMark/>
          </w:tcPr>
          <w:p w14:paraId="53973597" w14:textId="77777777" w:rsidR="005C1DB1" w:rsidRPr="007C544A" w:rsidRDefault="005C1DB1" w:rsidP="007F462E">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 xml:space="preserve">يوصي الباحث بنشر ثقافة الدمج الاستراتيجي بين الشركات العائلية السعودية باعتباره أحد المداخل المهمة لتعزيز </w:t>
            </w:r>
            <w:r w:rsidR="007F462E" w:rsidRPr="007C544A">
              <w:rPr>
                <w:rFonts w:ascii="Traditional Arabic" w:hAnsi="Traditional Arabic" w:cs="Traditional Arabic" w:hint="cs"/>
                <w:sz w:val="24"/>
                <w:szCs w:val="24"/>
                <w:rtl/>
                <w:lang w:val="en-GB" w:eastAsia="en-GB" w:bidi="ar-EG"/>
              </w:rPr>
              <w:t>ا</w:t>
            </w:r>
            <w:r w:rsidRPr="007C544A">
              <w:rPr>
                <w:rFonts w:ascii="Traditional Arabic" w:hAnsi="Traditional Arabic" w:cs="Traditional Arabic"/>
                <w:sz w:val="24"/>
                <w:szCs w:val="24"/>
                <w:rtl/>
                <w:lang w:val="en-GB" w:eastAsia="en-GB" w:bidi="ar-EG"/>
              </w:rPr>
              <w:t>ل</w:t>
            </w:r>
            <w:r w:rsidR="000544F4" w:rsidRPr="007C544A">
              <w:rPr>
                <w:rFonts w:ascii="Traditional Arabic" w:hAnsi="Traditional Arabic" w:cs="Traditional Arabic"/>
                <w:sz w:val="24"/>
                <w:szCs w:val="24"/>
                <w:rtl/>
                <w:lang w:val="en-GB" w:eastAsia="en-GB" w:bidi="ar-EG"/>
              </w:rPr>
              <w:t>إدراج</w:t>
            </w:r>
            <w:r w:rsidRPr="007C544A">
              <w:rPr>
                <w:rFonts w:ascii="Traditional Arabic" w:hAnsi="Traditional Arabic" w:cs="Traditional Arabic"/>
                <w:sz w:val="24"/>
                <w:szCs w:val="24"/>
                <w:lang w:val="en-GB" w:eastAsia="en-GB" w:bidi="ar-EG"/>
              </w:rPr>
              <w:t>.</w:t>
            </w:r>
          </w:p>
        </w:tc>
        <w:tc>
          <w:tcPr>
            <w:tcW w:w="0" w:type="auto"/>
            <w:vAlign w:val="center"/>
            <w:hideMark/>
          </w:tcPr>
          <w:p w14:paraId="6AEFD039"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تنظيم ورش عمل وندوات توعوية بالتعاون مع الجهات التنظيمية والاستشارية</w:t>
            </w:r>
            <w:r w:rsidRPr="007C544A">
              <w:rPr>
                <w:rFonts w:ascii="Traditional Arabic" w:hAnsi="Traditional Arabic" w:cs="Traditional Arabic"/>
                <w:sz w:val="24"/>
                <w:szCs w:val="24"/>
                <w:lang w:val="en-GB" w:eastAsia="en-GB" w:bidi="ar-EG"/>
              </w:rPr>
              <w:t>.</w:t>
            </w:r>
          </w:p>
        </w:tc>
        <w:tc>
          <w:tcPr>
            <w:tcW w:w="0" w:type="auto"/>
            <w:vAlign w:val="center"/>
            <w:hideMark/>
          </w:tcPr>
          <w:p w14:paraId="0D1409E7"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هيئة السوق المالية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تداول السعودية</w:t>
            </w:r>
            <w:r w:rsidR="00D7278E" w:rsidRPr="007C544A">
              <w:rPr>
                <w:rFonts w:ascii="Traditional Arabic" w:hAnsi="Traditional Arabic" w:cs="Traditional Arabic"/>
                <w:sz w:val="24"/>
                <w:szCs w:val="24"/>
                <w:rtl/>
                <w:lang w:val="en-GB" w:eastAsia="en-GB" w:bidi="ar-EG"/>
              </w:rPr>
              <w:t xml:space="preserve">، </w:t>
            </w:r>
            <w:r w:rsidRPr="007C544A">
              <w:rPr>
                <w:rFonts w:ascii="Traditional Arabic" w:hAnsi="Traditional Arabic" w:cs="Traditional Arabic"/>
                <w:sz w:val="24"/>
                <w:szCs w:val="24"/>
                <w:rtl/>
                <w:lang w:val="en-GB" w:eastAsia="en-GB" w:bidi="ar-EG"/>
              </w:rPr>
              <w:t>الغرف التجارية</w:t>
            </w:r>
            <w:r w:rsidRPr="007C544A">
              <w:rPr>
                <w:rFonts w:ascii="Traditional Arabic" w:hAnsi="Traditional Arabic" w:cs="Traditional Arabic"/>
                <w:sz w:val="24"/>
                <w:szCs w:val="24"/>
                <w:lang w:val="en-GB" w:eastAsia="en-GB" w:bidi="ar-EG"/>
              </w:rPr>
              <w:t>.</w:t>
            </w:r>
          </w:p>
        </w:tc>
        <w:tc>
          <w:tcPr>
            <w:tcW w:w="1739" w:type="dxa"/>
            <w:vAlign w:val="center"/>
            <w:hideMark/>
          </w:tcPr>
          <w:p w14:paraId="54CCABAC" w14:textId="77777777" w:rsidR="005C1DB1" w:rsidRPr="007C544A" w:rsidRDefault="005C1DB1" w:rsidP="00706522">
            <w:pPr>
              <w:bidi/>
              <w:spacing w:line="360" w:lineRule="auto"/>
              <w:jc w:val="center"/>
              <w:rPr>
                <w:rFonts w:ascii="Traditional Arabic" w:hAnsi="Traditional Arabic" w:cs="Traditional Arabic"/>
                <w:sz w:val="24"/>
                <w:szCs w:val="24"/>
                <w:lang w:val="en-GB" w:eastAsia="en-GB" w:bidi="ar-EG"/>
              </w:rPr>
            </w:pPr>
            <w:r w:rsidRPr="007C544A">
              <w:rPr>
                <w:rFonts w:ascii="Traditional Arabic" w:hAnsi="Traditional Arabic" w:cs="Traditional Arabic"/>
                <w:sz w:val="24"/>
                <w:szCs w:val="24"/>
                <w:rtl/>
                <w:lang w:val="en-GB" w:eastAsia="en-GB" w:bidi="ar-EG"/>
              </w:rPr>
              <w:t>سنة واحدة</w:t>
            </w:r>
          </w:p>
        </w:tc>
      </w:tr>
    </w:tbl>
    <w:p w14:paraId="79F7AC1F" w14:textId="77777777"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hint="cs"/>
          <w:b/>
          <w:bCs/>
          <w:sz w:val="28"/>
          <w:szCs w:val="28"/>
          <w:rtl/>
        </w:rPr>
        <w:t xml:space="preserve">ثالثا: </w:t>
      </w:r>
      <w:r w:rsidRPr="007C544A">
        <w:rPr>
          <w:rFonts w:ascii="Traditional Arabic" w:hAnsi="Traditional Arabic" w:cs="Traditional Arabic"/>
          <w:b/>
          <w:bCs/>
          <w:sz w:val="28"/>
          <w:szCs w:val="28"/>
          <w:rtl/>
        </w:rPr>
        <w:t xml:space="preserve">الاستراتيجية المقترحة لتعزيز </w:t>
      </w:r>
      <w:r w:rsidRPr="007C544A">
        <w:rPr>
          <w:rFonts w:ascii="Traditional Arabic" w:hAnsi="Traditional Arabic" w:cs="Traditional Arabic" w:hint="cs"/>
          <w:b/>
          <w:bCs/>
          <w:sz w:val="28"/>
          <w:szCs w:val="28"/>
          <w:rtl/>
        </w:rPr>
        <w:t>ا</w:t>
      </w:r>
      <w:r w:rsidRPr="007C544A">
        <w:rPr>
          <w:rFonts w:ascii="Traditional Arabic" w:hAnsi="Traditional Arabic" w:cs="Traditional Arabic"/>
          <w:b/>
          <w:bCs/>
          <w:sz w:val="28"/>
          <w:szCs w:val="28"/>
          <w:rtl/>
        </w:rPr>
        <w:t>لإدراج في السوق الموازية:</w:t>
      </w:r>
    </w:p>
    <w:p w14:paraId="2D930D29" w14:textId="77777777" w:rsidR="007F462E" w:rsidRPr="007C544A" w:rsidRDefault="007F462E" w:rsidP="007F462E">
      <w:pPr>
        <w:bidi/>
        <w:spacing w:after="0" w:line="360" w:lineRule="auto"/>
        <w:ind w:firstLine="720"/>
        <w:jc w:val="both"/>
        <w:rPr>
          <w:rFonts w:ascii="Traditional Arabic" w:hAnsi="Traditional Arabic" w:cs="Traditional Arabic"/>
          <w:sz w:val="24"/>
          <w:szCs w:val="24"/>
          <w:rtl/>
        </w:rPr>
      </w:pPr>
      <w:r w:rsidRPr="007C544A">
        <w:rPr>
          <w:rFonts w:ascii="Traditional Arabic" w:hAnsi="Traditional Arabic" w:cs="Traditional Arabic"/>
          <w:sz w:val="24"/>
          <w:szCs w:val="24"/>
          <w:rtl/>
        </w:rPr>
        <w:t>استنادًا إلى نتائج الدراسة الميدانية بشقيها الكمي والنوعي، وما توصلت إليه من وجود أثر إيجابي لاستراتيجية دمج الشركات على الأداء المالي ومتطلبات الحوكمة والقدرة التنافسية وفرص الحصول على التمويل، تم إعداد استراتيجية مقترحة تهدف إلى تعزيز جاهزية الشركات العائلية السعودية للإدراج في السوق الموازية، وذلك من خلال مجموعة من المراحل والإجراءات التنفيذية المتكاملة</w:t>
      </w:r>
      <w:r w:rsidRPr="007C544A">
        <w:rPr>
          <w:rFonts w:ascii="Traditional Arabic" w:hAnsi="Traditional Arabic" w:cs="Traditional Arabic"/>
          <w:sz w:val="24"/>
          <w:szCs w:val="24"/>
        </w:rPr>
        <w:t>.</w:t>
      </w:r>
    </w:p>
    <w:p w14:paraId="7D6CA6F2" w14:textId="77777777" w:rsidR="007F462E" w:rsidRPr="007C544A" w:rsidRDefault="007F462E" w:rsidP="007F462E">
      <w:pPr>
        <w:pStyle w:val="a"/>
        <w:shd w:val="clear" w:color="auto" w:fill="FFFFFF" w:themeFill="background1"/>
        <w:spacing w:line="360" w:lineRule="auto"/>
        <w:jc w:val="left"/>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محاور الاستراتيجية:</w:t>
      </w:r>
    </w:p>
    <w:p w14:paraId="4C4D95F0" w14:textId="77777777" w:rsidR="007F462E" w:rsidRPr="007C544A" w:rsidRDefault="007F462E" w:rsidP="007F462E">
      <w:pPr>
        <w:pStyle w:val="NormalWeb"/>
        <w:bidi/>
        <w:spacing w:before="0" w:beforeAutospacing="0" w:after="0" w:afterAutospacing="0" w:line="360" w:lineRule="auto"/>
        <w:ind w:firstLine="720"/>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يقوم النموذج على مجموعة من المحاور التكاملية التالية: </w:t>
      </w:r>
    </w:p>
    <w:p w14:paraId="577DF3F9" w14:textId="77777777" w:rsidR="007F462E" w:rsidRPr="007C544A" w:rsidRDefault="007F462E" w:rsidP="002D00D3">
      <w:pPr>
        <w:pStyle w:val="Heading3"/>
        <w:numPr>
          <w:ilvl w:val="0"/>
          <w:numId w:val="17"/>
        </w:numPr>
        <w:bidi/>
        <w:spacing w:before="0" w:line="360" w:lineRule="auto"/>
        <w:ind w:hanging="205"/>
        <w:jc w:val="both"/>
        <w:rPr>
          <w:rFonts w:ascii="Traditional Arabic" w:hAnsi="Traditional Arabic" w:cs="Traditional Arabic"/>
          <w:b/>
          <w:bCs/>
          <w:color w:val="auto"/>
          <w:lang w:bidi="ar-SA"/>
        </w:rPr>
      </w:pPr>
      <w:r w:rsidRPr="007C544A">
        <w:rPr>
          <w:rFonts w:ascii="Traditional Arabic" w:hAnsi="Traditional Arabic" w:cs="Traditional Arabic"/>
          <w:b/>
          <w:bCs/>
          <w:color w:val="auto"/>
          <w:rtl/>
          <w:lang w:bidi="ar-EG"/>
        </w:rPr>
        <w:t>تحليل</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وتشخيص</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الوضع</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الراهن</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للشركات</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المرشحة</w:t>
      </w:r>
      <w:r w:rsidRPr="007C544A">
        <w:rPr>
          <w:rFonts w:ascii="Traditional Arabic" w:hAnsi="Traditional Arabic" w:cs="Traditional Arabic"/>
          <w:b/>
          <w:bCs/>
          <w:color w:val="auto"/>
          <w:rtl/>
        </w:rPr>
        <w:t xml:space="preserve"> </w:t>
      </w:r>
      <w:r w:rsidRPr="007C544A">
        <w:rPr>
          <w:rFonts w:ascii="Traditional Arabic" w:hAnsi="Traditional Arabic" w:cs="Traditional Arabic"/>
          <w:b/>
          <w:bCs/>
          <w:color w:val="auto"/>
          <w:rtl/>
          <w:lang w:bidi="ar-EG"/>
        </w:rPr>
        <w:t>للدمج</w:t>
      </w:r>
      <w:r w:rsidRPr="007C544A">
        <w:rPr>
          <w:rFonts w:ascii="Traditional Arabic" w:hAnsi="Traditional Arabic" w:cs="Traditional Arabic"/>
          <w:b/>
          <w:bCs/>
          <w:color w:val="auto"/>
        </w:rPr>
        <w:t>:</w:t>
      </w:r>
    </w:p>
    <w:p w14:paraId="160584DB" w14:textId="77777777" w:rsidR="007F462E" w:rsidRPr="007C544A" w:rsidRDefault="007F462E" w:rsidP="002D00D3">
      <w:pPr>
        <w:numPr>
          <w:ilvl w:val="0"/>
          <w:numId w:val="25"/>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الأداء المالي والتشغيلي للشركات.</w:t>
      </w:r>
    </w:p>
    <w:p w14:paraId="6CC68086"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تحليل الهياكل التنظيمية والإدارية.</w:t>
      </w:r>
    </w:p>
    <w:p w14:paraId="163D9303"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نظم الحوكمة والرقابة الداخلية.</w:t>
      </w:r>
    </w:p>
    <w:p w14:paraId="533D9701"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 xml:space="preserve">تحديد نقاط </w:t>
      </w:r>
      <w:proofErr w:type="gramStart"/>
      <w:r w:rsidRPr="007C544A">
        <w:rPr>
          <w:rStyle w:val="Strong"/>
          <w:rFonts w:ascii="Traditional Arabic" w:eastAsia="Times New Roman" w:hAnsi="Traditional Arabic" w:cs="Traditional Arabic"/>
          <w:b w:val="0"/>
          <w:bCs w:val="0"/>
          <w:sz w:val="24"/>
          <w:szCs w:val="24"/>
          <w:rtl/>
        </w:rPr>
        <w:t>القوة</w:t>
      </w:r>
      <w:proofErr w:type="gramEnd"/>
      <w:r w:rsidRPr="007C544A">
        <w:rPr>
          <w:rStyle w:val="Strong"/>
          <w:rFonts w:ascii="Traditional Arabic" w:eastAsia="Times New Roman" w:hAnsi="Traditional Arabic" w:cs="Traditional Arabic"/>
          <w:b w:val="0"/>
          <w:bCs w:val="0"/>
          <w:sz w:val="24"/>
          <w:szCs w:val="24"/>
          <w:rtl/>
        </w:rPr>
        <w:t xml:space="preserve"> والضعف والفرص والتحديات.</w:t>
      </w:r>
    </w:p>
    <w:p w14:paraId="7CD6F50D" w14:textId="77777777" w:rsidR="007F462E" w:rsidRPr="007C544A" w:rsidRDefault="007F462E" w:rsidP="002D00D3">
      <w:pPr>
        <w:numPr>
          <w:ilvl w:val="0"/>
          <w:numId w:val="25"/>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مدى جاهزية الشركات لعملية الدمج.</w:t>
      </w:r>
    </w:p>
    <w:p w14:paraId="5D83DEF2"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التخطيط الاستراتيجي لعملية الدمج:</w:t>
      </w:r>
    </w:p>
    <w:p w14:paraId="270CC10F" w14:textId="77777777" w:rsidR="007F462E" w:rsidRPr="007C544A" w:rsidRDefault="007F462E" w:rsidP="002D00D3">
      <w:pPr>
        <w:numPr>
          <w:ilvl w:val="0"/>
          <w:numId w:val="20"/>
        </w:numPr>
        <w:bidi/>
        <w:spacing w:after="0" w:line="360" w:lineRule="auto"/>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تحديد الأهداف الاستراتيجية للدمج.</w:t>
      </w:r>
    </w:p>
    <w:p w14:paraId="2F571971"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tl/>
        </w:rPr>
      </w:pPr>
      <w:r w:rsidRPr="007C544A">
        <w:rPr>
          <w:rStyle w:val="Strong"/>
          <w:rFonts w:ascii="Traditional Arabic" w:eastAsia="Times New Roman" w:hAnsi="Traditional Arabic" w:cs="Traditional Arabic"/>
          <w:b w:val="0"/>
          <w:bCs w:val="0"/>
          <w:sz w:val="24"/>
          <w:szCs w:val="24"/>
          <w:rtl/>
        </w:rPr>
        <w:t>اختيار الشكل المناسب للدمج ونطاقه.</w:t>
      </w:r>
    </w:p>
    <w:p w14:paraId="3B77D859"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الموارد المالية والبشرية والتقنية المطلوبة.</w:t>
      </w:r>
    </w:p>
    <w:p w14:paraId="7FB38F11"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خطة تنفيذية وجدول زمني لعملية الدمج.</w:t>
      </w:r>
    </w:p>
    <w:p w14:paraId="26847CFB" w14:textId="77777777" w:rsidR="007F462E" w:rsidRPr="007C544A" w:rsidRDefault="007F462E" w:rsidP="002D00D3">
      <w:pPr>
        <w:numPr>
          <w:ilvl w:val="0"/>
          <w:numId w:val="20"/>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تحديد الأدوار والمسؤوليات بين الأطراف المعنية.</w:t>
      </w:r>
    </w:p>
    <w:p w14:paraId="43BB8220" w14:textId="77777777" w:rsidR="007F462E" w:rsidRPr="007C544A" w:rsidRDefault="007F462E" w:rsidP="007F462E">
      <w:pPr>
        <w:bidi/>
        <w:spacing w:after="0" w:line="360" w:lineRule="auto"/>
        <w:ind w:left="714"/>
        <w:jc w:val="both"/>
        <w:rPr>
          <w:rStyle w:val="Strong"/>
          <w:rFonts w:ascii="Traditional Arabic" w:eastAsia="Times New Roman" w:hAnsi="Traditional Arabic" w:cs="Traditional Arabic"/>
          <w:b w:val="0"/>
          <w:bCs w:val="0"/>
          <w:sz w:val="24"/>
          <w:szCs w:val="24"/>
        </w:rPr>
      </w:pPr>
    </w:p>
    <w:p w14:paraId="0B7BD068"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lastRenderedPageBreak/>
        <w:t>تنفيذ عملية الدمج والتكامل المؤسسي:</w:t>
      </w:r>
    </w:p>
    <w:p w14:paraId="27F6E3E6" w14:textId="77777777" w:rsidR="007F462E" w:rsidRPr="007C544A" w:rsidRDefault="007F462E" w:rsidP="002D00D3">
      <w:pPr>
        <w:numPr>
          <w:ilvl w:val="0"/>
          <w:numId w:val="21"/>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الهياكل المالية والإدارية.</w:t>
      </w:r>
    </w:p>
    <w:p w14:paraId="4591B849"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دمج العمليات التشغيلية والإجراءات التنظيمية.</w:t>
      </w:r>
    </w:p>
    <w:p w14:paraId="0257982C"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توحيد السياسات واللوائح الداخلية.</w:t>
      </w:r>
    </w:p>
    <w:p w14:paraId="757586AE"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نظم الرقابة والمتابعة.</w:t>
      </w:r>
    </w:p>
    <w:p w14:paraId="38BCB1FB" w14:textId="77777777" w:rsidR="007F462E" w:rsidRPr="007C544A" w:rsidRDefault="007F462E" w:rsidP="002D00D3">
      <w:pPr>
        <w:numPr>
          <w:ilvl w:val="0"/>
          <w:numId w:val="21"/>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تنفيذ خطة اتصال وتواصل مع العاملين وأصحاب المصلحة.</w:t>
      </w:r>
    </w:p>
    <w:p w14:paraId="3A04C2D3"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 xml:space="preserve">تعزيز </w:t>
      </w:r>
      <w:r w:rsidRPr="007C544A">
        <w:rPr>
          <w:rFonts w:ascii="Traditional Arabic" w:hAnsi="Traditional Arabic" w:cs="Traditional Arabic" w:hint="cs"/>
          <w:b/>
          <w:bCs/>
          <w:rtl/>
        </w:rPr>
        <w:t xml:space="preserve">الدخول </w:t>
      </w:r>
      <w:r w:rsidRPr="007C544A">
        <w:rPr>
          <w:rFonts w:ascii="Traditional Arabic" w:hAnsi="Traditional Arabic" w:cs="Traditional Arabic"/>
          <w:b/>
          <w:bCs/>
          <w:rtl/>
        </w:rPr>
        <w:t>في السوق الموازية:</w:t>
      </w:r>
    </w:p>
    <w:p w14:paraId="63B2EDEB" w14:textId="77777777" w:rsidR="007F462E" w:rsidRPr="007C544A" w:rsidRDefault="007F462E" w:rsidP="002D00D3">
      <w:pPr>
        <w:numPr>
          <w:ilvl w:val="0"/>
          <w:numId w:val="22"/>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مواءمة الأنظمة والإجراءات مع متطلبات الإدراج.</w:t>
      </w:r>
    </w:p>
    <w:p w14:paraId="625E4555"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تطوير ممارسات الإفصاح والشفافية.</w:t>
      </w:r>
    </w:p>
    <w:p w14:paraId="5596BC79"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تطبيق مبادئ الحوكمة المؤسسية.</w:t>
      </w:r>
    </w:p>
    <w:p w14:paraId="12C94BB2"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التقارير والبيانات المالية وفق المتطلبات النظامية.</w:t>
      </w:r>
    </w:p>
    <w:p w14:paraId="4F69A80E" w14:textId="77777777" w:rsidR="007F462E" w:rsidRPr="007C544A" w:rsidRDefault="007F462E" w:rsidP="002D00D3">
      <w:pPr>
        <w:numPr>
          <w:ilvl w:val="0"/>
          <w:numId w:val="22"/>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التنسيق مع الجهات الاستشارية المختصة بالإدراج.</w:t>
      </w:r>
    </w:p>
    <w:p w14:paraId="23610A5D"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متابعة الأداء وقياس أثر الدمج:</w:t>
      </w:r>
    </w:p>
    <w:p w14:paraId="5CD74D20" w14:textId="77777777" w:rsidR="007F462E" w:rsidRPr="007C544A" w:rsidRDefault="007F462E" w:rsidP="002D00D3">
      <w:pPr>
        <w:numPr>
          <w:ilvl w:val="0"/>
          <w:numId w:val="23"/>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التحسن في الأداء المالي والتشغيلي.</w:t>
      </w:r>
    </w:p>
    <w:p w14:paraId="4AB6BF6F"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متابعة مؤشرات الحوكمة والامتثال.</w:t>
      </w:r>
    </w:p>
    <w:p w14:paraId="5FDAD3FF"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تقييم أثر الدمج على القدرة التنافسية.</w:t>
      </w:r>
    </w:p>
    <w:p w14:paraId="6903D332"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قياس أثر الدمج على فرص الحصول على التمويل.</w:t>
      </w:r>
    </w:p>
    <w:p w14:paraId="52CA2524" w14:textId="77777777" w:rsidR="007F462E" w:rsidRPr="007C544A" w:rsidRDefault="007F462E" w:rsidP="002D00D3">
      <w:pPr>
        <w:numPr>
          <w:ilvl w:val="0"/>
          <w:numId w:val="23"/>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إعداد تقارير دورية لدعم اتخاذ القرار.</w:t>
      </w:r>
    </w:p>
    <w:p w14:paraId="2FFFB936" w14:textId="77777777" w:rsidR="007F462E" w:rsidRPr="007C544A" w:rsidRDefault="007F462E" w:rsidP="002D00D3">
      <w:pPr>
        <w:pStyle w:val="NormalWeb"/>
        <w:numPr>
          <w:ilvl w:val="0"/>
          <w:numId w:val="18"/>
        </w:numPr>
        <w:bidi/>
        <w:spacing w:before="0" w:beforeAutospacing="0" w:after="0" w:afterAutospacing="0" w:line="360" w:lineRule="auto"/>
        <w:ind w:hanging="205"/>
        <w:jc w:val="both"/>
        <w:rPr>
          <w:rFonts w:ascii="Traditional Arabic" w:hAnsi="Traditional Arabic" w:cs="Traditional Arabic"/>
          <w:b/>
          <w:bCs/>
        </w:rPr>
      </w:pPr>
      <w:r w:rsidRPr="007C544A">
        <w:rPr>
          <w:rFonts w:ascii="Traditional Arabic" w:hAnsi="Traditional Arabic" w:cs="Traditional Arabic"/>
          <w:b/>
          <w:bCs/>
          <w:rtl/>
        </w:rPr>
        <w:t>التحسين المستمر واستدامة النتائج:</w:t>
      </w:r>
    </w:p>
    <w:p w14:paraId="00710C03" w14:textId="77777777" w:rsidR="007F462E" w:rsidRPr="007C544A" w:rsidRDefault="007F462E" w:rsidP="002D00D3">
      <w:pPr>
        <w:numPr>
          <w:ilvl w:val="0"/>
          <w:numId w:val="24"/>
        </w:numPr>
        <w:bidi/>
        <w:spacing w:after="0" w:line="360" w:lineRule="auto"/>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مراجعة نتائج الدمج بصورة دورية.</w:t>
      </w:r>
    </w:p>
    <w:p w14:paraId="0BE675D5"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معالجة التحديات والمعوقات التي تظهر أثناء التطبيق.</w:t>
      </w:r>
    </w:p>
    <w:p w14:paraId="23431C56"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تحديث الخطط والإجراءات وفق المتغيرات.</w:t>
      </w:r>
    </w:p>
    <w:p w14:paraId="60A2D7CF"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تعزيز ثقافة التطوير والتحسين المستمر.</w:t>
      </w:r>
    </w:p>
    <w:p w14:paraId="623E0A1C" w14:textId="77777777" w:rsidR="007F462E" w:rsidRPr="007C544A" w:rsidRDefault="007F462E" w:rsidP="002D00D3">
      <w:pPr>
        <w:numPr>
          <w:ilvl w:val="0"/>
          <w:numId w:val="24"/>
        </w:numPr>
        <w:bidi/>
        <w:spacing w:after="0" w:line="360" w:lineRule="auto"/>
        <w:ind w:left="714" w:hanging="357"/>
        <w:jc w:val="both"/>
        <w:rPr>
          <w:rStyle w:val="Strong"/>
          <w:rFonts w:ascii="Traditional Arabic" w:eastAsia="Times New Roman" w:hAnsi="Traditional Arabic" w:cs="Traditional Arabic"/>
          <w:b w:val="0"/>
          <w:bCs w:val="0"/>
          <w:sz w:val="24"/>
          <w:szCs w:val="24"/>
        </w:rPr>
      </w:pPr>
      <w:r w:rsidRPr="007C544A">
        <w:rPr>
          <w:rStyle w:val="Strong"/>
          <w:rFonts w:ascii="Traditional Arabic" w:eastAsia="Times New Roman" w:hAnsi="Traditional Arabic" w:cs="Traditional Arabic"/>
          <w:b w:val="0"/>
          <w:bCs w:val="0"/>
          <w:sz w:val="24"/>
          <w:szCs w:val="24"/>
          <w:rtl/>
        </w:rPr>
        <w:t xml:space="preserve">ضمان استدامة </w:t>
      </w:r>
      <w:r w:rsidRPr="007C544A">
        <w:rPr>
          <w:rStyle w:val="Strong"/>
          <w:rFonts w:ascii="Traditional Arabic" w:eastAsia="Times New Roman" w:hAnsi="Traditional Arabic" w:cs="Traditional Arabic" w:hint="cs"/>
          <w:b w:val="0"/>
          <w:bCs w:val="0"/>
          <w:sz w:val="24"/>
          <w:szCs w:val="24"/>
          <w:rtl/>
        </w:rPr>
        <w:t>الدخول</w:t>
      </w:r>
      <w:r w:rsidRPr="007C544A">
        <w:rPr>
          <w:rStyle w:val="Strong"/>
          <w:rFonts w:ascii="Traditional Arabic" w:eastAsia="Times New Roman" w:hAnsi="Traditional Arabic" w:cs="Traditional Arabic"/>
          <w:b w:val="0"/>
          <w:bCs w:val="0"/>
          <w:sz w:val="24"/>
          <w:szCs w:val="24"/>
          <w:rtl/>
        </w:rPr>
        <w:t xml:space="preserve"> </w:t>
      </w:r>
      <w:r w:rsidRPr="007C544A">
        <w:rPr>
          <w:rStyle w:val="Strong"/>
          <w:rFonts w:ascii="Traditional Arabic" w:eastAsia="Times New Roman" w:hAnsi="Traditional Arabic" w:cs="Traditional Arabic" w:hint="cs"/>
          <w:b w:val="0"/>
          <w:bCs w:val="0"/>
          <w:sz w:val="24"/>
          <w:szCs w:val="24"/>
          <w:rtl/>
        </w:rPr>
        <w:t>للسوق الموازية</w:t>
      </w:r>
      <w:r w:rsidRPr="007C544A">
        <w:rPr>
          <w:rStyle w:val="Strong"/>
          <w:rFonts w:ascii="Traditional Arabic" w:eastAsia="Times New Roman" w:hAnsi="Traditional Arabic" w:cs="Traditional Arabic"/>
          <w:b w:val="0"/>
          <w:bCs w:val="0"/>
          <w:sz w:val="24"/>
          <w:szCs w:val="24"/>
          <w:rtl/>
        </w:rPr>
        <w:t xml:space="preserve"> والنمو المستقبلي.</w:t>
      </w:r>
    </w:p>
    <w:p w14:paraId="0116B79B" w14:textId="77777777" w:rsidR="007F462E" w:rsidRPr="007C544A" w:rsidRDefault="007F462E" w:rsidP="007F462E">
      <w:pPr>
        <w:bidi/>
        <w:spacing w:after="0" w:line="360" w:lineRule="auto"/>
        <w:jc w:val="both"/>
        <w:rPr>
          <w:rStyle w:val="Strong"/>
          <w:rFonts w:ascii="Traditional Arabic" w:eastAsia="Times New Roman" w:hAnsi="Traditional Arabic" w:cs="Traditional Arabic"/>
          <w:b w:val="0"/>
          <w:bCs w:val="0"/>
          <w:sz w:val="24"/>
          <w:szCs w:val="24"/>
          <w:rtl/>
        </w:rPr>
      </w:pPr>
    </w:p>
    <w:p w14:paraId="5F8E6A35" w14:textId="77777777"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tl/>
        </w:rPr>
      </w:pPr>
      <w:r w:rsidRPr="007C544A">
        <w:rPr>
          <w:rFonts w:ascii="Traditional Arabic" w:eastAsiaTheme="minorHAnsi" w:hAnsi="Traditional Arabic" w:cs="Traditional Arabic"/>
          <w:b/>
          <w:bCs/>
          <w:rtl/>
        </w:rPr>
        <w:lastRenderedPageBreak/>
        <w:t>جدول (5</w:t>
      </w:r>
      <w:r w:rsidRPr="007C544A">
        <w:rPr>
          <w:rFonts w:ascii="Traditional Arabic" w:eastAsiaTheme="minorHAnsi" w:hAnsi="Traditional Arabic" w:cs="Traditional Arabic" w:hint="cs"/>
          <w:b/>
          <w:bCs/>
          <w:rtl/>
        </w:rPr>
        <w:t>-2)</w:t>
      </w:r>
      <w:r w:rsidRPr="007C544A">
        <w:rPr>
          <w:rFonts w:ascii="Traditional Arabic" w:eastAsiaTheme="minorHAnsi" w:hAnsi="Traditional Arabic" w:cs="Traditional Arabic"/>
          <w:b/>
          <w:bCs/>
          <w:rtl/>
        </w:rPr>
        <w:t xml:space="preserve"> </w:t>
      </w:r>
    </w:p>
    <w:p w14:paraId="758D563B" w14:textId="77777777" w:rsidR="007F462E" w:rsidRPr="007C544A" w:rsidRDefault="007F462E" w:rsidP="007F462E">
      <w:pPr>
        <w:pStyle w:val="NormalWeb"/>
        <w:shd w:val="clear" w:color="auto" w:fill="FFFFFF" w:themeFill="background1"/>
        <w:bidi/>
        <w:spacing w:before="0" w:beforeAutospacing="0" w:after="0" w:afterAutospacing="0" w:line="360" w:lineRule="auto"/>
        <w:jc w:val="center"/>
        <w:rPr>
          <w:rFonts w:ascii="Traditional Arabic" w:eastAsiaTheme="minorHAnsi" w:hAnsi="Traditional Arabic" w:cs="Traditional Arabic"/>
          <w:b/>
          <w:bCs/>
        </w:rPr>
      </w:pPr>
      <w:r w:rsidRPr="007C544A">
        <w:rPr>
          <w:rFonts w:ascii="Traditional Arabic" w:eastAsiaTheme="minorHAnsi" w:hAnsi="Traditional Arabic" w:cs="Traditional Arabic"/>
          <w:b/>
          <w:bCs/>
          <w:rtl/>
        </w:rPr>
        <w:t xml:space="preserve">المراحل التنفيذية المقترحة لاستراتيجية دمج الشركات لتعزيز </w:t>
      </w:r>
      <w:r w:rsidRPr="007C544A">
        <w:rPr>
          <w:rFonts w:ascii="Traditional Arabic" w:eastAsiaTheme="minorHAnsi" w:hAnsi="Traditional Arabic" w:cs="Traditional Arabic" w:hint="cs"/>
          <w:b/>
          <w:bCs/>
          <w:rtl/>
        </w:rPr>
        <w:t>ا</w:t>
      </w:r>
      <w:r w:rsidRPr="007C544A">
        <w:rPr>
          <w:rFonts w:ascii="Traditional Arabic" w:eastAsiaTheme="minorHAnsi" w:hAnsi="Traditional Arabic" w:cs="Traditional Arabic"/>
          <w:b/>
          <w:bCs/>
          <w:rtl/>
        </w:rPr>
        <w:t>لإدراج في الدخول السوق الموازية</w:t>
      </w:r>
    </w:p>
    <w:tbl>
      <w:tblPr>
        <w:tblStyle w:val="TableGrid"/>
        <w:bidiVisual/>
        <w:tblW w:w="9205" w:type="dxa"/>
        <w:jc w:val="center"/>
        <w:tblBorders>
          <w:top w:val="threeDEngrave" w:sz="24" w:space="0" w:color="auto"/>
          <w:bottom w:val="threeDEmboss" w:sz="24" w:space="0" w:color="auto"/>
        </w:tblBorders>
        <w:tblLook w:val="04A0" w:firstRow="1" w:lastRow="0" w:firstColumn="1" w:lastColumn="0" w:noHBand="0" w:noVBand="1"/>
      </w:tblPr>
      <w:tblGrid>
        <w:gridCol w:w="1351"/>
        <w:gridCol w:w="3474"/>
        <w:gridCol w:w="1752"/>
        <w:gridCol w:w="1351"/>
        <w:gridCol w:w="1277"/>
      </w:tblGrid>
      <w:tr w:rsidR="007F462E" w:rsidRPr="007C544A" w14:paraId="165D767E" w14:textId="77777777" w:rsidTr="003577FC">
        <w:trPr>
          <w:tblHeader/>
          <w:jc w:val="center"/>
        </w:trPr>
        <w:tc>
          <w:tcPr>
            <w:tcW w:w="1351" w:type="dxa"/>
            <w:tcBorders>
              <w:top w:val="threeDEngrave" w:sz="24" w:space="0" w:color="auto"/>
              <w:bottom w:val="threeDEmboss" w:sz="24" w:space="0" w:color="auto"/>
            </w:tcBorders>
            <w:shd w:val="clear" w:color="auto" w:fill="D9D9D9" w:themeFill="background1" w:themeFillShade="D9"/>
            <w:vAlign w:val="center"/>
            <w:hideMark/>
          </w:tcPr>
          <w:p w14:paraId="4A321F1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المرحلة</w:t>
            </w:r>
          </w:p>
        </w:tc>
        <w:tc>
          <w:tcPr>
            <w:tcW w:w="3474" w:type="dxa"/>
            <w:tcBorders>
              <w:top w:val="threeDEngrave" w:sz="24" w:space="0" w:color="auto"/>
              <w:bottom w:val="threeDEmboss" w:sz="24" w:space="0" w:color="auto"/>
            </w:tcBorders>
            <w:shd w:val="clear" w:color="auto" w:fill="D9D9D9" w:themeFill="background1" w:themeFillShade="D9"/>
            <w:vAlign w:val="center"/>
            <w:hideMark/>
          </w:tcPr>
          <w:p w14:paraId="7FDF0FAA"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الخطوات العملية</w:t>
            </w:r>
          </w:p>
        </w:tc>
        <w:tc>
          <w:tcPr>
            <w:tcW w:w="0" w:type="auto"/>
            <w:tcBorders>
              <w:top w:val="threeDEngrave" w:sz="24" w:space="0" w:color="auto"/>
              <w:bottom w:val="threeDEmboss" w:sz="24" w:space="0" w:color="auto"/>
            </w:tcBorders>
            <w:shd w:val="clear" w:color="auto" w:fill="D9D9D9" w:themeFill="background1" w:themeFillShade="D9"/>
            <w:vAlign w:val="center"/>
            <w:hideMark/>
          </w:tcPr>
          <w:p w14:paraId="2B68DEF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الهدف</w:t>
            </w:r>
          </w:p>
        </w:tc>
        <w:tc>
          <w:tcPr>
            <w:tcW w:w="1351" w:type="dxa"/>
            <w:tcBorders>
              <w:top w:val="threeDEngrave" w:sz="24" w:space="0" w:color="auto"/>
              <w:bottom w:val="threeDEmboss" w:sz="24" w:space="0" w:color="auto"/>
            </w:tcBorders>
            <w:shd w:val="clear" w:color="auto" w:fill="D9D9D9" w:themeFill="background1" w:themeFillShade="D9"/>
            <w:vAlign w:val="center"/>
            <w:hideMark/>
          </w:tcPr>
          <w:p w14:paraId="713DE338"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جهة التنفيذ</w:t>
            </w:r>
          </w:p>
        </w:tc>
        <w:tc>
          <w:tcPr>
            <w:tcW w:w="1277" w:type="dxa"/>
            <w:tcBorders>
              <w:top w:val="threeDEngrave" w:sz="24" w:space="0" w:color="auto"/>
              <w:bottom w:val="threeDEmboss" w:sz="24" w:space="0" w:color="auto"/>
            </w:tcBorders>
            <w:shd w:val="clear" w:color="auto" w:fill="D9D9D9" w:themeFill="background1" w:themeFillShade="D9"/>
            <w:vAlign w:val="center"/>
            <w:hideMark/>
          </w:tcPr>
          <w:p w14:paraId="6E42DE77"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الإطار الزمني</w:t>
            </w:r>
          </w:p>
        </w:tc>
      </w:tr>
      <w:tr w:rsidR="007F462E" w:rsidRPr="007C544A" w14:paraId="0CC7902B" w14:textId="77777777" w:rsidTr="003577FC">
        <w:trPr>
          <w:jc w:val="center"/>
        </w:trPr>
        <w:tc>
          <w:tcPr>
            <w:tcW w:w="1351" w:type="dxa"/>
            <w:tcBorders>
              <w:top w:val="threeDEmboss" w:sz="24" w:space="0" w:color="auto"/>
            </w:tcBorders>
            <w:shd w:val="clear" w:color="auto" w:fill="D9D9D9" w:themeFill="background1" w:themeFillShade="D9"/>
            <w:vAlign w:val="center"/>
            <w:hideMark/>
          </w:tcPr>
          <w:p w14:paraId="1A976B9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الأولى: التشخيص والتقييم</w:t>
            </w:r>
          </w:p>
        </w:tc>
        <w:tc>
          <w:tcPr>
            <w:tcW w:w="3474" w:type="dxa"/>
            <w:tcBorders>
              <w:top w:val="threeDEmboss" w:sz="24" w:space="0" w:color="auto"/>
            </w:tcBorders>
            <w:hideMark/>
          </w:tcPr>
          <w:p w14:paraId="3E07FD1D"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جمع وتحليل البيانات المالية والإدارية للشركات المرشحة للدمج.</w:t>
            </w:r>
          </w:p>
          <w:p w14:paraId="53861946"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الهياكل التنظيمية وممارسات الحوكمة. </w:t>
            </w:r>
          </w:p>
          <w:p w14:paraId="5A84872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تحليل القدرة التنافسية ومصادر التمويل المتاحة. </w:t>
            </w:r>
          </w:p>
          <w:p w14:paraId="29425650"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تحديد نقاط </w:t>
            </w:r>
            <w:proofErr w:type="gramStart"/>
            <w:r w:rsidRPr="007C544A">
              <w:rPr>
                <w:rFonts w:ascii="Traditional Arabic" w:hAnsi="Traditional Arabic" w:cs="Traditional Arabic"/>
                <w:sz w:val="24"/>
                <w:szCs w:val="24"/>
                <w:rtl/>
              </w:rPr>
              <w:t>القوة</w:t>
            </w:r>
            <w:proofErr w:type="gramEnd"/>
            <w:r w:rsidRPr="007C544A">
              <w:rPr>
                <w:rFonts w:ascii="Traditional Arabic" w:hAnsi="Traditional Arabic" w:cs="Traditional Arabic"/>
                <w:sz w:val="24"/>
                <w:szCs w:val="24"/>
                <w:rtl/>
              </w:rPr>
              <w:t xml:space="preserve"> والضعف والفرص والتحديات</w:t>
            </w:r>
            <w:r w:rsidRPr="007C544A">
              <w:rPr>
                <w:rFonts w:ascii="Traditional Arabic" w:hAnsi="Traditional Arabic" w:cs="Traditional Arabic"/>
                <w:sz w:val="24"/>
                <w:szCs w:val="24"/>
              </w:rPr>
              <w:t>.</w:t>
            </w:r>
          </w:p>
        </w:tc>
        <w:tc>
          <w:tcPr>
            <w:tcW w:w="0" w:type="auto"/>
            <w:tcBorders>
              <w:top w:val="threeDEmboss" w:sz="24" w:space="0" w:color="auto"/>
            </w:tcBorders>
            <w:vAlign w:val="center"/>
            <w:hideMark/>
          </w:tcPr>
          <w:p w14:paraId="70F5FEC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تكوين صورة شاملة عن الوضع الحالي للشركات وتحديد مدى جاهزيتها للدمج</w:t>
            </w:r>
            <w:r w:rsidRPr="007C544A">
              <w:rPr>
                <w:rFonts w:ascii="Traditional Arabic" w:hAnsi="Traditional Arabic" w:cs="Traditional Arabic"/>
                <w:sz w:val="24"/>
                <w:szCs w:val="24"/>
              </w:rPr>
              <w:t>.</w:t>
            </w:r>
          </w:p>
        </w:tc>
        <w:tc>
          <w:tcPr>
            <w:tcW w:w="1351" w:type="dxa"/>
            <w:tcBorders>
              <w:top w:val="threeDEmboss" w:sz="24" w:space="0" w:color="auto"/>
            </w:tcBorders>
            <w:vAlign w:val="center"/>
            <w:hideMark/>
          </w:tcPr>
          <w:p w14:paraId="283CB9BE"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المستشارون المتخصصون</w:t>
            </w:r>
          </w:p>
        </w:tc>
        <w:tc>
          <w:tcPr>
            <w:tcW w:w="1277" w:type="dxa"/>
            <w:tcBorders>
              <w:top w:val="threeDEmboss" w:sz="24" w:space="0" w:color="auto"/>
            </w:tcBorders>
            <w:vAlign w:val="center"/>
            <w:hideMark/>
          </w:tcPr>
          <w:p w14:paraId="3CAE7B9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1–2</w:t>
            </w:r>
          </w:p>
        </w:tc>
      </w:tr>
      <w:tr w:rsidR="007F462E" w:rsidRPr="007C544A" w14:paraId="7485A657" w14:textId="77777777" w:rsidTr="003577FC">
        <w:trPr>
          <w:jc w:val="center"/>
        </w:trPr>
        <w:tc>
          <w:tcPr>
            <w:tcW w:w="1351" w:type="dxa"/>
            <w:shd w:val="clear" w:color="auto" w:fill="D9D9D9" w:themeFill="background1" w:themeFillShade="D9"/>
            <w:vAlign w:val="center"/>
            <w:hideMark/>
          </w:tcPr>
          <w:p w14:paraId="5EF28C5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الثانية: التخطيط الاستراتيجي للدمج</w:t>
            </w:r>
          </w:p>
        </w:tc>
        <w:tc>
          <w:tcPr>
            <w:tcW w:w="3474" w:type="dxa"/>
            <w:hideMark/>
          </w:tcPr>
          <w:p w14:paraId="19FE29AA"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أهداف الدمج ومؤشرات قياس النجاح. </w:t>
            </w:r>
          </w:p>
          <w:p w14:paraId="46912C9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تحديد نطاق الدمج والموارد اللازمة. </w:t>
            </w:r>
          </w:p>
          <w:p w14:paraId="4A692BF2"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الخطة التنفيذية والجدول الزمني. </w:t>
            </w:r>
          </w:p>
          <w:p w14:paraId="3FC7C37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توزيع الأدوار والمسؤوليات بين الأطراف المعنية</w:t>
            </w:r>
            <w:r w:rsidRPr="007C544A">
              <w:rPr>
                <w:rFonts w:ascii="Traditional Arabic" w:hAnsi="Traditional Arabic" w:cs="Traditional Arabic"/>
                <w:sz w:val="24"/>
                <w:szCs w:val="24"/>
              </w:rPr>
              <w:t>.</w:t>
            </w:r>
          </w:p>
        </w:tc>
        <w:tc>
          <w:tcPr>
            <w:tcW w:w="0" w:type="auto"/>
            <w:vAlign w:val="center"/>
            <w:hideMark/>
          </w:tcPr>
          <w:p w14:paraId="6DA3BE25"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إعداد إطار استراتيجي واضح لتنفيذ عملية الدمج وتحقيق أهدافها</w:t>
            </w:r>
            <w:r w:rsidRPr="007C544A">
              <w:rPr>
                <w:rFonts w:ascii="Traditional Arabic" w:hAnsi="Traditional Arabic" w:cs="Traditional Arabic"/>
                <w:sz w:val="24"/>
                <w:szCs w:val="24"/>
              </w:rPr>
              <w:t>.</w:t>
            </w:r>
          </w:p>
        </w:tc>
        <w:tc>
          <w:tcPr>
            <w:tcW w:w="1351" w:type="dxa"/>
            <w:vAlign w:val="center"/>
            <w:hideMark/>
          </w:tcPr>
          <w:p w14:paraId="3DC27792"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فريق التخطيط الاستراتيجي</w:t>
            </w:r>
          </w:p>
        </w:tc>
        <w:tc>
          <w:tcPr>
            <w:tcW w:w="1277" w:type="dxa"/>
            <w:vAlign w:val="center"/>
            <w:hideMark/>
          </w:tcPr>
          <w:p w14:paraId="6871E5B1"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2–3</w:t>
            </w:r>
          </w:p>
        </w:tc>
      </w:tr>
      <w:tr w:rsidR="007F462E" w:rsidRPr="007C544A" w14:paraId="27188536" w14:textId="77777777" w:rsidTr="003577FC">
        <w:trPr>
          <w:jc w:val="center"/>
        </w:trPr>
        <w:tc>
          <w:tcPr>
            <w:tcW w:w="1351" w:type="dxa"/>
            <w:shd w:val="clear" w:color="auto" w:fill="D9D9D9" w:themeFill="background1" w:themeFillShade="D9"/>
            <w:vAlign w:val="center"/>
            <w:hideMark/>
          </w:tcPr>
          <w:p w14:paraId="464B5F27"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الثالثة: تنفيذ الدمج والتكامل المؤسسي</w:t>
            </w:r>
          </w:p>
        </w:tc>
        <w:tc>
          <w:tcPr>
            <w:tcW w:w="3474" w:type="dxa"/>
            <w:hideMark/>
          </w:tcPr>
          <w:p w14:paraId="548E2545"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توحيد الهياكل المالية والإدارية. - دمج العمليات التشغيلية والإجراءات التنظيمية. </w:t>
            </w:r>
          </w:p>
          <w:p w14:paraId="6C38BA8E"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الرقابة والضبط الداخلي. </w:t>
            </w:r>
          </w:p>
          <w:p w14:paraId="5759C867"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تنفيذ خطة التواصل مع العاملين وأصحاب المصلحة</w:t>
            </w:r>
            <w:r w:rsidRPr="007C544A">
              <w:rPr>
                <w:rFonts w:ascii="Traditional Arabic" w:hAnsi="Traditional Arabic" w:cs="Traditional Arabic"/>
                <w:sz w:val="24"/>
                <w:szCs w:val="24"/>
              </w:rPr>
              <w:t>.</w:t>
            </w:r>
          </w:p>
        </w:tc>
        <w:tc>
          <w:tcPr>
            <w:tcW w:w="0" w:type="auto"/>
            <w:vAlign w:val="center"/>
            <w:hideMark/>
          </w:tcPr>
          <w:p w14:paraId="2A6A0A2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تحقيق التكامل المؤسسي والتشغيلي بين الشركات المندمجة</w:t>
            </w:r>
            <w:r w:rsidRPr="007C544A">
              <w:rPr>
                <w:rFonts w:ascii="Traditional Arabic" w:hAnsi="Traditional Arabic" w:cs="Traditional Arabic"/>
                <w:sz w:val="24"/>
                <w:szCs w:val="24"/>
              </w:rPr>
              <w:t>.</w:t>
            </w:r>
          </w:p>
        </w:tc>
        <w:tc>
          <w:tcPr>
            <w:tcW w:w="1351" w:type="dxa"/>
            <w:vAlign w:val="center"/>
            <w:hideMark/>
          </w:tcPr>
          <w:p w14:paraId="411397B6"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التنفيذية، فرق العمليات، الموارد البشرية</w:t>
            </w:r>
          </w:p>
        </w:tc>
        <w:tc>
          <w:tcPr>
            <w:tcW w:w="1277" w:type="dxa"/>
            <w:vAlign w:val="center"/>
            <w:hideMark/>
          </w:tcPr>
          <w:p w14:paraId="27B00765"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3–6</w:t>
            </w:r>
          </w:p>
        </w:tc>
      </w:tr>
      <w:tr w:rsidR="007F462E" w:rsidRPr="007C544A" w14:paraId="1FE1326E" w14:textId="77777777" w:rsidTr="003577FC">
        <w:trPr>
          <w:jc w:val="center"/>
        </w:trPr>
        <w:tc>
          <w:tcPr>
            <w:tcW w:w="1351" w:type="dxa"/>
            <w:shd w:val="clear" w:color="auto" w:fill="D9D9D9" w:themeFill="background1" w:themeFillShade="D9"/>
            <w:vAlign w:val="center"/>
            <w:hideMark/>
          </w:tcPr>
          <w:p w14:paraId="72BB2216" w14:textId="77777777" w:rsidR="007F462E" w:rsidRPr="007C544A" w:rsidRDefault="007F462E" w:rsidP="007F462E">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الرابعة: تعزيز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في السوق الموازية</w:t>
            </w:r>
          </w:p>
        </w:tc>
        <w:tc>
          <w:tcPr>
            <w:tcW w:w="3474" w:type="dxa"/>
            <w:hideMark/>
          </w:tcPr>
          <w:p w14:paraId="10178C0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مواءمة السياسات والإجراءات مع متطلبات الإدراج. </w:t>
            </w:r>
          </w:p>
          <w:p w14:paraId="72646AF8"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نظم الإفصاح والشفافية. </w:t>
            </w:r>
          </w:p>
          <w:p w14:paraId="1168984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تطبيق الحوكمة المؤسسية. </w:t>
            </w:r>
          </w:p>
          <w:p w14:paraId="74A733C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إعداد التقارير المالية وفق المتطلبات النظامية. </w:t>
            </w:r>
          </w:p>
          <w:p w14:paraId="4D7B7FBD"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التنسيق مع المستشار المالي المعتمد</w:t>
            </w:r>
            <w:r w:rsidRPr="007C544A">
              <w:rPr>
                <w:rFonts w:ascii="Traditional Arabic" w:hAnsi="Traditional Arabic" w:cs="Traditional Arabic"/>
                <w:sz w:val="24"/>
                <w:szCs w:val="24"/>
              </w:rPr>
              <w:t>.</w:t>
            </w:r>
          </w:p>
        </w:tc>
        <w:tc>
          <w:tcPr>
            <w:tcW w:w="0" w:type="auto"/>
            <w:vAlign w:val="center"/>
            <w:hideMark/>
          </w:tcPr>
          <w:p w14:paraId="15E052F3"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رفع مستوى جاهزية الشركة واستيفاء متطلبات الإدراج في السوق الموازية</w:t>
            </w:r>
            <w:r w:rsidRPr="007C544A">
              <w:rPr>
                <w:rFonts w:ascii="Traditional Arabic" w:hAnsi="Traditional Arabic" w:cs="Traditional Arabic"/>
                <w:sz w:val="24"/>
                <w:szCs w:val="24"/>
              </w:rPr>
              <w:t>.</w:t>
            </w:r>
          </w:p>
        </w:tc>
        <w:tc>
          <w:tcPr>
            <w:tcW w:w="1351" w:type="dxa"/>
            <w:vAlign w:val="center"/>
            <w:hideMark/>
          </w:tcPr>
          <w:p w14:paraId="59DAED39"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الإدارة المالية، إدارة الحوكمة، المستشار المالي</w:t>
            </w:r>
          </w:p>
        </w:tc>
        <w:tc>
          <w:tcPr>
            <w:tcW w:w="1277" w:type="dxa"/>
            <w:vAlign w:val="center"/>
            <w:hideMark/>
          </w:tcPr>
          <w:p w14:paraId="3ECB7F58"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شهر 6–8</w:t>
            </w:r>
          </w:p>
        </w:tc>
      </w:tr>
      <w:tr w:rsidR="007F462E" w:rsidRPr="007C544A" w14:paraId="12360569" w14:textId="77777777" w:rsidTr="003577FC">
        <w:trPr>
          <w:jc w:val="center"/>
        </w:trPr>
        <w:tc>
          <w:tcPr>
            <w:tcW w:w="1351" w:type="dxa"/>
            <w:shd w:val="clear" w:color="auto" w:fill="D9D9D9" w:themeFill="background1" w:themeFillShade="D9"/>
            <w:vAlign w:val="center"/>
            <w:hideMark/>
          </w:tcPr>
          <w:p w14:paraId="1D58692D"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الخامسة: المتابعة والتقييم</w:t>
            </w:r>
          </w:p>
        </w:tc>
        <w:tc>
          <w:tcPr>
            <w:tcW w:w="3474" w:type="dxa"/>
            <w:hideMark/>
          </w:tcPr>
          <w:p w14:paraId="63C79433"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قياس مؤشرات الأداء المالي والحوكمة والقدرة التنافسية. </w:t>
            </w:r>
          </w:p>
          <w:p w14:paraId="7A8D52D9"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تقييم أثر الدمج على فرص التمويل. </w:t>
            </w:r>
          </w:p>
          <w:p w14:paraId="1AB0455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مراجعة النتائج ومقارنة الأداء بالمستهدفات. </w:t>
            </w:r>
          </w:p>
          <w:p w14:paraId="77620E9F"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إعداد تقارير دورية للإدارة وأصحاب المصلحة</w:t>
            </w:r>
            <w:r w:rsidRPr="007C544A">
              <w:rPr>
                <w:rFonts w:ascii="Traditional Arabic" w:hAnsi="Traditional Arabic" w:cs="Traditional Arabic"/>
                <w:sz w:val="24"/>
                <w:szCs w:val="24"/>
              </w:rPr>
              <w:t>.</w:t>
            </w:r>
          </w:p>
        </w:tc>
        <w:tc>
          <w:tcPr>
            <w:tcW w:w="0" w:type="auto"/>
            <w:vAlign w:val="center"/>
            <w:hideMark/>
          </w:tcPr>
          <w:p w14:paraId="07D7E40C"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التأكد من تحقيق أهداف الدمج ومعالجة أوجه القصور والتحسين المستمر</w:t>
            </w:r>
            <w:r w:rsidRPr="007C544A">
              <w:rPr>
                <w:rFonts w:ascii="Traditional Arabic" w:hAnsi="Traditional Arabic" w:cs="Traditional Arabic"/>
                <w:sz w:val="24"/>
                <w:szCs w:val="24"/>
              </w:rPr>
              <w:t>.</w:t>
            </w:r>
          </w:p>
        </w:tc>
        <w:tc>
          <w:tcPr>
            <w:tcW w:w="1351" w:type="dxa"/>
            <w:vAlign w:val="center"/>
            <w:hideMark/>
          </w:tcPr>
          <w:p w14:paraId="005464A0"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إدارة التخطيط والمتابعة</w:t>
            </w:r>
          </w:p>
        </w:tc>
        <w:tc>
          <w:tcPr>
            <w:tcW w:w="1277" w:type="dxa"/>
            <w:vAlign w:val="center"/>
            <w:hideMark/>
          </w:tcPr>
          <w:p w14:paraId="40A4ED72"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كل 3–6 أشهر</w:t>
            </w:r>
          </w:p>
        </w:tc>
      </w:tr>
      <w:tr w:rsidR="007F462E" w:rsidRPr="007C544A" w14:paraId="28EB1B1B" w14:textId="77777777" w:rsidTr="003577FC">
        <w:trPr>
          <w:jc w:val="center"/>
        </w:trPr>
        <w:tc>
          <w:tcPr>
            <w:tcW w:w="1351" w:type="dxa"/>
            <w:shd w:val="clear" w:color="auto" w:fill="D9D9D9" w:themeFill="background1" w:themeFillShade="D9"/>
            <w:vAlign w:val="center"/>
            <w:hideMark/>
          </w:tcPr>
          <w:p w14:paraId="3D7A4A96"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السادسة: الاستدامة والتحسين المستمر</w:t>
            </w:r>
          </w:p>
        </w:tc>
        <w:tc>
          <w:tcPr>
            <w:tcW w:w="3474" w:type="dxa"/>
            <w:hideMark/>
          </w:tcPr>
          <w:p w14:paraId="178C343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دمج الممارسات الجديدة ضمن السياسات المؤسسية. </w:t>
            </w:r>
          </w:p>
          <w:p w14:paraId="78BCB02B"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تعزيز ثقافة التطوير والتحسين المستمر. </w:t>
            </w:r>
          </w:p>
          <w:p w14:paraId="79BF61AC"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تطوير آليات متابعة الأداء والجودة. </w:t>
            </w:r>
          </w:p>
          <w:p w14:paraId="3E12EDA9" w14:textId="77777777" w:rsidR="007F462E" w:rsidRPr="007C544A" w:rsidRDefault="007F462E" w:rsidP="002D00D3">
            <w:pPr>
              <w:pStyle w:val="ListParagraph"/>
              <w:numPr>
                <w:ilvl w:val="0"/>
                <w:numId w:val="11"/>
              </w:numPr>
              <w:bidi/>
              <w:spacing w:line="360" w:lineRule="auto"/>
              <w:ind w:left="414"/>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دعم استدامة </w:t>
            </w:r>
            <w:r w:rsidRPr="007C544A">
              <w:rPr>
                <w:rFonts w:ascii="Traditional Arabic" w:hAnsi="Traditional Arabic" w:cs="Traditional Arabic" w:hint="cs"/>
                <w:sz w:val="24"/>
                <w:szCs w:val="24"/>
                <w:rtl/>
              </w:rPr>
              <w:t>ا</w:t>
            </w:r>
            <w:r w:rsidRPr="007C544A">
              <w:rPr>
                <w:rFonts w:ascii="Traditional Arabic" w:hAnsi="Traditional Arabic" w:cs="Traditional Arabic"/>
                <w:sz w:val="24"/>
                <w:szCs w:val="24"/>
                <w:rtl/>
              </w:rPr>
              <w:t>لإدراج والنمو المستقبلي</w:t>
            </w:r>
            <w:r w:rsidRPr="007C544A">
              <w:rPr>
                <w:rFonts w:ascii="Traditional Arabic" w:hAnsi="Traditional Arabic" w:cs="Traditional Arabic"/>
                <w:sz w:val="24"/>
                <w:szCs w:val="24"/>
              </w:rPr>
              <w:t>.</w:t>
            </w:r>
          </w:p>
        </w:tc>
        <w:tc>
          <w:tcPr>
            <w:tcW w:w="0" w:type="auto"/>
            <w:vAlign w:val="center"/>
            <w:hideMark/>
          </w:tcPr>
          <w:p w14:paraId="77342EB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ضمان استمرارية نتائج الدمج والمحافظة على القدرة التنافسية والجاهزية للإدراج</w:t>
            </w:r>
            <w:r w:rsidRPr="007C544A">
              <w:rPr>
                <w:rFonts w:ascii="Traditional Arabic" w:hAnsi="Traditional Arabic" w:cs="Traditional Arabic"/>
                <w:sz w:val="24"/>
                <w:szCs w:val="24"/>
              </w:rPr>
              <w:t>.</w:t>
            </w:r>
          </w:p>
        </w:tc>
        <w:tc>
          <w:tcPr>
            <w:tcW w:w="1351" w:type="dxa"/>
            <w:vAlign w:val="center"/>
            <w:hideMark/>
          </w:tcPr>
          <w:p w14:paraId="27F0A614"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الإدارة العليا، وحدة الجودة والتطوير المؤسسي</w:t>
            </w:r>
          </w:p>
        </w:tc>
        <w:tc>
          <w:tcPr>
            <w:tcW w:w="1277" w:type="dxa"/>
            <w:vAlign w:val="center"/>
            <w:hideMark/>
          </w:tcPr>
          <w:p w14:paraId="56201C50" w14:textId="77777777" w:rsidR="007F462E" w:rsidRPr="007C544A" w:rsidRDefault="007F462E" w:rsidP="003577FC">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مستمر</w:t>
            </w:r>
          </w:p>
        </w:tc>
      </w:tr>
    </w:tbl>
    <w:p w14:paraId="5E7B9FD1" w14:textId="77777777" w:rsidR="007F462E" w:rsidRPr="007C544A" w:rsidRDefault="007F462E" w:rsidP="002D00D3">
      <w:pPr>
        <w:pStyle w:val="NormalWeb"/>
        <w:numPr>
          <w:ilvl w:val="0"/>
          <w:numId w:val="12"/>
        </w:numPr>
        <w:shd w:val="clear" w:color="auto" w:fill="FFFFFF" w:themeFill="background1"/>
        <w:bidi/>
        <w:spacing w:before="0" w:beforeAutospacing="0" w:after="0" w:afterAutospacing="0" w:line="360" w:lineRule="auto"/>
        <w:jc w:val="both"/>
        <w:rPr>
          <w:rFonts w:ascii="Traditional Arabic" w:eastAsiaTheme="minorHAnsi" w:hAnsi="Traditional Arabic" w:cs="Traditional Arabic"/>
          <w:shd w:val="clear" w:color="auto" w:fill="FFFFFF"/>
          <w:rtl/>
        </w:rPr>
      </w:pPr>
      <w:r w:rsidRPr="007C544A">
        <w:rPr>
          <w:rFonts w:ascii="Traditional Arabic" w:eastAsiaTheme="minorHAnsi" w:hAnsi="Traditional Arabic" w:cs="Traditional Arabic"/>
          <w:shd w:val="clear" w:color="auto" w:fill="FFFFFF"/>
          <w:rtl/>
        </w:rPr>
        <w:t xml:space="preserve">المصد: إعداد الباحث: </w:t>
      </w:r>
    </w:p>
    <w:p w14:paraId="47AEF9EE" w14:textId="77777777" w:rsidR="009D429B"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28"/>
          <w:szCs w:val="28"/>
        </w:rPr>
      </w:pPr>
      <w:r w:rsidRPr="007C544A">
        <w:rPr>
          <w:rFonts w:ascii="Traditional Arabic" w:hAnsi="Traditional Arabic" w:cs="Traditional Arabic"/>
          <w:b/>
          <w:bCs/>
          <w:sz w:val="28"/>
          <w:szCs w:val="28"/>
          <w:rtl/>
        </w:rPr>
        <w:t xml:space="preserve">رابعاً- </w:t>
      </w:r>
      <w:r w:rsidR="009D429B" w:rsidRPr="007C544A">
        <w:rPr>
          <w:rFonts w:ascii="Traditional Arabic" w:hAnsi="Traditional Arabic" w:cs="Traditional Arabic"/>
          <w:b/>
          <w:bCs/>
          <w:sz w:val="28"/>
          <w:szCs w:val="28"/>
          <w:rtl/>
        </w:rPr>
        <w:t xml:space="preserve">مقترحات </w:t>
      </w:r>
      <w:r w:rsidR="005C0E9A" w:rsidRPr="007C544A">
        <w:rPr>
          <w:rFonts w:ascii="Traditional Arabic" w:hAnsi="Traditional Arabic" w:cs="Traditional Arabic" w:hint="cs"/>
          <w:b/>
          <w:bCs/>
          <w:sz w:val="28"/>
          <w:szCs w:val="28"/>
          <w:rtl/>
        </w:rPr>
        <w:t>و</w:t>
      </w:r>
      <w:r w:rsidR="009D429B" w:rsidRPr="007C544A">
        <w:rPr>
          <w:rFonts w:ascii="Traditional Arabic" w:hAnsi="Traditional Arabic" w:cs="Traditional Arabic"/>
          <w:b/>
          <w:bCs/>
          <w:sz w:val="28"/>
          <w:szCs w:val="28"/>
          <w:rtl/>
        </w:rPr>
        <w:t>دراسات مستقبلية</w:t>
      </w:r>
      <w:r w:rsidR="00775B4E" w:rsidRPr="007C544A">
        <w:rPr>
          <w:rFonts w:ascii="Traditional Arabic" w:hAnsi="Traditional Arabic" w:cs="Traditional Arabic"/>
          <w:b/>
          <w:bCs/>
          <w:sz w:val="28"/>
          <w:szCs w:val="28"/>
          <w:rtl/>
        </w:rPr>
        <w:t xml:space="preserve">: </w:t>
      </w:r>
    </w:p>
    <w:p w14:paraId="1EB6F39C" w14:textId="77777777" w:rsidR="00BD674C" w:rsidRPr="007C544A" w:rsidRDefault="00BD674C" w:rsidP="00BD674C">
      <w:p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في ضوء نتائج الدراسة الحالية وحدودها، يمكن اقتراح مجموعة من الدراسات المستقبلية التي تتجاوز نطاق الدراسة الحالية من حيث السياق الجغرافي والثقافي، وطبيعة التصميم البحثي، والفترة الزمنية، والقطاعات محل التطبيق، وذلك على النحو الآتي</w:t>
      </w:r>
      <w:r w:rsidRPr="007C544A">
        <w:rPr>
          <w:rFonts w:ascii="Traditional Arabic" w:hAnsi="Traditional Arabic" w:cs="Traditional Arabic"/>
          <w:sz w:val="24"/>
          <w:szCs w:val="24"/>
          <w:lang w:bidi="ar-EG"/>
        </w:rPr>
        <w:t>:</w:t>
      </w:r>
    </w:p>
    <w:p w14:paraId="6BAC5A79"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تجارب الشركات العائلية في دمج الشركات ودخول الأسواق المالية: دراسة نوعية في سياقات ثقافية عربية مختلفة</w:t>
      </w:r>
      <w:r w:rsidRPr="007C544A">
        <w:rPr>
          <w:rFonts w:ascii="Traditional Arabic" w:hAnsi="Traditional Arabic" w:cs="Traditional Arabic"/>
          <w:sz w:val="24"/>
          <w:szCs w:val="24"/>
          <w:lang w:bidi="ar-EG"/>
        </w:rPr>
        <w:t xml:space="preserve">. </w:t>
      </w:r>
    </w:p>
    <w:p w14:paraId="4E17B3A4"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مقارنة بين الشركات العائلية في السعودية ودول مجلس التعاون الخليجي</w:t>
      </w:r>
      <w:r w:rsidRPr="007C544A">
        <w:rPr>
          <w:rFonts w:ascii="Traditional Arabic" w:hAnsi="Traditional Arabic" w:cs="Traditional Arabic"/>
          <w:sz w:val="24"/>
          <w:szCs w:val="24"/>
          <w:lang w:bidi="ar-EG"/>
        </w:rPr>
        <w:t xml:space="preserve">. </w:t>
      </w:r>
    </w:p>
    <w:p w14:paraId="7E5372C4"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تطور أثر استراتيجية دمج الشركات على الأداء المؤسسي بعد الإدراج في السوق المالية: دراسة طولية للشركات العائلية</w:t>
      </w:r>
      <w:r w:rsidRPr="007C544A">
        <w:rPr>
          <w:rFonts w:ascii="Traditional Arabic" w:hAnsi="Traditional Arabic" w:cs="Traditional Arabic"/>
          <w:sz w:val="24"/>
          <w:szCs w:val="24"/>
          <w:lang w:bidi="ar-EG"/>
        </w:rPr>
        <w:t xml:space="preserve">. </w:t>
      </w:r>
    </w:p>
    <w:p w14:paraId="6266C163"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آليات اتخاذ القرار بشأن دمج الشركات في الشركات العائلية: دراسة نوعية باستخدام المقابلات المتعمقة ودراسة حالات متعددة</w:t>
      </w:r>
      <w:r w:rsidRPr="007C544A">
        <w:rPr>
          <w:rFonts w:ascii="Traditional Arabic" w:hAnsi="Traditional Arabic" w:cs="Traditional Arabic"/>
          <w:sz w:val="24"/>
          <w:szCs w:val="24"/>
          <w:lang w:bidi="ar-EG"/>
        </w:rPr>
        <w:t xml:space="preserve">. </w:t>
      </w:r>
    </w:p>
    <w:p w14:paraId="1B15DA4B"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استراتيجية دمج الشركات ودخول الأسواق المالية: دراسة مختلطة تجمع بين التحليل الكمي والتفسير النوعي في الشركات العائلية</w:t>
      </w:r>
      <w:r w:rsidRPr="007C544A">
        <w:rPr>
          <w:rFonts w:ascii="Traditional Arabic" w:hAnsi="Traditional Arabic" w:cs="Traditional Arabic"/>
          <w:sz w:val="24"/>
          <w:szCs w:val="24"/>
          <w:lang w:bidi="ar-EG"/>
        </w:rPr>
        <w:t xml:space="preserve">. </w:t>
      </w:r>
    </w:p>
    <w:p w14:paraId="3064353B"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أثر اختلاف القطاع الاقتصادي في العلاقة بين استراتيجية دمج الشركات ودخول الشركات العائلية إلى الأسواق المالية: دراسة مقارنة بين القطاعات الصناعية والخدمية والطبية</w:t>
      </w:r>
      <w:r w:rsidRPr="007C544A">
        <w:rPr>
          <w:rFonts w:ascii="Traditional Arabic" w:hAnsi="Traditional Arabic" w:cs="Traditional Arabic"/>
          <w:sz w:val="24"/>
          <w:szCs w:val="24"/>
          <w:lang w:bidi="ar-EG"/>
        </w:rPr>
        <w:t xml:space="preserve">. </w:t>
      </w:r>
    </w:p>
    <w:p w14:paraId="0F5AE4F0" w14:textId="77777777" w:rsidR="00BD674C" w:rsidRPr="007C544A" w:rsidRDefault="00BD674C" w:rsidP="002D00D3">
      <w:pPr>
        <w:numPr>
          <w:ilvl w:val="0"/>
          <w:numId w:val="70"/>
        </w:numPr>
        <w:bidi/>
        <w:spacing w:before="100" w:beforeAutospacing="1" w:after="100" w:afterAutospacing="1" w:line="24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العوامل المؤسسية والتنظيمية المؤثرة في قرارات دمج الشركات العائلية ودخول الأسواق المالية: دراسة مقارنة بين الأسواق الناشئة</w:t>
      </w:r>
    </w:p>
    <w:p w14:paraId="2D0D901F" w14:textId="77777777" w:rsidR="00BD674C" w:rsidRPr="007C544A" w:rsidRDefault="00BD674C" w:rsidP="00BD674C">
      <w:pPr>
        <w:pStyle w:val="Heading3"/>
        <w:bidi/>
        <w:rPr>
          <w:rFonts w:ascii="Traditional Arabic" w:eastAsiaTheme="minorHAnsi" w:hAnsi="Traditional Arabic" w:cs="Traditional Arabic"/>
          <w:b/>
          <w:bCs/>
          <w:color w:val="auto"/>
          <w:lang w:bidi="ar-EG"/>
        </w:rPr>
      </w:pPr>
      <w:r w:rsidRPr="007C544A">
        <w:rPr>
          <w:rFonts w:ascii="Traditional Arabic" w:eastAsiaTheme="minorHAnsi" w:hAnsi="Traditional Arabic" w:cs="Traditional Arabic"/>
          <w:b/>
          <w:bCs/>
          <w:color w:val="auto"/>
          <w:rtl/>
          <w:lang w:bidi="ar-EG"/>
        </w:rPr>
        <w:lastRenderedPageBreak/>
        <w:t>الإسهامات</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العلمية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والتطبيقية</w:t>
      </w:r>
      <w:r w:rsidRPr="007C544A">
        <w:rPr>
          <w:rFonts w:ascii="Traditional Arabic" w:eastAsiaTheme="minorHAnsi" w:hAnsi="Traditional Arabic" w:cs="Traditional Arabic"/>
          <w:b/>
          <w:bCs/>
          <w:color w:val="auto"/>
          <w:rtl/>
        </w:rPr>
        <w:t xml:space="preserve"> </w:t>
      </w:r>
      <w:r w:rsidRPr="007C544A">
        <w:rPr>
          <w:rFonts w:ascii="Traditional Arabic" w:eastAsiaTheme="minorHAnsi" w:hAnsi="Traditional Arabic" w:cs="Traditional Arabic"/>
          <w:b/>
          <w:bCs/>
          <w:color w:val="auto"/>
          <w:rtl/>
          <w:lang w:bidi="ar-EG"/>
        </w:rPr>
        <w:t>للدراسة</w:t>
      </w:r>
    </w:p>
    <w:p w14:paraId="7C5ED34B" w14:textId="77777777"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ضوء ما توصلت إليه الدراسة من نتائج، يمكن تحديد أبرز إسهاماتها العلمية والتطبيقية على النحو الآتي</w:t>
      </w:r>
      <w:r w:rsidRPr="007C544A">
        <w:rPr>
          <w:rFonts w:ascii="Traditional Arabic" w:eastAsiaTheme="minorHAnsi" w:hAnsi="Traditional Arabic" w:cs="Traditional Arabic"/>
          <w:lang w:bidi="ar-EG"/>
        </w:rPr>
        <w:t>:</w:t>
      </w:r>
    </w:p>
    <w:p w14:paraId="5CDCE2E0" w14:textId="77777777" w:rsidR="00BD674C" w:rsidRPr="007C544A" w:rsidRDefault="00BD674C" w:rsidP="00BD674C">
      <w:pPr>
        <w:pStyle w:val="NormalWeb"/>
        <w:bidi/>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أولًا- الإسهامات العلمية</w:t>
      </w:r>
      <w:r w:rsidRPr="007C544A">
        <w:rPr>
          <w:rFonts w:ascii="Traditional Arabic" w:eastAsiaTheme="minorHAnsi" w:hAnsi="Traditional Arabic" w:cs="Traditional Arabic"/>
          <w:b/>
          <w:bCs/>
          <w:lang w:bidi="ar-EG"/>
        </w:rPr>
        <w:t>:</w:t>
      </w:r>
    </w:p>
    <w:p w14:paraId="20F8842B"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تسهم الدراسة في إثراء الأدبيات العلمية المرتبطة </w:t>
      </w:r>
      <w:r w:rsidRPr="007C544A">
        <w:rPr>
          <w:rFonts w:ascii="Traditional Arabic" w:hAnsi="Traditional Arabic" w:cs="Traditional Arabic"/>
          <w:b/>
          <w:bCs/>
          <w:sz w:val="24"/>
          <w:szCs w:val="24"/>
          <w:rtl/>
          <w:lang w:bidi="ar-EG"/>
        </w:rPr>
        <w:t>باستراتيجية دمج الشركات والشركات العائلية والأسواق المالية</w:t>
      </w:r>
      <w:r w:rsidRPr="007C544A">
        <w:rPr>
          <w:rFonts w:ascii="Traditional Arabic" w:hAnsi="Traditional Arabic" w:cs="Traditional Arabic"/>
          <w:sz w:val="24"/>
          <w:szCs w:val="24"/>
          <w:rtl/>
          <w:lang w:bidi="ar-EG"/>
        </w:rPr>
        <w:t>، من خلال تناول العلاقة بين استراتيجية دمج الشركات ودخول الشركات العائلية إلى سوق النمو (السوق الموازية) في المملكة العربية السعودية</w:t>
      </w:r>
      <w:r w:rsidRPr="007C544A">
        <w:rPr>
          <w:rFonts w:ascii="Traditional Arabic" w:hAnsi="Traditional Arabic" w:cs="Traditional Arabic"/>
          <w:sz w:val="24"/>
          <w:szCs w:val="24"/>
          <w:lang w:bidi="ar-EG"/>
        </w:rPr>
        <w:t xml:space="preserve">. </w:t>
      </w:r>
    </w:p>
    <w:p w14:paraId="78F32276"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إطارًا تحليليًا يربط بين استراتيجية دمج الشركات ومجموعة من الأبعاد المرتبطة بدخول السوق المالية، والمتمثلة في </w:t>
      </w:r>
      <w:r w:rsidRPr="007C544A">
        <w:rPr>
          <w:rFonts w:ascii="Traditional Arabic" w:hAnsi="Traditional Arabic" w:cs="Traditional Arabic"/>
          <w:b/>
          <w:bCs/>
          <w:sz w:val="24"/>
          <w:szCs w:val="24"/>
          <w:rtl/>
          <w:lang w:bidi="ar-EG"/>
        </w:rPr>
        <w:t>الأداء المالي، ومتطلبات الحوكمة، والقدرة التنافسية، وفرص الحصول على التمويل</w:t>
      </w:r>
      <w:r w:rsidRPr="007C544A">
        <w:rPr>
          <w:rFonts w:ascii="Traditional Arabic" w:hAnsi="Traditional Arabic" w:cs="Traditional Arabic"/>
          <w:sz w:val="24"/>
          <w:szCs w:val="24"/>
          <w:lang w:bidi="ar-EG"/>
        </w:rPr>
        <w:t xml:space="preserve">. </w:t>
      </w:r>
    </w:p>
    <w:p w14:paraId="227DF597"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تسهم الدراسة في توفير أدلة ميدانية حول أثر استراتيجية دمج الشركات في الشركات العائلية السعودية، بما يمكن أن يشكل أساسًا للدراسات المستقبلية التي تتناول الموضوع في بيئات اقتصادية وثقافية مختلفة</w:t>
      </w:r>
      <w:r w:rsidRPr="007C544A">
        <w:rPr>
          <w:rFonts w:ascii="Traditional Arabic" w:hAnsi="Traditional Arabic" w:cs="Traditional Arabic"/>
          <w:sz w:val="24"/>
          <w:szCs w:val="24"/>
          <w:lang w:bidi="ar-EG"/>
        </w:rPr>
        <w:t xml:space="preserve">. </w:t>
      </w:r>
    </w:p>
    <w:p w14:paraId="55436AE9" w14:textId="77777777" w:rsidR="00BD674C" w:rsidRPr="007C544A" w:rsidRDefault="00BD674C" w:rsidP="002D00D3">
      <w:pPr>
        <w:numPr>
          <w:ilvl w:val="0"/>
          <w:numId w:val="71"/>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يمثل الجمع بين </w:t>
      </w:r>
      <w:r w:rsidRPr="007C544A">
        <w:rPr>
          <w:rFonts w:ascii="Traditional Arabic" w:hAnsi="Traditional Arabic" w:cs="Traditional Arabic"/>
          <w:b/>
          <w:bCs/>
          <w:sz w:val="24"/>
          <w:szCs w:val="24"/>
          <w:rtl/>
          <w:lang w:bidi="ar-EG"/>
        </w:rPr>
        <w:t>المنهج الكمي من خلال الاستبانة والمنهج النوعي من خلال المقابلات المتعمقة</w:t>
      </w:r>
      <w:r w:rsidRPr="007C544A">
        <w:rPr>
          <w:rFonts w:ascii="Traditional Arabic" w:hAnsi="Traditional Arabic" w:cs="Traditional Arabic"/>
          <w:sz w:val="24"/>
          <w:szCs w:val="24"/>
          <w:rtl/>
          <w:lang w:bidi="ar-EG"/>
        </w:rPr>
        <w:t xml:space="preserve"> إسهامًا منهجيًا في دراسة موضوع دمج الشركات، حيث أتاحت المقابلات المتعمقة دعم وتفسير النتائج الكمية والاستفادة من الخبرات العملية للمتخصصين والممارسين</w:t>
      </w:r>
      <w:r w:rsidRPr="007C544A">
        <w:rPr>
          <w:rFonts w:ascii="Traditional Arabic" w:hAnsi="Traditional Arabic" w:cs="Traditional Arabic"/>
          <w:sz w:val="24"/>
          <w:szCs w:val="24"/>
          <w:lang w:bidi="ar-EG"/>
        </w:rPr>
        <w:t xml:space="preserve">. </w:t>
      </w:r>
    </w:p>
    <w:p w14:paraId="16694A4F" w14:textId="77777777" w:rsidR="00BD674C" w:rsidRPr="007C544A" w:rsidRDefault="00BD674C" w:rsidP="00D53642">
      <w:pPr>
        <w:pStyle w:val="NormalWeb"/>
        <w:bidi/>
        <w:spacing w:line="276" w:lineRule="auto"/>
        <w:rPr>
          <w:rFonts w:ascii="Traditional Arabic" w:eastAsiaTheme="minorHAnsi" w:hAnsi="Traditional Arabic" w:cs="Traditional Arabic"/>
          <w:lang w:bidi="ar-EG"/>
        </w:rPr>
      </w:pPr>
      <w:r w:rsidRPr="007C544A">
        <w:rPr>
          <w:rFonts w:ascii="Traditional Arabic" w:eastAsiaTheme="minorHAnsi" w:hAnsi="Traditional Arabic" w:cs="Traditional Arabic"/>
          <w:b/>
          <w:bCs/>
          <w:rtl/>
          <w:lang w:bidi="ar-EG"/>
        </w:rPr>
        <w:t>ثانيًا- الإسهامات التطبيقية</w:t>
      </w:r>
      <w:r w:rsidRPr="007C544A">
        <w:rPr>
          <w:rFonts w:ascii="Traditional Arabic" w:eastAsiaTheme="minorHAnsi" w:hAnsi="Traditional Arabic" w:cs="Traditional Arabic"/>
          <w:b/>
          <w:bCs/>
          <w:lang w:bidi="ar-EG"/>
        </w:rPr>
        <w:t>:</w:t>
      </w:r>
    </w:p>
    <w:p w14:paraId="60546E1F" w14:textId="77777777" w:rsidR="00BD674C" w:rsidRPr="007C544A" w:rsidRDefault="00BD674C" w:rsidP="002D00D3">
      <w:pPr>
        <w:numPr>
          <w:ilvl w:val="0"/>
          <w:numId w:val="72"/>
        </w:numPr>
        <w:bidi/>
        <w:spacing w:before="100" w:beforeAutospacing="1" w:after="100" w:afterAutospacing="1" w:line="276"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مؤشرات يمكن أن تستفيد منها </w:t>
      </w:r>
      <w:r w:rsidRPr="007C544A">
        <w:rPr>
          <w:rFonts w:ascii="Traditional Arabic" w:hAnsi="Traditional Arabic" w:cs="Traditional Arabic"/>
          <w:b/>
          <w:bCs/>
          <w:sz w:val="24"/>
          <w:szCs w:val="24"/>
          <w:rtl/>
          <w:lang w:bidi="ar-EG"/>
        </w:rPr>
        <w:t>إدارات الشركات العائلية السعودية</w:t>
      </w:r>
      <w:r w:rsidRPr="007C544A">
        <w:rPr>
          <w:rFonts w:ascii="Traditional Arabic" w:hAnsi="Traditional Arabic" w:cs="Traditional Arabic"/>
          <w:sz w:val="24"/>
          <w:szCs w:val="24"/>
          <w:rtl/>
          <w:lang w:bidi="ar-EG"/>
        </w:rPr>
        <w:t xml:space="preserve"> عند تقييم استراتيجية دمج الشركات باعتبارها أحد الخيارات الاستراتيجية التي يمكن أن تسهم في تعزيز الأداء ودعم دخول السوق المالية</w:t>
      </w:r>
      <w:r w:rsidRPr="007C544A">
        <w:rPr>
          <w:rFonts w:ascii="Traditional Arabic" w:hAnsi="Traditional Arabic" w:cs="Traditional Arabic"/>
          <w:sz w:val="24"/>
          <w:szCs w:val="24"/>
          <w:lang w:bidi="ar-EG"/>
        </w:rPr>
        <w:t xml:space="preserve">. </w:t>
      </w:r>
    </w:p>
    <w:p w14:paraId="221188A9"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تساعد نتائج الدراسة إدارات الشركات العائلية على التعرف على أهمية تحسين </w:t>
      </w:r>
      <w:r w:rsidRPr="007C544A">
        <w:rPr>
          <w:rFonts w:ascii="Traditional Arabic" w:hAnsi="Traditional Arabic" w:cs="Traditional Arabic"/>
          <w:b/>
          <w:bCs/>
          <w:sz w:val="24"/>
          <w:szCs w:val="24"/>
          <w:rtl/>
          <w:lang w:bidi="ar-EG"/>
        </w:rPr>
        <w:t>الأداء المالي والحوكمة والقدرة التنافسية وفرص الحصول على التمويل</w:t>
      </w:r>
      <w:r w:rsidRPr="007C544A">
        <w:rPr>
          <w:rFonts w:ascii="Traditional Arabic" w:hAnsi="Traditional Arabic" w:cs="Traditional Arabic"/>
          <w:sz w:val="24"/>
          <w:szCs w:val="24"/>
          <w:rtl/>
          <w:lang w:bidi="ar-EG"/>
        </w:rPr>
        <w:t xml:space="preserve"> في سياق التوجه نحو سوق النمو</w:t>
      </w:r>
      <w:r w:rsidRPr="007C544A">
        <w:rPr>
          <w:rFonts w:ascii="Traditional Arabic" w:hAnsi="Traditional Arabic" w:cs="Traditional Arabic"/>
          <w:sz w:val="24"/>
          <w:szCs w:val="24"/>
          <w:lang w:bidi="ar-EG"/>
        </w:rPr>
        <w:t xml:space="preserve">. </w:t>
      </w:r>
    </w:p>
    <w:p w14:paraId="15B4765E"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يمكن أن يستفيد </w:t>
      </w:r>
      <w:r w:rsidRPr="007C544A">
        <w:rPr>
          <w:rFonts w:ascii="Traditional Arabic" w:hAnsi="Traditional Arabic" w:cs="Traditional Arabic"/>
          <w:b/>
          <w:bCs/>
          <w:sz w:val="24"/>
          <w:szCs w:val="24"/>
          <w:rtl/>
          <w:lang w:bidi="ar-EG"/>
        </w:rPr>
        <w:t>المستثمرون والجهات ذات العلاقة بالسوق المالية</w:t>
      </w:r>
      <w:r w:rsidRPr="007C544A">
        <w:rPr>
          <w:rFonts w:ascii="Traditional Arabic" w:hAnsi="Traditional Arabic" w:cs="Traditional Arabic"/>
          <w:sz w:val="24"/>
          <w:szCs w:val="24"/>
          <w:rtl/>
          <w:lang w:bidi="ar-EG"/>
        </w:rPr>
        <w:t xml:space="preserve"> من نتائج الدراسة في فهم بعض العوامل المرتبطة بتوجه الشركات العائلية نحو الدمج ودخول سوق النمو</w:t>
      </w:r>
      <w:r w:rsidRPr="007C544A">
        <w:rPr>
          <w:rFonts w:ascii="Traditional Arabic" w:hAnsi="Traditional Arabic" w:cs="Traditional Arabic"/>
          <w:sz w:val="24"/>
          <w:szCs w:val="24"/>
          <w:lang w:bidi="ar-EG"/>
        </w:rPr>
        <w:t xml:space="preserve">. </w:t>
      </w:r>
    </w:p>
    <w:p w14:paraId="472DA5C0"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تقدم الدراسة دلالات تطبيقية يمكن أن تساعد </w:t>
      </w:r>
      <w:r w:rsidRPr="007C544A">
        <w:rPr>
          <w:rFonts w:ascii="Traditional Arabic" w:hAnsi="Traditional Arabic" w:cs="Traditional Arabic"/>
          <w:b/>
          <w:bCs/>
          <w:sz w:val="24"/>
          <w:szCs w:val="24"/>
          <w:rtl/>
          <w:lang w:bidi="ar-EG"/>
        </w:rPr>
        <w:t>صناع القرار والجهات التنظيمية</w:t>
      </w:r>
      <w:r w:rsidRPr="007C544A">
        <w:rPr>
          <w:rFonts w:ascii="Traditional Arabic" w:hAnsi="Traditional Arabic" w:cs="Traditional Arabic"/>
          <w:sz w:val="24"/>
          <w:szCs w:val="24"/>
          <w:rtl/>
          <w:lang w:bidi="ar-EG"/>
        </w:rPr>
        <w:t xml:space="preserve"> في تطوير السياسات والممارسات التي تدعم الشركات العائلية الراغبة في الاستفادة من عمليات الدمج والتوسع ودخول السوق المالية</w:t>
      </w:r>
      <w:r w:rsidRPr="007C544A">
        <w:rPr>
          <w:rFonts w:ascii="Traditional Arabic" w:hAnsi="Traditional Arabic" w:cs="Traditional Arabic"/>
          <w:sz w:val="24"/>
          <w:szCs w:val="24"/>
          <w:lang w:bidi="ar-EG"/>
        </w:rPr>
        <w:t xml:space="preserve">. </w:t>
      </w:r>
    </w:p>
    <w:p w14:paraId="3D3C9A08" w14:textId="77777777" w:rsidR="00BD674C" w:rsidRPr="007C544A" w:rsidRDefault="00BD674C" w:rsidP="002D00D3">
      <w:pPr>
        <w:numPr>
          <w:ilvl w:val="0"/>
          <w:numId w:val="72"/>
        </w:numPr>
        <w:bidi/>
        <w:spacing w:before="100" w:beforeAutospacing="1" w:after="100" w:afterAutospacing="1" w:line="360" w:lineRule="auto"/>
        <w:rPr>
          <w:rFonts w:ascii="Traditional Arabic" w:hAnsi="Traditional Arabic" w:cs="Traditional Arabic"/>
          <w:sz w:val="24"/>
          <w:szCs w:val="24"/>
          <w:lang w:bidi="ar-EG"/>
        </w:rPr>
      </w:pPr>
      <w:r w:rsidRPr="007C544A">
        <w:rPr>
          <w:rFonts w:ascii="Traditional Arabic" w:hAnsi="Traditional Arabic" w:cs="Traditional Arabic"/>
          <w:sz w:val="24"/>
          <w:szCs w:val="24"/>
          <w:rtl/>
          <w:lang w:bidi="ar-EG"/>
        </w:rPr>
        <w:t xml:space="preserve">توفر نتائج المقابلات المتعمقة منظورًا عمليًا مكملًا للنتائج الإحصائية، بما يساعد على ربط النتائج العلمية </w:t>
      </w:r>
      <w:r w:rsidRPr="007C544A">
        <w:rPr>
          <w:rFonts w:ascii="Traditional Arabic" w:hAnsi="Traditional Arabic" w:cs="Traditional Arabic"/>
          <w:b/>
          <w:bCs/>
          <w:sz w:val="24"/>
          <w:szCs w:val="24"/>
          <w:rtl/>
          <w:lang w:bidi="ar-EG"/>
        </w:rPr>
        <w:t>بالواقع التطبيقي لعمليات دمج الشركات ودخول سوق النمو</w:t>
      </w:r>
      <w:r w:rsidRPr="007C544A">
        <w:rPr>
          <w:rFonts w:ascii="Traditional Arabic" w:hAnsi="Traditional Arabic" w:cs="Traditional Arabic"/>
          <w:sz w:val="24"/>
          <w:szCs w:val="24"/>
          <w:lang w:bidi="ar-EG"/>
        </w:rPr>
        <w:t>.</w:t>
      </w:r>
    </w:p>
    <w:p w14:paraId="58EDF23B" w14:textId="77777777" w:rsidR="005C1DB1" w:rsidRPr="007C544A" w:rsidRDefault="004C381B" w:rsidP="00D53642">
      <w:pPr>
        <w:bidi/>
        <w:spacing w:before="100" w:beforeAutospacing="1" w:after="100" w:afterAutospacing="1" w:line="240" w:lineRule="auto"/>
        <w:ind w:left="360"/>
        <w:rPr>
          <w:rFonts w:ascii="Traditional Arabic" w:hAnsi="Traditional Arabic" w:cs="Traditional Arabic"/>
          <w:sz w:val="24"/>
          <w:szCs w:val="24"/>
          <w:lang w:bidi="ar-EG"/>
        </w:rPr>
      </w:pPr>
      <w:r w:rsidRPr="007C544A">
        <w:rPr>
          <w:rFonts w:ascii="Traditional Arabic" w:hAnsi="Traditional Arabic" w:cs="Traditional Arabic"/>
          <w:b/>
          <w:bCs/>
          <w:sz w:val="28"/>
          <w:szCs w:val="28"/>
          <w:rtl/>
          <w:lang w:val="en-GB" w:eastAsia="en-GB"/>
        </w:rPr>
        <w:br w:type="page"/>
      </w:r>
      <w:r w:rsidR="00F55894" w:rsidRPr="007C544A">
        <w:rPr>
          <w:rFonts w:ascii="Traditional Arabic" w:hAnsi="Traditional Arabic" w:cs="Traditional Arabic"/>
          <w:b/>
          <w:bCs/>
          <w:sz w:val="28"/>
          <w:szCs w:val="28"/>
          <w:rtl/>
        </w:rPr>
        <w:lastRenderedPageBreak/>
        <w:t xml:space="preserve">خامساً- </w:t>
      </w:r>
      <w:r w:rsidR="005C1DB1" w:rsidRPr="007C544A">
        <w:rPr>
          <w:rFonts w:ascii="Traditional Arabic" w:hAnsi="Traditional Arabic" w:cs="Traditional Arabic"/>
          <w:b/>
          <w:bCs/>
          <w:sz w:val="28"/>
          <w:szCs w:val="28"/>
          <w:rtl/>
        </w:rPr>
        <w:t>الخاتمة</w:t>
      </w:r>
      <w:r w:rsidR="00775B4E" w:rsidRPr="007C544A">
        <w:rPr>
          <w:rFonts w:ascii="Traditional Arabic" w:hAnsi="Traditional Arabic" w:cs="Traditional Arabic"/>
          <w:b/>
          <w:bCs/>
          <w:sz w:val="28"/>
          <w:szCs w:val="28"/>
          <w:rtl/>
        </w:rPr>
        <w:t xml:space="preserve">: </w:t>
      </w:r>
    </w:p>
    <w:p w14:paraId="3B72ACA8" w14:textId="77777777" w:rsidR="00BD674C" w:rsidRPr="007C544A" w:rsidRDefault="00BD674C" w:rsidP="00BD674C">
      <w:pPr>
        <w:pStyle w:val="pdq2pgselectionanchorcontainer"/>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في ختام هذه الدراسة، يتضح أن استراتيجية دمج الشركات تمثل خيارًا استراتيجيًا يمكن للشركات العائلية الاستفادة منه في دعم توجهها نحو دخول سوق النمو (السوق الموازية)، من خلال ما يمكن أن تسهم به في تحسين الأداء المالي، وتعزيز ممارسات الحوكمة، ورفع القدرة التنافسية، وتوسيع فرص الحصول على التمويل</w:t>
      </w:r>
      <w:r w:rsidRPr="007C544A">
        <w:rPr>
          <w:rFonts w:ascii="Traditional Arabic" w:eastAsiaTheme="minorHAnsi" w:hAnsi="Traditional Arabic" w:cs="Traditional Arabic"/>
          <w:lang w:bidi="ar-EG"/>
        </w:rPr>
        <w:t>.</w:t>
      </w:r>
    </w:p>
    <w:p w14:paraId="39568019" w14:textId="77777777"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وقد أظهرت نتائج الدراسة أن الاستفادة من استراتيجية الدمج لا تقتصر على الجوانب المالية والاقتصادية المباشرة، وإنما تمتد إلى دعم التطور المؤسسي للشركات العائلية وتعزيز قدرتها على التعامل مع متطلبات بيئة الأعمال والأسواق المالية. كما أظهرت نتائج المقابلات المتعمقة توافقًا مع النتائج الكمية، حيث أكد المشاركون أهمية الدمج في دعم الأداء المالي والحوكمة والقدرة التنافسية وفرص التمويل، بما يعزز قدرة الشركات العائلية على دخول سوق النمو</w:t>
      </w:r>
      <w:r w:rsidRPr="007C544A">
        <w:rPr>
          <w:rFonts w:ascii="Traditional Arabic" w:eastAsiaTheme="minorHAnsi" w:hAnsi="Traditional Arabic" w:cs="Traditional Arabic"/>
          <w:lang w:bidi="ar-EG"/>
        </w:rPr>
        <w:t>.</w:t>
      </w:r>
    </w:p>
    <w:p w14:paraId="467D1B78" w14:textId="77777777" w:rsidR="00BD674C" w:rsidRPr="007C544A" w:rsidRDefault="00BD674C" w:rsidP="00BD674C">
      <w:pPr>
        <w:pStyle w:val="NormalWeb"/>
        <w:bidi/>
        <w:spacing w:line="360" w:lineRule="auto"/>
        <w:ind w:firstLine="720"/>
        <w:jc w:val="both"/>
        <w:rPr>
          <w:rFonts w:ascii="Traditional Arabic" w:eastAsiaTheme="minorHAnsi" w:hAnsi="Traditional Arabic" w:cs="Traditional Arabic"/>
          <w:lang w:bidi="ar-EG"/>
        </w:rPr>
      </w:pPr>
      <w:r w:rsidRPr="007C544A">
        <w:rPr>
          <w:rFonts w:ascii="Traditional Arabic" w:eastAsiaTheme="minorHAnsi" w:hAnsi="Traditional Arabic" w:cs="Traditional Arabic"/>
          <w:rtl/>
          <w:lang w:bidi="ar-EG"/>
        </w:rPr>
        <w:t>ومن هذا المنطلق، تؤكد الدراسة أهمية التعامل مع استراتيجية دمج الشركات وفق رؤية استراتيجية متكاملة تراعي الجوانب المالية والتنظيمية والإدارية، وتتناسب مع طبيعة الشركات العائلية ومتطلبات السوق المالية. كما تبرز أهمية الاستفادة من هذه الاستراتيجية في إطار الجهود الرامية إلى تطوير الشركات العائلية وتعزيز قدرتها على النمو والاستمرار والمنافسة</w:t>
      </w:r>
      <w:r w:rsidRPr="007C544A">
        <w:rPr>
          <w:rFonts w:ascii="Traditional Arabic" w:eastAsiaTheme="minorHAnsi" w:hAnsi="Traditional Arabic" w:cs="Traditional Arabic"/>
          <w:lang w:bidi="ar-EG"/>
        </w:rPr>
        <w:t>.</w:t>
      </w:r>
    </w:p>
    <w:p w14:paraId="4893A302" w14:textId="77777777" w:rsidR="00BD674C" w:rsidRPr="007C544A" w:rsidRDefault="00BD674C" w:rsidP="00BD674C">
      <w:pPr>
        <w:pStyle w:val="NormalWeb"/>
        <w:bidi/>
        <w:spacing w:line="360" w:lineRule="auto"/>
        <w:ind w:firstLine="720"/>
        <w:jc w:val="both"/>
      </w:pPr>
      <w:r w:rsidRPr="007C544A">
        <w:rPr>
          <w:rFonts w:ascii="Traditional Arabic" w:eastAsiaTheme="minorHAnsi" w:hAnsi="Traditional Arabic" w:cs="Traditional Arabic"/>
          <w:rtl/>
          <w:lang w:bidi="ar-EG"/>
        </w:rPr>
        <w:t>وفي ضوء ذلك، تأمل الدراسة أن تسهم نتائجها في إثراء الأدبيات العلمية والتطبيقية المتعلقة بدمج الشركات العائلية ودخول الأسواق المالية، وأن تمثل أساسًا يمكن البناء عليه في تطوير الممارسات الإدارية والمالية ذات الصلة، وفي إجراء دراسات مستقبلية تتناول الموضوع في سياقات وقطاعات وتصميمات بحثية أكثر تنوعًا</w:t>
      </w:r>
      <w:r w:rsidRPr="007C544A">
        <w:t>.</w:t>
      </w:r>
    </w:p>
    <w:p w14:paraId="62E16A74" w14:textId="77777777" w:rsidR="005D2824" w:rsidRPr="007C544A" w:rsidRDefault="005D2824" w:rsidP="00706522">
      <w:pPr>
        <w:pStyle w:val="a"/>
        <w:shd w:val="clear" w:color="auto" w:fill="FFFFFF" w:themeFill="background1"/>
        <w:spacing w:line="360" w:lineRule="auto"/>
        <w:rPr>
          <w:rFonts w:cs="Simplified Arabic"/>
          <w:sz w:val="40"/>
          <w:szCs w:val="40"/>
          <w:rtl/>
        </w:rPr>
        <w:sectPr w:rsidR="005D2824" w:rsidRPr="007C544A" w:rsidSect="00D67740">
          <w:headerReference w:type="default" r:id="rId23"/>
          <w:headerReference w:type="first" r:id="rId24"/>
          <w:pgSz w:w="11906" w:h="16838" w:code="9"/>
          <w:pgMar w:top="1440" w:right="1800" w:bottom="1440" w:left="1800" w:header="720" w:footer="720" w:gutter="0"/>
          <w:pgNumType w:fmt="numberInDash"/>
          <w:cols w:space="720"/>
          <w:titlePg/>
          <w:docGrid w:linePitch="360"/>
        </w:sectPr>
      </w:pPr>
    </w:p>
    <w:p w14:paraId="7CBDBF1A"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lastRenderedPageBreak/>
        <w:t>قائمة المصادر والمراجع</w:t>
      </w:r>
    </w:p>
    <w:p w14:paraId="165935EB" w14:textId="77777777" w:rsidR="00D67830" w:rsidRPr="007C544A" w:rsidRDefault="00086CDD" w:rsidP="00706522">
      <w:pPr>
        <w:pStyle w:val="a"/>
        <w:shd w:val="clear" w:color="auto" w:fill="FFFFFF" w:themeFill="background1"/>
        <w:spacing w:line="360" w:lineRule="auto"/>
        <w:jc w:val="left"/>
        <w:rPr>
          <w:rFonts w:ascii="Traditional Arabic" w:hAnsi="Traditional Arabic" w:cs="Traditional Arabic"/>
          <w:b/>
          <w:bCs/>
          <w:sz w:val="30"/>
          <w:szCs w:val="30"/>
          <w:rtl/>
        </w:rPr>
      </w:pPr>
      <w:r w:rsidRPr="007C544A">
        <w:rPr>
          <w:rFonts w:ascii="Traditional Arabic" w:hAnsi="Traditional Arabic" w:cs="Traditional Arabic"/>
          <w:b/>
          <w:bCs/>
          <w:sz w:val="30"/>
          <w:szCs w:val="30"/>
          <w:rtl/>
        </w:rPr>
        <w:t>أولاً</w:t>
      </w:r>
      <w:r w:rsidR="00D67830" w:rsidRPr="007C544A">
        <w:rPr>
          <w:rFonts w:ascii="Traditional Arabic" w:hAnsi="Traditional Arabic" w:cs="Traditional Arabic"/>
          <w:b/>
          <w:bCs/>
          <w:sz w:val="30"/>
          <w:szCs w:val="30"/>
          <w:rtl/>
        </w:rPr>
        <w:t xml:space="preserve">- المراجع العربية. </w:t>
      </w:r>
    </w:p>
    <w:p w14:paraId="77763A61"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أولًا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الكتب</w:t>
      </w:r>
    </w:p>
    <w:p w14:paraId="0DAA9C6B" w14:textId="77777777"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حماد، أحمد عبد العزيز</w:t>
      </w:r>
      <w:r w:rsidRPr="007C544A">
        <w:rPr>
          <w:rFonts w:ascii="Traditional Arabic" w:hAnsi="Traditional Arabic" w:cs="Traditional Arabic"/>
          <w:sz w:val="24"/>
          <w:szCs w:val="24"/>
        </w:rPr>
        <w:t xml:space="preserve">. (1996). </w:t>
      </w:r>
      <w:r w:rsidRPr="007C544A">
        <w:rPr>
          <w:rFonts w:ascii="Traditional Arabic" w:hAnsi="Traditional Arabic" w:cs="Traditional Arabic"/>
          <w:i/>
          <w:iCs/>
          <w:sz w:val="24"/>
          <w:szCs w:val="24"/>
          <w:rtl/>
        </w:rPr>
        <w:t>اندماج الشركات وأثره على المساهمين والدائنين</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دار النهضة العربية</w:t>
      </w:r>
      <w:r w:rsidRPr="007C544A">
        <w:rPr>
          <w:rFonts w:ascii="Traditional Arabic" w:hAnsi="Traditional Arabic" w:cs="Traditional Arabic"/>
          <w:sz w:val="24"/>
          <w:szCs w:val="24"/>
        </w:rPr>
        <w:t xml:space="preserve">. </w:t>
      </w:r>
    </w:p>
    <w:p w14:paraId="653F6E0A" w14:textId="77777777" w:rsidR="008221C0" w:rsidRPr="007C544A" w:rsidRDefault="008221C0" w:rsidP="002D00D3">
      <w:pPr>
        <w:numPr>
          <w:ilvl w:val="0"/>
          <w:numId w:val="74"/>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النعيمي، صلاح عبد القادر</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الاستراتيجية والإدارة الاستراتيجية: نظرة تحليلية وعلاقات تكاملية للمفاهيم والمصطلحات</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ط. 1). دار اليازوري العلمية للنشر والتوزيع</w:t>
      </w:r>
      <w:r w:rsidRPr="007C544A">
        <w:rPr>
          <w:rFonts w:ascii="Traditional Arabic" w:hAnsi="Traditional Arabic" w:cs="Traditional Arabic"/>
          <w:sz w:val="24"/>
          <w:szCs w:val="24"/>
        </w:rPr>
        <w:t xml:space="preserve">. </w:t>
      </w:r>
    </w:p>
    <w:p w14:paraId="4D6D662D"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ثانيًا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الرسائل</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الجامعية</w:t>
      </w:r>
    </w:p>
    <w:p w14:paraId="78F59F71"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أبو زينة، أحمد عبد الوهاب</w:t>
      </w:r>
      <w:r w:rsidRPr="007C544A">
        <w:rPr>
          <w:rFonts w:ascii="Traditional Arabic" w:hAnsi="Traditional Arabic" w:cs="Traditional Arabic"/>
          <w:sz w:val="24"/>
          <w:szCs w:val="24"/>
        </w:rPr>
        <w:t xml:space="preserve">. (2013). </w:t>
      </w:r>
      <w:r w:rsidRPr="007C544A">
        <w:rPr>
          <w:rFonts w:ascii="Traditional Arabic" w:hAnsi="Traditional Arabic" w:cs="Traditional Arabic"/>
          <w:i/>
          <w:iCs/>
          <w:sz w:val="24"/>
          <w:szCs w:val="24"/>
          <w:rtl/>
        </w:rPr>
        <w:t>الإطار القانوني لاندماج الشركات التجارية: دراسة مقارنة بين القانون الفلسطيني، الأردني، والمصري</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القاهرة</w:t>
      </w:r>
      <w:r w:rsidRPr="007C544A">
        <w:rPr>
          <w:rFonts w:ascii="Traditional Arabic" w:hAnsi="Traditional Arabic" w:cs="Traditional Arabic" w:hint="cs"/>
          <w:sz w:val="24"/>
          <w:szCs w:val="24"/>
          <w:rtl/>
        </w:rPr>
        <w:t>)</w:t>
      </w:r>
    </w:p>
    <w:p w14:paraId="01F29CC1"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السقا، مها محسن</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أثر الاندماج على عقود الشركات الاندماجية والمنبثق</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دكتوراه، كلية الحقوق، جامعة المملكة، البحرين</w:t>
      </w:r>
      <w:r w:rsidRPr="007C544A">
        <w:rPr>
          <w:rFonts w:ascii="Traditional Arabic" w:hAnsi="Traditional Arabic" w:cs="Traditional Arabic" w:hint="cs"/>
          <w:sz w:val="24"/>
          <w:szCs w:val="24"/>
          <w:rtl/>
        </w:rPr>
        <w:t>)</w:t>
      </w:r>
    </w:p>
    <w:p w14:paraId="53743E67"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الطراونة، روان جميل إبراهيم</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أثر الاندماج على القيمة السوقية للشركة: حالة الشركات المدرجة في بورصة عمان</w:t>
      </w:r>
      <w:r w:rsidRPr="007C544A">
        <w:rPr>
          <w:rFonts w:ascii="Traditional Arabic" w:hAnsi="Traditional Arabic" w:cs="Traditional Arabic"/>
          <w:sz w:val="24"/>
          <w:szCs w:val="24"/>
          <w:rtl/>
        </w:rPr>
        <w:t xml:space="preserve"> </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tl/>
        </w:rPr>
        <w:t>رسالة ماجستير، جامعة مؤتة</w:t>
      </w:r>
      <w:r w:rsidRPr="007C544A">
        <w:rPr>
          <w:rFonts w:ascii="Traditional Arabic" w:hAnsi="Traditional Arabic" w:cs="Traditional Arabic" w:hint="cs"/>
          <w:sz w:val="24"/>
          <w:szCs w:val="24"/>
          <w:rtl/>
        </w:rPr>
        <w:t>)</w:t>
      </w:r>
    </w:p>
    <w:p w14:paraId="2D8AC84B"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عياد، محمد زياد خالد</w:t>
      </w:r>
      <w:r w:rsidRPr="007C544A">
        <w:rPr>
          <w:rFonts w:ascii="Traditional Arabic" w:hAnsi="Traditional Arabic" w:cs="Traditional Arabic"/>
          <w:sz w:val="24"/>
          <w:szCs w:val="24"/>
        </w:rPr>
        <w:t xml:space="preserve">. (2016). </w:t>
      </w:r>
      <w:r w:rsidRPr="007C544A">
        <w:rPr>
          <w:rFonts w:ascii="Traditional Arabic" w:hAnsi="Traditional Arabic" w:cs="Traditional Arabic"/>
          <w:i/>
          <w:iCs/>
          <w:sz w:val="24"/>
          <w:szCs w:val="24"/>
          <w:rtl/>
        </w:rPr>
        <w:t>المعالجة التشريعية لآثار اندماج الشركات: دراسة تحليلية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قسم القانون الخاص، كلية الحقوق، جامعة الأزهر – غزة</w:t>
      </w:r>
      <w:r w:rsidRPr="007C544A">
        <w:rPr>
          <w:rFonts w:ascii="Traditional Arabic" w:hAnsi="Traditional Arabic" w:cs="Traditional Arabic"/>
          <w:sz w:val="24"/>
          <w:szCs w:val="24"/>
        </w:rPr>
        <w:t xml:space="preserve">]. </w:t>
      </w:r>
    </w:p>
    <w:p w14:paraId="4032ABAE"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غوار، وفاء</w:t>
      </w:r>
      <w:r w:rsidRPr="007C544A">
        <w:rPr>
          <w:rFonts w:ascii="Traditional Arabic" w:hAnsi="Traditional Arabic" w:cs="Traditional Arabic"/>
          <w:sz w:val="24"/>
          <w:szCs w:val="24"/>
        </w:rPr>
        <w:t xml:space="preserve">. (2017). </w:t>
      </w:r>
      <w:r w:rsidRPr="007C544A">
        <w:rPr>
          <w:rFonts w:ascii="Traditional Arabic" w:hAnsi="Traditional Arabic" w:cs="Traditional Arabic"/>
          <w:i/>
          <w:iCs/>
          <w:sz w:val="24"/>
          <w:szCs w:val="24"/>
          <w:rtl/>
        </w:rPr>
        <w:t>أهمية الاندماج البنكي في رفع القدرة التنافسية للبنوك: دراسة حالة اندماج البنك التجاري المغربي مع بنك الوفاء خلال الفترة</w:t>
      </w:r>
      <w:r w:rsidRPr="007C544A">
        <w:rPr>
          <w:rFonts w:ascii="Traditional Arabic" w:hAnsi="Traditional Arabic" w:cs="Traditional Arabic"/>
          <w:i/>
          <w:iCs/>
          <w:sz w:val="24"/>
          <w:szCs w:val="24"/>
        </w:rPr>
        <w:t xml:space="preserve"> (2001–2007)</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رسالة ماجستير، كلية العلوم الاقتصادية والعلوم التجارية وعلوم التسيير، جامعة العربي بن مهيدي، أم البواقي، الجزائر</w:t>
      </w:r>
      <w:r w:rsidRPr="007C544A">
        <w:rPr>
          <w:rFonts w:ascii="Traditional Arabic" w:hAnsi="Traditional Arabic" w:cs="Traditional Arabic"/>
          <w:sz w:val="24"/>
          <w:szCs w:val="24"/>
        </w:rPr>
        <w:t xml:space="preserve">]. </w:t>
      </w:r>
    </w:p>
    <w:p w14:paraId="72F10228"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المطيري، فهد بن حسين حامد</w:t>
      </w:r>
      <w:r w:rsidRPr="007C544A">
        <w:rPr>
          <w:rFonts w:ascii="Traditional Arabic" w:hAnsi="Traditional Arabic" w:cs="Traditional Arabic"/>
          <w:sz w:val="24"/>
          <w:szCs w:val="24"/>
        </w:rPr>
        <w:t xml:space="preserve">. (2012). </w:t>
      </w:r>
      <w:r w:rsidRPr="007C544A">
        <w:rPr>
          <w:rFonts w:ascii="Traditional Arabic" w:hAnsi="Traditional Arabic" w:cs="Traditional Arabic"/>
          <w:i/>
          <w:iCs/>
          <w:sz w:val="24"/>
          <w:szCs w:val="24"/>
          <w:rtl/>
        </w:rPr>
        <w:t>النظام القانوني لحماية المنافسة ومنع الممارسات الاحتكارية وأثرها على حماية المستهلك</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ماجستير، الأكاديمية العربية للعلوم والتكنولوجيا والنقل البحري، معهد النقل الدولي واللوجستيات، القاهرة</w:t>
      </w:r>
      <w:r w:rsidRPr="007C544A">
        <w:rPr>
          <w:rFonts w:ascii="Traditional Arabic" w:hAnsi="Traditional Arabic" w:cs="Traditional Arabic"/>
          <w:sz w:val="24"/>
          <w:szCs w:val="24"/>
        </w:rPr>
        <w:t xml:space="preserve">]. </w:t>
      </w:r>
    </w:p>
    <w:p w14:paraId="22ECB178" w14:textId="77777777" w:rsidR="008221C0" w:rsidRPr="007C544A" w:rsidRDefault="008221C0" w:rsidP="002D00D3">
      <w:pPr>
        <w:numPr>
          <w:ilvl w:val="0"/>
          <w:numId w:val="75"/>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المومني، أحمد حسن عبد الرحمن</w:t>
      </w:r>
      <w:r w:rsidRPr="007C544A">
        <w:rPr>
          <w:rFonts w:ascii="Traditional Arabic" w:hAnsi="Traditional Arabic" w:cs="Traditional Arabic"/>
          <w:sz w:val="24"/>
          <w:szCs w:val="24"/>
        </w:rPr>
        <w:t xml:space="preserve">. (2021). </w:t>
      </w:r>
      <w:r w:rsidRPr="007C544A">
        <w:rPr>
          <w:rFonts w:ascii="Traditional Arabic" w:hAnsi="Traditional Arabic" w:cs="Traditional Arabic"/>
          <w:i/>
          <w:iCs/>
          <w:sz w:val="24"/>
          <w:szCs w:val="24"/>
          <w:rtl/>
        </w:rPr>
        <w:t>اندماج الشركات في الفقه الإسلامي: دراسة مقارنة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w:t>
      </w:r>
      <w:r w:rsidRPr="007C544A">
        <w:rPr>
          <w:rFonts w:ascii="Traditional Arabic" w:hAnsi="Traditional Arabic" w:cs="Traditional Arabic"/>
          <w:sz w:val="24"/>
          <w:szCs w:val="24"/>
          <w:rtl/>
        </w:rPr>
        <w:t>رسالة دكتوراه، جامعة مؤتة، كلية الشريعة، قسم الفقه وأصوله</w:t>
      </w:r>
      <w:r w:rsidRPr="007C544A">
        <w:rPr>
          <w:rFonts w:ascii="Traditional Arabic" w:hAnsi="Traditional Arabic" w:cs="Traditional Arabic"/>
          <w:sz w:val="24"/>
          <w:szCs w:val="24"/>
        </w:rPr>
        <w:t xml:space="preserve">]. </w:t>
      </w:r>
    </w:p>
    <w:p w14:paraId="6D610283"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ثالثًا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الأبحاث</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العلمية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في</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الدوريات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والمجلات</w:t>
      </w:r>
    </w:p>
    <w:p w14:paraId="3DAA4517"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إسماعيل، أحمد عبد الله. (2018). اندماج الشركات كخيار استراتيجي في بيئة الاقتصاد المعاصر</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الإدارية، 40</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45</w:t>
      </w:r>
      <w:r w:rsidRPr="007C544A">
        <w:rPr>
          <w:rFonts w:ascii="Traditional Arabic" w:hAnsi="Traditional Arabic" w:cs="Traditional Arabic" w:hint="cs"/>
          <w:sz w:val="24"/>
          <w:szCs w:val="24"/>
          <w:rtl/>
        </w:rPr>
        <w:t>-67</w:t>
      </w:r>
      <w:r w:rsidRPr="007C544A">
        <w:rPr>
          <w:rFonts w:ascii="Traditional Arabic" w:hAnsi="Traditional Arabic" w:cs="Traditional Arabic"/>
          <w:sz w:val="24"/>
          <w:szCs w:val="24"/>
        </w:rPr>
        <w:t xml:space="preserve"> </w:t>
      </w:r>
    </w:p>
    <w:p w14:paraId="4829539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البدالي</w:t>
      </w:r>
      <w:proofErr w:type="spellEnd"/>
      <w:r w:rsidRPr="007C544A">
        <w:rPr>
          <w:rFonts w:ascii="Traditional Arabic" w:hAnsi="Traditional Arabic" w:cs="Traditional Arabic"/>
          <w:sz w:val="24"/>
          <w:szCs w:val="24"/>
          <w:rtl/>
        </w:rPr>
        <w:t>، نجوى إبراهيم. (2021). الآثار القانونية لاندماج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الحقوق والعلوم السياسية، 34</w:t>
      </w:r>
      <w:r w:rsidRPr="007C544A">
        <w:rPr>
          <w:rFonts w:ascii="Traditional Arabic" w:hAnsi="Traditional Arabic" w:cs="Traditional Arabic"/>
          <w:sz w:val="24"/>
          <w:szCs w:val="24"/>
        </w:rPr>
        <w:t xml:space="preserve">(2). </w:t>
      </w:r>
      <w:r w:rsidRPr="007C544A">
        <w:rPr>
          <w:rFonts w:ascii="Traditional Arabic" w:hAnsi="Traditional Arabic" w:cs="Traditional Arabic"/>
          <w:sz w:val="24"/>
          <w:szCs w:val="24"/>
          <w:rtl/>
        </w:rPr>
        <w:t>دار جامعة الملك سعود للنشر</w:t>
      </w:r>
      <w:r w:rsidRPr="007C544A">
        <w:rPr>
          <w:rFonts w:ascii="Traditional Arabic" w:hAnsi="Traditional Arabic" w:cs="Traditional Arabic"/>
          <w:sz w:val="24"/>
          <w:szCs w:val="24"/>
        </w:rPr>
        <w:t xml:space="preserve">. </w:t>
      </w:r>
    </w:p>
    <w:p w14:paraId="7479296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توفيق، مبروك عطية مبروك. (2024). أثر تطبيق مبادئ الحوكمة الرشيدة على الأداء الاستراتيجي للعمليات في الشركات العائلية: دراسة تطبيقية على عينة من الشركات العائلية العاملة في السوق المصري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44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69</w:t>
      </w:r>
      <w:r w:rsidRPr="007C544A">
        <w:rPr>
          <w:rFonts w:ascii="Traditional Arabic" w:hAnsi="Traditional Arabic" w:cs="Traditional Arabic"/>
          <w:sz w:val="24"/>
          <w:szCs w:val="24"/>
        </w:rPr>
        <w:t xml:space="preserve">–108. </w:t>
      </w:r>
    </w:p>
    <w:p w14:paraId="6735B120"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حسن، محمد جمال </w:t>
      </w:r>
      <w:proofErr w:type="gramStart"/>
      <w:r w:rsidRPr="007C544A">
        <w:rPr>
          <w:rFonts w:ascii="Traditional Arabic" w:hAnsi="Traditional Arabic" w:cs="Traditional Arabic"/>
          <w:sz w:val="24"/>
          <w:szCs w:val="24"/>
          <w:rtl/>
        </w:rPr>
        <w:t>عبدالناصر</w:t>
      </w:r>
      <w:proofErr w:type="gramEnd"/>
      <w:r w:rsidRPr="007C544A">
        <w:rPr>
          <w:rFonts w:ascii="Traditional Arabic" w:hAnsi="Traditional Arabic" w:cs="Traditional Arabic"/>
          <w:sz w:val="24"/>
          <w:szCs w:val="24"/>
          <w:rtl/>
        </w:rPr>
        <w:t xml:space="preserve"> رجب. (2021). العلاقة بين أنشطة المسؤولية والأداء المالي لمنظمات الأعمال: دراسة نظرية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المالية والتجارية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82</w:t>
      </w:r>
      <w:r w:rsidRPr="007C544A">
        <w:rPr>
          <w:rFonts w:ascii="Traditional Arabic" w:hAnsi="Traditional Arabic" w:cs="Traditional Arabic" w:hint="cs"/>
          <w:sz w:val="24"/>
          <w:szCs w:val="24"/>
          <w:rtl/>
        </w:rPr>
        <w:t>-.</w:t>
      </w:r>
      <w:r w:rsidRPr="007C544A">
        <w:rPr>
          <w:rFonts w:ascii="Traditional Arabic" w:hAnsi="Traditional Arabic" w:cs="Traditional Arabic"/>
          <w:sz w:val="24"/>
          <w:szCs w:val="24"/>
        </w:rPr>
        <w:t xml:space="preserve">142 </w:t>
      </w:r>
    </w:p>
    <w:p w14:paraId="11D903B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الخصاونة، محمد سعود دخيل. (2024). الضوابط القانونية لاندماج الشركات وتحولها في ضوء نظام الشركات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القانونية والاقتصادية،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325</w:t>
      </w:r>
      <w:r w:rsidRPr="007C544A">
        <w:rPr>
          <w:rFonts w:ascii="Traditional Arabic" w:hAnsi="Traditional Arabic" w:cs="Traditional Arabic"/>
          <w:sz w:val="24"/>
          <w:szCs w:val="24"/>
        </w:rPr>
        <w:t xml:space="preserve">354- </w:t>
      </w:r>
    </w:p>
    <w:p w14:paraId="4D6FB328"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الحاج، محاسن علي خليل. (2017). دور الحوكمة في استمرار ونجاح الشركات العائلية: دراسة تطبيقية على الشركات العائلية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المحاسبة والتدقيق والحوكمة، 2</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35</w:t>
      </w:r>
      <w:r w:rsidRPr="007C544A">
        <w:rPr>
          <w:rFonts w:ascii="Traditional Arabic" w:hAnsi="Traditional Arabic" w:cs="Traditional Arabic"/>
          <w:sz w:val="24"/>
          <w:szCs w:val="24"/>
        </w:rPr>
        <w:t>63-</w:t>
      </w:r>
      <w:r w:rsidRPr="007C544A">
        <w:rPr>
          <w:rFonts w:ascii="Traditional Arabic" w:hAnsi="Traditional Arabic" w:cs="Traditional Arabic" w:hint="cs"/>
          <w:sz w:val="24"/>
          <w:szCs w:val="24"/>
          <w:rtl/>
        </w:rPr>
        <w:t>.</w:t>
      </w:r>
    </w:p>
    <w:p w14:paraId="5138EA2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حمود، رونق، </w:t>
      </w:r>
      <w:proofErr w:type="spellStart"/>
      <w:r w:rsidRPr="007C544A">
        <w:rPr>
          <w:rFonts w:ascii="Traditional Arabic" w:hAnsi="Traditional Arabic" w:cs="Traditional Arabic"/>
          <w:sz w:val="24"/>
          <w:szCs w:val="24"/>
          <w:rtl/>
        </w:rPr>
        <w:t>وقرامز</w:t>
      </w:r>
      <w:proofErr w:type="spellEnd"/>
      <w:r w:rsidRPr="007C544A">
        <w:rPr>
          <w:rFonts w:ascii="Traditional Arabic" w:hAnsi="Traditional Arabic" w:cs="Traditional Arabic"/>
          <w:sz w:val="24"/>
          <w:szCs w:val="24"/>
          <w:rtl/>
        </w:rPr>
        <w:t>، فطيمة الزهراء. (2023). دور صناديق الاستثمار المسؤولة اجتماعيًا في دمج الممارسات المسؤولة بالشركات: إشارة إلى حالة مجموعة من الدول الأوروبية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البحوث الاقتصادية والمالية، 10</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1</w:t>
      </w:r>
      <w:r w:rsidRPr="007C544A">
        <w:rPr>
          <w:rFonts w:ascii="Traditional Arabic" w:hAnsi="Traditional Arabic" w:cs="Traditional Arabic" w:hint="cs"/>
          <w:sz w:val="24"/>
          <w:szCs w:val="24"/>
          <w:rtl/>
        </w:rPr>
        <w:t>-115</w:t>
      </w:r>
    </w:p>
    <w:p w14:paraId="0F7BFE90"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الحربي، حمود. (2022). دور السوق الموازية في تنمية الاقتصاد الوطني: دراسة تحليلية مقارنة بين السوق الرئيسية والسوق الموازية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الدراسات الاقتصادية والإدارية، 10</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145</w:t>
      </w:r>
      <w:r w:rsidRPr="007C544A">
        <w:rPr>
          <w:rFonts w:ascii="Traditional Arabic" w:hAnsi="Traditional Arabic" w:cs="Traditional Arabic" w:hint="cs"/>
          <w:sz w:val="24"/>
          <w:szCs w:val="24"/>
          <w:rtl/>
        </w:rPr>
        <w:t>-170</w:t>
      </w:r>
    </w:p>
    <w:p w14:paraId="22E1A1B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الرويس، خالد بن عبد العزيز. (2017). اندماج الشركات في إجراءات تحققه ونتائج وقوعه وفق النظام التجاري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الحقوق والعلوم السياسية، 29</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193</w:t>
      </w:r>
      <w:r w:rsidRPr="007C544A">
        <w:rPr>
          <w:rFonts w:ascii="Traditional Arabic" w:hAnsi="Traditional Arabic" w:cs="Traditional Arabic" w:hint="cs"/>
          <w:sz w:val="24"/>
          <w:szCs w:val="24"/>
          <w:rtl/>
        </w:rPr>
        <w:t>-258</w:t>
      </w:r>
    </w:p>
    <w:p w14:paraId="4505EDA7"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السليمان، أحمد محمد. (2022). دور استراتيجية الدمج في تعزيز القدرة التنافسية للشركات الصغيرة والمتوسطة في السوق الموازية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-178</w:t>
      </w:r>
    </w:p>
    <w:p w14:paraId="0F7B0965"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الشحادات</w:t>
      </w:r>
      <w:proofErr w:type="spellEnd"/>
      <w:r w:rsidRPr="007C544A">
        <w:rPr>
          <w:rFonts w:ascii="Traditional Arabic" w:hAnsi="Traditional Arabic" w:cs="Traditional Arabic"/>
          <w:sz w:val="24"/>
          <w:szCs w:val="24"/>
          <w:rtl/>
        </w:rPr>
        <w:t>، محمد قاسم، ولافي، محمد زكريا. (2024). أثر حوكمة الشركات على الأداء المالي للشركات الصغيرة والمتوسطة: دراسة حالة الشركات الأردنية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مجلات البحث العلمي، جامعة مؤتة</w:t>
      </w:r>
      <w:r w:rsidRPr="007C544A">
        <w:rPr>
          <w:rFonts w:ascii="Traditional Arabic" w:hAnsi="Traditional Arabic" w:cs="Traditional Arabic"/>
          <w:sz w:val="24"/>
          <w:szCs w:val="24"/>
        </w:rPr>
        <w:t xml:space="preserve">. </w:t>
      </w:r>
    </w:p>
    <w:p w14:paraId="7E24267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الشريف، منى عبد الله. (2022). إدارة التغيير التنظيمي في سياق اندماج الشركات: دراسة ميدانية على الشركات السعودية المدرجة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السعودية للإدارة، 45</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91</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-116</w:t>
      </w:r>
    </w:p>
    <w:p w14:paraId="4BE51EC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العامري، فهد سعود. (2020). أثر اندماج الشركات المساهمة في السوق المالية السعودية على أدائها المالي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جامعة الملك سعود: العلوم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139</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-166</w:t>
      </w:r>
    </w:p>
    <w:p w14:paraId="2FDA163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أحمد. (2021). تقييم الأصول والالتزامات في صفقات دمج الشركات: دراسة تطبيقية على السوق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للمحاسبة والتمويل، 12</w:t>
      </w:r>
      <w:r w:rsidRPr="007C544A">
        <w:rPr>
          <w:rFonts w:ascii="Traditional Arabic" w:hAnsi="Traditional Arabic" w:cs="Traditional Arabic"/>
          <w:sz w:val="24"/>
          <w:szCs w:val="24"/>
        </w:rPr>
        <w:t>(2)</w:t>
      </w:r>
      <w:r w:rsidRPr="007C544A">
        <w:rPr>
          <w:rFonts w:ascii="Traditional Arabic" w:hAnsi="Traditional Arabic" w:cs="Traditional Arabic"/>
          <w:sz w:val="24"/>
          <w:szCs w:val="24"/>
          <w:rtl/>
        </w:rPr>
        <w:t>، 133</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-157</w:t>
      </w:r>
    </w:p>
    <w:p w14:paraId="5C9289ED"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الرحمن، مازن محمد. (2020). استراتيجيات إعادة الهيكلة في الشركات المساهمة: دراسة تطبيقية على سوق المال السعودي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للعلوم الإدارية، 27</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155</w:t>
      </w:r>
      <w:r w:rsidR="00A916E0" w:rsidRPr="007C544A">
        <w:rPr>
          <w:rFonts w:ascii="Traditional Arabic" w:hAnsi="Traditional Arabic" w:cs="Traditional Arabic" w:hint="cs"/>
          <w:sz w:val="24"/>
          <w:szCs w:val="24"/>
          <w:rtl/>
        </w:rPr>
        <w:t>-180</w:t>
      </w:r>
    </w:p>
    <w:p w14:paraId="7CC23C69"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عبد الفتاح، سيد عبد الفتاح سيد. (2020). نموذج محاسبي مقترح لقياس أثر جودة الأصول على الربحية: دراسة تطبيقية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الإسكندرية للبحوث المحاسبية، 4</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w:t>
      </w:r>
      <w:r w:rsidR="00A916E0" w:rsidRPr="007C544A">
        <w:rPr>
          <w:rFonts w:ascii="Traditional Arabic" w:hAnsi="Traditional Arabic" w:cs="Traditional Arabic" w:hint="cs"/>
          <w:sz w:val="24"/>
          <w:szCs w:val="24"/>
          <w:rtl/>
        </w:rPr>
        <w:t>-39</w:t>
      </w:r>
    </w:p>
    <w:p w14:paraId="429476E4"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الغامدي، خالد محمد. (2021). الدمج </w:t>
      </w:r>
      <w:proofErr w:type="spellStart"/>
      <w:r w:rsidRPr="007C544A">
        <w:rPr>
          <w:rFonts w:ascii="Traditional Arabic" w:hAnsi="Traditional Arabic" w:cs="Traditional Arabic"/>
          <w:sz w:val="24"/>
          <w:szCs w:val="24"/>
          <w:rtl/>
        </w:rPr>
        <w:t>والاستحواذات</w:t>
      </w:r>
      <w:proofErr w:type="spellEnd"/>
      <w:r w:rsidRPr="007C544A">
        <w:rPr>
          <w:rFonts w:ascii="Traditional Arabic" w:hAnsi="Traditional Arabic" w:cs="Traditional Arabic"/>
          <w:sz w:val="24"/>
          <w:szCs w:val="24"/>
          <w:rtl/>
        </w:rPr>
        <w:t xml:space="preserve"> كمدخل استراتيجي لدخول السوق المالية السعودية «نمو</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المجلة العربية للإدارة والاقتصاد، 41</w:t>
      </w:r>
      <w:r w:rsidRPr="007C544A">
        <w:rPr>
          <w:rFonts w:ascii="Traditional Arabic" w:hAnsi="Traditional Arabic" w:cs="Traditional Arabic"/>
          <w:sz w:val="24"/>
          <w:szCs w:val="24"/>
        </w:rPr>
        <w:t>(3)</w:t>
      </w:r>
      <w:r w:rsidRPr="007C544A">
        <w:rPr>
          <w:rFonts w:ascii="Traditional Arabic" w:hAnsi="Traditional Arabic" w:cs="Traditional Arabic"/>
          <w:sz w:val="24"/>
          <w:szCs w:val="24"/>
          <w:rtl/>
        </w:rPr>
        <w:t>، 125</w:t>
      </w:r>
      <w:r w:rsidR="00A916E0" w:rsidRPr="007C544A">
        <w:rPr>
          <w:rFonts w:ascii="Traditional Arabic" w:hAnsi="Traditional Arabic" w:cs="Traditional Arabic" w:hint="cs"/>
          <w:sz w:val="24"/>
          <w:szCs w:val="24"/>
          <w:rtl/>
        </w:rPr>
        <w:t>-148</w:t>
      </w:r>
      <w:r w:rsidRPr="007C544A">
        <w:rPr>
          <w:rFonts w:ascii="Traditional Arabic" w:hAnsi="Traditional Arabic" w:cs="Traditional Arabic"/>
          <w:sz w:val="24"/>
          <w:szCs w:val="24"/>
        </w:rPr>
        <w:t xml:space="preserve"> </w:t>
      </w:r>
    </w:p>
    <w:p w14:paraId="54A1CE23"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tl/>
        </w:rPr>
        <w:t>كولال</w:t>
      </w:r>
      <w:proofErr w:type="spellEnd"/>
      <w:r w:rsidRPr="007C544A">
        <w:rPr>
          <w:rFonts w:ascii="Traditional Arabic" w:hAnsi="Traditional Arabic" w:cs="Traditional Arabic"/>
          <w:sz w:val="24"/>
          <w:szCs w:val="24"/>
          <w:rtl/>
        </w:rPr>
        <w:t>، أمينة، وغول، فرحات. (2023). أسباب الانتقال من التخطيط الاستراتيجي إلى الإدارة الاستراتيجية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الإدارة والتنمية للبحوث والدراسات، 12</w:t>
      </w:r>
      <w:r w:rsidRPr="007C544A">
        <w:rPr>
          <w:rFonts w:ascii="Traditional Arabic" w:hAnsi="Traditional Arabic" w:cs="Traditional Arabic"/>
          <w:sz w:val="24"/>
          <w:szCs w:val="24"/>
        </w:rPr>
        <w:t>(1)</w:t>
      </w:r>
      <w:r w:rsidRPr="007C544A">
        <w:rPr>
          <w:rFonts w:ascii="Traditional Arabic" w:hAnsi="Traditional Arabic" w:cs="Traditional Arabic"/>
          <w:sz w:val="24"/>
          <w:szCs w:val="24"/>
          <w:rtl/>
        </w:rPr>
        <w:t>، 556</w:t>
      </w:r>
      <w:r w:rsidRPr="007C544A">
        <w:rPr>
          <w:rFonts w:ascii="Traditional Arabic" w:hAnsi="Traditional Arabic" w:cs="Traditional Arabic"/>
          <w:sz w:val="24"/>
          <w:szCs w:val="24"/>
        </w:rPr>
        <w:t>–</w:t>
      </w:r>
      <w:r w:rsidR="00A916E0" w:rsidRPr="007C544A">
        <w:rPr>
          <w:rFonts w:ascii="Traditional Arabic" w:hAnsi="Traditional Arabic" w:cs="Traditional Arabic" w:hint="cs"/>
          <w:sz w:val="24"/>
          <w:szCs w:val="24"/>
          <w:rtl/>
        </w:rPr>
        <w:t>578</w:t>
      </w:r>
    </w:p>
    <w:p w14:paraId="5E6DEF3A"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المقدم، مصطفى صلاح محمد، والعزمي، </w:t>
      </w:r>
      <w:proofErr w:type="gramStart"/>
      <w:r w:rsidRPr="007C544A">
        <w:rPr>
          <w:rFonts w:ascii="Traditional Arabic" w:hAnsi="Traditional Arabic" w:cs="Traditional Arabic"/>
          <w:sz w:val="24"/>
          <w:szCs w:val="24"/>
          <w:rtl/>
        </w:rPr>
        <w:t>عبدالله</w:t>
      </w:r>
      <w:proofErr w:type="gramEnd"/>
      <w:r w:rsidRPr="007C544A">
        <w:rPr>
          <w:rFonts w:ascii="Traditional Arabic" w:hAnsi="Traditional Arabic" w:cs="Traditional Arabic"/>
          <w:sz w:val="24"/>
          <w:szCs w:val="24"/>
          <w:rtl/>
        </w:rPr>
        <w:t xml:space="preserve"> أسامة منصور. (2024). أثر تطبيق أبعاد الحوكمة على أداء الشركات العائلية بالمملكة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المعهد العالي للدراسات النوعية، 4</w:t>
      </w:r>
      <w:r w:rsidRPr="007C544A">
        <w:rPr>
          <w:rFonts w:ascii="Traditional Arabic" w:hAnsi="Traditional Arabic" w:cs="Traditional Arabic"/>
          <w:sz w:val="24"/>
          <w:szCs w:val="24"/>
        </w:rPr>
        <w:t>(4)</w:t>
      </w:r>
      <w:r w:rsidRPr="007C544A">
        <w:rPr>
          <w:rFonts w:ascii="Traditional Arabic" w:hAnsi="Traditional Arabic" w:cs="Traditional Arabic"/>
          <w:sz w:val="24"/>
          <w:szCs w:val="24"/>
          <w:rtl/>
        </w:rPr>
        <w:t>، 1235</w:t>
      </w:r>
      <w:proofErr w:type="gramStart"/>
      <w:r w:rsidRPr="007C544A">
        <w:rPr>
          <w:rFonts w:ascii="Traditional Arabic" w:hAnsi="Traditional Arabic" w:cs="Traditional Arabic"/>
          <w:sz w:val="24"/>
          <w:szCs w:val="24"/>
        </w:rPr>
        <w:t xml:space="preserve">– </w:t>
      </w:r>
      <w:r w:rsidR="00A916E0" w:rsidRPr="007C544A">
        <w:rPr>
          <w:rFonts w:ascii="Traditional Arabic" w:hAnsi="Traditional Arabic" w:cs="Traditional Arabic" w:hint="cs"/>
          <w:sz w:val="24"/>
          <w:szCs w:val="24"/>
          <w:rtl/>
        </w:rPr>
        <w:t xml:space="preserve"> </w:t>
      </w:r>
      <w:r w:rsidR="00A916E0" w:rsidRPr="007C544A">
        <w:rPr>
          <w:rFonts w:ascii="Traditional Arabic" w:hAnsi="Traditional Arabic" w:cs="Traditional Arabic"/>
          <w:sz w:val="24"/>
          <w:szCs w:val="24"/>
        </w:rPr>
        <w:t>1287</w:t>
      </w:r>
      <w:proofErr w:type="gramEnd"/>
    </w:p>
    <w:p w14:paraId="3A7F6E18"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فتوح، عبد العزيز أحمد. (2020). اندماج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المال والتجارة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(610)</w:t>
      </w:r>
    </w:p>
    <w:p w14:paraId="45AF6962" w14:textId="77777777" w:rsidR="008221C0" w:rsidRPr="007C544A" w:rsidRDefault="008221C0" w:rsidP="002D00D3">
      <w:pPr>
        <w:numPr>
          <w:ilvl w:val="0"/>
          <w:numId w:val="76"/>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مؤسسة المفوض الملكي بالمحاكم الإدارية. (2019). اندماج شركات المساهمة كآلية للتركيز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tl/>
        </w:rPr>
        <w:t>مجلة القانون والأعمال الدولية</w:t>
      </w:r>
      <w:r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Pr>
        <w:t xml:space="preserve">(25). </w:t>
      </w:r>
    </w:p>
    <w:p w14:paraId="756AA632"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رابعًا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المقالات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والإعلانات</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والمواد</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المنشورة</w:t>
      </w:r>
    </w:p>
    <w:p w14:paraId="1776C4F4"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إعلان شركة أسمنت المنطقة الجنوبية عن آخر التطورات بشأن مذكرة التفاهم غير الملزمة مع شركة أسمنت ينبع</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14:paraId="426E70A0"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lastRenderedPageBreak/>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Pr>
        <w:t>Saudi Central Bank Governor Honors "Walaa Cooperative Insurance"</w:t>
      </w:r>
      <w:r w:rsidRPr="007C544A">
        <w:rPr>
          <w:rFonts w:ascii="Traditional Arabic" w:hAnsi="Traditional Arabic" w:cs="Traditional Arabic"/>
          <w:sz w:val="24"/>
          <w:szCs w:val="24"/>
        </w:rPr>
        <w:t xml:space="preserve">. </w:t>
      </w:r>
    </w:p>
    <w:p w14:paraId="21E37581"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w:t>
      </w:r>
      <w:r w:rsidRPr="007C544A">
        <w:rPr>
          <w:rFonts w:ascii="Traditional Arabic" w:hAnsi="Traditional Arabic" w:cs="Traditional Arabic"/>
          <w:sz w:val="24"/>
          <w:szCs w:val="24"/>
        </w:rPr>
        <w:t xml:space="preserve">. (2020). </w:t>
      </w:r>
      <w:r w:rsidRPr="007C544A">
        <w:rPr>
          <w:rFonts w:ascii="Traditional Arabic" w:hAnsi="Traditional Arabic" w:cs="Traditional Arabic"/>
          <w:i/>
          <w:iCs/>
          <w:sz w:val="24"/>
          <w:szCs w:val="24"/>
          <w:rtl/>
        </w:rPr>
        <w:t>تعميم مساهمي شركة الأهلية للتأمين التعاوني بشأن صفقة الاندماج مع شركة اتحاد الخليج للتأمين التعاوني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2E1FA55D" w14:textId="77777777" w:rsidR="008221C0" w:rsidRPr="007C544A" w:rsidRDefault="008221C0" w:rsidP="002D00D3">
      <w:pPr>
        <w:numPr>
          <w:ilvl w:val="0"/>
          <w:numId w:val="77"/>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الاندماج</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ثمين – المصطلحات المالية</w:t>
      </w:r>
      <w:r w:rsidRPr="007C544A">
        <w:rPr>
          <w:rFonts w:ascii="Traditional Arabic" w:hAnsi="Traditional Arabic" w:cs="Traditional Arabic"/>
          <w:sz w:val="24"/>
          <w:szCs w:val="24"/>
        </w:rPr>
        <w:t xml:space="preserve">. </w:t>
      </w:r>
    </w:p>
    <w:p w14:paraId="0F17AFEA" w14:textId="77777777" w:rsidR="008221C0" w:rsidRPr="007C544A" w:rsidRDefault="008221C0" w:rsidP="008221C0">
      <w:pPr>
        <w:pStyle w:val="Heading2"/>
        <w:bidi/>
        <w:jc w:val="both"/>
        <w:rPr>
          <w:rFonts w:ascii="Traditional Arabic" w:eastAsiaTheme="minorHAnsi" w:hAnsi="Traditional Arabic" w:cs="Traditional Arabic"/>
          <w:lang w:bidi="ar-SA"/>
        </w:rPr>
      </w:pPr>
      <w:r w:rsidRPr="007C544A">
        <w:rPr>
          <w:rFonts w:ascii="Traditional Arabic" w:eastAsiaTheme="minorHAnsi" w:hAnsi="Traditional Arabic" w:cs="Traditional Arabic" w:hint="cs"/>
          <w:rtl/>
          <w:lang w:bidi="ar-SA"/>
        </w:rPr>
        <w:t>خامسًا</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التقارير</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والوثائق</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الرسمية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والأنظمة</w:t>
      </w:r>
      <w:r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hint="cs"/>
          <w:rtl/>
          <w:lang w:bidi="ar-SA"/>
        </w:rPr>
        <w:t>والأدلة</w:t>
      </w:r>
    </w:p>
    <w:p w14:paraId="1AC4504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الاستقرار المالي 2022</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البنك المركزي السعودي</w:t>
      </w:r>
      <w:r w:rsidRPr="007C544A">
        <w:rPr>
          <w:rFonts w:ascii="Traditional Arabic" w:hAnsi="Traditional Arabic" w:cs="Traditional Arabic"/>
          <w:sz w:val="24"/>
          <w:szCs w:val="24"/>
        </w:rPr>
        <w:t xml:space="preserve">. </w:t>
      </w:r>
    </w:p>
    <w:p w14:paraId="78490E22"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الإحصائي السنوي لعام 2024م</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شركة تداول السعودية</w:t>
      </w:r>
      <w:r w:rsidRPr="007C544A">
        <w:rPr>
          <w:rFonts w:ascii="Traditional Arabic" w:hAnsi="Traditional Arabic" w:cs="Traditional Arabic"/>
          <w:sz w:val="24"/>
          <w:szCs w:val="24"/>
        </w:rPr>
        <w:t xml:space="preserve">. </w:t>
      </w:r>
    </w:p>
    <w:p w14:paraId="25B013B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14:paraId="6EF1BDA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(2026). </w:t>
      </w:r>
      <w:r w:rsidRPr="007C544A">
        <w:rPr>
          <w:rFonts w:ascii="Traditional Arabic" w:hAnsi="Traditional Arabic" w:cs="Traditional Arabic"/>
          <w:i/>
          <w:iCs/>
          <w:sz w:val="24"/>
          <w:szCs w:val="24"/>
          <w:rtl/>
        </w:rPr>
        <w:t>نمو – السوق الموازية: متطلبات الإدراج والطرح</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تداول السعودية</w:t>
      </w:r>
      <w:r w:rsidRPr="007C544A">
        <w:rPr>
          <w:rFonts w:ascii="Traditional Arabic" w:hAnsi="Traditional Arabic" w:cs="Traditional Arabic"/>
          <w:sz w:val="24"/>
          <w:szCs w:val="24"/>
        </w:rPr>
        <w:t xml:space="preserve">. </w:t>
      </w:r>
    </w:p>
    <w:p w14:paraId="4B04BB6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w:t>
      </w:r>
    </w:p>
    <w:p w14:paraId="0F9555AD"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(2015). </w:t>
      </w:r>
      <w:r w:rsidRPr="007C544A">
        <w:rPr>
          <w:rFonts w:ascii="Traditional Arabic" w:hAnsi="Traditional Arabic" w:cs="Traditional Arabic"/>
          <w:i/>
          <w:iCs/>
          <w:sz w:val="24"/>
          <w:szCs w:val="24"/>
          <w:rtl/>
        </w:rPr>
        <w:t>نظام الشركات السعودي (المرسوم الملكي رقم م/3 بتاريخ 28/1/1437هـ)</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14:paraId="6F0494BA"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وزارة التجارة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نظام الشركات الجديد ولائحته التنفيذية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وزارة التجارة، الرياض</w:t>
      </w:r>
      <w:r w:rsidRPr="007C544A">
        <w:rPr>
          <w:rFonts w:ascii="Traditional Arabic" w:hAnsi="Traditional Arabic" w:cs="Traditional Arabic"/>
          <w:sz w:val="24"/>
          <w:szCs w:val="24"/>
        </w:rPr>
        <w:t xml:space="preserve">. </w:t>
      </w:r>
    </w:p>
    <w:p w14:paraId="1DCA9D55"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اللائحة التنظيمية لاندماج الشركات المدرجة في السوق المالية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14:paraId="01027FCD"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هيئة السوق المالية السعودية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تقرير السوق المالية السنوي 2023</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57ED9E9B"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تقرير سنوي حول صفقات الدمج والاستحواذ في المملكة العربية السعودية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51EA96EC"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 xml:space="preserve">قرار الهيئة بشأن عدم الموافقة على طلب التركز الاقتصادي بين شركتي مياه الهدا وبيور </w:t>
      </w:r>
      <w:proofErr w:type="spellStart"/>
      <w:r w:rsidRPr="007C544A">
        <w:rPr>
          <w:rFonts w:ascii="Traditional Arabic" w:hAnsi="Traditional Arabic" w:cs="Traditional Arabic"/>
          <w:i/>
          <w:iCs/>
          <w:sz w:val="24"/>
          <w:szCs w:val="24"/>
          <w:rtl/>
        </w:rPr>
        <w:t>أكوا</w:t>
      </w:r>
      <w:proofErr w:type="spellEnd"/>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الرياض</w:t>
      </w:r>
      <w:r w:rsidRPr="007C544A">
        <w:rPr>
          <w:rFonts w:ascii="Traditional Arabic" w:hAnsi="Traditional Arabic" w:cs="Traditional Arabic"/>
          <w:sz w:val="24"/>
          <w:szCs w:val="24"/>
        </w:rPr>
        <w:t xml:space="preserve">. </w:t>
      </w:r>
    </w:p>
    <w:p w14:paraId="2FACAF48"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العامة للمنافسة</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الدليل الإرشادي لفحص التركز الاقتصادي</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0ECD24F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الهيئة السعودية للمراجعين والمحاسبين</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الدليل الإرشادي لتقييم المنشآت في سياق عمليات الدمج والاستحواذ</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الرياض</w:t>
      </w:r>
      <w:r w:rsidRPr="007C544A">
        <w:rPr>
          <w:rFonts w:ascii="Traditional Arabic" w:hAnsi="Traditional Arabic" w:cs="Traditional Arabic"/>
          <w:sz w:val="24"/>
          <w:szCs w:val="24"/>
        </w:rPr>
        <w:t xml:space="preserve">. </w:t>
      </w:r>
    </w:p>
    <w:p w14:paraId="6F0EE579"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المركز الوطني للمنشآت العائلية</w:t>
      </w:r>
      <w:r w:rsidRPr="007C544A">
        <w:rPr>
          <w:rFonts w:ascii="Traditional Arabic" w:hAnsi="Traditional Arabic" w:cs="Traditional Arabic"/>
          <w:sz w:val="24"/>
          <w:szCs w:val="24"/>
        </w:rPr>
        <w:t xml:space="preserve">. (2023). </w:t>
      </w:r>
      <w:r w:rsidRPr="007C544A">
        <w:rPr>
          <w:rFonts w:ascii="Traditional Arabic" w:hAnsi="Traditional Arabic" w:cs="Traditional Arabic"/>
          <w:i/>
          <w:iCs/>
          <w:sz w:val="24"/>
          <w:szCs w:val="24"/>
          <w:rtl/>
        </w:rPr>
        <w:t>بيانات ودراسة المنشآت العائلية في المملكة العربية السعودية</w:t>
      </w:r>
      <w:r w:rsidRPr="007C544A">
        <w:rPr>
          <w:rFonts w:ascii="Traditional Arabic" w:hAnsi="Traditional Arabic" w:cs="Traditional Arabic"/>
          <w:sz w:val="24"/>
          <w:szCs w:val="24"/>
        </w:rPr>
        <w:t xml:space="preserve">. </w:t>
      </w:r>
    </w:p>
    <w:p w14:paraId="29864E7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منشآت</w:t>
      </w:r>
      <w:r w:rsidRPr="007C544A">
        <w:rPr>
          <w:rFonts w:ascii="Traditional Arabic" w:hAnsi="Traditional Arabic" w:cs="Traditional Arabic"/>
          <w:sz w:val="24"/>
          <w:szCs w:val="24"/>
        </w:rPr>
        <w:t xml:space="preserve">. (2022). </w:t>
      </w:r>
      <w:r w:rsidRPr="007C544A">
        <w:rPr>
          <w:rFonts w:ascii="Traditional Arabic" w:hAnsi="Traditional Arabic" w:cs="Traditional Arabic"/>
          <w:i/>
          <w:iCs/>
          <w:sz w:val="24"/>
          <w:szCs w:val="24"/>
          <w:rtl/>
        </w:rPr>
        <w:t>دراسة واقع الحوكمة وإدارة النمو في المنشآت الصغيرة والمتوسطة في المملكة</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الهيئة العامة للمنشآت الصغيرة والمتوسطة، الرياض</w:t>
      </w:r>
      <w:r w:rsidRPr="007C544A">
        <w:rPr>
          <w:rFonts w:ascii="Traditional Arabic" w:hAnsi="Traditional Arabic" w:cs="Traditional Arabic"/>
          <w:sz w:val="24"/>
          <w:szCs w:val="24"/>
        </w:rPr>
        <w:t xml:space="preserve">. </w:t>
      </w:r>
    </w:p>
    <w:p w14:paraId="207C05B7"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رؤية السعودية 2030</w:t>
      </w:r>
      <w:r w:rsidRPr="007C544A">
        <w:rPr>
          <w:rFonts w:ascii="Traditional Arabic" w:hAnsi="Traditional Arabic" w:cs="Traditional Arabic"/>
          <w:sz w:val="24"/>
          <w:szCs w:val="24"/>
        </w:rPr>
        <w:t xml:space="preserve">. (2025). </w:t>
      </w:r>
      <w:r w:rsidRPr="007C544A">
        <w:rPr>
          <w:rFonts w:ascii="Traditional Arabic" w:hAnsi="Traditional Arabic" w:cs="Traditional Arabic"/>
          <w:i/>
          <w:iCs/>
          <w:sz w:val="24"/>
          <w:szCs w:val="24"/>
          <w:rtl/>
        </w:rPr>
        <w:t>التقرير السنوي لرؤية السعودية 2030</w:t>
      </w:r>
      <w:r w:rsidRPr="007C544A">
        <w:rPr>
          <w:rFonts w:ascii="Traditional Arabic" w:hAnsi="Traditional Arabic" w:cs="Traditional Arabic"/>
          <w:sz w:val="24"/>
          <w:szCs w:val="24"/>
        </w:rPr>
        <w:t xml:space="preserve">. </w:t>
      </w:r>
    </w:p>
    <w:p w14:paraId="50F40DF4"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صندوق التنمية الصناعية السعودي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2024</w:t>
      </w: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المملكة العربية السعودية</w:t>
      </w:r>
      <w:r w:rsidRPr="007C544A">
        <w:rPr>
          <w:rFonts w:ascii="Traditional Arabic" w:hAnsi="Traditional Arabic" w:cs="Traditional Arabic"/>
          <w:sz w:val="24"/>
          <w:szCs w:val="24"/>
        </w:rPr>
        <w:t xml:space="preserve">. </w:t>
      </w:r>
    </w:p>
    <w:p w14:paraId="3DC826A1" w14:textId="77777777" w:rsidR="008221C0" w:rsidRPr="007C544A" w:rsidRDefault="008221C0" w:rsidP="002D00D3">
      <w:pPr>
        <w:numPr>
          <w:ilvl w:val="0"/>
          <w:numId w:val="78"/>
        </w:numPr>
        <w:bidi/>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شركة ولاء للتأمين التعاوني</w:t>
      </w:r>
      <w:r w:rsidRPr="007C544A">
        <w:rPr>
          <w:rFonts w:ascii="Traditional Arabic" w:hAnsi="Traditional Arabic" w:cs="Traditional Arabic"/>
          <w:sz w:val="24"/>
          <w:szCs w:val="24"/>
        </w:rPr>
        <w:t xml:space="preserve">. (2024). </w:t>
      </w:r>
      <w:r w:rsidRPr="007C544A">
        <w:rPr>
          <w:rFonts w:ascii="Traditional Arabic" w:hAnsi="Traditional Arabic" w:cs="Traditional Arabic"/>
          <w:i/>
          <w:iCs/>
          <w:sz w:val="24"/>
          <w:szCs w:val="24"/>
          <w:rtl/>
        </w:rPr>
        <w:t>التقرير السنوي لعام 2024</w:t>
      </w:r>
      <w:r w:rsidRPr="007C544A">
        <w:rPr>
          <w:rFonts w:ascii="Traditional Arabic" w:hAnsi="Traditional Arabic" w:cs="Traditional Arabic"/>
          <w:sz w:val="24"/>
          <w:szCs w:val="24"/>
        </w:rPr>
        <w:t>.</w:t>
      </w:r>
    </w:p>
    <w:p w14:paraId="427EB1ED" w14:textId="77777777" w:rsidR="00250EEB" w:rsidRPr="007C544A" w:rsidRDefault="00250EEB" w:rsidP="00250EEB">
      <w:pPr>
        <w:bidi/>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ثانيًا: المراجع الأجنبية</w:t>
      </w:r>
      <w:r w:rsidRPr="007C544A">
        <w:rPr>
          <w:rFonts w:ascii="Traditional Arabic" w:hAnsi="Traditional Arabic" w:cs="Traditional Arabic" w:hint="cs"/>
          <w:b/>
          <w:bCs/>
          <w:sz w:val="24"/>
          <w:szCs w:val="24"/>
          <w:rtl/>
        </w:rPr>
        <w:t>:</w:t>
      </w:r>
    </w:p>
    <w:p w14:paraId="117C96DC" w14:textId="77777777" w:rsidR="00A916E0" w:rsidRPr="007C544A" w:rsidRDefault="00A916E0" w:rsidP="00A916E0">
      <w:pPr>
        <w:pStyle w:val="Heading2"/>
        <w:rPr>
          <w:rFonts w:ascii="Traditional Arabic" w:eastAsiaTheme="minorHAnsi" w:hAnsi="Traditional Arabic" w:cs="Traditional Arabic"/>
          <w:b w:val="0"/>
          <w:bCs w:val="0"/>
          <w:lang w:bidi="ar-SA"/>
        </w:rPr>
      </w:pPr>
      <w:r w:rsidRPr="007C544A">
        <w:rPr>
          <w:rFonts w:ascii="Traditional Arabic" w:eastAsiaTheme="minorHAnsi" w:hAnsi="Traditional Arabic" w:cs="Traditional Arabic"/>
          <w:b w:val="0"/>
          <w:bCs w:val="0"/>
        </w:rPr>
        <w:t>Book</w:t>
      </w:r>
    </w:p>
    <w:p w14:paraId="73B42D84"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Brigham, E. F., &amp; Ehrhardt, M. C. (2017). </w:t>
      </w:r>
      <w:r w:rsidRPr="007C544A">
        <w:rPr>
          <w:rFonts w:ascii="Traditional Arabic" w:hAnsi="Traditional Arabic" w:cs="Traditional Arabic"/>
          <w:i/>
          <w:iCs/>
          <w:sz w:val="24"/>
          <w:szCs w:val="24"/>
        </w:rPr>
        <w:t>Financial management: Theory &amp; practice</w:t>
      </w:r>
      <w:r w:rsidRPr="007C544A">
        <w:rPr>
          <w:rFonts w:ascii="Traditional Arabic" w:hAnsi="Traditional Arabic" w:cs="Traditional Arabic"/>
          <w:sz w:val="24"/>
          <w:szCs w:val="24"/>
        </w:rPr>
        <w:t xml:space="preserve">. Cengage Learning. </w:t>
      </w:r>
    </w:p>
    <w:p w14:paraId="6243189D"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Bruner, R. F. (2021). </w:t>
      </w:r>
      <w:r w:rsidRPr="007C544A">
        <w:rPr>
          <w:rFonts w:ascii="Traditional Arabic" w:hAnsi="Traditional Arabic" w:cs="Traditional Arabic"/>
          <w:i/>
          <w:iCs/>
          <w:sz w:val="24"/>
          <w:szCs w:val="24"/>
        </w:rPr>
        <w:t>Applied mergers and acquisitions</w:t>
      </w:r>
      <w:r w:rsidRPr="007C544A">
        <w:rPr>
          <w:rFonts w:ascii="Traditional Arabic" w:hAnsi="Traditional Arabic" w:cs="Traditional Arabic"/>
          <w:sz w:val="24"/>
          <w:szCs w:val="24"/>
        </w:rPr>
        <w:t xml:space="preserve">. Wiley Finance Series. </w:t>
      </w:r>
    </w:p>
    <w:p w14:paraId="43141C05" w14:textId="77777777" w:rsidR="00A916E0" w:rsidRPr="007C544A" w:rsidRDefault="00A916E0" w:rsidP="002D00D3">
      <w:pPr>
        <w:pStyle w:val="ListParagraph"/>
        <w:numPr>
          <w:ilvl w:val="0"/>
          <w:numId w:val="83"/>
        </w:numPr>
        <w:spacing w:before="100" w:beforeAutospacing="1" w:after="100" w:afterAutospacing="1" w:line="240" w:lineRule="auto"/>
        <w:rPr>
          <w:rFonts w:ascii="Traditional Arabic" w:hAnsi="Traditional Arabic" w:cs="Traditional Arabic"/>
          <w:sz w:val="24"/>
          <w:szCs w:val="24"/>
        </w:rPr>
      </w:pPr>
      <w:r w:rsidRPr="007C544A">
        <w:rPr>
          <w:rFonts w:ascii="Traditional Arabic" w:hAnsi="Traditional Arabic" w:cs="Traditional Arabic"/>
          <w:sz w:val="24"/>
          <w:szCs w:val="24"/>
        </w:rPr>
        <w:t xml:space="preserve">David, F. R., &amp; David, F. R. (2023). </w:t>
      </w:r>
      <w:r w:rsidRPr="007C544A">
        <w:rPr>
          <w:rFonts w:ascii="Traditional Arabic" w:hAnsi="Traditional Arabic" w:cs="Traditional Arabic"/>
          <w:i/>
          <w:iCs/>
          <w:sz w:val="24"/>
          <w:szCs w:val="24"/>
        </w:rPr>
        <w:t>Strategic management: A competitive advantage approach, concepts and cases</w:t>
      </w:r>
      <w:r w:rsidRPr="007C544A">
        <w:rPr>
          <w:rFonts w:ascii="Traditional Arabic" w:hAnsi="Traditional Arabic" w:cs="Traditional Arabic"/>
          <w:sz w:val="24"/>
          <w:szCs w:val="24"/>
        </w:rPr>
        <w:t xml:space="preserve"> (18th ed.). Pearson Education. </w:t>
      </w:r>
    </w:p>
    <w:p w14:paraId="7583D59D"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DePamphilis, D. (2021). </w:t>
      </w:r>
      <w:r w:rsidRPr="007C544A">
        <w:rPr>
          <w:rFonts w:ascii="Traditional Arabic" w:hAnsi="Traditional Arabic" w:cs="Traditional Arabic"/>
          <w:i/>
          <w:iCs/>
          <w:sz w:val="24"/>
          <w:szCs w:val="24"/>
        </w:rPr>
        <w:t>Mergers, acquisitions, and other restructuring activities</w:t>
      </w:r>
      <w:r w:rsidRPr="007C544A">
        <w:rPr>
          <w:rFonts w:ascii="Traditional Arabic" w:hAnsi="Traditional Arabic" w:cs="Traditional Arabic"/>
          <w:sz w:val="24"/>
          <w:szCs w:val="24"/>
        </w:rPr>
        <w:t xml:space="preserve"> (11th ed.). Academic Press. </w:t>
      </w:r>
    </w:p>
    <w:p w14:paraId="5DA6D428"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(2017).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(6th ed.). Wiley. </w:t>
      </w:r>
    </w:p>
    <w:p w14:paraId="6425E090"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Gaughan, P. A. (2018). </w:t>
      </w:r>
      <w:r w:rsidRPr="007C544A">
        <w:rPr>
          <w:rFonts w:ascii="Traditional Arabic" w:hAnsi="Traditional Arabic" w:cs="Traditional Arabic"/>
          <w:i/>
          <w:iCs/>
          <w:sz w:val="24"/>
          <w:szCs w:val="24"/>
        </w:rPr>
        <w:t>Mergers, acquisitions, and corporate restructurings</w:t>
      </w:r>
      <w:r w:rsidRPr="007C544A">
        <w:rPr>
          <w:rFonts w:ascii="Traditional Arabic" w:hAnsi="Traditional Arabic" w:cs="Traditional Arabic"/>
          <w:sz w:val="24"/>
          <w:szCs w:val="24"/>
        </w:rPr>
        <w:t xml:space="preserve"> (7th ed.). John Wiley &amp; Sons. </w:t>
      </w:r>
    </w:p>
    <w:p w14:paraId="1C24F2F2"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Hill, C. W., Jones, G. R., &amp; Schilling, M. A. (2020). </w:t>
      </w:r>
      <w:r w:rsidRPr="007C544A">
        <w:rPr>
          <w:rFonts w:ascii="Traditional Arabic" w:hAnsi="Traditional Arabic" w:cs="Traditional Arabic"/>
          <w:i/>
          <w:iCs/>
          <w:sz w:val="24"/>
          <w:szCs w:val="24"/>
        </w:rPr>
        <w:t>Strategic management: Theory: An integrated approach</w:t>
      </w:r>
      <w:r w:rsidRPr="007C544A">
        <w:rPr>
          <w:rFonts w:ascii="Traditional Arabic" w:hAnsi="Traditional Arabic" w:cs="Traditional Arabic"/>
          <w:sz w:val="24"/>
          <w:szCs w:val="24"/>
        </w:rPr>
        <w:t xml:space="preserve"> (13th ed.). Cengage Learning. </w:t>
      </w:r>
    </w:p>
    <w:p w14:paraId="5088E057" w14:textId="77777777" w:rsidR="00A916E0" w:rsidRPr="007C544A" w:rsidRDefault="00A916E0" w:rsidP="002D00D3">
      <w:pPr>
        <w:pStyle w:val="ListParagraph"/>
        <w:numPr>
          <w:ilvl w:val="0"/>
          <w:numId w:val="83"/>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Weston, J. F., Mitchell, M. L., &amp; Mulherin, J. H. (2020). </w:t>
      </w:r>
      <w:r w:rsidRPr="007C544A">
        <w:rPr>
          <w:rFonts w:ascii="Traditional Arabic" w:hAnsi="Traditional Arabic" w:cs="Traditional Arabic"/>
          <w:i/>
          <w:iCs/>
          <w:sz w:val="24"/>
          <w:szCs w:val="24"/>
        </w:rPr>
        <w:t>Takeovers, restructuring, and corporate governance</w:t>
      </w:r>
      <w:r w:rsidRPr="007C544A">
        <w:rPr>
          <w:rFonts w:ascii="Traditional Arabic" w:hAnsi="Traditional Arabic" w:cs="Traditional Arabic"/>
          <w:sz w:val="24"/>
          <w:szCs w:val="24"/>
        </w:rPr>
        <w:t xml:space="preserve"> (5th ed.). Pearson. </w:t>
      </w:r>
    </w:p>
    <w:p w14:paraId="2E134CD0" w14:textId="77777777" w:rsidR="00A916E0" w:rsidRPr="007C544A" w:rsidRDefault="00A916E0" w:rsidP="00A916E0">
      <w:pPr>
        <w:pStyle w:val="Heading3"/>
        <w:jc w:val="both"/>
        <w:rPr>
          <w:rFonts w:ascii="Traditional Arabic" w:eastAsiaTheme="minorHAnsi" w:hAnsi="Traditional Arabic" w:cs="Traditional Arabic"/>
          <w:color w:val="auto"/>
          <w:lang w:bidi="ar-SA"/>
        </w:rPr>
      </w:pPr>
      <w:r w:rsidRPr="007C544A">
        <w:rPr>
          <w:rFonts w:ascii="Traditional Arabic" w:eastAsiaTheme="minorHAnsi" w:hAnsi="Traditional Arabic" w:cs="Traditional Arabic"/>
          <w:color w:val="auto"/>
          <w:lang w:bidi="ar-SA"/>
        </w:rPr>
        <w:t>Second: Scientific Research Published in Academic Journals</w:t>
      </w:r>
    </w:p>
    <w:p w14:paraId="35768DE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Agyemang, M., et al. (2023). Service system innovation and firm competitiveness in an emerging market: The role of corporate governance system. </w:t>
      </w:r>
      <w:r w:rsidRPr="007C544A">
        <w:rPr>
          <w:rFonts w:ascii="Traditional Arabic" w:hAnsi="Traditional Arabic" w:cs="Traditional Arabic"/>
          <w:i/>
          <w:iCs/>
          <w:sz w:val="24"/>
          <w:szCs w:val="24"/>
        </w:rPr>
        <w:t>Cogent Business &amp; Management</w:t>
      </w:r>
      <w:r w:rsidRPr="007C544A">
        <w:rPr>
          <w:rFonts w:ascii="Traditional Arabic" w:hAnsi="Traditional Arabic" w:cs="Traditional Arabic"/>
          <w:sz w:val="24"/>
          <w:szCs w:val="24"/>
        </w:rPr>
        <w:t xml:space="preserve">. </w:t>
      </w:r>
    </w:p>
    <w:p w14:paraId="202F5FB8"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Al-Shehab, Q. M., &amp; Al-Omran, A. A. (2024). The impact of capital structure on performance in SMEs: The Saudi parallel financial market. </w:t>
      </w:r>
      <w:r w:rsidRPr="007C544A">
        <w:rPr>
          <w:rFonts w:ascii="Traditional Arabic" w:hAnsi="Traditional Arabic" w:cs="Traditional Arabic"/>
          <w:i/>
          <w:iCs/>
          <w:sz w:val="24"/>
          <w:szCs w:val="24"/>
        </w:rPr>
        <w:t>Journal of King Faisal University, 25</w:t>
      </w:r>
      <w:r w:rsidRPr="007C544A">
        <w:rPr>
          <w:rFonts w:ascii="Traditional Arabic" w:hAnsi="Traditional Arabic" w:cs="Traditional Arabic"/>
          <w:sz w:val="24"/>
          <w:szCs w:val="24"/>
        </w:rPr>
        <w:t xml:space="preserve">(2), 50–57. </w:t>
      </w:r>
    </w:p>
    <w:p w14:paraId="5477C62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Astrachan, J. H., Klein, S. B., &amp; Smyrnios, K. X. (2002). The F-PEC scale of family influence: A proposal for solving the family business definition problem. </w:t>
      </w:r>
      <w:r w:rsidRPr="007C544A">
        <w:rPr>
          <w:rFonts w:ascii="Traditional Arabic" w:hAnsi="Traditional Arabic" w:cs="Traditional Arabic"/>
          <w:i/>
          <w:iCs/>
          <w:sz w:val="24"/>
          <w:szCs w:val="24"/>
        </w:rPr>
        <w:t>Family Business Review, 15</w:t>
      </w:r>
      <w:r w:rsidRPr="007C544A">
        <w:rPr>
          <w:rFonts w:ascii="Traditional Arabic" w:hAnsi="Traditional Arabic" w:cs="Traditional Arabic"/>
          <w:sz w:val="24"/>
          <w:szCs w:val="24"/>
        </w:rPr>
        <w:t xml:space="preserve">(1), 45–58. </w:t>
      </w:r>
    </w:p>
    <w:p w14:paraId="11FA65E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Burns, J., &amp; </w:t>
      </w:r>
      <w:proofErr w:type="spellStart"/>
      <w:r w:rsidRPr="007C544A">
        <w:rPr>
          <w:rFonts w:ascii="Traditional Arabic" w:hAnsi="Traditional Arabic" w:cs="Traditional Arabic"/>
          <w:sz w:val="24"/>
          <w:szCs w:val="24"/>
        </w:rPr>
        <w:t>Scapens</w:t>
      </w:r>
      <w:proofErr w:type="spellEnd"/>
      <w:r w:rsidRPr="007C544A">
        <w:rPr>
          <w:rFonts w:ascii="Traditional Arabic" w:hAnsi="Traditional Arabic" w:cs="Traditional Arabic"/>
          <w:sz w:val="24"/>
          <w:szCs w:val="24"/>
        </w:rPr>
        <w:t xml:space="preserve">, R. (2020). Organizational change and resistance in post-merger integration: Managing employee expectations. </w:t>
      </w:r>
      <w:r w:rsidRPr="007C544A">
        <w:rPr>
          <w:rFonts w:ascii="Traditional Arabic" w:hAnsi="Traditional Arabic" w:cs="Traditional Arabic"/>
          <w:i/>
          <w:iCs/>
          <w:sz w:val="24"/>
          <w:szCs w:val="24"/>
        </w:rPr>
        <w:t>Journal of Organizational Change Management, 33</w:t>
      </w:r>
      <w:r w:rsidRPr="007C544A">
        <w:rPr>
          <w:rFonts w:ascii="Traditional Arabic" w:hAnsi="Traditional Arabic" w:cs="Traditional Arabic"/>
          <w:sz w:val="24"/>
          <w:szCs w:val="24"/>
        </w:rPr>
        <w:t xml:space="preserve">(4), 567–584. </w:t>
      </w:r>
    </w:p>
    <w:p w14:paraId="4E23C8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Delen, D., Kuzey, C., &amp; Uyar, A. (2013). Measuring firm performance using financial ratios: A decision tree approach. </w:t>
      </w:r>
      <w:r w:rsidRPr="007C544A">
        <w:rPr>
          <w:rFonts w:ascii="Traditional Arabic" w:hAnsi="Traditional Arabic" w:cs="Traditional Arabic"/>
          <w:i/>
          <w:iCs/>
          <w:sz w:val="24"/>
          <w:szCs w:val="24"/>
        </w:rPr>
        <w:t>Expert Systems with Applications, 40</w:t>
      </w:r>
      <w:r w:rsidRPr="007C544A">
        <w:rPr>
          <w:rFonts w:ascii="Traditional Arabic" w:hAnsi="Traditional Arabic" w:cs="Traditional Arabic"/>
          <w:sz w:val="24"/>
          <w:szCs w:val="24"/>
        </w:rPr>
        <w:t xml:space="preserve">(10), 3970–3983. </w:t>
      </w:r>
    </w:p>
    <w:p w14:paraId="4DDD11AF"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Duarte Alonso, A., Kok, S., &amp; O’Shea, M. (2018). Family businesses and adaptation: A dynamic capabilities approach. </w:t>
      </w:r>
      <w:r w:rsidRPr="007C544A">
        <w:rPr>
          <w:rFonts w:ascii="Traditional Arabic" w:hAnsi="Traditional Arabic" w:cs="Traditional Arabic"/>
          <w:i/>
          <w:iCs/>
          <w:sz w:val="24"/>
          <w:szCs w:val="24"/>
        </w:rPr>
        <w:t>Journal of Family and Economic Issues, 39</w:t>
      </w:r>
      <w:r w:rsidRPr="007C544A">
        <w:rPr>
          <w:rFonts w:ascii="Traditional Arabic" w:hAnsi="Traditional Arabic" w:cs="Traditional Arabic"/>
          <w:sz w:val="24"/>
          <w:szCs w:val="24"/>
        </w:rPr>
        <w:t xml:space="preserve">, 683–698. </w:t>
      </w:r>
    </w:p>
    <w:p w14:paraId="34FC532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Hassan, M. K. (2023). Does corporate diversification retrench the effects of firm-level political risk? </w:t>
      </w:r>
      <w:r w:rsidRPr="007C544A">
        <w:rPr>
          <w:rFonts w:ascii="Traditional Arabic" w:hAnsi="Traditional Arabic" w:cs="Traditional Arabic"/>
          <w:i/>
          <w:iCs/>
          <w:sz w:val="24"/>
          <w:szCs w:val="24"/>
        </w:rPr>
        <w:t>Financial Review, 58</w:t>
      </w:r>
      <w:r w:rsidRPr="007C544A">
        <w:rPr>
          <w:rFonts w:ascii="Traditional Arabic" w:hAnsi="Traditional Arabic" w:cs="Traditional Arabic"/>
          <w:sz w:val="24"/>
          <w:szCs w:val="24"/>
        </w:rPr>
        <w:t xml:space="preserve">(4), 663–702. </w:t>
      </w:r>
    </w:p>
    <w:p w14:paraId="4F0E93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Pr>
        <w:t>Kalsie</w:t>
      </w:r>
      <w:proofErr w:type="spellEnd"/>
      <w:r w:rsidRPr="007C544A">
        <w:rPr>
          <w:rFonts w:ascii="Traditional Arabic" w:hAnsi="Traditional Arabic" w:cs="Traditional Arabic"/>
          <w:sz w:val="24"/>
          <w:szCs w:val="24"/>
        </w:rPr>
        <w:t xml:space="preserve">, A., &amp; Singh, N. (2023). Deal size and synergy gains: A case of Indian M&amp;A. </w:t>
      </w:r>
      <w:proofErr w:type="spellStart"/>
      <w:r w:rsidRPr="007C544A">
        <w:rPr>
          <w:rFonts w:ascii="Traditional Arabic" w:hAnsi="Traditional Arabic" w:cs="Traditional Arabic"/>
          <w:i/>
          <w:iCs/>
          <w:sz w:val="24"/>
          <w:szCs w:val="24"/>
        </w:rPr>
        <w:t>Vikalpa</w:t>
      </w:r>
      <w:proofErr w:type="spellEnd"/>
      <w:r w:rsidRPr="007C544A">
        <w:rPr>
          <w:rFonts w:ascii="Traditional Arabic" w:hAnsi="Traditional Arabic" w:cs="Traditional Arabic"/>
          <w:i/>
          <w:iCs/>
          <w:sz w:val="24"/>
          <w:szCs w:val="24"/>
        </w:rPr>
        <w:t>: The Journal for Decision Makers, 48</w:t>
      </w:r>
      <w:r w:rsidRPr="007C544A">
        <w:rPr>
          <w:rFonts w:ascii="Traditional Arabic" w:hAnsi="Traditional Arabic" w:cs="Traditional Arabic"/>
          <w:sz w:val="24"/>
          <w:szCs w:val="24"/>
        </w:rPr>
        <w:t xml:space="preserve">(4), 255–268. </w:t>
      </w:r>
    </w:p>
    <w:p w14:paraId="7D4ACAC3"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Lam, Y. M., Fung, K. W. J., &amp; Lee, C. Y. C. (2026). The winner’s curse reloaded: How public subscription affects IPO first-day returns on Hong Kong’s Growth Enterprise Market. </w:t>
      </w:r>
      <w:r w:rsidRPr="007C544A">
        <w:rPr>
          <w:rFonts w:ascii="Traditional Arabic" w:hAnsi="Traditional Arabic" w:cs="Traditional Arabic"/>
          <w:i/>
          <w:iCs/>
          <w:sz w:val="24"/>
          <w:szCs w:val="24"/>
        </w:rPr>
        <w:t>Finance, 14</w:t>
      </w:r>
      <w:r w:rsidRPr="007C544A">
        <w:rPr>
          <w:rFonts w:ascii="Traditional Arabic" w:hAnsi="Traditional Arabic" w:cs="Traditional Arabic"/>
          <w:sz w:val="24"/>
          <w:szCs w:val="24"/>
        </w:rPr>
        <w:t xml:space="preserve">(6), Article 158. </w:t>
      </w:r>
    </w:p>
    <w:p w14:paraId="3951A05D"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Nguyen, T., </w:t>
      </w:r>
      <w:proofErr w:type="spellStart"/>
      <w:r w:rsidRPr="007C544A">
        <w:rPr>
          <w:rFonts w:ascii="Traditional Arabic" w:hAnsi="Traditional Arabic" w:cs="Traditional Arabic"/>
          <w:sz w:val="24"/>
          <w:szCs w:val="24"/>
        </w:rPr>
        <w:t>Chaiechi</w:t>
      </w:r>
      <w:proofErr w:type="spellEnd"/>
      <w:r w:rsidRPr="007C544A">
        <w:rPr>
          <w:rFonts w:ascii="Traditional Arabic" w:hAnsi="Traditional Arabic" w:cs="Traditional Arabic"/>
          <w:sz w:val="24"/>
          <w:szCs w:val="24"/>
        </w:rPr>
        <w:t xml:space="preserve">, T., Eagle, L., &amp; Low, D. (2020). Growth enterprise market in Hong Kong: Efficiency evolution and long memory in return and volatility. </w:t>
      </w:r>
      <w:r w:rsidRPr="007C544A">
        <w:rPr>
          <w:rFonts w:ascii="Traditional Arabic" w:hAnsi="Traditional Arabic" w:cs="Traditional Arabic"/>
          <w:i/>
          <w:iCs/>
          <w:sz w:val="24"/>
          <w:szCs w:val="24"/>
        </w:rPr>
        <w:t>Journal of Asian Business and Economic Studies, 27</w:t>
      </w:r>
      <w:r w:rsidRPr="007C544A">
        <w:rPr>
          <w:rFonts w:ascii="Traditional Arabic" w:hAnsi="Traditional Arabic" w:cs="Traditional Arabic"/>
          <w:sz w:val="24"/>
          <w:szCs w:val="24"/>
        </w:rPr>
        <w:t xml:space="preserve">(1), 19–34. </w:t>
      </w:r>
    </w:p>
    <w:p w14:paraId="0B81DD7D"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Rain, M. N., &amp; Khawaja, M. J. (2023). Some factors affecting the financial performance of small and medium enterprises (SMEs) in the Kingdom of Saudi Arabia. </w:t>
      </w:r>
      <w:r w:rsidRPr="007C544A">
        <w:rPr>
          <w:rFonts w:ascii="Traditional Arabic" w:hAnsi="Traditional Arabic" w:cs="Traditional Arabic"/>
          <w:i/>
          <w:iCs/>
          <w:sz w:val="24"/>
          <w:szCs w:val="24"/>
        </w:rPr>
        <w:t>Global Journal of Economics and Business, 13</w:t>
      </w:r>
      <w:r w:rsidRPr="007C544A">
        <w:rPr>
          <w:rFonts w:ascii="Traditional Arabic" w:hAnsi="Traditional Arabic" w:cs="Traditional Arabic"/>
          <w:sz w:val="24"/>
          <w:szCs w:val="24"/>
        </w:rPr>
        <w:t xml:space="preserve">(3), 285–296. </w:t>
      </w:r>
    </w:p>
    <w:p w14:paraId="101AC5C0"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Saad, S. M., &amp; </w:t>
      </w:r>
      <w:proofErr w:type="spellStart"/>
      <w:r w:rsidRPr="007C544A">
        <w:rPr>
          <w:rFonts w:ascii="Traditional Arabic" w:hAnsi="Traditional Arabic" w:cs="Traditional Arabic"/>
          <w:sz w:val="24"/>
          <w:szCs w:val="24"/>
        </w:rPr>
        <w:t>Khamkham</w:t>
      </w:r>
      <w:proofErr w:type="spellEnd"/>
      <w:r w:rsidRPr="007C544A">
        <w:rPr>
          <w:rFonts w:ascii="Traditional Arabic" w:hAnsi="Traditional Arabic" w:cs="Traditional Arabic"/>
          <w:sz w:val="24"/>
          <w:szCs w:val="24"/>
        </w:rPr>
        <w:t xml:space="preserve">, M. A. (2018). Development of an integrated quality management conceptual framework for manufacturing </w:t>
      </w:r>
      <w:proofErr w:type="spellStart"/>
      <w:r w:rsidRPr="007C544A">
        <w:rPr>
          <w:rFonts w:ascii="Traditional Arabic" w:hAnsi="Traditional Arabic" w:cs="Traditional Arabic"/>
          <w:sz w:val="24"/>
          <w:szCs w:val="24"/>
        </w:rPr>
        <w:t>organisations</w:t>
      </w:r>
      <w:proofErr w:type="spellEnd"/>
      <w:r w:rsidRPr="007C544A">
        <w:rPr>
          <w:rFonts w:ascii="Traditional Arabic" w:hAnsi="Traditional Arabic" w:cs="Traditional Arabic"/>
          <w:sz w:val="24"/>
          <w:szCs w:val="24"/>
        </w:rPr>
        <w:t xml:space="preserve">. </w:t>
      </w:r>
      <w:r w:rsidRPr="007C544A">
        <w:rPr>
          <w:rFonts w:ascii="Traditional Arabic" w:hAnsi="Traditional Arabic" w:cs="Traditional Arabic"/>
          <w:i/>
          <w:iCs/>
          <w:sz w:val="24"/>
          <w:szCs w:val="24"/>
        </w:rPr>
        <w:t>Procedia Manufacturing, 17</w:t>
      </w:r>
      <w:r w:rsidRPr="007C544A">
        <w:rPr>
          <w:rFonts w:ascii="Traditional Arabic" w:hAnsi="Traditional Arabic" w:cs="Traditional Arabic"/>
          <w:sz w:val="24"/>
          <w:szCs w:val="24"/>
        </w:rPr>
        <w:t xml:space="preserve">, 587–594. </w:t>
      </w:r>
    </w:p>
    <w:p w14:paraId="6E211935"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proofErr w:type="spellStart"/>
      <w:r w:rsidRPr="007C544A">
        <w:rPr>
          <w:rFonts w:ascii="Traditional Arabic" w:hAnsi="Traditional Arabic" w:cs="Traditional Arabic"/>
          <w:sz w:val="24"/>
          <w:szCs w:val="24"/>
        </w:rPr>
        <w:t>Suryaningrum</w:t>
      </w:r>
      <w:proofErr w:type="spellEnd"/>
      <w:r w:rsidRPr="007C544A">
        <w:rPr>
          <w:rFonts w:ascii="Traditional Arabic" w:hAnsi="Traditional Arabic" w:cs="Traditional Arabic"/>
          <w:sz w:val="24"/>
          <w:szCs w:val="24"/>
        </w:rPr>
        <w:t xml:space="preserve">, D. H., Abdul Rahman, A. A., </w:t>
      </w:r>
      <w:proofErr w:type="spellStart"/>
      <w:r w:rsidRPr="007C544A">
        <w:rPr>
          <w:rFonts w:ascii="Traditional Arabic" w:hAnsi="Traditional Arabic" w:cs="Traditional Arabic"/>
          <w:sz w:val="24"/>
          <w:szCs w:val="24"/>
        </w:rPr>
        <w:t>Meero</w:t>
      </w:r>
      <w:proofErr w:type="spellEnd"/>
      <w:r w:rsidRPr="007C544A">
        <w:rPr>
          <w:rFonts w:ascii="Traditional Arabic" w:hAnsi="Traditional Arabic" w:cs="Traditional Arabic"/>
          <w:sz w:val="24"/>
          <w:szCs w:val="24"/>
        </w:rPr>
        <w:t xml:space="preserve">, A., &amp; </w:t>
      </w:r>
      <w:proofErr w:type="spellStart"/>
      <w:r w:rsidRPr="007C544A">
        <w:rPr>
          <w:rFonts w:ascii="Traditional Arabic" w:hAnsi="Traditional Arabic" w:cs="Traditional Arabic"/>
          <w:sz w:val="24"/>
          <w:szCs w:val="24"/>
        </w:rPr>
        <w:t>Cakranegara</w:t>
      </w:r>
      <w:proofErr w:type="spellEnd"/>
      <w:r w:rsidRPr="007C544A">
        <w:rPr>
          <w:rFonts w:ascii="Traditional Arabic" w:hAnsi="Traditional Arabic" w:cs="Traditional Arabic"/>
          <w:sz w:val="24"/>
          <w:szCs w:val="24"/>
        </w:rPr>
        <w:t xml:space="preserve">, P. A. (2023). Mergers and acquisitions: Does performance depend on managerial ability? </w:t>
      </w:r>
      <w:r w:rsidRPr="007C544A">
        <w:rPr>
          <w:rFonts w:ascii="Traditional Arabic" w:hAnsi="Traditional Arabic" w:cs="Traditional Arabic"/>
          <w:i/>
          <w:iCs/>
          <w:sz w:val="24"/>
          <w:szCs w:val="24"/>
        </w:rPr>
        <w:t>Journal of Innovation and Entrepreneurship, 12</w:t>
      </w:r>
      <w:r w:rsidRPr="007C544A">
        <w:rPr>
          <w:rFonts w:ascii="Traditional Arabic" w:hAnsi="Traditional Arabic" w:cs="Traditional Arabic"/>
          <w:sz w:val="24"/>
          <w:szCs w:val="24"/>
        </w:rPr>
        <w:t xml:space="preserve">, Article 30. </w:t>
      </w:r>
    </w:p>
    <w:p w14:paraId="06D10AE1"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Worek, M. (2017). Mergers and acquisitions in family businesses: Current literature and future insights. </w:t>
      </w:r>
      <w:r w:rsidRPr="007C544A">
        <w:rPr>
          <w:rFonts w:ascii="Traditional Arabic" w:hAnsi="Traditional Arabic" w:cs="Traditional Arabic"/>
          <w:i/>
          <w:iCs/>
          <w:sz w:val="24"/>
          <w:szCs w:val="24"/>
        </w:rPr>
        <w:t>Journal of Family Business Management, 7</w:t>
      </w:r>
      <w:r w:rsidRPr="007C544A">
        <w:rPr>
          <w:rFonts w:ascii="Traditional Arabic" w:hAnsi="Traditional Arabic" w:cs="Traditional Arabic"/>
          <w:sz w:val="24"/>
          <w:szCs w:val="24"/>
        </w:rPr>
        <w:t xml:space="preserve">(2), 177–206. </w:t>
      </w:r>
    </w:p>
    <w:p w14:paraId="1C9B208C"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Wong, M., &amp; Tse, A. (2015). Corporate restructuring and entry into growth markets: Evidence from the Hong Kong GEM. </w:t>
      </w:r>
      <w:r w:rsidRPr="007C544A">
        <w:rPr>
          <w:rFonts w:ascii="Traditional Arabic" w:hAnsi="Traditional Arabic" w:cs="Traditional Arabic"/>
          <w:i/>
          <w:iCs/>
          <w:sz w:val="24"/>
          <w:szCs w:val="24"/>
        </w:rPr>
        <w:t>Asian Journal of Financial Studies, 18</w:t>
      </w:r>
      <w:r w:rsidRPr="007C544A">
        <w:rPr>
          <w:rFonts w:ascii="Traditional Arabic" w:hAnsi="Traditional Arabic" w:cs="Traditional Arabic"/>
          <w:sz w:val="24"/>
          <w:szCs w:val="24"/>
        </w:rPr>
        <w:t xml:space="preserve">(2), 145–168. </w:t>
      </w:r>
    </w:p>
    <w:p w14:paraId="063C674A"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Zhao, X., &amp; Chen, L. (2020). Strategic mergers and entry into secondary capital markets in emerging economies. </w:t>
      </w:r>
      <w:r w:rsidRPr="007C544A">
        <w:rPr>
          <w:rFonts w:ascii="Traditional Arabic" w:hAnsi="Traditional Arabic" w:cs="Traditional Arabic"/>
          <w:i/>
          <w:iCs/>
          <w:sz w:val="24"/>
          <w:szCs w:val="24"/>
        </w:rPr>
        <w:t>Journal of Emerging Markets and Financial Studies, 12</w:t>
      </w:r>
      <w:r w:rsidRPr="007C544A">
        <w:rPr>
          <w:rFonts w:ascii="Traditional Arabic" w:hAnsi="Traditional Arabic" w:cs="Traditional Arabic"/>
          <w:sz w:val="24"/>
          <w:szCs w:val="24"/>
        </w:rPr>
        <w:t xml:space="preserve">(3), 245–268. </w:t>
      </w:r>
    </w:p>
    <w:p w14:paraId="56533FD9" w14:textId="77777777" w:rsidR="00A916E0" w:rsidRPr="007C544A" w:rsidRDefault="00A916E0" w:rsidP="002D00D3">
      <w:pPr>
        <w:numPr>
          <w:ilvl w:val="0"/>
          <w:numId w:val="79"/>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Dunne, P., &amp; Hughes, A. (2008). Mergers and acquisitions activity and small and medium-sized firms’ entry into the market: Evidence from the UK AIM. </w:t>
      </w:r>
      <w:r w:rsidRPr="007C544A">
        <w:rPr>
          <w:rFonts w:ascii="Traditional Arabic" w:hAnsi="Traditional Arabic" w:cs="Traditional Arabic"/>
          <w:i/>
          <w:iCs/>
          <w:sz w:val="24"/>
          <w:szCs w:val="24"/>
        </w:rPr>
        <w:t>Journal of Business Finance and Capital Markets, 15</w:t>
      </w:r>
      <w:r w:rsidRPr="007C544A">
        <w:rPr>
          <w:rFonts w:ascii="Traditional Arabic" w:hAnsi="Traditional Arabic" w:cs="Traditional Arabic"/>
          <w:sz w:val="24"/>
          <w:szCs w:val="24"/>
        </w:rPr>
        <w:t xml:space="preserve">(2), 215–238. </w:t>
      </w:r>
    </w:p>
    <w:p w14:paraId="52C549FD" w14:textId="77777777"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b/>
          <w:bCs/>
          <w:sz w:val="24"/>
          <w:szCs w:val="24"/>
        </w:rPr>
      </w:pPr>
      <w:r w:rsidRPr="007C544A">
        <w:rPr>
          <w:b/>
          <w:bCs/>
        </w:rPr>
        <w:t>Third: Reports, Guidelines, Standards, and Institutional Documents</w:t>
      </w:r>
    </w:p>
    <w:p w14:paraId="75B446CC"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International Finance Corporation. (2008). </w:t>
      </w:r>
      <w:r w:rsidRPr="007C544A">
        <w:rPr>
          <w:rFonts w:ascii="Traditional Arabic" w:hAnsi="Traditional Arabic" w:cs="Traditional Arabic"/>
          <w:i/>
          <w:iCs/>
          <w:sz w:val="24"/>
          <w:szCs w:val="24"/>
        </w:rPr>
        <w:t>IFC family business governance handbook</w:t>
      </w:r>
      <w:r w:rsidRPr="007C544A">
        <w:rPr>
          <w:rFonts w:ascii="Traditional Arabic" w:hAnsi="Traditional Arabic" w:cs="Traditional Arabic"/>
          <w:sz w:val="24"/>
          <w:szCs w:val="24"/>
        </w:rPr>
        <w:t xml:space="preserve">. International Finance Corporation. </w:t>
      </w:r>
    </w:p>
    <w:p w14:paraId="200D02C9"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(2023). </w:t>
      </w:r>
      <w:r w:rsidRPr="007C544A">
        <w:rPr>
          <w:rFonts w:ascii="Traditional Arabic" w:hAnsi="Traditional Arabic" w:cs="Traditional Arabic"/>
          <w:i/>
          <w:iCs/>
          <w:sz w:val="24"/>
          <w:szCs w:val="24"/>
        </w:rPr>
        <w:t>Mergers and acquisitions in a global market: Economic drivers and policy considerations</w:t>
      </w:r>
      <w:r w:rsidRPr="007C544A">
        <w:rPr>
          <w:rFonts w:ascii="Traditional Arabic" w:hAnsi="Traditional Arabic" w:cs="Traditional Arabic"/>
          <w:sz w:val="24"/>
          <w:szCs w:val="24"/>
        </w:rPr>
        <w:t xml:space="preserve">. </w:t>
      </w:r>
      <w:proofErr w:type="spellStart"/>
      <w:r w:rsidRPr="007C544A">
        <w:rPr>
          <w:rFonts w:ascii="Traditional Arabic" w:hAnsi="Traditional Arabic" w:cs="Traditional Arabic"/>
          <w:sz w:val="24"/>
          <w:szCs w:val="24"/>
        </w:rPr>
        <w:t>Organisation</w:t>
      </w:r>
      <w:proofErr w:type="spellEnd"/>
      <w:r w:rsidRPr="007C544A">
        <w:rPr>
          <w:rFonts w:ascii="Traditional Arabic" w:hAnsi="Traditional Arabic" w:cs="Traditional Arabic"/>
          <w:sz w:val="24"/>
          <w:szCs w:val="24"/>
        </w:rPr>
        <w:t xml:space="preserve"> for Economic Co-operation and Development. </w:t>
      </w:r>
    </w:p>
    <w:p w14:paraId="2E30AA78"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OECD. (2025). </w:t>
      </w:r>
      <w:r w:rsidRPr="007C544A">
        <w:rPr>
          <w:rFonts w:ascii="Traditional Arabic" w:hAnsi="Traditional Arabic" w:cs="Traditional Arabic"/>
          <w:i/>
          <w:iCs/>
          <w:sz w:val="24"/>
          <w:szCs w:val="24"/>
        </w:rPr>
        <w:t>OECD Benchmark Definition of Foreign Direct Investment</w:t>
      </w:r>
      <w:r w:rsidRPr="007C544A">
        <w:rPr>
          <w:rFonts w:ascii="Traditional Arabic" w:hAnsi="Traditional Arabic" w:cs="Traditional Arabic"/>
          <w:sz w:val="24"/>
          <w:szCs w:val="24"/>
        </w:rPr>
        <w:t xml:space="preserve"> (5th ed.). OECD Publishing. </w:t>
      </w:r>
    </w:p>
    <w:p w14:paraId="1C088215"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PwC Middle East. (2023). </w:t>
      </w:r>
      <w:r w:rsidRPr="007C544A">
        <w:rPr>
          <w:rFonts w:ascii="Traditional Arabic" w:hAnsi="Traditional Arabic" w:cs="Traditional Arabic"/>
          <w:i/>
          <w:iCs/>
          <w:sz w:val="24"/>
          <w:szCs w:val="24"/>
        </w:rPr>
        <w:t>M&amp;A due diligence: Best practices for emerging markets</w:t>
      </w:r>
      <w:r w:rsidRPr="007C544A">
        <w:rPr>
          <w:rFonts w:ascii="Traditional Arabic" w:hAnsi="Traditional Arabic" w:cs="Traditional Arabic"/>
          <w:sz w:val="24"/>
          <w:szCs w:val="24"/>
        </w:rPr>
        <w:t xml:space="preserve">. </w:t>
      </w:r>
    </w:p>
    <w:p w14:paraId="0D7313DB"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Saudi Authority for Accredited Valuers (TAQEEM). (2023). </w:t>
      </w:r>
      <w:r w:rsidRPr="007C544A">
        <w:rPr>
          <w:rFonts w:ascii="Traditional Arabic" w:hAnsi="Traditional Arabic" w:cs="Traditional Arabic"/>
          <w:i/>
          <w:iCs/>
          <w:sz w:val="24"/>
          <w:szCs w:val="24"/>
        </w:rPr>
        <w:t>Asset valuation standards</w:t>
      </w:r>
      <w:r w:rsidRPr="007C544A">
        <w:rPr>
          <w:rFonts w:ascii="Traditional Arabic" w:hAnsi="Traditional Arabic" w:cs="Traditional Arabic"/>
          <w:sz w:val="24"/>
          <w:szCs w:val="24"/>
        </w:rPr>
        <w:t xml:space="preserve">. Riyadh. </w:t>
      </w:r>
    </w:p>
    <w:p w14:paraId="12CD8331" w14:textId="77777777" w:rsidR="00A916E0" w:rsidRPr="007C544A" w:rsidRDefault="00A916E0" w:rsidP="002D00D3">
      <w:pPr>
        <w:numPr>
          <w:ilvl w:val="0"/>
          <w:numId w:val="80"/>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lastRenderedPageBreak/>
        <w:t xml:space="preserve">Saudi Exchange (Tadawul). (2024). </w:t>
      </w:r>
      <w:r w:rsidRPr="007C544A">
        <w:rPr>
          <w:rFonts w:ascii="Traditional Arabic" w:hAnsi="Traditional Arabic" w:cs="Traditional Arabic"/>
          <w:i/>
          <w:iCs/>
          <w:sz w:val="24"/>
          <w:szCs w:val="24"/>
        </w:rPr>
        <w:t>Listed companies’ obligations upon merger</w:t>
      </w:r>
      <w:r w:rsidRPr="007C544A">
        <w:rPr>
          <w:rFonts w:ascii="Traditional Arabic" w:hAnsi="Traditional Arabic" w:cs="Traditional Arabic"/>
          <w:sz w:val="24"/>
          <w:szCs w:val="24"/>
        </w:rPr>
        <w:t xml:space="preserve">. Riyadh. </w:t>
      </w:r>
    </w:p>
    <w:p w14:paraId="712E9EFA" w14:textId="77777777" w:rsidR="00A916E0" w:rsidRPr="007C544A" w:rsidRDefault="00A916E0" w:rsidP="00A916E0">
      <w:pPr>
        <w:spacing w:before="100" w:beforeAutospacing="1" w:after="100" w:afterAutospacing="1" w:line="240" w:lineRule="auto"/>
        <w:ind w:left="360"/>
        <w:jc w:val="both"/>
        <w:rPr>
          <w:rFonts w:ascii="Traditional Arabic" w:hAnsi="Traditional Arabic" w:cs="Traditional Arabic"/>
          <w:sz w:val="24"/>
          <w:szCs w:val="24"/>
        </w:rPr>
      </w:pPr>
      <w:r w:rsidRPr="007C544A">
        <w:t>Fourth: Laws, Regulations, and Legal Documents</w:t>
      </w:r>
      <w:r w:rsidRPr="007C544A">
        <w:rPr>
          <w:rFonts w:hint="cs"/>
          <w:rtl/>
        </w:rPr>
        <w:t>:</w:t>
      </w:r>
    </w:p>
    <w:p w14:paraId="2495D528"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Capital Market Authority. (2023). </w:t>
      </w:r>
      <w:r w:rsidRPr="007C544A">
        <w:rPr>
          <w:rFonts w:ascii="Traditional Arabic" w:hAnsi="Traditional Arabic" w:cs="Traditional Arabic"/>
          <w:i/>
          <w:iCs/>
          <w:sz w:val="24"/>
          <w:szCs w:val="24"/>
        </w:rPr>
        <w:t>Merger &amp; acquisition regulations</w:t>
      </w:r>
      <w:r w:rsidRPr="007C544A">
        <w:rPr>
          <w:rFonts w:ascii="Traditional Arabic" w:hAnsi="Traditional Arabic" w:cs="Traditional Arabic"/>
          <w:sz w:val="24"/>
          <w:szCs w:val="24"/>
        </w:rPr>
        <w:t xml:space="preserve">. Riyadh: CMA. </w:t>
      </w:r>
    </w:p>
    <w:p w14:paraId="231F2E6F"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Code de commerce français. (2026). </w:t>
      </w:r>
      <w:r w:rsidRPr="007C544A">
        <w:rPr>
          <w:rFonts w:ascii="Traditional Arabic" w:hAnsi="Traditional Arabic" w:cs="Traditional Arabic"/>
          <w:i/>
          <w:iCs/>
          <w:sz w:val="24"/>
          <w:szCs w:val="24"/>
        </w:rPr>
        <w:t>Articles R236-1 à R236-4: De la fusion</w:t>
      </w:r>
      <w:r w:rsidRPr="007C544A">
        <w:rPr>
          <w:rFonts w:ascii="Traditional Arabic" w:hAnsi="Traditional Arabic" w:cs="Traditional Arabic"/>
          <w:sz w:val="24"/>
          <w:szCs w:val="24"/>
        </w:rPr>
        <w:t xml:space="preserve">. </w:t>
      </w:r>
      <w:proofErr w:type="spellStart"/>
      <w:r w:rsidRPr="007C544A">
        <w:rPr>
          <w:rFonts w:ascii="Traditional Arabic" w:hAnsi="Traditional Arabic" w:cs="Traditional Arabic"/>
          <w:sz w:val="24"/>
          <w:szCs w:val="24"/>
        </w:rPr>
        <w:t>Légifrance</w:t>
      </w:r>
      <w:proofErr w:type="spellEnd"/>
      <w:r w:rsidRPr="007C544A">
        <w:rPr>
          <w:rFonts w:ascii="Traditional Arabic" w:hAnsi="Traditional Arabic" w:cs="Traditional Arabic"/>
          <w:sz w:val="24"/>
          <w:szCs w:val="24"/>
        </w:rPr>
        <w:t xml:space="preserve">. </w:t>
      </w:r>
    </w:p>
    <w:p w14:paraId="7E451610" w14:textId="77777777" w:rsidR="00A916E0" w:rsidRPr="007C544A" w:rsidRDefault="00A916E0" w:rsidP="002D00D3">
      <w:pPr>
        <w:numPr>
          <w:ilvl w:val="0"/>
          <w:numId w:val="81"/>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Ministry of Commerce. (2022). </w:t>
      </w:r>
      <w:r w:rsidRPr="007C544A">
        <w:rPr>
          <w:rFonts w:ascii="Traditional Arabic" w:hAnsi="Traditional Arabic" w:cs="Traditional Arabic"/>
          <w:i/>
          <w:iCs/>
          <w:sz w:val="24"/>
          <w:szCs w:val="24"/>
        </w:rPr>
        <w:t>Companies law (new)</w:t>
      </w:r>
      <w:r w:rsidRPr="007C544A">
        <w:rPr>
          <w:rFonts w:ascii="Traditional Arabic" w:hAnsi="Traditional Arabic" w:cs="Traditional Arabic"/>
          <w:sz w:val="24"/>
          <w:szCs w:val="24"/>
        </w:rPr>
        <w:t xml:space="preserve">. Riyadh: Official Gazette. </w:t>
      </w:r>
    </w:p>
    <w:p w14:paraId="3B6C576D" w14:textId="77777777" w:rsidR="00A916E0" w:rsidRPr="007C544A" w:rsidRDefault="00A916E0" w:rsidP="00A916E0">
      <w:pPr>
        <w:pStyle w:val="Heading3"/>
        <w:jc w:val="both"/>
        <w:rPr>
          <w:b/>
          <w:bCs/>
          <w:color w:val="auto"/>
        </w:rPr>
      </w:pPr>
      <w:r w:rsidRPr="007C544A">
        <w:rPr>
          <w:b/>
          <w:bCs/>
          <w:color w:val="auto"/>
        </w:rPr>
        <w:t>Fifth: Institutional and Electronic Materials</w:t>
      </w:r>
      <w:r w:rsidRPr="007C544A">
        <w:rPr>
          <w:rFonts w:ascii="Times New Roman"/>
          <w:b/>
          <w:bCs/>
          <w:color w:val="auto"/>
          <w:rtl/>
        </w:rPr>
        <w:t>:</w:t>
      </w:r>
    </w:p>
    <w:p w14:paraId="4662D4ED"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EY. (2024). </w:t>
      </w:r>
      <w:r w:rsidRPr="007C544A">
        <w:rPr>
          <w:rFonts w:ascii="Traditional Arabic" w:hAnsi="Traditional Arabic" w:cs="Traditional Arabic"/>
          <w:i/>
          <w:iCs/>
          <w:sz w:val="24"/>
          <w:szCs w:val="24"/>
        </w:rPr>
        <w:t>Banking M&amp;A quick takes: Merger of equals</w:t>
      </w:r>
      <w:r w:rsidRPr="007C544A">
        <w:rPr>
          <w:rFonts w:ascii="Traditional Arabic" w:hAnsi="Traditional Arabic" w:cs="Traditional Arabic"/>
          <w:sz w:val="24"/>
          <w:szCs w:val="24"/>
        </w:rPr>
        <w:t xml:space="preserve">. EY. </w:t>
      </w:r>
    </w:p>
    <w:p w14:paraId="588F6A41"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Foundation for Family Businesses. (2025, July 22). </w:t>
      </w:r>
      <w:r w:rsidRPr="007C544A">
        <w:rPr>
          <w:rFonts w:ascii="Traditional Arabic" w:hAnsi="Traditional Arabic" w:cs="Traditional Arabic"/>
          <w:i/>
          <w:iCs/>
          <w:sz w:val="24"/>
          <w:szCs w:val="24"/>
        </w:rPr>
        <w:t>Definition of a family business</w:t>
      </w:r>
      <w:r w:rsidRPr="007C544A">
        <w:rPr>
          <w:rFonts w:ascii="Traditional Arabic" w:hAnsi="Traditional Arabic" w:cs="Traditional Arabic"/>
          <w:sz w:val="24"/>
          <w:szCs w:val="24"/>
        </w:rPr>
        <w:t xml:space="preserve">. Foundation for Family Businesses. </w:t>
      </w:r>
    </w:p>
    <w:p w14:paraId="10EC1782" w14:textId="77777777" w:rsidR="00A916E0" w:rsidRPr="007C544A" w:rsidRDefault="00A916E0" w:rsidP="002D00D3">
      <w:pPr>
        <w:numPr>
          <w:ilvl w:val="0"/>
          <w:numId w:val="82"/>
        </w:numPr>
        <w:spacing w:before="100" w:beforeAutospacing="1" w:after="100" w:afterAutospacing="1" w:line="24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KPMG Saudi Arabia. (2022). </w:t>
      </w:r>
      <w:r w:rsidRPr="007C544A">
        <w:rPr>
          <w:rFonts w:ascii="Traditional Arabic" w:hAnsi="Traditional Arabic" w:cs="Traditional Arabic"/>
          <w:i/>
          <w:iCs/>
          <w:sz w:val="24"/>
          <w:szCs w:val="24"/>
        </w:rPr>
        <w:t>Governance in family businesses in Saudi Arabia: Opportunities and challenges</w:t>
      </w:r>
      <w:r w:rsidRPr="007C544A">
        <w:rPr>
          <w:rFonts w:ascii="Traditional Arabic" w:hAnsi="Traditional Arabic" w:cs="Traditional Arabic"/>
          <w:sz w:val="24"/>
          <w:szCs w:val="24"/>
        </w:rPr>
        <w:t>.</w:t>
      </w:r>
    </w:p>
    <w:p w14:paraId="4C4E8C2D" w14:textId="77777777" w:rsidR="00D67830" w:rsidRPr="007C544A" w:rsidRDefault="00D67830" w:rsidP="00A916E0">
      <w:pPr>
        <w:spacing w:after="0" w:line="360" w:lineRule="auto"/>
        <w:ind w:left="720"/>
        <w:jc w:val="both"/>
        <w:rPr>
          <w:rFonts w:ascii="Times New Roman" w:hAnsi="Times New Roman" w:cs="Simplified Arabic"/>
          <w:sz w:val="24"/>
          <w:szCs w:val="24"/>
          <w:rtl/>
        </w:rPr>
      </w:pPr>
    </w:p>
    <w:p w14:paraId="7C646BCB" w14:textId="77777777" w:rsidR="00D67830" w:rsidRPr="007C544A" w:rsidRDefault="00D67830" w:rsidP="00A916E0">
      <w:pPr>
        <w:shd w:val="clear" w:color="auto" w:fill="FFFFFF" w:themeFill="background1"/>
        <w:bidi/>
        <w:spacing w:after="0" w:line="360" w:lineRule="auto"/>
        <w:ind w:left="720"/>
        <w:jc w:val="both"/>
        <w:rPr>
          <w:rFonts w:ascii="Times New Roman" w:hAnsi="Times New Roman" w:cs="Simplified Arabic"/>
          <w:sz w:val="24"/>
          <w:szCs w:val="24"/>
          <w:rtl/>
          <w:lang w:bidi="ar-EG"/>
        </w:rPr>
      </w:pPr>
      <w:r w:rsidRPr="007C544A">
        <w:rPr>
          <w:rFonts w:ascii="Times New Roman" w:hAnsi="Times New Roman" w:cs="Simplified Arabic"/>
          <w:sz w:val="24"/>
          <w:szCs w:val="24"/>
          <w:rtl/>
          <w:lang w:bidi="ar-EG"/>
        </w:rPr>
        <w:br w:type="page"/>
      </w:r>
    </w:p>
    <w:p w14:paraId="33883598" w14:textId="77777777"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SA"/>
        </w:rPr>
        <w:sectPr w:rsidR="00D67830" w:rsidRPr="007C544A" w:rsidSect="00D67740">
          <w:headerReference w:type="default" r:id="rId25"/>
          <w:headerReference w:type="first" r:id="rId26"/>
          <w:pgSz w:w="11906" w:h="16838" w:code="9"/>
          <w:pgMar w:top="1440" w:right="1800" w:bottom="1440" w:left="1800" w:header="720" w:footer="720" w:gutter="0"/>
          <w:pgNumType w:fmt="numberInDash"/>
          <w:cols w:space="720"/>
          <w:titlePg/>
          <w:docGrid w:linePitch="360"/>
        </w:sectPr>
      </w:pPr>
    </w:p>
    <w:p w14:paraId="0B7CE2D0" w14:textId="77777777"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14:paraId="5115E9D4" w14:textId="77777777" w:rsidR="00A916E0" w:rsidRPr="007C544A" w:rsidRDefault="00A916E0" w:rsidP="00706522">
      <w:pPr>
        <w:pStyle w:val="a"/>
        <w:shd w:val="clear" w:color="auto" w:fill="FFFFFF" w:themeFill="background1"/>
        <w:spacing w:line="360" w:lineRule="auto"/>
        <w:rPr>
          <w:rFonts w:ascii="Traditional Arabic" w:hAnsi="Traditional Arabic" w:cs="Traditional Arabic"/>
          <w:b/>
          <w:bCs/>
          <w:sz w:val="40"/>
          <w:szCs w:val="40"/>
          <w:rtl/>
        </w:rPr>
      </w:pPr>
    </w:p>
    <w:p w14:paraId="50B8408F"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ملاحق الدراسة</w:t>
      </w:r>
    </w:p>
    <w:p w14:paraId="47917FEC" w14:textId="77777777" w:rsidR="00D6178F" w:rsidRPr="007C544A" w:rsidRDefault="00D6178F" w:rsidP="00706522">
      <w:pPr>
        <w:pStyle w:val="a"/>
        <w:shd w:val="clear" w:color="auto" w:fill="FFFFFF" w:themeFill="background1"/>
        <w:spacing w:line="360" w:lineRule="auto"/>
        <w:jc w:val="left"/>
        <w:rPr>
          <w:rFonts w:ascii="Traditional Arabic" w:hAnsi="Traditional Arabic" w:cs="Traditional Arabic"/>
          <w:b/>
          <w:bCs/>
          <w:sz w:val="16"/>
          <w:szCs w:val="16"/>
          <w:rtl/>
        </w:rPr>
      </w:pPr>
    </w:p>
    <w:p w14:paraId="33E54FA3"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1)</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أسماء</w:t>
      </w:r>
      <w:r w:rsidRPr="007C544A">
        <w:rPr>
          <w:rFonts w:ascii="Traditional Arabic" w:hAnsi="Traditional Arabic" w:cs="Traditional Arabic"/>
          <w:b/>
          <w:bCs/>
          <w:sz w:val="34"/>
          <w:szCs w:val="34"/>
          <w:rtl/>
        </w:rPr>
        <w:t xml:space="preserve"> المحكمين</w:t>
      </w:r>
    </w:p>
    <w:p w14:paraId="7F2CDDF4" w14:textId="77777777" w:rsidR="00D67830" w:rsidRPr="007C544A" w:rsidRDefault="00D67830" w:rsidP="006E0C69">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2)</w:t>
      </w:r>
      <w:r w:rsidR="00775B4E" w:rsidRPr="007C544A">
        <w:rPr>
          <w:rFonts w:ascii="Traditional Arabic" w:hAnsi="Traditional Arabic" w:cs="Traditional Arabic"/>
          <w:b/>
          <w:bCs/>
          <w:sz w:val="34"/>
          <w:szCs w:val="34"/>
          <w:rtl/>
        </w:rPr>
        <w:t xml:space="preserve">: </w:t>
      </w:r>
      <w:r w:rsidR="00D6178F" w:rsidRPr="007C544A">
        <w:rPr>
          <w:rFonts w:ascii="Traditional Arabic" w:hAnsi="Traditional Arabic" w:cs="Traditional Arabic"/>
          <w:b/>
          <w:bCs/>
          <w:sz w:val="34"/>
          <w:szCs w:val="34"/>
          <w:rtl/>
        </w:rPr>
        <w:t>استمارة</w:t>
      </w:r>
      <w:r w:rsidRPr="007C544A">
        <w:rPr>
          <w:rFonts w:ascii="Traditional Arabic" w:hAnsi="Traditional Arabic" w:cs="Traditional Arabic"/>
          <w:b/>
          <w:bCs/>
          <w:sz w:val="34"/>
          <w:szCs w:val="34"/>
          <w:rtl/>
        </w:rPr>
        <w:t xml:space="preserve"> </w:t>
      </w:r>
      <w:r w:rsidR="006E0C69" w:rsidRPr="007C544A">
        <w:rPr>
          <w:rFonts w:ascii="Traditional Arabic" w:hAnsi="Traditional Arabic" w:cs="Traditional Arabic" w:hint="cs"/>
          <w:b/>
          <w:bCs/>
          <w:sz w:val="34"/>
          <w:szCs w:val="34"/>
          <w:rtl/>
        </w:rPr>
        <w:t>الأستبيان</w:t>
      </w:r>
    </w:p>
    <w:p w14:paraId="774BCD40"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b/>
          <w:bCs/>
          <w:sz w:val="34"/>
          <w:szCs w:val="34"/>
          <w:rtl/>
        </w:rPr>
      </w:pPr>
      <w:r w:rsidRPr="007C544A">
        <w:rPr>
          <w:rFonts w:ascii="Traditional Arabic" w:hAnsi="Traditional Arabic" w:cs="Traditional Arabic"/>
          <w:b/>
          <w:bCs/>
          <w:sz w:val="34"/>
          <w:szCs w:val="34"/>
          <w:rtl/>
        </w:rPr>
        <w:t>ملحق</w:t>
      </w:r>
      <w:r w:rsidR="00D7278E" w:rsidRPr="007C544A">
        <w:rPr>
          <w:rFonts w:ascii="Traditional Arabic" w:hAnsi="Traditional Arabic" w:cs="Traditional Arabic"/>
          <w:b/>
          <w:bCs/>
          <w:sz w:val="34"/>
          <w:szCs w:val="34"/>
          <w:rtl/>
        </w:rPr>
        <w:t xml:space="preserve"> (</w:t>
      </w:r>
      <w:r w:rsidRPr="007C544A">
        <w:rPr>
          <w:rFonts w:ascii="Traditional Arabic" w:hAnsi="Traditional Arabic" w:cs="Traditional Arabic"/>
          <w:b/>
          <w:bCs/>
          <w:sz w:val="34"/>
          <w:szCs w:val="34"/>
          <w:rtl/>
        </w:rPr>
        <w:t>3) دليل المقابلة المتعمقة</w:t>
      </w:r>
    </w:p>
    <w:p w14:paraId="320E1AF2" w14:textId="77777777" w:rsidR="00D67830" w:rsidRPr="007C544A" w:rsidRDefault="00D67830" w:rsidP="00706522">
      <w:pPr>
        <w:pStyle w:val="FootnoteText"/>
        <w:shd w:val="clear" w:color="auto" w:fill="FFFFFF" w:themeFill="background1"/>
        <w:bidi/>
        <w:spacing w:line="360" w:lineRule="auto"/>
        <w:ind w:firstLine="720"/>
        <w:jc w:val="both"/>
        <w:rPr>
          <w:rFonts w:ascii="Times New Roman" w:eastAsiaTheme="minorHAnsi" w:hAnsi="Times New Roman" w:cs="Simplified Arabic"/>
          <w:sz w:val="28"/>
          <w:szCs w:val="28"/>
          <w:rtl/>
          <w:lang w:bidi="ar-EG"/>
        </w:rPr>
      </w:pPr>
    </w:p>
    <w:p w14:paraId="622C71C8"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5E15E484"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08EC7426"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72308143"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9DBCEAA"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lastRenderedPageBreak/>
        <w:t>ملحق</w:t>
      </w:r>
      <w:r w:rsidR="00D7278E" w:rsidRPr="007C544A">
        <w:rPr>
          <w:rFonts w:ascii="Traditional Arabic" w:hAnsi="Traditional Arabic" w:cs="Traditional Arabic"/>
          <w:b/>
          <w:bCs/>
          <w:sz w:val="24"/>
          <w:szCs w:val="24"/>
          <w:rtl/>
        </w:rPr>
        <w:t xml:space="preserve"> (</w:t>
      </w:r>
      <w:r w:rsidRPr="007C544A">
        <w:rPr>
          <w:rFonts w:ascii="Traditional Arabic" w:hAnsi="Traditional Arabic" w:cs="Traditional Arabic"/>
          <w:b/>
          <w:bCs/>
          <w:sz w:val="24"/>
          <w:szCs w:val="24"/>
          <w:rtl/>
        </w:rPr>
        <w:t>1)</w:t>
      </w:r>
    </w:p>
    <w:p w14:paraId="10943C2F" w14:textId="77777777" w:rsidR="00D67830" w:rsidRPr="007C544A" w:rsidRDefault="00D6178F" w:rsidP="00706522">
      <w:pPr>
        <w:pStyle w:val="a"/>
        <w:shd w:val="clear" w:color="auto" w:fill="FFFFFF" w:themeFill="background1"/>
        <w:spacing w:line="360" w:lineRule="auto"/>
        <w:rPr>
          <w:rFonts w:ascii="Traditional Arabic" w:hAnsi="Traditional Arabic" w:cs="Traditional Arabic"/>
          <w:sz w:val="24"/>
          <w:szCs w:val="24"/>
          <w:rtl/>
        </w:rPr>
      </w:pPr>
      <w:r w:rsidRPr="007C544A">
        <w:rPr>
          <w:rFonts w:ascii="Traditional Arabic" w:hAnsi="Traditional Arabic" w:cs="Traditional Arabic"/>
          <w:b/>
          <w:bCs/>
          <w:sz w:val="24"/>
          <w:szCs w:val="24"/>
          <w:rtl/>
        </w:rPr>
        <w:t>أسماء</w:t>
      </w:r>
      <w:r w:rsidR="00D67830" w:rsidRPr="007C544A">
        <w:rPr>
          <w:rFonts w:ascii="Traditional Arabic" w:hAnsi="Traditional Arabic" w:cs="Traditional Arabic"/>
          <w:b/>
          <w:bCs/>
          <w:sz w:val="24"/>
          <w:szCs w:val="24"/>
          <w:rtl/>
        </w:rPr>
        <w:t xml:space="preserve"> السادة المحكمين</w:t>
      </w:r>
    </w:p>
    <w:tbl>
      <w:tblPr>
        <w:tblStyle w:val="TableGrid"/>
        <w:bidiVisual/>
        <w:tblW w:w="0" w:type="auto"/>
        <w:tblBorders>
          <w:top w:val="threeDEngrave" w:sz="24" w:space="0" w:color="auto"/>
          <w:bottom w:val="threeDEmboss" w:sz="24" w:space="0" w:color="auto"/>
        </w:tblBorders>
        <w:shd w:val="clear" w:color="auto" w:fill="FFFFFF" w:themeFill="background1"/>
        <w:tblLook w:val="04A0" w:firstRow="1" w:lastRow="0" w:firstColumn="1" w:lastColumn="0" w:noHBand="0" w:noVBand="1"/>
      </w:tblPr>
      <w:tblGrid>
        <w:gridCol w:w="3271"/>
        <w:gridCol w:w="5025"/>
      </w:tblGrid>
      <w:tr w:rsidR="00D67830" w:rsidRPr="007C544A" w14:paraId="109A45E1" w14:textId="77777777" w:rsidTr="00D6178F">
        <w:tc>
          <w:tcPr>
            <w:tcW w:w="3317" w:type="dxa"/>
            <w:tcBorders>
              <w:top w:val="threeDEngrave" w:sz="24" w:space="0" w:color="auto"/>
              <w:bottom w:val="threeDEmboss" w:sz="24" w:space="0" w:color="auto"/>
            </w:tcBorders>
            <w:shd w:val="clear" w:color="auto" w:fill="D9D9D9" w:themeFill="background1" w:themeFillShade="D9"/>
          </w:tcPr>
          <w:p w14:paraId="21D5842F" w14:textId="77777777"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اسم المحكم</w:t>
            </w:r>
          </w:p>
        </w:tc>
        <w:tc>
          <w:tcPr>
            <w:tcW w:w="5103" w:type="dxa"/>
            <w:tcBorders>
              <w:top w:val="threeDEngrave" w:sz="24" w:space="0" w:color="auto"/>
              <w:bottom w:val="threeDEmboss" w:sz="24" w:space="0" w:color="auto"/>
            </w:tcBorders>
            <w:shd w:val="clear" w:color="auto" w:fill="D9D9D9" w:themeFill="background1" w:themeFillShade="D9"/>
          </w:tcPr>
          <w:p w14:paraId="173CBFE4" w14:textId="77777777" w:rsidR="00D67830" w:rsidRPr="007C544A" w:rsidRDefault="00D67830"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الدرجة العلمية</w:t>
            </w:r>
          </w:p>
        </w:tc>
      </w:tr>
      <w:tr w:rsidR="00033E08" w:rsidRPr="007C544A" w14:paraId="739D52E2" w14:textId="77777777" w:rsidTr="00EE3F46">
        <w:trPr>
          <w:trHeight w:val="870"/>
        </w:trPr>
        <w:tc>
          <w:tcPr>
            <w:tcW w:w="3317" w:type="dxa"/>
            <w:tcBorders>
              <w:top w:val="threeDEmboss" w:sz="24" w:space="0" w:color="auto"/>
            </w:tcBorders>
            <w:shd w:val="clear" w:color="auto" w:fill="D9D9D9" w:themeFill="background1" w:themeFillShade="D9"/>
            <w:vAlign w:val="center"/>
          </w:tcPr>
          <w:p w14:paraId="0977771F"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ا.د.م. أشرف عبدالرحمن محمد</w:t>
            </w:r>
          </w:p>
        </w:tc>
        <w:tc>
          <w:tcPr>
            <w:tcW w:w="5103" w:type="dxa"/>
            <w:tcBorders>
              <w:top w:val="threeDEmboss" w:sz="24" w:space="0" w:color="auto"/>
            </w:tcBorders>
            <w:shd w:val="clear" w:color="auto" w:fill="FFFFFF" w:themeFill="background1"/>
          </w:tcPr>
          <w:p w14:paraId="4721A472"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أستاذ إدارة الأعمال المساعد– كلية التجارة </w:t>
            </w:r>
          </w:p>
          <w:p w14:paraId="70AE8E7D"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جامعة القاهرة</w:t>
            </w:r>
          </w:p>
        </w:tc>
      </w:tr>
      <w:tr w:rsidR="00033E08" w:rsidRPr="007C544A" w14:paraId="587DAF0F" w14:textId="77777777" w:rsidTr="00033E08">
        <w:tc>
          <w:tcPr>
            <w:tcW w:w="3317" w:type="dxa"/>
            <w:shd w:val="clear" w:color="auto" w:fill="D9D9D9" w:themeFill="background1" w:themeFillShade="D9"/>
            <w:vAlign w:val="center"/>
          </w:tcPr>
          <w:p w14:paraId="7581A381"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أ.د. سليمان بن عبد الله </w:t>
            </w:r>
          </w:p>
        </w:tc>
        <w:tc>
          <w:tcPr>
            <w:tcW w:w="5103" w:type="dxa"/>
            <w:shd w:val="clear" w:color="auto" w:fill="FFFFFF" w:themeFill="background1"/>
          </w:tcPr>
          <w:p w14:paraId="096A925D"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الأعمال كلية– جامعة الملك سعود</w:t>
            </w:r>
          </w:p>
        </w:tc>
      </w:tr>
      <w:tr w:rsidR="00033E08" w:rsidRPr="007C544A" w14:paraId="015E7AC7" w14:textId="77777777" w:rsidTr="00033E08">
        <w:tc>
          <w:tcPr>
            <w:tcW w:w="3317" w:type="dxa"/>
            <w:shd w:val="clear" w:color="auto" w:fill="D9D9D9" w:themeFill="background1" w:themeFillShade="D9"/>
            <w:vAlign w:val="center"/>
          </w:tcPr>
          <w:p w14:paraId="68B1B1E8"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 xml:space="preserve">أ.و.م. عبد الناصر محمد سيد </w:t>
            </w:r>
          </w:p>
        </w:tc>
        <w:tc>
          <w:tcPr>
            <w:tcW w:w="5103" w:type="dxa"/>
            <w:shd w:val="clear" w:color="auto" w:fill="FFFFFF" w:themeFill="background1"/>
          </w:tcPr>
          <w:p w14:paraId="0402FADC"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وكيل الكلية الأكاديمية العربية للعلوم الإدارية والمالية والمصرفية</w:t>
            </w:r>
          </w:p>
        </w:tc>
      </w:tr>
      <w:tr w:rsidR="00033E08" w:rsidRPr="007C544A" w14:paraId="5EA072FF" w14:textId="77777777" w:rsidTr="00033E08">
        <w:tc>
          <w:tcPr>
            <w:tcW w:w="3317" w:type="dxa"/>
            <w:shd w:val="clear" w:color="auto" w:fill="D9D9D9" w:themeFill="background1" w:themeFillShade="D9"/>
            <w:vAlign w:val="center"/>
          </w:tcPr>
          <w:p w14:paraId="2098E841" w14:textId="77777777" w:rsidR="00033E08" w:rsidRPr="007C544A" w:rsidRDefault="00033E08" w:rsidP="00706522">
            <w:pPr>
              <w:bidi/>
              <w:spacing w:line="360" w:lineRule="auto"/>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أ.د. عمار فتحي موسى إسماعيل</w:t>
            </w:r>
          </w:p>
        </w:tc>
        <w:tc>
          <w:tcPr>
            <w:tcW w:w="5103" w:type="dxa"/>
            <w:shd w:val="clear" w:color="auto" w:fill="FFFFFF" w:themeFill="background1"/>
          </w:tcPr>
          <w:p w14:paraId="2512D5CA" w14:textId="77777777" w:rsidR="00033E08" w:rsidRPr="007C544A" w:rsidRDefault="00033E08" w:rsidP="00706522">
            <w:pPr>
              <w:bidi/>
              <w:spacing w:line="360" w:lineRule="auto"/>
              <w:jc w:val="center"/>
              <w:rPr>
                <w:rFonts w:ascii="Traditional Arabic" w:eastAsia="Times New Roman" w:hAnsi="Traditional Arabic" w:cs="Traditional Arabic"/>
                <w:sz w:val="24"/>
                <w:szCs w:val="24"/>
                <w:rtl/>
                <w:lang w:bidi="ar-EG"/>
              </w:rPr>
            </w:pPr>
            <w:r w:rsidRPr="007C544A">
              <w:rPr>
                <w:rFonts w:ascii="Traditional Arabic" w:eastAsia="Times New Roman" w:hAnsi="Traditional Arabic" w:cs="Traditional Arabic"/>
                <w:sz w:val="24"/>
                <w:szCs w:val="24"/>
                <w:rtl/>
                <w:lang w:bidi="ar-EG"/>
              </w:rPr>
              <w:t>أستاذ إدارة الموارد البشرية- وكيل الكلية لشئون التعليم والطلاب- كلية التجارة- جامعة مدينة السادات</w:t>
            </w:r>
          </w:p>
        </w:tc>
      </w:tr>
    </w:tbl>
    <w:p w14:paraId="4C688334" w14:textId="77777777" w:rsidR="00D67830" w:rsidRPr="007C544A" w:rsidRDefault="00033E08" w:rsidP="002D00D3">
      <w:pPr>
        <w:pStyle w:val="ListParagraph"/>
        <w:numPr>
          <w:ilvl w:val="0"/>
          <w:numId w:val="26"/>
        </w:numPr>
        <w:bidi/>
        <w:spacing w:after="0"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تم ترتيب الأسماء ترتيباً هجائياً.</w:t>
      </w:r>
    </w:p>
    <w:p w14:paraId="607E4CF6"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685B68DC"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p>
    <w:p w14:paraId="15D2A48E"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p w14:paraId="4CFF8CE3" w14:textId="77777777" w:rsidR="00033E08" w:rsidRPr="007C544A" w:rsidRDefault="00033E08" w:rsidP="00706522">
      <w:pPr>
        <w:pStyle w:val="a"/>
        <w:shd w:val="clear" w:color="auto" w:fill="FFFFFF" w:themeFill="background1"/>
        <w:spacing w:line="360" w:lineRule="auto"/>
        <w:rPr>
          <w:rFonts w:cs="Simplified Arabic"/>
          <w:sz w:val="40"/>
          <w:szCs w:val="40"/>
          <w:rtl/>
        </w:rPr>
      </w:pPr>
    </w:p>
    <w:p w14:paraId="02CCCE3D" w14:textId="77777777" w:rsidR="00033E08" w:rsidRPr="007C544A" w:rsidRDefault="00033E08" w:rsidP="00706522">
      <w:pPr>
        <w:pStyle w:val="a"/>
        <w:shd w:val="clear" w:color="auto" w:fill="FFFFFF" w:themeFill="background1"/>
        <w:spacing w:line="360" w:lineRule="auto"/>
        <w:rPr>
          <w:rFonts w:cs="Simplified Arabic"/>
          <w:sz w:val="40"/>
          <w:szCs w:val="40"/>
          <w:rtl/>
        </w:rPr>
      </w:pPr>
    </w:p>
    <w:p w14:paraId="0610B19C"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Pr="007C544A">
        <w:rPr>
          <w:rFonts w:ascii="Traditional Arabic" w:hAnsi="Traditional Arabic" w:cs="Traditional Arabic"/>
          <w:b/>
          <w:bCs/>
          <w:sz w:val="40"/>
          <w:szCs w:val="40"/>
          <w:rtl/>
        </w:rPr>
        <w:t>2)</w:t>
      </w:r>
    </w:p>
    <w:p w14:paraId="497A7109" w14:textId="77777777" w:rsidR="00D67830" w:rsidRPr="007C544A" w:rsidRDefault="00033E08" w:rsidP="00A84B6C">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استمارة</w:t>
      </w:r>
      <w:r w:rsidR="00D67830" w:rsidRPr="007C544A">
        <w:rPr>
          <w:rFonts w:ascii="Traditional Arabic" w:hAnsi="Traditional Arabic" w:cs="Traditional Arabic"/>
          <w:b/>
          <w:bCs/>
          <w:sz w:val="40"/>
          <w:szCs w:val="40"/>
          <w:rtl/>
        </w:rPr>
        <w:t xml:space="preserve"> </w:t>
      </w:r>
      <w:r w:rsidR="00A84B6C" w:rsidRPr="007C544A">
        <w:rPr>
          <w:rFonts w:ascii="Traditional Arabic" w:hAnsi="Traditional Arabic" w:cs="Traditional Arabic" w:hint="cs"/>
          <w:b/>
          <w:bCs/>
          <w:sz w:val="40"/>
          <w:szCs w:val="40"/>
          <w:rtl/>
        </w:rPr>
        <w:t>الاستبيان</w:t>
      </w:r>
    </w:p>
    <w:p w14:paraId="794F3C0E" w14:textId="77777777" w:rsidR="00D67830" w:rsidRPr="007C544A" w:rsidRDefault="00D67830" w:rsidP="00706522">
      <w:pPr>
        <w:shd w:val="clear" w:color="auto" w:fill="FFFFFF" w:themeFill="background1"/>
        <w:bidi/>
        <w:spacing w:after="0" w:line="360" w:lineRule="auto"/>
        <w:ind w:firstLine="720"/>
        <w:jc w:val="both"/>
        <w:rPr>
          <w:rFonts w:ascii="Times New Roman" w:hAnsi="Times New Roman" w:cs="Simplified Arabic"/>
          <w:sz w:val="28"/>
          <w:szCs w:val="28"/>
          <w:rtl/>
          <w:lang w:bidi="ar-EG"/>
        </w:rPr>
      </w:pPr>
    </w:p>
    <w:p w14:paraId="6FBFDCD2" w14:textId="77777777" w:rsidR="00CF0D63" w:rsidRPr="007C544A" w:rsidRDefault="00D67830" w:rsidP="00CF0D63">
      <w:pPr>
        <w:shd w:val="clear" w:color="auto" w:fill="FFFFFF" w:themeFill="background1"/>
        <w:bidi/>
        <w:spacing w:after="0" w:line="360" w:lineRule="auto"/>
        <w:ind w:firstLine="720"/>
        <w:jc w:val="both"/>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2988"/>
        <w:gridCol w:w="3344"/>
      </w:tblGrid>
      <w:tr w:rsidR="00F07923" w:rsidRPr="007C544A" w14:paraId="6EDA5A5C" w14:textId="77777777" w:rsidTr="00155E99">
        <w:tc>
          <w:tcPr>
            <w:tcW w:w="2035" w:type="dxa"/>
            <w:vAlign w:val="center"/>
          </w:tcPr>
          <w:p w14:paraId="2E87482B" w14:textId="77777777" w:rsidR="00F07923" w:rsidRPr="007C544A" w:rsidRDefault="00F07923" w:rsidP="00706522">
            <w:pPr>
              <w:spacing w:line="360" w:lineRule="auto"/>
              <w:jc w:val="center"/>
              <w:rPr>
                <w:rFonts w:ascii="Times New Roman" w:hAnsi="Times New Roman" w:cs="Simplified Arabic"/>
                <w:sz w:val="28"/>
                <w:szCs w:val="28"/>
                <w:rtl/>
                <w:lang w:bidi="ar-EG"/>
              </w:rPr>
            </w:pPr>
            <w:r w:rsidRPr="007C544A">
              <w:rPr>
                <w:rFonts w:ascii="Times New Roman" w:hAnsi="Times New Roman" w:cs="Simplified Arabic"/>
                <w:sz w:val="28"/>
                <w:szCs w:val="28"/>
                <w:rtl/>
                <w:lang w:bidi="ar-EG"/>
              </w:rPr>
              <w:lastRenderedPageBreak/>
              <w:t>جامعة ميد اوشن</w:t>
            </w:r>
          </w:p>
          <w:p w14:paraId="16E87869" w14:textId="77777777"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Simplified Arabic"/>
                <w:sz w:val="28"/>
                <w:szCs w:val="28"/>
                <w:rtl/>
                <w:lang w:bidi="ar-EG"/>
              </w:rPr>
              <w:t>برنامج الدكتوراه</w:t>
            </w:r>
          </w:p>
        </w:tc>
        <w:tc>
          <w:tcPr>
            <w:tcW w:w="3143" w:type="dxa"/>
            <w:vAlign w:val="center"/>
          </w:tcPr>
          <w:p w14:paraId="6F5FFF00" w14:textId="77777777" w:rsidR="00F07923" w:rsidRPr="007C544A" w:rsidRDefault="00F07923" w:rsidP="00706522">
            <w:pPr>
              <w:bidi/>
              <w:spacing w:line="360" w:lineRule="auto"/>
              <w:jc w:val="center"/>
              <w:rPr>
                <w:rFonts w:ascii="Times New Roman" w:hAnsi="Times New Roman" w:cs="QCF2107"/>
                <w:sz w:val="38"/>
                <w:szCs w:val="38"/>
                <w:rtl/>
              </w:rPr>
            </w:pPr>
          </w:p>
        </w:tc>
        <w:tc>
          <w:tcPr>
            <w:tcW w:w="3344" w:type="dxa"/>
            <w:vAlign w:val="center"/>
          </w:tcPr>
          <w:p w14:paraId="50C69F4E" w14:textId="77777777" w:rsidR="00F07923" w:rsidRPr="007C544A" w:rsidRDefault="00F07923" w:rsidP="00706522">
            <w:pPr>
              <w:bidi/>
              <w:spacing w:line="360" w:lineRule="auto"/>
              <w:jc w:val="center"/>
              <w:rPr>
                <w:rFonts w:ascii="Times New Roman" w:hAnsi="Times New Roman" w:cs="QCF2107"/>
                <w:sz w:val="38"/>
                <w:szCs w:val="38"/>
                <w:rtl/>
              </w:rPr>
            </w:pPr>
            <w:r w:rsidRPr="007C544A">
              <w:rPr>
                <w:rFonts w:ascii="Times New Roman" w:hAnsi="Times New Roman" w:cs="ae_Cortoba"/>
                <w:noProof/>
                <w:sz w:val="40"/>
                <w:szCs w:val="40"/>
                <w:rtl/>
              </w:rPr>
              <w:drawing>
                <wp:inline distT="0" distB="0" distL="0" distR="0" wp14:anchorId="16A41E62" wp14:editId="312E5DE9">
                  <wp:extent cx="1986280" cy="883467"/>
                  <wp:effectExtent l="0" t="0" r="0" b="0"/>
                  <wp:docPr id="8"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rotWithShape="1">
                          <a:blip r:embed="rId8" cstate="print">
                            <a:extLst>
                              <a:ext uri="{28A0092B-C50C-407E-A947-70E740481C1C}">
                                <a14:useLocalDpi xmlns:a14="http://schemas.microsoft.com/office/drawing/2010/main" val="0"/>
                              </a:ext>
                            </a:extLst>
                          </a:blip>
                          <a:srcRect l="7592" t="5507" r="7592" b="14679"/>
                          <a:stretch/>
                        </pic:blipFill>
                        <pic:spPr bwMode="auto">
                          <a:xfrm>
                            <a:off x="0" y="0"/>
                            <a:ext cx="1989512" cy="884905"/>
                          </a:xfrm>
                          <a:prstGeom prst="rect">
                            <a:avLst/>
                          </a:prstGeom>
                          <a:ln>
                            <a:noFill/>
                          </a:ln>
                          <a:extLst>
                            <a:ext uri="{53640926-AAD7-44D8-BBD7-CCE9431645EC}">
                              <a14:shadowObscured xmlns:a14="http://schemas.microsoft.com/office/drawing/2010/main"/>
                            </a:ext>
                          </a:extLst>
                        </pic:spPr>
                      </pic:pic>
                    </a:graphicData>
                  </a:graphic>
                </wp:inline>
              </w:drawing>
            </w:r>
          </w:p>
        </w:tc>
      </w:tr>
    </w:tbl>
    <w:p w14:paraId="49C97242" w14:textId="77777777" w:rsidR="00F07923" w:rsidRPr="007C544A" w:rsidRDefault="00A916E0" w:rsidP="00A84B6C">
      <w:pPr>
        <w:shd w:val="clear" w:color="auto" w:fill="FFFFFF" w:themeFill="background1"/>
        <w:bidi/>
        <w:spacing w:after="0" w:line="360" w:lineRule="auto"/>
        <w:jc w:val="center"/>
        <w:rPr>
          <w:rFonts w:ascii="Simplified Arabic" w:hAnsi="Simplified Arabic" w:cs="Simplified Arabic"/>
          <w:b/>
          <w:bCs/>
          <w:sz w:val="42"/>
          <w:szCs w:val="42"/>
        </w:rPr>
      </w:pPr>
      <w:r w:rsidRPr="007C544A">
        <w:rPr>
          <w:rFonts w:ascii="Simplified Arabic" w:hAnsi="Simplified Arabic" w:cs="Simplified Arabic" w:hint="cs"/>
          <w:b/>
          <w:bCs/>
          <w:sz w:val="42"/>
          <w:szCs w:val="42"/>
          <w:rtl/>
        </w:rPr>
        <w:t xml:space="preserve">استمارة </w:t>
      </w:r>
      <w:proofErr w:type="gramStart"/>
      <w:r w:rsidR="00A84B6C" w:rsidRPr="007C544A">
        <w:rPr>
          <w:rFonts w:ascii="Simplified Arabic" w:hAnsi="Simplified Arabic" w:cs="Simplified Arabic" w:hint="cs"/>
          <w:b/>
          <w:bCs/>
          <w:sz w:val="42"/>
          <w:szCs w:val="42"/>
          <w:rtl/>
        </w:rPr>
        <w:t>الاستبيان</w:t>
      </w:r>
      <w:proofErr w:type="gramEnd"/>
      <w:r w:rsidR="00F07923" w:rsidRPr="007C544A">
        <w:rPr>
          <w:rFonts w:ascii="Simplified Arabic" w:hAnsi="Simplified Arabic" w:cs="Simplified Arabic" w:hint="cs"/>
          <w:b/>
          <w:bCs/>
          <w:sz w:val="42"/>
          <w:szCs w:val="42"/>
          <w:rtl/>
        </w:rPr>
        <w:t xml:space="preserve"> </w:t>
      </w:r>
    </w:p>
    <w:p w14:paraId="50312AF6" w14:textId="77777777" w:rsidR="00F07923" w:rsidRPr="007C544A" w:rsidRDefault="00F07923" w:rsidP="00706522">
      <w:pPr>
        <w:shd w:val="clear" w:color="auto" w:fill="FFFFFF" w:themeFill="background1"/>
        <w:bidi/>
        <w:spacing w:after="0" w:line="360" w:lineRule="auto"/>
        <w:jc w:val="center"/>
        <w:rPr>
          <w:rFonts w:ascii="Simplified Arabic" w:hAnsi="Simplified Arabic" w:cs="Simplified Arabic"/>
          <w:sz w:val="42"/>
          <w:szCs w:val="42"/>
          <w:rtl/>
        </w:rPr>
      </w:pPr>
      <w:r w:rsidRPr="007C544A">
        <w:rPr>
          <w:rFonts w:ascii="Simplified Arabic" w:hAnsi="Simplified Arabic" w:cs="Simplified Arabic" w:hint="cs"/>
          <w:sz w:val="42"/>
          <w:szCs w:val="42"/>
          <w:rtl/>
        </w:rPr>
        <w:t xml:space="preserve">استراتيجية دمج الشركات لدخول -سوق النمو- السوق الموازية لسوق المال السعودي </w:t>
      </w:r>
    </w:p>
    <w:p w14:paraId="094A092B"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26"/>
          <w:szCs w:val="26"/>
          <w:rtl/>
        </w:rPr>
      </w:pPr>
    </w:p>
    <w:p w14:paraId="784E7C60"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hAnsi="Times New Roman" w:cs="Simplified Arabic"/>
          <w:i/>
          <w:iCs/>
          <w:sz w:val="30"/>
          <w:szCs w:val="30"/>
          <w:rtl/>
        </w:rPr>
        <w:t>رسالة مقدمة للحصول على الدكتوراه في إدارة الأعمال</w:t>
      </w:r>
    </w:p>
    <w:p w14:paraId="76067332"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Pr>
      </w:pPr>
      <w:r w:rsidRPr="007C544A">
        <w:rPr>
          <w:rFonts w:ascii="Times New Roman" w:eastAsia="Times New Roman" w:hAnsi="Times New Roman" w:cs="Simplified Arabic"/>
          <w:i/>
          <w:iCs/>
          <w:sz w:val="30"/>
          <w:szCs w:val="30"/>
          <w:rtl/>
        </w:rPr>
        <w:t>كجزء من متطلبات نيل درجة دكتوراه الفلسفة في الإدارة</w:t>
      </w:r>
    </w:p>
    <w:p w14:paraId="707E3CD2" w14:textId="77777777" w:rsidR="00F07923" w:rsidRPr="007C544A" w:rsidRDefault="00F07923" w:rsidP="00CF0D63">
      <w:pPr>
        <w:pStyle w:val="NormalWeb"/>
        <w:shd w:val="clear" w:color="auto" w:fill="FFFFFF" w:themeFill="background1"/>
        <w:bidi/>
        <w:spacing w:before="0" w:beforeAutospacing="0" w:after="0" w:afterAutospacing="0" w:line="360" w:lineRule="auto"/>
        <w:ind w:right="-270"/>
        <w:rPr>
          <w:rFonts w:eastAsiaTheme="minorHAnsi" w:cs="Sultan bold"/>
          <w:sz w:val="32"/>
          <w:szCs w:val="32"/>
          <w:rtl/>
        </w:rPr>
      </w:pPr>
    </w:p>
    <w:p w14:paraId="35F047A4"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8"/>
          <w:szCs w:val="38"/>
          <w:rtl/>
          <w:lang w:bidi="ar-EG"/>
        </w:rPr>
      </w:pPr>
      <w:r w:rsidRPr="007C544A">
        <w:rPr>
          <w:rFonts w:ascii="Times New Roman" w:hAnsi="Times New Roman" w:cs="Simplified Arabic" w:hint="cs"/>
          <w:sz w:val="38"/>
          <w:szCs w:val="38"/>
          <w:rtl/>
          <w:lang w:bidi="ar-EG"/>
        </w:rPr>
        <w:t xml:space="preserve">إعداد </w:t>
      </w:r>
    </w:p>
    <w:p w14:paraId="5DF92216"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i/>
          <w:iCs/>
          <w:sz w:val="34"/>
          <w:szCs w:val="34"/>
          <w:rtl/>
          <w:lang w:bidi="ar-EG"/>
        </w:rPr>
      </w:pPr>
      <w:r w:rsidRPr="007C544A">
        <w:rPr>
          <w:rFonts w:ascii="Times New Roman" w:hAnsi="Times New Roman" w:cs="Abuhmeda Free" w:hint="cs"/>
          <w:sz w:val="34"/>
          <w:szCs w:val="34"/>
          <w:rtl/>
          <w:lang w:bidi="ar-EG"/>
        </w:rPr>
        <w:t xml:space="preserve"> </w:t>
      </w:r>
      <w:r w:rsidRPr="007C544A">
        <w:rPr>
          <w:rFonts w:ascii="Times New Roman" w:hAnsi="Times New Roman" w:cs="Simplified Arabic"/>
          <w:i/>
          <w:iCs/>
          <w:sz w:val="42"/>
          <w:szCs w:val="42"/>
          <w:rtl/>
          <w:lang w:bidi="ar-EG"/>
        </w:rPr>
        <w:t>صادق حسن الصفار</w:t>
      </w:r>
    </w:p>
    <w:p w14:paraId="399D9915"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الرقم الاكاديمي: 221001512</w:t>
      </w:r>
    </w:p>
    <w:p w14:paraId="6E069477" w14:textId="77777777" w:rsidR="00F07923" w:rsidRPr="007C544A" w:rsidRDefault="00F07923" w:rsidP="00706522">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كلية إدارة الأعمال</w:t>
      </w:r>
    </w:p>
    <w:p w14:paraId="0D7A9145" w14:textId="77777777" w:rsidR="00F07923" w:rsidRPr="007C544A" w:rsidRDefault="00F07923" w:rsidP="00CF0D63">
      <w:pPr>
        <w:shd w:val="clear" w:color="auto" w:fill="FFFFFF" w:themeFill="background1"/>
        <w:bidi/>
        <w:spacing w:after="0" w:line="360" w:lineRule="auto"/>
        <w:jc w:val="center"/>
        <w:rPr>
          <w:rFonts w:ascii="Times New Roman" w:hAnsi="Times New Roman" w:cs="Simplified Arabic"/>
          <w:sz w:val="32"/>
          <w:szCs w:val="32"/>
          <w:rtl/>
          <w:lang w:bidi="ar-EG"/>
        </w:rPr>
      </w:pPr>
      <w:r w:rsidRPr="007C544A">
        <w:rPr>
          <w:rFonts w:ascii="Times New Roman" w:hAnsi="Times New Roman" w:cs="Simplified Arabic" w:hint="cs"/>
          <w:sz w:val="32"/>
          <w:szCs w:val="32"/>
          <w:rtl/>
          <w:lang w:bidi="ar-EG"/>
        </w:rPr>
        <w:t>1448ه-2026م</w:t>
      </w:r>
      <w:r w:rsidR="005C0E9A" w:rsidRPr="007C544A">
        <w:rPr>
          <w:rFonts w:ascii="Times New Roman" w:hAnsi="Times New Roman" w:cs="Simplified Arabic" w:hint="cs"/>
          <w:sz w:val="32"/>
          <w:szCs w:val="32"/>
          <w:rtl/>
          <w:lang w:bidi="ar-EG"/>
        </w:rPr>
        <w:t xml:space="preserve"> </w:t>
      </w:r>
    </w:p>
    <w:p w14:paraId="3223B718" w14:textId="77777777" w:rsidR="00F07923" w:rsidRPr="007C544A" w:rsidRDefault="00F07923" w:rsidP="00706522">
      <w:pPr>
        <w:shd w:val="clear" w:color="auto" w:fill="FFFFFF" w:themeFill="background1"/>
        <w:bidi/>
        <w:spacing w:after="0" w:line="360" w:lineRule="auto"/>
        <w:jc w:val="center"/>
        <w:rPr>
          <w:rFonts w:ascii="Times New Roman" w:eastAsia="Times New Roman" w:hAnsi="Times New Roman" w:cs="Simplified Arabic"/>
          <w:i/>
          <w:iCs/>
          <w:sz w:val="30"/>
          <w:szCs w:val="30"/>
          <w:rtl/>
        </w:rPr>
      </w:pPr>
      <w:r w:rsidRPr="007C544A">
        <w:rPr>
          <w:rFonts w:ascii="Times New Roman" w:eastAsia="Times New Roman" w:hAnsi="Times New Roman" w:cs="Simplified Arabic"/>
          <w:i/>
          <w:iCs/>
          <w:sz w:val="30"/>
          <w:szCs w:val="30"/>
          <w:rtl/>
        </w:rPr>
        <w:t>العام الجامعي</w:t>
      </w:r>
      <w:r w:rsidRPr="007C544A">
        <w:rPr>
          <w:rFonts w:ascii="Times New Roman" w:eastAsia="Times New Roman" w:hAnsi="Times New Roman" w:cs="Simplified Arabic" w:hint="cs"/>
          <w:i/>
          <w:iCs/>
          <w:sz w:val="30"/>
          <w:szCs w:val="30"/>
          <w:rtl/>
        </w:rPr>
        <w:t xml:space="preserve"> 2026م</w:t>
      </w:r>
    </w:p>
    <w:p w14:paraId="1F33E1F2"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rtl/>
        </w:rPr>
      </w:pPr>
      <w:r w:rsidRPr="007C544A">
        <w:rPr>
          <w:rFonts w:ascii="Times New Roman" w:eastAsia="Times New Roman" w:hAnsi="Times New Roman" w:cs="Simplified Arabic"/>
          <w:i/>
          <w:iCs/>
          <w:sz w:val="30"/>
          <w:szCs w:val="30"/>
          <w:rtl/>
        </w:rPr>
        <w:t xml:space="preserve">1447ه‍ - </w:t>
      </w:r>
      <w:r w:rsidRPr="007C544A">
        <w:rPr>
          <w:rFonts w:ascii="Times New Roman" w:eastAsia="Times New Roman" w:hAnsi="Times New Roman" w:cs="Simplified Arabic" w:hint="cs"/>
          <w:i/>
          <w:iCs/>
          <w:sz w:val="30"/>
          <w:szCs w:val="30"/>
          <w:rtl/>
        </w:rPr>
        <w:t>1448ه</w:t>
      </w:r>
    </w:p>
    <w:p w14:paraId="246FCCAB" w14:textId="77777777" w:rsidR="00F07923" w:rsidRPr="007C544A" w:rsidRDefault="00F07923" w:rsidP="00706522">
      <w:pPr>
        <w:shd w:val="clear" w:color="auto" w:fill="FFFFFF" w:themeFill="background1"/>
        <w:bidi/>
        <w:spacing w:after="0" w:line="360" w:lineRule="auto"/>
        <w:jc w:val="center"/>
        <w:rPr>
          <w:rFonts w:ascii="Times New Roman" w:hAnsi="Times New Roman" w:cs="PT Bold Heading"/>
          <w:sz w:val="30"/>
          <w:szCs w:val="30"/>
          <w:lang w:bidi="ar-EG"/>
        </w:rPr>
        <w:sectPr w:rsidR="00F07923" w:rsidRPr="007C544A" w:rsidSect="00F771BE">
          <w:headerReference w:type="default" r:id="rId27"/>
          <w:headerReference w:type="first" r:id="rId28"/>
          <w:pgSz w:w="11906" w:h="16838" w:code="9"/>
          <w:pgMar w:top="1440" w:right="1800" w:bottom="1440" w:left="1800" w:header="720" w:footer="720" w:gutter="0"/>
          <w:pgNumType w:fmt="numberInDash" w:start="116" w:chapStyle="1"/>
          <w:cols w:space="720"/>
          <w:titlePg/>
          <w:docGrid w:linePitch="299"/>
        </w:sectPr>
      </w:pPr>
    </w:p>
    <w:p w14:paraId="700B8819" w14:textId="77777777" w:rsidR="00D67830" w:rsidRPr="007C544A" w:rsidRDefault="00033E08" w:rsidP="00A84B6C">
      <w:pPr>
        <w:shd w:val="clear" w:color="auto" w:fill="FFFFFF" w:themeFill="background1"/>
        <w:bidi/>
        <w:spacing w:after="0" w:line="360" w:lineRule="auto"/>
        <w:jc w:val="center"/>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استمارة</w:t>
      </w:r>
      <w:r w:rsidR="00D67830" w:rsidRPr="007C544A">
        <w:rPr>
          <w:rFonts w:ascii="Traditional Arabic" w:hAnsi="Traditional Arabic" w:cs="Traditional Arabic"/>
          <w:b/>
          <w:bCs/>
          <w:sz w:val="32"/>
          <w:szCs w:val="32"/>
          <w:rtl/>
        </w:rPr>
        <w:t xml:space="preserve"> </w:t>
      </w:r>
      <w:proofErr w:type="gramStart"/>
      <w:r w:rsidR="00A84B6C" w:rsidRPr="007C544A">
        <w:rPr>
          <w:rFonts w:ascii="Traditional Arabic" w:hAnsi="Traditional Arabic" w:cs="Traditional Arabic" w:hint="cs"/>
          <w:b/>
          <w:bCs/>
          <w:sz w:val="32"/>
          <w:szCs w:val="32"/>
          <w:rtl/>
        </w:rPr>
        <w:t>الاستبيان</w:t>
      </w:r>
      <w:proofErr w:type="gramEnd"/>
      <w:r w:rsidR="00A916E0" w:rsidRPr="007C544A">
        <w:rPr>
          <w:rFonts w:ascii="Traditional Arabic" w:hAnsi="Traditional Arabic" w:cs="Traditional Arabic" w:hint="cs"/>
          <w:b/>
          <w:bCs/>
          <w:sz w:val="32"/>
          <w:szCs w:val="32"/>
          <w:rtl/>
        </w:rPr>
        <w:t xml:space="preserve"> </w:t>
      </w:r>
    </w:p>
    <w:p w14:paraId="057107F8" w14:textId="77777777" w:rsidR="00D67830" w:rsidRPr="007C544A" w:rsidRDefault="00D67830" w:rsidP="00706522">
      <w:pPr>
        <w:shd w:val="clear" w:color="auto" w:fill="FFFFFF" w:themeFill="background1"/>
        <w:tabs>
          <w:tab w:val="left" w:leader="dot" w:pos="8278"/>
        </w:tabs>
        <w:bidi/>
        <w:spacing w:after="0" w:line="360" w:lineRule="auto"/>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السادة المحترمون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ab/>
      </w:r>
    </w:p>
    <w:p w14:paraId="5C4B6353" w14:textId="77777777" w:rsidR="00D67830" w:rsidRPr="007C544A" w:rsidRDefault="00D67830" w:rsidP="00706522">
      <w:pPr>
        <w:bidi/>
        <w:spacing w:after="0" w:line="360" w:lineRule="auto"/>
        <w:ind w:firstLine="720"/>
        <w:jc w:val="both"/>
        <w:rPr>
          <w:rFonts w:ascii="Traditional Arabic" w:hAnsi="Traditional Arabic" w:cs="Traditional Arabic"/>
          <w:sz w:val="24"/>
          <w:szCs w:val="24"/>
        </w:rPr>
      </w:pPr>
      <w:r w:rsidRPr="007C544A">
        <w:rPr>
          <w:rFonts w:ascii="Traditional Arabic" w:hAnsi="Traditional Arabic" w:cs="Traditional Arabic"/>
          <w:sz w:val="24"/>
          <w:szCs w:val="24"/>
          <w:rtl/>
          <w:lang w:bidi="ar-EG"/>
        </w:rPr>
        <w:t>يقوم الباحث بدراسة بعنوان</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بعنوان استراتيجية دمج الشركات لدخول -سوق النمو-</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السوق الموازية لسوق المال السعودي) </w:t>
      </w:r>
      <w:r w:rsidRPr="007C544A">
        <w:rPr>
          <w:rFonts w:ascii="Traditional Arabic" w:hAnsi="Traditional Arabic" w:cs="Traditional Arabic"/>
          <w:sz w:val="24"/>
          <w:szCs w:val="24"/>
          <w:rtl/>
        </w:rPr>
        <w:t>دراسة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ميدانية على الشركات العائلية السعودية</w:t>
      </w:r>
      <w:r w:rsidR="00033E08" w:rsidRPr="007C544A">
        <w:rPr>
          <w:rFonts w:ascii="Traditional Arabic" w:hAnsi="Traditional Arabic" w:cs="Traditional Arabic"/>
          <w:sz w:val="24"/>
          <w:szCs w:val="24"/>
          <w:rtl/>
        </w:rPr>
        <w:t>.</w:t>
      </w:r>
    </w:p>
    <w:p w14:paraId="532E43C3"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وذلك استكمالا</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 xml:space="preserve"> لمتطلبات الحصول على درجة الدكتوراه من جامعة </w:t>
      </w:r>
      <w:r w:rsidR="00033E08" w:rsidRPr="007C544A">
        <w:rPr>
          <w:rFonts w:ascii="Traditional Arabic" w:hAnsi="Traditional Arabic" w:cs="Traditional Arabic"/>
          <w:sz w:val="24"/>
          <w:szCs w:val="24"/>
          <w:rtl/>
          <w:lang w:bidi="ar-EG"/>
        </w:rPr>
        <w:t>"</w:t>
      </w:r>
      <w:r w:rsidRPr="007C544A">
        <w:rPr>
          <w:rFonts w:ascii="Traditional Arabic" w:hAnsi="Traditional Arabic" w:cs="Traditional Arabic"/>
          <w:sz w:val="24"/>
          <w:szCs w:val="24"/>
          <w:rtl/>
          <w:lang w:bidi="ar-EG"/>
        </w:rPr>
        <w:t>ميد اوشن</w:t>
      </w:r>
      <w:r w:rsidR="00033E08" w:rsidRPr="007C544A">
        <w:rPr>
          <w:rFonts w:ascii="Traditional Arabic" w:hAnsi="Traditional Arabic" w:cs="Traditional Arabic"/>
          <w:sz w:val="24"/>
          <w:szCs w:val="24"/>
          <w:rtl/>
          <w:lang w:bidi="ar-EG"/>
        </w:rPr>
        <w:t>"</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 xml:space="preserve">تخصص </w:t>
      </w:r>
      <w:r w:rsidR="00D6178F" w:rsidRPr="007C544A">
        <w:rPr>
          <w:rFonts w:ascii="Traditional Arabic" w:hAnsi="Traditional Arabic" w:cs="Traditional Arabic"/>
          <w:sz w:val="24"/>
          <w:szCs w:val="24"/>
          <w:rtl/>
          <w:lang w:bidi="ar-EG"/>
        </w:rPr>
        <w:t>إدارة</w:t>
      </w:r>
      <w:r w:rsidRPr="007C544A">
        <w:rPr>
          <w:rFonts w:ascii="Traditional Arabic" w:hAnsi="Traditional Arabic" w:cs="Traditional Arabic"/>
          <w:sz w:val="24"/>
          <w:szCs w:val="24"/>
          <w:rtl/>
          <w:lang w:bidi="ar-EG"/>
        </w:rPr>
        <w:t xml:space="preserve"> </w:t>
      </w:r>
      <w:r w:rsidR="003F6CDC" w:rsidRPr="007C544A">
        <w:rPr>
          <w:rFonts w:ascii="Traditional Arabic" w:hAnsi="Traditional Arabic" w:cs="Traditional Arabic"/>
          <w:sz w:val="24"/>
          <w:szCs w:val="24"/>
          <w:rtl/>
          <w:lang w:bidi="ar-EG"/>
        </w:rPr>
        <w:t>أعمال</w:t>
      </w:r>
      <w:r w:rsidRPr="007C544A">
        <w:rPr>
          <w:rFonts w:ascii="Traditional Arabic" w:hAnsi="Traditional Arabic" w:cs="Traditional Arabic"/>
          <w:sz w:val="24"/>
          <w:szCs w:val="24"/>
          <w:rtl/>
          <w:lang w:bidi="ar-EG"/>
        </w:rPr>
        <w:t xml:space="preserve"> وقد صممت هذه </w:t>
      </w:r>
      <w:r w:rsidR="00033E08" w:rsidRPr="007C544A">
        <w:rPr>
          <w:rFonts w:ascii="Traditional Arabic" w:hAnsi="Traditional Arabic" w:cs="Traditional Arabic"/>
          <w:sz w:val="24"/>
          <w:szCs w:val="24"/>
          <w:rtl/>
          <w:lang w:bidi="ar-EG"/>
        </w:rPr>
        <w:t>الاستمارة</w:t>
      </w:r>
      <w:r w:rsidRPr="007C544A">
        <w:rPr>
          <w:rFonts w:ascii="Traditional Arabic" w:hAnsi="Traditional Arabic" w:cs="Traditional Arabic"/>
          <w:sz w:val="24"/>
          <w:szCs w:val="24"/>
          <w:rtl/>
          <w:lang w:bidi="ar-EG"/>
        </w:rPr>
        <w:t xml:space="preserve">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ويرجى منك الإجابة عن فقراتها شاكرين لك حسن تعاونك</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ومؤكدين لك بأن المعلومات التي ستقدمها لنا سنتعامل معها بسرية تامة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ولا تستخدم إلا لأغراض البحث العلمي.</w:t>
      </w:r>
    </w:p>
    <w:p w14:paraId="30EA7D29"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وتتكون الاستبانة من فرعين</w:t>
      </w:r>
      <w:r w:rsidR="00775B4E" w:rsidRPr="007C544A">
        <w:rPr>
          <w:rFonts w:ascii="Traditional Arabic" w:hAnsi="Traditional Arabic" w:cs="Traditional Arabic"/>
          <w:sz w:val="24"/>
          <w:szCs w:val="24"/>
          <w:rtl/>
          <w:lang w:bidi="ar-EG"/>
        </w:rPr>
        <w:t xml:space="preserve">: </w:t>
      </w:r>
    </w:p>
    <w:p w14:paraId="2ED06842"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الأول</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معلومات شخصية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xml:space="preserve">) أمام ما يناسب حالتك. </w:t>
      </w:r>
    </w:p>
    <w:p w14:paraId="0C3C8811" w14:textId="77777777" w:rsidR="00D67830" w:rsidRPr="007C544A" w:rsidRDefault="00D67830" w:rsidP="00706522">
      <w:pPr>
        <w:shd w:val="clear" w:color="auto" w:fill="FFFFFF" w:themeFill="background1"/>
        <w:bidi/>
        <w:spacing w:after="0" w:line="360" w:lineRule="auto"/>
        <w:ind w:firstLine="720"/>
        <w:jc w:val="both"/>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الفرع الثاني</w:t>
      </w:r>
      <w:r w:rsidR="00775B4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يتكون من فقرات عدة لجمع المعلومات حول موضوع الدراسة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rtl/>
          <w:lang w:bidi="ar-EG"/>
        </w:rPr>
        <w:t>يرجى منك وضع الإشارة</w:t>
      </w:r>
      <w:r w:rsidR="00D7278E" w:rsidRPr="007C544A">
        <w:rPr>
          <w:rFonts w:ascii="Traditional Arabic" w:hAnsi="Traditional Arabic" w:cs="Traditional Arabic"/>
          <w:sz w:val="24"/>
          <w:szCs w:val="24"/>
          <w:rtl/>
          <w:lang w:bidi="ar-EG"/>
        </w:rPr>
        <w:t xml:space="preserve"> (</w:t>
      </w:r>
      <w:r w:rsidRPr="007C544A">
        <w:rPr>
          <w:rFonts w:ascii="Traditional Arabic" w:hAnsi="Traditional Arabic" w:cs="Traditional Arabic"/>
          <w:sz w:val="24"/>
          <w:szCs w:val="24"/>
          <w:lang w:bidi="ar-EG"/>
        </w:rPr>
        <w:sym w:font="Wingdings 2" w:char="F050"/>
      </w:r>
      <w:r w:rsidRPr="007C544A">
        <w:rPr>
          <w:rFonts w:ascii="Traditional Arabic" w:hAnsi="Traditional Arabic" w:cs="Traditional Arabic"/>
          <w:sz w:val="24"/>
          <w:szCs w:val="24"/>
          <w:rtl/>
          <w:lang w:bidi="ar-EG"/>
        </w:rPr>
        <w:t>) في المستوى الذي يناسبك أمام كل فقرة.</w:t>
      </w:r>
    </w:p>
    <w:p w14:paraId="093CB0B9" w14:textId="77777777" w:rsidR="00033E08" w:rsidRPr="007C544A" w:rsidRDefault="00D67830" w:rsidP="00706522">
      <w:pPr>
        <w:shd w:val="clear" w:color="auto" w:fill="FFFFFF" w:themeFill="background1"/>
        <w:bidi/>
        <w:spacing w:after="0"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وتقبلوا مني فائق الشكر والاحترام لحسن تعاونكم</w:t>
      </w:r>
      <w:r w:rsidR="00033E08" w:rsidRPr="007C544A">
        <w:rPr>
          <w:rFonts w:ascii="Traditional Arabic" w:hAnsi="Traditional Arabic" w:cs="Traditional Arabic"/>
          <w:sz w:val="24"/>
          <w:szCs w:val="24"/>
          <w:rtl/>
          <w:lang w:bidi="ar-EG"/>
        </w:rPr>
        <w:t>،،،</w:t>
      </w:r>
    </w:p>
    <w:tbl>
      <w:tblPr>
        <w:tblStyle w:val="TableGrid"/>
        <w:bidiVisual/>
        <w:tblW w:w="0" w:type="auto"/>
        <w:tblInd w:w="62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19"/>
      </w:tblGrid>
      <w:tr w:rsidR="00033E08" w:rsidRPr="007C544A" w14:paraId="790DE265" w14:textId="77777777" w:rsidTr="00033E08">
        <w:tc>
          <w:tcPr>
            <w:tcW w:w="2235" w:type="dxa"/>
          </w:tcPr>
          <w:p w14:paraId="785453B0" w14:textId="77777777"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الباحث</w:t>
            </w:r>
          </w:p>
          <w:p w14:paraId="561B86C4" w14:textId="77777777" w:rsidR="00033E08" w:rsidRPr="007C544A" w:rsidRDefault="00033E08" w:rsidP="00706522">
            <w:pPr>
              <w:bidi/>
              <w:spacing w:line="360" w:lineRule="auto"/>
              <w:jc w:val="center"/>
              <w:rPr>
                <w:rFonts w:ascii="Traditional Arabic" w:hAnsi="Traditional Arabic" w:cs="Traditional Arabic"/>
                <w:sz w:val="24"/>
                <w:szCs w:val="24"/>
                <w:rtl/>
                <w:lang w:bidi="ar-EG"/>
              </w:rPr>
            </w:pPr>
            <w:r w:rsidRPr="007C544A">
              <w:rPr>
                <w:rFonts w:ascii="Traditional Arabic" w:hAnsi="Traditional Arabic" w:cs="Traditional Arabic"/>
                <w:sz w:val="24"/>
                <w:szCs w:val="24"/>
                <w:rtl/>
                <w:lang w:bidi="ar-EG"/>
              </w:rPr>
              <w:t>صادق حسن الصفار</w:t>
            </w:r>
          </w:p>
        </w:tc>
      </w:tr>
    </w:tbl>
    <w:p w14:paraId="24B32AB0" w14:textId="77777777" w:rsidR="00033E08" w:rsidRPr="007C544A" w:rsidRDefault="00033E08" w:rsidP="00706522">
      <w:pPr>
        <w:bidi/>
        <w:spacing w:after="0" w:line="360" w:lineRule="auto"/>
        <w:rPr>
          <w:rFonts w:ascii="Times New Roman" w:hAnsi="Times New Roman" w:cs="Simplified Arabic"/>
          <w:sz w:val="28"/>
          <w:szCs w:val="28"/>
          <w:rtl/>
        </w:rPr>
      </w:pPr>
    </w:p>
    <w:p w14:paraId="08796E4B" w14:textId="77777777" w:rsidR="00EE3F46" w:rsidRPr="007C544A" w:rsidRDefault="00EE3F46" w:rsidP="00706522">
      <w:pPr>
        <w:bidi/>
        <w:spacing w:after="0" w:line="360" w:lineRule="auto"/>
        <w:rPr>
          <w:rFonts w:ascii="Times New Roman" w:hAnsi="Times New Roman" w:cs="Simplified Arabic"/>
          <w:sz w:val="28"/>
          <w:szCs w:val="28"/>
          <w:rtl/>
        </w:rPr>
      </w:pPr>
    </w:p>
    <w:p w14:paraId="3588EA3F" w14:textId="77777777" w:rsidR="00EE3F46" w:rsidRPr="007C544A" w:rsidRDefault="00EE3F46" w:rsidP="00706522">
      <w:pPr>
        <w:bidi/>
        <w:spacing w:after="0" w:line="360" w:lineRule="auto"/>
        <w:rPr>
          <w:rFonts w:ascii="Times New Roman" w:hAnsi="Times New Roman" w:cs="Simplified Arabic"/>
          <w:sz w:val="28"/>
          <w:szCs w:val="28"/>
          <w:rtl/>
        </w:rPr>
      </w:pPr>
    </w:p>
    <w:p w14:paraId="608F32CD" w14:textId="77777777" w:rsidR="00EE3F46" w:rsidRPr="007C544A" w:rsidRDefault="00EE3F46" w:rsidP="00706522">
      <w:pPr>
        <w:bidi/>
        <w:spacing w:after="0" w:line="360" w:lineRule="auto"/>
        <w:rPr>
          <w:rFonts w:ascii="Times New Roman" w:hAnsi="Times New Roman" w:cs="Simplified Arabic"/>
          <w:sz w:val="28"/>
          <w:szCs w:val="28"/>
          <w:rtl/>
        </w:rPr>
      </w:pPr>
    </w:p>
    <w:p w14:paraId="709CB9FC" w14:textId="77777777" w:rsidR="00EE3F46" w:rsidRPr="007C544A" w:rsidRDefault="00EE3F46" w:rsidP="00706522">
      <w:pPr>
        <w:bidi/>
        <w:spacing w:after="0" w:line="360" w:lineRule="auto"/>
        <w:rPr>
          <w:rFonts w:ascii="Times New Roman" w:hAnsi="Times New Roman" w:cs="Simplified Arabic"/>
          <w:sz w:val="28"/>
          <w:szCs w:val="28"/>
          <w:rtl/>
        </w:rPr>
      </w:pPr>
    </w:p>
    <w:p w14:paraId="4797FEBE" w14:textId="77777777" w:rsidR="00EE3F46" w:rsidRPr="007C544A" w:rsidRDefault="00EE3F46" w:rsidP="00706522">
      <w:pPr>
        <w:bidi/>
        <w:spacing w:after="0" w:line="360" w:lineRule="auto"/>
        <w:rPr>
          <w:rFonts w:ascii="Times New Roman" w:hAnsi="Times New Roman" w:cs="Simplified Arabic"/>
          <w:sz w:val="28"/>
          <w:szCs w:val="28"/>
          <w:rtl/>
        </w:rPr>
      </w:pPr>
    </w:p>
    <w:p w14:paraId="2D14A527" w14:textId="77777777" w:rsidR="00CF0D63" w:rsidRPr="007C544A" w:rsidRDefault="00CF0D63" w:rsidP="00CF0D63">
      <w:pPr>
        <w:bidi/>
        <w:spacing w:after="0" w:line="360" w:lineRule="auto"/>
        <w:rPr>
          <w:rFonts w:ascii="Times New Roman" w:hAnsi="Times New Roman" w:cs="Simplified Arabic"/>
          <w:sz w:val="28"/>
          <w:szCs w:val="28"/>
          <w:rtl/>
        </w:rPr>
      </w:pPr>
    </w:p>
    <w:p w14:paraId="0C1092C0" w14:textId="77777777" w:rsidR="00CF0D63" w:rsidRPr="007C544A" w:rsidRDefault="00CF0D63" w:rsidP="00CF0D63">
      <w:pPr>
        <w:bidi/>
        <w:spacing w:after="0" w:line="360" w:lineRule="auto"/>
        <w:rPr>
          <w:rFonts w:ascii="Times New Roman" w:hAnsi="Times New Roman" w:cs="Simplified Arabic"/>
          <w:sz w:val="28"/>
          <w:szCs w:val="28"/>
          <w:rtl/>
        </w:rPr>
      </w:pPr>
    </w:p>
    <w:p w14:paraId="72DA9176" w14:textId="77777777" w:rsidR="00A84B6C" w:rsidRPr="007C544A" w:rsidRDefault="00A84B6C" w:rsidP="00A84B6C">
      <w:pPr>
        <w:bidi/>
        <w:spacing w:after="0" w:line="360" w:lineRule="auto"/>
        <w:rPr>
          <w:rFonts w:ascii="Times New Roman" w:hAnsi="Times New Roman" w:cs="Simplified Arabic"/>
          <w:sz w:val="28"/>
          <w:szCs w:val="28"/>
          <w:rtl/>
        </w:rPr>
      </w:pPr>
    </w:p>
    <w:p w14:paraId="460B412C" w14:textId="77777777" w:rsidR="00D67830" w:rsidRPr="007C544A" w:rsidRDefault="00D67830" w:rsidP="00706522">
      <w:pPr>
        <w:pStyle w:val="Heading2"/>
        <w:bidi/>
        <w:spacing w:line="360" w:lineRule="auto"/>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lastRenderedPageBreak/>
        <w:t>تعليمات للمستجيب</w:t>
      </w:r>
      <w:r w:rsidR="00033E08" w:rsidRPr="007C544A">
        <w:rPr>
          <w:rFonts w:ascii="Traditional Arabic" w:eastAsiaTheme="minorHAnsi" w:hAnsi="Traditional Arabic" w:cs="Traditional Arabic"/>
          <w:sz w:val="28"/>
          <w:szCs w:val="28"/>
          <w:rtl/>
          <w:lang w:bidi="ar-SA"/>
        </w:rPr>
        <w:t>:</w:t>
      </w:r>
    </w:p>
    <w:p w14:paraId="38CFFEA4" w14:textId="77777777"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 xml:space="preserve">هذا </w:t>
      </w:r>
      <w:proofErr w:type="gramStart"/>
      <w:r w:rsidRPr="007C544A">
        <w:rPr>
          <w:rFonts w:ascii="Traditional Arabic" w:eastAsiaTheme="minorHAnsi" w:hAnsi="Traditional Arabic" w:cs="Traditional Arabic"/>
          <w:rtl/>
        </w:rPr>
        <w:t>الاستبيان</w:t>
      </w:r>
      <w:proofErr w:type="gramEnd"/>
      <w:r w:rsidRPr="007C544A">
        <w:rPr>
          <w:rFonts w:ascii="Traditional Arabic" w:eastAsiaTheme="minorHAnsi" w:hAnsi="Traditional Arabic" w:cs="Traditional Arabic"/>
          <w:rtl/>
        </w:rPr>
        <w:t xml:space="preserve"> جزء من دراسة علمية حول دمج الشركات العائلية بهدف دخول السوق الموازية</w:t>
      </w:r>
      <w:r w:rsidRPr="007C544A">
        <w:rPr>
          <w:rFonts w:ascii="Traditional Arabic" w:eastAsiaTheme="minorHAnsi" w:hAnsi="Traditional Arabic" w:cs="Traditional Arabic"/>
        </w:rPr>
        <w:t>.</w:t>
      </w:r>
    </w:p>
    <w:p w14:paraId="1E68A243" w14:textId="77777777" w:rsidR="00D67830" w:rsidRPr="007C544A" w:rsidRDefault="00D67830" w:rsidP="002D00D3">
      <w:pPr>
        <w:pStyle w:val="NormalWeb"/>
        <w:numPr>
          <w:ilvl w:val="0"/>
          <w:numId w:val="27"/>
        </w:numPr>
        <w:bidi/>
        <w:spacing w:before="0" w:beforeAutospacing="0" w:after="0" w:afterAutospacing="0" w:line="360" w:lineRule="auto"/>
        <w:ind w:hanging="205"/>
        <w:jc w:val="both"/>
        <w:rPr>
          <w:rFonts w:ascii="Traditional Arabic" w:eastAsiaTheme="minorHAnsi" w:hAnsi="Traditional Arabic" w:cs="Traditional Arabic"/>
        </w:rPr>
      </w:pPr>
      <w:r w:rsidRPr="007C544A">
        <w:rPr>
          <w:rFonts w:ascii="Traditional Arabic" w:eastAsiaTheme="minorHAnsi" w:hAnsi="Traditional Arabic" w:cs="Traditional Arabic"/>
          <w:rtl/>
        </w:rPr>
        <w:t>المشاركة طوعية وسرية</w:t>
      </w:r>
      <w:r w:rsidR="00D7278E" w:rsidRPr="007C544A">
        <w:rPr>
          <w:rFonts w:ascii="Traditional Arabic" w:eastAsiaTheme="minorHAnsi" w:hAnsi="Traditional Arabic" w:cs="Traditional Arabic"/>
          <w:rtl/>
        </w:rPr>
        <w:t xml:space="preserve">، </w:t>
      </w:r>
      <w:r w:rsidRPr="007C544A">
        <w:rPr>
          <w:rFonts w:ascii="Traditional Arabic" w:eastAsiaTheme="minorHAnsi" w:hAnsi="Traditional Arabic" w:cs="Traditional Arabic"/>
          <w:rtl/>
        </w:rPr>
        <w:t>ولن يتم استخدام أي معلومات شخصية</w:t>
      </w:r>
      <w:r w:rsidRPr="007C544A">
        <w:rPr>
          <w:rFonts w:ascii="Traditional Arabic" w:eastAsiaTheme="minorHAnsi" w:hAnsi="Traditional Arabic" w:cs="Traditional Arabic"/>
        </w:rPr>
        <w:t>.</w:t>
      </w:r>
    </w:p>
    <w:p w14:paraId="2F259F29" w14:textId="77777777" w:rsidR="00033E08" w:rsidRPr="007C544A" w:rsidRDefault="00D67830" w:rsidP="002D00D3">
      <w:pPr>
        <w:pStyle w:val="NormalWeb"/>
        <w:numPr>
          <w:ilvl w:val="0"/>
          <w:numId w:val="27"/>
        </w:numPr>
        <w:bidi/>
        <w:spacing w:before="0" w:beforeAutospacing="0" w:after="0" w:afterAutospacing="0" w:line="360" w:lineRule="auto"/>
        <w:ind w:hanging="204"/>
        <w:jc w:val="both"/>
        <w:rPr>
          <w:rFonts w:ascii="Traditional Arabic" w:eastAsiaTheme="minorHAnsi" w:hAnsi="Traditional Arabic" w:cs="Traditional Arabic"/>
        </w:rPr>
      </w:pPr>
      <w:r w:rsidRPr="007C544A">
        <w:rPr>
          <w:rFonts w:ascii="Traditional Arabic" w:eastAsiaTheme="minorHAnsi" w:hAnsi="Traditional Arabic" w:cs="Traditional Arabic"/>
          <w:rtl/>
        </w:rPr>
        <w:t>يرجى قراءة كل عبارة وتحديد مستوى موافقتك وفق المقياس التالي</w:t>
      </w:r>
      <w:r w:rsidR="00033E08" w:rsidRPr="007C544A">
        <w:rPr>
          <w:rFonts w:ascii="Traditional Arabic" w:eastAsiaTheme="minorHAnsi" w:hAnsi="Traditional Arabic" w:cs="Traditional Arabic"/>
          <w:rtl/>
        </w:rPr>
        <w:t>:</w:t>
      </w:r>
    </w:p>
    <w:tbl>
      <w:tblPr>
        <w:tblStyle w:val="TableGrid"/>
        <w:bidiVisual/>
        <w:tblW w:w="0" w:type="auto"/>
        <w:jc w:val="center"/>
        <w:tblBorders>
          <w:top w:val="threeDEngrave" w:sz="24" w:space="0" w:color="auto"/>
          <w:bottom w:val="threeDEmboss" w:sz="24" w:space="0" w:color="auto"/>
          <w:insideH w:val="threeDEmboss" w:sz="24" w:space="0" w:color="auto"/>
        </w:tblBorders>
        <w:tblLook w:val="04A0" w:firstRow="1" w:lastRow="0" w:firstColumn="1" w:lastColumn="0" w:noHBand="0" w:noVBand="1"/>
      </w:tblPr>
      <w:tblGrid>
        <w:gridCol w:w="1561"/>
        <w:gridCol w:w="1562"/>
        <w:gridCol w:w="1561"/>
        <w:gridCol w:w="1391"/>
        <w:gridCol w:w="1733"/>
      </w:tblGrid>
      <w:tr w:rsidR="00D67830" w:rsidRPr="007C544A" w14:paraId="5B5F3ACB" w14:textId="77777777" w:rsidTr="00773EB0">
        <w:trPr>
          <w:jc w:val="center"/>
        </w:trPr>
        <w:tc>
          <w:tcPr>
            <w:tcW w:w="1561" w:type="dxa"/>
            <w:shd w:val="clear" w:color="auto" w:fill="D9D9D9" w:themeFill="background1" w:themeFillShade="D9"/>
            <w:vAlign w:val="center"/>
          </w:tcPr>
          <w:p w14:paraId="5157B1EC"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 بشدة</w:t>
            </w:r>
          </w:p>
        </w:tc>
        <w:tc>
          <w:tcPr>
            <w:tcW w:w="1562" w:type="dxa"/>
            <w:shd w:val="clear" w:color="auto" w:fill="D9D9D9" w:themeFill="background1" w:themeFillShade="D9"/>
            <w:vAlign w:val="center"/>
          </w:tcPr>
          <w:p w14:paraId="2C519642"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موافق</w:t>
            </w:r>
          </w:p>
        </w:tc>
        <w:tc>
          <w:tcPr>
            <w:tcW w:w="1561" w:type="dxa"/>
            <w:shd w:val="clear" w:color="auto" w:fill="D9D9D9" w:themeFill="background1" w:themeFillShade="D9"/>
            <w:vAlign w:val="center"/>
          </w:tcPr>
          <w:p w14:paraId="50FE2E8D"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محايد</w:t>
            </w:r>
          </w:p>
        </w:tc>
        <w:tc>
          <w:tcPr>
            <w:tcW w:w="1391" w:type="dxa"/>
            <w:shd w:val="clear" w:color="auto" w:fill="D9D9D9" w:themeFill="background1" w:themeFillShade="D9"/>
            <w:vAlign w:val="center"/>
          </w:tcPr>
          <w:p w14:paraId="424CC97D"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w:t>
            </w:r>
          </w:p>
        </w:tc>
        <w:tc>
          <w:tcPr>
            <w:tcW w:w="1733" w:type="dxa"/>
            <w:shd w:val="clear" w:color="auto" w:fill="D9D9D9" w:themeFill="background1" w:themeFillShade="D9"/>
            <w:vAlign w:val="center"/>
          </w:tcPr>
          <w:p w14:paraId="16DA9A54"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غير موافق بشدة</w:t>
            </w:r>
          </w:p>
        </w:tc>
      </w:tr>
      <w:tr w:rsidR="00D67830" w:rsidRPr="007C544A" w14:paraId="5DD491DB" w14:textId="77777777" w:rsidTr="00773EB0">
        <w:trPr>
          <w:trHeight w:val="91"/>
          <w:jc w:val="center"/>
        </w:trPr>
        <w:tc>
          <w:tcPr>
            <w:tcW w:w="1561" w:type="dxa"/>
            <w:vAlign w:val="center"/>
          </w:tcPr>
          <w:p w14:paraId="6F5F5303"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1</w:t>
            </w:r>
          </w:p>
        </w:tc>
        <w:tc>
          <w:tcPr>
            <w:tcW w:w="1562" w:type="dxa"/>
            <w:vAlign w:val="center"/>
          </w:tcPr>
          <w:p w14:paraId="37008F0E"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2</w:t>
            </w:r>
          </w:p>
        </w:tc>
        <w:tc>
          <w:tcPr>
            <w:tcW w:w="1561" w:type="dxa"/>
            <w:vAlign w:val="center"/>
          </w:tcPr>
          <w:p w14:paraId="2B7CD465"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3</w:t>
            </w:r>
          </w:p>
        </w:tc>
        <w:tc>
          <w:tcPr>
            <w:tcW w:w="1391" w:type="dxa"/>
            <w:vAlign w:val="center"/>
          </w:tcPr>
          <w:p w14:paraId="6EECE507"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4</w:t>
            </w:r>
          </w:p>
        </w:tc>
        <w:tc>
          <w:tcPr>
            <w:tcW w:w="1733" w:type="dxa"/>
            <w:vAlign w:val="center"/>
          </w:tcPr>
          <w:p w14:paraId="111B428B"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rtl/>
              </w:rPr>
            </w:pPr>
            <w:r w:rsidRPr="007C544A">
              <w:rPr>
                <w:rFonts w:ascii="Traditional Arabic" w:eastAsiaTheme="minorHAnsi" w:hAnsi="Traditional Arabic" w:cs="Traditional Arabic"/>
                <w:rtl/>
              </w:rPr>
              <w:t>5</w:t>
            </w:r>
          </w:p>
        </w:tc>
      </w:tr>
    </w:tbl>
    <w:p w14:paraId="3EEC63B6"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lang w:bidi="ar-SA"/>
        </w:rPr>
      </w:pPr>
      <w:r w:rsidRPr="007C544A">
        <w:rPr>
          <w:rFonts w:ascii="Traditional Arabic" w:eastAsiaTheme="minorHAnsi" w:hAnsi="Traditional Arabic" w:cs="Traditional Arabic"/>
          <w:sz w:val="28"/>
          <w:szCs w:val="28"/>
          <w:rtl/>
          <w:lang w:bidi="ar-SA"/>
        </w:rPr>
        <w:t xml:space="preserve">أولاً- </w:t>
      </w:r>
      <w:r w:rsidR="00D67830" w:rsidRPr="007C544A">
        <w:rPr>
          <w:rFonts w:ascii="Traditional Arabic" w:eastAsiaTheme="minorHAnsi" w:hAnsi="Traditional Arabic" w:cs="Traditional Arabic"/>
          <w:sz w:val="28"/>
          <w:szCs w:val="28"/>
          <w:rtl/>
          <w:lang w:bidi="ar-SA"/>
        </w:rPr>
        <w:t>البيانات الديموغرافية</w:t>
      </w:r>
      <w:r w:rsidR="00F64EEF" w:rsidRPr="007C544A">
        <w:rPr>
          <w:rFonts w:ascii="Traditional Arabic" w:eastAsiaTheme="minorHAnsi" w:hAnsi="Traditional Arabic" w:cs="Traditional Arabic"/>
          <w:sz w:val="28"/>
          <w:szCs w:val="28"/>
          <w:rtl/>
          <w:lang w:bidi="ar-SA"/>
        </w:rPr>
        <w:t>:</w:t>
      </w:r>
    </w:p>
    <w:p w14:paraId="0DBA1F34" w14:textId="77777777" w:rsidR="00F64EEF" w:rsidRPr="007C544A" w:rsidRDefault="00F64EEF"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الجنس: </w:t>
      </w:r>
    </w:p>
    <w:tbl>
      <w:tblPr>
        <w:tblStyle w:val="TableGrid"/>
        <w:bidiVisual/>
        <w:tblW w:w="3912" w:type="dxa"/>
        <w:tblInd w:w="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
        <w:gridCol w:w="567"/>
        <w:gridCol w:w="1888"/>
        <w:gridCol w:w="521"/>
      </w:tblGrid>
      <w:tr w:rsidR="00F64EEF" w:rsidRPr="007C544A" w14:paraId="26F5E188" w14:textId="77777777" w:rsidTr="007F6CAD">
        <w:tc>
          <w:tcPr>
            <w:tcW w:w="936" w:type="dxa"/>
            <w:tcBorders>
              <w:right w:val="single" w:sz="4" w:space="0" w:color="auto"/>
            </w:tcBorders>
          </w:tcPr>
          <w:p w14:paraId="384BB873" w14:textId="77777777"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ذكر</w:t>
            </w:r>
          </w:p>
        </w:tc>
        <w:tc>
          <w:tcPr>
            <w:tcW w:w="567" w:type="dxa"/>
            <w:tcBorders>
              <w:top w:val="single" w:sz="4" w:space="0" w:color="auto"/>
              <w:left w:val="single" w:sz="4" w:space="0" w:color="auto"/>
              <w:bottom w:val="single" w:sz="4" w:space="0" w:color="auto"/>
              <w:right w:val="single" w:sz="4" w:space="0" w:color="auto"/>
            </w:tcBorders>
          </w:tcPr>
          <w:p w14:paraId="4BEFF436" w14:textId="77777777" w:rsidR="00F64EEF" w:rsidRPr="007C544A" w:rsidRDefault="00F64EEF" w:rsidP="00706522">
            <w:pPr>
              <w:pStyle w:val="2"/>
              <w:spacing w:line="360" w:lineRule="auto"/>
              <w:jc w:val="both"/>
              <w:rPr>
                <w:rFonts w:ascii="Traditional Arabic" w:hAnsi="Traditional Arabic" w:cs="Traditional Arabic"/>
                <w:sz w:val="24"/>
                <w:szCs w:val="24"/>
                <w:rtl/>
              </w:rPr>
            </w:pPr>
          </w:p>
        </w:tc>
        <w:tc>
          <w:tcPr>
            <w:tcW w:w="1888" w:type="dxa"/>
            <w:tcBorders>
              <w:left w:val="single" w:sz="4" w:space="0" w:color="auto"/>
              <w:right w:val="single" w:sz="4" w:space="0" w:color="auto"/>
            </w:tcBorders>
          </w:tcPr>
          <w:p w14:paraId="4F788CB0" w14:textId="77777777" w:rsidR="00F64EEF" w:rsidRPr="007C544A" w:rsidRDefault="00F64EEF"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أنثى</w:t>
            </w:r>
          </w:p>
        </w:tc>
        <w:tc>
          <w:tcPr>
            <w:tcW w:w="521" w:type="dxa"/>
            <w:tcBorders>
              <w:top w:val="single" w:sz="4" w:space="0" w:color="auto"/>
              <w:left w:val="single" w:sz="4" w:space="0" w:color="auto"/>
              <w:bottom w:val="single" w:sz="4" w:space="0" w:color="auto"/>
              <w:right w:val="single" w:sz="4" w:space="0" w:color="auto"/>
            </w:tcBorders>
          </w:tcPr>
          <w:p w14:paraId="5EBA2A4E" w14:textId="77777777" w:rsidR="00F64EEF" w:rsidRPr="007C544A" w:rsidRDefault="00F64EEF" w:rsidP="00706522">
            <w:pPr>
              <w:pStyle w:val="2"/>
              <w:spacing w:line="360" w:lineRule="auto"/>
              <w:jc w:val="center"/>
              <w:rPr>
                <w:rFonts w:ascii="Traditional Arabic" w:hAnsi="Traditional Arabic" w:cs="Traditional Arabic"/>
                <w:sz w:val="24"/>
                <w:szCs w:val="24"/>
              </w:rPr>
            </w:pPr>
          </w:p>
        </w:tc>
      </w:tr>
    </w:tbl>
    <w:p w14:paraId="41D9E729" w14:textId="77777777" w:rsidR="007F6CAD" w:rsidRPr="007C544A" w:rsidRDefault="007F6CA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العمر: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7F6CAD" w:rsidRPr="007C544A" w14:paraId="3224D70C" w14:textId="77777777" w:rsidTr="0084532D">
        <w:trPr>
          <w:jc w:val="center"/>
        </w:trPr>
        <w:tc>
          <w:tcPr>
            <w:tcW w:w="1275" w:type="dxa"/>
            <w:tcBorders>
              <w:top w:val="nil"/>
              <w:left w:val="nil"/>
              <w:bottom w:val="nil"/>
            </w:tcBorders>
          </w:tcPr>
          <w:p w14:paraId="5F85F80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25 </w:t>
            </w:r>
          </w:p>
        </w:tc>
        <w:tc>
          <w:tcPr>
            <w:tcW w:w="567" w:type="dxa"/>
          </w:tcPr>
          <w:p w14:paraId="3189AA45"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14:paraId="0955DE9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45-36 </w:t>
            </w:r>
          </w:p>
        </w:tc>
        <w:tc>
          <w:tcPr>
            <w:tcW w:w="567" w:type="dxa"/>
          </w:tcPr>
          <w:p w14:paraId="3E498300" w14:textId="77777777" w:rsidR="007F6CAD" w:rsidRPr="007C544A" w:rsidRDefault="007F6CA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14:paraId="253374AA"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25-35</w:t>
            </w:r>
          </w:p>
        </w:tc>
        <w:tc>
          <w:tcPr>
            <w:tcW w:w="567" w:type="dxa"/>
          </w:tcPr>
          <w:p w14:paraId="420F532F"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14:paraId="60F6F91B" w14:textId="77777777" w:rsidR="007F6CAD" w:rsidRPr="007C544A" w:rsidRDefault="007F6CA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45</w:t>
            </w:r>
          </w:p>
        </w:tc>
        <w:tc>
          <w:tcPr>
            <w:tcW w:w="644" w:type="dxa"/>
          </w:tcPr>
          <w:p w14:paraId="7DBF6223" w14:textId="77777777" w:rsidR="007F6CAD" w:rsidRPr="007C544A" w:rsidRDefault="007F6CAD" w:rsidP="00706522">
            <w:pPr>
              <w:pStyle w:val="2"/>
              <w:spacing w:line="360" w:lineRule="auto"/>
              <w:jc w:val="both"/>
              <w:rPr>
                <w:rFonts w:ascii="Traditional Arabic" w:hAnsi="Traditional Arabic" w:cs="Traditional Arabic"/>
                <w:sz w:val="24"/>
                <w:szCs w:val="24"/>
                <w:rtl/>
              </w:rPr>
            </w:pPr>
          </w:p>
        </w:tc>
      </w:tr>
    </w:tbl>
    <w:p w14:paraId="4A5AA447" w14:textId="77777777"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القسم/ الوظيفة: </w:t>
      </w:r>
    </w:p>
    <w:tbl>
      <w:tblPr>
        <w:tblStyle w:val="TableGrid"/>
        <w:bidiVisual/>
        <w:tblW w:w="7327" w:type="dxa"/>
        <w:jc w:val="center"/>
        <w:tblLook w:val="04A0" w:firstRow="1" w:lastRow="0" w:firstColumn="1" w:lastColumn="0" w:noHBand="0" w:noVBand="1"/>
      </w:tblPr>
      <w:tblGrid>
        <w:gridCol w:w="1275"/>
        <w:gridCol w:w="567"/>
        <w:gridCol w:w="1134"/>
        <w:gridCol w:w="567"/>
        <w:gridCol w:w="1134"/>
        <w:gridCol w:w="567"/>
        <w:gridCol w:w="1439"/>
        <w:gridCol w:w="644"/>
      </w:tblGrid>
      <w:tr w:rsidR="0084532D" w:rsidRPr="007C544A" w14:paraId="4A720CF6" w14:textId="77777777" w:rsidTr="00E84EBD">
        <w:trPr>
          <w:jc w:val="center"/>
        </w:trPr>
        <w:tc>
          <w:tcPr>
            <w:tcW w:w="1275" w:type="dxa"/>
            <w:tcBorders>
              <w:top w:val="nil"/>
              <w:left w:val="nil"/>
              <w:bottom w:val="nil"/>
            </w:tcBorders>
          </w:tcPr>
          <w:p w14:paraId="125D051F"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الإدارة العليا </w:t>
            </w:r>
          </w:p>
        </w:tc>
        <w:tc>
          <w:tcPr>
            <w:tcW w:w="567" w:type="dxa"/>
          </w:tcPr>
          <w:p w14:paraId="159A3B20"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134" w:type="dxa"/>
            <w:tcBorders>
              <w:top w:val="nil"/>
              <w:bottom w:val="nil"/>
            </w:tcBorders>
          </w:tcPr>
          <w:p w14:paraId="58DAEB54"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المالية</w:t>
            </w:r>
          </w:p>
        </w:tc>
        <w:tc>
          <w:tcPr>
            <w:tcW w:w="567" w:type="dxa"/>
          </w:tcPr>
          <w:p w14:paraId="6182D1E7" w14:textId="77777777" w:rsidR="0084532D" w:rsidRPr="007C544A" w:rsidRDefault="0084532D" w:rsidP="00706522">
            <w:pPr>
              <w:pStyle w:val="2"/>
              <w:spacing w:line="360" w:lineRule="auto"/>
              <w:jc w:val="right"/>
              <w:rPr>
                <w:rFonts w:ascii="Traditional Arabic" w:hAnsi="Traditional Arabic" w:cs="Traditional Arabic"/>
                <w:sz w:val="24"/>
                <w:szCs w:val="24"/>
              </w:rPr>
            </w:pPr>
          </w:p>
        </w:tc>
        <w:tc>
          <w:tcPr>
            <w:tcW w:w="1134" w:type="dxa"/>
            <w:tcBorders>
              <w:top w:val="nil"/>
              <w:bottom w:val="nil"/>
            </w:tcBorders>
          </w:tcPr>
          <w:p w14:paraId="72BB6355"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التشغيل</w:t>
            </w:r>
          </w:p>
        </w:tc>
        <w:tc>
          <w:tcPr>
            <w:tcW w:w="567" w:type="dxa"/>
          </w:tcPr>
          <w:p w14:paraId="19DE9A9C"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c>
          <w:tcPr>
            <w:tcW w:w="1439" w:type="dxa"/>
            <w:tcBorders>
              <w:top w:val="nil"/>
              <w:bottom w:val="nil"/>
            </w:tcBorders>
          </w:tcPr>
          <w:p w14:paraId="0BDE075A" w14:textId="77777777" w:rsidR="0084532D" w:rsidRPr="007C544A" w:rsidRDefault="0084532D"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أخرى (تذكر)</w:t>
            </w:r>
          </w:p>
        </w:tc>
        <w:tc>
          <w:tcPr>
            <w:tcW w:w="644" w:type="dxa"/>
          </w:tcPr>
          <w:p w14:paraId="5FCCAF68" w14:textId="77777777" w:rsidR="0084532D" w:rsidRPr="007C544A" w:rsidRDefault="0084532D" w:rsidP="00706522">
            <w:pPr>
              <w:pStyle w:val="2"/>
              <w:spacing w:line="360" w:lineRule="auto"/>
              <w:jc w:val="both"/>
              <w:rPr>
                <w:rFonts w:ascii="Traditional Arabic" w:hAnsi="Traditional Arabic" w:cs="Traditional Arabic"/>
                <w:sz w:val="24"/>
                <w:szCs w:val="24"/>
                <w:rtl/>
              </w:rPr>
            </w:pPr>
          </w:p>
        </w:tc>
      </w:tr>
    </w:tbl>
    <w:p w14:paraId="14680D97" w14:textId="77777777" w:rsidR="0084532D" w:rsidRPr="007C544A" w:rsidRDefault="0084532D" w:rsidP="002D00D3">
      <w:pPr>
        <w:pStyle w:val="2"/>
        <w:numPr>
          <w:ilvl w:val="0"/>
          <w:numId w:val="28"/>
        </w:numPr>
        <w:spacing w:line="360" w:lineRule="auto"/>
        <w:ind w:hanging="204"/>
        <w:jc w:val="both"/>
        <w:rPr>
          <w:rFonts w:ascii="Traditional Arabic" w:hAnsi="Traditional Arabic" w:cs="Traditional Arabic"/>
          <w:b/>
          <w:bCs/>
          <w:sz w:val="24"/>
          <w:szCs w:val="24"/>
          <w:rtl/>
        </w:rPr>
      </w:pPr>
      <w:r w:rsidRPr="007C544A">
        <w:rPr>
          <w:rFonts w:ascii="Traditional Arabic" w:hAnsi="Traditional Arabic" w:cs="Traditional Arabic"/>
          <w:b/>
          <w:bCs/>
          <w:sz w:val="24"/>
          <w:szCs w:val="24"/>
          <w:rtl/>
        </w:rPr>
        <w:t xml:space="preserve">سنوات الخبرة: </w:t>
      </w:r>
    </w:p>
    <w:tbl>
      <w:tblPr>
        <w:tblStyle w:val="TableGrid"/>
        <w:bidiVisual/>
        <w:tblW w:w="7939" w:type="dxa"/>
        <w:tblInd w:w="623" w:type="dxa"/>
        <w:tblLook w:val="04A0" w:firstRow="1" w:lastRow="0" w:firstColumn="1" w:lastColumn="0" w:noHBand="0" w:noVBand="1"/>
      </w:tblPr>
      <w:tblGrid>
        <w:gridCol w:w="1134"/>
        <w:gridCol w:w="567"/>
        <w:gridCol w:w="709"/>
        <w:gridCol w:w="567"/>
        <w:gridCol w:w="851"/>
        <w:gridCol w:w="567"/>
        <w:gridCol w:w="992"/>
        <w:gridCol w:w="567"/>
        <w:gridCol w:w="1417"/>
        <w:gridCol w:w="568"/>
      </w:tblGrid>
      <w:tr w:rsidR="004A6B0C" w:rsidRPr="007C544A" w14:paraId="6EAFA637" w14:textId="77777777" w:rsidTr="00A83F12">
        <w:tc>
          <w:tcPr>
            <w:tcW w:w="1134" w:type="dxa"/>
            <w:tcBorders>
              <w:top w:val="nil"/>
              <w:left w:val="nil"/>
              <w:bottom w:val="nil"/>
            </w:tcBorders>
          </w:tcPr>
          <w:p w14:paraId="76DE139F"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أقل من 5 </w:t>
            </w:r>
          </w:p>
        </w:tc>
        <w:tc>
          <w:tcPr>
            <w:tcW w:w="567" w:type="dxa"/>
          </w:tcPr>
          <w:p w14:paraId="40A3BCB0"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709" w:type="dxa"/>
            <w:tcBorders>
              <w:top w:val="nil"/>
              <w:bottom w:val="nil"/>
            </w:tcBorders>
          </w:tcPr>
          <w:p w14:paraId="648A846D"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 xml:space="preserve">3-5 </w:t>
            </w:r>
          </w:p>
        </w:tc>
        <w:tc>
          <w:tcPr>
            <w:tcW w:w="567" w:type="dxa"/>
          </w:tcPr>
          <w:p w14:paraId="3107374B" w14:textId="77777777" w:rsidR="004A6B0C" w:rsidRPr="007C544A" w:rsidRDefault="004A6B0C" w:rsidP="00706522">
            <w:pPr>
              <w:pStyle w:val="2"/>
              <w:spacing w:line="360" w:lineRule="auto"/>
              <w:jc w:val="right"/>
              <w:rPr>
                <w:rFonts w:ascii="Traditional Arabic" w:hAnsi="Traditional Arabic" w:cs="Traditional Arabic"/>
                <w:sz w:val="24"/>
                <w:szCs w:val="24"/>
              </w:rPr>
            </w:pPr>
          </w:p>
        </w:tc>
        <w:tc>
          <w:tcPr>
            <w:tcW w:w="851" w:type="dxa"/>
            <w:tcBorders>
              <w:top w:val="nil"/>
              <w:bottom w:val="nil"/>
            </w:tcBorders>
          </w:tcPr>
          <w:p w14:paraId="7CE10F16"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5-10</w:t>
            </w:r>
          </w:p>
        </w:tc>
        <w:tc>
          <w:tcPr>
            <w:tcW w:w="567" w:type="dxa"/>
          </w:tcPr>
          <w:p w14:paraId="610CACD6"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c>
          <w:tcPr>
            <w:tcW w:w="992" w:type="dxa"/>
            <w:tcBorders>
              <w:top w:val="nil"/>
              <w:bottom w:val="nil"/>
            </w:tcBorders>
          </w:tcPr>
          <w:p w14:paraId="3E4F7285"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11-15</w:t>
            </w:r>
          </w:p>
        </w:tc>
        <w:tc>
          <w:tcPr>
            <w:tcW w:w="567" w:type="dxa"/>
          </w:tcPr>
          <w:p w14:paraId="08E93DEC" w14:textId="77777777" w:rsidR="004A6B0C" w:rsidRPr="007C544A" w:rsidRDefault="004A6B0C" w:rsidP="00706522">
            <w:pPr>
              <w:pStyle w:val="2"/>
              <w:spacing w:line="360" w:lineRule="auto"/>
              <w:jc w:val="right"/>
              <w:rPr>
                <w:rFonts w:ascii="Traditional Arabic" w:hAnsi="Traditional Arabic" w:cs="Traditional Arabic"/>
                <w:sz w:val="24"/>
                <w:szCs w:val="24"/>
                <w:rtl/>
              </w:rPr>
            </w:pPr>
          </w:p>
        </w:tc>
        <w:tc>
          <w:tcPr>
            <w:tcW w:w="1417" w:type="dxa"/>
            <w:tcBorders>
              <w:top w:val="nil"/>
              <w:bottom w:val="nil"/>
            </w:tcBorders>
          </w:tcPr>
          <w:p w14:paraId="76F945E5" w14:textId="77777777" w:rsidR="004A6B0C" w:rsidRPr="007C544A" w:rsidRDefault="004A6B0C" w:rsidP="00706522">
            <w:pPr>
              <w:pStyle w:val="2"/>
              <w:spacing w:line="360" w:lineRule="auto"/>
              <w:jc w:val="right"/>
              <w:rPr>
                <w:rFonts w:ascii="Traditional Arabic" w:hAnsi="Traditional Arabic" w:cs="Traditional Arabic"/>
                <w:sz w:val="24"/>
                <w:szCs w:val="24"/>
                <w:rtl/>
              </w:rPr>
            </w:pPr>
            <w:r w:rsidRPr="007C544A">
              <w:rPr>
                <w:rFonts w:ascii="Traditional Arabic" w:hAnsi="Traditional Arabic" w:cs="Traditional Arabic"/>
                <w:sz w:val="24"/>
                <w:szCs w:val="24"/>
                <w:rtl/>
              </w:rPr>
              <w:t>أكثر من 15</w:t>
            </w:r>
          </w:p>
        </w:tc>
        <w:tc>
          <w:tcPr>
            <w:tcW w:w="568" w:type="dxa"/>
          </w:tcPr>
          <w:p w14:paraId="53FB671D" w14:textId="77777777" w:rsidR="004A6B0C" w:rsidRPr="007C544A" w:rsidRDefault="004A6B0C" w:rsidP="00706522">
            <w:pPr>
              <w:pStyle w:val="2"/>
              <w:spacing w:line="360" w:lineRule="auto"/>
              <w:jc w:val="both"/>
              <w:rPr>
                <w:rFonts w:ascii="Traditional Arabic" w:hAnsi="Traditional Arabic" w:cs="Traditional Arabic"/>
                <w:sz w:val="24"/>
                <w:szCs w:val="24"/>
                <w:rtl/>
              </w:rPr>
            </w:pPr>
          </w:p>
        </w:tc>
      </w:tr>
    </w:tbl>
    <w:p w14:paraId="63886E49" w14:textId="77777777" w:rsidR="0084532D" w:rsidRPr="007C544A" w:rsidRDefault="0084532D" w:rsidP="00706522">
      <w:pPr>
        <w:pStyle w:val="2"/>
        <w:spacing w:line="360" w:lineRule="auto"/>
        <w:jc w:val="both"/>
        <w:rPr>
          <w:rFonts w:cs="Simplified Arabic"/>
          <w:sz w:val="28"/>
          <w:szCs w:val="28"/>
          <w:rtl/>
        </w:rPr>
      </w:pPr>
    </w:p>
    <w:p w14:paraId="03FBCC5A" w14:textId="77777777" w:rsidR="00A83F12" w:rsidRPr="007C544A" w:rsidRDefault="00A83F12"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14:paraId="6DDB4666"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lastRenderedPageBreak/>
        <w:t xml:space="preserve">ثانياً- </w:t>
      </w:r>
      <w:r w:rsidR="005C20E0" w:rsidRPr="007C544A">
        <w:rPr>
          <w:rFonts w:ascii="Traditional Arabic" w:eastAsiaTheme="minorHAnsi" w:hAnsi="Traditional Arabic" w:cs="Traditional Arabic"/>
          <w:sz w:val="28"/>
          <w:szCs w:val="28"/>
          <w:rtl/>
          <w:lang w:bidi="ar-SA"/>
        </w:rPr>
        <w:t>الأداء</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المالي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بعد</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الدمج</w:t>
      </w:r>
      <w:r w:rsidR="00D67830" w:rsidRPr="007C544A">
        <w:rPr>
          <w:rFonts w:ascii="Traditional Arabic" w:eastAsiaTheme="minorHAnsi" w:hAnsi="Traditional Arabic" w:cs="Traditional Arabic"/>
          <w:sz w:val="28"/>
          <w:szCs w:val="28"/>
          <w:rtl/>
        </w:rPr>
        <w:t xml:space="preserve"> </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41"/>
        <w:gridCol w:w="4279"/>
        <w:gridCol w:w="875"/>
        <w:gridCol w:w="698"/>
        <w:gridCol w:w="850"/>
        <w:gridCol w:w="851"/>
        <w:gridCol w:w="1116"/>
      </w:tblGrid>
      <w:tr w:rsidR="00D67830" w:rsidRPr="007C544A" w14:paraId="03AA6DD2"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1028AF9E"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79" w:type="dxa"/>
            <w:tcBorders>
              <w:top w:val="threeDEngrave" w:sz="24" w:space="0" w:color="auto"/>
              <w:bottom w:val="threeDEmboss" w:sz="24" w:space="0" w:color="auto"/>
            </w:tcBorders>
            <w:shd w:val="clear" w:color="auto" w:fill="D9D9D9" w:themeFill="background1" w:themeFillShade="D9"/>
            <w:vAlign w:val="center"/>
            <w:hideMark/>
          </w:tcPr>
          <w:p w14:paraId="03E5FDE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75" w:type="dxa"/>
            <w:tcBorders>
              <w:top w:val="threeDEngrave" w:sz="24" w:space="0" w:color="auto"/>
              <w:bottom w:val="threeDEmboss" w:sz="24" w:space="0" w:color="auto"/>
            </w:tcBorders>
            <w:shd w:val="clear" w:color="auto" w:fill="D9D9D9" w:themeFill="background1" w:themeFillShade="D9"/>
            <w:vAlign w:val="center"/>
            <w:hideMark/>
          </w:tcPr>
          <w:p w14:paraId="294AD8B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698" w:type="dxa"/>
            <w:tcBorders>
              <w:top w:val="threeDEngrave" w:sz="24" w:space="0" w:color="auto"/>
              <w:bottom w:val="threeDEmboss" w:sz="24" w:space="0" w:color="auto"/>
            </w:tcBorders>
            <w:shd w:val="clear" w:color="auto" w:fill="D9D9D9" w:themeFill="background1" w:themeFillShade="D9"/>
            <w:vAlign w:val="center"/>
            <w:hideMark/>
          </w:tcPr>
          <w:p w14:paraId="3768D519"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4BC3FA25"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38604405"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601E40D7"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236C6A6A" w14:textId="77777777" w:rsidTr="00052F9C">
        <w:trPr>
          <w:trHeight w:val="443"/>
          <w:jc w:val="center"/>
        </w:trPr>
        <w:tc>
          <w:tcPr>
            <w:tcW w:w="0" w:type="auto"/>
            <w:tcBorders>
              <w:top w:val="threeDEmboss" w:sz="24" w:space="0" w:color="auto"/>
            </w:tcBorders>
            <w:vAlign w:val="center"/>
            <w:hideMark/>
          </w:tcPr>
          <w:p w14:paraId="3C43D27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F1</w:t>
            </w:r>
          </w:p>
        </w:tc>
        <w:tc>
          <w:tcPr>
            <w:tcW w:w="4279" w:type="dxa"/>
            <w:tcBorders>
              <w:top w:val="threeDEmboss" w:sz="24" w:space="0" w:color="auto"/>
              <w:bottom w:val="single" w:sz="4" w:space="0" w:color="auto"/>
            </w:tcBorders>
            <w:shd w:val="clear" w:color="auto" w:fill="D9D9D9" w:themeFill="background1" w:themeFillShade="D9"/>
          </w:tcPr>
          <w:p w14:paraId="10EE6D36"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ارتفعت الإيرادات المتوقعة بعد الدمج</w:t>
            </w:r>
            <w:r w:rsidRPr="007C544A">
              <w:rPr>
                <w:rFonts w:ascii="Traditional Arabic" w:hAnsi="Traditional Arabic" w:cs="Traditional Arabic"/>
                <w:sz w:val="24"/>
                <w:szCs w:val="24"/>
              </w:rPr>
              <w:t>.</w:t>
            </w:r>
          </w:p>
        </w:tc>
        <w:tc>
          <w:tcPr>
            <w:tcW w:w="875" w:type="dxa"/>
            <w:tcBorders>
              <w:top w:val="threeDEmboss" w:sz="24" w:space="0" w:color="auto"/>
            </w:tcBorders>
          </w:tcPr>
          <w:p w14:paraId="25E070C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Borders>
              <w:top w:val="threeDEmboss" w:sz="24" w:space="0" w:color="auto"/>
            </w:tcBorders>
          </w:tcPr>
          <w:p w14:paraId="2E52888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2F4CC33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2EEAE25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14:paraId="03F9DBA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CD78AEE" w14:textId="77777777" w:rsidTr="00052F9C">
        <w:trPr>
          <w:trHeight w:val="427"/>
          <w:jc w:val="center"/>
        </w:trPr>
        <w:tc>
          <w:tcPr>
            <w:tcW w:w="0" w:type="auto"/>
            <w:vAlign w:val="center"/>
            <w:hideMark/>
          </w:tcPr>
          <w:p w14:paraId="113B28B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F2</w:t>
            </w:r>
          </w:p>
        </w:tc>
        <w:tc>
          <w:tcPr>
            <w:tcW w:w="4279" w:type="dxa"/>
            <w:tcBorders>
              <w:top w:val="single" w:sz="4" w:space="0" w:color="auto"/>
              <w:bottom w:val="single" w:sz="4" w:space="0" w:color="auto"/>
            </w:tcBorders>
            <w:shd w:val="clear" w:color="auto" w:fill="D9D9D9" w:themeFill="background1" w:themeFillShade="D9"/>
          </w:tcPr>
          <w:p w14:paraId="2594F362"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الأرباح الصافية</w:t>
            </w:r>
            <w:r w:rsidRPr="007C544A">
              <w:rPr>
                <w:rFonts w:ascii="Traditional Arabic" w:hAnsi="Traditional Arabic" w:cs="Traditional Arabic"/>
                <w:sz w:val="24"/>
                <w:szCs w:val="24"/>
              </w:rPr>
              <w:t>.</w:t>
            </w:r>
          </w:p>
        </w:tc>
        <w:tc>
          <w:tcPr>
            <w:tcW w:w="875" w:type="dxa"/>
          </w:tcPr>
          <w:p w14:paraId="5E49AB5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4B3F70B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BD4E2B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110A817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5B14824C"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0AA4F2F" w14:textId="77777777" w:rsidTr="00052F9C">
        <w:trPr>
          <w:trHeight w:val="443"/>
          <w:jc w:val="center"/>
        </w:trPr>
        <w:tc>
          <w:tcPr>
            <w:tcW w:w="0" w:type="auto"/>
            <w:vAlign w:val="center"/>
            <w:hideMark/>
          </w:tcPr>
          <w:p w14:paraId="33F9A6D3"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f3</w:t>
            </w:r>
          </w:p>
        </w:tc>
        <w:tc>
          <w:tcPr>
            <w:tcW w:w="4279" w:type="dxa"/>
            <w:tcBorders>
              <w:top w:val="single" w:sz="4" w:space="0" w:color="auto"/>
              <w:bottom w:val="single" w:sz="4" w:space="0" w:color="auto"/>
            </w:tcBorders>
            <w:shd w:val="clear" w:color="auto" w:fill="D9D9D9" w:themeFill="background1" w:themeFillShade="D9"/>
          </w:tcPr>
          <w:p w14:paraId="0B81C8BE"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أصبحت الموارد المالية تُستخدم بكفاءة أعلى</w:t>
            </w:r>
            <w:r w:rsidRPr="007C544A">
              <w:rPr>
                <w:rFonts w:ascii="Traditional Arabic" w:hAnsi="Traditional Arabic" w:cs="Traditional Arabic"/>
                <w:sz w:val="24"/>
                <w:szCs w:val="24"/>
              </w:rPr>
              <w:t>.</w:t>
            </w:r>
          </w:p>
        </w:tc>
        <w:tc>
          <w:tcPr>
            <w:tcW w:w="875" w:type="dxa"/>
          </w:tcPr>
          <w:p w14:paraId="0CFEDD9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2886D48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793F22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61BD4AA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35E516D9"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04B956C" w14:textId="77777777" w:rsidTr="00052F9C">
        <w:trPr>
          <w:trHeight w:val="427"/>
          <w:jc w:val="center"/>
        </w:trPr>
        <w:tc>
          <w:tcPr>
            <w:tcW w:w="0" w:type="auto"/>
            <w:vAlign w:val="center"/>
            <w:hideMark/>
          </w:tcPr>
          <w:p w14:paraId="10AC9B7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f4</w:t>
            </w:r>
          </w:p>
        </w:tc>
        <w:tc>
          <w:tcPr>
            <w:tcW w:w="4279" w:type="dxa"/>
            <w:tcBorders>
              <w:top w:val="single" w:sz="4" w:space="0" w:color="auto"/>
              <w:bottom w:val="single" w:sz="4" w:space="0" w:color="auto"/>
            </w:tcBorders>
            <w:shd w:val="clear" w:color="auto" w:fill="D9D9D9" w:themeFill="background1" w:themeFillShade="D9"/>
          </w:tcPr>
          <w:p w14:paraId="48D3D79A"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 معدل النمو السنوي للإيرادات</w:t>
            </w:r>
            <w:r w:rsidRPr="007C544A">
              <w:rPr>
                <w:rFonts w:ascii="Traditional Arabic" w:hAnsi="Traditional Arabic" w:cs="Traditional Arabic"/>
                <w:sz w:val="24"/>
                <w:szCs w:val="24"/>
              </w:rPr>
              <w:t>.</w:t>
            </w:r>
          </w:p>
        </w:tc>
        <w:tc>
          <w:tcPr>
            <w:tcW w:w="875" w:type="dxa"/>
          </w:tcPr>
          <w:p w14:paraId="0203067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491BBCB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823051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286D03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08EFBDA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13B94AC2" w14:textId="77777777" w:rsidTr="00052F9C">
        <w:trPr>
          <w:trHeight w:val="427"/>
          <w:jc w:val="center"/>
        </w:trPr>
        <w:tc>
          <w:tcPr>
            <w:tcW w:w="0" w:type="auto"/>
            <w:vAlign w:val="center"/>
          </w:tcPr>
          <w:p w14:paraId="1EB03455" w14:textId="77777777" w:rsidR="00D67830" w:rsidRPr="007C544A" w:rsidRDefault="00D67830" w:rsidP="00706522">
            <w:pPr>
              <w:bidi/>
              <w:spacing w:line="360" w:lineRule="auto"/>
              <w:jc w:val="center"/>
              <w:rPr>
                <w:rFonts w:ascii="Traditional Arabic" w:hAnsi="Traditional Arabic" w:cs="Traditional Arabic"/>
                <w:sz w:val="24"/>
                <w:szCs w:val="24"/>
                <w:lang w:bidi="ar-EG"/>
              </w:rPr>
            </w:pPr>
            <w:r w:rsidRPr="007C544A">
              <w:rPr>
                <w:rFonts w:ascii="Traditional Arabic" w:hAnsi="Traditional Arabic" w:cs="Traditional Arabic"/>
                <w:sz w:val="24"/>
                <w:szCs w:val="24"/>
              </w:rPr>
              <w:t>F</w:t>
            </w:r>
            <w:r w:rsidR="00052F9C" w:rsidRPr="007C544A">
              <w:rPr>
                <w:rFonts w:ascii="Traditional Arabic" w:hAnsi="Traditional Arabic" w:cs="Traditional Arabic"/>
                <w:sz w:val="24"/>
                <w:szCs w:val="24"/>
              </w:rPr>
              <w:t>5</w:t>
            </w:r>
          </w:p>
        </w:tc>
        <w:tc>
          <w:tcPr>
            <w:tcW w:w="4279" w:type="dxa"/>
            <w:tcBorders>
              <w:top w:val="single" w:sz="4" w:space="0" w:color="auto"/>
              <w:bottom w:val="threeDEmboss" w:sz="24" w:space="0" w:color="auto"/>
            </w:tcBorders>
            <w:shd w:val="clear" w:color="auto" w:fill="D9D9D9" w:themeFill="background1" w:themeFillShade="D9"/>
          </w:tcPr>
          <w:p w14:paraId="68D45ED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تحسنت مؤشرات السيولة</w:t>
            </w:r>
            <w:r w:rsidRPr="007C544A">
              <w:rPr>
                <w:rFonts w:ascii="Traditional Arabic" w:hAnsi="Traditional Arabic" w:cs="Traditional Arabic"/>
                <w:sz w:val="24"/>
                <w:szCs w:val="24"/>
              </w:rPr>
              <w:t>.</w:t>
            </w:r>
          </w:p>
        </w:tc>
        <w:tc>
          <w:tcPr>
            <w:tcW w:w="875" w:type="dxa"/>
          </w:tcPr>
          <w:p w14:paraId="364766A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698" w:type="dxa"/>
          </w:tcPr>
          <w:p w14:paraId="6C38E00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CF6D5C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47391A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60A77827"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4675BF1B"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ثالثاً- </w:t>
      </w:r>
      <w:r w:rsidR="00D67830" w:rsidRPr="007C544A">
        <w:rPr>
          <w:rFonts w:ascii="Traditional Arabic" w:eastAsiaTheme="minorHAnsi" w:hAnsi="Traditional Arabic" w:cs="Traditional Arabic"/>
          <w:sz w:val="28"/>
          <w:szCs w:val="28"/>
          <w:rtl/>
          <w:lang w:bidi="ar-SA"/>
        </w:rPr>
        <w:t>متطلبات</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الحوكمة</w:t>
      </w:r>
      <w:r w:rsidR="00D7278E" w:rsidRPr="007C544A">
        <w:rPr>
          <w:rFonts w:ascii="Traditional Arabic" w:eastAsiaTheme="minorHAnsi" w:hAnsi="Traditional Arabic" w:cs="Traditional Arabic"/>
          <w:sz w:val="28"/>
          <w:szCs w:val="28"/>
          <w:rtl/>
          <w:lang w:bidi="ar-SA"/>
        </w:rPr>
        <w:t xml:space="preserve"> </w:t>
      </w:r>
      <w:r w:rsidR="00D67830" w:rsidRPr="007C544A">
        <w:rPr>
          <w:rFonts w:ascii="Traditional Arabic" w:eastAsiaTheme="minorHAnsi" w:hAnsi="Traditional Arabic" w:cs="Traditional Arabic"/>
          <w:sz w:val="28"/>
          <w:szCs w:val="28"/>
          <w:rtl/>
          <w:lang w:bidi="ar-SA"/>
        </w:rPr>
        <w:t>في</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سوق</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النمو</w:t>
      </w:r>
    </w:p>
    <w:tbl>
      <w:tblPr>
        <w:tblStyle w:val="TableGrid1"/>
        <w:bidiVisual/>
        <w:tblW w:w="9410" w:type="dxa"/>
        <w:jc w:val="center"/>
        <w:tblBorders>
          <w:top w:val="threeDEngrave" w:sz="24" w:space="0" w:color="auto"/>
          <w:bottom w:val="threeDEmboss" w:sz="24" w:space="0" w:color="auto"/>
        </w:tblBorders>
        <w:tblLook w:val="04A0" w:firstRow="1" w:lastRow="0" w:firstColumn="1" w:lastColumn="0" w:noHBand="0" w:noVBand="1"/>
      </w:tblPr>
      <w:tblGrid>
        <w:gridCol w:w="754"/>
        <w:gridCol w:w="4131"/>
        <w:gridCol w:w="999"/>
        <w:gridCol w:w="709"/>
        <w:gridCol w:w="850"/>
        <w:gridCol w:w="851"/>
        <w:gridCol w:w="1116"/>
      </w:tblGrid>
      <w:tr w:rsidR="00D67830" w:rsidRPr="007C544A" w14:paraId="5BB4A468"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E31455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31" w:type="dxa"/>
            <w:tcBorders>
              <w:top w:val="threeDEngrave" w:sz="24" w:space="0" w:color="auto"/>
              <w:bottom w:val="threeDEmboss" w:sz="24" w:space="0" w:color="auto"/>
            </w:tcBorders>
            <w:shd w:val="clear" w:color="auto" w:fill="D9D9D9" w:themeFill="background1" w:themeFillShade="D9"/>
            <w:vAlign w:val="center"/>
            <w:hideMark/>
          </w:tcPr>
          <w:p w14:paraId="333E5FA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99" w:type="dxa"/>
            <w:tcBorders>
              <w:top w:val="threeDEngrave" w:sz="24" w:space="0" w:color="auto"/>
              <w:bottom w:val="threeDEmboss" w:sz="24" w:space="0" w:color="auto"/>
            </w:tcBorders>
            <w:shd w:val="clear" w:color="auto" w:fill="D9D9D9" w:themeFill="background1" w:themeFillShade="D9"/>
            <w:vAlign w:val="center"/>
            <w:hideMark/>
          </w:tcPr>
          <w:p w14:paraId="7AE8F20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09" w:type="dxa"/>
            <w:tcBorders>
              <w:top w:val="threeDEngrave" w:sz="24" w:space="0" w:color="auto"/>
              <w:bottom w:val="threeDEmboss" w:sz="24" w:space="0" w:color="auto"/>
            </w:tcBorders>
            <w:shd w:val="clear" w:color="auto" w:fill="D9D9D9" w:themeFill="background1" w:themeFillShade="D9"/>
            <w:vAlign w:val="center"/>
            <w:hideMark/>
          </w:tcPr>
          <w:p w14:paraId="55998DE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7EE663F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67969EC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116" w:type="dxa"/>
            <w:tcBorders>
              <w:top w:val="threeDEngrave" w:sz="24" w:space="0" w:color="auto"/>
              <w:bottom w:val="threeDEmboss" w:sz="24" w:space="0" w:color="auto"/>
            </w:tcBorders>
            <w:shd w:val="clear" w:color="auto" w:fill="D9D9D9" w:themeFill="background1" w:themeFillShade="D9"/>
            <w:vAlign w:val="center"/>
            <w:hideMark/>
          </w:tcPr>
          <w:p w14:paraId="1856F9A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5F2FDE2F" w14:textId="77777777" w:rsidTr="00052F9C">
        <w:trPr>
          <w:trHeight w:val="443"/>
          <w:jc w:val="center"/>
        </w:trPr>
        <w:tc>
          <w:tcPr>
            <w:tcW w:w="0" w:type="auto"/>
            <w:tcBorders>
              <w:top w:val="threeDEmboss" w:sz="24" w:space="0" w:color="auto"/>
            </w:tcBorders>
            <w:vAlign w:val="center"/>
            <w:hideMark/>
          </w:tcPr>
          <w:p w14:paraId="3C1405B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G1</w:t>
            </w:r>
          </w:p>
        </w:tc>
        <w:tc>
          <w:tcPr>
            <w:tcW w:w="4131" w:type="dxa"/>
            <w:tcBorders>
              <w:top w:val="threeDEmboss" w:sz="24" w:space="0" w:color="auto"/>
            </w:tcBorders>
            <w:shd w:val="clear" w:color="auto" w:fill="D9D9D9" w:themeFill="background1" w:themeFillShade="D9"/>
          </w:tcPr>
          <w:p w14:paraId="672C38C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هياكل الحوكمة الحالية بالشركتين تُلبي متطلبات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في سوق نمو</w:t>
            </w:r>
            <w:r w:rsidRPr="007C544A">
              <w:rPr>
                <w:rFonts w:ascii="Traditional Arabic" w:hAnsi="Traditional Arabic" w:cs="Traditional Arabic"/>
                <w:sz w:val="24"/>
                <w:szCs w:val="24"/>
              </w:rPr>
              <w:t>.</w:t>
            </w:r>
          </w:p>
        </w:tc>
        <w:tc>
          <w:tcPr>
            <w:tcW w:w="999" w:type="dxa"/>
            <w:tcBorders>
              <w:top w:val="threeDEmboss" w:sz="24" w:space="0" w:color="auto"/>
            </w:tcBorders>
          </w:tcPr>
          <w:p w14:paraId="268C5CA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Borders>
              <w:top w:val="threeDEmboss" w:sz="24" w:space="0" w:color="auto"/>
            </w:tcBorders>
          </w:tcPr>
          <w:p w14:paraId="71CB4B6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1F17CAD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6ECD64A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Borders>
              <w:top w:val="threeDEmboss" w:sz="24" w:space="0" w:color="auto"/>
            </w:tcBorders>
          </w:tcPr>
          <w:p w14:paraId="589B76F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CBBA1D7" w14:textId="77777777" w:rsidTr="00052F9C">
        <w:trPr>
          <w:trHeight w:val="427"/>
          <w:jc w:val="center"/>
        </w:trPr>
        <w:tc>
          <w:tcPr>
            <w:tcW w:w="0" w:type="auto"/>
            <w:vAlign w:val="center"/>
            <w:hideMark/>
          </w:tcPr>
          <w:p w14:paraId="4A6BA5F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G2</w:t>
            </w:r>
          </w:p>
        </w:tc>
        <w:tc>
          <w:tcPr>
            <w:tcW w:w="4131" w:type="dxa"/>
            <w:shd w:val="clear" w:color="auto" w:fill="D9D9D9" w:themeFill="background1" w:themeFillShade="D9"/>
          </w:tcPr>
          <w:p w14:paraId="1ECAB5F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تتوافر سياسات واضحة للشفافية والإفصاح المالي اللازمة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14:paraId="61B4B32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6C48DB5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21491F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2A2FC0D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0506B0DC"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3370517" w14:textId="77777777" w:rsidTr="00052F9C">
        <w:trPr>
          <w:trHeight w:val="443"/>
          <w:jc w:val="center"/>
        </w:trPr>
        <w:tc>
          <w:tcPr>
            <w:tcW w:w="0" w:type="auto"/>
            <w:vAlign w:val="center"/>
            <w:hideMark/>
          </w:tcPr>
          <w:p w14:paraId="753C9E9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G3.</w:t>
            </w:r>
          </w:p>
        </w:tc>
        <w:tc>
          <w:tcPr>
            <w:tcW w:w="4131" w:type="dxa"/>
            <w:shd w:val="clear" w:color="auto" w:fill="D9D9D9" w:themeFill="background1" w:themeFillShade="D9"/>
          </w:tcPr>
          <w:p w14:paraId="319D708F"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نظم الرقابة الداخلية والتدقيق في الشركتين كافية لمتطلبات السوق الموازي</w:t>
            </w:r>
          </w:p>
        </w:tc>
        <w:tc>
          <w:tcPr>
            <w:tcW w:w="999" w:type="dxa"/>
          </w:tcPr>
          <w:p w14:paraId="7FF3E61A"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4ACF709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131E9E4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18AAF2B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712D5587"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96310AB" w14:textId="77777777" w:rsidTr="00052F9C">
        <w:trPr>
          <w:trHeight w:val="427"/>
          <w:jc w:val="center"/>
        </w:trPr>
        <w:tc>
          <w:tcPr>
            <w:tcW w:w="0" w:type="auto"/>
            <w:vAlign w:val="center"/>
            <w:hideMark/>
          </w:tcPr>
          <w:p w14:paraId="20CB368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G4</w:t>
            </w:r>
          </w:p>
        </w:tc>
        <w:tc>
          <w:tcPr>
            <w:tcW w:w="4131" w:type="dxa"/>
            <w:shd w:val="clear" w:color="auto" w:fill="D9D9D9" w:themeFill="background1" w:themeFillShade="D9"/>
          </w:tcPr>
          <w:p w14:paraId="2EF76D33"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هناك مخطط زمني لتطوير الحوكمة استعدادًا لل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Pr>
              <w:t>.</w:t>
            </w:r>
          </w:p>
        </w:tc>
        <w:tc>
          <w:tcPr>
            <w:tcW w:w="999" w:type="dxa"/>
          </w:tcPr>
          <w:p w14:paraId="6525120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5A322C0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1CEED7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A77E20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3427793E"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5D010F5D" w14:textId="77777777" w:rsidTr="00052F9C">
        <w:trPr>
          <w:trHeight w:val="427"/>
          <w:jc w:val="center"/>
        </w:trPr>
        <w:tc>
          <w:tcPr>
            <w:tcW w:w="0" w:type="auto"/>
            <w:vAlign w:val="center"/>
          </w:tcPr>
          <w:p w14:paraId="1883657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G5</w:t>
            </w:r>
          </w:p>
        </w:tc>
        <w:tc>
          <w:tcPr>
            <w:tcW w:w="4131" w:type="dxa"/>
            <w:shd w:val="clear" w:color="auto" w:fill="D9D9D9" w:themeFill="background1" w:themeFillShade="D9"/>
          </w:tcPr>
          <w:p w14:paraId="03D82495"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الموظفون وال</w:t>
            </w:r>
            <w:r w:rsidR="00D6178F" w:rsidRPr="007C544A">
              <w:rPr>
                <w:rFonts w:ascii="Traditional Arabic" w:hAnsi="Traditional Arabic" w:cs="Traditional Arabic"/>
                <w:sz w:val="24"/>
                <w:szCs w:val="24"/>
                <w:rtl/>
              </w:rPr>
              <w:t>إدارة</w:t>
            </w:r>
            <w:r w:rsidRPr="007C544A">
              <w:rPr>
                <w:rFonts w:ascii="Traditional Arabic" w:hAnsi="Traditional Arabic" w:cs="Traditional Arabic"/>
                <w:sz w:val="24"/>
                <w:szCs w:val="24"/>
                <w:rtl/>
              </w:rPr>
              <w:t xml:space="preserve"> مدركون لمتطلبات الحوكمة ومتعاونون لتنفيذها</w:t>
            </w:r>
            <w:r w:rsidRPr="007C544A">
              <w:rPr>
                <w:rFonts w:ascii="Traditional Arabic" w:hAnsi="Traditional Arabic" w:cs="Traditional Arabic"/>
                <w:sz w:val="24"/>
                <w:szCs w:val="24"/>
              </w:rPr>
              <w:t>.</w:t>
            </w:r>
          </w:p>
        </w:tc>
        <w:tc>
          <w:tcPr>
            <w:tcW w:w="999" w:type="dxa"/>
          </w:tcPr>
          <w:p w14:paraId="16000AE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09" w:type="dxa"/>
          </w:tcPr>
          <w:p w14:paraId="1AAED7D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409A6AF5"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7F06006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116" w:type="dxa"/>
          </w:tcPr>
          <w:p w14:paraId="244A99F5"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0CB747F1" w14:textId="77777777" w:rsidR="00052F9C" w:rsidRPr="007C544A" w:rsidRDefault="00052F9C" w:rsidP="00706522">
      <w:pPr>
        <w:pStyle w:val="Heading2"/>
        <w:bidi/>
        <w:spacing w:line="360" w:lineRule="auto"/>
        <w:ind w:left="0"/>
        <w:jc w:val="both"/>
        <w:rPr>
          <w:rFonts w:ascii="Times New Roman" w:eastAsiaTheme="minorHAnsi" w:hAnsi="Times New Roman" w:cs="Simplified Arabic"/>
          <w:b w:val="0"/>
          <w:bCs w:val="0"/>
          <w:sz w:val="30"/>
          <w:szCs w:val="30"/>
          <w:rtl/>
          <w:lang w:bidi="ar-SA"/>
        </w:rPr>
      </w:pPr>
    </w:p>
    <w:p w14:paraId="6E4FA444" w14:textId="77777777" w:rsidR="00052F9C" w:rsidRPr="007C544A" w:rsidRDefault="00052F9C" w:rsidP="00706522">
      <w:pPr>
        <w:spacing w:after="0" w:line="360" w:lineRule="auto"/>
        <w:rPr>
          <w:rFonts w:ascii="Times New Roman" w:hAnsi="Times New Roman" w:cs="Simplified Arabic"/>
          <w:sz w:val="30"/>
          <w:szCs w:val="30"/>
          <w:rtl/>
        </w:rPr>
      </w:pPr>
      <w:r w:rsidRPr="007C544A">
        <w:rPr>
          <w:rFonts w:ascii="Times New Roman" w:hAnsi="Times New Roman" w:cs="Simplified Arabic"/>
          <w:sz w:val="30"/>
          <w:szCs w:val="30"/>
          <w:rtl/>
        </w:rPr>
        <w:br w:type="page"/>
      </w:r>
    </w:p>
    <w:p w14:paraId="005DBBFE"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hint="cs"/>
          <w:sz w:val="28"/>
          <w:szCs w:val="28"/>
          <w:rtl/>
          <w:lang w:bidi="ar-SA"/>
        </w:rPr>
        <w:lastRenderedPageBreak/>
        <w:t xml:space="preserve">رابعاً- </w:t>
      </w:r>
      <w:r w:rsidR="00D67830" w:rsidRPr="007C544A">
        <w:rPr>
          <w:rFonts w:ascii="Traditional Arabic" w:eastAsiaTheme="minorHAnsi" w:hAnsi="Traditional Arabic" w:cs="Traditional Arabic" w:hint="cs"/>
          <w:sz w:val="28"/>
          <w:szCs w:val="28"/>
          <w:rtl/>
          <w:lang w:bidi="ar-SA"/>
        </w:rPr>
        <w:t xml:space="preserve">تعزيز </w:t>
      </w:r>
      <w:r w:rsidR="00D67830" w:rsidRPr="007C544A">
        <w:rPr>
          <w:rFonts w:ascii="Traditional Arabic" w:eastAsiaTheme="minorHAnsi" w:hAnsi="Traditional Arabic" w:cs="Traditional Arabic"/>
          <w:sz w:val="28"/>
          <w:szCs w:val="28"/>
          <w:rtl/>
          <w:lang w:bidi="ar-SA"/>
        </w:rPr>
        <w:t>القدرة التنافسية</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428" w:type="dxa"/>
        <w:jc w:val="center"/>
        <w:tblBorders>
          <w:top w:val="threeDEngrave" w:sz="24" w:space="0" w:color="auto"/>
          <w:bottom w:val="threeDEmboss" w:sz="24" w:space="0" w:color="auto"/>
        </w:tblBorders>
        <w:tblLook w:val="04A0" w:firstRow="1" w:lastRow="0" w:firstColumn="1" w:lastColumn="0" w:noHBand="0" w:noVBand="1"/>
      </w:tblPr>
      <w:tblGrid>
        <w:gridCol w:w="615"/>
        <w:gridCol w:w="4199"/>
        <w:gridCol w:w="911"/>
        <w:gridCol w:w="735"/>
        <w:gridCol w:w="850"/>
        <w:gridCol w:w="851"/>
        <w:gridCol w:w="1267"/>
      </w:tblGrid>
      <w:tr w:rsidR="00052F9C" w:rsidRPr="007C544A" w14:paraId="4D52B66D"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2701B958"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199" w:type="dxa"/>
            <w:tcBorders>
              <w:top w:val="threeDEngrave" w:sz="24" w:space="0" w:color="auto"/>
              <w:bottom w:val="threeDEmboss" w:sz="24" w:space="0" w:color="auto"/>
            </w:tcBorders>
            <w:shd w:val="clear" w:color="auto" w:fill="D9D9D9" w:themeFill="background1" w:themeFillShade="D9"/>
            <w:vAlign w:val="center"/>
            <w:hideMark/>
          </w:tcPr>
          <w:p w14:paraId="0830360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911" w:type="dxa"/>
            <w:tcBorders>
              <w:top w:val="threeDEngrave" w:sz="24" w:space="0" w:color="auto"/>
              <w:bottom w:val="threeDEmboss" w:sz="24" w:space="0" w:color="auto"/>
            </w:tcBorders>
            <w:shd w:val="clear" w:color="auto" w:fill="D9D9D9" w:themeFill="background1" w:themeFillShade="D9"/>
            <w:vAlign w:val="center"/>
            <w:hideMark/>
          </w:tcPr>
          <w:p w14:paraId="3C961A6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657F325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5BBBF0E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851" w:type="dxa"/>
            <w:tcBorders>
              <w:top w:val="threeDEngrave" w:sz="24" w:space="0" w:color="auto"/>
              <w:bottom w:val="threeDEmboss" w:sz="24" w:space="0" w:color="auto"/>
            </w:tcBorders>
            <w:shd w:val="clear" w:color="auto" w:fill="D9D9D9" w:themeFill="background1" w:themeFillShade="D9"/>
            <w:vAlign w:val="center"/>
            <w:hideMark/>
          </w:tcPr>
          <w:p w14:paraId="54169774"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67" w:type="dxa"/>
            <w:tcBorders>
              <w:top w:val="threeDEngrave" w:sz="24" w:space="0" w:color="auto"/>
              <w:bottom w:val="threeDEmboss" w:sz="24" w:space="0" w:color="auto"/>
            </w:tcBorders>
            <w:shd w:val="clear" w:color="auto" w:fill="D9D9D9" w:themeFill="background1" w:themeFillShade="D9"/>
            <w:vAlign w:val="center"/>
            <w:hideMark/>
          </w:tcPr>
          <w:p w14:paraId="01BD117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052F9C" w:rsidRPr="007C544A" w14:paraId="6F97F897" w14:textId="77777777" w:rsidTr="00052F9C">
        <w:trPr>
          <w:trHeight w:val="443"/>
          <w:jc w:val="center"/>
        </w:trPr>
        <w:tc>
          <w:tcPr>
            <w:tcW w:w="0" w:type="auto"/>
            <w:tcBorders>
              <w:top w:val="threeDEmboss" w:sz="24" w:space="0" w:color="auto"/>
            </w:tcBorders>
            <w:vAlign w:val="center"/>
            <w:hideMark/>
          </w:tcPr>
          <w:p w14:paraId="792D4B0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C1</w:t>
            </w:r>
          </w:p>
        </w:tc>
        <w:tc>
          <w:tcPr>
            <w:tcW w:w="4199" w:type="dxa"/>
            <w:tcBorders>
              <w:top w:val="threeDEmboss" w:sz="24" w:space="0" w:color="auto"/>
            </w:tcBorders>
            <w:shd w:val="clear" w:color="auto" w:fill="D9D9D9" w:themeFill="background1" w:themeFillShade="D9"/>
          </w:tcPr>
          <w:p w14:paraId="59A4AE80"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سيؤدي</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زيادة الحصة السوقية للشركة المدمجة</w:t>
            </w:r>
          </w:p>
        </w:tc>
        <w:tc>
          <w:tcPr>
            <w:tcW w:w="911" w:type="dxa"/>
            <w:tcBorders>
              <w:top w:val="threeDEmboss" w:sz="24" w:space="0" w:color="auto"/>
            </w:tcBorders>
          </w:tcPr>
          <w:p w14:paraId="1DC745A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14:paraId="00C9149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3D28437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Borders>
              <w:top w:val="threeDEmboss" w:sz="24" w:space="0" w:color="auto"/>
            </w:tcBorders>
          </w:tcPr>
          <w:p w14:paraId="4CB11F2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Borders>
              <w:top w:val="threeDEmboss" w:sz="24" w:space="0" w:color="auto"/>
            </w:tcBorders>
          </w:tcPr>
          <w:p w14:paraId="4205B25A"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0D436BE4" w14:textId="77777777" w:rsidTr="00052F9C">
        <w:trPr>
          <w:trHeight w:val="427"/>
          <w:jc w:val="center"/>
        </w:trPr>
        <w:tc>
          <w:tcPr>
            <w:tcW w:w="0" w:type="auto"/>
            <w:vAlign w:val="center"/>
            <w:hideMark/>
          </w:tcPr>
          <w:p w14:paraId="3428A727"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C2</w:t>
            </w:r>
          </w:p>
        </w:tc>
        <w:tc>
          <w:tcPr>
            <w:tcW w:w="4199" w:type="dxa"/>
            <w:shd w:val="clear" w:color="auto" w:fill="D9D9D9" w:themeFill="background1" w:themeFillShade="D9"/>
          </w:tcPr>
          <w:p w14:paraId="16A1450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القدرة على تقديم منتجات أو خدمات مميزة</w:t>
            </w:r>
            <w:r w:rsidRPr="007C544A">
              <w:rPr>
                <w:rFonts w:ascii="Traditional Arabic" w:hAnsi="Traditional Arabic" w:cs="Traditional Arabic"/>
                <w:sz w:val="24"/>
                <w:szCs w:val="24"/>
              </w:rPr>
              <w:t>.</w:t>
            </w:r>
          </w:p>
        </w:tc>
        <w:tc>
          <w:tcPr>
            <w:tcW w:w="911" w:type="dxa"/>
          </w:tcPr>
          <w:p w14:paraId="43E210C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52AAB06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93F5BC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0EAFD54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0A94E5E0"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715B96FC" w14:textId="77777777" w:rsidTr="00052F9C">
        <w:trPr>
          <w:trHeight w:val="443"/>
          <w:jc w:val="center"/>
        </w:trPr>
        <w:tc>
          <w:tcPr>
            <w:tcW w:w="0" w:type="auto"/>
            <w:vAlign w:val="center"/>
            <w:hideMark/>
          </w:tcPr>
          <w:p w14:paraId="6E8EAF1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C3</w:t>
            </w:r>
          </w:p>
        </w:tc>
        <w:tc>
          <w:tcPr>
            <w:tcW w:w="4199" w:type="dxa"/>
            <w:shd w:val="clear" w:color="auto" w:fill="D9D9D9" w:themeFill="background1" w:themeFillShade="D9"/>
          </w:tcPr>
          <w:p w14:paraId="72DF0394"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يُحسّن أداء التسويق والوصول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شرائح سوقية جديدة</w:t>
            </w:r>
          </w:p>
        </w:tc>
        <w:tc>
          <w:tcPr>
            <w:tcW w:w="911" w:type="dxa"/>
          </w:tcPr>
          <w:p w14:paraId="70992DE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F8257A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066A4538"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35EE1FC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0B45019D"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5A910D61" w14:textId="77777777" w:rsidTr="00052F9C">
        <w:trPr>
          <w:trHeight w:val="427"/>
          <w:jc w:val="center"/>
        </w:trPr>
        <w:tc>
          <w:tcPr>
            <w:tcW w:w="0" w:type="auto"/>
            <w:vAlign w:val="center"/>
            <w:hideMark/>
          </w:tcPr>
          <w:p w14:paraId="61BC2F2A"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C4</w:t>
            </w:r>
          </w:p>
        </w:tc>
        <w:tc>
          <w:tcPr>
            <w:tcW w:w="4199" w:type="dxa"/>
            <w:shd w:val="clear" w:color="auto" w:fill="D9D9D9" w:themeFill="background1" w:themeFillShade="D9"/>
          </w:tcPr>
          <w:p w14:paraId="0B6A5493"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يرفع كفاءة العمليات التشغيلية مما يعزز التنافسية</w:t>
            </w:r>
          </w:p>
        </w:tc>
        <w:tc>
          <w:tcPr>
            <w:tcW w:w="911" w:type="dxa"/>
          </w:tcPr>
          <w:p w14:paraId="093B379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FD13BF4"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58F5E92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6CFDDA53"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61AD9098"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052F9C" w:rsidRPr="007C544A" w14:paraId="46F95670" w14:textId="77777777" w:rsidTr="00052F9C">
        <w:trPr>
          <w:trHeight w:val="427"/>
          <w:jc w:val="center"/>
        </w:trPr>
        <w:tc>
          <w:tcPr>
            <w:tcW w:w="0" w:type="auto"/>
            <w:vAlign w:val="center"/>
          </w:tcPr>
          <w:p w14:paraId="09BB2D3D"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C5</w:t>
            </w:r>
          </w:p>
        </w:tc>
        <w:tc>
          <w:tcPr>
            <w:tcW w:w="4199" w:type="dxa"/>
            <w:shd w:val="clear" w:color="auto" w:fill="D9D9D9" w:themeFill="background1" w:themeFillShade="D9"/>
          </w:tcPr>
          <w:p w14:paraId="6CC33F52"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 xml:space="preserve">الدمج يساعد في تنويع المنتجات/الخدمات وتقليل </w:t>
            </w:r>
            <w:proofErr w:type="gramStart"/>
            <w:r w:rsidRPr="007C544A">
              <w:rPr>
                <w:rFonts w:ascii="Traditional Arabic" w:hAnsi="Traditional Arabic" w:cs="Traditional Arabic"/>
                <w:sz w:val="24"/>
                <w:szCs w:val="24"/>
                <w:rtl/>
              </w:rPr>
              <w:t>مخاطر</w:t>
            </w:r>
            <w:proofErr w:type="gramEnd"/>
            <w:r w:rsidRPr="007C544A">
              <w:rPr>
                <w:rFonts w:ascii="Traditional Arabic" w:hAnsi="Traditional Arabic" w:cs="Traditional Arabic"/>
                <w:sz w:val="24"/>
                <w:szCs w:val="24"/>
                <w:rtl/>
              </w:rPr>
              <w:t xml:space="preserve"> الاعتماد على منتج واحد</w:t>
            </w:r>
            <w:r w:rsidRPr="007C544A">
              <w:rPr>
                <w:rFonts w:ascii="Traditional Arabic" w:hAnsi="Traditional Arabic" w:cs="Traditional Arabic"/>
                <w:sz w:val="24"/>
                <w:szCs w:val="24"/>
              </w:rPr>
              <w:t>.</w:t>
            </w:r>
          </w:p>
        </w:tc>
        <w:tc>
          <w:tcPr>
            <w:tcW w:w="911" w:type="dxa"/>
          </w:tcPr>
          <w:p w14:paraId="1961158B"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C84266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34C2EE8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1" w:type="dxa"/>
          </w:tcPr>
          <w:p w14:paraId="35457D1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67" w:type="dxa"/>
          </w:tcPr>
          <w:p w14:paraId="45DCE992"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6675DCB4" w14:textId="77777777" w:rsidR="00D67830" w:rsidRPr="007C544A" w:rsidRDefault="00086CDD" w:rsidP="00706522">
      <w:pPr>
        <w:pStyle w:val="Heading2"/>
        <w:bidi/>
        <w:spacing w:line="360" w:lineRule="auto"/>
        <w:ind w:left="0"/>
        <w:jc w:val="both"/>
        <w:rPr>
          <w:rFonts w:ascii="Traditional Arabic" w:eastAsiaTheme="minorHAnsi" w:hAnsi="Traditional Arabic" w:cs="Traditional Arabic"/>
          <w:sz w:val="28"/>
          <w:szCs w:val="28"/>
          <w:rtl/>
        </w:rPr>
      </w:pPr>
      <w:r w:rsidRPr="007C544A">
        <w:rPr>
          <w:rFonts w:ascii="Traditional Arabic" w:eastAsiaTheme="minorHAnsi" w:hAnsi="Traditional Arabic" w:cs="Traditional Arabic"/>
          <w:sz w:val="28"/>
          <w:szCs w:val="28"/>
          <w:rtl/>
          <w:lang w:bidi="ar-SA"/>
        </w:rPr>
        <w:t xml:space="preserve">خامساً- </w:t>
      </w:r>
      <w:r w:rsidR="00D67830" w:rsidRPr="007C544A">
        <w:rPr>
          <w:rFonts w:ascii="Traditional Arabic" w:eastAsiaTheme="minorHAnsi" w:hAnsi="Traditional Arabic" w:cs="Traditional Arabic"/>
          <w:sz w:val="28"/>
          <w:szCs w:val="28"/>
          <w:rtl/>
          <w:lang w:bidi="ar-SA"/>
        </w:rPr>
        <w:t>فرص</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الحصول</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على</w:t>
      </w:r>
      <w:r w:rsidR="00D67830" w:rsidRPr="007C544A">
        <w:rPr>
          <w:rFonts w:ascii="Traditional Arabic" w:eastAsiaTheme="minorHAnsi" w:hAnsi="Traditional Arabic" w:cs="Traditional Arabic"/>
          <w:sz w:val="28"/>
          <w:szCs w:val="28"/>
          <w:rtl/>
        </w:rPr>
        <w:t xml:space="preserve"> </w:t>
      </w:r>
      <w:r w:rsidR="00D67830" w:rsidRPr="007C544A">
        <w:rPr>
          <w:rFonts w:ascii="Traditional Arabic" w:eastAsiaTheme="minorHAnsi" w:hAnsi="Traditional Arabic" w:cs="Traditional Arabic"/>
          <w:sz w:val="28"/>
          <w:szCs w:val="28"/>
          <w:rtl/>
          <w:lang w:bidi="ar-SA"/>
        </w:rPr>
        <w:t>تمويل</w:t>
      </w:r>
      <w:r w:rsidR="00775B4E" w:rsidRPr="007C544A">
        <w:rPr>
          <w:rFonts w:ascii="Traditional Arabic" w:eastAsiaTheme="minorHAnsi" w:hAnsi="Traditional Arabic" w:cs="Traditional Arabic"/>
          <w:sz w:val="28"/>
          <w:szCs w:val="28"/>
          <w:rtl/>
          <w:lang w:bidi="ar-SA"/>
        </w:rPr>
        <w:t xml:space="preserve">: </w:t>
      </w:r>
    </w:p>
    <w:tbl>
      <w:tblPr>
        <w:tblStyle w:val="TableGrid1"/>
        <w:bidiVisual/>
        <w:tblW w:w="9601" w:type="dxa"/>
        <w:jc w:val="center"/>
        <w:tblBorders>
          <w:top w:val="threeDEngrave" w:sz="24" w:space="0" w:color="auto"/>
          <w:bottom w:val="threeDEmboss" w:sz="24" w:space="0" w:color="auto"/>
        </w:tblBorders>
        <w:tblLook w:val="04A0" w:firstRow="1" w:lastRow="0" w:firstColumn="1" w:lastColumn="0" w:noHBand="0" w:noVBand="1"/>
      </w:tblPr>
      <w:tblGrid>
        <w:gridCol w:w="719"/>
        <w:gridCol w:w="4269"/>
        <w:gridCol w:w="824"/>
        <w:gridCol w:w="735"/>
        <w:gridCol w:w="850"/>
        <w:gridCol w:w="978"/>
        <w:gridCol w:w="1226"/>
      </w:tblGrid>
      <w:tr w:rsidR="00D67830" w:rsidRPr="007C544A" w14:paraId="67ACF101" w14:textId="77777777" w:rsidTr="00052F9C">
        <w:trPr>
          <w:trHeight w:val="427"/>
          <w:jc w:val="center"/>
        </w:trPr>
        <w:tc>
          <w:tcPr>
            <w:tcW w:w="0" w:type="auto"/>
            <w:tcBorders>
              <w:top w:val="threeDEngrave" w:sz="24" w:space="0" w:color="auto"/>
              <w:bottom w:val="threeDEmboss" w:sz="24" w:space="0" w:color="auto"/>
            </w:tcBorders>
            <w:shd w:val="clear" w:color="auto" w:fill="D9D9D9" w:themeFill="background1" w:themeFillShade="D9"/>
            <w:vAlign w:val="center"/>
            <w:hideMark/>
          </w:tcPr>
          <w:p w14:paraId="52A0D34F"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رقم</w:t>
            </w:r>
          </w:p>
        </w:tc>
        <w:tc>
          <w:tcPr>
            <w:tcW w:w="4269" w:type="dxa"/>
            <w:tcBorders>
              <w:top w:val="threeDEngrave" w:sz="24" w:space="0" w:color="auto"/>
              <w:bottom w:val="threeDEmboss" w:sz="24" w:space="0" w:color="auto"/>
            </w:tcBorders>
            <w:shd w:val="clear" w:color="auto" w:fill="D9D9D9" w:themeFill="background1" w:themeFillShade="D9"/>
            <w:vAlign w:val="center"/>
            <w:hideMark/>
          </w:tcPr>
          <w:p w14:paraId="7ED7697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العبــارة</w:t>
            </w:r>
          </w:p>
        </w:tc>
        <w:tc>
          <w:tcPr>
            <w:tcW w:w="824" w:type="dxa"/>
            <w:tcBorders>
              <w:top w:val="threeDEngrave" w:sz="24" w:space="0" w:color="auto"/>
              <w:bottom w:val="threeDEmboss" w:sz="24" w:space="0" w:color="auto"/>
            </w:tcBorders>
            <w:shd w:val="clear" w:color="auto" w:fill="D9D9D9" w:themeFill="background1" w:themeFillShade="D9"/>
            <w:vAlign w:val="center"/>
            <w:hideMark/>
          </w:tcPr>
          <w:p w14:paraId="28F51BE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 بشدة</w:t>
            </w:r>
          </w:p>
        </w:tc>
        <w:tc>
          <w:tcPr>
            <w:tcW w:w="735" w:type="dxa"/>
            <w:tcBorders>
              <w:top w:val="threeDEngrave" w:sz="24" w:space="0" w:color="auto"/>
              <w:bottom w:val="threeDEmboss" w:sz="24" w:space="0" w:color="auto"/>
            </w:tcBorders>
            <w:shd w:val="clear" w:color="auto" w:fill="D9D9D9" w:themeFill="background1" w:themeFillShade="D9"/>
            <w:vAlign w:val="center"/>
            <w:hideMark/>
          </w:tcPr>
          <w:p w14:paraId="5E3C062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موافق</w:t>
            </w:r>
          </w:p>
        </w:tc>
        <w:tc>
          <w:tcPr>
            <w:tcW w:w="850" w:type="dxa"/>
            <w:tcBorders>
              <w:top w:val="threeDEngrave" w:sz="24" w:space="0" w:color="auto"/>
              <w:bottom w:val="threeDEmboss" w:sz="24" w:space="0" w:color="auto"/>
            </w:tcBorders>
            <w:shd w:val="clear" w:color="auto" w:fill="D9D9D9" w:themeFill="background1" w:themeFillShade="D9"/>
            <w:vAlign w:val="center"/>
            <w:hideMark/>
          </w:tcPr>
          <w:p w14:paraId="3FC581A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محايد</w:t>
            </w:r>
          </w:p>
        </w:tc>
        <w:tc>
          <w:tcPr>
            <w:tcW w:w="978" w:type="dxa"/>
            <w:tcBorders>
              <w:top w:val="threeDEngrave" w:sz="24" w:space="0" w:color="auto"/>
              <w:bottom w:val="threeDEmboss" w:sz="24" w:space="0" w:color="auto"/>
            </w:tcBorders>
            <w:shd w:val="clear" w:color="auto" w:fill="D9D9D9" w:themeFill="background1" w:themeFillShade="D9"/>
            <w:vAlign w:val="center"/>
            <w:hideMark/>
          </w:tcPr>
          <w:p w14:paraId="170AC77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w:t>
            </w:r>
          </w:p>
        </w:tc>
        <w:tc>
          <w:tcPr>
            <w:tcW w:w="1226" w:type="dxa"/>
            <w:tcBorders>
              <w:top w:val="threeDEngrave" w:sz="24" w:space="0" w:color="auto"/>
              <w:bottom w:val="threeDEmboss" w:sz="24" w:space="0" w:color="auto"/>
            </w:tcBorders>
            <w:shd w:val="clear" w:color="auto" w:fill="D9D9D9" w:themeFill="background1" w:themeFillShade="D9"/>
            <w:vAlign w:val="center"/>
            <w:hideMark/>
          </w:tcPr>
          <w:p w14:paraId="13921E9C"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tl/>
              </w:rPr>
              <w:t>غير موافق بشدة</w:t>
            </w:r>
          </w:p>
        </w:tc>
      </w:tr>
      <w:tr w:rsidR="00D67830" w:rsidRPr="007C544A" w14:paraId="523AE5F8" w14:textId="77777777" w:rsidTr="00052F9C">
        <w:trPr>
          <w:trHeight w:val="443"/>
          <w:jc w:val="center"/>
        </w:trPr>
        <w:tc>
          <w:tcPr>
            <w:tcW w:w="0" w:type="auto"/>
            <w:tcBorders>
              <w:top w:val="threeDEmboss" w:sz="24" w:space="0" w:color="auto"/>
            </w:tcBorders>
            <w:vAlign w:val="center"/>
            <w:hideMark/>
          </w:tcPr>
          <w:p w14:paraId="70A6A540"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L1</w:t>
            </w:r>
          </w:p>
        </w:tc>
        <w:tc>
          <w:tcPr>
            <w:tcW w:w="4269" w:type="dxa"/>
            <w:tcBorders>
              <w:top w:val="threeDEmboss" w:sz="24" w:space="0" w:color="auto"/>
            </w:tcBorders>
            <w:shd w:val="clear" w:color="auto" w:fill="D9D9D9" w:themeFill="background1" w:themeFillShade="D9"/>
            <w:hideMark/>
          </w:tcPr>
          <w:p w14:paraId="441E8C0D"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بعد الدمج يسهل الوصول</w:t>
            </w:r>
            <w:r w:rsidR="000544F4" w:rsidRPr="007C544A">
              <w:rPr>
                <w:rFonts w:ascii="Traditional Arabic" w:hAnsi="Traditional Arabic" w:cs="Traditional Arabic"/>
                <w:sz w:val="24"/>
                <w:szCs w:val="24"/>
                <w:rtl/>
              </w:rPr>
              <w:t xml:space="preserve"> إلى </w:t>
            </w:r>
            <w:r w:rsidRPr="007C544A">
              <w:rPr>
                <w:rFonts w:ascii="Traditional Arabic" w:hAnsi="Traditional Arabic" w:cs="Traditional Arabic"/>
                <w:sz w:val="24"/>
                <w:szCs w:val="24"/>
                <w:rtl/>
              </w:rPr>
              <w:t>مصادر تمويل خارجية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قروض/</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مستثمرين)</w:t>
            </w:r>
            <w:r w:rsidRPr="007C544A">
              <w:rPr>
                <w:rFonts w:ascii="Traditional Arabic" w:hAnsi="Traditional Arabic" w:cs="Traditional Arabic"/>
                <w:sz w:val="24"/>
                <w:szCs w:val="24"/>
              </w:rPr>
              <w:t>.</w:t>
            </w:r>
          </w:p>
        </w:tc>
        <w:tc>
          <w:tcPr>
            <w:tcW w:w="824" w:type="dxa"/>
            <w:tcBorders>
              <w:top w:val="threeDEmboss" w:sz="24" w:space="0" w:color="auto"/>
            </w:tcBorders>
          </w:tcPr>
          <w:p w14:paraId="62EF95A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Borders>
              <w:top w:val="threeDEmboss" w:sz="24" w:space="0" w:color="auto"/>
            </w:tcBorders>
          </w:tcPr>
          <w:p w14:paraId="1C4E0E94"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Borders>
              <w:top w:val="threeDEmboss" w:sz="24" w:space="0" w:color="auto"/>
            </w:tcBorders>
          </w:tcPr>
          <w:p w14:paraId="7991F97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Borders>
              <w:top w:val="threeDEmboss" w:sz="24" w:space="0" w:color="auto"/>
            </w:tcBorders>
          </w:tcPr>
          <w:p w14:paraId="701D135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Borders>
              <w:top w:val="threeDEmboss" w:sz="24" w:space="0" w:color="auto"/>
            </w:tcBorders>
          </w:tcPr>
          <w:p w14:paraId="267ADB46"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23586D4" w14:textId="77777777" w:rsidTr="00052F9C">
        <w:trPr>
          <w:trHeight w:val="427"/>
          <w:jc w:val="center"/>
        </w:trPr>
        <w:tc>
          <w:tcPr>
            <w:tcW w:w="0" w:type="auto"/>
            <w:vAlign w:val="center"/>
            <w:hideMark/>
          </w:tcPr>
          <w:p w14:paraId="38953742"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L2</w:t>
            </w:r>
          </w:p>
        </w:tc>
        <w:tc>
          <w:tcPr>
            <w:tcW w:w="4269" w:type="dxa"/>
            <w:shd w:val="clear" w:color="auto" w:fill="D9D9D9" w:themeFill="background1" w:themeFillShade="D9"/>
            <w:hideMark/>
          </w:tcPr>
          <w:p w14:paraId="4F75A27D"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الدمج يزيد من ثقة المؤسسات المالية والمستثمرين بمركز الشركة</w:t>
            </w:r>
            <w:r w:rsidRPr="007C544A">
              <w:rPr>
                <w:rFonts w:ascii="Traditional Arabic" w:hAnsi="Traditional Arabic" w:cs="Traditional Arabic"/>
                <w:sz w:val="24"/>
                <w:szCs w:val="24"/>
              </w:rPr>
              <w:t>.</w:t>
            </w:r>
          </w:p>
        </w:tc>
        <w:tc>
          <w:tcPr>
            <w:tcW w:w="824" w:type="dxa"/>
          </w:tcPr>
          <w:p w14:paraId="6EE76222"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DACB28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254AC35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4034743D"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375C1244"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64439CBA" w14:textId="77777777" w:rsidTr="00052F9C">
        <w:trPr>
          <w:trHeight w:val="443"/>
          <w:jc w:val="center"/>
        </w:trPr>
        <w:tc>
          <w:tcPr>
            <w:tcW w:w="0" w:type="auto"/>
            <w:vAlign w:val="center"/>
            <w:hideMark/>
          </w:tcPr>
          <w:p w14:paraId="3A8261D6"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L3</w:t>
            </w:r>
          </w:p>
        </w:tc>
        <w:tc>
          <w:tcPr>
            <w:tcW w:w="4269" w:type="dxa"/>
            <w:shd w:val="clear" w:color="auto" w:fill="D9D9D9" w:themeFill="background1" w:themeFillShade="D9"/>
            <w:hideMark/>
          </w:tcPr>
          <w:p w14:paraId="36F01B05"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Pr>
              <w:t xml:space="preserve">. </w:t>
            </w:r>
            <w:r w:rsidRPr="007C544A">
              <w:rPr>
                <w:rFonts w:ascii="Traditional Arabic" w:hAnsi="Traditional Arabic" w:cs="Traditional Arabic"/>
                <w:sz w:val="24"/>
                <w:szCs w:val="24"/>
                <w:rtl/>
              </w:rPr>
              <w:t>الدمج يُحسّن الجدارة الائتمانية المتوقعة للشركة</w:t>
            </w:r>
            <w:r w:rsidRPr="007C544A">
              <w:rPr>
                <w:rFonts w:ascii="Traditional Arabic" w:hAnsi="Traditional Arabic" w:cs="Traditional Arabic"/>
                <w:sz w:val="24"/>
                <w:szCs w:val="24"/>
              </w:rPr>
              <w:t>.</w:t>
            </w:r>
          </w:p>
        </w:tc>
        <w:tc>
          <w:tcPr>
            <w:tcW w:w="824" w:type="dxa"/>
          </w:tcPr>
          <w:p w14:paraId="3449653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7EBC8CA6"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226CB9D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40211DA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517A84C0"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35D96199" w14:textId="77777777" w:rsidTr="00052F9C">
        <w:trPr>
          <w:trHeight w:val="427"/>
          <w:jc w:val="center"/>
        </w:trPr>
        <w:tc>
          <w:tcPr>
            <w:tcW w:w="0" w:type="auto"/>
            <w:vAlign w:val="center"/>
            <w:hideMark/>
          </w:tcPr>
          <w:p w14:paraId="10E089C1"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L4</w:t>
            </w:r>
          </w:p>
        </w:tc>
        <w:tc>
          <w:tcPr>
            <w:tcW w:w="4269" w:type="dxa"/>
            <w:shd w:val="clear" w:color="auto" w:fill="D9D9D9" w:themeFill="background1" w:themeFillShade="D9"/>
            <w:hideMark/>
          </w:tcPr>
          <w:p w14:paraId="11116019"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إمكانية إصدار أدوات تمويلية</w:t>
            </w:r>
            <w:r w:rsidR="00D7278E"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أسهم/</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صكوك/</w:t>
            </w:r>
            <w:r w:rsidR="00052F9C" w:rsidRPr="007C544A">
              <w:rPr>
                <w:rFonts w:ascii="Traditional Arabic" w:hAnsi="Traditional Arabic" w:cs="Traditional Arabic"/>
                <w:sz w:val="24"/>
                <w:szCs w:val="24"/>
                <w:rtl/>
              </w:rPr>
              <w:t xml:space="preserve"> </w:t>
            </w:r>
            <w:r w:rsidRPr="007C544A">
              <w:rPr>
                <w:rFonts w:ascii="Traditional Arabic" w:hAnsi="Traditional Arabic" w:cs="Traditional Arabic"/>
                <w:sz w:val="24"/>
                <w:szCs w:val="24"/>
                <w:rtl/>
              </w:rPr>
              <w:t>سندات) بعد ال</w:t>
            </w:r>
            <w:r w:rsidR="000544F4" w:rsidRPr="007C544A">
              <w:rPr>
                <w:rFonts w:ascii="Traditional Arabic" w:hAnsi="Traditional Arabic" w:cs="Traditional Arabic"/>
                <w:sz w:val="24"/>
                <w:szCs w:val="24"/>
                <w:rtl/>
              </w:rPr>
              <w:t>إدراج</w:t>
            </w:r>
            <w:r w:rsidRPr="007C544A">
              <w:rPr>
                <w:rFonts w:ascii="Traditional Arabic" w:hAnsi="Traditional Arabic" w:cs="Traditional Arabic"/>
                <w:sz w:val="24"/>
                <w:szCs w:val="24"/>
                <w:rtl/>
              </w:rPr>
              <w:t xml:space="preserve"> أصبحت أعلى</w:t>
            </w:r>
            <w:r w:rsidRPr="007C544A">
              <w:rPr>
                <w:rFonts w:ascii="Traditional Arabic" w:hAnsi="Traditional Arabic" w:cs="Traditional Arabic"/>
                <w:sz w:val="24"/>
                <w:szCs w:val="24"/>
              </w:rPr>
              <w:t>.</w:t>
            </w:r>
          </w:p>
        </w:tc>
        <w:tc>
          <w:tcPr>
            <w:tcW w:w="824" w:type="dxa"/>
          </w:tcPr>
          <w:p w14:paraId="62A04E49"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3AE830FE"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8AC5E61"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07ADB4D7"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2DFF4A7D" w14:textId="77777777" w:rsidR="00D67830" w:rsidRPr="007C544A" w:rsidRDefault="00D67830" w:rsidP="00706522">
            <w:pPr>
              <w:bidi/>
              <w:spacing w:line="360" w:lineRule="auto"/>
              <w:jc w:val="both"/>
              <w:rPr>
                <w:rFonts w:ascii="Traditional Arabic" w:hAnsi="Traditional Arabic" w:cs="Traditional Arabic"/>
                <w:sz w:val="24"/>
                <w:szCs w:val="24"/>
              </w:rPr>
            </w:pPr>
          </w:p>
        </w:tc>
      </w:tr>
      <w:tr w:rsidR="00D67830" w:rsidRPr="007C544A" w14:paraId="7CCD5819" w14:textId="77777777" w:rsidTr="00052F9C">
        <w:trPr>
          <w:trHeight w:val="443"/>
          <w:jc w:val="center"/>
        </w:trPr>
        <w:tc>
          <w:tcPr>
            <w:tcW w:w="0" w:type="auto"/>
            <w:vAlign w:val="center"/>
            <w:hideMark/>
          </w:tcPr>
          <w:p w14:paraId="6F81E94B" w14:textId="77777777" w:rsidR="00D67830" w:rsidRPr="007C544A" w:rsidRDefault="00D67830" w:rsidP="00706522">
            <w:pPr>
              <w:bidi/>
              <w:spacing w:line="360" w:lineRule="auto"/>
              <w:jc w:val="center"/>
              <w:rPr>
                <w:rFonts w:ascii="Traditional Arabic" w:hAnsi="Traditional Arabic" w:cs="Traditional Arabic"/>
                <w:sz w:val="24"/>
                <w:szCs w:val="24"/>
              </w:rPr>
            </w:pPr>
            <w:r w:rsidRPr="007C544A">
              <w:rPr>
                <w:rFonts w:ascii="Traditional Arabic" w:hAnsi="Traditional Arabic" w:cs="Traditional Arabic"/>
                <w:sz w:val="24"/>
                <w:szCs w:val="24"/>
              </w:rPr>
              <w:t>L5</w:t>
            </w:r>
          </w:p>
        </w:tc>
        <w:tc>
          <w:tcPr>
            <w:tcW w:w="4269" w:type="dxa"/>
            <w:shd w:val="clear" w:color="auto" w:fill="D9D9D9" w:themeFill="background1" w:themeFillShade="D9"/>
            <w:hideMark/>
          </w:tcPr>
          <w:p w14:paraId="65DFE3B8" w14:textId="77777777" w:rsidR="00D67830" w:rsidRPr="007C544A" w:rsidRDefault="00D67830" w:rsidP="00706522">
            <w:pPr>
              <w:bidi/>
              <w:spacing w:line="360" w:lineRule="auto"/>
              <w:jc w:val="both"/>
              <w:rPr>
                <w:rFonts w:ascii="Traditional Arabic" w:hAnsi="Traditional Arabic" w:cs="Traditional Arabic"/>
                <w:sz w:val="24"/>
                <w:szCs w:val="24"/>
              </w:rPr>
            </w:pPr>
            <w:r w:rsidRPr="007C544A">
              <w:rPr>
                <w:rFonts w:ascii="Traditional Arabic" w:hAnsi="Traditional Arabic" w:cs="Traditional Arabic"/>
                <w:sz w:val="24"/>
                <w:szCs w:val="24"/>
                <w:rtl/>
              </w:rPr>
              <w:t>القدرة على جذب مستثمرين استراتيجيين أو شركاء ماليين تزداد بسبب الدمج</w:t>
            </w:r>
          </w:p>
        </w:tc>
        <w:tc>
          <w:tcPr>
            <w:tcW w:w="824" w:type="dxa"/>
          </w:tcPr>
          <w:p w14:paraId="59300540"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735" w:type="dxa"/>
          </w:tcPr>
          <w:p w14:paraId="2246484F"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850" w:type="dxa"/>
          </w:tcPr>
          <w:p w14:paraId="7D50D34A"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978" w:type="dxa"/>
          </w:tcPr>
          <w:p w14:paraId="20C6C0DC" w14:textId="77777777" w:rsidR="00D67830" w:rsidRPr="007C544A" w:rsidRDefault="00D67830" w:rsidP="00706522">
            <w:pPr>
              <w:bidi/>
              <w:spacing w:line="360" w:lineRule="auto"/>
              <w:jc w:val="both"/>
              <w:rPr>
                <w:rFonts w:ascii="Traditional Arabic" w:hAnsi="Traditional Arabic" w:cs="Traditional Arabic"/>
                <w:sz w:val="24"/>
                <w:szCs w:val="24"/>
              </w:rPr>
            </w:pPr>
          </w:p>
        </w:tc>
        <w:tc>
          <w:tcPr>
            <w:tcW w:w="1226" w:type="dxa"/>
          </w:tcPr>
          <w:p w14:paraId="03E17EE2" w14:textId="77777777" w:rsidR="00D67830" w:rsidRPr="007C544A" w:rsidRDefault="00D67830" w:rsidP="00706522">
            <w:pPr>
              <w:bidi/>
              <w:spacing w:line="360" w:lineRule="auto"/>
              <w:jc w:val="both"/>
              <w:rPr>
                <w:rFonts w:ascii="Traditional Arabic" w:hAnsi="Traditional Arabic" w:cs="Traditional Arabic"/>
                <w:sz w:val="24"/>
                <w:szCs w:val="24"/>
              </w:rPr>
            </w:pPr>
          </w:p>
        </w:tc>
      </w:tr>
    </w:tbl>
    <w:p w14:paraId="6CB9B988" w14:textId="77777777" w:rsidR="00D67830" w:rsidRPr="007C544A" w:rsidRDefault="00D67830" w:rsidP="00706522">
      <w:pPr>
        <w:pStyle w:val="NormalWeb"/>
        <w:bidi/>
        <w:spacing w:before="0" w:beforeAutospacing="0" w:after="0" w:afterAutospacing="0" w:line="360" w:lineRule="auto"/>
        <w:jc w:val="center"/>
        <w:rPr>
          <w:rFonts w:ascii="Traditional Arabic" w:eastAsiaTheme="minorHAnsi" w:hAnsi="Traditional Arabic" w:cs="Traditional Arabic"/>
          <w:sz w:val="28"/>
          <w:szCs w:val="28"/>
        </w:rPr>
      </w:pPr>
      <w:r w:rsidRPr="007C544A">
        <w:rPr>
          <w:rFonts w:ascii="Traditional Arabic" w:eastAsiaTheme="minorHAnsi" w:hAnsi="Traditional Arabic" w:cs="Traditional Arabic"/>
          <w:sz w:val="28"/>
          <w:szCs w:val="28"/>
          <w:rtl/>
        </w:rPr>
        <w:t xml:space="preserve">شكرًا لتعاونكم ودعمكم لإنجاح هذه </w:t>
      </w:r>
      <w:proofErr w:type="gramStart"/>
      <w:r w:rsidRPr="007C544A">
        <w:rPr>
          <w:rFonts w:ascii="Traditional Arabic" w:eastAsiaTheme="minorHAnsi" w:hAnsi="Traditional Arabic" w:cs="Traditional Arabic"/>
          <w:sz w:val="28"/>
          <w:szCs w:val="28"/>
          <w:rtl/>
        </w:rPr>
        <w:t>الدراسة</w:t>
      </w:r>
      <w:r w:rsidR="00103112" w:rsidRPr="007C544A">
        <w:rPr>
          <w:rFonts w:ascii="Traditional Arabic" w:eastAsiaTheme="minorHAnsi" w:hAnsi="Traditional Arabic" w:cs="Traditional Arabic"/>
          <w:sz w:val="28"/>
          <w:szCs w:val="28"/>
          <w:rtl/>
        </w:rPr>
        <w:t>،،،</w:t>
      </w:r>
      <w:proofErr w:type="gramEnd"/>
    </w:p>
    <w:p w14:paraId="2C0F7963" w14:textId="77777777" w:rsidR="00052F9C" w:rsidRPr="007C544A" w:rsidRDefault="00052F9C" w:rsidP="00706522">
      <w:pPr>
        <w:spacing w:after="0" w:line="360" w:lineRule="auto"/>
        <w:rPr>
          <w:rFonts w:ascii="Times New Roman" w:hAnsi="Times New Roman" w:cs="Simplified Arabic"/>
          <w:sz w:val="6"/>
          <w:szCs w:val="6"/>
          <w:rtl/>
          <w:lang w:bidi="ar-EG"/>
        </w:rPr>
      </w:pPr>
      <w:r w:rsidRPr="007C544A">
        <w:rPr>
          <w:rFonts w:ascii="Times New Roman" w:hAnsi="Times New Roman" w:cs="Simplified Arabic"/>
          <w:sz w:val="6"/>
          <w:szCs w:val="6"/>
          <w:rtl/>
        </w:rPr>
        <w:br w:type="page"/>
      </w:r>
    </w:p>
    <w:p w14:paraId="68B0A2DB"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5B6487DE"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3ABD4776"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0A6B3E5B" w14:textId="77777777" w:rsidR="00052F9C" w:rsidRPr="007C544A" w:rsidRDefault="00052F9C" w:rsidP="00706522">
      <w:pPr>
        <w:pStyle w:val="a"/>
        <w:shd w:val="clear" w:color="auto" w:fill="FFFFFF" w:themeFill="background1"/>
        <w:spacing w:line="360" w:lineRule="auto"/>
        <w:rPr>
          <w:rFonts w:cs="Simplified Arabic"/>
          <w:sz w:val="40"/>
          <w:szCs w:val="40"/>
          <w:rtl/>
        </w:rPr>
      </w:pPr>
    </w:p>
    <w:p w14:paraId="4F43DD48" w14:textId="77777777" w:rsidR="00052F9C" w:rsidRPr="007C544A" w:rsidRDefault="00052F9C" w:rsidP="00CF0D63">
      <w:pPr>
        <w:pStyle w:val="a"/>
        <w:shd w:val="clear" w:color="auto" w:fill="FFFFFF" w:themeFill="background1"/>
        <w:spacing w:line="360" w:lineRule="auto"/>
        <w:jc w:val="left"/>
        <w:rPr>
          <w:rFonts w:cs="Simplified Arabic"/>
          <w:sz w:val="40"/>
          <w:szCs w:val="40"/>
          <w:rtl/>
        </w:rPr>
      </w:pPr>
    </w:p>
    <w:p w14:paraId="798D0425"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40"/>
          <w:szCs w:val="40"/>
          <w:rtl/>
        </w:rPr>
      </w:pPr>
      <w:r w:rsidRPr="007C544A">
        <w:rPr>
          <w:rFonts w:ascii="Traditional Arabic" w:hAnsi="Traditional Arabic" w:cs="Traditional Arabic"/>
          <w:b/>
          <w:bCs/>
          <w:sz w:val="40"/>
          <w:szCs w:val="40"/>
          <w:rtl/>
        </w:rPr>
        <w:t>ملحق</w:t>
      </w:r>
      <w:r w:rsidR="00D7278E" w:rsidRPr="007C544A">
        <w:rPr>
          <w:rFonts w:ascii="Traditional Arabic" w:hAnsi="Traditional Arabic" w:cs="Traditional Arabic"/>
          <w:b/>
          <w:bCs/>
          <w:sz w:val="40"/>
          <w:szCs w:val="40"/>
          <w:rtl/>
        </w:rPr>
        <w:t xml:space="preserve"> (</w:t>
      </w:r>
      <w:r w:rsidR="004C381B" w:rsidRPr="007C544A">
        <w:rPr>
          <w:rFonts w:ascii="Traditional Arabic" w:hAnsi="Traditional Arabic" w:cs="Traditional Arabic"/>
          <w:b/>
          <w:bCs/>
          <w:sz w:val="40"/>
          <w:szCs w:val="40"/>
          <w:rtl/>
        </w:rPr>
        <w:t>3)</w:t>
      </w:r>
    </w:p>
    <w:p w14:paraId="31E4FC59"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sz w:val="40"/>
          <w:szCs w:val="40"/>
          <w:rtl/>
        </w:rPr>
      </w:pPr>
      <w:r w:rsidRPr="007C544A">
        <w:rPr>
          <w:rFonts w:ascii="Traditional Arabic" w:hAnsi="Traditional Arabic" w:cs="Traditional Arabic"/>
          <w:b/>
          <w:bCs/>
          <w:sz w:val="40"/>
          <w:szCs w:val="40"/>
          <w:rtl/>
        </w:rPr>
        <w:t>دليل المقابلة المتعمقة</w:t>
      </w:r>
    </w:p>
    <w:p w14:paraId="38B1B461" w14:textId="77777777" w:rsidR="00D67830" w:rsidRPr="007C544A" w:rsidRDefault="00D67830" w:rsidP="00706522">
      <w:pPr>
        <w:bidi/>
        <w:spacing w:after="0" w:line="360" w:lineRule="auto"/>
        <w:ind w:firstLine="720"/>
        <w:jc w:val="both"/>
        <w:rPr>
          <w:rFonts w:ascii="Times New Roman" w:hAnsi="Times New Roman" w:cs="Simplified Arabic"/>
          <w:sz w:val="28"/>
          <w:szCs w:val="28"/>
        </w:rPr>
      </w:pPr>
    </w:p>
    <w:p w14:paraId="1461C31C"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0586C2CC"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1DEBB360"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64D243E"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08744B79"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080187A"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7D37F102"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6625E11F" w14:textId="77777777" w:rsidR="00D67830" w:rsidRPr="007C544A" w:rsidRDefault="00D67830" w:rsidP="00CF0D63">
      <w:pPr>
        <w:bidi/>
        <w:spacing w:after="0" w:line="360" w:lineRule="auto"/>
        <w:jc w:val="both"/>
        <w:rPr>
          <w:rFonts w:ascii="Times New Roman" w:hAnsi="Times New Roman" w:cs="Simplified Arabic"/>
          <w:sz w:val="28"/>
          <w:szCs w:val="28"/>
          <w:rtl/>
        </w:rPr>
      </w:pPr>
    </w:p>
    <w:p w14:paraId="563A44CB"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146DF41E" w14:textId="77777777" w:rsidR="00D67830" w:rsidRPr="007C544A" w:rsidRDefault="00D67830" w:rsidP="00706522">
      <w:pPr>
        <w:pStyle w:val="a"/>
        <w:shd w:val="clear" w:color="auto" w:fill="FFFFFF" w:themeFill="background1"/>
        <w:spacing w:line="360" w:lineRule="auto"/>
        <w:rPr>
          <w:rFonts w:ascii="Traditional Arabic" w:hAnsi="Traditional Arabic" w:cs="Traditional Arabic"/>
          <w:b/>
          <w:bCs/>
          <w:sz w:val="32"/>
          <w:szCs w:val="32"/>
          <w:rtl/>
        </w:rPr>
      </w:pPr>
      <w:r w:rsidRPr="007C544A">
        <w:rPr>
          <w:rFonts w:ascii="Traditional Arabic" w:hAnsi="Traditional Arabic" w:cs="Traditional Arabic"/>
          <w:b/>
          <w:bCs/>
          <w:sz w:val="32"/>
          <w:szCs w:val="32"/>
          <w:rtl/>
        </w:rPr>
        <w:lastRenderedPageBreak/>
        <w:t>دليل المقابلة المتعمقة</w:t>
      </w:r>
    </w:p>
    <w:p w14:paraId="593AEA9B"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tl/>
        </w:rPr>
      </w:pPr>
      <w:r w:rsidRPr="007C544A">
        <w:rPr>
          <w:rFonts w:ascii="Traditional Arabic" w:hAnsi="Traditional Arabic" w:cs="Traditional Arabic"/>
          <w:b/>
          <w:bCs/>
          <w:sz w:val="28"/>
          <w:szCs w:val="28"/>
          <w:rtl/>
        </w:rPr>
        <w:t>موضوع الدراسة</w:t>
      </w:r>
      <w:r w:rsidR="00775B4E" w:rsidRPr="007C544A">
        <w:rPr>
          <w:rFonts w:ascii="Traditional Arabic" w:hAnsi="Traditional Arabic" w:cs="Traditional Arabic"/>
          <w:b/>
          <w:bCs/>
          <w:sz w:val="28"/>
          <w:szCs w:val="28"/>
          <w:rtl/>
        </w:rPr>
        <w:t xml:space="preserve">: </w:t>
      </w:r>
    </w:p>
    <w:p w14:paraId="44470FA1" w14:textId="77777777" w:rsidR="00E6242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استراتيجية دمج الشركات لدخول سوق النمو – السوق الموازية لسوق المال السعودي</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دراسة ميدانية في الشركات العائلية</w:t>
      </w:r>
      <w:r w:rsidR="00E62420" w:rsidRPr="007C544A">
        <w:rPr>
          <w:rFonts w:ascii="Traditional Arabic" w:hAnsi="Traditional Arabic" w:cs="Traditional Arabic"/>
          <w:rtl/>
        </w:rPr>
        <w:t>.</w:t>
      </w:r>
    </w:p>
    <w:p w14:paraId="752F6CBA"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الباحث</w:t>
      </w:r>
      <w:r w:rsidR="00775B4E" w:rsidRPr="007C544A">
        <w:rPr>
          <w:rFonts w:ascii="Traditional Arabic" w:hAnsi="Traditional Arabic" w:cs="Traditional Arabic"/>
          <w:rtl/>
        </w:rPr>
        <w:t xml:space="preserve">: </w:t>
      </w:r>
      <w:r w:rsidRPr="007C544A">
        <w:rPr>
          <w:rFonts w:ascii="Traditional Arabic" w:hAnsi="Traditional Arabic" w:cs="Traditional Arabic"/>
          <w:rtl/>
        </w:rPr>
        <w:t>صادق حسن الصفار</w:t>
      </w:r>
      <w:r w:rsidR="00E62420" w:rsidRPr="007C544A">
        <w:rPr>
          <w:rFonts w:ascii="Traditional Arabic" w:hAnsi="Traditional Arabic" w:cs="Traditional Arabic"/>
          <w:rtl/>
        </w:rPr>
        <w:t>.</w:t>
      </w:r>
    </w:p>
    <w:p w14:paraId="376B0239" w14:textId="77777777" w:rsidR="00E62420" w:rsidRPr="007C544A" w:rsidRDefault="00D67830" w:rsidP="00706522">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rtl/>
        </w:rPr>
        <w:t>التاريخ</w:t>
      </w:r>
      <w:r w:rsidR="00775B4E" w:rsidRPr="007C544A">
        <w:rPr>
          <w:rFonts w:ascii="Traditional Arabic" w:hAnsi="Traditional Arabic" w:cs="Traditional Arabic"/>
          <w:rtl/>
        </w:rPr>
        <w:t>:</w:t>
      </w:r>
      <w:r w:rsidR="00E62420" w:rsidRPr="007C544A">
        <w:rPr>
          <w:rFonts w:ascii="Traditional Arabic" w:hAnsi="Traditional Arabic" w:cs="Traditional Arabic"/>
          <w:rtl/>
        </w:rPr>
        <w:t xml:space="preserve"> 2025</w:t>
      </w:r>
    </w:p>
    <w:p w14:paraId="1F4118B4"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تاريخ </w:t>
      </w:r>
      <w:proofErr w:type="gramStart"/>
      <w:r w:rsidRPr="007C544A">
        <w:rPr>
          <w:rFonts w:ascii="Traditional Arabic" w:hAnsi="Traditional Arabic" w:cs="Traditional Arabic" w:hint="cs"/>
          <w:rtl/>
        </w:rPr>
        <w:t>المقابلة:.....................</w:t>
      </w:r>
      <w:proofErr w:type="gramEnd"/>
      <w:r w:rsidRPr="007C544A">
        <w:rPr>
          <w:rFonts w:ascii="Traditional Arabic" w:hAnsi="Traditional Arabic" w:cs="Traditional Arabic" w:hint="cs"/>
          <w:rtl/>
        </w:rPr>
        <w:t xml:space="preserve"> </w:t>
      </w:r>
    </w:p>
    <w:p w14:paraId="1F5D7C9F"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مكان </w:t>
      </w:r>
      <w:proofErr w:type="gramStart"/>
      <w:r w:rsidRPr="007C544A">
        <w:rPr>
          <w:rFonts w:ascii="Traditional Arabic" w:hAnsi="Traditional Arabic" w:cs="Traditional Arabic" w:hint="cs"/>
          <w:rtl/>
        </w:rPr>
        <w:t>المقابلة :</w:t>
      </w:r>
      <w:proofErr w:type="gramEnd"/>
      <w:r w:rsidRPr="007C544A">
        <w:rPr>
          <w:rFonts w:ascii="Traditional Arabic" w:hAnsi="Traditional Arabic" w:cs="Traditional Arabic" w:hint="cs"/>
          <w:rtl/>
        </w:rPr>
        <w:t>....................</w:t>
      </w:r>
    </w:p>
    <w:p w14:paraId="6082A153"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r w:rsidRPr="007C544A">
        <w:rPr>
          <w:rFonts w:ascii="Traditional Arabic" w:hAnsi="Traditional Arabic" w:cs="Traditional Arabic" w:hint="cs"/>
          <w:rtl/>
        </w:rPr>
        <w:t xml:space="preserve">وقت </w:t>
      </w:r>
      <w:proofErr w:type="gramStart"/>
      <w:r w:rsidRPr="007C544A">
        <w:rPr>
          <w:rFonts w:ascii="Traditional Arabic" w:hAnsi="Traditional Arabic" w:cs="Traditional Arabic" w:hint="cs"/>
          <w:rtl/>
        </w:rPr>
        <w:t>المقابلة :</w:t>
      </w:r>
      <w:proofErr w:type="gramEnd"/>
      <w:r w:rsidRPr="007C544A">
        <w:rPr>
          <w:rFonts w:ascii="Traditional Arabic" w:hAnsi="Traditional Arabic" w:cs="Traditional Arabic" w:hint="cs"/>
          <w:rtl/>
        </w:rPr>
        <w:t>.....................</w:t>
      </w:r>
    </w:p>
    <w:p w14:paraId="0E73C486" w14:textId="77777777" w:rsidR="00A84B6C" w:rsidRPr="007C544A" w:rsidRDefault="00A84B6C" w:rsidP="00A84B6C">
      <w:pPr>
        <w:pStyle w:val="NormalWeb"/>
        <w:bidi/>
        <w:spacing w:before="0" w:beforeAutospacing="0" w:after="0" w:afterAutospacing="0" w:line="360" w:lineRule="auto"/>
        <w:jc w:val="both"/>
        <w:rPr>
          <w:rFonts w:ascii="Traditional Arabic" w:hAnsi="Traditional Arabic" w:cs="Traditional Arabic"/>
          <w:rtl/>
        </w:rPr>
      </w:pPr>
    </w:p>
    <w:p w14:paraId="0A46F437" w14:textId="77777777" w:rsidR="00D67830" w:rsidRPr="007C544A" w:rsidRDefault="00D67830" w:rsidP="00706522">
      <w:pPr>
        <w:pStyle w:val="NormalWeb"/>
        <w:bidi/>
        <w:spacing w:before="0" w:beforeAutospacing="0" w:after="0" w:afterAutospacing="0" w:line="360" w:lineRule="auto"/>
        <w:jc w:val="both"/>
        <w:rPr>
          <w:rFonts w:ascii="Traditional Arabic" w:hAnsi="Traditional Arabic" w:cs="Traditional Arabic"/>
          <w:b/>
          <w:bCs/>
          <w:sz w:val="28"/>
          <w:szCs w:val="28"/>
        </w:rPr>
      </w:pPr>
      <w:r w:rsidRPr="007C544A">
        <w:rPr>
          <w:rFonts w:ascii="Traditional Arabic" w:hAnsi="Traditional Arabic" w:cs="Traditional Arabic"/>
          <w:b/>
          <w:bCs/>
          <w:sz w:val="28"/>
          <w:szCs w:val="28"/>
          <w:rtl/>
        </w:rPr>
        <w:t>تعليمات عامة للمقابلة</w:t>
      </w:r>
      <w:r w:rsidR="00E62420" w:rsidRPr="007C544A">
        <w:rPr>
          <w:rFonts w:ascii="Traditional Arabic" w:hAnsi="Traditional Arabic" w:cs="Traditional Arabic"/>
          <w:b/>
          <w:bCs/>
          <w:sz w:val="28"/>
          <w:szCs w:val="28"/>
          <w:rtl/>
        </w:rPr>
        <w:t>:</w:t>
      </w:r>
    </w:p>
    <w:p w14:paraId="5F13A9E9"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المقابلة تهدف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 xml:space="preserve">توضيح نتائج </w:t>
      </w:r>
      <w:proofErr w:type="gramStart"/>
      <w:r w:rsidRPr="007C544A">
        <w:rPr>
          <w:rFonts w:ascii="Traditional Arabic" w:hAnsi="Traditional Arabic" w:cs="Traditional Arabic"/>
          <w:rtl/>
        </w:rPr>
        <w:t>الاستبيان</w:t>
      </w:r>
      <w:proofErr w:type="gramEnd"/>
      <w:r w:rsidRPr="007C544A">
        <w:rPr>
          <w:rFonts w:ascii="Traditional Arabic" w:hAnsi="Traditional Arabic" w:cs="Traditional Arabic"/>
          <w:rtl/>
        </w:rPr>
        <w:t xml:space="preserve"> وتفسيرها بشكل أعمق</w:t>
      </w:r>
      <w:r w:rsidRPr="007C544A">
        <w:rPr>
          <w:rFonts w:ascii="Traditional Arabic" w:hAnsi="Traditional Arabic" w:cs="Traditional Arabic"/>
        </w:rPr>
        <w:t>.</w:t>
      </w:r>
    </w:p>
    <w:p w14:paraId="106A37DF"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المشاركة طوعية وسرية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ولن تُستخدم أي معلومات شخصية</w:t>
      </w:r>
      <w:r w:rsidRPr="007C544A">
        <w:rPr>
          <w:rFonts w:ascii="Traditional Arabic" w:hAnsi="Traditional Arabic" w:cs="Traditional Arabic"/>
        </w:rPr>
        <w:t>.</w:t>
      </w:r>
    </w:p>
    <w:p w14:paraId="55EE32E3"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يُطلب من المستجيب التعبير عن رأيه بحرية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مع الالتزام بموضوعية الأسئلة</w:t>
      </w:r>
      <w:r w:rsidRPr="007C544A">
        <w:rPr>
          <w:rFonts w:ascii="Traditional Arabic" w:hAnsi="Traditional Arabic" w:cs="Traditional Arabic"/>
        </w:rPr>
        <w:t>.</w:t>
      </w:r>
    </w:p>
    <w:p w14:paraId="2E23163E" w14:textId="77777777" w:rsidR="00D67830" w:rsidRPr="007C544A" w:rsidRDefault="00D67830" w:rsidP="002D00D3">
      <w:pPr>
        <w:pStyle w:val="NormalWeb"/>
        <w:numPr>
          <w:ilvl w:val="0"/>
          <w:numId w:val="29"/>
        </w:numPr>
        <w:bidi/>
        <w:spacing w:before="0" w:beforeAutospacing="0" w:after="0" w:afterAutospacing="0" w:line="360" w:lineRule="auto"/>
        <w:ind w:hanging="205"/>
        <w:jc w:val="both"/>
        <w:rPr>
          <w:rFonts w:ascii="Traditional Arabic" w:hAnsi="Traditional Arabic" w:cs="Traditional Arabic"/>
        </w:rPr>
      </w:pPr>
      <w:r w:rsidRPr="007C544A">
        <w:rPr>
          <w:rFonts w:ascii="Traditional Arabic" w:hAnsi="Traditional Arabic" w:cs="Traditional Arabic"/>
          <w:rtl/>
        </w:rPr>
        <w:t>يمكن للمحاور طرح أسئلة متابعة لتوضيح الإجابات</w:t>
      </w:r>
      <w:r w:rsidRPr="007C544A">
        <w:rPr>
          <w:rFonts w:ascii="Traditional Arabic" w:hAnsi="Traditional Arabic" w:cs="Traditional Arabic"/>
        </w:rPr>
        <w:t>.</w:t>
      </w:r>
    </w:p>
    <w:p w14:paraId="131911F5"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p>
    <w:p w14:paraId="43D297C8" w14:textId="77777777" w:rsidR="00D67830" w:rsidRPr="007C544A" w:rsidRDefault="00D67830" w:rsidP="00706522">
      <w:pPr>
        <w:bidi/>
        <w:spacing w:after="0" w:line="360" w:lineRule="auto"/>
        <w:ind w:firstLine="720"/>
        <w:jc w:val="both"/>
        <w:rPr>
          <w:rFonts w:ascii="Times New Roman" w:hAnsi="Times New Roman" w:cs="Simplified Arabic"/>
          <w:sz w:val="28"/>
          <w:szCs w:val="28"/>
          <w:rtl/>
        </w:rPr>
      </w:pPr>
      <w:r w:rsidRPr="007C544A">
        <w:rPr>
          <w:rFonts w:ascii="Times New Roman" w:hAnsi="Times New Roman" w:cs="Simplified Arabic"/>
          <w:sz w:val="28"/>
          <w:szCs w:val="28"/>
          <w:rtl/>
        </w:rPr>
        <w:br w:type="page"/>
      </w:r>
    </w:p>
    <w:p w14:paraId="01159AD8" w14:textId="77777777" w:rsidR="00D67830" w:rsidRPr="007C544A" w:rsidRDefault="00D67830" w:rsidP="00706522">
      <w:pPr>
        <w:pStyle w:val="a"/>
        <w:shd w:val="clear" w:color="auto" w:fill="FFFFFF" w:themeFill="background1"/>
        <w:spacing w:line="360" w:lineRule="auto"/>
        <w:jc w:val="left"/>
        <w:rPr>
          <w:rFonts w:ascii="Traditional Arabic" w:hAnsi="Traditional Arabic" w:cs="Traditional Arabic"/>
          <w:sz w:val="32"/>
          <w:szCs w:val="32"/>
          <w:rtl/>
        </w:rPr>
      </w:pPr>
      <w:r w:rsidRPr="007C544A">
        <w:rPr>
          <w:rFonts w:ascii="Traditional Arabic" w:hAnsi="Traditional Arabic" w:cs="Traditional Arabic"/>
          <w:sz w:val="32"/>
          <w:szCs w:val="32"/>
          <w:rtl/>
        </w:rPr>
        <w:lastRenderedPageBreak/>
        <w:t>محاور المقابلة المتعمقة</w:t>
      </w:r>
      <w:r w:rsidR="00775B4E" w:rsidRPr="007C544A">
        <w:rPr>
          <w:rFonts w:ascii="Traditional Arabic" w:hAnsi="Traditional Arabic" w:cs="Traditional Arabic"/>
          <w:sz w:val="32"/>
          <w:szCs w:val="32"/>
          <w:rtl/>
        </w:rPr>
        <w:t xml:space="preserve">: </w:t>
      </w:r>
      <w:r w:rsidRPr="007C544A">
        <w:rPr>
          <w:rFonts w:ascii="Traditional Arabic" w:hAnsi="Traditional Arabic" w:cs="Traditional Arabic"/>
          <w:sz w:val="32"/>
          <w:szCs w:val="32"/>
          <w:rtl/>
        </w:rPr>
        <w:tab/>
      </w:r>
    </w:p>
    <w:p w14:paraId="34E1F303" w14:textId="77777777" w:rsidR="00D67830" w:rsidRPr="007C544A" w:rsidRDefault="005C20E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الأداء</w:t>
      </w:r>
      <w:r w:rsidR="00D67830" w:rsidRPr="007C544A">
        <w:rPr>
          <w:rFonts w:ascii="Traditional Arabic" w:eastAsiaTheme="minorHAnsi" w:hAnsi="Traditional Arabic" w:cs="Traditional Arabic"/>
          <w:b/>
          <w:bCs/>
          <w:sz w:val="28"/>
          <w:szCs w:val="28"/>
          <w:rtl/>
        </w:rPr>
        <w:t xml:space="preserve"> المالي بعد الدمج</w:t>
      </w:r>
      <w:r w:rsidR="00E62420" w:rsidRPr="007C544A">
        <w:rPr>
          <w:rFonts w:ascii="Traditional Arabic" w:eastAsiaTheme="minorHAnsi" w:hAnsi="Traditional Arabic" w:cs="Traditional Arabic"/>
          <w:b/>
          <w:bCs/>
          <w:sz w:val="28"/>
          <w:szCs w:val="28"/>
          <w:rtl/>
        </w:rPr>
        <w:t>:</w:t>
      </w:r>
    </w:p>
    <w:p w14:paraId="5B3489D0"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 xml:space="preserve">يتناول هذا المحور تقييم أثر الدمج على </w:t>
      </w:r>
      <w:r w:rsidR="005C20E0" w:rsidRPr="007C544A">
        <w:rPr>
          <w:rFonts w:ascii="Traditional Arabic" w:hAnsi="Traditional Arabic" w:cs="Traditional Arabic"/>
          <w:rtl/>
        </w:rPr>
        <w:t>الأداء</w:t>
      </w:r>
      <w:r w:rsidRPr="007C544A">
        <w:rPr>
          <w:rFonts w:ascii="Traditional Arabic" w:hAnsi="Traditional Arabic" w:cs="Traditional Arabic"/>
          <w:rtl/>
        </w:rPr>
        <w:t xml:space="preserve"> المالي للشركة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بما يشمل الإيرادات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الأرباح</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استخدام الموارد</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ومعدلات النمو والسيولة. ويهدف</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فهم كيف انعكس الدمج على المؤشرات المالية بشكل عملي من وجهة نظر الأفراد ذوي الخبرة المباشرة</w:t>
      </w:r>
      <w:r w:rsidRPr="007C544A">
        <w:rPr>
          <w:rFonts w:ascii="Traditional Arabic" w:hAnsi="Traditional Arabic" w:cs="Traditional Arabic"/>
        </w:rPr>
        <w:t>.</w:t>
      </w:r>
    </w:p>
    <w:p w14:paraId="0997E019"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227CCDB1"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متطلبات الحوكمة في سوق النمو</w:t>
      </w:r>
      <w:r w:rsidR="00E62420" w:rsidRPr="007C544A">
        <w:rPr>
          <w:rFonts w:ascii="Traditional Arabic" w:eastAsiaTheme="minorHAnsi" w:hAnsi="Traditional Arabic" w:cs="Traditional Arabic"/>
          <w:b/>
          <w:bCs/>
          <w:sz w:val="28"/>
          <w:szCs w:val="28"/>
          <w:rtl/>
        </w:rPr>
        <w:t>:</w:t>
      </w:r>
    </w:p>
    <w:p w14:paraId="28EBB207"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يركز هذا المحور على مدى جاهزية الشركات من حيث الهياكل والسياسات والرقابة الداخلية لتلبية متطلبات ال</w:t>
      </w:r>
      <w:r w:rsidR="000544F4" w:rsidRPr="007C544A">
        <w:rPr>
          <w:rFonts w:ascii="Traditional Arabic" w:hAnsi="Traditional Arabic" w:cs="Traditional Arabic"/>
          <w:rtl/>
        </w:rPr>
        <w:t>إدراج</w:t>
      </w:r>
      <w:r w:rsidRPr="007C544A">
        <w:rPr>
          <w:rFonts w:ascii="Traditional Arabic" w:hAnsi="Traditional Arabic" w:cs="Traditional Arabic"/>
          <w:rtl/>
        </w:rPr>
        <w:t xml:space="preserve"> في السوق الموازية. ويساعد هذا المحور على فهم التحديات والفرص المرتبطة بتطبيق مبادئ الحوكمة على أرض الواقع</w:t>
      </w:r>
      <w:r w:rsidRPr="007C544A">
        <w:rPr>
          <w:rFonts w:ascii="Traditional Arabic" w:hAnsi="Traditional Arabic" w:cs="Traditional Arabic"/>
        </w:rPr>
        <w:t>.</w:t>
      </w:r>
    </w:p>
    <w:p w14:paraId="75198F41"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7099B336"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تعزيز القدرة التنافسية</w:t>
      </w:r>
      <w:r w:rsidR="00E62420" w:rsidRPr="007C544A">
        <w:rPr>
          <w:rFonts w:ascii="Traditional Arabic" w:eastAsiaTheme="minorHAnsi" w:hAnsi="Traditional Arabic" w:cs="Traditional Arabic"/>
          <w:b/>
          <w:bCs/>
          <w:sz w:val="28"/>
          <w:szCs w:val="28"/>
          <w:rtl/>
        </w:rPr>
        <w:t>:</w:t>
      </w:r>
    </w:p>
    <w:p w14:paraId="537D0F89" w14:textId="77777777" w:rsidR="00D67830" w:rsidRPr="007C544A" w:rsidRDefault="00D67830" w:rsidP="00706522">
      <w:pPr>
        <w:pStyle w:val="NormalWeb"/>
        <w:bidi/>
        <w:spacing w:before="0" w:beforeAutospacing="0" w:after="0" w:afterAutospacing="0" w:line="360" w:lineRule="auto"/>
        <w:ind w:firstLine="720"/>
        <w:jc w:val="both"/>
        <w:rPr>
          <w:rFonts w:ascii="Traditional Arabic" w:hAnsi="Traditional Arabic" w:cs="Traditional Arabic"/>
          <w:rtl/>
        </w:rPr>
      </w:pPr>
      <w:r w:rsidRPr="007C544A">
        <w:rPr>
          <w:rFonts w:ascii="Traditional Arabic" w:hAnsi="Traditional Arabic" w:cs="Traditional Arabic"/>
          <w:rtl/>
        </w:rPr>
        <w:t>يهدف هذا المحور</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دراسة أثر الدمج على القوة التنافسية للشركة المدمجة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من حيث الحصة السوقية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جودة المنتجات والخدمات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كفاءة العمليات</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وتوسيع نطاق السوق. ويعكس هذا المحور رؤية المشاركين حول مدى نجاح الدمج في تحقيق ميزة تنافسية مستدامة</w:t>
      </w:r>
      <w:r w:rsidRPr="007C544A">
        <w:rPr>
          <w:rFonts w:ascii="Traditional Arabic" w:hAnsi="Traditional Arabic" w:cs="Traditional Arabic"/>
        </w:rPr>
        <w:t>.</w:t>
      </w:r>
    </w:p>
    <w:p w14:paraId="7FC9CA6A" w14:textId="77777777" w:rsidR="00D67830" w:rsidRPr="007C544A" w:rsidRDefault="00D67830" w:rsidP="00CF0D63">
      <w:pPr>
        <w:pStyle w:val="NormalWeb"/>
        <w:bidi/>
        <w:spacing w:before="0" w:beforeAutospacing="0" w:after="0" w:afterAutospacing="0" w:line="276" w:lineRule="auto"/>
        <w:jc w:val="both"/>
        <w:rPr>
          <w:rFonts w:ascii="Traditional Arabic" w:hAnsi="Traditional Arabic" w:cs="Traditional Arabic"/>
          <w:sz w:val="28"/>
          <w:szCs w:val="28"/>
        </w:r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7B6747EE" w14:textId="77777777" w:rsidR="00D67830" w:rsidRPr="007C544A" w:rsidRDefault="00D67830" w:rsidP="002D00D3">
      <w:pPr>
        <w:pStyle w:val="NormalWeb"/>
        <w:numPr>
          <w:ilvl w:val="0"/>
          <w:numId w:val="30"/>
        </w:numPr>
        <w:bidi/>
        <w:spacing w:before="0" w:beforeAutospacing="0" w:after="0" w:afterAutospacing="0" w:line="360" w:lineRule="auto"/>
        <w:ind w:hanging="205"/>
        <w:jc w:val="both"/>
        <w:rPr>
          <w:rFonts w:ascii="Traditional Arabic" w:eastAsiaTheme="minorHAnsi" w:hAnsi="Traditional Arabic" w:cs="Traditional Arabic"/>
          <w:b/>
          <w:bCs/>
          <w:sz w:val="28"/>
          <w:szCs w:val="28"/>
        </w:rPr>
      </w:pPr>
      <w:r w:rsidRPr="007C544A">
        <w:rPr>
          <w:rFonts w:ascii="Traditional Arabic" w:eastAsiaTheme="minorHAnsi" w:hAnsi="Traditional Arabic" w:cs="Traditional Arabic"/>
          <w:b/>
          <w:bCs/>
          <w:sz w:val="28"/>
          <w:szCs w:val="28"/>
          <w:rtl/>
        </w:rPr>
        <w:t>فرص الحصول على التمويل</w:t>
      </w:r>
      <w:r w:rsidR="00E62420" w:rsidRPr="007C544A">
        <w:rPr>
          <w:rFonts w:ascii="Traditional Arabic" w:eastAsiaTheme="minorHAnsi" w:hAnsi="Traditional Arabic" w:cs="Traditional Arabic"/>
          <w:b/>
          <w:bCs/>
          <w:sz w:val="28"/>
          <w:szCs w:val="28"/>
          <w:rtl/>
        </w:rPr>
        <w:t>:</w:t>
      </w:r>
    </w:p>
    <w:p w14:paraId="443F663A" w14:textId="77777777" w:rsidR="00D67830" w:rsidRPr="007C544A" w:rsidRDefault="00D67830" w:rsidP="00706522">
      <w:pPr>
        <w:pStyle w:val="NormalWeb"/>
        <w:bidi/>
        <w:spacing w:before="0" w:beforeAutospacing="0" w:after="0" w:afterAutospacing="0" w:line="360" w:lineRule="auto"/>
        <w:ind w:firstLine="720"/>
        <w:jc w:val="both"/>
        <w:rPr>
          <w:rFonts w:cs="Simplified Arabic"/>
          <w:sz w:val="28"/>
          <w:szCs w:val="28"/>
        </w:rPr>
      </w:pPr>
      <w:r w:rsidRPr="007C544A">
        <w:rPr>
          <w:rFonts w:ascii="Traditional Arabic" w:hAnsi="Traditional Arabic" w:cs="Traditional Arabic"/>
          <w:rtl/>
        </w:rPr>
        <w:t>يركز هذا المحور على تقييم أثر الدمج على قدرة الشركة في الوصول</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مصادر التمويل المختلفة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وزيادة الثقة لدى المستثمرين والمؤسسات المالية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وتحسين الجدارة الائتمانية</w:t>
      </w:r>
      <w:r w:rsidR="00D7278E" w:rsidRPr="007C544A">
        <w:rPr>
          <w:rFonts w:ascii="Traditional Arabic" w:hAnsi="Traditional Arabic" w:cs="Traditional Arabic"/>
          <w:rtl/>
        </w:rPr>
        <w:t xml:space="preserve">، </w:t>
      </w:r>
      <w:r w:rsidRPr="007C544A">
        <w:rPr>
          <w:rFonts w:ascii="Traditional Arabic" w:hAnsi="Traditional Arabic" w:cs="Traditional Arabic"/>
          <w:rtl/>
        </w:rPr>
        <w:t>بالإضافة</w:t>
      </w:r>
      <w:r w:rsidR="000544F4" w:rsidRPr="007C544A">
        <w:rPr>
          <w:rFonts w:ascii="Traditional Arabic" w:hAnsi="Traditional Arabic" w:cs="Traditional Arabic"/>
          <w:rtl/>
        </w:rPr>
        <w:t xml:space="preserve"> إلى </w:t>
      </w:r>
      <w:r w:rsidRPr="007C544A">
        <w:rPr>
          <w:rFonts w:ascii="Traditional Arabic" w:hAnsi="Traditional Arabic" w:cs="Traditional Arabic"/>
          <w:rtl/>
        </w:rPr>
        <w:t>فرص إصدار أدوات تمويلية وجذب شركاء استراتيجيين</w:t>
      </w:r>
      <w:r w:rsidRPr="007C544A">
        <w:rPr>
          <w:rFonts w:ascii="Traditional Arabic" w:hAnsi="Traditional Arabic" w:cs="Traditional Arabic"/>
        </w:rPr>
        <w:t>.</w:t>
      </w:r>
    </w:p>
    <w:p w14:paraId="24B61BBF" w14:textId="10DB84FE" w:rsidR="00CD0BF8" w:rsidRPr="006C6E44" w:rsidRDefault="00D67830" w:rsidP="006C6E44">
      <w:pPr>
        <w:pStyle w:val="NormalWeb"/>
        <w:bidi/>
        <w:spacing w:before="0" w:beforeAutospacing="0" w:after="0" w:afterAutospacing="0" w:line="276" w:lineRule="auto"/>
        <w:jc w:val="both"/>
        <w:rPr>
          <w:rFonts w:ascii="Traditional Arabic" w:hAnsi="Traditional Arabic" w:cs="Traditional Arabic"/>
          <w:sz w:val="40"/>
          <w:szCs w:val="40"/>
          <w:lang w:bidi="ar-EG"/>
        </w:rPr>
        <w:sectPr w:rsidR="00CD0BF8" w:rsidRPr="006C6E44" w:rsidSect="00F771BE">
          <w:headerReference w:type="default" r:id="rId29"/>
          <w:headerReference w:type="first" r:id="rId30"/>
          <w:pgSz w:w="11906" w:h="16838" w:code="9"/>
          <w:pgMar w:top="1440" w:right="1797" w:bottom="1440" w:left="1797" w:header="720" w:footer="720" w:gutter="0"/>
          <w:pgNumType w:fmt="numberInDash" w:chapStyle="1"/>
          <w:cols w:space="720"/>
          <w:titlePg/>
          <w:docGrid w:linePitch="299"/>
        </w:sectPr>
      </w:pPr>
      <w:r w:rsidRPr="007C544A">
        <w:rPr>
          <w:rFonts w:ascii="Traditional Arabic" w:hAnsi="Traditional Arabic" w:cs="Traditional Arabic"/>
          <w:sz w:val="28"/>
          <w:szCs w:val="28"/>
          <w:rtl/>
        </w:rPr>
        <w:t>.......................................................................................................................................................................................................................................................................</w:t>
      </w:r>
      <w:r w:rsidR="00CF0D63" w:rsidRPr="007C544A">
        <w:rPr>
          <w:rFonts w:ascii="Traditional Arabic" w:hAnsi="Traditional Arabic" w:cs="Traditional Arabic" w:hint="cs"/>
          <w:sz w:val="28"/>
          <w:szCs w:val="28"/>
          <w:rtl/>
        </w:rPr>
        <w:t>........................................</w:t>
      </w:r>
      <w:r w:rsidRPr="007C544A">
        <w:rPr>
          <w:rFonts w:ascii="Traditional Arabic" w:hAnsi="Traditional Arabic" w:cs="Traditional Arabic"/>
          <w:sz w:val="28"/>
          <w:szCs w:val="28"/>
          <w:rtl/>
        </w:rPr>
        <w:t>........</w:t>
      </w:r>
    </w:p>
    <w:p w14:paraId="4F3B9E4A" w14:textId="77777777" w:rsidR="006C6E44" w:rsidRPr="006C6E44" w:rsidRDefault="006C6E44" w:rsidP="006C6E44">
      <w:pPr>
        <w:bidi/>
        <w:rPr>
          <w:rFonts w:ascii="Times New Roman" w:eastAsia="Times New Roman" w:hAnsi="Times New Roman" w:cs="Times New Roman"/>
          <w:sz w:val="34"/>
          <w:szCs w:val="34"/>
          <w:rtl/>
        </w:rPr>
      </w:pPr>
    </w:p>
    <w:sectPr w:rsidR="006C6E44" w:rsidRPr="006C6E44" w:rsidSect="00F771BE">
      <w:headerReference w:type="default" r:id="rId31"/>
      <w:footerReference w:type="default" r:id="rId32"/>
      <w:headerReference w:type="first" r:id="rId33"/>
      <w:footerReference w:type="first" r:id="rId34"/>
      <w:pgSz w:w="11906" w:h="16838" w:code="9"/>
      <w:pgMar w:top="1440" w:right="1797" w:bottom="1440" w:left="1797" w:header="720" w:footer="720" w:gutter="0"/>
      <w:pgNumType w:fmt="numberInDash" w:chapStyle="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A54EE0D" w14:textId="77777777" w:rsidR="009B4DFA" w:rsidRDefault="009B4DFA" w:rsidP="009A5417">
      <w:pPr>
        <w:spacing w:after="0" w:line="240" w:lineRule="auto"/>
      </w:pPr>
      <w:r>
        <w:separator/>
      </w:r>
    </w:p>
  </w:endnote>
  <w:endnote w:type="continuationSeparator" w:id="0">
    <w:p w14:paraId="439FA673" w14:textId="77777777" w:rsidR="009B4DFA" w:rsidRDefault="009B4DFA" w:rsidP="009A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PT Bold Heading">
    <w:altName w:val="Arial"/>
    <w:panose1 w:val="020B0604020202020204"/>
    <w:charset w:val="B2"/>
    <w:family w:val="auto"/>
    <w:pitch w:val="variable"/>
    <w:sig w:usb0="00002001" w:usb1="80000000" w:usb2="00000008" w:usb3="00000000" w:csb0="00000040" w:csb1="00000000"/>
  </w:font>
  <w:font w:name="Sultan Medium">
    <w:altName w:val="Times New Roman"/>
    <w:panose1 w:val="020B0604020202020204"/>
    <w:charset w:val="B2"/>
    <w:family w:val="auto"/>
    <w:pitch w:val="variable"/>
    <w:sig w:usb0="00002001" w:usb1="00000000" w:usb2="00000000" w:usb3="00000000" w:csb0="00000040" w:csb1="00000000"/>
  </w:font>
  <w:font w:name="Elephant">
    <w:panose1 w:val="02020904090505020303"/>
    <w:charset w:val="4D"/>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dobeArabic-Regular">
    <w:altName w:val="Times New Roman"/>
    <w:panose1 w:val="020B0604020202020204"/>
    <w:charset w:val="00"/>
    <w:family w:val="roman"/>
    <w:notTrueType/>
    <w:pitch w:val="default"/>
  </w:font>
  <w:font w:name="Sakkal Majalla">
    <w:panose1 w:val="02000000000000000000"/>
    <w:charset w:val="B2"/>
    <w:family w:val="auto"/>
    <w:pitch w:val="variable"/>
    <w:sig w:usb0="80002007" w:usb1="80000000" w:usb2="00000008" w:usb3="00000000" w:csb0="000000D3" w:csb1="00000000"/>
  </w:font>
  <w:font w:name="AL-Mateen">
    <w:panose1 w:val="020B0604020202020204"/>
    <w:charset w:val="B2"/>
    <w:family w:val="auto"/>
    <w:pitch w:val="variable"/>
    <w:sig w:usb0="00002001" w:usb1="00000000" w:usb2="00000000" w:usb3="00000000" w:csb0="00000040" w:csb1="00000000"/>
  </w:font>
  <w:font w:name="SKR HEAD1">
    <w:altName w:val="Times New Roman"/>
    <w:panose1 w:val="020B0604020202020204"/>
    <w:charset w:val="B2"/>
    <w:family w:val="auto"/>
    <w:pitch w:val="variable"/>
    <w:sig w:usb0="00002000" w:usb1="00000000" w:usb2="00000000" w:usb3="00000000" w:csb0="00000040" w:csb1="00000000"/>
  </w:font>
  <w:font w:name="QCF2107">
    <w:altName w:val="Courier New"/>
    <w:panose1 w:val="020B0604020202020204"/>
    <w:charset w:val="00"/>
    <w:family w:val="auto"/>
    <w:pitch w:val="variable"/>
    <w:sig w:usb0="00002003" w:usb1="80000000" w:usb2="00000000" w:usb3="00000000" w:csb0="00000041" w:csb1="00000000"/>
  </w:font>
  <w:font w:name="ae_Cortoba">
    <w:altName w:val="Times New Roman"/>
    <w:panose1 w:val="020B0604020202020204"/>
    <w:charset w:val="00"/>
    <w:family w:val="roman"/>
    <w:pitch w:val="variable"/>
    <w:sig w:usb0="00000000" w:usb1="C000204A" w:usb2="00000008" w:usb3="00000000" w:csb0="00000041" w:csb1="00000000"/>
  </w:font>
  <w:font w:name="Abuhmeda Free">
    <w:altName w:val="Times New Roman"/>
    <w:panose1 w:val="020B0604020202020204"/>
    <w:charset w:val="B2"/>
    <w:family w:val="auto"/>
    <w:pitch w:val="variable"/>
    <w:sig w:usb0="00002000" w:usb1="00000000" w:usb2="00000000" w:usb3="00000000" w:csb0="00000040" w:csb1="00000000"/>
  </w:font>
  <w:font w:name="Sultan bold">
    <w:altName w:val="Arial"/>
    <w:panose1 w:val="020B0604020202020204"/>
    <w:charset w:val="B2"/>
    <w:family w:val="auto"/>
    <w:pitch w:val="variable"/>
    <w:sig w:usb0="00002001" w:usb1="00000000" w:usb2="00000000" w:usb3="00000000" w:csb0="00000040" w:csb1="00000000"/>
  </w:font>
  <w:font w:name="Arial Unicode MS">
    <w:panose1 w:val="020B0604020202020204"/>
    <w:charset w:val="80"/>
    <w:family w:val="swiss"/>
    <w:pitch w:val="variable"/>
    <w:sig w:usb0="F7FFAFFF" w:usb1="E9DFFFFF" w:usb2="0000003F" w:usb3="00000000" w:csb0="003F01FF" w:csb1="00000000"/>
  </w:font>
  <w:font w:name="Andalus">
    <w:altName w:val="Arial"/>
    <w:panose1 w:val="020B0604020202020204"/>
    <w:charset w:val="00"/>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4D"/>
    <w:family w:val="decorative"/>
    <w:pitch w:val="variable"/>
    <w:sig w:usb0="00000003" w:usb1="0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cs="PT Bold Heading"/>
        <w:sz w:val="20"/>
        <w:szCs w:val="20"/>
      </w:rPr>
      <w:id w:val="1479266689"/>
      <w:docPartObj>
        <w:docPartGallery w:val="Page Numbers (Bottom of Page)"/>
        <w:docPartUnique/>
      </w:docPartObj>
    </w:sdtPr>
    <w:sdtContent>
      <w:p w14:paraId="7A303C69" w14:textId="77777777" w:rsidR="00C812AA" w:rsidRPr="00567003" w:rsidRDefault="00C812AA" w:rsidP="00567003">
        <w:pPr>
          <w:pStyle w:val="Footer"/>
          <w:jc w:val="center"/>
          <w:rPr>
            <w:rFonts w:cs="PT Bold Heading"/>
            <w:sz w:val="20"/>
            <w:szCs w:val="20"/>
          </w:rPr>
        </w:pPr>
        <w:r w:rsidRPr="00567003">
          <w:rPr>
            <w:rFonts w:cs="PT Bold Heading"/>
            <w:sz w:val="20"/>
            <w:szCs w:val="20"/>
          </w:rPr>
          <w:fldChar w:fldCharType="begin"/>
        </w:r>
        <w:r w:rsidRPr="00567003">
          <w:rPr>
            <w:rFonts w:cs="PT Bold Heading"/>
            <w:sz w:val="20"/>
            <w:szCs w:val="20"/>
          </w:rPr>
          <w:instrText>PAGE   \* MERGEFORMAT</w:instrText>
        </w:r>
        <w:r w:rsidRPr="00567003">
          <w:rPr>
            <w:rFonts w:cs="PT Bold Heading"/>
            <w:sz w:val="20"/>
            <w:szCs w:val="20"/>
          </w:rPr>
          <w:fldChar w:fldCharType="separate"/>
        </w:r>
        <w:r w:rsidR="0016626A" w:rsidRPr="0016626A">
          <w:rPr>
            <w:rFonts w:ascii="Times New Roman" w:hAnsi="Times New Roman" w:cs="PT Bold Heading" w:hint="cs"/>
            <w:noProof/>
            <w:sz w:val="20"/>
            <w:szCs w:val="20"/>
            <w:rtl/>
            <w:lang w:val="ar-SA" w:bidi="ar-SA"/>
          </w:rPr>
          <w:t>‌أ</w:t>
        </w:r>
        <w:r w:rsidRPr="00567003">
          <w:rPr>
            <w:rFonts w:cs="PT Bold Heading"/>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ajorBidi" w:hAnsiTheme="majorBidi" w:cstheme="majorBidi"/>
        <w:sz w:val="26"/>
        <w:szCs w:val="26"/>
        <w:rtl/>
      </w:rPr>
      <w:id w:val="-1387027135"/>
      <w:docPartObj>
        <w:docPartGallery w:val="Page Numbers (Bottom of Page)"/>
        <w:docPartUnique/>
      </w:docPartObj>
    </w:sdtPr>
    <w:sdtContent>
      <w:p w14:paraId="5F35AD51" w14:textId="77777777" w:rsidR="00C812AA" w:rsidRPr="00674B70" w:rsidRDefault="00C812AA" w:rsidP="00674B70">
        <w:pPr>
          <w:pStyle w:val="Footer"/>
          <w:bidi/>
          <w:jc w:val="center"/>
          <w:rPr>
            <w:rFonts w:asciiTheme="majorBidi" w:hAnsiTheme="majorBidi" w:cstheme="majorBidi"/>
            <w:sz w:val="26"/>
            <w:szCs w:val="26"/>
          </w:rPr>
        </w:pPr>
        <w:r w:rsidRPr="00674B70">
          <w:rPr>
            <w:rFonts w:asciiTheme="majorBidi" w:hAnsiTheme="majorBidi" w:cstheme="majorBidi"/>
            <w:noProof/>
            <w:sz w:val="26"/>
            <w:szCs w:val="26"/>
            <w:lang w:bidi="ar-SA"/>
          </w:rPr>
          <mc:AlternateContent>
            <mc:Choice Requires="wps">
              <w:drawing>
                <wp:inline distT="0" distB="0" distL="0" distR="0" wp14:anchorId="5AE22AE0" wp14:editId="3193C8A4">
                  <wp:extent cx="4981575" cy="54610"/>
                  <wp:effectExtent l="38100" t="0" r="9525" b="21590"/>
                  <wp:docPr id="647" name="شكل تلقائ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4981575" cy="54610"/>
                          </a:xfrm>
                          <a:prstGeom prst="flowChartDecision">
                            <a:avLst/>
                          </a:prstGeom>
                          <a:solidFill>
                            <a:schemeClr val="bg1">
                              <a:lumMod val="85000"/>
                            </a:schemeClr>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7BFC2D" id="_x0000_t110" coordsize="21600,21600" o:spt="110" path="m10800,l,10800,10800,21600,21600,10800xe">
                  <v:stroke joinstyle="miter"/>
                  <v:path gradientshapeok="t" o:connecttype="rect" textboxrect="5400,5400,16200,16200"/>
                </v:shapetype>
                <v:shape id="شكل تلقائي 1" o:spid="_x0000_s1026" type="#_x0000_t110" style="width:392.25pt;height:4.3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" fillcolor="#d8d8d8 [2732]">
                  <w10:anchorlock/>
                </v:shape>
              </w:pict>
            </mc:Fallback>
          </mc:AlternateContent>
        </w:r>
      </w:p>
      <w:p w14:paraId="2946F836" w14:textId="77777777" w:rsidR="00C812AA" w:rsidRPr="00674B70" w:rsidRDefault="00C812AA" w:rsidP="00674B70">
        <w:pPr>
          <w:pStyle w:val="Footer"/>
          <w:bidi/>
          <w:jc w:val="center"/>
          <w:rPr>
            <w:rFonts w:asciiTheme="majorBidi" w:hAnsiTheme="majorBidi" w:cstheme="majorBidi"/>
            <w:sz w:val="26"/>
            <w:szCs w:val="26"/>
            <w:lang w:bidi="ar-EG"/>
          </w:rPr>
        </w:pPr>
        <w:r w:rsidRPr="00674B70">
          <w:rPr>
            <w:rFonts w:asciiTheme="majorBidi" w:hAnsiTheme="majorBidi" w:cstheme="majorBidi"/>
            <w:sz w:val="26"/>
            <w:szCs w:val="26"/>
          </w:rPr>
          <w:fldChar w:fldCharType="begin"/>
        </w:r>
        <w:r w:rsidRPr="00674B70">
          <w:rPr>
            <w:rFonts w:asciiTheme="majorBidi" w:hAnsiTheme="majorBidi" w:cstheme="majorBidi"/>
            <w:sz w:val="26"/>
            <w:szCs w:val="26"/>
          </w:rPr>
          <w:instrText>PAGE    \* MERGEFORMAT</w:instrText>
        </w:r>
        <w:r w:rsidRPr="00674B70">
          <w:rPr>
            <w:rFonts w:asciiTheme="majorBidi" w:hAnsiTheme="majorBidi" w:cstheme="majorBidi"/>
            <w:sz w:val="26"/>
            <w:szCs w:val="26"/>
          </w:rPr>
          <w:fldChar w:fldCharType="separate"/>
        </w:r>
        <w:r w:rsidR="0016626A" w:rsidRPr="0016626A">
          <w:rPr>
            <w:rFonts w:asciiTheme="majorBidi" w:hAnsiTheme="majorBidi" w:cstheme="majorBidi"/>
            <w:noProof/>
            <w:sz w:val="26"/>
            <w:szCs w:val="26"/>
            <w:rtl/>
            <w:lang w:val="ar-SA" w:bidi="ar-SA"/>
          </w:rPr>
          <w:t>-</w:t>
        </w:r>
        <w:r w:rsidR="0016626A">
          <w:rPr>
            <w:rFonts w:asciiTheme="majorBidi" w:hAnsiTheme="majorBidi" w:cstheme="majorBidi"/>
            <w:noProof/>
            <w:sz w:val="26"/>
            <w:szCs w:val="26"/>
            <w:rtl/>
            <w:lang w:bidi="ar-SA"/>
          </w:rPr>
          <w:t xml:space="preserve"> 6 -</w:t>
        </w:r>
        <w:r w:rsidRPr="00674B70">
          <w:rPr>
            <w:rFonts w:asciiTheme="majorBidi" w:hAnsiTheme="majorBidi" w:cstheme="majorBidi"/>
            <w:sz w:val="26"/>
            <w:szCs w:val="2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7BB25E" w14:textId="77777777" w:rsidR="00C812AA" w:rsidRPr="00674B70" w:rsidRDefault="00C812AA" w:rsidP="00674B70">
    <w:pPr>
      <w:pStyle w:val="Footer"/>
      <w:rPr>
        <w:rtl/>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E2D22BC" w14:textId="77777777" w:rsidR="00C812AA" w:rsidRPr="00F07923" w:rsidRDefault="00C812AA" w:rsidP="00F0792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20FB7E" w14:textId="77777777" w:rsidR="00C812AA" w:rsidRPr="00674B70" w:rsidRDefault="00C812AA" w:rsidP="00674B70">
    <w:pPr>
      <w:pStyle w:val="Footer"/>
      <w:rPr>
        <w:rt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5C5A23" w14:textId="77777777" w:rsidR="009B4DFA" w:rsidRDefault="009B4DFA" w:rsidP="009A5417">
      <w:pPr>
        <w:spacing w:after="0" w:line="240" w:lineRule="auto"/>
      </w:pPr>
      <w:r>
        <w:separator/>
      </w:r>
    </w:p>
  </w:footnote>
  <w:footnote w:type="continuationSeparator" w:id="0">
    <w:p w14:paraId="44AA6FC4" w14:textId="77777777" w:rsidR="009B4DFA" w:rsidRDefault="009B4DFA" w:rsidP="009A5417">
      <w:pPr>
        <w:spacing w:after="0" w:line="240" w:lineRule="auto"/>
      </w:pPr>
      <w:r>
        <w:continuationSeparator/>
      </w:r>
    </w:p>
  </w:footnote>
  <w:footnote w:id="1">
    <w:p w14:paraId="59186436" w14:textId="77777777" w:rsidR="00C812AA" w:rsidRPr="001C12A3" w:rsidRDefault="00C812AA" w:rsidP="009B6CDD">
      <w:pPr>
        <w:pStyle w:val="NormalWeb"/>
        <w:ind w:left="397" w:hanging="397"/>
        <w:rPr>
          <w:rtl/>
        </w:rPr>
      </w:pPr>
      <w:r w:rsidRPr="00957FBE">
        <w:t>(</w:t>
      </w:r>
      <w:r w:rsidRPr="00957FBE">
        <w:rPr>
          <w:rStyle w:val="FootnoteReference"/>
          <w:rFonts w:eastAsia="Malgun Gothic"/>
          <w:vertAlign w:val="baseline"/>
        </w:rPr>
        <w:footnoteRef/>
      </w:r>
      <w:r w:rsidRPr="00957FBE">
        <w:rPr>
          <w:rtl/>
        </w:rPr>
        <w:t>(</w:t>
      </w:r>
      <w:r>
        <w:t xml:space="preserve"> </w:t>
      </w:r>
      <w:r w:rsidRPr="00957FBE">
        <w:t xml:space="preserve">Krejcie, R. V., &amp; Morgan, D. W. (1970). </w:t>
      </w:r>
      <w:r w:rsidRPr="00957FBE">
        <w:rPr>
          <w:b/>
          <w:bCs/>
        </w:rPr>
        <w:t>Determining sample size for research activities</w:t>
      </w:r>
      <w:r w:rsidRPr="00957FBE">
        <w:t xml:space="preserve">. </w:t>
      </w:r>
      <w:r w:rsidRPr="00957FBE">
        <w:rPr>
          <w:i/>
          <w:iCs/>
        </w:rPr>
        <w:t>Educational and Psychological Measurement</w:t>
      </w:r>
      <w:r w:rsidRPr="00957FBE">
        <w:t>, 30(3), 607–610.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BA7A39" w14:textId="77777777" w:rsidR="00C812AA" w:rsidRPr="00BA6B1B" w:rsidRDefault="00C812AA" w:rsidP="00864C0C">
    <w:pPr>
      <w:pStyle w:val="Header"/>
      <w:pBdr>
        <w:bottom w:val="thickThinSmallGap" w:sz="24" w:space="1" w:color="auto"/>
      </w:pBdr>
      <w:bidi/>
      <w:rPr>
        <w:rFonts w:ascii="Simplified Arabic" w:hAnsi="Simplified Arabic" w:cs="Simplified Arabic"/>
        <w:b/>
        <w:bCs/>
        <w:sz w:val="24"/>
        <w:szCs w:val="24"/>
        <w:lang w:bidi="ar-EG"/>
      </w:rPr>
    </w:pPr>
    <w:r w:rsidRPr="00BA6B1B">
      <w:rPr>
        <w:rFonts w:ascii="Simplified Arabic" w:hAnsi="Simplified Arabic" w:cs="Simplified Arabic"/>
        <w:b/>
        <w:bCs/>
        <w:sz w:val="24"/>
        <w:szCs w:val="24"/>
        <w:rtl/>
        <w:lang w:bidi="ar-EG"/>
      </w:rPr>
      <w:t xml:space="preserve">الفصل الأول- </w:t>
    </w:r>
    <w:r>
      <w:rPr>
        <w:rFonts w:ascii="Simplified Arabic" w:hAnsi="Simplified Arabic" w:cs="Simplified Arabic" w:hint="cs"/>
        <w:b/>
        <w:bCs/>
        <w:sz w:val="24"/>
        <w:szCs w:val="24"/>
        <w:rtl/>
        <w:lang w:bidi="ar-EG"/>
      </w:rPr>
      <w:t>الأطار المنهجي ل</w:t>
    </w:r>
    <w:r w:rsidRPr="00BA6B1B">
      <w:rPr>
        <w:rFonts w:ascii="Simplified Arabic" w:hAnsi="Simplified Arabic" w:cs="Simplified Arabic"/>
        <w:b/>
        <w:bCs/>
        <w:sz w:val="24"/>
        <w:szCs w:val="24"/>
        <w:rtl/>
        <w:lang w:bidi="ar-EG"/>
      </w:rPr>
      <w:t xml:space="preserve">لدراسة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F85CBC" w14:textId="77777777" w:rsidR="00C812AA" w:rsidRDefault="00C812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EE13ADC" w14:textId="77777777" w:rsidR="00C812AA" w:rsidRPr="00C9424A" w:rsidRDefault="00C812AA" w:rsidP="005B0BB1">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 الثاني- الإطار النظري والمفاهيمي للدراسة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67879A" w14:textId="77777777" w:rsidR="00C812AA" w:rsidRDefault="00C812A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A503896" w14:textId="77777777" w:rsidR="00C812AA" w:rsidRPr="00C9424A" w:rsidRDefault="00C812AA" w:rsidP="00E10760">
    <w:pPr>
      <w:pStyle w:val="Header"/>
      <w:pBdr>
        <w:bottom w:val="thickThinSmallGap" w:sz="24" w:space="1" w:color="auto"/>
      </w:pBdr>
      <w:bidi/>
      <w:rPr>
        <w:rFonts w:ascii="Simplified Arabic" w:hAnsi="Simplified Arabic" w:cs="Simplified Arabic"/>
        <w:b/>
        <w:bCs/>
        <w:sz w:val="24"/>
        <w:szCs w:val="24"/>
        <w:rtl/>
        <w:lang w:bidi="ar-EG"/>
      </w:rPr>
    </w:pPr>
    <w:r w:rsidRPr="00C9424A">
      <w:rPr>
        <w:rFonts w:ascii="Simplified Arabic" w:hAnsi="Simplified Arabic" w:cs="Simplified Arabic"/>
        <w:b/>
        <w:bCs/>
        <w:sz w:val="24"/>
        <w:szCs w:val="24"/>
        <w:rtl/>
        <w:lang w:bidi="ar-EG"/>
      </w:rPr>
      <w:t>الفصل</w:t>
    </w:r>
    <w:r w:rsidRPr="00C9424A">
      <w:rPr>
        <w:rFonts w:ascii="Simplified Arabic" w:hAnsi="Simplified Arabic" w:cs="Simplified Arabic"/>
        <w:b/>
        <w:bCs/>
        <w:sz w:val="24"/>
        <w:szCs w:val="24"/>
        <w:rtl/>
      </w:rPr>
      <w:t xml:space="preserve"> </w:t>
    </w:r>
    <w:r>
      <w:rPr>
        <w:rFonts w:ascii="Simplified Arabic" w:hAnsi="Simplified Arabic" w:cs="Simplified Arabic" w:hint="cs"/>
        <w:b/>
        <w:bCs/>
        <w:sz w:val="24"/>
        <w:szCs w:val="24"/>
        <w:rtl/>
        <w:lang w:bidi="ar-EG"/>
      </w:rPr>
      <w:t>الرابع</w:t>
    </w:r>
    <w:r w:rsidRPr="00C9424A">
      <w:rPr>
        <w:rFonts w:ascii="Simplified Arabic" w:hAnsi="Simplified Arabic" w:cs="Simplified Arabic"/>
        <w:b/>
        <w:bCs/>
        <w:sz w:val="24"/>
        <w:szCs w:val="24"/>
        <w:rtl/>
        <w:lang w:bidi="ar-EG"/>
      </w:rPr>
      <w:t>-</w:t>
    </w:r>
    <w:r w:rsidRPr="00C9424A">
      <w:rPr>
        <w:rFonts w:ascii="Simplified Arabic" w:hAnsi="Simplified Arabic" w:cs="Simplified Arabic"/>
        <w:b/>
        <w:bCs/>
        <w:sz w:val="24"/>
        <w:szCs w:val="24"/>
        <w:lang w:bidi="ar-EG"/>
      </w:rPr>
      <w:t xml:space="preserve"> </w:t>
    </w:r>
    <w:r>
      <w:rPr>
        <w:rFonts w:ascii="Simplified Arabic" w:hAnsi="Simplified Arabic" w:cs="Simplified Arabic" w:hint="cs"/>
        <w:b/>
        <w:bCs/>
        <w:sz w:val="24"/>
        <w:szCs w:val="24"/>
        <w:rtl/>
        <w:lang w:bidi="ar-EG"/>
      </w:rPr>
      <w:t>نتائج</w:t>
    </w:r>
    <w:r w:rsidRPr="00C9424A">
      <w:rPr>
        <w:rFonts w:ascii="Simplified Arabic" w:hAnsi="Simplified Arabic" w:cs="Simplified Arabic"/>
        <w:b/>
        <w:bCs/>
        <w:sz w:val="24"/>
        <w:szCs w:val="24"/>
      </w:rPr>
      <w:t xml:space="preserve"> </w:t>
    </w:r>
    <w:r w:rsidRPr="00C9424A">
      <w:rPr>
        <w:rFonts w:ascii="Simplified Arabic" w:hAnsi="Simplified Arabic" w:cs="Simplified Arabic"/>
        <w:b/>
        <w:bCs/>
        <w:sz w:val="24"/>
        <w:szCs w:val="24"/>
        <w:rtl/>
        <w:lang w:bidi="ar-EG"/>
      </w:rPr>
      <w:t xml:space="preserve">الدراسة </w:t>
    </w:r>
    <w:r>
      <w:rPr>
        <w:rFonts w:ascii="Simplified Arabic" w:hAnsi="Simplified Arabic" w:cs="Simplified Arabic" w:hint="cs"/>
        <w:b/>
        <w:bCs/>
        <w:sz w:val="24"/>
        <w:szCs w:val="24"/>
        <w:rtl/>
        <w:lang w:bidi="ar-EG"/>
      </w:rPr>
      <w:t>الميدانية وتحليل البيانات</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3FC721" w14:textId="77777777" w:rsidR="00C812AA" w:rsidRDefault="00C812A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F3C472"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5D2824">
      <w:rPr>
        <w:rFonts w:ascii="Simplified Arabic" w:hAnsi="Simplified Arabic" w:cs="Simplified Arabic"/>
        <w:b/>
        <w:bCs/>
        <w:sz w:val="24"/>
        <w:szCs w:val="24"/>
        <w:rtl/>
        <w:lang w:bidi="ar-EG"/>
      </w:rPr>
      <w:t xml:space="preserve">الفصل الخامس- مناقشة النتائج والتوصيات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D3295F" w14:textId="77777777" w:rsidR="00C812AA" w:rsidRDefault="00C812A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87435F"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sidRPr="005D2824">
      <w:rPr>
        <w:rFonts w:ascii="Simplified Arabic" w:hAnsi="Simplified Arabic" w:cs="Simplified Arabic"/>
        <w:b/>
        <w:bCs/>
        <w:sz w:val="26"/>
        <w:szCs w:val="26"/>
        <w:rtl/>
        <w:lang w:bidi="ar-EG"/>
      </w:rPr>
      <w:t>قائمة المصادر والمراجع</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276D1E" w14:textId="77777777" w:rsidR="00C812AA" w:rsidRDefault="00C812A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C3F4786" w14:textId="77777777" w:rsidR="00C812AA" w:rsidRPr="005D2824" w:rsidRDefault="00C812AA" w:rsidP="005916CA">
    <w:pPr>
      <w:pStyle w:val="Header"/>
      <w:pBdr>
        <w:bottom w:val="thickThinSmallGap" w:sz="24" w:space="1" w:color="auto"/>
      </w:pBdr>
      <w:bidi/>
      <w:jc w:val="right"/>
      <w:rPr>
        <w:rFonts w:ascii="Simplified Arabic" w:hAnsi="Simplified Arabic" w:cs="Simplified Arabic"/>
        <w:b/>
        <w:bCs/>
        <w:sz w:val="26"/>
        <w:szCs w:val="26"/>
        <w:rtl/>
        <w:lang w:bidi="ar-EG"/>
      </w:rPr>
    </w:pPr>
    <w:r>
      <w:rPr>
        <w:rFonts w:ascii="Simplified Arabic" w:hAnsi="Simplified Arabic" w:cs="Simplified Arabic" w:hint="cs"/>
        <w:b/>
        <w:bCs/>
        <w:sz w:val="26"/>
        <w:szCs w:val="26"/>
        <w:rtl/>
        <w:lang w:bidi="ar-EG"/>
      </w:rPr>
      <w:t>ملاحق الدراسة</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C25755" w14:textId="77777777" w:rsidR="00C812AA" w:rsidRDefault="00C812AA">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160B2E" w14:textId="77777777" w:rsidR="00C812AA" w:rsidRPr="00D6178F" w:rsidRDefault="00C812AA" w:rsidP="005916CA">
    <w:pPr>
      <w:pStyle w:val="Header"/>
      <w:pBdr>
        <w:bottom w:val="thickThinSmallGap" w:sz="24" w:space="1" w:color="auto"/>
      </w:pBdr>
      <w:bidi/>
      <w:jc w:val="right"/>
      <w:rPr>
        <w:rFonts w:ascii="Simplified Arabic" w:hAnsi="Simplified Arabic" w:cs="Simplified Arabic"/>
        <w:b/>
        <w:bCs/>
        <w:sz w:val="24"/>
        <w:szCs w:val="24"/>
        <w:rtl/>
        <w:lang w:bidi="ar-EG"/>
      </w:rPr>
    </w:pPr>
    <w:r w:rsidRPr="00D6178F">
      <w:rPr>
        <w:rFonts w:ascii="Simplified Arabic" w:hAnsi="Simplified Arabic" w:cs="Simplified Arabic"/>
        <w:b/>
        <w:bCs/>
        <w:sz w:val="24"/>
        <w:szCs w:val="24"/>
        <w:rtl/>
        <w:lang w:bidi="ar-EG"/>
      </w:rPr>
      <w:t>ملاحق الدراسة</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75A4E22" w14:textId="77777777" w:rsidR="00C812AA" w:rsidRDefault="00C812AA">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08EAC4" w14:textId="77777777" w:rsidR="00C812AA" w:rsidRPr="00F07923" w:rsidRDefault="00C812AA" w:rsidP="00F07923">
    <w:pPr>
      <w:pStyle w:val="Header"/>
      <w:rPr>
        <w:rtl/>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D5EFED0" w14:textId="77777777" w:rsidR="00C812AA" w:rsidRDefault="00C812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BF1F74"/>
    <w:multiLevelType w:val="hybridMultilevel"/>
    <w:tmpl w:val="6C5A1754"/>
    <w:lvl w:ilvl="0" w:tplc="13946E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6719B"/>
    <w:multiLevelType w:val="hybridMultilevel"/>
    <w:tmpl w:val="2C46F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3A09B0"/>
    <w:multiLevelType w:val="hybridMultilevel"/>
    <w:tmpl w:val="4100E906"/>
    <w:lvl w:ilvl="0" w:tplc="74CC1C54">
      <w:start w:val="1"/>
      <w:numFmt w:val="arabicAbja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B44F62"/>
    <w:multiLevelType w:val="hybridMultilevel"/>
    <w:tmpl w:val="37D2DC2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767C30"/>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4B372F4"/>
    <w:multiLevelType w:val="multilevel"/>
    <w:tmpl w:val="86666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DD5E85"/>
    <w:multiLevelType w:val="hybridMultilevel"/>
    <w:tmpl w:val="ABAA1DF0"/>
    <w:lvl w:ilvl="0" w:tplc="EBCA617A">
      <w:start w:val="1"/>
      <w:numFmt w:val="decimal"/>
      <w:lvlText w:val="%1."/>
      <w:lvlJc w:val="righ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FD15C4"/>
    <w:multiLevelType w:val="hybridMultilevel"/>
    <w:tmpl w:val="3EC0CD4C"/>
    <w:lvl w:ilvl="0" w:tplc="73A27392">
      <w:start w:val="1"/>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E07736"/>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C07D7D"/>
    <w:multiLevelType w:val="hybridMultilevel"/>
    <w:tmpl w:val="0000679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3F086F"/>
    <w:multiLevelType w:val="multilevel"/>
    <w:tmpl w:val="9A900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92687A"/>
    <w:multiLevelType w:val="hybridMultilevel"/>
    <w:tmpl w:val="A3A8D062"/>
    <w:lvl w:ilvl="0" w:tplc="74CC1C54">
      <w:start w:val="1"/>
      <w:numFmt w:val="arabicAbjad"/>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2CA73B8"/>
    <w:multiLevelType w:val="hybridMultilevel"/>
    <w:tmpl w:val="B456E546"/>
    <w:lvl w:ilvl="0" w:tplc="6DE0B570">
      <w:start w:val="1"/>
      <w:numFmt w:val="decimal"/>
      <w:lvlText w:val="%1."/>
      <w:lvlJc w:val="right"/>
      <w:pPr>
        <w:ind w:left="720" w:hanging="360"/>
      </w:pPr>
      <w:rPr>
        <w:rFonts w:ascii="Traditional Arabic" w:hAnsi="Traditional Arabic" w:cs="Traditional Arabic"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E44513"/>
    <w:multiLevelType w:val="multilevel"/>
    <w:tmpl w:val="74CC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7C7C2B"/>
    <w:multiLevelType w:val="multilevel"/>
    <w:tmpl w:val="9A7C2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6E069C"/>
    <w:multiLevelType w:val="hybridMultilevel"/>
    <w:tmpl w:val="74181F52"/>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F623E"/>
    <w:multiLevelType w:val="multilevel"/>
    <w:tmpl w:val="7496169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FB2FF2"/>
    <w:multiLevelType w:val="multilevel"/>
    <w:tmpl w:val="4386B60C"/>
    <w:lvl w:ilvl="0">
      <w:start w:val="1"/>
      <w:numFmt w:val="bullet"/>
      <w:lvlText w:val="-"/>
      <w:lvlJc w:val="left"/>
      <w:pPr>
        <w:tabs>
          <w:tab w:val="num" w:pos="720"/>
        </w:tabs>
        <w:ind w:left="720" w:hanging="360"/>
      </w:pPr>
      <w:rPr>
        <w:rFonts w:ascii="Simplified Arabic" w:eastAsia="Times New Roman"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977307"/>
    <w:multiLevelType w:val="multilevel"/>
    <w:tmpl w:val="4F18A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5E2E50"/>
    <w:multiLevelType w:val="hybridMultilevel"/>
    <w:tmpl w:val="EA043CDA"/>
    <w:lvl w:ilvl="0" w:tplc="5CC8BA98">
      <w:start w:val="1"/>
      <w:numFmt w:val="bullet"/>
      <w:lvlText w:val="-"/>
      <w:lvlJc w:val="left"/>
      <w:pPr>
        <w:ind w:left="720" w:hanging="360"/>
      </w:pPr>
      <w:rPr>
        <w:rFonts w:ascii="Simplified Arabic" w:eastAsia="Times New Roman" w:hAnsi="Simplified Arabic"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F0C86"/>
    <w:multiLevelType w:val="hybridMultilevel"/>
    <w:tmpl w:val="0522495E"/>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F985459"/>
    <w:multiLevelType w:val="multilevel"/>
    <w:tmpl w:val="2EB8CCB4"/>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C32427"/>
    <w:multiLevelType w:val="hybridMultilevel"/>
    <w:tmpl w:val="5EE27780"/>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AD1693"/>
    <w:multiLevelType w:val="hybridMultilevel"/>
    <w:tmpl w:val="8A901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27C1C84"/>
    <w:multiLevelType w:val="multilevel"/>
    <w:tmpl w:val="3528A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9F54E7"/>
    <w:multiLevelType w:val="multilevel"/>
    <w:tmpl w:val="B68CCBAE"/>
    <w:lvl w:ilvl="0">
      <w:start w:val="1"/>
      <w:numFmt w:val="decimal"/>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6FC49D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7366FB3"/>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234C61"/>
    <w:multiLevelType w:val="hybridMultilevel"/>
    <w:tmpl w:val="BE044FD6"/>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B3D017A"/>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3A5E96"/>
    <w:multiLevelType w:val="multilevel"/>
    <w:tmpl w:val="B72C9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75154E"/>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D879C9"/>
    <w:multiLevelType w:val="multilevel"/>
    <w:tmpl w:val="DD8C036C"/>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332833"/>
    <w:multiLevelType w:val="hybridMultilevel"/>
    <w:tmpl w:val="B2A26CE4"/>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58261B"/>
    <w:multiLevelType w:val="hybridMultilevel"/>
    <w:tmpl w:val="24145582"/>
    <w:lvl w:ilvl="0" w:tplc="313C5A44">
      <w:start w:val="2"/>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D1C0DA0"/>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D307DA"/>
    <w:multiLevelType w:val="hybridMultilevel"/>
    <w:tmpl w:val="1E809870"/>
    <w:lvl w:ilvl="0" w:tplc="74A8F0FA">
      <w:start w:val="1"/>
      <w:numFmt w:val="decimal"/>
      <w:lvlText w:val="%1."/>
      <w:lvlJc w:val="right"/>
      <w:pPr>
        <w:ind w:left="720" w:hanging="360"/>
      </w:pPr>
      <w:rPr>
        <w:rFonts w:ascii="Simplified Arabic"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973B4"/>
    <w:multiLevelType w:val="multilevel"/>
    <w:tmpl w:val="BB786B7A"/>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6B445F"/>
    <w:multiLevelType w:val="hybridMultilevel"/>
    <w:tmpl w:val="68CA7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CC5664"/>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54E0D00"/>
    <w:multiLevelType w:val="multilevel"/>
    <w:tmpl w:val="C7C42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170F2D"/>
    <w:multiLevelType w:val="hybridMultilevel"/>
    <w:tmpl w:val="8DB27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8937AAB"/>
    <w:multiLevelType w:val="multilevel"/>
    <w:tmpl w:val="694A9878"/>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CD83B61"/>
    <w:multiLevelType w:val="hybridMultilevel"/>
    <w:tmpl w:val="93B647CE"/>
    <w:lvl w:ilvl="0" w:tplc="5CC8BA98">
      <w:start w:val="1"/>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D0D3A53"/>
    <w:multiLevelType w:val="multilevel"/>
    <w:tmpl w:val="7AA0B88A"/>
    <w:lvl w:ilvl="0">
      <w:start w:val="1"/>
      <w:numFmt w:val="decimal"/>
      <w:lvlText w:val="%1."/>
      <w:lvlJc w:val="righ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D916DEC"/>
    <w:multiLevelType w:val="multilevel"/>
    <w:tmpl w:val="F15AC81C"/>
    <w:lvl w:ilvl="0">
      <w:start w:val="1"/>
      <w:numFmt w:val="decimal"/>
      <w:lvlText w:val="%1)"/>
      <w:lvlJc w:val="left"/>
      <w:pPr>
        <w:tabs>
          <w:tab w:val="num" w:pos="720"/>
        </w:tabs>
        <w:ind w:left="720" w:hanging="360"/>
      </w:pPr>
      <w:rPr>
        <w:rFonts w:ascii="Traditional Arabic" w:hAnsi="Traditional Arabic" w:cs="Traditional Arabic" w:hint="default"/>
        <w:b/>
        <w:bCs/>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076124B"/>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881CC2"/>
    <w:multiLevelType w:val="hybridMultilevel"/>
    <w:tmpl w:val="06AA0CB2"/>
    <w:lvl w:ilvl="0" w:tplc="853846FE">
      <w:start w:val="1"/>
      <w:numFmt w:val="decimal"/>
      <w:lvlText w:val="%1."/>
      <w:lvlJc w:val="righ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1D92C44"/>
    <w:multiLevelType w:val="hybridMultilevel"/>
    <w:tmpl w:val="B096118C"/>
    <w:lvl w:ilvl="0" w:tplc="74CC1C54">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37F65AD"/>
    <w:multiLevelType w:val="hybridMultilevel"/>
    <w:tmpl w:val="F5B84BAE"/>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127C0E"/>
    <w:multiLevelType w:val="hybridMultilevel"/>
    <w:tmpl w:val="E2C8B976"/>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96E27FD"/>
    <w:multiLevelType w:val="multilevel"/>
    <w:tmpl w:val="88E07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9A962F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AD32B7C"/>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5C78CC"/>
    <w:multiLevelType w:val="hybridMultilevel"/>
    <w:tmpl w:val="10A88116"/>
    <w:lvl w:ilvl="0" w:tplc="853846FE">
      <w:start w:val="1"/>
      <w:numFmt w:val="decimal"/>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5DB66792"/>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3F5982"/>
    <w:multiLevelType w:val="hybridMultilevel"/>
    <w:tmpl w:val="296C60A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E7336F7"/>
    <w:multiLevelType w:val="hybridMultilevel"/>
    <w:tmpl w:val="A404A080"/>
    <w:lvl w:ilvl="0" w:tplc="74CC1C54">
      <w:start w:val="1"/>
      <w:numFmt w:val="arabicAbjad"/>
      <w:lvlText w:val="%1."/>
      <w:lvlJc w:val="left"/>
      <w:pPr>
        <w:ind w:left="1077" w:hanging="72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8" w15:restartNumberingAfterBreak="0">
    <w:nsid w:val="5FF50C59"/>
    <w:multiLevelType w:val="multilevel"/>
    <w:tmpl w:val="C60C543A"/>
    <w:lvl w:ilvl="0">
      <w:start w:val="1"/>
      <w:numFmt w:val="arabicAbja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0085208"/>
    <w:multiLevelType w:val="hybridMultilevel"/>
    <w:tmpl w:val="8CAAD578"/>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04F757C"/>
    <w:multiLevelType w:val="hybridMultilevel"/>
    <w:tmpl w:val="AA1C7DE2"/>
    <w:lvl w:ilvl="0" w:tplc="853846FE">
      <w:start w:val="1"/>
      <w:numFmt w:val="decimal"/>
      <w:lvlText w:val="%1."/>
      <w:lvlJc w:val="right"/>
      <w:pPr>
        <w:ind w:left="1440" w:hanging="360"/>
      </w:pPr>
      <w:rPr>
        <w:rFonts w:hint="default"/>
        <w:sz w:val="30"/>
        <w:szCs w:val="3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1B224E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1BA704A"/>
    <w:multiLevelType w:val="multilevel"/>
    <w:tmpl w:val="44C6D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3783675"/>
    <w:multiLevelType w:val="multilevel"/>
    <w:tmpl w:val="B9D6B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4F42313"/>
    <w:multiLevelType w:val="hybridMultilevel"/>
    <w:tmpl w:val="D85A9F48"/>
    <w:lvl w:ilvl="0" w:tplc="2C7A9990">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60B7125"/>
    <w:multiLevelType w:val="hybridMultilevel"/>
    <w:tmpl w:val="E894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6441A46"/>
    <w:multiLevelType w:val="multilevel"/>
    <w:tmpl w:val="504E1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7E21F0"/>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79B610C"/>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7E518B9"/>
    <w:multiLevelType w:val="multilevel"/>
    <w:tmpl w:val="D5AA5702"/>
    <w:lvl w:ilvl="0">
      <w:start w:val="1"/>
      <w:numFmt w:val="arabicAbjad"/>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80564F5"/>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8A37D26"/>
    <w:multiLevelType w:val="hybridMultilevel"/>
    <w:tmpl w:val="DBEC7BCC"/>
    <w:lvl w:ilvl="0" w:tplc="853846FE">
      <w:start w:val="1"/>
      <w:numFmt w:val="decimal"/>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0A60F0"/>
    <w:multiLevelType w:val="multilevel"/>
    <w:tmpl w:val="5D04CF06"/>
    <w:lvl w:ilvl="0">
      <w:start w:val="1"/>
      <w:numFmt w:val="bullet"/>
      <w:lvlText w:val="-"/>
      <w:lvlJc w:val="left"/>
      <w:pPr>
        <w:tabs>
          <w:tab w:val="num" w:pos="720"/>
        </w:tabs>
        <w:ind w:left="720" w:hanging="360"/>
      </w:pPr>
      <w:rPr>
        <w:rFonts w:ascii="Simplified Arabic" w:eastAsia="Times New Roman"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AF92B3F"/>
    <w:multiLevelType w:val="hybridMultilevel"/>
    <w:tmpl w:val="B0E490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AFA572D"/>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C3B5EBB"/>
    <w:multiLevelType w:val="hybridMultilevel"/>
    <w:tmpl w:val="F9AE21C8"/>
    <w:lvl w:ilvl="0" w:tplc="74CC1C54">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6F4507B8"/>
    <w:multiLevelType w:val="hybridMultilevel"/>
    <w:tmpl w:val="0F6E6D7A"/>
    <w:lvl w:ilvl="0" w:tplc="79D2FB82">
      <w:start w:val="1"/>
      <w:numFmt w:val="arabicAbjad"/>
      <w:lvlText w:val="%1."/>
      <w:lvlJc w:val="left"/>
      <w:pPr>
        <w:ind w:left="720" w:hanging="360"/>
      </w:pPr>
      <w:rPr>
        <w:rFonts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3F425E5"/>
    <w:multiLevelType w:val="hybridMultilevel"/>
    <w:tmpl w:val="5BDEE9D6"/>
    <w:lvl w:ilvl="0" w:tplc="569638D4">
      <w:start w:val="1"/>
      <w:numFmt w:val="decimal"/>
      <w:lvlText w:val="%1."/>
      <w:lvlJc w:val="right"/>
      <w:pPr>
        <w:ind w:left="1440" w:hanging="360"/>
      </w:pPr>
      <w:rPr>
        <w:rFonts w:ascii="Simplified Arabic" w:hAnsi="Simplified Arabic" w:cs="Simplified Arabic"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74A234E9"/>
    <w:multiLevelType w:val="multilevel"/>
    <w:tmpl w:val="1044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A05699"/>
    <w:multiLevelType w:val="hybridMultilevel"/>
    <w:tmpl w:val="ECEE012C"/>
    <w:lvl w:ilvl="0" w:tplc="3690B426">
      <w:start w:val="1"/>
      <w:numFmt w:val="decimal"/>
      <w:lvlText w:val="%1)"/>
      <w:lvlJc w:val="left"/>
      <w:pPr>
        <w:ind w:left="720" w:hanging="360"/>
      </w:pPr>
      <w:rPr>
        <w:rFonts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641787E"/>
    <w:multiLevelType w:val="hybridMultilevel"/>
    <w:tmpl w:val="82E634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796A375A"/>
    <w:multiLevelType w:val="multilevel"/>
    <w:tmpl w:val="50A07A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AFD03C8"/>
    <w:multiLevelType w:val="multilevel"/>
    <w:tmpl w:val="735E7C4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DCF366E"/>
    <w:multiLevelType w:val="multilevel"/>
    <w:tmpl w:val="BD66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E4C0E86"/>
    <w:multiLevelType w:val="hybridMultilevel"/>
    <w:tmpl w:val="E2766E2C"/>
    <w:lvl w:ilvl="0" w:tplc="66D6BA8A">
      <w:start w:val="1"/>
      <w:numFmt w:val="decimal"/>
      <w:suff w:val="space"/>
      <w:lvlText w:val="%1."/>
      <w:lvlJc w:val="right"/>
      <w:pPr>
        <w:ind w:left="357" w:firstLine="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FBE6BEA"/>
    <w:multiLevelType w:val="hybridMultilevel"/>
    <w:tmpl w:val="B4281448"/>
    <w:lvl w:ilvl="0" w:tplc="853846F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35353993">
    <w:abstractNumId w:val="23"/>
  </w:num>
  <w:num w:numId="2" w16cid:durableId="612513848">
    <w:abstractNumId w:val="84"/>
  </w:num>
  <w:num w:numId="3" w16cid:durableId="87164816">
    <w:abstractNumId w:val="9"/>
  </w:num>
  <w:num w:numId="4" w16cid:durableId="1322276784">
    <w:abstractNumId w:val="59"/>
  </w:num>
  <w:num w:numId="5" w16cid:durableId="1775438368">
    <w:abstractNumId w:val="4"/>
  </w:num>
  <w:num w:numId="6" w16cid:durableId="1326474162">
    <w:abstractNumId w:val="20"/>
  </w:num>
  <w:num w:numId="7" w16cid:durableId="1880360691">
    <w:abstractNumId w:val="77"/>
  </w:num>
  <w:num w:numId="8" w16cid:durableId="2122264905">
    <w:abstractNumId w:val="76"/>
  </w:num>
  <w:num w:numId="9" w16cid:durableId="1140801573">
    <w:abstractNumId w:val="12"/>
  </w:num>
  <w:num w:numId="10" w16cid:durableId="946355026">
    <w:abstractNumId w:val="60"/>
  </w:num>
  <w:num w:numId="11" w16cid:durableId="1075132418">
    <w:abstractNumId w:val="7"/>
  </w:num>
  <w:num w:numId="12" w16cid:durableId="361714948">
    <w:abstractNumId w:val="41"/>
  </w:num>
  <w:num w:numId="13" w16cid:durableId="1060133733">
    <w:abstractNumId w:val="44"/>
  </w:num>
  <w:num w:numId="14" w16cid:durableId="2060783035">
    <w:abstractNumId w:val="47"/>
  </w:num>
  <w:num w:numId="15" w16cid:durableId="41370635">
    <w:abstractNumId w:val="28"/>
  </w:num>
  <w:num w:numId="16" w16cid:durableId="1343821779">
    <w:abstractNumId w:val="19"/>
  </w:num>
  <w:num w:numId="17" w16cid:durableId="1162240968">
    <w:abstractNumId w:val="36"/>
  </w:num>
  <w:num w:numId="18" w16cid:durableId="643657306">
    <w:abstractNumId w:val="34"/>
  </w:num>
  <w:num w:numId="19" w16cid:durableId="1232230783">
    <w:abstractNumId w:val="46"/>
  </w:num>
  <w:num w:numId="20" w16cid:durableId="1117796617">
    <w:abstractNumId w:val="55"/>
  </w:num>
  <w:num w:numId="21" w16cid:durableId="735402137">
    <w:abstractNumId w:val="53"/>
  </w:num>
  <w:num w:numId="22" w16cid:durableId="211040859">
    <w:abstractNumId w:val="29"/>
  </w:num>
  <w:num w:numId="23" w16cid:durableId="104737091">
    <w:abstractNumId w:val="69"/>
  </w:num>
  <w:num w:numId="24" w16cid:durableId="1641417016">
    <w:abstractNumId w:val="8"/>
  </w:num>
  <w:num w:numId="25" w16cid:durableId="587735419">
    <w:abstractNumId w:val="61"/>
  </w:num>
  <w:num w:numId="26" w16cid:durableId="1354065027">
    <w:abstractNumId w:val="1"/>
  </w:num>
  <w:num w:numId="27" w16cid:durableId="876432469">
    <w:abstractNumId w:val="25"/>
  </w:num>
  <w:num w:numId="28" w16cid:durableId="475492079">
    <w:abstractNumId w:val="49"/>
  </w:num>
  <w:num w:numId="29" w16cid:durableId="1653875673">
    <w:abstractNumId w:val="21"/>
  </w:num>
  <w:num w:numId="30" w16cid:durableId="430198377">
    <w:abstractNumId w:val="42"/>
  </w:num>
  <w:num w:numId="31" w16cid:durableId="1661159344">
    <w:abstractNumId w:val="79"/>
  </w:num>
  <w:num w:numId="32" w16cid:durableId="1928660036">
    <w:abstractNumId w:val="31"/>
  </w:num>
  <w:num w:numId="33" w16cid:durableId="2004963189">
    <w:abstractNumId w:val="26"/>
  </w:num>
  <w:num w:numId="34" w16cid:durableId="1451391298">
    <w:abstractNumId w:val="54"/>
  </w:num>
  <w:num w:numId="35" w16cid:durableId="2137134338">
    <w:abstractNumId w:val="70"/>
  </w:num>
  <w:num w:numId="36" w16cid:durableId="310211025">
    <w:abstractNumId w:val="68"/>
  </w:num>
  <w:num w:numId="37" w16cid:durableId="330840651">
    <w:abstractNumId w:val="74"/>
  </w:num>
  <w:num w:numId="38" w16cid:durableId="831331953">
    <w:abstractNumId w:val="17"/>
  </w:num>
  <w:num w:numId="39" w16cid:durableId="1020158283">
    <w:abstractNumId w:val="85"/>
  </w:num>
  <w:num w:numId="40" w16cid:durableId="128713668">
    <w:abstractNumId w:val="65"/>
  </w:num>
  <w:num w:numId="41" w16cid:durableId="1855455498">
    <w:abstractNumId w:val="52"/>
  </w:num>
  <w:num w:numId="42" w16cid:durableId="873351849">
    <w:abstractNumId w:val="58"/>
  </w:num>
  <w:num w:numId="43" w16cid:durableId="438255556">
    <w:abstractNumId w:val="82"/>
  </w:num>
  <w:num w:numId="44" w16cid:durableId="1535575494">
    <w:abstractNumId w:val="39"/>
  </w:num>
  <w:num w:numId="45" w16cid:durableId="1676222899">
    <w:abstractNumId w:val="75"/>
  </w:num>
  <w:num w:numId="46" w16cid:durableId="1400398857">
    <w:abstractNumId w:val="11"/>
  </w:num>
  <w:num w:numId="47" w16cid:durableId="1996688152">
    <w:abstractNumId w:val="45"/>
  </w:num>
  <w:num w:numId="48" w16cid:durableId="1310137077">
    <w:abstractNumId w:val="22"/>
  </w:num>
  <w:num w:numId="49" w16cid:durableId="1238980953">
    <w:abstractNumId w:val="67"/>
  </w:num>
  <w:num w:numId="50" w16cid:durableId="2068723199">
    <w:abstractNumId w:val="35"/>
  </w:num>
  <w:num w:numId="51" w16cid:durableId="1520774649">
    <w:abstractNumId w:val="37"/>
  </w:num>
  <w:num w:numId="52" w16cid:durableId="78411422">
    <w:abstractNumId w:val="6"/>
  </w:num>
  <w:num w:numId="53" w16cid:durableId="47652579">
    <w:abstractNumId w:val="56"/>
  </w:num>
  <w:num w:numId="54" w16cid:durableId="1024019482">
    <w:abstractNumId w:val="48"/>
  </w:num>
  <w:num w:numId="55" w16cid:durableId="899099720">
    <w:abstractNumId w:val="43"/>
  </w:num>
  <w:num w:numId="56" w16cid:durableId="2057656459">
    <w:abstractNumId w:val="27"/>
  </w:num>
  <w:num w:numId="57" w16cid:durableId="961695560">
    <w:abstractNumId w:val="57"/>
  </w:num>
  <w:num w:numId="58" w16cid:durableId="1020399521">
    <w:abstractNumId w:val="38"/>
  </w:num>
  <w:num w:numId="59" w16cid:durableId="22168976">
    <w:abstractNumId w:val="33"/>
  </w:num>
  <w:num w:numId="60" w16cid:durableId="1917281024">
    <w:abstractNumId w:val="73"/>
  </w:num>
  <w:num w:numId="61" w16cid:durableId="2019041135">
    <w:abstractNumId w:val="15"/>
  </w:num>
  <w:num w:numId="62" w16cid:durableId="1365908279">
    <w:abstractNumId w:val="50"/>
  </w:num>
  <w:num w:numId="63" w16cid:durableId="1365711135">
    <w:abstractNumId w:val="71"/>
  </w:num>
  <w:num w:numId="64" w16cid:durableId="1619483946">
    <w:abstractNumId w:val="72"/>
  </w:num>
  <w:num w:numId="65" w16cid:durableId="148132274">
    <w:abstractNumId w:val="2"/>
  </w:num>
  <w:num w:numId="66" w16cid:durableId="1293707112">
    <w:abstractNumId w:val="3"/>
  </w:num>
  <w:num w:numId="67" w16cid:durableId="517432238">
    <w:abstractNumId w:val="32"/>
  </w:num>
  <w:num w:numId="68" w16cid:durableId="385490118">
    <w:abstractNumId w:val="64"/>
  </w:num>
  <w:num w:numId="69" w16cid:durableId="28574848">
    <w:abstractNumId w:val="66"/>
  </w:num>
  <w:num w:numId="70" w16cid:durableId="939219003">
    <w:abstractNumId w:val="40"/>
  </w:num>
  <w:num w:numId="71" w16cid:durableId="1004480132">
    <w:abstractNumId w:val="10"/>
  </w:num>
  <w:num w:numId="72" w16cid:durableId="1556040273">
    <w:abstractNumId w:val="83"/>
  </w:num>
  <w:num w:numId="73" w16cid:durableId="1697853741">
    <w:abstractNumId w:val="0"/>
  </w:num>
  <w:num w:numId="74" w16cid:durableId="795835630">
    <w:abstractNumId w:val="24"/>
  </w:num>
  <w:num w:numId="75" w16cid:durableId="1811746878">
    <w:abstractNumId w:val="51"/>
  </w:num>
  <w:num w:numId="76" w16cid:durableId="1663925408">
    <w:abstractNumId w:val="63"/>
  </w:num>
  <w:num w:numId="77" w16cid:durableId="1133058992">
    <w:abstractNumId w:val="62"/>
  </w:num>
  <w:num w:numId="78" w16cid:durableId="305548946">
    <w:abstractNumId w:val="5"/>
  </w:num>
  <w:num w:numId="79" w16cid:durableId="2079280525">
    <w:abstractNumId w:val="30"/>
  </w:num>
  <w:num w:numId="80" w16cid:durableId="834806707">
    <w:abstractNumId w:val="13"/>
  </w:num>
  <w:num w:numId="81" w16cid:durableId="691613907">
    <w:abstractNumId w:val="14"/>
  </w:num>
  <w:num w:numId="82" w16cid:durableId="1321814822">
    <w:abstractNumId w:val="18"/>
  </w:num>
  <w:num w:numId="83" w16cid:durableId="436020679">
    <w:abstractNumId w:val="80"/>
  </w:num>
  <w:num w:numId="84" w16cid:durableId="771316335">
    <w:abstractNumId w:val="78"/>
  </w:num>
  <w:num w:numId="85" w16cid:durableId="891813951">
    <w:abstractNumId w:val="81"/>
  </w:num>
  <w:num w:numId="86" w16cid:durableId="2096704005">
    <w:abstractNumId w:val="16"/>
  </w:num>
  <w:numIdMacAtCleanup w:val="83"/>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2"/>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F79"/>
    <w:rsid w:val="00000200"/>
    <w:rsid w:val="000012CB"/>
    <w:rsid w:val="0000170C"/>
    <w:rsid w:val="00002805"/>
    <w:rsid w:val="0000312F"/>
    <w:rsid w:val="0001086D"/>
    <w:rsid w:val="00011C81"/>
    <w:rsid w:val="0001424C"/>
    <w:rsid w:val="000146A4"/>
    <w:rsid w:val="00017502"/>
    <w:rsid w:val="00020861"/>
    <w:rsid w:val="00020AB0"/>
    <w:rsid w:val="00021716"/>
    <w:rsid w:val="00021E17"/>
    <w:rsid w:val="00022114"/>
    <w:rsid w:val="00023CE4"/>
    <w:rsid w:val="000247EC"/>
    <w:rsid w:val="00027627"/>
    <w:rsid w:val="00027781"/>
    <w:rsid w:val="000320AE"/>
    <w:rsid w:val="00033B9E"/>
    <w:rsid w:val="00033E08"/>
    <w:rsid w:val="00033E3A"/>
    <w:rsid w:val="000357C4"/>
    <w:rsid w:val="00035ECC"/>
    <w:rsid w:val="00036E12"/>
    <w:rsid w:val="00037568"/>
    <w:rsid w:val="00042191"/>
    <w:rsid w:val="00045EC4"/>
    <w:rsid w:val="00047351"/>
    <w:rsid w:val="000507FF"/>
    <w:rsid w:val="00050AB7"/>
    <w:rsid w:val="000512D2"/>
    <w:rsid w:val="00052F9C"/>
    <w:rsid w:val="000544F4"/>
    <w:rsid w:val="000579A0"/>
    <w:rsid w:val="00063512"/>
    <w:rsid w:val="00065690"/>
    <w:rsid w:val="000676D5"/>
    <w:rsid w:val="00067A40"/>
    <w:rsid w:val="00067F9A"/>
    <w:rsid w:val="0007200F"/>
    <w:rsid w:val="000727C9"/>
    <w:rsid w:val="00072D48"/>
    <w:rsid w:val="00073710"/>
    <w:rsid w:val="000748B0"/>
    <w:rsid w:val="0007493E"/>
    <w:rsid w:val="00075A17"/>
    <w:rsid w:val="000760F7"/>
    <w:rsid w:val="00076677"/>
    <w:rsid w:val="0008006A"/>
    <w:rsid w:val="000805AE"/>
    <w:rsid w:val="000809A6"/>
    <w:rsid w:val="00080D96"/>
    <w:rsid w:val="00082053"/>
    <w:rsid w:val="00082EBA"/>
    <w:rsid w:val="00083A32"/>
    <w:rsid w:val="00084805"/>
    <w:rsid w:val="000848C5"/>
    <w:rsid w:val="00084A2E"/>
    <w:rsid w:val="00085344"/>
    <w:rsid w:val="00085764"/>
    <w:rsid w:val="00085B98"/>
    <w:rsid w:val="000866C8"/>
    <w:rsid w:val="00086CDD"/>
    <w:rsid w:val="00086F83"/>
    <w:rsid w:val="000910FD"/>
    <w:rsid w:val="0009235C"/>
    <w:rsid w:val="00092E85"/>
    <w:rsid w:val="000935AE"/>
    <w:rsid w:val="00094D54"/>
    <w:rsid w:val="00095556"/>
    <w:rsid w:val="00095F0F"/>
    <w:rsid w:val="000963CA"/>
    <w:rsid w:val="00097E72"/>
    <w:rsid w:val="000A25A1"/>
    <w:rsid w:val="000A3B8D"/>
    <w:rsid w:val="000A622D"/>
    <w:rsid w:val="000A688E"/>
    <w:rsid w:val="000A7544"/>
    <w:rsid w:val="000A7BAF"/>
    <w:rsid w:val="000A7D4A"/>
    <w:rsid w:val="000A7E30"/>
    <w:rsid w:val="000B3CD9"/>
    <w:rsid w:val="000B4EAC"/>
    <w:rsid w:val="000B6BE0"/>
    <w:rsid w:val="000B7D91"/>
    <w:rsid w:val="000C0641"/>
    <w:rsid w:val="000C0858"/>
    <w:rsid w:val="000C1012"/>
    <w:rsid w:val="000C2D7A"/>
    <w:rsid w:val="000C533A"/>
    <w:rsid w:val="000C6141"/>
    <w:rsid w:val="000C62B3"/>
    <w:rsid w:val="000C6C4A"/>
    <w:rsid w:val="000C7594"/>
    <w:rsid w:val="000D0259"/>
    <w:rsid w:val="000D15D1"/>
    <w:rsid w:val="000D2220"/>
    <w:rsid w:val="000D237A"/>
    <w:rsid w:val="000D37EC"/>
    <w:rsid w:val="000D452B"/>
    <w:rsid w:val="000D453F"/>
    <w:rsid w:val="000D4CBD"/>
    <w:rsid w:val="000E009A"/>
    <w:rsid w:val="000E12A9"/>
    <w:rsid w:val="000E29FA"/>
    <w:rsid w:val="000E3D3F"/>
    <w:rsid w:val="000E68D2"/>
    <w:rsid w:val="000E6967"/>
    <w:rsid w:val="000F0248"/>
    <w:rsid w:val="000F02B5"/>
    <w:rsid w:val="000F0500"/>
    <w:rsid w:val="000F0809"/>
    <w:rsid w:val="000F1F27"/>
    <w:rsid w:val="000F2180"/>
    <w:rsid w:val="000F3533"/>
    <w:rsid w:val="000F412D"/>
    <w:rsid w:val="000F4594"/>
    <w:rsid w:val="000F628F"/>
    <w:rsid w:val="000F6AEA"/>
    <w:rsid w:val="00100D7B"/>
    <w:rsid w:val="001016DC"/>
    <w:rsid w:val="001018D9"/>
    <w:rsid w:val="00101D27"/>
    <w:rsid w:val="001029A4"/>
    <w:rsid w:val="00103112"/>
    <w:rsid w:val="00103896"/>
    <w:rsid w:val="00103997"/>
    <w:rsid w:val="0010462E"/>
    <w:rsid w:val="00106C35"/>
    <w:rsid w:val="00110E74"/>
    <w:rsid w:val="00111294"/>
    <w:rsid w:val="00113769"/>
    <w:rsid w:val="00113F17"/>
    <w:rsid w:val="00114F1F"/>
    <w:rsid w:val="00117037"/>
    <w:rsid w:val="001177CF"/>
    <w:rsid w:val="00120405"/>
    <w:rsid w:val="0012142D"/>
    <w:rsid w:val="00123D6A"/>
    <w:rsid w:val="00124842"/>
    <w:rsid w:val="00125488"/>
    <w:rsid w:val="00126083"/>
    <w:rsid w:val="001278CF"/>
    <w:rsid w:val="00130915"/>
    <w:rsid w:val="001332E0"/>
    <w:rsid w:val="0013355D"/>
    <w:rsid w:val="00133E61"/>
    <w:rsid w:val="00136C03"/>
    <w:rsid w:val="00136F79"/>
    <w:rsid w:val="001416F4"/>
    <w:rsid w:val="00142B07"/>
    <w:rsid w:val="00142DC1"/>
    <w:rsid w:val="001444DB"/>
    <w:rsid w:val="001460A8"/>
    <w:rsid w:val="001506EE"/>
    <w:rsid w:val="001511AC"/>
    <w:rsid w:val="001512B4"/>
    <w:rsid w:val="0015216D"/>
    <w:rsid w:val="001529BA"/>
    <w:rsid w:val="0015396E"/>
    <w:rsid w:val="0015437A"/>
    <w:rsid w:val="001543FC"/>
    <w:rsid w:val="001556F3"/>
    <w:rsid w:val="00155E99"/>
    <w:rsid w:val="00157F4A"/>
    <w:rsid w:val="001606F9"/>
    <w:rsid w:val="00160B61"/>
    <w:rsid w:val="00160D4C"/>
    <w:rsid w:val="00161CCA"/>
    <w:rsid w:val="00162362"/>
    <w:rsid w:val="00162930"/>
    <w:rsid w:val="001653D8"/>
    <w:rsid w:val="00165824"/>
    <w:rsid w:val="0016626A"/>
    <w:rsid w:val="00167E5B"/>
    <w:rsid w:val="00170470"/>
    <w:rsid w:val="00170D2D"/>
    <w:rsid w:val="00171093"/>
    <w:rsid w:val="00171AD8"/>
    <w:rsid w:val="00172F22"/>
    <w:rsid w:val="00176E55"/>
    <w:rsid w:val="00177C83"/>
    <w:rsid w:val="00182B87"/>
    <w:rsid w:val="00182EE9"/>
    <w:rsid w:val="00183486"/>
    <w:rsid w:val="00185E3C"/>
    <w:rsid w:val="00186914"/>
    <w:rsid w:val="001929BA"/>
    <w:rsid w:val="00195812"/>
    <w:rsid w:val="00195D63"/>
    <w:rsid w:val="00196227"/>
    <w:rsid w:val="00196B0D"/>
    <w:rsid w:val="00196BB2"/>
    <w:rsid w:val="0019723D"/>
    <w:rsid w:val="001A00A4"/>
    <w:rsid w:val="001A0700"/>
    <w:rsid w:val="001A1CC4"/>
    <w:rsid w:val="001A2301"/>
    <w:rsid w:val="001A2474"/>
    <w:rsid w:val="001A3C26"/>
    <w:rsid w:val="001A4485"/>
    <w:rsid w:val="001A4B4B"/>
    <w:rsid w:val="001A5715"/>
    <w:rsid w:val="001A5961"/>
    <w:rsid w:val="001A5B2E"/>
    <w:rsid w:val="001A6710"/>
    <w:rsid w:val="001B055E"/>
    <w:rsid w:val="001B2E13"/>
    <w:rsid w:val="001B31A7"/>
    <w:rsid w:val="001B348D"/>
    <w:rsid w:val="001B5197"/>
    <w:rsid w:val="001B5AAB"/>
    <w:rsid w:val="001B7CEA"/>
    <w:rsid w:val="001B7D17"/>
    <w:rsid w:val="001C077F"/>
    <w:rsid w:val="001C1141"/>
    <w:rsid w:val="001C161D"/>
    <w:rsid w:val="001C1C6A"/>
    <w:rsid w:val="001C2CEB"/>
    <w:rsid w:val="001C3662"/>
    <w:rsid w:val="001D3012"/>
    <w:rsid w:val="001D3F95"/>
    <w:rsid w:val="001D4B50"/>
    <w:rsid w:val="001D759F"/>
    <w:rsid w:val="001E04E3"/>
    <w:rsid w:val="001E0AF8"/>
    <w:rsid w:val="001E22DE"/>
    <w:rsid w:val="001E2EE2"/>
    <w:rsid w:val="001E57C7"/>
    <w:rsid w:val="001E5829"/>
    <w:rsid w:val="001E5EBD"/>
    <w:rsid w:val="001E6F84"/>
    <w:rsid w:val="001E7D2C"/>
    <w:rsid w:val="001F15D7"/>
    <w:rsid w:val="001F1F71"/>
    <w:rsid w:val="001F4E49"/>
    <w:rsid w:val="001F5924"/>
    <w:rsid w:val="001F5A37"/>
    <w:rsid w:val="001F6552"/>
    <w:rsid w:val="002000DE"/>
    <w:rsid w:val="0020222D"/>
    <w:rsid w:val="00203F79"/>
    <w:rsid w:val="00206E0E"/>
    <w:rsid w:val="00207A5A"/>
    <w:rsid w:val="00210EEC"/>
    <w:rsid w:val="00212E14"/>
    <w:rsid w:val="002136FD"/>
    <w:rsid w:val="00213969"/>
    <w:rsid w:val="00213A78"/>
    <w:rsid w:val="002141FB"/>
    <w:rsid w:val="00214607"/>
    <w:rsid w:val="00214B0E"/>
    <w:rsid w:val="002172A6"/>
    <w:rsid w:val="00220FA7"/>
    <w:rsid w:val="0022131E"/>
    <w:rsid w:val="00221D26"/>
    <w:rsid w:val="00222B03"/>
    <w:rsid w:val="00224EE2"/>
    <w:rsid w:val="00226659"/>
    <w:rsid w:val="0022698D"/>
    <w:rsid w:val="00226C3F"/>
    <w:rsid w:val="0023187E"/>
    <w:rsid w:val="00232759"/>
    <w:rsid w:val="0023527B"/>
    <w:rsid w:val="002356EB"/>
    <w:rsid w:val="002360CD"/>
    <w:rsid w:val="00236149"/>
    <w:rsid w:val="002405B1"/>
    <w:rsid w:val="00245829"/>
    <w:rsid w:val="00245ABA"/>
    <w:rsid w:val="002462E5"/>
    <w:rsid w:val="002476EB"/>
    <w:rsid w:val="00247B42"/>
    <w:rsid w:val="00250200"/>
    <w:rsid w:val="002508D1"/>
    <w:rsid w:val="00250B2D"/>
    <w:rsid w:val="00250E4C"/>
    <w:rsid w:val="00250EEB"/>
    <w:rsid w:val="00251891"/>
    <w:rsid w:val="002545ED"/>
    <w:rsid w:val="00254EFA"/>
    <w:rsid w:val="00255910"/>
    <w:rsid w:val="00255D3F"/>
    <w:rsid w:val="00255D60"/>
    <w:rsid w:val="002567E8"/>
    <w:rsid w:val="0025709E"/>
    <w:rsid w:val="00257F55"/>
    <w:rsid w:val="002603ED"/>
    <w:rsid w:val="002610BF"/>
    <w:rsid w:val="0026573D"/>
    <w:rsid w:val="0026771B"/>
    <w:rsid w:val="00270A93"/>
    <w:rsid w:val="002731CE"/>
    <w:rsid w:val="00274F2A"/>
    <w:rsid w:val="0027526A"/>
    <w:rsid w:val="002759EC"/>
    <w:rsid w:val="00275A6A"/>
    <w:rsid w:val="00276DAD"/>
    <w:rsid w:val="00280AAD"/>
    <w:rsid w:val="002812C4"/>
    <w:rsid w:val="00281A39"/>
    <w:rsid w:val="0028219A"/>
    <w:rsid w:val="002824BA"/>
    <w:rsid w:val="002840B5"/>
    <w:rsid w:val="0028749E"/>
    <w:rsid w:val="00287BC9"/>
    <w:rsid w:val="002919FC"/>
    <w:rsid w:val="00294F90"/>
    <w:rsid w:val="0029522B"/>
    <w:rsid w:val="0029607A"/>
    <w:rsid w:val="00296986"/>
    <w:rsid w:val="002A1C87"/>
    <w:rsid w:val="002A2C82"/>
    <w:rsid w:val="002A33FD"/>
    <w:rsid w:val="002A47CE"/>
    <w:rsid w:val="002A53CB"/>
    <w:rsid w:val="002A5863"/>
    <w:rsid w:val="002A6C6A"/>
    <w:rsid w:val="002A79C7"/>
    <w:rsid w:val="002B2E20"/>
    <w:rsid w:val="002B4ADE"/>
    <w:rsid w:val="002B4E20"/>
    <w:rsid w:val="002B5292"/>
    <w:rsid w:val="002B5903"/>
    <w:rsid w:val="002B5EB3"/>
    <w:rsid w:val="002B6309"/>
    <w:rsid w:val="002B6422"/>
    <w:rsid w:val="002B6F28"/>
    <w:rsid w:val="002C08AF"/>
    <w:rsid w:val="002C0EBF"/>
    <w:rsid w:val="002C0F1A"/>
    <w:rsid w:val="002C1221"/>
    <w:rsid w:val="002C2E54"/>
    <w:rsid w:val="002C330C"/>
    <w:rsid w:val="002C3945"/>
    <w:rsid w:val="002C4FF7"/>
    <w:rsid w:val="002C60BE"/>
    <w:rsid w:val="002C67EF"/>
    <w:rsid w:val="002C70D8"/>
    <w:rsid w:val="002C778C"/>
    <w:rsid w:val="002D00D3"/>
    <w:rsid w:val="002D0CCE"/>
    <w:rsid w:val="002D2574"/>
    <w:rsid w:val="002D2D3D"/>
    <w:rsid w:val="002D4F3B"/>
    <w:rsid w:val="002D580B"/>
    <w:rsid w:val="002D581C"/>
    <w:rsid w:val="002D67BC"/>
    <w:rsid w:val="002D7040"/>
    <w:rsid w:val="002E0C62"/>
    <w:rsid w:val="002E164C"/>
    <w:rsid w:val="002E28C1"/>
    <w:rsid w:val="002E55DB"/>
    <w:rsid w:val="002E5E1D"/>
    <w:rsid w:val="002E6C42"/>
    <w:rsid w:val="002F1397"/>
    <w:rsid w:val="002F2596"/>
    <w:rsid w:val="002F4398"/>
    <w:rsid w:val="002F6077"/>
    <w:rsid w:val="002F6E79"/>
    <w:rsid w:val="002F708C"/>
    <w:rsid w:val="00301621"/>
    <w:rsid w:val="00302C32"/>
    <w:rsid w:val="00303CEE"/>
    <w:rsid w:val="00303D7C"/>
    <w:rsid w:val="003043A9"/>
    <w:rsid w:val="00304EAC"/>
    <w:rsid w:val="003076DE"/>
    <w:rsid w:val="00307731"/>
    <w:rsid w:val="00307AF5"/>
    <w:rsid w:val="00307B92"/>
    <w:rsid w:val="00307ED9"/>
    <w:rsid w:val="00310224"/>
    <w:rsid w:val="0031027B"/>
    <w:rsid w:val="00311DDE"/>
    <w:rsid w:val="00312D93"/>
    <w:rsid w:val="0032135D"/>
    <w:rsid w:val="00323ED0"/>
    <w:rsid w:val="003252F8"/>
    <w:rsid w:val="003271DA"/>
    <w:rsid w:val="00330366"/>
    <w:rsid w:val="003303DE"/>
    <w:rsid w:val="00331481"/>
    <w:rsid w:val="003323D2"/>
    <w:rsid w:val="00333481"/>
    <w:rsid w:val="00333B17"/>
    <w:rsid w:val="00334A7E"/>
    <w:rsid w:val="00334E78"/>
    <w:rsid w:val="003357DD"/>
    <w:rsid w:val="00336226"/>
    <w:rsid w:val="003365A5"/>
    <w:rsid w:val="00337449"/>
    <w:rsid w:val="00340A45"/>
    <w:rsid w:val="0034156D"/>
    <w:rsid w:val="00341622"/>
    <w:rsid w:val="0034289C"/>
    <w:rsid w:val="00345E31"/>
    <w:rsid w:val="0035654D"/>
    <w:rsid w:val="003577FC"/>
    <w:rsid w:val="0035793F"/>
    <w:rsid w:val="00360EF0"/>
    <w:rsid w:val="00362767"/>
    <w:rsid w:val="00362B07"/>
    <w:rsid w:val="00364162"/>
    <w:rsid w:val="003652C1"/>
    <w:rsid w:val="0037176A"/>
    <w:rsid w:val="0037279C"/>
    <w:rsid w:val="003748A1"/>
    <w:rsid w:val="00375DAC"/>
    <w:rsid w:val="003803DB"/>
    <w:rsid w:val="00380BD9"/>
    <w:rsid w:val="003827E5"/>
    <w:rsid w:val="00383C06"/>
    <w:rsid w:val="00384E4B"/>
    <w:rsid w:val="00384E9C"/>
    <w:rsid w:val="00391CAC"/>
    <w:rsid w:val="003929F2"/>
    <w:rsid w:val="00392AF0"/>
    <w:rsid w:val="003931D6"/>
    <w:rsid w:val="00394559"/>
    <w:rsid w:val="00395B08"/>
    <w:rsid w:val="003966D4"/>
    <w:rsid w:val="00396BE4"/>
    <w:rsid w:val="003A0CF1"/>
    <w:rsid w:val="003A0EE1"/>
    <w:rsid w:val="003A3DDD"/>
    <w:rsid w:val="003A5FA1"/>
    <w:rsid w:val="003A640E"/>
    <w:rsid w:val="003A6855"/>
    <w:rsid w:val="003A7CF7"/>
    <w:rsid w:val="003A7E02"/>
    <w:rsid w:val="003B3109"/>
    <w:rsid w:val="003B31D5"/>
    <w:rsid w:val="003B3BE6"/>
    <w:rsid w:val="003B584C"/>
    <w:rsid w:val="003B6F63"/>
    <w:rsid w:val="003C1239"/>
    <w:rsid w:val="003C14C8"/>
    <w:rsid w:val="003C1898"/>
    <w:rsid w:val="003C1F0E"/>
    <w:rsid w:val="003C27EB"/>
    <w:rsid w:val="003C2928"/>
    <w:rsid w:val="003C39C1"/>
    <w:rsid w:val="003C4199"/>
    <w:rsid w:val="003C7FE3"/>
    <w:rsid w:val="003D0272"/>
    <w:rsid w:val="003D2A7A"/>
    <w:rsid w:val="003D2C23"/>
    <w:rsid w:val="003D2EB6"/>
    <w:rsid w:val="003D433A"/>
    <w:rsid w:val="003D6104"/>
    <w:rsid w:val="003D739E"/>
    <w:rsid w:val="003D7C8A"/>
    <w:rsid w:val="003E01B6"/>
    <w:rsid w:val="003E103A"/>
    <w:rsid w:val="003E1440"/>
    <w:rsid w:val="003E1A18"/>
    <w:rsid w:val="003E2826"/>
    <w:rsid w:val="003E2C42"/>
    <w:rsid w:val="003E33C1"/>
    <w:rsid w:val="003E4B4D"/>
    <w:rsid w:val="003E4E61"/>
    <w:rsid w:val="003E54BF"/>
    <w:rsid w:val="003F03ED"/>
    <w:rsid w:val="003F1502"/>
    <w:rsid w:val="003F2B53"/>
    <w:rsid w:val="003F3376"/>
    <w:rsid w:val="003F3F16"/>
    <w:rsid w:val="003F53AA"/>
    <w:rsid w:val="003F5AB7"/>
    <w:rsid w:val="003F6CDC"/>
    <w:rsid w:val="004007BC"/>
    <w:rsid w:val="00402A08"/>
    <w:rsid w:val="004031EC"/>
    <w:rsid w:val="004053FA"/>
    <w:rsid w:val="0041039B"/>
    <w:rsid w:val="00411125"/>
    <w:rsid w:val="004118E7"/>
    <w:rsid w:val="004140D5"/>
    <w:rsid w:val="00414208"/>
    <w:rsid w:val="00415610"/>
    <w:rsid w:val="004157EF"/>
    <w:rsid w:val="00420BFC"/>
    <w:rsid w:val="004210D8"/>
    <w:rsid w:val="0042185F"/>
    <w:rsid w:val="0042314F"/>
    <w:rsid w:val="00423B76"/>
    <w:rsid w:val="00423E4F"/>
    <w:rsid w:val="004255A5"/>
    <w:rsid w:val="00426529"/>
    <w:rsid w:val="00426743"/>
    <w:rsid w:val="0043015D"/>
    <w:rsid w:val="00433031"/>
    <w:rsid w:val="00433231"/>
    <w:rsid w:val="00433D02"/>
    <w:rsid w:val="00435841"/>
    <w:rsid w:val="004369EE"/>
    <w:rsid w:val="00437E8D"/>
    <w:rsid w:val="00442B1F"/>
    <w:rsid w:val="00442D7A"/>
    <w:rsid w:val="00442E26"/>
    <w:rsid w:val="00442F9D"/>
    <w:rsid w:val="0044357A"/>
    <w:rsid w:val="004437FF"/>
    <w:rsid w:val="00444F08"/>
    <w:rsid w:val="00446CB1"/>
    <w:rsid w:val="00446D00"/>
    <w:rsid w:val="00446E5A"/>
    <w:rsid w:val="00456929"/>
    <w:rsid w:val="00461467"/>
    <w:rsid w:val="00461A64"/>
    <w:rsid w:val="00461B86"/>
    <w:rsid w:val="00462ECC"/>
    <w:rsid w:val="00464F21"/>
    <w:rsid w:val="004670E7"/>
    <w:rsid w:val="00467ABF"/>
    <w:rsid w:val="0047095C"/>
    <w:rsid w:val="00472427"/>
    <w:rsid w:val="004728A8"/>
    <w:rsid w:val="00472B86"/>
    <w:rsid w:val="00472F49"/>
    <w:rsid w:val="00474BB4"/>
    <w:rsid w:val="004752E1"/>
    <w:rsid w:val="00475863"/>
    <w:rsid w:val="0047631D"/>
    <w:rsid w:val="004769C8"/>
    <w:rsid w:val="00477AC8"/>
    <w:rsid w:val="00480C3C"/>
    <w:rsid w:val="0048102E"/>
    <w:rsid w:val="0048166C"/>
    <w:rsid w:val="004835AA"/>
    <w:rsid w:val="00484E4E"/>
    <w:rsid w:val="00485B48"/>
    <w:rsid w:val="00485B63"/>
    <w:rsid w:val="00486447"/>
    <w:rsid w:val="00487C26"/>
    <w:rsid w:val="00487DF8"/>
    <w:rsid w:val="00487E31"/>
    <w:rsid w:val="004906DF"/>
    <w:rsid w:val="00490B17"/>
    <w:rsid w:val="00490BB5"/>
    <w:rsid w:val="004926A2"/>
    <w:rsid w:val="00492AF0"/>
    <w:rsid w:val="004937B1"/>
    <w:rsid w:val="004938BB"/>
    <w:rsid w:val="00494839"/>
    <w:rsid w:val="00494DA1"/>
    <w:rsid w:val="0049551A"/>
    <w:rsid w:val="004956F0"/>
    <w:rsid w:val="00496056"/>
    <w:rsid w:val="00496C37"/>
    <w:rsid w:val="004A0044"/>
    <w:rsid w:val="004A0A56"/>
    <w:rsid w:val="004A2BD9"/>
    <w:rsid w:val="004A4A08"/>
    <w:rsid w:val="004A5766"/>
    <w:rsid w:val="004A5DB8"/>
    <w:rsid w:val="004A6754"/>
    <w:rsid w:val="004A6B0C"/>
    <w:rsid w:val="004A74EA"/>
    <w:rsid w:val="004A76F0"/>
    <w:rsid w:val="004B004F"/>
    <w:rsid w:val="004B01E2"/>
    <w:rsid w:val="004B182E"/>
    <w:rsid w:val="004B295F"/>
    <w:rsid w:val="004B2D83"/>
    <w:rsid w:val="004B44A6"/>
    <w:rsid w:val="004B49E7"/>
    <w:rsid w:val="004B56C3"/>
    <w:rsid w:val="004B5A4A"/>
    <w:rsid w:val="004B6BE5"/>
    <w:rsid w:val="004B6EBF"/>
    <w:rsid w:val="004B730B"/>
    <w:rsid w:val="004B76C0"/>
    <w:rsid w:val="004B7B8D"/>
    <w:rsid w:val="004C01F7"/>
    <w:rsid w:val="004C0A4D"/>
    <w:rsid w:val="004C15EB"/>
    <w:rsid w:val="004C1B01"/>
    <w:rsid w:val="004C1CB9"/>
    <w:rsid w:val="004C381B"/>
    <w:rsid w:val="004C4C99"/>
    <w:rsid w:val="004C5D0F"/>
    <w:rsid w:val="004C64C0"/>
    <w:rsid w:val="004C684D"/>
    <w:rsid w:val="004C69CC"/>
    <w:rsid w:val="004D1B85"/>
    <w:rsid w:val="004D29A6"/>
    <w:rsid w:val="004D3938"/>
    <w:rsid w:val="004E07C2"/>
    <w:rsid w:val="004E0B78"/>
    <w:rsid w:val="004E55C8"/>
    <w:rsid w:val="004E645E"/>
    <w:rsid w:val="004F0DDA"/>
    <w:rsid w:val="004F6A79"/>
    <w:rsid w:val="004F7089"/>
    <w:rsid w:val="005016FB"/>
    <w:rsid w:val="005029C9"/>
    <w:rsid w:val="005032C6"/>
    <w:rsid w:val="005034DC"/>
    <w:rsid w:val="00503792"/>
    <w:rsid w:val="005037B2"/>
    <w:rsid w:val="0050392A"/>
    <w:rsid w:val="0050564F"/>
    <w:rsid w:val="00506A1B"/>
    <w:rsid w:val="00506F8D"/>
    <w:rsid w:val="00511A35"/>
    <w:rsid w:val="0051488C"/>
    <w:rsid w:val="00516F2C"/>
    <w:rsid w:val="00516FC6"/>
    <w:rsid w:val="005171F1"/>
    <w:rsid w:val="00522018"/>
    <w:rsid w:val="00522A15"/>
    <w:rsid w:val="0052354D"/>
    <w:rsid w:val="005273DC"/>
    <w:rsid w:val="00530F52"/>
    <w:rsid w:val="00531155"/>
    <w:rsid w:val="00531F72"/>
    <w:rsid w:val="00532E36"/>
    <w:rsid w:val="00533189"/>
    <w:rsid w:val="0053566F"/>
    <w:rsid w:val="00535CF5"/>
    <w:rsid w:val="00536FD3"/>
    <w:rsid w:val="00537FF1"/>
    <w:rsid w:val="00540165"/>
    <w:rsid w:val="00544014"/>
    <w:rsid w:val="005442FC"/>
    <w:rsid w:val="00544FD1"/>
    <w:rsid w:val="00545F76"/>
    <w:rsid w:val="00546029"/>
    <w:rsid w:val="00552D93"/>
    <w:rsid w:val="0055417D"/>
    <w:rsid w:val="00554BE1"/>
    <w:rsid w:val="00555FA5"/>
    <w:rsid w:val="00556412"/>
    <w:rsid w:val="00556895"/>
    <w:rsid w:val="00557B44"/>
    <w:rsid w:val="005622F1"/>
    <w:rsid w:val="005635A1"/>
    <w:rsid w:val="0056530F"/>
    <w:rsid w:val="00565DFD"/>
    <w:rsid w:val="00567003"/>
    <w:rsid w:val="0057472C"/>
    <w:rsid w:val="00580A85"/>
    <w:rsid w:val="00581E71"/>
    <w:rsid w:val="00583A3A"/>
    <w:rsid w:val="00583EEF"/>
    <w:rsid w:val="00584AFA"/>
    <w:rsid w:val="0058771A"/>
    <w:rsid w:val="005877F9"/>
    <w:rsid w:val="00590248"/>
    <w:rsid w:val="005916CA"/>
    <w:rsid w:val="0059273E"/>
    <w:rsid w:val="00593739"/>
    <w:rsid w:val="005940E7"/>
    <w:rsid w:val="005943C1"/>
    <w:rsid w:val="00596121"/>
    <w:rsid w:val="00596B3A"/>
    <w:rsid w:val="005A1999"/>
    <w:rsid w:val="005A3647"/>
    <w:rsid w:val="005A3A98"/>
    <w:rsid w:val="005A4303"/>
    <w:rsid w:val="005A470F"/>
    <w:rsid w:val="005A54C4"/>
    <w:rsid w:val="005A58B7"/>
    <w:rsid w:val="005A732E"/>
    <w:rsid w:val="005A745A"/>
    <w:rsid w:val="005A7609"/>
    <w:rsid w:val="005A7F5B"/>
    <w:rsid w:val="005B076D"/>
    <w:rsid w:val="005B08FE"/>
    <w:rsid w:val="005B0BB1"/>
    <w:rsid w:val="005B1D4C"/>
    <w:rsid w:val="005B42EE"/>
    <w:rsid w:val="005B506F"/>
    <w:rsid w:val="005B574A"/>
    <w:rsid w:val="005B5D4B"/>
    <w:rsid w:val="005C0642"/>
    <w:rsid w:val="005C0E9A"/>
    <w:rsid w:val="005C1A1D"/>
    <w:rsid w:val="005C1DB1"/>
    <w:rsid w:val="005C20E0"/>
    <w:rsid w:val="005C2B06"/>
    <w:rsid w:val="005C3D3D"/>
    <w:rsid w:val="005C6670"/>
    <w:rsid w:val="005C6B80"/>
    <w:rsid w:val="005D117D"/>
    <w:rsid w:val="005D18B9"/>
    <w:rsid w:val="005D2824"/>
    <w:rsid w:val="005D49A0"/>
    <w:rsid w:val="005E2B6B"/>
    <w:rsid w:val="005E3107"/>
    <w:rsid w:val="005E3224"/>
    <w:rsid w:val="005E55B5"/>
    <w:rsid w:val="005E55F3"/>
    <w:rsid w:val="005E560B"/>
    <w:rsid w:val="005E664E"/>
    <w:rsid w:val="005E67D2"/>
    <w:rsid w:val="005F063A"/>
    <w:rsid w:val="005F07E5"/>
    <w:rsid w:val="005F5C89"/>
    <w:rsid w:val="005F77CA"/>
    <w:rsid w:val="005F7933"/>
    <w:rsid w:val="00605B67"/>
    <w:rsid w:val="00607E40"/>
    <w:rsid w:val="006109FE"/>
    <w:rsid w:val="00611C74"/>
    <w:rsid w:val="00612CCF"/>
    <w:rsid w:val="00614099"/>
    <w:rsid w:val="00614489"/>
    <w:rsid w:val="00614C34"/>
    <w:rsid w:val="00614C4E"/>
    <w:rsid w:val="00615CB0"/>
    <w:rsid w:val="006165B8"/>
    <w:rsid w:val="00617D35"/>
    <w:rsid w:val="00617D72"/>
    <w:rsid w:val="00621A21"/>
    <w:rsid w:val="006228DE"/>
    <w:rsid w:val="00624A12"/>
    <w:rsid w:val="006254A8"/>
    <w:rsid w:val="006276AA"/>
    <w:rsid w:val="00630820"/>
    <w:rsid w:val="00630C01"/>
    <w:rsid w:val="00631A2E"/>
    <w:rsid w:val="00632AB8"/>
    <w:rsid w:val="00632ABC"/>
    <w:rsid w:val="00633E71"/>
    <w:rsid w:val="00642C88"/>
    <w:rsid w:val="00643A4E"/>
    <w:rsid w:val="00644526"/>
    <w:rsid w:val="006446B6"/>
    <w:rsid w:val="00644F1B"/>
    <w:rsid w:val="00652D06"/>
    <w:rsid w:val="00654C4E"/>
    <w:rsid w:val="00656234"/>
    <w:rsid w:val="006572D7"/>
    <w:rsid w:val="00662A08"/>
    <w:rsid w:val="00662B13"/>
    <w:rsid w:val="00662E4F"/>
    <w:rsid w:val="00664F7D"/>
    <w:rsid w:val="0066635F"/>
    <w:rsid w:val="006663D4"/>
    <w:rsid w:val="0066767A"/>
    <w:rsid w:val="00671355"/>
    <w:rsid w:val="006727D2"/>
    <w:rsid w:val="006728EA"/>
    <w:rsid w:val="00673723"/>
    <w:rsid w:val="00673C6C"/>
    <w:rsid w:val="00673CCB"/>
    <w:rsid w:val="00674B70"/>
    <w:rsid w:val="00674F52"/>
    <w:rsid w:val="00675246"/>
    <w:rsid w:val="00675FC5"/>
    <w:rsid w:val="006768ED"/>
    <w:rsid w:val="00677E44"/>
    <w:rsid w:val="00680635"/>
    <w:rsid w:val="006825FE"/>
    <w:rsid w:val="006842AB"/>
    <w:rsid w:val="0068525B"/>
    <w:rsid w:val="006859A0"/>
    <w:rsid w:val="006861E1"/>
    <w:rsid w:val="00686D45"/>
    <w:rsid w:val="006872B9"/>
    <w:rsid w:val="006876E2"/>
    <w:rsid w:val="00690762"/>
    <w:rsid w:val="00690C6A"/>
    <w:rsid w:val="00691D3C"/>
    <w:rsid w:val="006927BE"/>
    <w:rsid w:val="006937B4"/>
    <w:rsid w:val="00694A2B"/>
    <w:rsid w:val="00697D55"/>
    <w:rsid w:val="006A021A"/>
    <w:rsid w:val="006A158D"/>
    <w:rsid w:val="006A2A94"/>
    <w:rsid w:val="006A5EE0"/>
    <w:rsid w:val="006A73A6"/>
    <w:rsid w:val="006A7C48"/>
    <w:rsid w:val="006B18F0"/>
    <w:rsid w:val="006B7C3B"/>
    <w:rsid w:val="006C0591"/>
    <w:rsid w:val="006C05EE"/>
    <w:rsid w:val="006C159B"/>
    <w:rsid w:val="006C1C3A"/>
    <w:rsid w:val="006C2565"/>
    <w:rsid w:val="006C2BCD"/>
    <w:rsid w:val="006C369C"/>
    <w:rsid w:val="006C3B5D"/>
    <w:rsid w:val="006C4FF0"/>
    <w:rsid w:val="006C645C"/>
    <w:rsid w:val="006C6ACF"/>
    <w:rsid w:val="006C6E44"/>
    <w:rsid w:val="006C6F9E"/>
    <w:rsid w:val="006C7FFB"/>
    <w:rsid w:val="006D0FCD"/>
    <w:rsid w:val="006D0FF7"/>
    <w:rsid w:val="006D1607"/>
    <w:rsid w:val="006D2243"/>
    <w:rsid w:val="006D2379"/>
    <w:rsid w:val="006D2F88"/>
    <w:rsid w:val="006D47B5"/>
    <w:rsid w:val="006D5F52"/>
    <w:rsid w:val="006D634E"/>
    <w:rsid w:val="006D795E"/>
    <w:rsid w:val="006E0688"/>
    <w:rsid w:val="006E0C69"/>
    <w:rsid w:val="006E26E1"/>
    <w:rsid w:val="006E4C64"/>
    <w:rsid w:val="006E52AD"/>
    <w:rsid w:val="006E535B"/>
    <w:rsid w:val="006E5B57"/>
    <w:rsid w:val="006E7FAE"/>
    <w:rsid w:val="006F0C5A"/>
    <w:rsid w:val="006F0F91"/>
    <w:rsid w:val="006F104D"/>
    <w:rsid w:val="006F226D"/>
    <w:rsid w:val="006F2448"/>
    <w:rsid w:val="006F32D4"/>
    <w:rsid w:val="006F63A1"/>
    <w:rsid w:val="006F64D0"/>
    <w:rsid w:val="006F7DE8"/>
    <w:rsid w:val="0070012E"/>
    <w:rsid w:val="007007BF"/>
    <w:rsid w:val="00703791"/>
    <w:rsid w:val="00704271"/>
    <w:rsid w:val="00704677"/>
    <w:rsid w:val="00705850"/>
    <w:rsid w:val="00706522"/>
    <w:rsid w:val="007066CD"/>
    <w:rsid w:val="00707074"/>
    <w:rsid w:val="007071AC"/>
    <w:rsid w:val="00710505"/>
    <w:rsid w:val="0071053E"/>
    <w:rsid w:val="00710B35"/>
    <w:rsid w:val="0071193F"/>
    <w:rsid w:val="00712609"/>
    <w:rsid w:val="00712E2A"/>
    <w:rsid w:val="0071456E"/>
    <w:rsid w:val="0071461B"/>
    <w:rsid w:val="00720A51"/>
    <w:rsid w:val="00721592"/>
    <w:rsid w:val="00721BB1"/>
    <w:rsid w:val="0072200C"/>
    <w:rsid w:val="007230C0"/>
    <w:rsid w:val="00723F1B"/>
    <w:rsid w:val="007254B1"/>
    <w:rsid w:val="0072581D"/>
    <w:rsid w:val="00727BAE"/>
    <w:rsid w:val="00730654"/>
    <w:rsid w:val="0073164F"/>
    <w:rsid w:val="00731E25"/>
    <w:rsid w:val="00733105"/>
    <w:rsid w:val="00734CF9"/>
    <w:rsid w:val="00735F7B"/>
    <w:rsid w:val="00736A14"/>
    <w:rsid w:val="0073703F"/>
    <w:rsid w:val="00740D14"/>
    <w:rsid w:val="007413B6"/>
    <w:rsid w:val="00741B36"/>
    <w:rsid w:val="00741C8A"/>
    <w:rsid w:val="007444AC"/>
    <w:rsid w:val="00744607"/>
    <w:rsid w:val="00745808"/>
    <w:rsid w:val="0075043F"/>
    <w:rsid w:val="007507B5"/>
    <w:rsid w:val="007534E5"/>
    <w:rsid w:val="00754BFA"/>
    <w:rsid w:val="00755B2C"/>
    <w:rsid w:val="00756E3F"/>
    <w:rsid w:val="00757378"/>
    <w:rsid w:val="00757CAF"/>
    <w:rsid w:val="00760AFC"/>
    <w:rsid w:val="007643E0"/>
    <w:rsid w:val="00764CC4"/>
    <w:rsid w:val="00765488"/>
    <w:rsid w:val="00771A81"/>
    <w:rsid w:val="00772BBE"/>
    <w:rsid w:val="007731E4"/>
    <w:rsid w:val="00773EB0"/>
    <w:rsid w:val="00775B4E"/>
    <w:rsid w:val="007817DC"/>
    <w:rsid w:val="0078233F"/>
    <w:rsid w:val="00783064"/>
    <w:rsid w:val="00783110"/>
    <w:rsid w:val="007833AF"/>
    <w:rsid w:val="00783B00"/>
    <w:rsid w:val="00784AC0"/>
    <w:rsid w:val="007853A0"/>
    <w:rsid w:val="007872B7"/>
    <w:rsid w:val="007911FE"/>
    <w:rsid w:val="00791B3E"/>
    <w:rsid w:val="007933D7"/>
    <w:rsid w:val="007957AC"/>
    <w:rsid w:val="0079664F"/>
    <w:rsid w:val="00796B61"/>
    <w:rsid w:val="00797B9F"/>
    <w:rsid w:val="007A0E64"/>
    <w:rsid w:val="007A325C"/>
    <w:rsid w:val="007A3BF4"/>
    <w:rsid w:val="007A3EB3"/>
    <w:rsid w:val="007A55F1"/>
    <w:rsid w:val="007A71C7"/>
    <w:rsid w:val="007B0F25"/>
    <w:rsid w:val="007B1F9E"/>
    <w:rsid w:val="007B2691"/>
    <w:rsid w:val="007B44EA"/>
    <w:rsid w:val="007B6DB9"/>
    <w:rsid w:val="007B7C1D"/>
    <w:rsid w:val="007C38D7"/>
    <w:rsid w:val="007C544A"/>
    <w:rsid w:val="007C5457"/>
    <w:rsid w:val="007C57F4"/>
    <w:rsid w:val="007C5D5B"/>
    <w:rsid w:val="007C5DEA"/>
    <w:rsid w:val="007D07F9"/>
    <w:rsid w:val="007D2A15"/>
    <w:rsid w:val="007D2B1D"/>
    <w:rsid w:val="007D4A68"/>
    <w:rsid w:val="007E0DB9"/>
    <w:rsid w:val="007E1598"/>
    <w:rsid w:val="007E1A11"/>
    <w:rsid w:val="007E1D8A"/>
    <w:rsid w:val="007E2004"/>
    <w:rsid w:val="007E2D5A"/>
    <w:rsid w:val="007E2E1E"/>
    <w:rsid w:val="007E327A"/>
    <w:rsid w:val="007E5219"/>
    <w:rsid w:val="007E69F6"/>
    <w:rsid w:val="007F1A99"/>
    <w:rsid w:val="007F2C25"/>
    <w:rsid w:val="007F3B4E"/>
    <w:rsid w:val="007F462E"/>
    <w:rsid w:val="007F4C13"/>
    <w:rsid w:val="007F6CAD"/>
    <w:rsid w:val="007F7E1D"/>
    <w:rsid w:val="00801869"/>
    <w:rsid w:val="00801926"/>
    <w:rsid w:val="008029A3"/>
    <w:rsid w:val="00802AA6"/>
    <w:rsid w:val="00802D9E"/>
    <w:rsid w:val="008058B0"/>
    <w:rsid w:val="00810D20"/>
    <w:rsid w:val="00811149"/>
    <w:rsid w:val="00813EC1"/>
    <w:rsid w:val="00814079"/>
    <w:rsid w:val="00814827"/>
    <w:rsid w:val="00815F13"/>
    <w:rsid w:val="008164D7"/>
    <w:rsid w:val="00820609"/>
    <w:rsid w:val="00820ABD"/>
    <w:rsid w:val="00821959"/>
    <w:rsid w:val="008221C0"/>
    <w:rsid w:val="0082250B"/>
    <w:rsid w:val="00822C12"/>
    <w:rsid w:val="0082326A"/>
    <w:rsid w:val="00824FF0"/>
    <w:rsid w:val="00825A7B"/>
    <w:rsid w:val="008305A4"/>
    <w:rsid w:val="0083132E"/>
    <w:rsid w:val="008325EB"/>
    <w:rsid w:val="0083386A"/>
    <w:rsid w:val="0083613B"/>
    <w:rsid w:val="008370BC"/>
    <w:rsid w:val="008405A8"/>
    <w:rsid w:val="00841BB4"/>
    <w:rsid w:val="0084348C"/>
    <w:rsid w:val="0084416C"/>
    <w:rsid w:val="0084532D"/>
    <w:rsid w:val="0084755F"/>
    <w:rsid w:val="00847E87"/>
    <w:rsid w:val="0085267A"/>
    <w:rsid w:val="0085575E"/>
    <w:rsid w:val="00857957"/>
    <w:rsid w:val="0086015A"/>
    <w:rsid w:val="00860BE2"/>
    <w:rsid w:val="008624F7"/>
    <w:rsid w:val="00864C0C"/>
    <w:rsid w:val="00867B68"/>
    <w:rsid w:val="008711B7"/>
    <w:rsid w:val="008711DE"/>
    <w:rsid w:val="00871BD9"/>
    <w:rsid w:val="00871FDA"/>
    <w:rsid w:val="008743DE"/>
    <w:rsid w:val="008744EB"/>
    <w:rsid w:val="0087561C"/>
    <w:rsid w:val="00876B24"/>
    <w:rsid w:val="00877E06"/>
    <w:rsid w:val="0088316B"/>
    <w:rsid w:val="008836FF"/>
    <w:rsid w:val="00884F4B"/>
    <w:rsid w:val="0088533B"/>
    <w:rsid w:val="00887200"/>
    <w:rsid w:val="00890B78"/>
    <w:rsid w:val="00890B99"/>
    <w:rsid w:val="00890FB8"/>
    <w:rsid w:val="008911EC"/>
    <w:rsid w:val="00891387"/>
    <w:rsid w:val="0089196E"/>
    <w:rsid w:val="0089198D"/>
    <w:rsid w:val="00892155"/>
    <w:rsid w:val="008A106E"/>
    <w:rsid w:val="008A2C1C"/>
    <w:rsid w:val="008A4602"/>
    <w:rsid w:val="008A5ABC"/>
    <w:rsid w:val="008A5D35"/>
    <w:rsid w:val="008A614F"/>
    <w:rsid w:val="008A71B9"/>
    <w:rsid w:val="008A79E7"/>
    <w:rsid w:val="008A7C6C"/>
    <w:rsid w:val="008A7F86"/>
    <w:rsid w:val="008B1231"/>
    <w:rsid w:val="008B13D7"/>
    <w:rsid w:val="008B1AB9"/>
    <w:rsid w:val="008B7726"/>
    <w:rsid w:val="008C0386"/>
    <w:rsid w:val="008C060F"/>
    <w:rsid w:val="008C41D6"/>
    <w:rsid w:val="008C429A"/>
    <w:rsid w:val="008C54C2"/>
    <w:rsid w:val="008D0982"/>
    <w:rsid w:val="008D16DD"/>
    <w:rsid w:val="008D2CA6"/>
    <w:rsid w:val="008D300D"/>
    <w:rsid w:val="008D4D3F"/>
    <w:rsid w:val="008D58F5"/>
    <w:rsid w:val="008D5DB0"/>
    <w:rsid w:val="008E1010"/>
    <w:rsid w:val="008E2ED7"/>
    <w:rsid w:val="008E5302"/>
    <w:rsid w:val="008E5C70"/>
    <w:rsid w:val="008E601A"/>
    <w:rsid w:val="008E68BC"/>
    <w:rsid w:val="008E6BEB"/>
    <w:rsid w:val="008F0FE9"/>
    <w:rsid w:val="008F11F5"/>
    <w:rsid w:val="008F1EB4"/>
    <w:rsid w:val="008F40DC"/>
    <w:rsid w:val="009007F8"/>
    <w:rsid w:val="00900D93"/>
    <w:rsid w:val="00903F51"/>
    <w:rsid w:val="00903F7D"/>
    <w:rsid w:val="009040C5"/>
    <w:rsid w:val="009043B6"/>
    <w:rsid w:val="0090553D"/>
    <w:rsid w:val="0090556E"/>
    <w:rsid w:val="00905B9D"/>
    <w:rsid w:val="00906034"/>
    <w:rsid w:val="009074CE"/>
    <w:rsid w:val="0091016B"/>
    <w:rsid w:val="00910DBD"/>
    <w:rsid w:val="009116DD"/>
    <w:rsid w:val="0091264B"/>
    <w:rsid w:val="00913E04"/>
    <w:rsid w:val="00913F4F"/>
    <w:rsid w:val="00914DA1"/>
    <w:rsid w:val="00916075"/>
    <w:rsid w:val="009160F1"/>
    <w:rsid w:val="00916C44"/>
    <w:rsid w:val="00917756"/>
    <w:rsid w:val="00917BB1"/>
    <w:rsid w:val="00920848"/>
    <w:rsid w:val="00921913"/>
    <w:rsid w:val="009227C7"/>
    <w:rsid w:val="00922855"/>
    <w:rsid w:val="00922B00"/>
    <w:rsid w:val="00922C88"/>
    <w:rsid w:val="00924BA0"/>
    <w:rsid w:val="009256B2"/>
    <w:rsid w:val="00925853"/>
    <w:rsid w:val="009266A0"/>
    <w:rsid w:val="009333F0"/>
    <w:rsid w:val="0093396D"/>
    <w:rsid w:val="00934306"/>
    <w:rsid w:val="00935F8F"/>
    <w:rsid w:val="0093722B"/>
    <w:rsid w:val="00937746"/>
    <w:rsid w:val="00940A90"/>
    <w:rsid w:val="00940F26"/>
    <w:rsid w:val="00942616"/>
    <w:rsid w:val="00942E53"/>
    <w:rsid w:val="009432EF"/>
    <w:rsid w:val="009437B0"/>
    <w:rsid w:val="0094382E"/>
    <w:rsid w:val="00943F2F"/>
    <w:rsid w:val="0094442F"/>
    <w:rsid w:val="00945EC0"/>
    <w:rsid w:val="00951A47"/>
    <w:rsid w:val="0095202A"/>
    <w:rsid w:val="009525DE"/>
    <w:rsid w:val="0095325F"/>
    <w:rsid w:val="00953293"/>
    <w:rsid w:val="009548DD"/>
    <w:rsid w:val="00955C08"/>
    <w:rsid w:val="009569A8"/>
    <w:rsid w:val="00956CF5"/>
    <w:rsid w:val="00957FBE"/>
    <w:rsid w:val="009608CE"/>
    <w:rsid w:val="00961FAE"/>
    <w:rsid w:val="009633DE"/>
    <w:rsid w:val="00964EE6"/>
    <w:rsid w:val="00965B86"/>
    <w:rsid w:val="0096637F"/>
    <w:rsid w:val="00971C62"/>
    <w:rsid w:val="00971FB9"/>
    <w:rsid w:val="00972E44"/>
    <w:rsid w:val="00973226"/>
    <w:rsid w:val="009739BF"/>
    <w:rsid w:val="00975304"/>
    <w:rsid w:val="00975C5E"/>
    <w:rsid w:val="00977C76"/>
    <w:rsid w:val="00982CCE"/>
    <w:rsid w:val="0098368E"/>
    <w:rsid w:val="00986FCA"/>
    <w:rsid w:val="00992244"/>
    <w:rsid w:val="00992B8A"/>
    <w:rsid w:val="00993D77"/>
    <w:rsid w:val="0099434E"/>
    <w:rsid w:val="009954E5"/>
    <w:rsid w:val="0099591A"/>
    <w:rsid w:val="0099642B"/>
    <w:rsid w:val="00997417"/>
    <w:rsid w:val="00997DE2"/>
    <w:rsid w:val="009A08EC"/>
    <w:rsid w:val="009A2C01"/>
    <w:rsid w:val="009A3245"/>
    <w:rsid w:val="009A5417"/>
    <w:rsid w:val="009A682F"/>
    <w:rsid w:val="009B4250"/>
    <w:rsid w:val="009B4286"/>
    <w:rsid w:val="009B4DFA"/>
    <w:rsid w:val="009B6CDD"/>
    <w:rsid w:val="009C2451"/>
    <w:rsid w:val="009C3B7F"/>
    <w:rsid w:val="009C3D7E"/>
    <w:rsid w:val="009C4E2E"/>
    <w:rsid w:val="009C5A98"/>
    <w:rsid w:val="009C6961"/>
    <w:rsid w:val="009D0BEC"/>
    <w:rsid w:val="009D1159"/>
    <w:rsid w:val="009D12AB"/>
    <w:rsid w:val="009D2108"/>
    <w:rsid w:val="009D4272"/>
    <w:rsid w:val="009D429B"/>
    <w:rsid w:val="009D531A"/>
    <w:rsid w:val="009D5908"/>
    <w:rsid w:val="009D6356"/>
    <w:rsid w:val="009E1A3F"/>
    <w:rsid w:val="009E236E"/>
    <w:rsid w:val="009E4A5B"/>
    <w:rsid w:val="009E4DCA"/>
    <w:rsid w:val="009E5452"/>
    <w:rsid w:val="009E6231"/>
    <w:rsid w:val="009E699D"/>
    <w:rsid w:val="009E6F14"/>
    <w:rsid w:val="009F1E33"/>
    <w:rsid w:val="009F28E0"/>
    <w:rsid w:val="009F376D"/>
    <w:rsid w:val="009F3E87"/>
    <w:rsid w:val="009F3F38"/>
    <w:rsid w:val="009F4649"/>
    <w:rsid w:val="009F4751"/>
    <w:rsid w:val="009F4D39"/>
    <w:rsid w:val="009F7418"/>
    <w:rsid w:val="00A00EC1"/>
    <w:rsid w:val="00A040FB"/>
    <w:rsid w:val="00A0579E"/>
    <w:rsid w:val="00A10113"/>
    <w:rsid w:val="00A11ACF"/>
    <w:rsid w:val="00A15165"/>
    <w:rsid w:val="00A156BE"/>
    <w:rsid w:val="00A15981"/>
    <w:rsid w:val="00A17467"/>
    <w:rsid w:val="00A20188"/>
    <w:rsid w:val="00A21FF2"/>
    <w:rsid w:val="00A22D67"/>
    <w:rsid w:val="00A237D0"/>
    <w:rsid w:val="00A23C55"/>
    <w:rsid w:val="00A2469A"/>
    <w:rsid w:val="00A25B31"/>
    <w:rsid w:val="00A272A9"/>
    <w:rsid w:val="00A300F4"/>
    <w:rsid w:val="00A31BF2"/>
    <w:rsid w:val="00A32B8D"/>
    <w:rsid w:val="00A34428"/>
    <w:rsid w:val="00A3458F"/>
    <w:rsid w:val="00A36F28"/>
    <w:rsid w:val="00A42CB5"/>
    <w:rsid w:val="00A45012"/>
    <w:rsid w:val="00A45A0E"/>
    <w:rsid w:val="00A464B6"/>
    <w:rsid w:val="00A46A5D"/>
    <w:rsid w:val="00A47657"/>
    <w:rsid w:val="00A47B38"/>
    <w:rsid w:val="00A558A5"/>
    <w:rsid w:val="00A60554"/>
    <w:rsid w:val="00A60E48"/>
    <w:rsid w:val="00A61141"/>
    <w:rsid w:val="00A6123B"/>
    <w:rsid w:val="00A61D5D"/>
    <w:rsid w:val="00A6531B"/>
    <w:rsid w:val="00A6550A"/>
    <w:rsid w:val="00A66072"/>
    <w:rsid w:val="00A70C3E"/>
    <w:rsid w:val="00A71272"/>
    <w:rsid w:val="00A74D51"/>
    <w:rsid w:val="00A75614"/>
    <w:rsid w:val="00A7691F"/>
    <w:rsid w:val="00A7799C"/>
    <w:rsid w:val="00A8046C"/>
    <w:rsid w:val="00A81CAC"/>
    <w:rsid w:val="00A83F12"/>
    <w:rsid w:val="00A84B6C"/>
    <w:rsid w:val="00A860F8"/>
    <w:rsid w:val="00A86D10"/>
    <w:rsid w:val="00A87711"/>
    <w:rsid w:val="00A9118A"/>
    <w:rsid w:val="00A916E0"/>
    <w:rsid w:val="00A91B9C"/>
    <w:rsid w:val="00A94B7C"/>
    <w:rsid w:val="00A97779"/>
    <w:rsid w:val="00A97936"/>
    <w:rsid w:val="00AA39F8"/>
    <w:rsid w:val="00AA406D"/>
    <w:rsid w:val="00AA62CB"/>
    <w:rsid w:val="00AA6D24"/>
    <w:rsid w:val="00AA6F5A"/>
    <w:rsid w:val="00AB1228"/>
    <w:rsid w:val="00AB22CE"/>
    <w:rsid w:val="00AB24F1"/>
    <w:rsid w:val="00AB3B50"/>
    <w:rsid w:val="00AB4CA6"/>
    <w:rsid w:val="00AB704E"/>
    <w:rsid w:val="00AB77D8"/>
    <w:rsid w:val="00AC00FE"/>
    <w:rsid w:val="00AC0BA4"/>
    <w:rsid w:val="00AC0F97"/>
    <w:rsid w:val="00AC233C"/>
    <w:rsid w:val="00AC2CCE"/>
    <w:rsid w:val="00AC440F"/>
    <w:rsid w:val="00AD162C"/>
    <w:rsid w:val="00AD1B76"/>
    <w:rsid w:val="00AD1ED2"/>
    <w:rsid w:val="00AD416B"/>
    <w:rsid w:val="00AD456B"/>
    <w:rsid w:val="00AD52C9"/>
    <w:rsid w:val="00AD6BD4"/>
    <w:rsid w:val="00AE36C0"/>
    <w:rsid w:val="00AE37A6"/>
    <w:rsid w:val="00AE75B2"/>
    <w:rsid w:val="00AE7FE5"/>
    <w:rsid w:val="00AF13BE"/>
    <w:rsid w:val="00AF4541"/>
    <w:rsid w:val="00AF64E1"/>
    <w:rsid w:val="00AF7C4E"/>
    <w:rsid w:val="00B01720"/>
    <w:rsid w:val="00B020F3"/>
    <w:rsid w:val="00B02171"/>
    <w:rsid w:val="00B0266C"/>
    <w:rsid w:val="00B02E61"/>
    <w:rsid w:val="00B03E82"/>
    <w:rsid w:val="00B041CF"/>
    <w:rsid w:val="00B04C81"/>
    <w:rsid w:val="00B05369"/>
    <w:rsid w:val="00B05A30"/>
    <w:rsid w:val="00B05F4B"/>
    <w:rsid w:val="00B05F85"/>
    <w:rsid w:val="00B0711E"/>
    <w:rsid w:val="00B07828"/>
    <w:rsid w:val="00B10EC5"/>
    <w:rsid w:val="00B119FA"/>
    <w:rsid w:val="00B15926"/>
    <w:rsid w:val="00B16290"/>
    <w:rsid w:val="00B168D9"/>
    <w:rsid w:val="00B17632"/>
    <w:rsid w:val="00B17BE9"/>
    <w:rsid w:val="00B22B5D"/>
    <w:rsid w:val="00B23A5B"/>
    <w:rsid w:val="00B25579"/>
    <w:rsid w:val="00B2559C"/>
    <w:rsid w:val="00B30A4F"/>
    <w:rsid w:val="00B30E3A"/>
    <w:rsid w:val="00B31643"/>
    <w:rsid w:val="00B32E0C"/>
    <w:rsid w:val="00B338CB"/>
    <w:rsid w:val="00B349DA"/>
    <w:rsid w:val="00B355E1"/>
    <w:rsid w:val="00B35C0D"/>
    <w:rsid w:val="00B42A07"/>
    <w:rsid w:val="00B43158"/>
    <w:rsid w:val="00B44372"/>
    <w:rsid w:val="00B4461B"/>
    <w:rsid w:val="00B46CB8"/>
    <w:rsid w:val="00B50089"/>
    <w:rsid w:val="00B5290D"/>
    <w:rsid w:val="00B537C6"/>
    <w:rsid w:val="00B554F8"/>
    <w:rsid w:val="00B56D02"/>
    <w:rsid w:val="00B60E78"/>
    <w:rsid w:val="00B630F4"/>
    <w:rsid w:val="00B635F7"/>
    <w:rsid w:val="00B64BFE"/>
    <w:rsid w:val="00B65B77"/>
    <w:rsid w:val="00B6796C"/>
    <w:rsid w:val="00B711D6"/>
    <w:rsid w:val="00B7180B"/>
    <w:rsid w:val="00B71D14"/>
    <w:rsid w:val="00B73D7B"/>
    <w:rsid w:val="00B75776"/>
    <w:rsid w:val="00B75C62"/>
    <w:rsid w:val="00B80F26"/>
    <w:rsid w:val="00B817D8"/>
    <w:rsid w:val="00B8331B"/>
    <w:rsid w:val="00B83F72"/>
    <w:rsid w:val="00B83F82"/>
    <w:rsid w:val="00B84B98"/>
    <w:rsid w:val="00B84E88"/>
    <w:rsid w:val="00B85548"/>
    <w:rsid w:val="00B85A18"/>
    <w:rsid w:val="00B90FD2"/>
    <w:rsid w:val="00B9166A"/>
    <w:rsid w:val="00B9225C"/>
    <w:rsid w:val="00B92ADE"/>
    <w:rsid w:val="00B94C68"/>
    <w:rsid w:val="00B96E1B"/>
    <w:rsid w:val="00B976EC"/>
    <w:rsid w:val="00BA042B"/>
    <w:rsid w:val="00BA1335"/>
    <w:rsid w:val="00BA1493"/>
    <w:rsid w:val="00BA174D"/>
    <w:rsid w:val="00BA239B"/>
    <w:rsid w:val="00BA3FCC"/>
    <w:rsid w:val="00BA44BF"/>
    <w:rsid w:val="00BA4735"/>
    <w:rsid w:val="00BA5745"/>
    <w:rsid w:val="00BA60A4"/>
    <w:rsid w:val="00BA6127"/>
    <w:rsid w:val="00BA6B1B"/>
    <w:rsid w:val="00BA6F76"/>
    <w:rsid w:val="00BA7668"/>
    <w:rsid w:val="00BA7B76"/>
    <w:rsid w:val="00BB0398"/>
    <w:rsid w:val="00BB08B9"/>
    <w:rsid w:val="00BB305A"/>
    <w:rsid w:val="00BB3436"/>
    <w:rsid w:val="00BB58D6"/>
    <w:rsid w:val="00BB5BE7"/>
    <w:rsid w:val="00BB6AA9"/>
    <w:rsid w:val="00BB6F01"/>
    <w:rsid w:val="00BB791A"/>
    <w:rsid w:val="00BC05F9"/>
    <w:rsid w:val="00BC0D6F"/>
    <w:rsid w:val="00BC1073"/>
    <w:rsid w:val="00BC418D"/>
    <w:rsid w:val="00BC50BF"/>
    <w:rsid w:val="00BC6FAB"/>
    <w:rsid w:val="00BD0290"/>
    <w:rsid w:val="00BD0673"/>
    <w:rsid w:val="00BD0E49"/>
    <w:rsid w:val="00BD1409"/>
    <w:rsid w:val="00BD34CB"/>
    <w:rsid w:val="00BD448B"/>
    <w:rsid w:val="00BD5AD9"/>
    <w:rsid w:val="00BD62DD"/>
    <w:rsid w:val="00BD674C"/>
    <w:rsid w:val="00BD7280"/>
    <w:rsid w:val="00BD72DD"/>
    <w:rsid w:val="00BD78BC"/>
    <w:rsid w:val="00BE0917"/>
    <w:rsid w:val="00BE10BE"/>
    <w:rsid w:val="00BE19DE"/>
    <w:rsid w:val="00BE458E"/>
    <w:rsid w:val="00BE5D22"/>
    <w:rsid w:val="00BE68A2"/>
    <w:rsid w:val="00BE7C90"/>
    <w:rsid w:val="00BF11C7"/>
    <w:rsid w:val="00BF172A"/>
    <w:rsid w:val="00BF2F9B"/>
    <w:rsid w:val="00BF4C0B"/>
    <w:rsid w:val="00BF5D1D"/>
    <w:rsid w:val="00C01939"/>
    <w:rsid w:val="00C03180"/>
    <w:rsid w:val="00C04857"/>
    <w:rsid w:val="00C04C12"/>
    <w:rsid w:val="00C059E4"/>
    <w:rsid w:val="00C10CD4"/>
    <w:rsid w:val="00C12E37"/>
    <w:rsid w:val="00C1380F"/>
    <w:rsid w:val="00C14999"/>
    <w:rsid w:val="00C14CE9"/>
    <w:rsid w:val="00C1531C"/>
    <w:rsid w:val="00C16566"/>
    <w:rsid w:val="00C175CD"/>
    <w:rsid w:val="00C20578"/>
    <w:rsid w:val="00C228BB"/>
    <w:rsid w:val="00C23260"/>
    <w:rsid w:val="00C238FD"/>
    <w:rsid w:val="00C2520C"/>
    <w:rsid w:val="00C25894"/>
    <w:rsid w:val="00C27FC5"/>
    <w:rsid w:val="00C314E3"/>
    <w:rsid w:val="00C31639"/>
    <w:rsid w:val="00C3399E"/>
    <w:rsid w:val="00C34053"/>
    <w:rsid w:val="00C35170"/>
    <w:rsid w:val="00C35DF5"/>
    <w:rsid w:val="00C3614E"/>
    <w:rsid w:val="00C363C7"/>
    <w:rsid w:val="00C41C93"/>
    <w:rsid w:val="00C42361"/>
    <w:rsid w:val="00C4264C"/>
    <w:rsid w:val="00C44553"/>
    <w:rsid w:val="00C4539D"/>
    <w:rsid w:val="00C46C1D"/>
    <w:rsid w:val="00C470D4"/>
    <w:rsid w:val="00C50C2D"/>
    <w:rsid w:val="00C51B36"/>
    <w:rsid w:val="00C51FD3"/>
    <w:rsid w:val="00C52C43"/>
    <w:rsid w:val="00C53633"/>
    <w:rsid w:val="00C54642"/>
    <w:rsid w:val="00C54650"/>
    <w:rsid w:val="00C556A2"/>
    <w:rsid w:val="00C562F8"/>
    <w:rsid w:val="00C57306"/>
    <w:rsid w:val="00C57FE8"/>
    <w:rsid w:val="00C65860"/>
    <w:rsid w:val="00C661EF"/>
    <w:rsid w:val="00C667D3"/>
    <w:rsid w:val="00C67AAC"/>
    <w:rsid w:val="00C715F0"/>
    <w:rsid w:val="00C728FC"/>
    <w:rsid w:val="00C72D99"/>
    <w:rsid w:val="00C74192"/>
    <w:rsid w:val="00C74242"/>
    <w:rsid w:val="00C74654"/>
    <w:rsid w:val="00C74807"/>
    <w:rsid w:val="00C77D54"/>
    <w:rsid w:val="00C812AA"/>
    <w:rsid w:val="00C83E23"/>
    <w:rsid w:val="00C849D0"/>
    <w:rsid w:val="00C858C1"/>
    <w:rsid w:val="00C85A5C"/>
    <w:rsid w:val="00C8621C"/>
    <w:rsid w:val="00C862E1"/>
    <w:rsid w:val="00C8662A"/>
    <w:rsid w:val="00C8781A"/>
    <w:rsid w:val="00C935F1"/>
    <w:rsid w:val="00C9424A"/>
    <w:rsid w:val="00C942FF"/>
    <w:rsid w:val="00C94C93"/>
    <w:rsid w:val="00C95635"/>
    <w:rsid w:val="00C9594F"/>
    <w:rsid w:val="00CA034D"/>
    <w:rsid w:val="00CA1A90"/>
    <w:rsid w:val="00CA1DB0"/>
    <w:rsid w:val="00CA2167"/>
    <w:rsid w:val="00CA247E"/>
    <w:rsid w:val="00CA6B8A"/>
    <w:rsid w:val="00CA7DAD"/>
    <w:rsid w:val="00CB42D2"/>
    <w:rsid w:val="00CB43DA"/>
    <w:rsid w:val="00CB522B"/>
    <w:rsid w:val="00CB5B10"/>
    <w:rsid w:val="00CB5BE0"/>
    <w:rsid w:val="00CB641C"/>
    <w:rsid w:val="00CB6B1C"/>
    <w:rsid w:val="00CC0E6D"/>
    <w:rsid w:val="00CC5FE3"/>
    <w:rsid w:val="00CC63BD"/>
    <w:rsid w:val="00CC6938"/>
    <w:rsid w:val="00CC735A"/>
    <w:rsid w:val="00CC7AC5"/>
    <w:rsid w:val="00CD0BF8"/>
    <w:rsid w:val="00CD24A0"/>
    <w:rsid w:val="00CD2822"/>
    <w:rsid w:val="00CD3735"/>
    <w:rsid w:val="00CD4211"/>
    <w:rsid w:val="00CD6078"/>
    <w:rsid w:val="00CD610E"/>
    <w:rsid w:val="00CE09A9"/>
    <w:rsid w:val="00CE25C2"/>
    <w:rsid w:val="00CE2EDF"/>
    <w:rsid w:val="00CE356B"/>
    <w:rsid w:val="00CE3709"/>
    <w:rsid w:val="00CE3EEB"/>
    <w:rsid w:val="00CE3F6F"/>
    <w:rsid w:val="00CE4186"/>
    <w:rsid w:val="00CE428C"/>
    <w:rsid w:val="00CE726E"/>
    <w:rsid w:val="00CE755C"/>
    <w:rsid w:val="00CE76F6"/>
    <w:rsid w:val="00CF09BB"/>
    <w:rsid w:val="00CF0A7D"/>
    <w:rsid w:val="00CF0D63"/>
    <w:rsid w:val="00CF13DF"/>
    <w:rsid w:val="00CF1854"/>
    <w:rsid w:val="00CF28D2"/>
    <w:rsid w:val="00CF3177"/>
    <w:rsid w:val="00CF33D1"/>
    <w:rsid w:val="00CF34F9"/>
    <w:rsid w:val="00CF3907"/>
    <w:rsid w:val="00CF3CC9"/>
    <w:rsid w:val="00CF6721"/>
    <w:rsid w:val="00D01567"/>
    <w:rsid w:val="00D053C0"/>
    <w:rsid w:val="00D05C31"/>
    <w:rsid w:val="00D05F39"/>
    <w:rsid w:val="00D10FB1"/>
    <w:rsid w:val="00D122BF"/>
    <w:rsid w:val="00D13517"/>
    <w:rsid w:val="00D13C4A"/>
    <w:rsid w:val="00D1429E"/>
    <w:rsid w:val="00D14E3F"/>
    <w:rsid w:val="00D15127"/>
    <w:rsid w:val="00D17FC4"/>
    <w:rsid w:val="00D20044"/>
    <w:rsid w:val="00D200CC"/>
    <w:rsid w:val="00D20622"/>
    <w:rsid w:val="00D20F03"/>
    <w:rsid w:val="00D22129"/>
    <w:rsid w:val="00D22882"/>
    <w:rsid w:val="00D2345D"/>
    <w:rsid w:val="00D23514"/>
    <w:rsid w:val="00D27BCB"/>
    <w:rsid w:val="00D30032"/>
    <w:rsid w:val="00D3465D"/>
    <w:rsid w:val="00D3654A"/>
    <w:rsid w:val="00D3654E"/>
    <w:rsid w:val="00D369BF"/>
    <w:rsid w:val="00D36B01"/>
    <w:rsid w:val="00D378E7"/>
    <w:rsid w:val="00D37F8F"/>
    <w:rsid w:val="00D40DA5"/>
    <w:rsid w:val="00D410D3"/>
    <w:rsid w:val="00D42A22"/>
    <w:rsid w:val="00D43AFC"/>
    <w:rsid w:val="00D44E95"/>
    <w:rsid w:val="00D456E7"/>
    <w:rsid w:val="00D4696C"/>
    <w:rsid w:val="00D472D9"/>
    <w:rsid w:val="00D47FF4"/>
    <w:rsid w:val="00D52CAD"/>
    <w:rsid w:val="00D53642"/>
    <w:rsid w:val="00D536E3"/>
    <w:rsid w:val="00D5388D"/>
    <w:rsid w:val="00D544C1"/>
    <w:rsid w:val="00D551DA"/>
    <w:rsid w:val="00D5558C"/>
    <w:rsid w:val="00D55B1A"/>
    <w:rsid w:val="00D576D5"/>
    <w:rsid w:val="00D57BD0"/>
    <w:rsid w:val="00D57C25"/>
    <w:rsid w:val="00D6178F"/>
    <w:rsid w:val="00D61B53"/>
    <w:rsid w:val="00D61B80"/>
    <w:rsid w:val="00D65014"/>
    <w:rsid w:val="00D66664"/>
    <w:rsid w:val="00D66C13"/>
    <w:rsid w:val="00D67740"/>
    <w:rsid w:val="00D67830"/>
    <w:rsid w:val="00D67A5E"/>
    <w:rsid w:val="00D7278E"/>
    <w:rsid w:val="00D7382C"/>
    <w:rsid w:val="00D73A52"/>
    <w:rsid w:val="00D74BE6"/>
    <w:rsid w:val="00D74FE4"/>
    <w:rsid w:val="00D753D7"/>
    <w:rsid w:val="00D75767"/>
    <w:rsid w:val="00D76942"/>
    <w:rsid w:val="00D774F9"/>
    <w:rsid w:val="00D808DB"/>
    <w:rsid w:val="00D809B5"/>
    <w:rsid w:val="00D80F5E"/>
    <w:rsid w:val="00D821D8"/>
    <w:rsid w:val="00D859D2"/>
    <w:rsid w:val="00D90A17"/>
    <w:rsid w:val="00D90C9A"/>
    <w:rsid w:val="00D91447"/>
    <w:rsid w:val="00D9214E"/>
    <w:rsid w:val="00D9328F"/>
    <w:rsid w:val="00D934F6"/>
    <w:rsid w:val="00D941AF"/>
    <w:rsid w:val="00D94CF8"/>
    <w:rsid w:val="00D953D6"/>
    <w:rsid w:val="00D9551F"/>
    <w:rsid w:val="00D96BA9"/>
    <w:rsid w:val="00D9725D"/>
    <w:rsid w:val="00D9798F"/>
    <w:rsid w:val="00DA119B"/>
    <w:rsid w:val="00DA1F9B"/>
    <w:rsid w:val="00DA29C3"/>
    <w:rsid w:val="00DA715D"/>
    <w:rsid w:val="00DB0326"/>
    <w:rsid w:val="00DB2B4C"/>
    <w:rsid w:val="00DB3C60"/>
    <w:rsid w:val="00DB55EB"/>
    <w:rsid w:val="00DB7240"/>
    <w:rsid w:val="00DC1247"/>
    <w:rsid w:val="00DC2801"/>
    <w:rsid w:val="00DC2EC1"/>
    <w:rsid w:val="00DC325C"/>
    <w:rsid w:val="00DC3B1C"/>
    <w:rsid w:val="00DC4684"/>
    <w:rsid w:val="00DC5F64"/>
    <w:rsid w:val="00DC675D"/>
    <w:rsid w:val="00DD134C"/>
    <w:rsid w:val="00DD2525"/>
    <w:rsid w:val="00DD3FF9"/>
    <w:rsid w:val="00DD4A5E"/>
    <w:rsid w:val="00DD504A"/>
    <w:rsid w:val="00DD52CE"/>
    <w:rsid w:val="00DD580D"/>
    <w:rsid w:val="00DD6564"/>
    <w:rsid w:val="00DD701D"/>
    <w:rsid w:val="00DD76BB"/>
    <w:rsid w:val="00DE22B4"/>
    <w:rsid w:val="00DE26A4"/>
    <w:rsid w:val="00DE3206"/>
    <w:rsid w:val="00DE4D78"/>
    <w:rsid w:val="00DE78CE"/>
    <w:rsid w:val="00DF01B6"/>
    <w:rsid w:val="00DF05D2"/>
    <w:rsid w:val="00DF191A"/>
    <w:rsid w:val="00DF2702"/>
    <w:rsid w:val="00DF3BB8"/>
    <w:rsid w:val="00DF5118"/>
    <w:rsid w:val="00DF6889"/>
    <w:rsid w:val="00DF6D85"/>
    <w:rsid w:val="00E00929"/>
    <w:rsid w:val="00E0221D"/>
    <w:rsid w:val="00E02720"/>
    <w:rsid w:val="00E02920"/>
    <w:rsid w:val="00E034F9"/>
    <w:rsid w:val="00E04F9D"/>
    <w:rsid w:val="00E05E94"/>
    <w:rsid w:val="00E0623C"/>
    <w:rsid w:val="00E0794F"/>
    <w:rsid w:val="00E10760"/>
    <w:rsid w:val="00E112AE"/>
    <w:rsid w:val="00E11F3F"/>
    <w:rsid w:val="00E1449E"/>
    <w:rsid w:val="00E14C35"/>
    <w:rsid w:val="00E14FC2"/>
    <w:rsid w:val="00E16350"/>
    <w:rsid w:val="00E164A5"/>
    <w:rsid w:val="00E176A8"/>
    <w:rsid w:val="00E205DE"/>
    <w:rsid w:val="00E21BED"/>
    <w:rsid w:val="00E2236B"/>
    <w:rsid w:val="00E2461F"/>
    <w:rsid w:val="00E26544"/>
    <w:rsid w:val="00E2673B"/>
    <w:rsid w:val="00E26DFC"/>
    <w:rsid w:val="00E27A51"/>
    <w:rsid w:val="00E40CB7"/>
    <w:rsid w:val="00E41313"/>
    <w:rsid w:val="00E41F15"/>
    <w:rsid w:val="00E4209F"/>
    <w:rsid w:val="00E42989"/>
    <w:rsid w:val="00E45833"/>
    <w:rsid w:val="00E45D0B"/>
    <w:rsid w:val="00E47936"/>
    <w:rsid w:val="00E5243B"/>
    <w:rsid w:val="00E52D71"/>
    <w:rsid w:val="00E55654"/>
    <w:rsid w:val="00E62420"/>
    <w:rsid w:val="00E6296F"/>
    <w:rsid w:val="00E64411"/>
    <w:rsid w:val="00E64894"/>
    <w:rsid w:val="00E66B6D"/>
    <w:rsid w:val="00E670A8"/>
    <w:rsid w:val="00E700DB"/>
    <w:rsid w:val="00E7032B"/>
    <w:rsid w:val="00E70912"/>
    <w:rsid w:val="00E7142C"/>
    <w:rsid w:val="00E71ACF"/>
    <w:rsid w:val="00E721E0"/>
    <w:rsid w:val="00E723C8"/>
    <w:rsid w:val="00E72772"/>
    <w:rsid w:val="00E72EEB"/>
    <w:rsid w:val="00E765F6"/>
    <w:rsid w:val="00E77842"/>
    <w:rsid w:val="00E80D81"/>
    <w:rsid w:val="00E8121C"/>
    <w:rsid w:val="00E8173F"/>
    <w:rsid w:val="00E828B7"/>
    <w:rsid w:val="00E84EBD"/>
    <w:rsid w:val="00E96151"/>
    <w:rsid w:val="00E961DB"/>
    <w:rsid w:val="00EA013E"/>
    <w:rsid w:val="00EA0D95"/>
    <w:rsid w:val="00EA20F8"/>
    <w:rsid w:val="00EA3675"/>
    <w:rsid w:val="00EA42CA"/>
    <w:rsid w:val="00EA5FE3"/>
    <w:rsid w:val="00EA6598"/>
    <w:rsid w:val="00EA6CAA"/>
    <w:rsid w:val="00EA76BF"/>
    <w:rsid w:val="00EB04D5"/>
    <w:rsid w:val="00EB0B41"/>
    <w:rsid w:val="00EB2F80"/>
    <w:rsid w:val="00EB358B"/>
    <w:rsid w:val="00EB3B87"/>
    <w:rsid w:val="00EB4BAA"/>
    <w:rsid w:val="00EB55AA"/>
    <w:rsid w:val="00EB560D"/>
    <w:rsid w:val="00EB7FB0"/>
    <w:rsid w:val="00EC003F"/>
    <w:rsid w:val="00EC2977"/>
    <w:rsid w:val="00EC3539"/>
    <w:rsid w:val="00EC3EAD"/>
    <w:rsid w:val="00EC4411"/>
    <w:rsid w:val="00EC7BC2"/>
    <w:rsid w:val="00ED1D77"/>
    <w:rsid w:val="00ED1E2E"/>
    <w:rsid w:val="00ED3664"/>
    <w:rsid w:val="00ED3DEB"/>
    <w:rsid w:val="00ED437D"/>
    <w:rsid w:val="00ED7778"/>
    <w:rsid w:val="00ED7F83"/>
    <w:rsid w:val="00EE12C1"/>
    <w:rsid w:val="00EE3F46"/>
    <w:rsid w:val="00EE4F89"/>
    <w:rsid w:val="00EE5AB5"/>
    <w:rsid w:val="00EE6BC8"/>
    <w:rsid w:val="00EE6DD9"/>
    <w:rsid w:val="00EE7583"/>
    <w:rsid w:val="00EF0984"/>
    <w:rsid w:val="00EF0BE2"/>
    <w:rsid w:val="00EF1BCD"/>
    <w:rsid w:val="00EF2A88"/>
    <w:rsid w:val="00EF3ADD"/>
    <w:rsid w:val="00EF3EFA"/>
    <w:rsid w:val="00EF5A1D"/>
    <w:rsid w:val="00EF5A71"/>
    <w:rsid w:val="00EF65BE"/>
    <w:rsid w:val="00EF78C3"/>
    <w:rsid w:val="00EF7AFA"/>
    <w:rsid w:val="00F01116"/>
    <w:rsid w:val="00F012E3"/>
    <w:rsid w:val="00F026A5"/>
    <w:rsid w:val="00F049E5"/>
    <w:rsid w:val="00F057B3"/>
    <w:rsid w:val="00F0777A"/>
    <w:rsid w:val="00F07923"/>
    <w:rsid w:val="00F113AF"/>
    <w:rsid w:val="00F11C35"/>
    <w:rsid w:val="00F120AB"/>
    <w:rsid w:val="00F13E9D"/>
    <w:rsid w:val="00F157C1"/>
    <w:rsid w:val="00F15C96"/>
    <w:rsid w:val="00F1699A"/>
    <w:rsid w:val="00F16F7C"/>
    <w:rsid w:val="00F17D9D"/>
    <w:rsid w:val="00F203B7"/>
    <w:rsid w:val="00F21E52"/>
    <w:rsid w:val="00F2262C"/>
    <w:rsid w:val="00F25302"/>
    <w:rsid w:val="00F309EA"/>
    <w:rsid w:val="00F32B1D"/>
    <w:rsid w:val="00F349B1"/>
    <w:rsid w:val="00F35139"/>
    <w:rsid w:val="00F3561F"/>
    <w:rsid w:val="00F3674E"/>
    <w:rsid w:val="00F368FA"/>
    <w:rsid w:val="00F36A5B"/>
    <w:rsid w:val="00F4158A"/>
    <w:rsid w:val="00F44A03"/>
    <w:rsid w:val="00F454EF"/>
    <w:rsid w:val="00F4622A"/>
    <w:rsid w:val="00F46CA8"/>
    <w:rsid w:val="00F47A2A"/>
    <w:rsid w:val="00F517FD"/>
    <w:rsid w:val="00F52199"/>
    <w:rsid w:val="00F52F94"/>
    <w:rsid w:val="00F53525"/>
    <w:rsid w:val="00F53B4B"/>
    <w:rsid w:val="00F541EB"/>
    <w:rsid w:val="00F54AD1"/>
    <w:rsid w:val="00F553CE"/>
    <w:rsid w:val="00F55894"/>
    <w:rsid w:val="00F5627F"/>
    <w:rsid w:val="00F60E1C"/>
    <w:rsid w:val="00F61B12"/>
    <w:rsid w:val="00F62389"/>
    <w:rsid w:val="00F63DC8"/>
    <w:rsid w:val="00F6427D"/>
    <w:rsid w:val="00F64EEF"/>
    <w:rsid w:val="00F67B6B"/>
    <w:rsid w:val="00F71935"/>
    <w:rsid w:val="00F747C4"/>
    <w:rsid w:val="00F74D36"/>
    <w:rsid w:val="00F756EB"/>
    <w:rsid w:val="00F75DE6"/>
    <w:rsid w:val="00F76164"/>
    <w:rsid w:val="00F771BE"/>
    <w:rsid w:val="00F77385"/>
    <w:rsid w:val="00F8014D"/>
    <w:rsid w:val="00F849A2"/>
    <w:rsid w:val="00F84D6B"/>
    <w:rsid w:val="00F90296"/>
    <w:rsid w:val="00F910D4"/>
    <w:rsid w:val="00F91559"/>
    <w:rsid w:val="00F92503"/>
    <w:rsid w:val="00F931A8"/>
    <w:rsid w:val="00F93307"/>
    <w:rsid w:val="00F94E09"/>
    <w:rsid w:val="00FA03DF"/>
    <w:rsid w:val="00FA0889"/>
    <w:rsid w:val="00FA1434"/>
    <w:rsid w:val="00FA1C24"/>
    <w:rsid w:val="00FA35E5"/>
    <w:rsid w:val="00FA4D3E"/>
    <w:rsid w:val="00FA551C"/>
    <w:rsid w:val="00FA5E7F"/>
    <w:rsid w:val="00FA6228"/>
    <w:rsid w:val="00FA77FF"/>
    <w:rsid w:val="00FA7CB8"/>
    <w:rsid w:val="00FB2FA2"/>
    <w:rsid w:val="00FB3B39"/>
    <w:rsid w:val="00FB43B5"/>
    <w:rsid w:val="00FB62C6"/>
    <w:rsid w:val="00FB63DE"/>
    <w:rsid w:val="00FC35AE"/>
    <w:rsid w:val="00FC39EF"/>
    <w:rsid w:val="00FC506F"/>
    <w:rsid w:val="00FC52FF"/>
    <w:rsid w:val="00FC6C2E"/>
    <w:rsid w:val="00FC7536"/>
    <w:rsid w:val="00FC7699"/>
    <w:rsid w:val="00FD190D"/>
    <w:rsid w:val="00FD1DAB"/>
    <w:rsid w:val="00FD301C"/>
    <w:rsid w:val="00FD417A"/>
    <w:rsid w:val="00FD43E7"/>
    <w:rsid w:val="00FD5F30"/>
    <w:rsid w:val="00FD6712"/>
    <w:rsid w:val="00FD672D"/>
    <w:rsid w:val="00FD6A65"/>
    <w:rsid w:val="00FE06CE"/>
    <w:rsid w:val="00FE1B64"/>
    <w:rsid w:val="00FE1EB9"/>
    <w:rsid w:val="00FE709C"/>
    <w:rsid w:val="00FE75F2"/>
    <w:rsid w:val="00FE777E"/>
    <w:rsid w:val="00FE7DE6"/>
    <w:rsid w:val="00FF00DF"/>
    <w:rsid w:val="00FF2540"/>
    <w:rsid w:val="00FF26A3"/>
    <w:rsid w:val="00FF3C70"/>
    <w:rsid w:val="00FF5076"/>
    <w:rsid w:val="00FF5253"/>
    <w:rsid w:val="00FF5450"/>
    <w:rsid w:val="00FF68A9"/>
    <w:rsid w:val="00FF6F9B"/>
    <w:rsid w:val="00FF735F"/>
    <w:rsid w:val="00FF763E"/>
    <w:rsid w:val="00FF7F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FFE02"/>
  <w15:docId w15:val="{B234D04E-E1A9-4B5D-A4D4-E2F788DC5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0259"/>
    <w:pPr>
      <w:widowControl w:val="0"/>
      <w:autoSpaceDE w:val="0"/>
      <w:autoSpaceDN w:val="0"/>
      <w:spacing w:after="0" w:line="240" w:lineRule="auto"/>
      <w:ind w:left="151"/>
      <w:outlineLvl w:val="0"/>
    </w:pPr>
    <w:rPr>
      <w:rFonts w:ascii="Georgia" w:eastAsia="Georgia" w:hAnsi="Georgia" w:cs="Georgia"/>
      <w:b/>
      <w:bCs/>
      <w:sz w:val="28"/>
      <w:szCs w:val="28"/>
      <w:lang w:bidi="en-US"/>
    </w:rPr>
  </w:style>
  <w:style w:type="paragraph" w:styleId="Heading2">
    <w:name w:val="heading 2"/>
    <w:basedOn w:val="Normal"/>
    <w:link w:val="Heading2Char"/>
    <w:uiPriority w:val="9"/>
    <w:unhideWhenUsed/>
    <w:qFormat/>
    <w:rsid w:val="000D0259"/>
    <w:pPr>
      <w:widowControl w:val="0"/>
      <w:autoSpaceDE w:val="0"/>
      <w:autoSpaceDN w:val="0"/>
      <w:spacing w:after="0" w:line="240" w:lineRule="auto"/>
      <w:ind w:left="151"/>
      <w:outlineLvl w:val="1"/>
    </w:pPr>
    <w:rPr>
      <w:rFonts w:ascii="Georgia" w:eastAsia="Georgia" w:hAnsi="Georgia" w:cs="Georgia"/>
      <w:b/>
      <w:bCs/>
      <w:sz w:val="24"/>
      <w:szCs w:val="24"/>
      <w:lang w:bidi="en-US"/>
    </w:rPr>
  </w:style>
  <w:style w:type="paragraph" w:styleId="Heading3">
    <w:name w:val="heading 3"/>
    <w:basedOn w:val="Normal"/>
    <w:next w:val="Normal"/>
    <w:link w:val="Heading3Char"/>
    <w:uiPriority w:val="9"/>
    <w:unhideWhenUsed/>
    <w:qFormat/>
    <w:rsid w:val="000D0259"/>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bidi="en-US"/>
    </w:rPr>
  </w:style>
  <w:style w:type="paragraph" w:styleId="Heading4">
    <w:name w:val="heading 4"/>
    <w:basedOn w:val="Normal"/>
    <w:next w:val="Normal"/>
    <w:link w:val="Heading4Char"/>
    <w:uiPriority w:val="9"/>
    <w:unhideWhenUsed/>
    <w:qFormat/>
    <w:rsid w:val="000D0259"/>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E74B5" w:themeColor="accent1" w:themeShade="BF"/>
      <w:lang w:bidi="en-US"/>
    </w:rPr>
  </w:style>
  <w:style w:type="paragraph" w:styleId="Heading5">
    <w:name w:val="heading 5"/>
    <w:basedOn w:val="Normal"/>
    <w:next w:val="Normal"/>
    <w:link w:val="Heading5Char"/>
    <w:uiPriority w:val="9"/>
    <w:unhideWhenUsed/>
    <w:qFormat/>
    <w:rsid w:val="00ED7778"/>
    <w:pPr>
      <w:keepNext/>
      <w:bidi/>
      <w:spacing w:before="120" w:after="120" w:line="240" w:lineRule="auto"/>
      <w:ind w:firstLine="720"/>
      <w:jc w:val="both"/>
      <w:outlineLvl w:val="4"/>
    </w:pPr>
    <w:rPr>
      <w:rFonts w:ascii="Times New Roman" w:hAnsi="Times New Roman" w:cs="Simplified Arabic"/>
      <w:sz w:val="28"/>
      <w:szCs w:val="28"/>
      <w:lang w:bidi="ar-EG"/>
    </w:rPr>
  </w:style>
  <w:style w:type="paragraph" w:styleId="Heading6">
    <w:name w:val="heading 6"/>
    <w:basedOn w:val="Normal"/>
    <w:next w:val="Normal"/>
    <w:link w:val="Heading6Char"/>
    <w:uiPriority w:val="9"/>
    <w:unhideWhenUsed/>
    <w:qFormat/>
    <w:rsid w:val="00802D9E"/>
    <w:pPr>
      <w:keepNext/>
      <w:bidi/>
      <w:spacing w:before="120" w:after="120" w:line="240" w:lineRule="auto"/>
      <w:ind w:firstLine="720"/>
      <w:jc w:val="both"/>
      <w:outlineLvl w:val="5"/>
    </w:pPr>
    <w:rPr>
      <w:rFonts w:ascii="Times New Roman" w:hAnsi="Times New Roman" w:cs="Simplified Arabic"/>
      <w:b/>
      <w:bCs/>
      <w:sz w:val="28"/>
      <w:szCs w:val="28"/>
      <w:lang w:bidi="ar-EG"/>
    </w:rPr>
  </w:style>
  <w:style w:type="paragraph" w:styleId="Heading7">
    <w:name w:val="heading 7"/>
    <w:basedOn w:val="Normal"/>
    <w:next w:val="Normal"/>
    <w:link w:val="Heading7Char"/>
    <w:uiPriority w:val="9"/>
    <w:unhideWhenUsed/>
    <w:qFormat/>
    <w:rsid w:val="00F120AB"/>
    <w:pPr>
      <w:keepNext/>
      <w:spacing w:after="0" w:line="240" w:lineRule="auto"/>
      <w:jc w:val="center"/>
      <w:outlineLvl w:val="6"/>
    </w:pPr>
    <w:rPr>
      <w:rFonts w:cs="PT Bold Heading"/>
      <w:sz w:val="28"/>
      <w:szCs w:val="28"/>
      <w:lang w:bidi="ar-EG"/>
    </w:rPr>
  </w:style>
  <w:style w:type="paragraph" w:styleId="Heading8">
    <w:name w:val="heading 8"/>
    <w:basedOn w:val="Normal"/>
    <w:next w:val="Normal"/>
    <w:link w:val="Heading8Char"/>
    <w:uiPriority w:val="9"/>
    <w:unhideWhenUsed/>
    <w:qFormat/>
    <w:rsid w:val="00D753D7"/>
    <w:pPr>
      <w:keepNext/>
      <w:bidi/>
      <w:spacing w:after="0" w:line="240" w:lineRule="auto"/>
      <w:jc w:val="center"/>
      <w:outlineLvl w:val="7"/>
    </w:pPr>
    <w:rPr>
      <w:rFonts w:ascii="Times New Roman" w:hAnsi="Times New Roman" w:cs="Sultan Medium"/>
      <w:sz w:val="32"/>
      <w:szCs w:val="32"/>
      <w:u w:val="thick"/>
      <w:lang w:bidi="ar-EG"/>
    </w:rPr>
  </w:style>
  <w:style w:type="paragraph" w:styleId="Heading9">
    <w:name w:val="heading 9"/>
    <w:basedOn w:val="Normal"/>
    <w:next w:val="Normal"/>
    <w:link w:val="Heading9Char"/>
    <w:uiPriority w:val="9"/>
    <w:unhideWhenUsed/>
    <w:qFormat/>
    <w:rsid w:val="00FC7536"/>
    <w:pPr>
      <w:keepNext/>
      <w:bidi/>
      <w:spacing w:after="0"/>
      <w:jc w:val="center"/>
      <w:outlineLvl w:val="8"/>
    </w:pPr>
    <w:rPr>
      <w:rFonts w:ascii="Elephant" w:hAnsi="Elephant" w:cs="Simplified Arabic"/>
      <w:sz w:val="30"/>
      <w:szCs w:val="30"/>
      <w:lang w:bidi="ar-E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6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
    <w:basedOn w:val="Normal"/>
    <w:link w:val="ListParagraphChar"/>
    <w:uiPriority w:val="34"/>
    <w:qFormat/>
    <w:rsid w:val="008D58F5"/>
    <w:pPr>
      <w:ind w:left="720"/>
      <w:contextualSpacing/>
    </w:pPr>
  </w:style>
  <w:style w:type="paragraph" w:styleId="NormalWeb">
    <w:name w:val="Normal (Web)"/>
    <w:basedOn w:val="Normal"/>
    <w:link w:val="NormalWebChar"/>
    <w:uiPriority w:val="99"/>
    <w:unhideWhenUsed/>
    <w:rsid w:val="004C01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D0259"/>
    <w:rPr>
      <w:rFonts w:ascii="Georgia" w:eastAsia="Georgia" w:hAnsi="Georgia" w:cs="Georgia"/>
      <w:b/>
      <w:bCs/>
      <w:sz w:val="28"/>
      <w:szCs w:val="28"/>
      <w:lang w:bidi="en-US"/>
    </w:rPr>
  </w:style>
  <w:style w:type="character" w:customStyle="1" w:styleId="Heading2Char">
    <w:name w:val="Heading 2 Char"/>
    <w:basedOn w:val="DefaultParagraphFont"/>
    <w:link w:val="Heading2"/>
    <w:uiPriority w:val="9"/>
    <w:rsid w:val="000D0259"/>
    <w:rPr>
      <w:rFonts w:ascii="Georgia" w:eastAsia="Georgia" w:hAnsi="Georgia" w:cs="Georgia"/>
      <w:b/>
      <w:bCs/>
      <w:sz w:val="24"/>
      <w:szCs w:val="24"/>
      <w:lang w:bidi="en-US"/>
    </w:rPr>
  </w:style>
  <w:style w:type="character" w:customStyle="1" w:styleId="Heading3Char">
    <w:name w:val="Heading 3 Char"/>
    <w:basedOn w:val="DefaultParagraphFont"/>
    <w:link w:val="Heading3"/>
    <w:uiPriority w:val="9"/>
    <w:rsid w:val="000D0259"/>
    <w:rPr>
      <w:rFonts w:ascii="Calibri Light" w:eastAsia="Times New Roman" w:hAnsi="Calibri Light" w:cs="Times New Roman"/>
      <w:color w:val="1F4D78"/>
      <w:sz w:val="24"/>
      <w:szCs w:val="24"/>
      <w:lang w:bidi="en-US"/>
    </w:rPr>
  </w:style>
  <w:style w:type="character" w:customStyle="1" w:styleId="Heading4Char">
    <w:name w:val="Heading 4 Char"/>
    <w:basedOn w:val="DefaultParagraphFont"/>
    <w:link w:val="Heading4"/>
    <w:uiPriority w:val="9"/>
    <w:rsid w:val="000D0259"/>
    <w:rPr>
      <w:rFonts w:asciiTheme="majorHAnsi" w:eastAsiaTheme="majorEastAsia" w:hAnsiTheme="majorHAnsi" w:cstheme="majorBidi"/>
      <w:i/>
      <w:iCs/>
      <w:color w:val="2E74B5" w:themeColor="accent1" w:themeShade="BF"/>
      <w:lang w:bidi="en-US"/>
    </w:rPr>
  </w:style>
  <w:style w:type="paragraph" w:styleId="BodyText">
    <w:name w:val="Body Text"/>
    <w:basedOn w:val="Normal"/>
    <w:link w:val="BodyTextChar"/>
    <w:uiPriority w:val="1"/>
    <w:qFormat/>
    <w:rsid w:val="000D0259"/>
    <w:pPr>
      <w:widowControl w:val="0"/>
      <w:autoSpaceDE w:val="0"/>
      <w:autoSpaceDN w:val="0"/>
      <w:spacing w:after="0" w:line="240" w:lineRule="auto"/>
    </w:pPr>
    <w:rPr>
      <w:rFonts w:ascii="Georgia" w:eastAsia="Georgia" w:hAnsi="Georgia" w:cs="Georgia"/>
      <w:sz w:val="24"/>
      <w:szCs w:val="24"/>
      <w:lang w:bidi="en-US"/>
    </w:rPr>
  </w:style>
  <w:style w:type="character" w:customStyle="1" w:styleId="BodyTextChar">
    <w:name w:val="Body Text Char"/>
    <w:basedOn w:val="DefaultParagraphFont"/>
    <w:link w:val="BodyText"/>
    <w:uiPriority w:val="1"/>
    <w:rsid w:val="000D0259"/>
    <w:rPr>
      <w:rFonts w:ascii="Georgia" w:eastAsia="Georgia" w:hAnsi="Georgia" w:cs="Georgia"/>
      <w:sz w:val="24"/>
      <w:szCs w:val="24"/>
      <w:lang w:bidi="en-US"/>
    </w:rPr>
  </w:style>
  <w:style w:type="paragraph" w:styleId="Header">
    <w:name w:val="header"/>
    <w:basedOn w:val="Normal"/>
    <w:link w:val="HeaderChar"/>
    <w:uiPriority w:val="99"/>
    <w:unhideWhenUsed/>
    <w:qFormat/>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HeaderChar">
    <w:name w:val="Header Char"/>
    <w:basedOn w:val="DefaultParagraphFont"/>
    <w:link w:val="Header"/>
    <w:uiPriority w:val="99"/>
    <w:qFormat/>
    <w:rsid w:val="000D0259"/>
    <w:rPr>
      <w:rFonts w:ascii="Georgia" w:eastAsia="Georgia" w:hAnsi="Georgia" w:cs="Georgia"/>
      <w:lang w:bidi="en-US"/>
    </w:rPr>
  </w:style>
  <w:style w:type="paragraph" w:styleId="Footer">
    <w:name w:val="footer"/>
    <w:basedOn w:val="Normal"/>
    <w:link w:val="FooterChar"/>
    <w:uiPriority w:val="99"/>
    <w:unhideWhenUsed/>
    <w:rsid w:val="000D0259"/>
    <w:pPr>
      <w:widowControl w:val="0"/>
      <w:tabs>
        <w:tab w:val="center" w:pos="4680"/>
        <w:tab w:val="right" w:pos="9360"/>
      </w:tabs>
      <w:autoSpaceDE w:val="0"/>
      <w:autoSpaceDN w:val="0"/>
      <w:spacing w:after="0" w:line="240" w:lineRule="auto"/>
    </w:pPr>
    <w:rPr>
      <w:rFonts w:ascii="Georgia" w:eastAsia="Georgia" w:hAnsi="Georgia" w:cs="Georgia"/>
      <w:lang w:bidi="en-US"/>
    </w:rPr>
  </w:style>
  <w:style w:type="character" w:customStyle="1" w:styleId="FooterChar">
    <w:name w:val="Footer Char"/>
    <w:basedOn w:val="DefaultParagraphFont"/>
    <w:link w:val="Footer"/>
    <w:uiPriority w:val="99"/>
    <w:rsid w:val="000D0259"/>
    <w:rPr>
      <w:rFonts w:ascii="Georgia" w:eastAsia="Georgia" w:hAnsi="Georgia" w:cs="Georgia"/>
      <w:lang w:bidi="en-US"/>
    </w:rPr>
  </w:style>
  <w:style w:type="paragraph" w:styleId="FootnoteText">
    <w:name w:val="footnote text"/>
    <w:aliases w:val=" Char Char Char Char Char, Char Char Char Char,Char Char Char Char Char,Char Char Char Char,نص حاشية سفلية Char Char Char Char Char,نص حاشية سفلية Char Char Char Char Char Char Char,Char Char,Geneva 9,Font: Geneva 9,Boston 10,Char8, Char"/>
    <w:basedOn w:val="Normal"/>
    <w:link w:val="FootnoteTextChar"/>
    <w:uiPriority w:val="99"/>
    <w:unhideWhenUsed/>
    <w:rsid w:val="000D0259"/>
    <w:pPr>
      <w:widowControl w:val="0"/>
      <w:autoSpaceDE w:val="0"/>
      <w:autoSpaceDN w:val="0"/>
      <w:spacing w:after="0" w:line="240" w:lineRule="auto"/>
    </w:pPr>
    <w:rPr>
      <w:rFonts w:ascii="Georgia" w:eastAsia="Georgia" w:hAnsi="Georgia" w:cs="Georgia"/>
      <w:sz w:val="20"/>
      <w:szCs w:val="20"/>
      <w:lang w:bidi="en-US"/>
    </w:rPr>
  </w:style>
  <w:style w:type="character" w:customStyle="1" w:styleId="FootnoteTextChar">
    <w:name w:val="Footnote Text Char"/>
    <w:aliases w:val=" Char Char Char Char Char Char, Char Char Char Char Char1,Char Char Char Char Char Char,Char Char Char Char Char1,نص حاشية سفلية Char Char Char Char Char Char,نص حاشية سفلية Char Char Char Char Char Char Char Char,Char Char Char"/>
    <w:basedOn w:val="DefaultParagraphFont"/>
    <w:link w:val="FootnoteText"/>
    <w:uiPriority w:val="99"/>
    <w:rsid w:val="000D0259"/>
    <w:rPr>
      <w:rFonts w:ascii="Georgia" w:eastAsia="Georgia" w:hAnsi="Georgia" w:cs="Georgia"/>
      <w:sz w:val="20"/>
      <w:szCs w:val="20"/>
      <w:lang w:bidi="en-US"/>
    </w:rPr>
  </w:style>
  <w:style w:type="character" w:styleId="FootnoteReference">
    <w:name w:val="footnote reference"/>
    <w:aliases w:val="عادي1,Footnote,Footnote Reference1,Footnote Reference2,Footnote Reference11,Footnote Reference21,Footnote Reference12,Footnote Reference22,Footnote Reference13,Footnote Reference23,Footnote Reference111,(Footnote Reference)"/>
    <w:uiPriority w:val="99"/>
    <w:unhideWhenUsed/>
    <w:rsid w:val="000D0259"/>
    <w:rPr>
      <w:vertAlign w:val="superscript"/>
    </w:rPr>
  </w:style>
  <w:style w:type="character" w:customStyle="1" w:styleId="ln2">
    <w:name w:val="ln2"/>
    <w:basedOn w:val="DefaultParagraphFont"/>
    <w:rsid w:val="000D0259"/>
  </w:style>
  <w:style w:type="paragraph" w:customStyle="1" w:styleId="TableParagraph">
    <w:name w:val="Table Paragraph"/>
    <w:basedOn w:val="Normal"/>
    <w:uiPriority w:val="1"/>
    <w:qFormat/>
    <w:rsid w:val="000D0259"/>
    <w:pPr>
      <w:widowControl w:val="0"/>
      <w:autoSpaceDE w:val="0"/>
      <w:autoSpaceDN w:val="0"/>
      <w:spacing w:after="0" w:line="240" w:lineRule="auto"/>
    </w:pPr>
    <w:rPr>
      <w:rFonts w:ascii="Georgia" w:eastAsia="Georgia" w:hAnsi="Georgia" w:cs="Georgia"/>
      <w:lang w:bidi="en-US"/>
    </w:rPr>
  </w:style>
  <w:style w:type="character" w:styleId="Hyperlink">
    <w:name w:val="Hyperlink"/>
    <w:uiPriority w:val="99"/>
    <w:unhideWhenUsed/>
    <w:rsid w:val="000D0259"/>
    <w:rPr>
      <w:color w:val="0000FF"/>
      <w:u w:val="single"/>
    </w:rPr>
  </w:style>
  <w:style w:type="character" w:customStyle="1" w:styleId="epub-state">
    <w:name w:val="epub-state"/>
    <w:basedOn w:val="DefaultParagraphFont"/>
    <w:rsid w:val="000D0259"/>
  </w:style>
  <w:style w:type="character" w:customStyle="1" w:styleId="epub-date">
    <w:name w:val="epub-date"/>
    <w:basedOn w:val="DefaultParagraphFont"/>
    <w:rsid w:val="000D0259"/>
  </w:style>
  <w:style w:type="character" w:customStyle="1" w:styleId="sr-only">
    <w:name w:val="sr-only"/>
    <w:basedOn w:val="DefaultParagraphFont"/>
    <w:rsid w:val="000D0259"/>
  </w:style>
  <w:style w:type="character" w:customStyle="1" w:styleId="text">
    <w:name w:val="text"/>
    <w:basedOn w:val="DefaultParagraphFont"/>
    <w:rsid w:val="000D0259"/>
  </w:style>
  <w:style w:type="character" w:customStyle="1" w:styleId="title-text">
    <w:name w:val="title-text"/>
    <w:basedOn w:val="DefaultParagraphFont"/>
    <w:rsid w:val="000D0259"/>
  </w:style>
  <w:style w:type="character" w:customStyle="1" w:styleId="BalloonTextChar">
    <w:name w:val="Balloon Text Char"/>
    <w:link w:val="BalloonText"/>
    <w:uiPriority w:val="99"/>
    <w:semiHidden/>
    <w:rsid w:val="000D0259"/>
    <w:rPr>
      <w:rFonts w:ascii="Tahoma" w:eastAsia="Georgia" w:hAnsi="Tahoma" w:cs="Tahoma"/>
      <w:sz w:val="16"/>
      <w:szCs w:val="16"/>
      <w:lang w:bidi="en-US"/>
    </w:rPr>
  </w:style>
  <w:style w:type="paragraph" w:styleId="BalloonText">
    <w:name w:val="Balloon Text"/>
    <w:basedOn w:val="Normal"/>
    <w:link w:val="BalloonTextChar"/>
    <w:uiPriority w:val="99"/>
    <w:semiHidden/>
    <w:unhideWhenUsed/>
    <w:rsid w:val="000D0259"/>
    <w:pPr>
      <w:widowControl w:val="0"/>
      <w:autoSpaceDE w:val="0"/>
      <w:autoSpaceDN w:val="0"/>
      <w:spacing w:after="0" w:line="240" w:lineRule="auto"/>
    </w:pPr>
    <w:rPr>
      <w:rFonts w:ascii="Tahoma" w:eastAsia="Georgia" w:hAnsi="Tahoma" w:cs="Tahoma"/>
      <w:sz w:val="16"/>
      <w:szCs w:val="16"/>
      <w:lang w:bidi="en-US"/>
    </w:rPr>
  </w:style>
  <w:style w:type="character" w:customStyle="1" w:styleId="BalloonTextChar1">
    <w:name w:val="Balloon Text Char1"/>
    <w:basedOn w:val="DefaultParagraphFont"/>
    <w:uiPriority w:val="99"/>
    <w:semiHidden/>
    <w:rsid w:val="000D0259"/>
    <w:rPr>
      <w:rFonts w:ascii="Segoe UI" w:hAnsi="Segoe UI" w:cs="Segoe UI"/>
      <w:sz w:val="18"/>
      <w:szCs w:val="18"/>
    </w:rPr>
  </w:style>
  <w:style w:type="table" w:styleId="LightList-Accent2">
    <w:name w:val="Light List Accent 2"/>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styleId="LightList-Accent5">
    <w:name w:val="Light List Accent 5"/>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styleId="LightList-Accent1">
    <w:name w:val="Light List Accent 1"/>
    <w:basedOn w:val="TableNormal"/>
    <w:uiPriority w:val="61"/>
    <w:rsid w:val="000D0259"/>
    <w:pPr>
      <w:spacing w:after="0" w:line="240" w:lineRule="auto"/>
    </w:pPr>
    <w:rPr>
      <w:rFonts w:ascii="Calibri" w:eastAsia="Calibri" w:hAnsi="Calibri" w:cs="Arial"/>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character" w:styleId="Strong">
    <w:name w:val="Strong"/>
    <w:uiPriority w:val="22"/>
    <w:qFormat/>
    <w:rsid w:val="000D0259"/>
    <w:rPr>
      <w:b/>
      <w:bCs/>
    </w:rPr>
  </w:style>
  <w:style w:type="character" w:customStyle="1" w:styleId="fontstyle01">
    <w:name w:val="fontstyle01"/>
    <w:rsid w:val="000D0259"/>
    <w:rPr>
      <w:rFonts w:cs="Simplified Arabic" w:hint="cs"/>
      <w:b w:val="0"/>
      <w:bCs w:val="0"/>
      <w:i w:val="0"/>
      <w:iCs w:val="0"/>
      <w:color w:val="000000"/>
      <w:sz w:val="26"/>
      <w:szCs w:val="26"/>
    </w:rPr>
  </w:style>
  <w:style w:type="character" w:customStyle="1" w:styleId="fontstyle21">
    <w:name w:val="fontstyle21"/>
    <w:rsid w:val="000D0259"/>
    <w:rPr>
      <w:rFonts w:cs="Simplified Arabic" w:hint="cs"/>
      <w:b/>
      <w:bCs/>
      <w:i w:val="0"/>
      <w:iCs w:val="0"/>
      <w:color w:val="000000"/>
      <w:sz w:val="26"/>
      <w:szCs w:val="26"/>
    </w:rPr>
  </w:style>
  <w:style w:type="character" w:customStyle="1" w:styleId="fontstyle11">
    <w:name w:val="fontstyle11"/>
    <w:rsid w:val="000D0259"/>
    <w:rPr>
      <w:rFonts w:ascii="AdobeArabic-Regular" w:hAnsi="AdobeArabic-Regular" w:hint="default"/>
      <w:b w:val="0"/>
      <w:bCs w:val="0"/>
      <w:i w:val="0"/>
      <w:iCs w:val="0"/>
      <w:color w:val="000000"/>
      <w:sz w:val="32"/>
      <w:szCs w:val="32"/>
    </w:rPr>
  </w:style>
  <w:style w:type="character" w:customStyle="1" w:styleId="highlight">
    <w:name w:val="highlight"/>
    <w:basedOn w:val="DefaultParagraphFont"/>
    <w:rsid w:val="000D0259"/>
  </w:style>
  <w:style w:type="table" w:styleId="LightShading">
    <w:name w:val="Light Shading"/>
    <w:basedOn w:val="TableNormal"/>
    <w:uiPriority w:val="60"/>
    <w:rsid w:val="000D0259"/>
    <w:pPr>
      <w:spacing w:after="0" w:line="240" w:lineRule="auto"/>
    </w:pPr>
    <w:rPr>
      <w:rFonts w:ascii="Calibri" w:eastAsia="Calibri" w:hAnsi="Calibri"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
    <w:name w:val="No List1"/>
    <w:next w:val="NoList"/>
    <w:uiPriority w:val="99"/>
    <w:semiHidden/>
    <w:unhideWhenUsed/>
    <w:rsid w:val="000D0259"/>
  </w:style>
  <w:style w:type="paragraph" w:customStyle="1" w:styleId="Standard">
    <w:name w:val="Standard"/>
    <w:rsid w:val="000D0259"/>
    <w:pPr>
      <w:suppressAutoHyphens/>
      <w:autoSpaceDN w:val="0"/>
      <w:bidi/>
      <w:spacing w:after="0" w:line="240" w:lineRule="auto"/>
      <w:jc w:val="right"/>
      <w:textAlignment w:val="baseline"/>
    </w:pPr>
    <w:rPr>
      <w:rFonts w:ascii="Times New Roman" w:eastAsia="Times New Roman" w:hAnsi="Times New Roman" w:cs="Times New Roman"/>
      <w:kern w:val="3"/>
      <w:sz w:val="24"/>
      <w:szCs w:val="24"/>
    </w:rPr>
  </w:style>
  <w:style w:type="character" w:styleId="PlaceholderText">
    <w:name w:val="Placeholder Text"/>
    <w:basedOn w:val="DefaultParagraphFont"/>
    <w:uiPriority w:val="99"/>
    <w:semiHidden/>
    <w:rsid w:val="00C54650"/>
    <w:rPr>
      <w:color w:val="808080"/>
    </w:rPr>
  </w:style>
  <w:style w:type="character" w:customStyle="1" w:styleId="ms-1">
    <w:name w:val="ms-1"/>
    <w:basedOn w:val="DefaultParagraphFont"/>
    <w:rsid w:val="00C54650"/>
  </w:style>
  <w:style w:type="character" w:customStyle="1" w:styleId="relative">
    <w:name w:val="relative"/>
    <w:basedOn w:val="DefaultParagraphFont"/>
    <w:rsid w:val="00C54650"/>
  </w:style>
  <w:style w:type="character" w:customStyle="1" w:styleId="max-w-full">
    <w:name w:val="max-w-full"/>
    <w:basedOn w:val="DefaultParagraphFont"/>
    <w:rsid w:val="00C54650"/>
  </w:style>
  <w:style w:type="character" w:customStyle="1" w:styleId="-me-1">
    <w:name w:val="-me-1"/>
    <w:basedOn w:val="DefaultParagraphFont"/>
    <w:rsid w:val="00C54650"/>
  </w:style>
  <w:style w:type="character" w:styleId="Emphasis">
    <w:name w:val="Emphasis"/>
    <w:basedOn w:val="DefaultParagraphFont"/>
    <w:uiPriority w:val="20"/>
    <w:qFormat/>
    <w:rsid w:val="00C54650"/>
    <w:rPr>
      <w:i/>
      <w:iCs/>
    </w:rPr>
  </w:style>
  <w:style w:type="character" w:styleId="PageNumber">
    <w:name w:val="page number"/>
    <w:basedOn w:val="DefaultParagraphFont"/>
    <w:uiPriority w:val="99"/>
    <w:semiHidden/>
    <w:unhideWhenUsed/>
    <w:rsid w:val="00E77842"/>
  </w:style>
  <w:style w:type="paragraph" w:customStyle="1" w:styleId="a">
    <w:name w:val="الفصل"/>
    <w:basedOn w:val="Normal"/>
    <w:link w:val="Char"/>
    <w:qFormat/>
    <w:rsid w:val="00BE68A2"/>
    <w:pPr>
      <w:bidi/>
      <w:spacing w:after="0" w:line="240" w:lineRule="auto"/>
      <w:jc w:val="center"/>
    </w:pPr>
    <w:rPr>
      <w:rFonts w:ascii="Times New Roman" w:hAnsi="Times New Roman" w:cs="PT Bold Heading"/>
      <w:sz w:val="50"/>
      <w:szCs w:val="50"/>
      <w:lang w:bidi="ar-EG"/>
    </w:rPr>
  </w:style>
  <w:style w:type="paragraph" w:customStyle="1" w:styleId="a0">
    <w:name w:val="فقرررة"/>
    <w:basedOn w:val="Normal"/>
    <w:link w:val="Char0"/>
    <w:rsid w:val="00CE25C2"/>
    <w:pPr>
      <w:shd w:val="clear" w:color="auto" w:fill="FFFFFF" w:themeFill="background1"/>
      <w:bidi/>
      <w:spacing w:after="0"/>
      <w:ind w:firstLine="720"/>
      <w:jc w:val="lowKashida"/>
    </w:pPr>
    <w:rPr>
      <w:rFonts w:ascii="Times New Roman" w:hAnsi="Times New Roman" w:cs="Sakkal Majalla"/>
      <w:sz w:val="32"/>
      <w:szCs w:val="32"/>
    </w:rPr>
  </w:style>
  <w:style w:type="character" w:customStyle="1" w:styleId="Char">
    <w:name w:val="الفصل Char"/>
    <w:basedOn w:val="DefaultParagraphFont"/>
    <w:link w:val="a"/>
    <w:rsid w:val="00BE68A2"/>
    <w:rPr>
      <w:rFonts w:ascii="Times New Roman" w:hAnsi="Times New Roman" w:cs="PT Bold Heading"/>
      <w:sz w:val="50"/>
      <w:szCs w:val="50"/>
      <w:lang w:bidi="ar-EG"/>
    </w:rPr>
  </w:style>
  <w:style w:type="paragraph" w:customStyle="1" w:styleId="a1">
    <w:name w:val="فقررة"/>
    <w:basedOn w:val="a0"/>
    <w:link w:val="Char1"/>
    <w:qFormat/>
    <w:rsid w:val="006A021A"/>
    <w:pPr>
      <w:spacing w:before="120" w:after="120" w:line="240" w:lineRule="auto"/>
    </w:pPr>
  </w:style>
  <w:style w:type="character" w:customStyle="1" w:styleId="Char0">
    <w:name w:val="فقرررة Char"/>
    <w:basedOn w:val="DefaultParagraphFont"/>
    <w:link w:val="a0"/>
    <w:rsid w:val="00CE25C2"/>
    <w:rPr>
      <w:rFonts w:ascii="Times New Roman" w:hAnsi="Times New Roman" w:cs="Sakkal Majalla"/>
      <w:sz w:val="32"/>
      <w:szCs w:val="32"/>
      <w:shd w:val="clear" w:color="auto" w:fill="FFFFFF" w:themeFill="background1"/>
    </w:rPr>
  </w:style>
  <w:style w:type="character" w:customStyle="1" w:styleId="Char1">
    <w:name w:val="فقررة Char"/>
    <w:basedOn w:val="Char0"/>
    <w:link w:val="a1"/>
    <w:rsid w:val="006A021A"/>
    <w:rPr>
      <w:rFonts w:ascii="Times New Roman" w:hAnsi="Times New Roman" w:cs="Sakkal Majalla"/>
      <w:sz w:val="32"/>
      <w:szCs w:val="32"/>
      <w:shd w:val="clear" w:color="auto" w:fill="FFFFFF" w:themeFill="background1"/>
    </w:rPr>
  </w:style>
  <w:style w:type="paragraph" w:styleId="BodyTextIndent">
    <w:name w:val="Body Text Indent"/>
    <w:basedOn w:val="Normal"/>
    <w:link w:val="BodyTextIndentChar"/>
    <w:uiPriority w:val="99"/>
    <w:unhideWhenUsed/>
    <w:rsid w:val="009E6F14"/>
    <w:pPr>
      <w:bidi/>
      <w:spacing w:before="120" w:after="120" w:line="240" w:lineRule="auto"/>
      <w:ind w:firstLine="720"/>
      <w:jc w:val="both"/>
    </w:pPr>
    <w:rPr>
      <w:rFonts w:ascii="Times New Roman" w:hAnsi="Times New Roman" w:cs="Simplified Arabic"/>
      <w:sz w:val="28"/>
      <w:szCs w:val="28"/>
      <w:lang w:bidi="ar-EG"/>
    </w:rPr>
  </w:style>
  <w:style w:type="character" w:customStyle="1" w:styleId="BodyTextIndentChar">
    <w:name w:val="Body Text Indent Char"/>
    <w:basedOn w:val="DefaultParagraphFont"/>
    <w:link w:val="BodyTextIndent"/>
    <w:uiPriority w:val="99"/>
    <w:rsid w:val="009E6F14"/>
    <w:rPr>
      <w:rFonts w:ascii="Times New Roman" w:hAnsi="Times New Roman" w:cs="Simplified Arabic"/>
      <w:sz w:val="28"/>
      <w:szCs w:val="28"/>
      <w:lang w:bidi="ar-EG"/>
    </w:rPr>
  </w:style>
  <w:style w:type="paragraph" w:styleId="BodyTextIndent2">
    <w:name w:val="Body Text Indent 2"/>
    <w:basedOn w:val="Normal"/>
    <w:link w:val="BodyTextIndent2Char"/>
    <w:uiPriority w:val="99"/>
    <w:unhideWhenUsed/>
    <w:rsid w:val="006D2379"/>
    <w:pPr>
      <w:tabs>
        <w:tab w:val="left" w:pos="2239"/>
      </w:tabs>
      <w:bidi/>
      <w:spacing w:before="120" w:after="120" w:line="240" w:lineRule="auto"/>
      <w:ind w:left="1433" w:hanging="742"/>
      <w:jc w:val="both"/>
    </w:pPr>
    <w:rPr>
      <w:rFonts w:ascii="Times New Roman" w:hAnsi="Times New Roman" w:cs="AL-Mateen"/>
      <w:sz w:val="30"/>
      <w:szCs w:val="30"/>
      <w:lang w:bidi="ar-KW"/>
    </w:rPr>
  </w:style>
  <w:style w:type="character" w:customStyle="1" w:styleId="BodyTextIndent2Char">
    <w:name w:val="Body Text Indent 2 Char"/>
    <w:basedOn w:val="DefaultParagraphFont"/>
    <w:link w:val="BodyTextIndent2"/>
    <w:uiPriority w:val="99"/>
    <w:rsid w:val="006D2379"/>
    <w:rPr>
      <w:rFonts w:ascii="Times New Roman" w:hAnsi="Times New Roman" w:cs="AL-Mateen"/>
      <w:sz w:val="30"/>
      <w:szCs w:val="30"/>
      <w:lang w:bidi="ar-KW"/>
    </w:rPr>
  </w:style>
  <w:style w:type="paragraph" w:styleId="BodyText2">
    <w:name w:val="Body Text 2"/>
    <w:basedOn w:val="Normal"/>
    <w:link w:val="BodyText2Char"/>
    <w:uiPriority w:val="99"/>
    <w:unhideWhenUsed/>
    <w:rsid w:val="00ED7778"/>
    <w:pPr>
      <w:bidi/>
      <w:spacing w:before="120" w:after="120" w:line="240" w:lineRule="auto"/>
      <w:jc w:val="both"/>
    </w:pPr>
    <w:rPr>
      <w:rFonts w:ascii="Times New Roman" w:hAnsi="Times New Roman" w:cs="PT Bold Heading"/>
      <w:sz w:val="28"/>
      <w:szCs w:val="28"/>
      <w:lang w:bidi="ar-EG"/>
    </w:rPr>
  </w:style>
  <w:style w:type="character" w:customStyle="1" w:styleId="BodyText2Char">
    <w:name w:val="Body Text 2 Char"/>
    <w:basedOn w:val="DefaultParagraphFont"/>
    <w:link w:val="BodyText2"/>
    <w:uiPriority w:val="99"/>
    <w:rsid w:val="00ED7778"/>
    <w:rPr>
      <w:rFonts w:ascii="Times New Roman" w:hAnsi="Times New Roman" w:cs="PT Bold Heading"/>
      <w:sz w:val="28"/>
      <w:szCs w:val="28"/>
      <w:lang w:bidi="ar-EG"/>
    </w:rPr>
  </w:style>
  <w:style w:type="character" w:customStyle="1" w:styleId="Heading5Char">
    <w:name w:val="Heading 5 Char"/>
    <w:basedOn w:val="DefaultParagraphFont"/>
    <w:link w:val="Heading5"/>
    <w:uiPriority w:val="9"/>
    <w:rsid w:val="00ED7778"/>
    <w:rPr>
      <w:rFonts w:ascii="Times New Roman" w:hAnsi="Times New Roman" w:cs="Simplified Arabic"/>
      <w:sz w:val="28"/>
      <w:szCs w:val="28"/>
      <w:lang w:bidi="ar-EG"/>
    </w:rPr>
  </w:style>
  <w:style w:type="character" w:customStyle="1" w:styleId="Heading6Char">
    <w:name w:val="Heading 6 Char"/>
    <w:basedOn w:val="DefaultParagraphFont"/>
    <w:link w:val="Heading6"/>
    <w:uiPriority w:val="9"/>
    <w:rsid w:val="00802D9E"/>
    <w:rPr>
      <w:rFonts w:ascii="Times New Roman" w:hAnsi="Times New Roman" w:cs="Simplified Arabic"/>
      <w:b/>
      <w:bCs/>
      <w:sz w:val="28"/>
      <w:szCs w:val="28"/>
      <w:lang w:bidi="ar-EG"/>
    </w:rPr>
  </w:style>
  <w:style w:type="character" w:customStyle="1" w:styleId="Heading7Char">
    <w:name w:val="Heading 7 Char"/>
    <w:basedOn w:val="DefaultParagraphFont"/>
    <w:link w:val="Heading7"/>
    <w:uiPriority w:val="9"/>
    <w:rsid w:val="00F120AB"/>
    <w:rPr>
      <w:rFonts w:cs="PT Bold Heading"/>
      <w:sz w:val="28"/>
      <w:szCs w:val="28"/>
      <w:lang w:bidi="ar-EG"/>
    </w:rPr>
  </w:style>
  <w:style w:type="character" w:customStyle="1" w:styleId="Heading8Char">
    <w:name w:val="Heading 8 Char"/>
    <w:basedOn w:val="DefaultParagraphFont"/>
    <w:link w:val="Heading8"/>
    <w:uiPriority w:val="9"/>
    <w:rsid w:val="00D753D7"/>
    <w:rPr>
      <w:rFonts w:ascii="Times New Roman" w:hAnsi="Times New Roman" w:cs="Sultan Medium"/>
      <w:sz w:val="32"/>
      <w:szCs w:val="32"/>
      <w:u w:val="thick"/>
      <w:lang w:bidi="ar-EG"/>
    </w:rPr>
  </w:style>
  <w:style w:type="character" w:customStyle="1" w:styleId="Heading9Char">
    <w:name w:val="Heading 9 Char"/>
    <w:basedOn w:val="DefaultParagraphFont"/>
    <w:link w:val="Heading9"/>
    <w:uiPriority w:val="9"/>
    <w:rsid w:val="00FC7536"/>
    <w:rPr>
      <w:rFonts w:ascii="Elephant" w:hAnsi="Elephant" w:cs="Simplified Arabic"/>
      <w:sz w:val="30"/>
      <w:szCs w:val="30"/>
      <w:lang w:bidi="ar-EG"/>
    </w:rPr>
  </w:style>
  <w:style w:type="character" w:customStyle="1" w:styleId="NormalWebChar">
    <w:name w:val="Normal (Web) Char"/>
    <w:basedOn w:val="DefaultParagraphFont"/>
    <w:link w:val="NormalWeb"/>
    <w:uiPriority w:val="99"/>
    <w:rsid w:val="00997417"/>
    <w:rPr>
      <w:rFonts w:ascii="Times New Roman" w:eastAsia="Times New Roman" w:hAnsi="Times New Roman" w:cs="Times New Roman"/>
      <w:sz w:val="24"/>
      <w:szCs w:val="24"/>
    </w:rPr>
  </w:style>
  <w:style w:type="character" w:customStyle="1" w:styleId="ListParagraphChar">
    <w:name w:val="List Paragraph Char"/>
    <w:aliases w:val="List Paragraph1 Char"/>
    <w:link w:val="ListParagraph"/>
    <w:uiPriority w:val="34"/>
    <w:locked/>
    <w:rsid w:val="005C3D3D"/>
  </w:style>
  <w:style w:type="table" w:customStyle="1" w:styleId="TableGrid1">
    <w:name w:val="Table Grid1"/>
    <w:basedOn w:val="TableNormal"/>
    <w:next w:val="TableGrid"/>
    <w:uiPriority w:val="59"/>
    <w:rsid w:val="0020222D"/>
    <w:pPr>
      <w:spacing w:after="0" w:line="240" w:lineRule="auto"/>
    </w:pPr>
    <w:rPr>
      <w:rFonts w:ascii="Calibri" w:eastAsia="Times New Roman" w:hAnsi="Calibri" w:cs="Arial"/>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C0F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dq2pgselectionanchorcontainer">
    <w:name w:val="pdq2pg_selectionanchorcontainer"/>
    <w:basedOn w:val="Normal"/>
    <w:rsid w:val="00A558A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نمط2"/>
    <w:basedOn w:val="Normal"/>
    <w:link w:val="2Char"/>
    <w:rsid w:val="00F64EEF"/>
    <w:pPr>
      <w:widowControl w:val="0"/>
      <w:bidi/>
      <w:spacing w:after="0" w:line="240" w:lineRule="auto"/>
      <w:jc w:val="lowKashida"/>
    </w:pPr>
    <w:rPr>
      <w:rFonts w:ascii="Times New Roman" w:eastAsia="Times New Roman" w:hAnsi="Times New Roman" w:cs="SKR HEAD1"/>
      <w:sz w:val="32"/>
      <w:szCs w:val="32"/>
      <w:lang w:bidi="ar-EG"/>
    </w:rPr>
  </w:style>
  <w:style w:type="character" w:customStyle="1" w:styleId="2Char">
    <w:name w:val="نمط2 Char"/>
    <w:link w:val="2"/>
    <w:rsid w:val="00F64EEF"/>
    <w:rPr>
      <w:rFonts w:ascii="Times New Roman" w:eastAsia="Times New Roman" w:hAnsi="Times New Roman" w:cs="SKR HEAD1"/>
      <w:sz w:val="32"/>
      <w:szCs w:val="32"/>
      <w:lang w:bidi="ar-EG"/>
    </w:rPr>
  </w:style>
  <w:style w:type="character" w:customStyle="1" w:styleId="text-token-text-primary">
    <w:name w:val="text-token-text-primary"/>
    <w:basedOn w:val="DefaultParagraphFont"/>
    <w:rsid w:val="00EF3ADD"/>
  </w:style>
  <w:style w:type="paragraph" w:customStyle="1" w:styleId="paragraph">
    <w:name w:val="paragraph"/>
    <w:basedOn w:val="Normal"/>
    <w:rsid w:val="00C8781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C8781A"/>
  </w:style>
  <w:style w:type="character" w:customStyle="1" w:styleId="normaltextrun">
    <w:name w:val="normaltextrun"/>
    <w:basedOn w:val="DefaultParagraphFont"/>
    <w:rsid w:val="00C8781A"/>
  </w:style>
  <w:style w:type="character" w:customStyle="1" w:styleId="scxw247763425">
    <w:name w:val="scxw247763425"/>
    <w:basedOn w:val="DefaultParagraphFont"/>
    <w:rsid w:val="00C878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810101">
      <w:bodyDiv w:val="1"/>
      <w:marLeft w:val="0"/>
      <w:marRight w:val="0"/>
      <w:marTop w:val="0"/>
      <w:marBottom w:val="0"/>
      <w:divBdr>
        <w:top w:val="none" w:sz="0" w:space="0" w:color="auto"/>
        <w:left w:val="none" w:sz="0" w:space="0" w:color="auto"/>
        <w:bottom w:val="none" w:sz="0" w:space="0" w:color="auto"/>
        <w:right w:val="none" w:sz="0" w:space="0" w:color="auto"/>
      </w:divBdr>
    </w:div>
    <w:div w:id="16851023">
      <w:bodyDiv w:val="1"/>
      <w:marLeft w:val="0"/>
      <w:marRight w:val="0"/>
      <w:marTop w:val="0"/>
      <w:marBottom w:val="0"/>
      <w:divBdr>
        <w:top w:val="none" w:sz="0" w:space="0" w:color="auto"/>
        <w:left w:val="none" w:sz="0" w:space="0" w:color="auto"/>
        <w:bottom w:val="none" w:sz="0" w:space="0" w:color="auto"/>
        <w:right w:val="none" w:sz="0" w:space="0" w:color="auto"/>
      </w:divBdr>
    </w:div>
    <w:div w:id="25643592">
      <w:bodyDiv w:val="1"/>
      <w:marLeft w:val="0"/>
      <w:marRight w:val="0"/>
      <w:marTop w:val="0"/>
      <w:marBottom w:val="0"/>
      <w:divBdr>
        <w:top w:val="none" w:sz="0" w:space="0" w:color="auto"/>
        <w:left w:val="none" w:sz="0" w:space="0" w:color="auto"/>
        <w:bottom w:val="none" w:sz="0" w:space="0" w:color="auto"/>
        <w:right w:val="none" w:sz="0" w:space="0" w:color="auto"/>
      </w:divBdr>
      <w:divsChild>
        <w:div w:id="2033451108">
          <w:marLeft w:val="0"/>
          <w:marRight w:val="0"/>
          <w:marTop w:val="0"/>
          <w:marBottom w:val="0"/>
          <w:divBdr>
            <w:top w:val="none" w:sz="0" w:space="0" w:color="auto"/>
            <w:left w:val="none" w:sz="0" w:space="0" w:color="auto"/>
            <w:bottom w:val="none" w:sz="0" w:space="0" w:color="auto"/>
            <w:right w:val="none" w:sz="0" w:space="0" w:color="auto"/>
          </w:divBdr>
          <w:divsChild>
            <w:div w:id="2084640586">
              <w:marLeft w:val="0"/>
              <w:marRight w:val="0"/>
              <w:marTop w:val="0"/>
              <w:marBottom w:val="0"/>
              <w:divBdr>
                <w:top w:val="none" w:sz="0" w:space="0" w:color="auto"/>
                <w:left w:val="none" w:sz="0" w:space="0" w:color="auto"/>
                <w:bottom w:val="none" w:sz="0" w:space="0" w:color="auto"/>
                <w:right w:val="none" w:sz="0" w:space="0" w:color="auto"/>
              </w:divBdr>
              <w:divsChild>
                <w:div w:id="1540168509">
                  <w:marLeft w:val="0"/>
                  <w:marRight w:val="0"/>
                  <w:marTop w:val="0"/>
                  <w:marBottom w:val="0"/>
                  <w:divBdr>
                    <w:top w:val="none" w:sz="0" w:space="0" w:color="auto"/>
                    <w:left w:val="none" w:sz="0" w:space="0" w:color="auto"/>
                    <w:bottom w:val="none" w:sz="0" w:space="0" w:color="auto"/>
                    <w:right w:val="none" w:sz="0" w:space="0" w:color="auto"/>
                  </w:divBdr>
                  <w:divsChild>
                    <w:div w:id="143458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3167">
      <w:bodyDiv w:val="1"/>
      <w:marLeft w:val="0"/>
      <w:marRight w:val="0"/>
      <w:marTop w:val="0"/>
      <w:marBottom w:val="0"/>
      <w:divBdr>
        <w:top w:val="none" w:sz="0" w:space="0" w:color="auto"/>
        <w:left w:val="none" w:sz="0" w:space="0" w:color="auto"/>
        <w:bottom w:val="none" w:sz="0" w:space="0" w:color="auto"/>
        <w:right w:val="none" w:sz="0" w:space="0" w:color="auto"/>
      </w:divBdr>
    </w:div>
    <w:div w:id="43794616">
      <w:bodyDiv w:val="1"/>
      <w:marLeft w:val="0"/>
      <w:marRight w:val="0"/>
      <w:marTop w:val="0"/>
      <w:marBottom w:val="0"/>
      <w:divBdr>
        <w:top w:val="none" w:sz="0" w:space="0" w:color="auto"/>
        <w:left w:val="none" w:sz="0" w:space="0" w:color="auto"/>
        <w:bottom w:val="none" w:sz="0" w:space="0" w:color="auto"/>
        <w:right w:val="none" w:sz="0" w:space="0" w:color="auto"/>
      </w:divBdr>
      <w:divsChild>
        <w:div w:id="20252057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316703">
      <w:bodyDiv w:val="1"/>
      <w:marLeft w:val="0"/>
      <w:marRight w:val="0"/>
      <w:marTop w:val="0"/>
      <w:marBottom w:val="0"/>
      <w:divBdr>
        <w:top w:val="none" w:sz="0" w:space="0" w:color="auto"/>
        <w:left w:val="none" w:sz="0" w:space="0" w:color="auto"/>
        <w:bottom w:val="none" w:sz="0" w:space="0" w:color="auto"/>
        <w:right w:val="none" w:sz="0" w:space="0" w:color="auto"/>
      </w:divBdr>
    </w:div>
    <w:div w:id="57823913">
      <w:bodyDiv w:val="1"/>
      <w:marLeft w:val="0"/>
      <w:marRight w:val="0"/>
      <w:marTop w:val="0"/>
      <w:marBottom w:val="0"/>
      <w:divBdr>
        <w:top w:val="none" w:sz="0" w:space="0" w:color="auto"/>
        <w:left w:val="none" w:sz="0" w:space="0" w:color="auto"/>
        <w:bottom w:val="none" w:sz="0" w:space="0" w:color="auto"/>
        <w:right w:val="none" w:sz="0" w:space="0" w:color="auto"/>
      </w:divBdr>
    </w:div>
    <w:div w:id="69235616">
      <w:bodyDiv w:val="1"/>
      <w:marLeft w:val="0"/>
      <w:marRight w:val="0"/>
      <w:marTop w:val="0"/>
      <w:marBottom w:val="0"/>
      <w:divBdr>
        <w:top w:val="none" w:sz="0" w:space="0" w:color="auto"/>
        <w:left w:val="none" w:sz="0" w:space="0" w:color="auto"/>
        <w:bottom w:val="none" w:sz="0" w:space="0" w:color="auto"/>
        <w:right w:val="none" w:sz="0" w:space="0" w:color="auto"/>
      </w:divBdr>
    </w:div>
    <w:div w:id="73623496">
      <w:bodyDiv w:val="1"/>
      <w:marLeft w:val="0"/>
      <w:marRight w:val="0"/>
      <w:marTop w:val="0"/>
      <w:marBottom w:val="0"/>
      <w:divBdr>
        <w:top w:val="none" w:sz="0" w:space="0" w:color="auto"/>
        <w:left w:val="none" w:sz="0" w:space="0" w:color="auto"/>
        <w:bottom w:val="none" w:sz="0" w:space="0" w:color="auto"/>
        <w:right w:val="none" w:sz="0" w:space="0" w:color="auto"/>
      </w:divBdr>
    </w:div>
    <w:div w:id="87846913">
      <w:bodyDiv w:val="1"/>
      <w:marLeft w:val="0"/>
      <w:marRight w:val="0"/>
      <w:marTop w:val="0"/>
      <w:marBottom w:val="0"/>
      <w:divBdr>
        <w:top w:val="none" w:sz="0" w:space="0" w:color="auto"/>
        <w:left w:val="none" w:sz="0" w:space="0" w:color="auto"/>
        <w:bottom w:val="none" w:sz="0" w:space="0" w:color="auto"/>
        <w:right w:val="none" w:sz="0" w:space="0" w:color="auto"/>
      </w:divBdr>
    </w:div>
    <w:div w:id="93282735">
      <w:bodyDiv w:val="1"/>
      <w:marLeft w:val="0"/>
      <w:marRight w:val="0"/>
      <w:marTop w:val="0"/>
      <w:marBottom w:val="0"/>
      <w:divBdr>
        <w:top w:val="none" w:sz="0" w:space="0" w:color="auto"/>
        <w:left w:val="none" w:sz="0" w:space="0" w:color="auto"/>
        <w:bottom w:val="none" w:sz="0" w:space="0" w:color="auto"/>
        <w:right w:val="none" w:sz="0" w:space="0" w:color="auto"/>
      </w:divBdr>
    </w:div>
    <w:div w:id="94181003">
      <w:bodyDiv w:val="1"/>
      <w:marLeft w:val="0"/>
      <w:marRight w:val="0"/>
      <w:marTop w:val="0"/>
      <w:marBottom w:val="0"/>
      <w:divBdr>
        <w:top w:val="none" w:sz="0" w:space="0" w:color="auto"/>
        <w:left w:val="none" w:sz="0" w:space="0" w:color="auto"/>
        <w:bottom w:val="none" w:sz="0" w:space="0" w:color="auto"/>
        <w:right w:val="none" w:sz="0" w:space="0" w:color="auto"/>
      </w:divBdr>
    </w:div>
    <w:div w:id="102071190">
      <w:bodyDiv w:val="1"/>
      <w:marLeft w:val="0"/>
      <w:marRight w:val="0"/>
      <w:marTop w:val="0"/>
      <w:marBottom w:val="0"/>
      <w:divBdr>
        <w:top w:val="none" w:sz="0" w:space="0" w:color="auto"/>
        <w:left w:val="none" w:sz="0" w:space="0" w:color="auto"/>
        <w:bottom w:val="none" w:sz="0" w:space="0" w:color="auto"/>
        <w:right w:val="none" w:sz="0" w:space="0" w:color="auto"/>
      </w:divBdr>
    </w:div>
    <w:div w:id="122386670">
      <w:bodyDiv w:val="1"/>
      <w:marLeft w:val="0"/>
      <w:marRight w:val="0"/>
      <w:marTop w:val="0"/>
      <w:marBottom w:val="0"/>
      <w:divBdr>
        <w:top w:val="none" w:sz="0" w:space="0" w:color="auto"/>
        <w:left w:val="none" w:sz="0" w:space="0" w:color="auto"/>
        <w:bottom w:val="none" w:sz="0" w:space="0" w:color="auto"/>
        <w:right w:val="none" w:sz="0" w:space="0" w:color="auto"/>
      </w:divBdr>
    </w:div>
    <w:div w:id="124933418">
      <w:bodyDiv w:val="1"/>
      <w:marLeft w:val="0"/>
      <w:marRight w:val="0"/>
      <w:marTop w:val="0"/>
      <w:marBottom w:val="0"/>
      <w:divBdr>
        <w:top w:val="none" w:sz="0" w:space="0" w:color="auto"/>
        <w:left w:val="none" w:sz="0" w:space="0" w:color="auto"/>
        <w:bottom w:val="none" w:sz="0" w:space="0" w:color="auto"/>
        <w:right w:val="none" w:sz="0" w:space="0" w:color="auto"/>
      </w:divBdr>
    </w:div>
    <w:div w:id="128863055">
      <w:bodyDiv w:val="1"/>
      <w:marLeft w:val="0"/>
      <w:marRight w:val="0"/>
      <w:marTop w:val="0"/>
      <w:marBottom w:val="0"/>
      <w:divBdr>
        <w:top w:val="none" w:sz="0" w:space="0" w:color="auto"/>
        <w:left w:val="none" w:sz="0" w:space="0" w:color="auto"/>
        <w:bottom w:val="none" w:sz="0" w:space="0" w:color="auto"/>
        <w:right w:val="none" w:sz="0" w:space="0" w:color="auto"/>
      </w:divBdr>
    </w:div>
    <w:div w:id="128938963">
      <w:bodyDiv w:val="1"/>
      <w:marLeft w:val="0"/>
      <w:marRight w:val="0"/>
      <w:marTop w:val="0"/>
      <w:marBottom w:val="0"/>
      <w:divBdr>
        <w:top w:val="none" w:sz="0" w:space="0" w:color="auto"/>
        <w:left w:val="none" w:sz="0" w:space="0" w:color="auto"/>
        <w:bottom w:val="none" w:sz="0" w:space="0" w:color="auto"/>
        <w:right w:val="none" w:sz="0" w:space="0" w:color="auto"/>
      </w:divBdr>
    </w:div>
    <w:div w:id="133067330">
      <w:bodyDiv w:val="1"/>
      <w:marLeft w:val="0"/>
      <w:marRight w:val="0"/>
      <w:marTop w:val="0"/>
      <w:marBottom w:val="0"/>
      <w:divBdr>
        <w:top w:val="none" w:sz="0" w:space="0" w:color="auto"/>
        <w:left w:val="none" w:sz="0" w:space="0" w:color="auto"/>
        <w:bottom w:val="none" w:sz="0" w:space="0" w:color="auto"/>
        <w:right w:val="none" w:sz="0" w:space="0" w:color="auto"/>
      </w:divBdr>
    </w:div>
    <w:div w:id="135034282">
      <w:bodyDiv w:val="1"/>
      <w:marLeft w:val="0"/>
      <w:marRight w:val="0"/>
      <w:marTop w:val="0"/>
      <w:marBottom w:val="0"/>
      <w:divBdr>
        <w:top w:val="none" w:sz="0" w:space="0" w:color="auto"/>
        <w:left w:val="none" w:sz="0" w:space="0" w:color="auto"/>
        <w:bottom w:val="none" w:sz="0" w:space="0" w:color="auto"/>
        <w:right w:val="none" w:sz="0" w:space="0" w:color="auto"/>
      </w:divBdr>
      <w:divsChild>
        <w:div w:id="224223886">
          <w:marLeft w:val="0"/>
          <w:marRight w:val="0"/>
          <w:marTop w:val="0"/>
          <w:marBottom w:val="0"/>
          <w:divBdr>
            <w:top w:val="none" w:sz="0" w:space="0" w:color="auto"/>
            <w:left w:val="none" w:sz="0" w:space="0" w:color="auto"/>
            <w:bottom w:val="none" w:sz="0" w:space="0" w:color="auto"/>
            <w:right w:val="none" w:sz="0" w:space="0" w:color="auto"/>
          </w:divBdr>
          <w:divsChild>
            <w:div w:id="1944455859">
              <w:marLeft w:val="0"/>
              <w:marRight w:val="0"/>
              <w:marTop w:val="0"/>
              <w:marBottom w:val="0"/>
              <w:divBdr>
                <w:top w:val="none" w:sz="0" w:space="0" w:color="auto"/>
                <w:left w:val="none" w:sz="0" w:space="0" w:color="auto"/>
                <w:bottom w:val="none" w:sz="0" w:space="0" w:color="auto"/>
                <w:right w:val="none" w:sz="0" w:space="0" w:color="auto"/>
              </w:divBdr>
              <w:divsChild>
                <w:div w:id="1474176819">
                  <w:marLeft w:val="0"/>
                  <w:marRight w:val="0"/>
                  <w:marTop w:val="0"/>
                  <w:marBottom w:val="0"/>
                  <w:divBdr>
                    <w:top w:val="none" w:sz="0" w:space="0" w:color="auto"/>
                    <w:left w:val="none" w:sz="0" w:space="0" w:color="auto"/>
                    <w:bottom w:val="none" w:sz="0" w:space="0" w:color="auto"/>
                    <w:right w:val="none" w:sz="0" w:space="0" w:color="auto"/>
                  </w:divBdr>
                  <w:divsChild>
                    <w:div w:id="1946618509">
                      <w:marLeft w:val="0"/>
                      <w:marRight w:val="0"/>
                      <w:marTop w:val="0"/>
                      <w:marBottom w:val="0"/>
                      <w:divBdr>
                        <w:top w:val="none" w:sz="0" w:space="0" w:color="auto"/>
                        <w:left w:val="none" w:sz="0" w:space="0" w:color="auto"/>
                        <w:bottom w:val="none" w:sz="0" w:space="0" w:color="auto"/>
                        <w:right w:val="none" w:sz="0" w:space="0" w:color="auto"/>
                      </w:divBdr>
                      <w:divsChild>
                        <w:div w:id="1290161811">
                          <w:marLeft w:val="0"/>
                          <w:marRight w:val="0"/>
                          <w:marTop w:val="0"/>
                          <w:marBottom w:val="0"/>
                          <w:divBdr>
                            <w:top w:val="none" w:sz="0" w:space="0" w:color="auto"/>
                            <w:left w:val="none" w:sz="0" w:space="0" w:color="auto"/>
                            <w:bottom w:val="none" w:sz="0" w:space="0" w:color="auto"/>
                            <w:right w:val="none" w:sz="0" w:space="0" w:color="auto"/>
                          </w:divBdr>
                          <w:divsChild>
                            <w:div w:id="1066033397">
                              <w:marLeft w:val="0"/>
                              <w:marRight w:val="0"/>
                              <w:marTop w:val="0"/>
                              <w:marBottom w:val="0"/>
                              <w:divBdr>
                                <w:top w:val="none" w:sz="0" w:space="0" w:color="auto"/>
                                <w:left w:val="none" w:sz="0" w:space="0" w:color="auto"/>
                                <w:bottom w:val="none" w:sz="0" w:space="0" w:color="auto"/>
                                <w:right w:val="none" w:sz="0" w:space="0" w:color="auto"/>
                              </w:divBdr>
                              <w:divsChild>
                                <w:div w:id="291057008">
                                  <w:marLeft w:val="0"/>
                                  <w:marRight w:val="0"/>
                                  <w:marTop w:val="0"/>
                                  <w:marBottom w:val="0"/>
                                  <w:divBdr>
                                    <w:top w:val="none" w:sz="0" w:space="0" w:color="auto"/>
                                    <w:left w:val="none" w:sz="0" w:space="0" w:color="auto"/>
                                    <w:bottom w:val="none" w:sz="0" w:space="0" w:color="auto"/>
                                    <w:right w:val="none" w:sz="0" w:space="0" w:color="auto"/>
                                  </w:divBdr>
                                  <w:divsChild>
                                    <w:div w:id="208416678">
                                      <w:marLeft w:val="0"/>
                                      <w:marRight w:val="0"/>
                                      <w:marTop w:val="0"/>
                                      <w:marBottom w:val="0"/>
                                      <w:divBdr>
                                        <w:top w:val="none" w:sz="0" w:space="0" w:color="auto"/>
                                        <w:left w:val="none" w:sz="0" w:space="0" w:color="auto"/>
                                        <w:bottom w:val="none" w:sz="0" w:space="0" w:color="auto"/>
                                        <w:right w:val="none" w:sz="0" w:space="0" w:color="auto"/>
                                      </w:divBdr>
                                      <w:divsChild>
                                        <w:div w:id="10894233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190530">
      <w:bodyDiv w:val="1"/>
      <w:marLeft w:val="0"/>
      <w:marRight w:val="0"/>
      <w:marTop w:val="0"/>
      <w:marBottom w:val="0"/>
      <w:divBdr>
        <w:top w:val="none" w:sz="0" w:space="0" w:color="auto"/>
        <w:left w:val="none" w:sz="0" w:space="0" w:color="auto"/>
        <w:bottom w:val="none" w:sz="0" w:space="0" w:color="auto"/>
        <w:right w:val="none" w:sz="0" w:space="0" w:color="auto"/>
      </w:divBdr>
    </w:div>
    <w:div w:id="144010351">
      <w:bodyDiv w:val="1"/>
      <w:marLeft w:val="0"/>
      <w:marRight w:val="0"/>
      <w:marTop w:val="0"/>
      <w:marBottom w:val="0"/>
      <w:divBdr>
        <w:top w:val="none" w:sz="0" w:space="0" w:color="auto"/>
        <w:left w:val="none" w:sz="0" w:space="0" w:color="auto"/>
        <w:bottom w:val="none" w:sz="0" w:space="0" w:color="auto"/>
        <w:right w:val="none" w:sz="0" w:space="0" w:color="auto"/>
      </w:divBdr>
    </w:div>
    <w:div w:id="151679889">
      <w:bodyDiv w:val="1"/>
      <w:marLeft w:val="0"/>
      <w:marRight w:val="0"/>
      <w:marTop w:val="0"/>
      <w:marBottom w:val="0"/>
      <w:divBdr>
        <w:top w:val="none" w:sz="0" w:space="0" w:color="auto"/>
        <w:left w:val="none" w:sz="0" w:space="0" w:color="auto"/>
        <w:bottom w:val="none" w:sz="0" w:space="0" w:color="auto"/>
        <w:right w:val="none" w:sz="0" w:space="0" w:color="auto"/>
      </w:divBdr>
    </w:div>
    <w:div w:id="154421504">
      <w:bodyDiv w:val="1"/>
      <w:marLeft w:val="0"/>
      <w:marRight w:val="0"/>
      <w:marTop w:val="0"/>
      <w:marBottom w:val="0"/>
      <w:divBdr>
        <w:top w:val="none" w:sz="0" w:space="0" w:color="auto"/>
        <w:left w:val="none" w:sz="0" w:space="0" w:color="auto"/>
        <w:bottom w:val="none" w:sz="0" w:space="0" w:color="auto"/>
        <w:right w:val="none" w:sz="0" w:space="0" w:color="auto"/>
      </w:divBdr>
      <w:divsChild>
        <w:div w:id="1072892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732448">
      <w:bodyDiv w:val="1"/>
      <w:marLeft w:val="0"/>
      <w:marRight w:val="0"/>
      <w:marTop w:val="0"/>
      <w:marBottom w:val="0"/>
      <w:divBdr>
        <w:top w:val="none" w:sz="0" w:space="0" w:color="auto"/>
        <w:left w:val="none" w:sz="0" w:space="0" w:color="auto"/>
        <w:bottom w:val="none" w:sz="0" w:space="0" w:color="auto"/>
        <w:right w:val="none" w:sz="0" w:space="0" w:color="auto"/>
      </w:divBdr>
    </w:div>
    <w:div w:id="181405587">
      <w:bodyDiv w:val="1"/>
      <w:marLeft w:val="0"/>
      <w:marRight w:val="0"/>
      <w:marTop w:val="0"/>
      <w:marBottom w:val="0"/>
      <w:divBdr>
        <w:top w:val="none" w:sz="0" w:space="0" w:color="auto"/>
        <w:left w:val="none" w:sz="0" w:space="0" w:color="auto"/>
        <w:bottom w:val="none" w:sz="0" w:space="0" w:color="auto"/>
        <w:right w:val="none" w:sz="0" w:space="0" w:color="auto"/>
      </w:divBdr>
    </w:div>
    <w:div w:id="191191077">
      <w:bodyDiv w:val="1"/>
      <w:marLeft w:val="0"/>
      <w:marRight w:val="0"/>
      <w:marTop w:val="0"/>
      <w:marBottom w:val="0"/>
      <w:divBdr>
        <w:top w:val="none" w:sz="0" w:space="0" w:color="auto"/>
        <w:left w:val="none" w:sz="0" w:space="0" w:color="auto"/>
        <w:bottom w:val="none" w:sz="0" w:space="0" w:color="auto"/>
        <w:right w:val="none" w:sz="0" w:space="0" w:color="auto"/>
      </w:divBdr>
    </w:div>
    <w:div w:id="193231227">
      <w:bodyDiv w:val="1"/>
      <w:marLeft w:val="0"/>
      <w:marRight w:val="0"/>
      <w:marTop w:val="0"/>
      <w:marBottom w:val="0"/>
      <w:divBdr>
        <w:top w:val="none" w:sz="0" w:space="0" w:color="auto"/>
        <w:left w:val="none" w:sz="0" w:space="0" w:color="auto"/>
        <w:bottom w:val="none" w:sz="0" w:space="0" w:color="auto"/>
        <w:right w:val="none" w:sz="0" w:space="0" w:color="auto"/>
      </w:divBdr>
    </w:div>
    <w:div w:id="222450380">
      <w:bodyDiv w:val="1"/>
      <w:marLeft w:val="0"/>
      <w:marRight w:val="0"/>
      <w:marTop w:val="0"/>
      <w:marBottom w:val="0"/>
      <w:divBdr>
        <w:top w:val="none" w:sz="0" w:space="0" w:color="auto"/>
        <w:left w:val="none" w:sz="0" w:space="0" w:color="auto"/>
        <w:bottom w:val="none" w:sz="0" w:space="0" w:color="auto"/>
        <w:right w:val="none" w:sz="0" w:space="0" w:color="auto"/>
      </w:divBdr>
    </w:div>
    <w:div w:id="225575816">
      <w:bodyDiv w:val="1"/>
      <w:marLeft w:val="0"/>
      <w:marRight w:val="0"/>
      <w:marTop w:val="0"/>
      <w:marBottom w:val="0"/>
      <w:divBdr>
        <w:top w:val="none" w:sz="0" w:space="0" w:color="auto"/>
        <w:left w:val="none" w:sz="0" w:space="0" w:color="auto"/>
        <w:bottom w:val="none" w:sz="0" w:space="0" w:color="auto"/>
        <w:right w:val="none" w:sz="0" w:space="0" w:color="auto"/>
      </w:divBdr>
    </w:div>
    <w:div w:id="225579384">
      <w:bodyDiv w:val="1"/>
      <w:marLeft w:val="0"/>
      <w:marRight w:val="0"/>
      <w:marTop w:val="0"/>
      <w:marBottom w:val="0"/>
      <w:divBdr>
        <w:top w:val="none" w:sz="0" w:space="0" w:color="auto"/>
        <w:left w:val="none" w:sz="0" w:space="0" w:color="auto"/>
        <w:bottom w:val="none" w:sz="0" w:space="0" w:color="auto"/>
        <w:right w:val="none" w:sz="0" w:space="0" w:color="auto"/>
      </w:divBdr>
    </w:div>
    <w:div w:id="228807795">
      <w:bodyDiv w:val="1"/>
      <w:marLeft w:val="0"/>
      <w:marRight w:val="0"/>
      <w:marTop w:val="0"/>
      <w:marBottom w:val="0"/>
      <w:divBdr>
        <w:top w:val="none" w:sz="0" w:space="0" w:color="auto"/>
        <w:left w:val="none" w:sz="0" w:space="0" w:color="auto"/>
        <w:bottom w:val="none" w:sz="0" w:space="0" w:color="auto"/>
        <w:right w:val="none" w:sz="0" w:space="0" w:color="auto"/>
      </w:divBdr>
    </w:div>
    <w:div w:id="234559003">
      <w:bodyDiv w:val="1"/>
      <w:marLeft w:val="0"/>
      <w:marRight w:val="0"/>
      <w:marTop w:val="0"/>
      <w:marBottom w:val="0"/>
      <w:divBdr>
        <w:top w:val="none" w:sz="0" w:space="0" w:color="auto"/>
        <w:left w:val="none" w:sz="0" w:space="0" w:color="auto"/>
        <w:bottom w:val="none" w:sz="0" w:space="0" w:color="auto"/>
        <w:right w:val="none" w:sz="0" w:space="0" w:color="auto"/>
      </w:divBdr>
      <w:divsChild>
        <w:div w:id="1202402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7934105">
      <w:bodyDiv w:val="1"/>
      <w:marLeft w:val="0"/>
      <w:marRight w:val="0"/>
      <w:marTop w:val="0"/>
      <w:marBottom w:val="0"/>
      <w:divBdr>
        <w:top w:val="none" w:sz="0" w:space="0" w:color="auto"/>
        <w:left w:val="none" w:sz="0" w:space="0" w:color="auto"/>
        <w:bottom w:val="none" w:sz="0" w:space="0" w:color="auto"/>
        <w:right w:val="none" w:sz="0" w:space="0" w:color="auto"/>
      </w:divBdr>
    </w:div>
    <w:div w:id="249197179">
      <w:bodyDiv w:val="1"/>
      <w:marLeft w:val="0"/>
      <w:marRight w:val="0"/>
      <w:marTop w:val="0"/>
      <w:marBottom w:val="0"/>
      <w:divBdr>
        <w:top w:val="none" w:sz="0" w:space="0" w:color="auto"/>
        <w:left w:val="none" w:sz="0" w:space="0" w:color="auto"/>
        <w:bottom w:val="none" w:sz="0" w:space="0" w:color="auto"/>
        <w:right w:val="none" w:sz="0" w:space="0" w:color="auto"/>
      </w:divBdr>
      <w:divsChild>
        <w:div w:id="2095973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399435">
      <w:bodyDiv w:val="1"/>
      <w:marLeft w:val="0"/>
      <w:marRight w:val="0"/>
      <w:marTop w:val="0"/>
      <w:marBottom w:val="0"/>
      <w:divBdr>
        <w:top w:val="none" w:sz="0" w:space="0" w:color="auto"/>
        <w:left w:val="none" w:sz="0" w:space="0" w:color="auto"/>
        <w:bottom w:val="none" w:sz="0" w:space="0" w:color="auto"/>
        <w:right w:val="none" w:sz="0" w:space="0" w:color="auto"/>
      </w:divBdr>
      <w:divsChild>
        <w:div w:id="19355524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1188197">
      <w:bodyDiv w:val="1"/>
      <w:marLeft w:val="0"/>
      <w:marRight w:val="0"/>
      <w:marTop w:val="0"/>
      <w:marBottom w:val="0"/>
      <w:divBdr>
        <w:top w:val="none" w:sz="0" w:space="0" w:color="auto"/>
        <w:left w:val="none" w:sz="0" w:space="0" w:color="auto"/>
        <w:bottom w:val="none" w:sz="0" w:space="0" w:color="auto"/>
        <w:right w:val="none" w:sz="0" w:space="0" w:color="auto"/>
      </w:divBdr>
    </w:div>
    <w:div w:id="263460092">
      <w:bodyDiv w:val="1"/>
      <w:marLeft w:val="0"/>
      <w:marRight w:val="0"/>
      <w:marTop w:val="0"/>
      <w:marBottom w:val="0"/>
      <w:divBdr>
        <w:top w:val="none" w:sz="0" w:space="0" w:color="auto"/>
        <w:left w:val="none" w:sz="0" w:space="0" w:color="auto"/>
        <w:bottom w:val="none" w:sz="0" w:space="0" w:color="auto"/>
        <w:right w:val="none" w:sz="0" w:space="0" w:color="auto"/>
      </w:divBdr>
    </w:div>
    <w:div w:id="264923061">
      <w:bodyDiv w:val="1"/>
      <w:marLeft w:val="0"/>
      <w:marRight w:val="0"/>
      <w:marTop w:val="0"/>
      <w:marBottom w:val="0"/>
      <w:divBdr>
        <w:top w:val="none" w:sz="0" w:space="0" w:color="auto"/>
        <w:left w:val="none" w:sz="0" w:space="0" w:color="auto"/>
        <w:bottom w:val="none" w:sz="0" w:space="0" w:color="auto"/>
        <w:right w:val="none" w:sz="0" w:space="0" w:color="auto"/>
      </w:divBdr>
    </w:div>
    <w:div w:id="298850295">
      <w:bodyDiv w:val="1"/>
      <w:marLeft w:val="0"/>
      <w:marRight w:val="0"/>
      <w:marTop w:val="0"/>
      <w:marBottom w:val="0"/>
      <w:divBdr>
        <w:top w:val="none" w:sz="0" w:space="0" w:color="auto"/>
        <w:left w:val="none" w:sz="0" w:space="0" w:color="auto"/>
        <w:bottom w:val="none" w:sz="0" w:space="0" w:color="auto"/>
        <w:right w:val="none" w:sz="0" w:space="0" w:color="auto"/>
      </w:divBdr>
    </w:div>
    <w:div w:id="303851965">
      <w:bodyDiv w:val="1"/>
      <w:marLeft w:val="0"/>
      <w:marRight w:val="0"/>
      <w:marTop w:val="0"/>
      <w:marBottom w:val="0"/>
      <w:divBdr>
        <w:top w:val="none" w:sz="0" w:space="0" w:color="auto"/>
        <w:left w:val="none" w:sz="0" w:space="0" w:color="auto"/>
        <w:bottom w:val="none" w:sz="0" w:space="0" w:color="auto"/>
        <w:right w:val="none" w:sz="0" w:space="0" w:color="auto"/>
      </w:divBdr>
    </w:div>
    <w:div w:id="351541141">
      <w:bodyDiv w:val="1"/>
      <w:marLeft w:val="0"/>
      <w:marRight w:val="0"/>
      <w:marTop w:val="0"/>
      <w:marBottom w:val="0"/>
      <w:divBdr>
        <w:top w:val="none" w:sz="0" w:space="0" w:color="auto"/>
        <w:left w:val="none" w:sz="0" w:space="0" w:color="auto"/>
        <w:bottom w:val="none" w:sz="0" w:space="0" w:color="auto"/>
        <w:right w:val="none" w:sz="0" w:space="0" w:color="auto"/>
      </w:divBdr>
    </w:div>
    <w:div w:id="354500949">
      <w:bodyDiv w:val="1"/>
      <w:marLeft w:val="0"/>
      <w:marRight w:val="0"/>
      <w:marTop w:val="0"/>
      <w:marBottom w:val="0"/>
      <w:divBdr>
        <w:top w:val="none" w:sz="0" w:space="0" w:color="auto"/>
        <w:left w:val="none" w:sz="0" w:space="0" w:color="auto"/>
        <w:bottom w:val="none" w:sz="0" w:space="0" w:color="auto"/>
        <w:right w:val="none" w:sz="0" w:space="0" w:color="auto"/>
      </w:divBdr>
    </w:div>
    <w:div w:id="355161033">
      <w:bodyDiv w:val="1"/>
      <w:marLeft w:val="0"/>
      <w:marRight w:val="0"/>
      <w:marTop w:val="0"/>
      <w:marBottom w:val="0"/>
      <w:divBdr>
        <w:top w:val="none" w:sz="0" w:space="0" w:color="auto"/>
        <w:left w:val="none" w:sz="0" w:space="0" w:color="auto"/>
        <w:bottom w:val="none" w:sz="0" w:space="0" w:color="auto"/>
        <w:right w:val="none" w:sz="0" w:space="0" w:color="auto"/>
      </w:divBdr>
    </w:div>
    <w:div w:id="373117675">
      <w:bodyDiv w:val="1"/>
      <w:marLeft w:val="0"/>
      <w:marRight w:val="0"/>
      <w:marTop w:val="0"/>
      <w:marBottom w:val="0"/>
      <w:divBdr>
        <w:top w:val="none" w:sz="0" w:space="0" w:color="auto"/>
        <w:left w:val="none" w:sz="0" w:space="0" w:color="auto"/>
        <w:bottom w:val="none" w:sz="0" w:space="0" w:color="auto"/>
        <w:right w:val="none" w:sz="0" w:space="0" w:color="auto"/>
      </w:divBdr>
    </w:div>
    <w:div w:id="373241456">
      <w:bodyDiv w:val="1"/>
      <w:marLeft w:val="0"/>
      <w:marRight w:val="0"/>
      <w:marTop w:val="0"/>
      <w:marBottom w:val="0"/>
      <w:divBdr>
        <w:top w:val="none" w:sz="0" w:space="0" w:color="auto"/>
        <w:left w:val="none" w:sz="0" w:space="0" w:color="auto"/>
        <w:bottom w:val="none" w:sz="0" w:space="0" w:color="auto"/>
        <w:right w:val="none" w:sz="0" w:space="0" w:color="auto"/>
      </w:divBdr>
    </w:div>
    <w:div w:id="383604914">
      <w:bodyDiv w:val="1"/>
      <w:marLeft w:val="0"/>
      <w:marRight w:val="0"/>
      <w:marTop w:val="0"/>
      <w:marBottom w:val="0"/>
      <w:divBdr>
        <w:top w:val="none" w:sz="0" w:space="0" w:color="auto"/>
        <w:left w:val="none" w:sz="0" w:space="0" w:color="auto"/>
        <w:bottom w:val="none" w:sz="0" w:space="0" w:color="auto"/>
        <w:right w:val="none" w:sz="0" w:space="0" w:color="auto"/>
      </w:divBdr>
    </w:div>
    <w:div w:id="386687932">
      <w:bodyDiv w:val="1"/>
      <w:marLeft w:val="0"/>
      <w:marRight w:val="0"/>
      <w:marTop w:val="0"/>
      <w:marBottom w:val="0"/>
      <w:divBdr>
        <w:top w:val="none" w:sz="0" w:space="0" w:color="auto"/>
        <w:left w:val="none" w:sz="0" w:space="0" w:color="auto"/>
        <w:bottom w:val="none" w:sz="0" w:space="0" w:color="auto"/>
        <w:right w:val="none" w:sz="0" w:space="0" w:color="auto"/>
      </w:divBdr>
      <w:divsChild>
        <w:div w:id="364523544">
          <w:marLeft w:val="0"/>
          <w:marRight w:val="0"/>
          <w:marTop w:val="0"/>
          <w:marBottom w:val="0"/>
          <w:divBdr>
            <w:top w:val="none" w:sz="0" w:space="0" w:color="auto"/>
            <w:left w:val="none" w:sz="0" w:space="0" w:color="auto"/>
            <w:bottom w:val="none" w:sz="0" w:space="0" w:color="auto"/>
            <w:right w:val="none" w:sz="0" w:space="0" w:color="auto"/>
          </w:divBdr>
          <w:divsChild>
            <w:div w:id="635180784">
              <w:marLeft w:val="0"/>
              <w:marRight w:val="0"/>
              <w:marTop w:val="0"/>
              <w:marBottom w:val="0"/>
              <w:divBdr>
                <w:top w:val="none" w:sz="0" w:space="0" w:color="auto"/>
                <w:left w:val="none" w:sz="0" w:space="0" w:color="auto"/>
                <w:bottom w:val="none" w:sz="0" w:space="0" w:color="auto"/>
                <w:right w:val="none" w:sz="0" w:space="0" w:color="auto"/>
              </w:divBdr>
              <w:divsChild>
                <w:div w:id="238445943">
                  <w:marLeft w:val="0"/>
                  <w:marRight w:val="0"/>
                  <w:marTop w:val="0"/>
                  <w:marBottom w:val="0"/>
                  <w:divBdr>
                    <w:top w:val="none" w:sz="0" w:space="0" w:color="auto"/>
                    <w:left w:val="none" w:sz="0" w:space="0" w:color="auto"/>
                    <w:bottom w:val="none" w:sz="0" w:space="0" w:color="auto"/>
                    <w:right w:val="none" w:sz="0" w:space="0" w:color="auto"/>
                  </w:divBdr>
                  <w:divsChild>
                    <w:div w:id="1069616743">
                      <w:marLeft w:val="0"/>
                      <w:marRight w:val="0"/>
                      <w:marTop w:val="0"/>
                      <w:marBottom w:val="0"/>
                      <w:divBdr>
                        <w:top w:val="none" w:sz="0" w:space="0" w:color="auto"/>
                        <w:left w:val="none" w:sz="0" w:space="0" w:color="auto"/>
                        <w:bottom w:val="none" w:sz="0" w:space="0" w:color="auto"/>
                        <w:right w:val="none" w:sz="0" w:space="0" w:color="auto"/>
                      </w:divBdr>
                      <w:divsChild>
                        <w:div w:id="363677549">
                          <w:marLeft w:val="0"/>
                          <w:marRight w:val="0"/>
                          <w:marTop w:val="0"/>
                          <w:marBottom w:val="0"/>
                          <w:divBdr>
                            <w:top w:val="none" w:sz="0" w:space="0" w:color="auto"/>
                            <w:left w:val="none" w:sz="0" w:space="0" w:color="auto"/>
                            <w:bottom w:val="none" w:sz="0" w:space="0" w:color="auto"/>
                            <w:right w:val="none" w:sz="0" w:space="0" w:color="auto"/>
                          </w:divBdr>
                          <w:divsChild>
                            <w:div w:id="14334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897710">
      <w:bodyDiv w:val="1"/>
      <w:marLeft w:val="0"/>
      <w:marRight w:val="0"/>
      <w:marTop w:val="0"/>
      <w:marBottom w:val="0"/>
      <w:divBdr>
        <w:top w:val="none" w:sz="0" w:space="0" w:color="auto"/>
        <w:left w:val="none" w:sz="0" w:space="0" w:color="auto"/>
        <w:bottom w:val="none" w:sz="0" w:space="0" w:color="auto"/>
        <w:right w:val="none" w:sz="0" w:space="0" w:color="auto"/>
      </w:divBdr>
    </w:div>
    <w:div w:id="399449028">
      <w:bodyDiv w:val="1"/>
      <w:marLeft w:val="0"/>
      <w:marRight w:val="0"/>
      <w:marTop w:val="0"/>
      <w:marBottom w:val="0"/>
      <w:divBdr>
        <w:top w:val="none" w:sz="0" w:space="0" w:color="auto"/>
        <w:left w:val="none" w:sz="0" w:space="0" w:color="auto"/>
        <w:bottom w:val="none" w:sz="0" w:space="0" w:color="auto"/>
        <w:right w:val="none" w:sz="0" w:space="0" w:color="auto"/>
      </w:divBdr>
    </w:div>
    <w:div w:id="400838160">
      <w:bodyDiv w:val="1"/>
      <w:marLeft w:val="0"/>
      <w:marRight w:val="0"/>
      <w:marTop w:val="0"/>
      <w:marBottom w:val="0"/>
      <w:divBdr>
        <w:top w:val="none" w:sz="0" w:space="0" w:color="auto"/>
        <w:left w:val="none" w:sz="0" w:space="0" w:color="auto"/>
        <w:bottom w:val="none" w:sz="0" w:space="0" w:color="auto"/>
        <w:right w:val="none" w:sz="0" w:space="0" w:color="auto"/>
      </w:divBdr>
    </w:div>
    <w:div w:id="417404781">
      <w:bodyDiv w:val="1"/>
      <w:marLeft w:val="0"/>
      <w:marRight w:val="0"/>
      <w:marTop w:val="0"/>
      <w:marBottom w:val="0"/>
      <w:divBdr>
        <w:top w:val="none" w:sz="0" w:space="0" w:color="auto"/>
        <w:left w:val="none" w:sz="0" w:space="0" w:color="auto"/>
        <w:bottom w:val="none" w:sz="0" w:space="0" w:color="auto"/>
        <w:right w:val="none" w:sz="0" w:space="0" w:color="auto"/>
      </w:divBdr>
    </w:div>
    <w:div w:id="418330754">
      <w:bodyDiv w:val="1"/>
      <w:marLeft w:val="0"/>
      <w:marRight w:val="0"/>
      <w:marTop w:val="0"/>
      <w:marBottom w:val="0"/>
      <w:divBdr>
        <w:top w:val="none" w:sz="0" w:space="0" w:color="auto"/>
        <w:left w:val="none" w:sz="0" w:space="0" w:color="auto"/>
        <w:bottom w:val="none" w:sz="0" w:space="0" w:color="auto"/>
        <w:right w:val="none" w:sz="0" w:space="0" w:color="auto"/>
      </w:divBdr>
    </w:div>
    <w:div w:id="423720568">
      <w:bodyDiv w:val="1"/>
      <w:marLeft w:val="0"/>
      <w:marRight w:val="0"/>
      <w:marTop w:val="0"/>
      <w:marBottom w:val="0"/>
      <w:divBdr>
        <w:top w:val="none" w:sz="0" w:space="0" w:color="auto"/>
        <w:left w:val="none" w:sz="0" w:space="0" w:color="auto"/>
        <w:bottom w:val="none" w:sz="0" w:space="0" w:color="auto"/>
        <w:right w:val="none" w:sz="0" w:space="0" w:color="auto"/>
      </w:divBdr>
    </w:div>
    <w:div w:id="427044229">
      <w:bodyDiv w:val="1"/>
      <w:marLeft w:val="0"/>
      <w:marRight w:val="0"/>
      <w:marTop w:val="0"/>
      <w:marBottom w:val="0"/>
      <w:divBdr>
        <w:top w:val="none" w:sz="0" w:space="0" w:color="auto"/>
        <w:left w:val="none" w:sz="0" w:space="0" w:color="auto"/>
        <w:bottom w:val="none" w:sz="0" w:space="0" w:color="auto"/>
        <w:right w:val="none" w:sz="0" w:space="0" w:color="auto"/>
      </w:divBdr>
    </w:div>
    <w:div w:id="432092630">
      <w:bodyDiv w:val="1"/>
      <w:marLeft w:val="0"/>
      <w:marRight w:val="0"/>
      <w:marTop w:val="0"/>
      <w:marBottom w:val="0"/>
      <w:divBdr>
        <w:top w:val="none" w:sz="0" w:space="0" w:color="auto"/>
        <w:left w:val="none" w:sz="0" w:space="0" w:color="auto"/>
        <w:bottom w:val="none" w:sz="0" w:space="0" w:color="auto"/>
        <w:right w:val="none" w:sz="0" w:space="0" w:color="auto"/>
      </w:divBdr>
    </w:div>
    <w:div w:id="460734670">
      <w:bodyDiv w:val="1"/>
      <w:marLeft w:val="0"/>
      <w:marRight w:val="0"/>
      <w:marTop w:val="0"/>
      <w:marBottom w:val="0"/>
      <w:divBdr>
        <w:top w:val="none" w:sz="0" w:space="0" w:color="auto"/>
        <w:left w:val="none" w:sz="0" w:space="0" w:color="auto"/>
        <w:bottom w:val="none" w:sz="0" w:space="0" w:color="auto"/>
        <w:right w:val="none" w:sz="0" w:space="0" w:color="auto"/>
      </w:divBdr>
      <w:divsChild>
        <w:div w:id="159664307">
          <w:marLeft w:val="0"/>
          <w:marRight w:val="0"/>
          <w:marTop w:val="0"/>
          <w:marBottom w:val="0"/>
          <w:divBdr>
            <w:top w:val="none" w:sz="0" w:space="0" w:color="auto"/>
            <w:left w:val="none" w:sz="0" w:space="0" w:color="auto"/>
            <w:bottom w:val="none" w:sz="0" w:space="0" w:color="auto"/>
            <w:right w:val="none" w:sz="0" w:space="0" w:color="auto"/>
          </w:divBdr>
          <w:divsChild>
            <w:div w:id="277874138">
              <w:marLeft w:val="0"/>
              <w:marRight w:val="0"/>
              <w:marTop w:val="0"/>
              <w:marBottom w:val="0"/>
              <w:divBdr>
                <w:top w:val="none" w:sz="0" w:space="0" w:color="auto"/>
                <w:left w:val="none" w:sz="0" w:space="0" w:color="auto"/>
                <w:bottom w:val="none" w:sz="0" w:space="0" w:color="auto"/>
                <w:right w:val="none" w:sz="0" w:space="0" w:color="auto"/>
              </w:divBdr>
              <w:divsChild>
                <w:div w:id="749892089">
                  <w:marLeft w:val="0"/>
                  <w:marRight w:val="0"/>
                  <w:marTop w:val="0"/>
                  <w:marBottom w:val="0"/>
                  <w:divBdr>
                    <w:top w:val="none" w:sz="0" w:space="0" w:color="auto"/>
                    <w:left w:val="none" w:sz="0" w:space="0" w:color="auto"/>
                    <w:bottom w:val="none" w:sz="0" w:space="0" w:color="auto"/>
                    <w:right w:val="none" w:sz="0" w:space="0" w:color="auto"/>
                  </w:divBdr>
                  <w:divsChild>
                    <w:div w:id="267279898">
                      <w:marLeft w:val="0"/>
                      <w:marRight w:val="0"/>
                      <w:marTop w:val="0"/>
                      <w:marBottom w:val="0"/>
                      <w:divBdr>
                        <w:top w:val="none" w:sz="0" w:space="0" w:color="auto"/>
                        <w:left w:val="none" w:sz="0" w:space="0" w:color="auto"/>
                        <w:bottom w:val="none" w:sz="0" w:space="0" w:color="auto"/>
                        <w:right w:val="none" w:sz="0" w:space="0" w:color="auto"/>
                      </w:divBdr>
                      <w:divsChild>
                        <w:div w:id="1905025441">
                          <w:marLeft w:val="0"/>
                          <w:marRight w:val="0"/>
                          <w:marTop w:val="0"/>
                          <w:marBottom w:val="0"/>
                          <w:divBdr>
                            <w:top w:val="none" w:sz="0" w:space="0" w:color="auto"/>
                            <w:left w:val="none" w:sz="0" w:space="0" w:color="auto"/>
                            <w:bottom w:val="none" w:sz="0" w:space="0" w:color="auto"/>
                            <w:right w:val="none" w:sz="0" w:space="0" w:color="auto"/>
                          </w:divBdr>
                          <w:divsChild>
                            <w:div w:id="1170371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5591019">
      <w:bodyDiv w:val="1"/>
      <w:marLeft w:val="0"/>
      <w:marRight w:val="0"/>
      <w:marTop w:val="0"/>
      <w:marBottom w:val="0"/>
      <w:divBdr>
        <w:top w:val="none" w:sz="0" w:space="0" w:color="auto"/>
        <w:left w:val="none" w:sz="0" w:space="0" w:color="auto"/>
        <w:bottom w:val="none" w:sz="0" w:space="0" w:color="auto"/>
        <w:right w:val="none" w:sz="0" w:space="0" w:color="auto"/>
      </w:divBdr>
      <w:divsChild>
        <w:div w:id="2033913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9079401">
      <w:bodyDiv w:val="1"/>
      <w:marLeft w:val="0"/>
      <w:marRight w:val="0"/>
      <w:marTop w:val="0"/>
      <w:marBottom w:val="0"/>
      <w:divBdr>
        <w:top w:val="none" w:sz="0" w:space="0" w:color="auto"/>
        <w:left w:val="none" w:sz="0" w:space="0" w:color="auto"/>
        <w:bottom w:val="none" w:sz="0" w:space="0" w:color="auto"/>
        <w:right w:val="none" w:sz="0" w:space="0" w:color="auto"/>
      </w:divBdr>
    </w:div>
    <w:div w:id="515271140">
      <w:bodyDiv w:val="1"/>
      <w:marLeft w:val="0"/>
      <w:marRight w:val="0"/>
      <w:marTop w:val="0"/>
      <w:marBottom w:val="0"/>
      <w:divBdr>
        <w:top w:val="none" w:sz="0" w:space="0" w:color="auto"/>
        <w:left w:val="none" w:sz="0" w:space="0" w:color="auto"/>
        <w:bottom w:val="none" w:sz="0" w:space="0" w:color="auto"/>
        <w:right w:val="none" w:sz="0" w:space="0" w:color="auto"/>
      </w:divBdr>
    </w:div>
    <w:div w:id="521869069">
      <w:bodyDiv w:val="1"/>
      <w:marLeft w:val="0"/>
      <w:marRight w:val="0"/>
      <w:marTop w:val="0"/>
      <w:marBottom w:val="0"/>
      <w:divBdr>
        <w:top w:val="none" w:sz="0" w:space="0" w:color="auto"/>
        <w:left w:val="none" w:sz="0" w:space="0" w:color="auto"/>
        <w:bottom w:val="none" w:sz="0" w:space="0" w:color="auto"/>
        <w:right w:val="none" w:sz="0" w:space="0" w:color="auto"/>
      </w:divBdr>
    </w:div>
    <w:div w:id="531921345">
      <w:bodyDiv w:val="1"/>
      <w:marLeft w:val="0"/>
      <w:marRight w:val="0"/>
      <w:marTop w:val="0"/>
      <w:marBottom w:val="0"/>
      <w:divBdr>
        <w:top w:val="none" w:sz="0" w:space="0" w:color="auto"/>
        <w:left w:val="none" w:sz="0" w:space="0" w:color="auto"/>
        <w:bottom w:val="none" w:sz="0" w:space="0" w:color="auto"/>
        <w:right w:val="none" w:sz="0" w:space="0" w:color="auto"/>
      </w:divBdr>
    </w:div>
    <w:div w:id="537935055">
      <w:bodyDiv w:val="1"/>
      <w:marLeft w:val="0"/>
      <w:marRight w:val="0"/>
      <w:marTop w:val="0"/>
      <w:marBottom w:val="0"/>
      <w:divBdr>
        <w:top w:val="none" w:sz="0" w:space="0" w:color="auto"/>
        <w:left w:val="none" w:sz="0" w:space="0" w:color="auto"/>
        <w:bottom w:val="none" w:sz="0" w:space="0" w:color="auto"/>
        <w:right w:val="none" w:sz="0" w:space="0" w:color="auto"/>
      </w:divBdr>
    </w:div>
    <w:div w:id="539052940">
      <w:bodyDiv w:val="1"/>
      <w:marLeft w:val="0"/>
      <w:marRight w:val="0"/>
      <w:marTop w:val="0"/>
      <w:marBottom w:val="0"/>
      <w:divBdr>
        <w:top w:val="none" w:sz="0" w:space="0" w:color="auto"/>
        <w:left w:val="none" w:sz="0" w:space="0" w:color="auto"/>
        <w:bottom w:val="none" w:sz="0" w:space="0" w:color="auto"/>
        <w:right w:val="none" w:sz="0" w:space="0" w:color="auto"/>
      </w:divBdr>
    </w:div>
    <w:div w:id="541989100">
      <w:bodyDiv w:val="1"/>
      <w:marLeft w:val="0"/>
      <w:marRight w:val="0"/>
      <w:marTop w:val="0"/>
      <w:marBottom w:val="0"/>
      <w:divBdr>
        <w:top w:val="none" w:sz="0" w:space="0" w:color="auto"/>
        <w:left w:val="none" w:sz="0" w:space="0" w:color="auto"/>
        <w:bottom w:val="none" w:sz="0" w:space="0" w:color="auto"/>
        <w:right w:val="none" w:sz="0" w:space="0" w:color="auto"/>
      </w:divBdr>
    </w:div>
    <w:div w:id="549805632">
      <w:bodyDiv w:val="1"/>
      <w:marLeft w:val="0"/>
      <w:marRight w:val="0"/>
      <w:marTop w:val="0"/>
      <w:marBottom w:val="0"/>
      <w:divBdr>
        <w:top w:val="none" w:sz="0" w:space="0" w:color="auto"/>
        <w:left w:val="none" w:sz="0" w:space="0" w:color="auto"/>
        <w:bottom w:val="none" w:sz="0" w:space="0" w:color="auto"/>
        <w:right w:val="none" w:sz="0" w:space="0" w:color="auto"/>
      </w:divBdr>
    </w:div>
    <w:div w:id="576323908">
      <w:bodyDiv w:val="1"/>
      <w:marLeft w:val="0"/>
      <w:marRight w:val="0"/>
      <w:marTop w:val="0"/>
      <w:marBottom w:val="0"/>
      <w:divBdr>
        <w:top w:val="none" w:sz="0" w:space="0" w:color="auto"/>
        <w:left w:val="none" w:sz="0" w:space="0" w:color="auto"/>
        <w:bottom w:val="none" w:sz="0" w:space="0" w:color="auto"/>
        <w:right w:val="none" w:sz="0" w:space="0" w:color="auto"/>
      </w:divBdr>
    </w:div>
    <w:div w:id="586035016">
      <w:bodyDiv w:val="1"/>
      <w:marLeft w:val="0"/>
      <w:marRight w:val="0"/>
      <w:marTop w:val="0"/>
      <w:marBottom w:val="0"/>
      <w:divBdr>
        <w:top w:val="none" w:sz="0" w:space="0" w:color="auto"/>
        <w:left w:val="none" w:sz="0" w:space="0" w:color="auto"/>
        <w:bottom w:val="none" w:sz="0" w:space="0" w:color="auto"/>
        <w:right w:val="none" w:sz="0" w:space="0" w:color="auto"/>
      </w:divBdr>
    </w:div>
    <w:div w:id="594705711">
      <w:bodyDiv w:val="1"/>
      <w:marLeft w:val="0"/>
      <w:marRight w:val="0"/>
      <w:marTop w:val="0"/>
      <w:marBottom w:val="0"/>
      <w:divBdr>
        <w:top w:val="none" w:sz="0" w:space="0" w:color="auto"/>
        <w:left w:val="none" w:sz="0" w:space="0" w:color="auto"/>
        <w:bottom w:val="none" w:sz="0" w:space="0" w:color="auto"/>
        <w:right w:val="none" w:sz="0" w:space="0" w:color="auto"/>
      </w:divBdr>
      <w:divsChild>
        <w:div w:id="230896544">
          <w:marLeft w:val="0"/>
          <w:marRight w:val="0"/>
          <w:marTop w:val="0"/>
          <w:marBottom w:val="0"/>
          <w:divBdr>
            <w:top w:val="none" w:sz="0" w:space="0" w:color="auto"/>
            <w:left w:val="none" w:sz="0" w:space="0" w:color="auto"/>
            <w:bottom w:val="none" w:sz="0" w:space="0" w:color="auto"/>
            <w:right w:val="none" w:sz="0" w:space="0" w:color="auto"/>
          </w:divBdr>
          <w:divsChild>
            <w:div w:id="1241479117">
              <w:marLeft w:val="0"/>
              <w:marRight w:val="0"/>
              <w:marTop w:val="0"/>
              <w:marBottom w:val="0"/>
              <w:divBdr>
                <w:top w:val="none" w:sz="0" w:space="0" w:color="auto"/>
                <w:left w:val="none" w:sz="0" w:space="0" w:color="auto"/>
                <w:bottom w:val="none" w:sz="0" w:space="0" w:color="auto"/>
                <w:right w:val="none" w:sz="0" w:space="0" w:color="auto"/>
              </w:divBdr>
              <w:divsChild>
                <w:div w:id="1714378039">
                  <w:marLeft w:val="0"/>
                  <w:marRight w:val="0"/>
                  <w:marTop w:val="0"/>
                  <w:marBottom w:val="0"/>
                  <w:divBdr>
                    <w:top w:val="none" w:sz="0" w:space="0" w:color="auto"/>
                    <w:left w:val="none" w:sz="0" w:space="0" w:color="auto"/>
                    <w:bottom w:val="none" w:sz="0" w:space="0" w:color="auto"/>
                    <w:right w:val="none" w:sz="0" w:space="0" w:color="auto"/>
                  </w:divBdr>
                  <w:divsChild>
                    <w:div w:id="168185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5403891">
      <w:bodyDiv w:val="1"/>
      <w:marLeft w:val="0"/>
      <w:marRight w:val="0"/>
      <w:marTop w:val="0"/>
      <w:marBottom w:val="0"/>
      <w:divBdr>
        <w:top w:val="none" w:sz="0" w:space="0" w:color="auto"/>
        <w:left w:val="none" w:sz="0" w:space="0" w:color="auto"/>
        <w:bottom w:val="none" w:sz="0" w:space="0" w:color="auto"/>
        <w:right w:val="none" w:sz="0" w:space="0" w:color="auto"/>
      </w:divBdr>
    </w:div>
    <w:div w:id="605160697">
      <w:bodyDiv w:val="1"/>
      <w:marLeft w:val="0"/>
      <w:marRight w:val="0"/>
      <w:marTop w:val="0"/>
      <w:marBottom w:val="0"/>
      <w:divBdr>
        <w:top w:val="none" w:sz="0" w:space="0" w:color="auto"/>
        <w:left w:val="none" w:sz="0" w:space="0" w:color="auto"/>
        <w:bottom w:val="none" w:sz="0" w:space="0" w:color="auto"/>
        <w:right w:val="none" w:sz="0" w:space="0" w:color="auto"/>
      </w:divBdr>
      <w:divsChild>
        <w:div w:id="1808887123">
          <w:marLeft w:val="0"/>
          <w:marRight w:val="0"/>
          <w:marTop w:val="0"/>
          <w:marBottom w:val="0"/>
          <w:divBdr>
            <w:top w:val="none" w:sz="0" w:space="0" w:color="auto"/>
            <w:left w:val="none" w:sz="0" w:space="0" w:color="auto"/>
            <w:bottom w:val="none" w:sz="0" w:space="0" w:color="auto"/>
            <w:right w:val="none" w:sz="0" w:space="0" w:color="auto"/>
          </w:divBdr>
          <w:divsChild>
            <w:div w:id="377629542">
              <w:marLeft w:val="0"/>
              <w:marRight w:val="0"/>
              <w:marTop w:val="0"/>
              <w:marBottom w:val="0"/>
              <w:divBdr>
                <w:top w:val="none" w:sz="0" w:space="0" w:color="auto"/>
                <w:left w:val="none" w:sz="0" w:space="0" w:color="auto"/>
                <w:bottom w:val="none" w:sz="0" w:space="0" w:color="auto"/>
                <w:right w:val="none" w:sz="0" w:space="0" w:color="auto"/>
              </w:divBdr>
              <w:divsChild>
                <w:div w:id="925960457">
                  <w:marLeft w:val="0"/>
                  <w:marRight w:val="0"/>
                  <w:marTop w:val="0"/>
                  <w:marBottom w:val="0"/>
                  <w:divBdr>
                    <w:top w:val="none" w:sz="0" w:space="0" w:color="auto"/>
                    <w:left w:val="none" w:sz="0" w:space="0" w:color="auto"/>
                    <w:bottom w:val="none" w:sz="0" w:space="0" w:color="auto"/>
                    <w:right w:val="none" w:sz="0" w:space="0" w:color="auto"/>
                  </w:divBdr>
                  <w:divsChild>
                    <w:div w:id="14525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274609">
      <w:bodyDiv w:val="1"/>
      <w:marLeft w:val="0"/>
      <w:marRight w:val="0"/>
      <w:marTop w:val="0"/>
      <w:marBottom w:val="0"/>
      <w:divBdr>
        <w:top w:val="none" w:sz="0" w:space="0" w:color="auto"/>
        <w:left w:val="none" w:sz="0" w:space="0" w:color="auto"/>
        <w:bottom w:val="none" w:sz="0" w:space="0" w:color="auto"/>
        <w:right w:val="none" w:sz="0" w:space="0" w:color="auto"/>
      </w:divBdr>
    </w:div>
    <w:div w:id="632978607">
      <w:bodyDiv w:val="1"/>
      <w:marLeft w:val="0"/>
      <w:marRight w:val="0"/>
      <w:marTop w:val="0"/>
      <w:marBottom w:val="0"/>
      <w:divBdr>
        <w:top w:val="none" w:sz="0" w:space="0" w:color="auto"/>
        <w:left w:val="none" w:sz="0" w:space="0" w:color="auto"/>
        <w:bottom w:val="none" w:sz="0" w:space="0" w:color="auto"/>
        <w:right w:val="none" w:sz="0" w:space="0" w:color="auto"/>
      </w:divBdr>
    </w:div>
    <w:div w:id="633563132">
      <w:bodyDiv w:val="1"/>
      <w:marLeft w:val="0"/>
      <w:marRight w:val="0"/>
      <w:marTop w:val="0"/>
      <w:marBottom w:val="0"/>
      <w:divBdr>
        <w:top w:val="none" w:sz="0" w:space="0" w:color="auto"/>
        <w:left w:val="none" w:sz="0" w:space="0" w:color="auto"/>
        <w:bottom w:val="none" w:sz="0" w:space="0" w:color="auto"/>
        <w:right w:val="none" w:sz="0" w:space="0" w:color="auto"/>
      </w:divBdr>
    </w:div>
    <w:div w:id="640963101">
      <w:bodyDiv w:val="1"/>
      <w:marLeft w:val="0"/>
      <w:marRight w:val="0"/>
      <w:marTop w:val="0"/>
      <w:marBottom w:val="0"/>
      <w:divBdr>
        <w:top w:val="none" w:sz="0" w:space="0" w:color="auto"/>
        <w:left w:val="none" w:sz="0" w:space="0" w:color="auto"/>
        <w:bottom w:val="none" w:sz="0" w:space="0" w:color="auto"/>
        <w:right w:val="none" w:sz="0" w:space="0" w:color="auto"/>
      </w:divBdr>
      <w:divsChild>
        <w:div w:id="1315835736">
          <w:marLeft w:val="0"/>
          <w:marRight w:val="0"/>
          <w:marTop w:val="0"/>
          <w:marBottom w:val="0"/>
          <w:divBdr>
            <w:top w:val="none" w:sz="0" w:space="0" w:color="auto"/>
            <w:left w:val="none" w:sz="0" w:space="0" w:color="auto"/>
            <w:bottom w:val="none" w:sz="0" w:space="0" w:color="auto"/>
            <w:right w:val="none" w:sz="0" w:space="0" w:color="auto"/>
          </w:divBdr>
          <w:divsChild>
            <w:div w:id="189688374">
              <w:marLeft w:val="0"/>
              <w:marRight w:val="0"/>
              <w:marTop w:val="0"/>
              <w:marBottom w:val="0"/>
              <w:divBdr>
                <w:top w:val="none" w:sz="0" w:space="0" w:color="auto"/>
                <w:left w:val="none" w:sz="0" w:space="0" w:color="auto"/>
                <w:bottom w:val="none" w:sz="0" w:space="0" w:color="auto"/>
                <w:right w:val="none" w:sz="0" w:space="0" w:color="auto"/>
              </w:divBdr>
              <w:divsChild>
                <w:div w:id="1551305252">
                  <w:marLeft w:val="0"/>
                  <w:marRight w:val="0"/>
                  <w:marTop w:val="0"/>
                  <w:marBottom w:val="0"/>
                  <w:divBdr>
                    <w:top w:val="none" w:sz="0" w:space="0" w:color="auto"/>
                    <w:left w:val="none" w:sz="0" w:space="0" w:color="auto"/>
                    <w:bottom w:val="none" w:sz="0" w:space="0" w:color="auto"/>
                    <w:right w:val="none" w:sz="0" w:space="0" w:color="auto"/>
                  </w:divBdr>
                  <w:divsChild>
                    <w:div w:id="173586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411002">
      <w:bodyDiv w:val="1"/>
      <w:marLeft w:val="0"/>
      <w:marRight w:val="0"/>
      <w:marTop w:val="0"/>
      <w:marBottom w:val="0"/>
      <w:divBdr>
        <w:top w:val="none" w:sz="0" w:space="0" w:color="auto"/>
        <w:left w:val="none" w:sz="0" w:space="0" w:color="auto"/>
        <w:bottom w:val="none" w:sz="0" w:space="0" w:color="auto"/>
        <w:right w:val="none" w:sz="0" w:space="0" w:color="auto"/>
      </w:divBdr>
    </w:div>
    <w:div w:id="658507832">
      <w:bodyDiv w:val="1"/>
      <w:marLeft w:val="0"/>
      <w:marRight w:val="0"/>
      <w:marTop w:val="0"/>
      <w:marBottom w:val="0"/>
      <w:divBdr>
        <w:top w:val="none" w:sz="0" w:space="0" w:color="auto"/>
        <w:left w:val="none" w:sz="0" w:space="0" w:color="auto"/>
        <w:bottom w:val="none" w:sz="0" w:space="0" w:color="auto"/>
        <w:right w:val="none" w:sz="0" w:space="0" w:color="auto"/>
      </w:divBdr>
    </w:div>
    <w:div w:id="662703453">
      <w:bodyDiv w:val="1"/>
      <w:marLeft w:val="0"/>
      <w:marRight w:val="0"/>
      <w:marTop w:val="0"/>
      <w:marBottom w:val="0"/>
      <w:divBdr>
        <w:top w:val="none" w:sz="0" w:space="0" w:color="auto"/>
        <w:left w:val="none" w:sz="0" w:space="0" w:color="auto"/>
        <w:bottom w:val="none" w:sz="0" w:space="0" w:color="auto"/>
        <w:right w:val="none" w:sz="0" w:space="0" w:color="auto"/>
      </w:divBdr>
    </w:div>
    <w:div w:id="664480286">
      <w:bodyDiv w:val="1"/>
      <w:marLeft w:val="0"/>
      <w:marRight w:val="0"/>
      <w:marTop w:val="0"/>
      <w:marBottom w:val="0"/>
      <w:divBdr>
        <w:top w:val="none" w:sz="0" w:space="0" w:color="auto"/>
        <w:left w:val="none" w:sz="0" w:space="0" w:color="auto"/>
        <w:bottom w:val="none" w:sz="0" w:space="0" w:color="auto"/>
        <w:right w:val="none" w:sz="0" w:space="0" w:color="auto"/>
      </w:divBdr>
    </w:div>
    <w:div w:id="675885383">
      <w:bodyDiv w:val="1"/>
      <w:marLeft w:val="0"/>
      <w:marRight w:val="0"/>
      <w:marTop w:val="0"/>
      <w:marBottom w:val="0"/>
      <w:divBdr>
        <w:top w:val="none" w:sz="0" w:space="0" w:color="auto"/>
        <w:left w:val="none" w:sz="0" w:space="0" w:color="auto"/>
        <w:bottom w:val="none" w:sz="0" w:space="0" w:color="auto"/>
        <w:right w:val="none" w:sz="0" w:space="0" w:color="auto"/>
      </w:divBdr>
    </w:div>
    <w:div w:id="683672533">
      <w:bodyDiv w:val="1"/>
      <w:marLeft w:val="0"/>
      <w:marRight w:val="0"/>
      <w:marTop w:val="0"/>
      <w:marBottom w:val="0"/>
      <w:divBdr>
        <w:top w:val="none" w:sz="0" w:space="0" w:color="auto"/>
        <w:left w:val="none" w:sz="0" w:space="0" w:color="auto"/>
        <w:bottom w:val="none" w:sz="0" w:space="0" w:color="auto"/>
        <w:right w:val="none" w:sz="0" w:space="0" w:color="auto"/>
      </w:divBdr>
    </w:div>
    <w:div w:id="685133820">
      <w:bodyDiv w:val="1"/>
      <w:marLeft w:val="0"/>
      <w:marRight w:val="0"/>
      <w:marTop w:val="0"/>
      <w:marBottom w:val="0"/>
      <w:divBdr>
        <w:top w:val="none" w:sz="0" w:space="0" w:color="auto"/>
        <w:left w:val="none" w:sz="0" w:space="0" w:color="auto"/>
        <w:bottom w:val="none" w:sz="0" w:space="0" w:color="auto"/>
        <w:right w:val="none" w:sz="0" w:space="0" w:color="auto"/>
      </w:divBdr>
    </w:div>
    <w:div w:id="688604604">
      <w:bodyDiv w:val="1"/>
      <w:marLeft w:val="0"/>
      <w:marRight w:val="0"/>
      <w:marTop w:val="0"/>
      <w:marBottom w:val="0"/>
      <w:divBdr>
        <w:top w:val="none" w:sz="0" w:space="0" w:color="auto"/>
        <w:left w:val="none" w:sz="0" w:space="0" w:color="auto"/>
        <w:bottom w:val="none" w:sz="0" w:space="0" w:color="auto"/>
        <w:right w:val="none" w:sz="0" w:space="0" w:color="auto"/>
      </w:divBdr>
    </w:div>
    <w:div w:id="689066301">
      <w:bodyDiv w:val="1"/>
      <w:marLeft w:val="0"/>
      <w:marRight w:val="0"/>
      <w:marTop w:val="0"/>
      <w:marBottom w:val="0"/>
      <w:divBdr>
        <w:top w:val="none" w:sz="0" w:space="0" w:color="auto"/>
        <w:left w:val="none" w:sz="0" w:space="0" w:color="auto"/>
        <w:bottom w:val="none" w:sz="0" w:space="0" w:color="auto"/>
        <w:right w:val="none" w:sz="0" w:space="0" w:color="auto"/>
      </w:divBdr>
      <w:divsChild>
        <w:div w:id="715666156">
          <w:marLeft w:val="0"/>
          <w:marRight w:val="0"/>
          <w:marTop w:val="0"/>
          <w:marBottom w:val="0"/>
          <w:divBdr>
            <w:top w:val="none" w:sz="0" w:space="0" w:color="auto"/>
            <w:left w:val="none" w:sz="0" w:space="0" w:color="auto"/>
            <w:bottom w:val="none" w:sz="0" w:space="0" w:color="auto"/>
            <w:right w:val="none" w:sz="0" w:space="0" w:color="auto"/>
          </w:divBdr>
          <w:divsChild>
            <w:div w:id="1284966992">
              <w:marLeft w:val="0"/>
              <w:marRight w:val="0"/>
              <w:marTop w:val="0"/>
              <w:marBottom w:val="0"/>
              <w:divBdr>
                <w:top w:val="none" w:sz="0" w:space="0" w:color="auto"/>
                <w:left w:val="none" w:sz="0" w:space="0" w:color="auto"/>
                <w:bottom w:val="none" w:sz="0" w:space="0" w:color="auto"/>
                <w:right w:val="none" w:sz="0" w:space="0" w:color="auto"/>
              </w:divBdr>
              <w:divsChild>
                <w:div w:id="347683039">
                  <w:marLeft w:val="0"/>
                  <w:marRight w:val="0"/>
                  <w:marTop w:val="0"/>
                  <w:marBottom w:val="0"/>
                  <w:divBdr>
                    <w:top w:val="none" w:sz="0" w:space="0" w:color="auto"/>
                    <w:left w:val="none" w:sz="0" w:space="0" w:color="auto"/>
                    <w:bottom w:val="none" w:sz="0" w:space="0" w:color="auto"/>
                    <w:right w:val="none" w:sz="0" w:space="0" w:color="auto"/>
                  </w:divBdr>
                  <w:divsChild>
                    <w:div w:id="1672487001">
                      <w:marLeft w:val="0"/>
                      <w:marRight w:val="0"/>
                      <w:marTop w:val="0"/>
                      <w:marBottom w:val="0"/>
                      <w:divBdr>
                        <w:top w:val="none" w:sz="0" w:space="0" w:color="auto"/>
                        <w:left w:val="none" w:sz="0" w:space="0" w:color="auto"/>
                        <w:bottom w:val="none" w:sz="0" w:space="0" w:color="auto"/>
                        <w:right w:val="none" w:sz="0" w:space="0" w:color="auto"/>
                      </w:divBdr>
                      <w:divsChild>
                        <w:div w:id="1631596927">
                          <w:marLeft w:val="0"/>
                          <w:marRight w:val="0"/>
                          <w:marTop w:val="0"/>
                          <w:marBottom w:val="0"/>
                          <w:divBdr>
                            <w:top w:val="none" w:sz="0" w:space="0" w:color="auto"/>
                            <w:left w:val="none" w:sz="0" w:space="0" w:color="auto"/>
                            <w:bottom w:val="none" w:sz="0" w:space="0" w:color="auto"/>
                            <w:right w:val="none" w:sz="0" w:space="0" w:color="auto"/>
                          </w:divBdr>
                          <w:divsChild>
                            <w:div w:id="787354728">
                              <w:marLeft w:val="0"/>
                              <w:marRight w:val="0"/>
                              <w:marTop w:val="0"/>
                              <w:marBottom w:val="0"/>
                              <w:divBdr>
                                <w:top w:val="none" w:sz="0" w:space="0" w:color="auto"/>
                                <w:left w:val="none" w:sz="0" w:space="0" w:color="auto"/>
                                <w:bottom w:val="none" w:sz="0" w:space="0" w:color="auto"/>
                                <w:right w:val="none" w:sz="0" w:space="0" w:color="auto"/>
                              </w:divBdr>
                              <w:divsChild>
                                <w:div w:id="47842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0516863">
      <w:bodyDiv w:val="1"/>
      <w:marLeft w:val="0"/>
      <w:marRight w:val="0"/>
      <w:marTop w:val="0"/>
      <w:marBottom w:val="0"/>
      <w:divBdr>
        <w:top w:val="none" w:sz="0" w:space="0" w:color="auto"/>
        <w:left w:val="none" w:sz="0" w:space="0" w:color="auto"/>
        <w:bottom w:val="none" w:sz="0" w:space="0" w:color="auto"/>
        <w:right w:val="none" w:sz="0" w:space="0" w:color="auto"/>
      </w:divBdr>
    </w:div>
    <w:div w:id="705368227">
      <w:bodyDiv w:val="1"/>
      <w:marLeft w:val="0"/>
      <w:marRight w:val="0"/>
      <w:marTop w:val="0"/>
      <w:marBottom w:val="0"/>
      <w:divBdr>
        <w:top w:val="none" w:sz="0" w:space="0" w:color="auto"/>
        <w:left w:val="none" w:sz="0" w:space="0" w:color="auto"/>
        <w:bottom w:val="none" w:sz="0" w:space="0" w:color="auto"/>
        <w:right w:val="none" w:sz="0" w:space="0" w:color="auto"/>
      </w:divBdr>
    </w:div>
    <w:div w:id="716929282">
      <w:bodyDiv w:val="1"/>
      <w:marLeft w:val="0"/>
      <w:marRight w:val="0"/>
      <w:marTop w:val="0"/>
      <w:marBottom w:val="0"/>
      <w:divBdr>
        <w:top w:val="none" w:sz="0" w:space="0" w:color="auto"/>
        <w:left w:val="none" w:sz="0" w:space="0" w:color="auto"/>
        <w:bottom w:val="none" w:sz="0" w:space="0" w:color="auto"/>
        <w:right w:val="none" w:sz="0" w:space="0" w:color="auto"/>
      </w:divBdr>
    </w:div>
    <w:div w:id="724715325">
      <w:bodyDiv w:val="1"/>
      <w:marLeft w:val="0"/>
      <w:marRight w:val="0"/>
      <w:marTop w:val="0"/>
      <w:marBottom w:val="0"/>
      <w:divBdr>
        <w:top w:val="none" w:sz="0" w:space="0" w:color="auto"/>
        <w:left w:val="none" w:sz="0" w:space="0" w:color="auto"/>
        <w:bottom w:val="none" w:sz="0" w:space="0" w:color="auto"/>
        <w:right w:val="none" w:sz="0" w:space="0" w:color="auto"/>
      </w:divBdr>
    </w:div>
    <w:div w:id="732507344">
      <w:bodyDiv w:val="1"/>
      <w:marLeft w:val="0"/>
      <w:marRight w:val="0"/>
      <w:marTop w:val="0"/>
      <w:marBottom w:val="0"/>
      <w:divBdr>
        <w:top w:val="none" w:sz="0" w:space="0" w:color="auto"/>
        <w:left w:val="none" w:sz="0" w:space="0" w:color="auto"/>
        <w:bottom w:val="none" w:sz="0" w:space="0" w:color="auto"/>
        <w:right w:val="none" w:sz="0" w:space="0" w:color="auto"/>
      </w:divBdr>
    </w:div>
    <w:div w:id="736125926">
      <w:bodyDiv w:val="1"/>
      <w:marLeft w:val="0"/>
      <w:marRight w:val="0"/>
      <w:marTop w:val="0"/>
      <w:marBottom w:val="0"/>
      <w:divBdr>
        <w:top w:val="none" w:sz="0" w:space="0" w:color="auto"/>
        <w:left w:val="none" w:sz="0" w:space="0" w:color="auto"/>
        <w:bottom w:val="none" w:sz="0" w:space="0" w:color="auto"/>
        <w:right w:val="none" w:sz="0" w:space="0" w:color="auto"/>
      </w:divBdr>
    </w:div>
    <w:div w:id="747578715">
      <w:bodyDiv w:val="1"/>
      <w:marLeft w:val="0"/>
      <w:marRight w:val="0"/>
      <w:marTop w:val="0"/>
      <w:marBottom w:val="0"/>
      <w:divBdr>
        <w:top w:val="none" w:sz="0" w:space="0" w:color="auto"/>
        <w:left w:val="none" w:sz="0" w:space="0" w:color="auto"/>
        <w:bottom w:val="none" w:sz="0" w:space="0" w:color="auto"/>
        <w:right w:val="none" w:sz="0" w:space="0" w:color="auto"/>
      </w:divBdr>
    </w:div>
    <w:div w:id="757094274">
      <w:bodyDiv w:val="1"/>
      <w:marLeft w:val="0"/>
      <w:marRight w:val="0"/>
      <w:marTop w:val="0"/>
      <w:marBottom w:val="0"/>
      <w:divBdr>
        <w:top w:val="none" w:sz="0" w:space="0" w:color="auto"/>
        <w:left w:val="none" w:sz="0" w:space="0" w:color="auto"/>
        <w:bottom w:val="none" w:sz="0" w:space="0" w:color="auto"/>
        <w:right w:val="none" w:sz="0" w:space="0" w:color="auto"/>
      </w:divBdr>
    </w:div>
    <w:div w:id="791363869">
      <w:bodyDiv w:val="1"/>
      <w:marLeft w:val="0"/>
      <w:marRight w:val="0"/>
      <w:marTop w:val="0"/>
      <w:marBottom w:val="0"/>
      <w:divBdr>
        <w:top w:val="none" w:sz="0" w:space="0" w:color="auto"/>
        <w:left w:val="none" w:sz="0" w:space="0" w:color="auto"/>
        <w:bottom w:val="none" w:sz="0" w:space="0" w:color="auto"/>
        <w:right w:val="none" w:sz="0" w:space="0" w:color="auto"/>
      </w:divBdr>
    </w:div>
    <w:div w:id="795492877">
      <w:bodyDiv w:val="1"/>
      <w:marLeft w:val="0"/>
      <w:marRight w:val="0"/>
      <w:marTop w:val="0"/>
      <w:marBottom w:val="0"/>
      <w:divBdr>
        <w:top w:val="none" w:sz="0" w:space="0" w:color="auto"/>
        <w:left w:val="none" w:sz="0" w:space="0" w:color="auto"/>
        <w:bottom w:val="none" w:sz="0" w:space="0" w:color="auto"/>
        <w:right w:val="none" w:sz="0" w:space="0" w:color="auto"/>
      </w:divBdr>
    </w:div>
    <w:div w:id="796339703">
      <w:bodyDiv w:val="1"/>
      <w:marLeft w:val="0"/>
      <w:marRight w:val="0"/>
      <w:marTop w:val="0"/>
      <w:marBottom w:val="0"/>
      <w:divBdr>
        <w:top w:val="none" w:sz="0" w:space="0" w:color="auto"/>
        <w:left w:val="none" w:sz="0" w:space="0" w:color="auto"/>
        <w:bottom w:val="none" w:sz="0" w:space="0" w:color="auto"/>
        <w:right w:val="none" w:sz="0" w:space="0" w:color="auto"/>
      </w:divBdr>
    </w:div>
    <w:div w:id="797335916">
      <w:bodyDiv w:val="1"/>
      <w:marLeft w:val="0"/>
      <w:marRight w:val="0"/>
      <w:marTop w:val="0"/>
      <w:marBottom w:val="0"/>
      <w:divBdr>
        <w:top w:val="none" w:sz="0" w:space="0" w:color="auto"/>
        <w:left w:val="none" w:sz="0" w:space="0" w:color="auto"/>
        <w:bottom w:val="none" w:sz="0" w:space="0" w:color="auto"/>
        <w:right w:val="none" w:sz="0" w:space="0" w:color="auto"/>
      </w:divBdr>
    </w:div>
    <w:div w:id="815031680">
      <w:bodyDiv w:val="1"/>
      <w:marLeft w:val="0"/>
      <w:marRight w:val="0"/>
      <w:marTop w:val="0"/>
      <w:marBottom w:val="0"/>
      <w:divBdr>
        <w:top w:val="none" w:sz="0" w:space="0" w:color="auto"/>
        <w:left w:val="none" w:sz="0" w:space="0" w:color="auto"/>
        <w:bottom w:val="none" w:sz="0" w:space="0" w:color="auto"/>
        <w:right w:val="none" w:sz="0" w:space="0" w:color="auto"/>
      </w:divBdr>
    </w:div>
    <w:div w:id="817454874">
      <w:bodyDiv w:val="1"/>
      <w:marLeft w:val="0"/>
      <w:marRight w:val="0"/>
      <w:marTop w:val="0"/>
      <w:marBottom w:val="0"/>
      <w:divBdr>
        <w:top w:val="none" w:sz="0" w:space="0" w:color="auto"/>
        <w:left w:val="none" w:sz="0" w:space="0" w:color="auto"/>
        <w:bottom w:val="none" w:sz="0" w:space="0" w:color="auto"/>
        <w:right w:val="none" w:sz="0" w:space="0" w:color="auto"/>
      </w:divBdr>
    </w:div>
    <w:div w:id="824129547">
      <w:bodyDiv w:val="1"/>
      <w:marLeft w:val="0"/>
      <w:marRight w:val="0"/>
      <w:marTop w:val="0"/>
      <w:marBottom w:val="0"/>
      <w:divBdr>
        <w:top w:val="none" w:sz="0" w:space="0" w:color="auto"/>
        <w:left w:val="none" w:sz="0" w:space="0" w:color="auto"/>
        <w:bottom w:val="none" w:sz="0" w:space="0" w:color="auto"/>
        <w:right w:val="none" w:sz="0" w:space="0" w:color="auto"/>
      </w:divBdr>
      <w:divsChild>
        <w:div w:id="1248735120">
          <w:marLeft w:val="0"/>
          <w:marRight w:val="0"/>
          <w:marTop w:val="0"/>
          <w:marBottom w:val="0"/>
          <w:divBdr>
            <w:top w:val="none" w:sz="0" w:space="0" w:color="auto"/>
            <w:left w:val="none" w:sz="0" w:space="0" w:color="auto"/>
            <w:bottom w:val="none" w:sz="0" w:space="0" w:color="auto"/>
            <w:right w:val="none" w:sz="0" w:space="0" w:color="auto"/>
          </w:divBdr>
          <w:divsChild>
            <w:div w:id="307785404">
              <w:marLeft w:val="0"/>
              <w:marRight w:val="0"/>
              <w:marTop w:val="0"/>
              <w:marBottom w:val="0"/>
              <w:divBdr>
                <w:top w:val="none" w:sz="0" w:space="0" w:color="auto"/>
                <w:left w:val="none" w:sz="0" w:space="0" w:color="auto"/>
                <w:bottom w:val="none" w:sz="0" w:space="0" w:color="auto"/>
                <w:right w:val="none" w:sz="0" w:space="0" w:color="auto"/>
              </w:divBdr>
              <w:divsChild>
                <w:div w:id="719280615">
                  <w:marLeft w:val="0"/>
                  <w:marRight w:val="0"/>
                  <w:marTop w:val="0"/>
                  <w:marBottom w:val="0"/>
                  <w:divBdr>
                    <w:top w:val="none" w:sz="0" w:space="0" w:color="auto"/>
                    <w:left w:val="none" w:sz="0" w:space="0" w:color="auto"/>
                    <w:bottom w:val="none" w:sz="0" w:space="0" w:color="auto"/>
                    <w:right w:val="none" w:sz="0" w:space="0" w:color="auto"/>
                  </w:divBdr>
                  <w:divsChild>
                    <w:div w:id="138020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309635">
      <w:bodyDiv w:val="1"/>
      <w:marLeft w:val="0"/>
      <w:marRight w:val="0"/>
      <w:marTop w:val="0"/>
      <w:marBottom w:val="0"/>
      <w:divBdr>
        <w:top w:val="none" w:sz="0" w:space="0" w:color="auto"/>
        <w:left w:val="none" w:sz="0" w:space="0" w:color="auto"/>
        <w:bottom w:val="none" w:sz="0" w:space="0" w:color="auto"/>
        <w:right w:val="none" w:sz="0" w:space="0" w:color="auto"/>
      </w:divBdr>
    </w:div>
    <w:div w:id="840319599">
      <w:bodyDiv w:val="1"/>
      <w:marLeft w:val="0"/>
      <w:marRight w:val="0"/>
      <w:marTop w:val="0"/>
      <w:marBottom w:val="0"/>
      <w:divBdr>
        <w:top w:val="none" w:sz="0" w:space="0" w:color="auto"/>
        <w:left w:val="none" w:sz="0" w:space="0" w:color="auto"/>
        <w:bottom w:val="none" w:sz="0" w:space="0" w:color="auto"/>
        <w:right w:val="none" w:sz="0" w:space="0" w:color="auto"/>
      </w:divBdr>
      <w:divsChild>
        <w:div w:id="795834745">
          <w:marLeft w:val="0"/>
          <w:marRight w:val="0"/>
          <w:marTop w:val="0"/>
          <w:marBottom w:val="0"/>
          <w:divBdr>
            <w:top w:val="none" w:sz="0" w:space="0" w:color="auto"/>
            <w:left w:val="none" w:sz="0" w:space="0" w:color="auto"/>
            <w:bottom w:val="none" w:sz="0" w:space="0" w:color="auto"/>
            <w:right w:val="none" w:sz="0" w:space="0" w:color="auto"/>
          </w:divBdr>
          <w:divsChild>
            <w:div w:id="501238210">
              <w:marLeft w:val="0"/>
              <w:marRight w:val="0"/>
              <w:marTop w:val="0"/>
              <w:marBottom w:val="0"/>
              <w:divBdr>
                <w:top w:val="none" w:sz="0" w:space="0" w:color="auto"/>
                <w:left w:val="none" w:sz="0" w:space="0" w:color="auto"/>
                <w:bottom w:val="none" w:sz="0" w:space="0" w:color="auto"/>
                <w:right w:val="none" w:sz="0" w:space="0" w:color="auto"/>
              </w:divBdr>
              <w:divsChild>
                <w:div w:id="1582838475">
                  <w:marLeft w:val="0"/>
                  <w:marRight w:val="0"/>
                  <w:marTop w:val="0"/>
                  <w:marBottom w:val="0"/>
                  <w:divBdr>
                    <w:top w:val="none" w:sz="0" w:space="0" w:color="auto"/>
                    <w:left w:val="none" w:sz="0" w:space="0" w:color="auto"/>
                    <w:bottom w:val="none" w:sz="0" w:space="0" w:color="auto"/>
                    <w:right w:val="none" w:sz="0" w:space="0" w:color="auto"/>
                  </w:divBdr>
                  <w:divsChild>
                    <w:div w:id="1406536340">
                      <w:marLeft w:val="0"/>
                      <w:marRight w:val="0"/>
                      <w:marTop w:val="0"/>
                      <w:marBottom w:val="0"/>
                      <w:divBdr>
                        <w:top w:val="none" w:sz="0" w:space="0" w:color="auto"/>
                        <w:left w:val="none" w:sz="0" w:space="0" w:color="auto"/>
                        <w:bottom w:val="none" w:sz="0" w:space="0" w:color="auto"/>
                        <w:right w:val="none" w:sz="0" w:space="0" w:color="auto"/>
                      </w:divBdr>
                      <w:divsChild>
                        <w:div w:id="1081292823">
                          <w:marLeft w:val="0"/>
                          <w:marRight w:val="0"/>
                          <w:marTop w:val="0"/>
                          <w:marBottom w:val="0"/>
                          <w:divBdr>
                            <w:top w:val="none" w:sz="0" w:space="0" w:color="auto"/>
                            <w:left w:val="none" w:sz="0" w:space="0" w:color="auto"/>
                            <w:bottom w:val="none" w:sz="0" w:space="0" w:color="auto"/>
                            <w:right w:val="none" w:sz="0" w:space="0" w:color="auto"/>
                          </w:divBdr>
                          <w:divsChild>
                            <w:div w:id="1913004423">
                              <w:marLeft w:val="0"/>
                              <w:marRight w:val="0"/>
                              <w:marTop w:val="0"/>
                              <w:marBottom w:val="0"/>
                              <w:divBdr>
                                <w:top w:val="none" w:sz="0" w:space="0" w:color="auto"/>
                                <w:left w:val="none" w:sz="0" w:space="0" w:color="auto"/>
                                <w:bottom w:val="none" w:sz="0" w:space="0" w:color="auto"/>
                                <w:right w:val="none" w:sz="0" w:space="0" w:color="auto"/>
                              </w:divBdr>
                              <w:divsChild>
                                <w:div w:id="14677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545451">
      <w:bodyDiv w:val="1"/>
      <w:marLeft w:val="0"/>
      <w:marRight w:val="0"/>
      <w:marTop w:val="0"/>
      <w:marBottom w:val="0"/>
      <w:divBdr>
        <w:top w:val="none" w:sz="0" w:space="0" w:color="auto"/>
        <w:left w:val="none" w:sz="0" w:space="0" w:color="auto"/>
        <w:bottom w:val="none" w:sz="0" w:space="0" w:color="auto"/>
        <w:right w:val="none" w:sz="0" w:space="0" w:color="auto"/>
      </w:divBdr>
    </w:div>
    <w:div w:id="872040995">
      <w:bodyDiv w:val="1"/>
      <w:marLeft w:val="0"/>
      <w:marRight w:val="0"/>
      <w:marTop w:val="0"/>
      <w:marBottom w:val="0"/>
      <w:divBdr>
        <w:top w:val="none" w:sz="0" w:space="0" w:color="auto"/>
        <w:left w:val="none" w:sz="0" w:space="0" w:color="auto"/>
        <w:bottom w:val="none" w:sz="0" w:space="0" w:color="auto"/>
        <w:right w:val="none" w:sz="0" w:space="0" w:color="auto"/>
      </w:divBdr>
    </w:div>
    <w:div w:id="883716198">
      <w:bodyDiv w:val="1"/>
      <w:marLeft w:val="0"/>
      <w:marRight w:val="0"/>
      <w:marTop w:val="0"/>
      <w:marBottom w:val="0"/>
      <w:divBdr>
        <w:top w:val="none" w:sz="0" w:space="0" w:color="auto"/>
        <w:left w:val="none" w:sz="0" w:space="0" w:color="auto"/>
        <w:bottom w:val="none" w:sz="0" w:space="0" w:color="auto"/>
        <w:right w:val="none" w:sz="0" w:space="0" w:color="auto"/>
      </w:divBdr>
    </w:div>
    <w:div w:id="905609052">
      <w:bodyDiv w:val="1"/>
      <w:marLeft w:val="0"/>
      <w:marRight w:val="0"/>
      <w:marTop w:val="0"/>
      <w:marBottom w:val="0"/>
      <w:divBdr>
        <w:top w:val="none" w:sz="0" w:space="0" w:color="auto"/>
        <w:left w:val="none" w:sz="0" w:space="0" w:color="auto"/>
        <w:bottom w:val="none" w:sz="0" w:space="0" w:color="auto"/>
        <w:right w:val="none" w:sz="0" w:space="0" w:color="auto"/>
      </w:divBdr>
    </w:div>
    <w:div w:id="906106775">
      <w:bodyDiv w:val="1"/>
      <w:marLeft w:val="0"/>
      <w:marRight w:val="0"/>
      <w:marTop w:val="0"/>
      <w:marBottom w:val="0"/>
      <w:divBdr>
        <w:top w:val="none" w:sz="0" w:space="0" w:color="auto"/>
        <w:left w:val="none" w:sz="0" w:space="0" w:color="auto"/>
        <w:bottom w:val="none" w:sz="0" w:space="0" w:color="auto"/>
        <w:right w:val="none" w:sz="0" w:space="0" w:color="auto"/>
      </w:divBdr>
    </w:div>
    <w:div w:id="925192935">
      <w:bodyDiv w:val="1"/>
      <w:marLeft w:val="0"/>
      <w:marRight w:val="0"/>
      <w:marTop w:val="0"/>
      <w:marBottom w:val="0"/>
      <w:divBdr>
        <w:top w:val="none" w:sz="0" w:space="0" w:color="auto"/>
        <w:left w:val="none" w:sz="0" w:space="0" w:color="auto"/>
        <w:bottom w:val="none" w:sz="0" w:space="0" w:color="auto"/>
        <w:right w:val="none" w:sz="0" w:space="0" w:color="auto"/>
      </w:divBdr>
    </w:div>
    <w:div w:id="947544466">
      <w:bodyDiv w:val="1"/>
      <w:marLeft w:val="0"/>
      <w:marRight w:val="0"/>
      <w:marTop w:val="0"/>
      <w:marBottom w:val="0"/>
      <w:divBdr>
        <w:top w:val="none" w:sz="0" w:space="0" w:color="auto"/>
        <w:left w:val="none" w:sz="0" w:space="0" w:color="auto"/>
        <w:bottom w:val="none" w:sz="0" w:space="0" w:color="auto"/>
        <w:right w:val="none" w:sz="0" w:space="0" w:color="auto"/>
      </w:divBdr>
    </w:div>
    <w:div w:id="974794545">
      <w:bodyDiv w:val="1"/>
      <w:marLeft w:val="0"/>
      <w:marRight w:val="0"/>
      <w:marTop w:val="0"/>
      <w:marBottom w:val="0"/>
      <w:divBdr>
        <w:top w:val="none" w:sz="0" w:space="0" w:color="auto"/>
        <w:left w:val="none" w:sz="0" w:space="0" w:color="auto"/>
        <w:bottom w:val="none" w:sz="0" w:space="0" w:color="auto"/>
        <w:right w:val="none" w:sz="0" w:space="0" w:color="auto"/>
      </w:divBdr>
    </w:div>
    <w:div w:id="991058843">
      <w:bodyDiv w:val="1"/>
      <w:marLeft w:val="0"/>
      <w:marRight w:val="0"/>
      <w:marTop w:val="0"/>
      <w:marBottom w:val="0"/>
      <w:divBdr>
        <w:top w:val="none" w:sz="0" w:space="0" w:color="auto"/>
        <w:left w:val="none" w:sz="0" w:space="0" w:color="auto"/>
        <w:bottom w:val="none" w:sz="0" w:space="0" w:color="auto"/>
        <w:right w:val="none" w:sz="0" w:space="0" w:color="auto"/>
      </w:divBdr>
    </w:div>
    <w:div w:id="995112591">
      <w:bodyDiv w:val="1"/>
      <w:marLeft w:val="0"/>
      <w:marRight w:val="0"/>
      <w:marTop w:val="0"/>
      <w:marBottom w:val="0"/>
      <w:divBdr>
        <w:top w:val="none" w:sz="0" w:space="0" w:color="auto"/>
        <w:left w:val="none" w:sz="0" w:space="0" w:color="auto"/>
        <w:bottom w:val="none" w:sz="0" w:space="0" w:color="auto"/>
        <w:right w:val="none" w:sz="0" w:space="0" w:color="auto"/>
      </w:divBdr>
    </w:div>
    <w:div w:id="998773695">
      <w:bodyDiv w:val="1"/>
      <w:marLeft w:val="0"/>
      <w:marRight w:val="0"/>
      <w:marTop w:val="0"/>
      <w:marBottom w:val="0"/>
      <w:divBdr>
        <w:top w:val="none" w:sz="0" w:space="0" w:color="auto"/>
        <w:left w:val="none" w:sz="0" w:space="0" w:color="auto"/>
        <w:bottom w:val="none" w:sz="0" w:space="0" w:color="auto"/>
        <w:right w:val="none" w:sz="0" w:space="0" w:color="auto"/>
      </w:divBdr>
    </w:div>
    <w:div w:id="1004166341">
      <w:bodyDiv w:val="1"/>
      <w:marLeft w:val="0"/>
      <w:marRight w:val="0"/>
      <w:marTop w:val="0"/>
      <w:marBottom w:val="0"/>
      <w:divBdr>
        <w:top w:val="none" w:sz="0" w:space="0" w:color="auto"/>
        <w:left w:val="none" w:sz="0" w:space="0" w:color="auto"/>
        <w:bottom w:val="none" w:sz="0" w:space="0" w:color="auto"/>
        <w:right w:val="none" w:sz="0" w:space="0" w:color="auto"/>
      </w:divBdr>
      <w:divsChild>
        <w:div w:id="1292205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6134699">
      <w:bodyDiv w:val="1"/>
      <w:marLeft w:val="0"/>
      <w:marRight w:val="0"/>
      <w:marTop w:val="0"/>
      <w:marBottom w:val="0"/>
      <w:divBdr>
        <w:top w:val="none" w:sz="0" w:space="0" w:color="auto"/>
        <w:left w:val="none" w:sz="0" w:space="0" w:color="auto"/>
        <w:bottom w:val="none" w:sz="0" w:space="0" w:color="auto"/>
        <w:right w:val="none" w:sz="0" w:space="0" w:color="auto"/>
      </w:divBdr>
      <w:divsChild>
        <w:div w:id="396125546">
          <w:marLeft w:val="0"/>
          <w:marRight w:val="0"/>
          <w:marTop w:val="0"/>
          <w:marBottom w:val="0"/>
          <w:divBdr>
            <w:top w:val="none" w:sz="0" w:space="0" w:color="auto"/>
            <w:left w:val="none" w:sz="0" w:space="0" w:color="auto"/>
            <w:bottom w:val="none" w:sz="0" w:space="0" w:color="auto"/>
            <w:right w:val="none" w:sz="0" w:space="0" w:color="auto"/>
          </w:divBdr>
          <w:divsChild>
            <w:div w:id="573008323">
              <w:marLeft w:val="0"/>
              <w:marRight w:val="0"/>
              <w:marTop w:val="0"/>
              <w:marBottom w:val="0"/>
              <w:divBdr>
                <w:top w:val="none" w:sz="0" w:space="0" w:color="auto"/>
                <w:left w:val="none" w:sz="0" w:space="0" w:color="auto"/>
                <w:bottom w:val="none" w:sz="0" w:space="0" w:color="auto"/>
                <w:right w:val="none" w:sz="0" w:space="0" w:color="auto"/>
              </w:divBdr>
              <w:divsChild>
                <w:div w:id="1618835882">
                  <w:marLeft w:val="0"/>
                  <w:marRight w:val="0"/>
                  <w:marTop w:val="0"/>
                  <w:marBottom w:val="0"/>
                  <w:divBdr>
                    <w:top w:val="none" w:sz="0" w:space="0" w:color="auto"/>
                    <w:left w:val="none" w:sz="0" w:space="0" w:color="auto"/>
                    <w:bottom w:val="none" w:sz="0" w:space="0" w:color="auto"/>
                    <w:right w:val="none" w:sz="0" w:space="0" w:color="auto"/>
                  </w:divBdr>
                  <w:divsChild>
                    <w:div w:id="7949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408185">
      <w:bodyDiv w:val="1"/>
      <w:marLeft w:val="0"/>
      <w:marRight w:val="0"/>
      <w:marTop w:val="0"/>
      <w:marBottom w:val="0"/>
      <w:divBdr>
        <w:top w:val="none" w:sz="0" w:space="0" w:color="auto"/>
        <w:left w:val="none" w:sz="0" w:space="0" w:color="auto"/>
        <w:bottom w:val="none" w:sz="0" w:space="0" w:color="auto"/>
        <w:right w:val="none" w:sz="0" w:space="0" w:color="auto"/>
      </w:divBdr>
    </w:div>
    <w:div w:id="1013410957">
      <w:bodyDiv w:val="1"/>
      <w:marLeft w:val="0"/>
      <w:marRight w:val="0"/>
      <w:marTop w:val="0"/>
      <w:marBottom w:val="0"/>
      <w:divBdr>
        <w:top w:val="none" w:sz="0" w:space="0" w:color="auto"/>
        <w:left w:val="none" w:sz="0" w:space="0" w:color="auto"/>
        <w:bottom w:val="none" w:sz="0" w:space="0" w:color="auto"/>
        <w:right w:val="none" w:sz="0" w:space="0" w:color="auto"/>
      </w:divBdr>
    </w:div>
    <w:div w:id="1026754762">
      <w:bodyDiv w:val="1"/>
      <w:marLeft w:val="0"/>
      <w:marRight w:val="0"/>
      <w:marTop w:val="0"/>
      <w:marBottom w:val="0"/>
      <w:divBdr>
        <w:top w:val="none" w:sz="0" w:space="0" w:color="auto"/>
        <w:left w:val="none" w:sz="0" w:space="0" w:color="auto"/>
        <w:bottom w:val="none" w:sz="0" w:space="0" w:color="auto"/>
        <w:right w:val="none" w:sz="0" w:space="0" w:color="auto"/>
      </w:divBdr>
    </w:div>
    <w:div w:id="1041789486">
      <w:bodyDiv w:val="1"/>
      <w:marLeft w:val="0"/>
      <w:marRight w:val="0"/>
      <w:marTop w:val="0"/>
      <w:marBottom w:val="0"/>
      <w:divBdr>
        <w:top w:val="none" w:sz="0" w:space="0" w:color="auto"/>
        <w:left w:val="none" w:sz="0" w:space="0" w:color="auto"/>
        <w:bottom w:val="none" w:sz="0" w:space="0" w:color="auto"/>
        <w:right w:val="none" w:sz="0" w:space="0" w:color="auto"/>
      </w:divBdr>
    </w:div>
    <w:div w:id="1059134825">
      <w:bodyDiv w:val="1"/>
      <w:marLeft w:val="0"/>
      <w:marRight w:val="0"/>
      <w:marTop w:val="0"/>
      <w:marBottom w:val="0"/>
      <w:divBdr>
        <w:top w:val="none" w:sz="0" w:space="0" w:color="auto"/>
        <w:left w:val="none" w:sz="0" w:space="0" w:color="auto"/>
        <w:bottom w:val="none" w:sz="0" w:space="0" w:color="auto"/>
        <w:right w:val="none" w:sz="0" w:space="0" w:color="auto"/>
      </w:divBdr>
    </w:div>
    <w:div w:id="1059355782">
      <w:bodyDiv w:val="1"/>
      <w:marLeft w:val="0"/>
      <w:marRight w:val="0"/>
      <w:marTop w:val="0"/>
      <w:marBottom w:val="0"/>
      <w:divBdr>
        <w:top w:val="none" w:sz="0" w:space="0" w:color="auto"/>
        <w:left w:val="none" w:sz="0" w:space="0" w:color="auto"/>
        <w:bottom w:val="none" w:sz="0" w:space="0" w:color="auto"/>
        <w:right w:val="none" w:sz="0" w:space="0" w:color="auto"/>
      </w:divBdr>
    </w:div>
    <w:div w:id="1069618926">
      <w:bodyDiv w:val="1"/>
      <w:marLeft w:val="0"/>
      <w:marRight w:val="0"/>
      <w:marTop w:val="0"/>
      <w:marBottom w:val="0"/>
      <w:divBdr>
        <w:top w:val="none" w:sz="0" w:space="0" w:color="auto"/>
        <w:left w:val="none" w:sz="0" w:space="0" w:color="auto"/>
        <w:bottom w:val="none" w:sz="0" w:space="0" w:color="auto"/>
        <w:right w:val="none" w:sz="0" w:space="0" w:color="auto"/>
      </w:divBdr>
    </w:div>
    <w:div w:id="1070469485">
      <w:bodyDiv w:val="1"/>
      <w:marLeft w:val="0"/>
      <w:marRight w:val="0"/>
      <w:marTop w:val="0"/>
      <w:marBottom w:val="0"/>
      <w:divBdr>
        <w:top w:val="none" w:sz="0" w:space="0" w:color="auto"/>
        <w:left w:val="none" w:sz="0" w:space="0" w:color="auto"/>
        <w:bottom w:val="none" w:sz="0" w:space="0" w:color="auto"/>
        <w:right w:val="none" w:sz="0" w:space="0" w:color="auto"/>
      </w:divBdr>
    </w:div>
    <w:div w:id="1078673592">
      <w:bodyDiv w:val="1"/>
      <w:marLeft w:val="0"/>
      <w:marRight w:val="0"/>
      <w:marTop w:val="0"/>
      <w:marBottom w:val="0"/>
      <w:divBdr>
        <w:top w:val="none" w:sz="0" w:space="0" w:color="auto"/>
        <w:left w:val="none" w:sz="0" w:space="0" w:color="auto"/>
        <w:bottom w:val="none" w:sz="0" w:space="0" w:color="auto"/>
        <w:right w:val="none" w:sz="0" w:space="0" w:color="auto"/>
      </w:divBdr>
    </w:div>
    <w:div w:id="1082797621">
      <w:bodyDiv w:val="1"/>
      <w:marLeft w:val="0"/>
      <w:marRight w:val="0"/>
      <w:marTop w:val="0"/>
      <w:marBottom w:val="0"/>
      <w:divBdr>
        <w:top w:val="none" w:sz="0" w:space="0" w:color="auto"/>
        <w:left w:val="none" w:sz="0" w:space="0" w:color="auto"/>
        <w:bottom w:val="none" w:sz="0" w:space="0" w:color="auto"/>
        <w:right w:val="none" w:sz="0" w:space="0" w:color="auto"/>
      </w:divBdr>
    </w:div>
    <w:div w:id="1096945932">
      <w:bodyDiv w:val="1"/>
      <w:marLeft w:val="0"/>
      <w:marRight w:val="0"/>
      <w:marTop w:val="0"/>
      <w:marBottom w:val="0"/>
      <w:divBdr>
        <w:top w:val="none" w:sz="0" w:space="0" w:color="auto"/>
        <w:left w:val="none" w:sz="0" w:space="0" w:color="auto"/>
        <w:bottom w:val="none" w:sz="0" w:space="0" w:color="auto"/>
        <w:right w:val="none" w:sz="0" w:space="0" w:color="auto"/>
      </w:divBdr>
    </w:div>
    <w:div w:id="1101952480">
      <w:bodyDiv w:val="1"/>
      <w:marLeft w:val="0"/>
      <w:marRight w:val="0"/>
      <w:marTop w:val="0"/>
      <w:marBottom w:val="0"/>
      <w:divBdr>
        <w:top w:val="none" w:sz="0" w:space="0" w:color="auto"/>
        <w:left w:val="none" w:sz="0" w:space="0" w:color="auto"/>
        <w:bottom w:val="none" w:sz="0" w:space="0" w:color="auto"/>
        <w:right w:val="none" w:sz="0" w:space="0" w:color="auto"/>
      </w:divBdr>
    </w:div>
    <w:div w:id="1103497098">
      <w:bodyDiv w:val="1"/>
      <w:marLeft w:val="0"/>
      <w:marRight w:val="0"/>
      <w:marTop w:val="0"/>
      <w:marBottom w:val="0"/>
      <w:divBdr>
        <w:top w:val="none" w:sz="0" w:space="0" w:color="auto"/>
        <w:left w:val="none" w:sz="0" w:space="0" w:color="auto"/>
        <w:bottom w:val="none" w:sz="0" w:space="0" w:color="auto"/>
        <w:right w:val="none" w:sz="0" w:space="0" w:color="auto"/>
      </w:divBdr>
    </w:div>
    <w:div w:id="1113863030">
      <w:bodyDiv w:val="1"/>
      <w:marLeft w:val="0"/>
      <w:marRight w:val="0"/>
      <w:marTop w:val="0"/>
      <w:marBottom w:val="0"/>
      <w:divBdr>
        <w:top w:val="none" w:sz="0" w:space="0" w:color="auto"/>
        <w:left w:val="none" w:sz="0" w:space="0" w:color="auto"/>
        <w:bottom w:val="none" w:sz="0" w:space="0" w:color="auto"/>
        <w:right w:val="none" w:sz="0" w:space="0" w:color="auto"/>
      </w:divBdr>
    </w:div>
    <w:div w:id="1117019511">
      <w:bodyDiv w:val="1"/>
      <w:marLeft w:val="0"/>
      <w:marRight w:val="0"/>
      <w:marTop w:val="0"/>
      <w:marBottom w:val="0"/>
      <w:divBdr>
        <w:top w:val="none" w:sz="0" w:space="0" w:color="auto"/>
        <w:left w:val="none" w:sz="0" w:space="0" w:color="auto"/>
        <w:bottom w:val="none" w:sz="0" w:space="0" w:color="auto"/>
        <w:right w:val="none" w:sz="0" w:space="0" w:color="auto"/>
      </w:divBdr>
    </w:div>
    <w:div w:id="1123497025">
      <w:bodyDiv w:val="1"/>
      <w:marLeft w:val="0"/>
      <w:marRight w:val="0"/>
      <w:marTop w:val="0"/>
      <w:marBottom w:val="0"/>
      <w:divBdr>
        <w:top w:val="none" w:sz="0" w:space="0" w:color="auto"/>
        <w:left w:val="none" w:sz="0" w:space="0" w:color="auto"/>
        <w:bottom w:val="none" w:sz="0" w:space="0" w:color="auto"/>
        <w:right w:val="none" w:sz="0" w:space="0" w:color="auto"/>
      </w:divBdr>
    </w:div>
    <w:div w:id="1130440520">
      <w:bodyDiv w:val="1"/>
      <w:marLeft w:val="0"/>
      <w:marRight w:val="0"/>
      <w:marTop w:val="0"/>
      <w:marBottom w:val="0"/>
      <w:divBdr>
        <w:top w:val="none" w:sz="0" w:space="0" w:color="auto"/>
        <w:left w:val="none" w:sz="0" w:space="0" w:color="auto"/>
        <w:bottom w:val="none" w:sz="0" w:space="0" w:color="auto"/>
        <w:right w:val="none" w:sz="0" w:space="0" w:color="auto"/>
      </w:divBdr>
      <w:divsChild>
        <w:div w:id="1847136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555207">
      <w:bodyDiv w:val="1"/>
      <w:marLeft w:val="0"/>
      <w:marRight w:val="0"/>
      <w:marTop w:val="0"/>
      <w:marBottom w:val="0"/>
      <w:divBdr>
        <w:top w:val="none" w:sz="0" w:space="0" w:color="auto"/>
        <w:left w:val="none" w:sz="0" w:space="0" w:color="auto"/>
        <w:bottom w:val="none" w:sz="0" w:space="0" w:color="auto"/>
        <w:right w:val="none" w:sz="0" w:space="0" w:color="auto"/>
      </w:divBdr>
      <w:divsChild>
        <w:div w:id="8355315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9126355">
      <w:bodyDiv w:val="1"/>
      <w:marLeft w:val="0"/>
      <w:marRight w:val="0"/>
      <w:marTop w:val="0"/>
      <w:marBottom w:val="0"/>
      <w:divBdr>
        <w:top w:val="none" w:sz="0" w:space="0" w:color="auto"/>
        <w:left w:val="none" w:sz="0" w:space="0" w:color="auto"/>
        <w:bottom w:val="none" w:sz="0" w:space="0" w:color="auto"/>
        <w:right w:val="none" w:sz="0" w:space="0" w:color="auto"/>
      </w:divBdr>
      <w:divsChild>
        <w:div w:id="688437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5029205">
      <w:bodyDiv w:val="1"/>
      <w:marLeft w:val="0"/>
      <w:marRight w:val="0"/>
      <w:marTop w:val="0"/>
      <w:marBottom w:val="0"/>
      <w:divBdr>
        <w:top w:val="none" w:sz="0" w:space="0" w:color="auto"/>
        <w:left w:val="none" w:sz="0" w:space="0" w:color="auto"/>
        <w:bottom w:val="none" w:sz="0" w:space="0" w:color="auto"/>
        <w:right w:val="none" w:sz="0" w:space="0" w:color="auto"/>
      </w:divBdr>
    </w:div>
    <w:div w:id="1163156296">
      <w:bodyDiv w:val="1"/>
      <w:marLeft w:val="0"/>
      <w:marRight w:val="0"/>
      <w:marTop w:val="0"/>
      <w:marBottom w:val="0"/>
      <w:divBdr>
        <w:top w:val="none" w:sz="0" w:space="0" w:color="auto"/>
        <w:left w:val="none" w:sz="0" w:space="0" w:color="auto"/>
        <w:bottom w:val="none" w:sz="0" w:space="0" w:color="auto"/>
        <w:right w:val="none" w:sz="0" w:space="0" w:color="auto"/>
      </w:divBdr>
    </w:div>
    <w:div w:id="1169491100">
      <w:bodyDiv w:val="1"/>
      <w:marLeft w:val="0"/>
      <w:marRight w:val="0"/>
      <w:marTop w:val="0"/>
      <w:marBottom w:val="0"/>
      <w:divBdr>
        <w:top w:val="none" w:sz="0" w:space="0" w:color="auto"/>
        <w:left w:val="none" w:sz="0" w:space="0" w:color="auto"/>
        <w:bottom w:val="none" w:sz="0" w:space="0" w:color="auto"/>
        <w:right w:val="none" w:sz="0" w:space="0" w:color="auto"/>
      </w:divBdr>
    </w:div>
    <w:div w:id="1177573706">
      <w:bodyDiv w:val="1"/>
      <w:marLeft w:val="0"/>
      <w:marRight w:val="0"/>
      <w:marTop w:val="0"/>
      <w:marBottom w:val="0"/>
      <w:divBdr>
        <w:top w:val="none" w:sz="0" w:space="0" w:color="auto"/>
        <w:left w:val="none" w:sz="0" w:space="0" w:color="auto"/>
        <w:bottom w:val="none" w:sz="0" w:space="0" w:color="auto"/>
        <w:right w:val="none" w:sz="0" w:space="0" w:color="auto"/>
      </w:divBdr>
      <w:divsChild>
        <w:div w:id="654576666">
          <w:marLeft w:val="0"/>
          <w:marRight w:val="0"/>
          <w:marTop w:val="0"/>
          <w:marBottom w:val="0"/>
          <w:divBdr>
            <w:top w:val="none" w:sz="0" w:space="0" w:color="auto"/>
            <w:left w:val="none" w:sz="0" w:space="0" w:color="auto"/>
            <w:bottom w:val="none" w:sz="0" w:space="0" w:color="auto"/>
            <w:right w:val="none" w:sz="0" w:space="0" w:color="auto"/>
          </w:divBdr>
          <w:divsChild>
            <w:div w:id="869148202">
              <w:marLeft w:val="0"/>
              <w:marRight w:val="0"/>
              <w:marTop w:val="0"/>
              <w:marBottom w:val="0"/>
              <w:divBdr>
                <w:top w:val="none" w:sz="0" w:space="0" w:color="auto"/>
                <w:left w:val="none" w:sz="0" w:space="0" w:color="auto"/>
                <w:bottom w:val="none" w:sz="0" w:space="0" w:color="auto"/>
                <w:right w:val="none" w:sz="0" w:space="0" w:color="auto"/>
              </w:divBdr>
              <w:divsChild>
                <w:div w:id="1936860814">
                  <w:marLeft w:val="0"/>
                  <w:marRight w:val="0"/>
                  <w:marTop w:val="0"/>
                  <w:marBottom w:val="0"/>
                  <w:divBdr>
                    <w:top w:val="none" w:sz="0" w:space="0" w:color="auto"/>
                    <w:left w:val="none" w:sz="0" w:space="0" w:color="auto"/>
                    <w:bottom w:val="none" w:sz="0" w:space="0" w:color="auto"/>
                    <w:right w:val="none" w:sz="0" w:space="0" w:color="auto"/>
                  </w:divBdr>
                  <w:divsChild>
                    <w:div w:id="9012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087581">
      <w:bodyDiv w:val="1"/>
      <w:marLeft w:val="0"/>
      <w:marRight w:val="0"/>
      <w:marTop w:val="0"/>
      <w:marBottom w:val="0"/>
      <w:divBdr>
        <w:top w:val="none" w:sz="0" w:space="0" w:color="auto"/>
        <w:left w:val="none" w:sz="0" w:space="0" w:color="auto"/>
        <w:bottom w:val="none" w:sz="0" w:space="0" w:color="auto"/>
        <w:right w:val="none" w:sz="0" w:space="0" w:color="auto"/>
      </w:divBdr>
      <w:divsChild>
        <w:div w:id="1317537951">
          <w:marLeft w:val="0"/>
          <w:marRight w:val="0"/>
          <w:marTop w:val="15"/>
          <w:marBottom w:val="0"/>
          <w:divBdr>
            <w:top w:val="single" w:sz="48" w:space="0" w:color="auto"/>
            <w:left w:val="single" w:sz="48" w:space="0" w:color="auto"/>
            <w:bottom w:val="single" w:sz="48" w:space="0" w:color="auto"/>
            <w:right w:val="single" w:sz="48" w:space="0" w:color="auto"/>
          </w:divBdr>
          <w:divsChild>
            <w:div w:id="33203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81981">
      <w:bodyDiv w:val="1"/>
      <w:marLeft w:val="0"/>
      <w:marRight w:val="0"/>
      <w:marTop w:val="0"/>
      <w:marBottom w:val="0"/>
      <w:divBdr>
        <w:top w:val="none" w:sz="0" w:space="0" w:color="auto"/>
        <w:left w:val="none" w:sz="0" w:space="0" w:color="auto"/>
        <w:bottom w:val="none" w:sz="0" w:space="0" w:color="auto"/>
        <w:right w:val="none" w:sz="0" w:space="0" w:color="auto"/>
      </w:divBdr>
    </w:div>
    <w:div w:id="1189759375">
      <w:bodyDiv w:val="1"/>
      <w:marLeft w:val="0"/>
      <w:marRight w:val="0"/>
      <w:marTop w:val="0"/>
      <w:marBottom w:val="0"/>
      <w:divBdr>
        <w:top w:val="none" w:sz="0" w:space="0" w:color="auto"/>
        <w:left w:val="none" w:sz="0" w:space="0" w:color="auto"/>
        <w:bottom w:val="none" w:sz="0" w:space="0" w:color="auto"/>
        <w:right w:val="none" w:sz="0" w:space="0" w:color="auto"/>
      </w:divBdr>
    </w:div>
    <w:div w:id="1203251908">
      <w:bodyDiv w:val="1"/>
      <w:marLeft w:val="0"/>
      <w:marRight w:val="0"/>
      <w:marTop w:val="0"/>
      <w:marBottom w:val="0"/>
      <w:divBdr>
        <w:top w:val="none" w:sz="0" w:space="0" w:color="auto"/>
        <w:left w:val="none" w:sz="0" w:space="0" w:color="auto"/>
        <w:bottom w:val="none" w:sz="0" w:space="0" w:color="auto"/>
        <w:right w:val="none" w:sz="0" w:space="0" w:color="auto"/>
      </w:divBdr>
      <w:divsChild>
        <w:div w:id="1728527282">
          <w:marLeft w:val="0"/>
          <w:marRight w:val="0"/>
          <w:marTop w:val="0"/>
          <w:marBottom w:val="0"/>
          <w:divBdr>
            <w:top w:val="none" w:sz="0" w:space="0" w:color="auto"/>
            <w:left w:val="none" w:sz="0" w:space="0" w:color="auto"/>
            <w:bottom w:val="none" w:sz="0" w:space="0" w:color="auto"/>
            <w:right w:val="none" w:sz="0" w:space="0" w:color="auto"/>
          </w:divBdr>
          <w:divsChild>
            <w:div w:id="529338608">
              <w:marLeft w:val="0"/>
              <w:marRight w:val="0"/>
              <w:marTop w:val="0"/>
              <w:marBottom w:val="0"/>
              <w:divBdr>
                <w:top w:val="none" w:sz="0" w:space="0" w:color="auto"/>
                <w:left w:val="none" w:sz="0" w:space="0" w:color="auto"/>
                <w:bottom w:val="none" w:sz="0" w:space="0" w:color="auto"/>
                <w:right w:val="none" w:sz="0" w:space="0" w:color="auto"/>
              </w:divBdr>
              <w:divsChild>
                <w:div w:id="1862551491">
                  <w:marLeft w:val="0"/>
                  <w:marRight w:val="0"/>
                  <w:marTop w:val="0"/>
                  <w:marBottom w:val="0"/>
                  <w:divBdr>
                    <w:top w:val="none" w:sz="0" w:space="0" w:color="auto"/>
                    <w:left w:val="none" w:sz="0" w:space="0" w:color="auto"/>
                    <w:bottom w:val="none" w:sz="0" w:space="0" w:color="auto"/>
                    <w:right w:val="none" w:sz="0" w:space="0" w:color="auto"/>
                  </w:divBdr>
                  <w:divsChild>
                    <w:div w:id="1537814194">
                      <w:marLeft w:val="0"/>
                      <w:marRight w:val="0"/>
                      <w:marTop w:val="0"/>
                      <w:marBottom w:val="0"/>
                      <w:divBdr>
                        <w:top w:val="none" w:sz="0" w:space="0" w:color="auto"/>
                        <w:left w:val="none" w:sz="0" w:space="0" w:color="auto"/>
                        <w:bottom w:val="none" w:sz="0" w:space="0" w:color="auto"/>
                        <w:right w:val="none" w:sz="0" w:space="0" w:color="auto"/>
                      </w:divBdr>
                      <w:divsChild>
                        <w:div w:id="31157138">
                          <w:marLeft w:val="0"/>
                          <w:marRight w:val="0"/>
                          <w:marTop w:val="0"/>
                          <w:marBottom w:val="0"/>
                          <w:divBdr>
                            <w:top w:val="none" w:sz="0" w:space="0" w:color="auto"/>
                            <w:left w:val="none" w:sz="0" w:space="0" w:color="auto"/>
                            <w:bottom w:val="none" w:sz="0" w:space="0" w:color="auto"/>
                            <w:right w:val="none" w:sz="0" w:space="0" w:color="auto"/>
                          </w:divBdr>
                          <w:divsChild>
                            <w:div w:id="500700949">
                              <w:marLeft w:val="0"/>
                              <w:marRight w:val="0"/>
                              <w:marTop w:val="0"/>
                              <w:marBottom w:val="0"/>
                              <w:divBdr>
                                <w:top w:val="none" w:sz="0" w:space="0" w:color="auto"/>
                                <w:left w:val="none" w:sz="0" w:space="0" w:color="auto"/>
                                <w:bottom w:val="none" w:sz="0" w:space="0" w:color="auto"/>
                                <w:right w:val="none" w:sz="0" w:space="0" w:color="auto"/>
                              </w:divBdr>
                              <w:divsChild>
                                <w:div w:id="16940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5173022">
      <w:bodyDiv w:val="1"/>
      <w:marLeft w:val="0"/>
      <w:marRight w:val="0"/>
      <w:marTop w:val="0"/>
      <w:marBottom w:val="0"/>
      <w:divBdr>
        <w:top w:val="none" w:sz="0" w:space="0" w:color="auto"/>
        <w:left w:val="none" w:sz="0" w:space="0" w:color="auto"/>
        <w:bottom w:val="none" w:sz="0" w:space="0" w:color="auto"/>
        <w:right w:val="none" w:sz="0" w:space="0" w:color="auto"/>
      </w:divBdr>
    </w:div>
    <w:div w:id="1210411167">
      <w:bodyDiv w:val="1"/>
      <w:marLeft w:val="0"/>
      <w:marRight w:val="0"/>
      <w:marTop w:val="0"/>
      <w:marBottom w:val="0"/>
      <w:divBdr>
        <w:top w:val="none" w:sz="0" w:space="0" w:color="auto"/>
        <w:left w:val="none" w:sz="0" w:space="0" w:color="auto"/>
        <w:bottom w:val="none" w:sz="0" w:space="0" w:color="auto"/>
        <w:right w:val="none" w:sz="0" w:space="0" w:color="auto"/>
      </w:divBdr>
    </w:div>
    <w:div w:id="1215580396">
      <w:bodyDiv w:val="1"/>
      <w:marLeft w:val="0"/>
      <w:marRight w:val="0"/>
      <w:marTop w:val="0"/>
      <w:marBottom w:val="0"/>
      <w:divBdr>
        <w:top w:val="none" w:sz="0" w:space="0" w:color="auto"/>
        <w:left w:val="none" w:sz="0" w:space="0" w:color="auto"/>
        <w:bottom w:val="none" w:sz="0" w:space="0" w:color="auto"/>
        <w:right w:val="none" w:sz="0" w:space="0" w:color="auto"/>
      </w:divBdr>
      <w:divsChild>
        <w:div w:id="1044597066">
          <w:marLeft w:val="0"/>
          <w:marRight w:val="0"/>
          <w:marTop w:val="0"/>
          <w:marBottom w:val="0"/>
          <w:divBdr>
            <w:top w:val="none" w:sz="0" w:space="0" w:color="auto"/>
            <w:left w:val="none" w:sz="0" w:space="0" w:color="auto"/>
            <w:bottom w:val="none" w:sz="0" w:space="0" w:color="auto"/>
            <w:right w:val="none" w:sz="0" w:space="0" w:color="auto"/>
          </w:divBdr>
          <w:divsChild>
            <w:div w:id="908535896">
              <w:marLeft w:val="0"/>
              <w:marRight w:val="0"/>
              <w:marTop w:val="0"/>
              <w:marBottom w:val="0"/>
              <w:divBdr>
                <w:top w:val="none" w:sz="0" w:space="0" w:color="auto"/>
                <w:left w:val="none" w:sz="0" w:space="0" w:color="auto"/>
                <w:bottom w:val="none" w:sz="0" w:space="0" w:color="auto"/>
                <w:right w:val="none" w:sz="0" w:space="0" w:color="auto"/>
              </w:divBdr>
              <w:divsChild>
                <w:div w:id="2049181087">
                  <w:marLeft w:val="0"/>
                  <w:marRight w:val="0"/>
                  <w:marTop w:val="0"/>
                  <w:marBottom w:val="0"/>
                  <w:divBdr>
                    <w:top w:val="none" w:sz="0" w:space="0" w:color="auto"/>
                    <w:left w:val="none" w:sz="0" w:space="0" w:color="auto"/>
                    <w:bottom w:val="none" w:sz="0" w:space="0" w:color="auto"/>
                    <w:right w:val="none" w:sz="0" w:space="0" w:color="auto"/>
                  </w:divBdr>
                  <w:divsChild>
                    <w:div w:id="194919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011299">
      <w:bodyDiv w:val="1"/>
      <w:marLeft w:val="0"/>
      <w:marRight w:val="0"/>
      <w:marTop w:val="0"/>
      <w:marBottom w:val="0"/>
      <w:divBdr>
        <w:top w:val="none" w:sz="0" w:space="0" w:color="auto"/>
        <w:left w:val="none" w:sz="0" w:space="0" w:color="auto"/>
        <w:bottom w:val="none" w:sz="0" w:space="0" w:color="auto"/>
        <w:right w:val="none" w:sz="0" w:space="0" w:color="auto"/>
      </w:divBdr>
    </w:div>
    <w:div w:id="1220048875">
      <w:bodyDiv w:val="1"/>
      <w:marLeft w:val="0"/>
      <w:marRight w:val="0"/>
      <w:marTop w:val="0"/>
      <w:marBottom w:val="0"/>
      <w:divBdr>
        <w:top w:val="none" w:sz="0" w:space="0" w:color="auto"/>
        <w:left w:val="none" w:sz="0" w:space="0" w:color="auto"/>
        <w:bottom w:val="none" w:sz="0" w:space="0" w:color="auto"/>
        <w:right w:val="none" w:sz="0" w:space="0" w:color="auto"/>
      </w:divBdr>
    </w:div>
    <w:div w:id="1225869609">
      <w:bodyDiv w:val="1"/>
      <w:marLeft w:val="0"/>
      <w:marRight w:val="0"/>
      <w:marTop w:val="0"/>
      <w:marBottom w:val="0"/>
      <w:divBdr>
        <w:top w:val="none" w:sz="0" w:space="0" w:color="auto"/>
        <w:left w:val="none" w:sz="0" w:space="0" w:color="auto"/>
        <w:bottom w:val="none" w:sz="0" w:space="0" w:color="auto"/>
        <w:right w:val="none" w:sz="0" w:space="0" w:color="auto"/>
      </w:divBdr>
    </w:div>
    <w:div w:id="1243563049">
      <w:bodyDiv w:val="1"/>
      <w:marLeft w:val="0"/>
      <w:marRight w:val="0"/>
      <w:marTop w:val="0"/>
      <w:marBottom w:val="0"/>
      <w:divBdr>
        <w:top w:val="none" w:sz="0" w:space="0" w:color="auto"/>
        <w:left w:val="none" w:sz="0" w:space="0" w:color="auto"/>
        <w:bottom w:val="none" w:sz="0" w:space="0" w:color="auto"/>
        <w:right w:val="none" w:sz="0" w:space="0" w:color="auto"/>
      </w:divBdr>
    </w:div>
    <w:div w:id="1275863913">
      <w:bodyDiv w:val="1"/>
      <w:marLeft w:val="0"/>
      <w:marRight w:val="0"/>
      <w:marTop w:val="0"/>
      <w:marBottom w:val="0"/>
      <w:divBdr>
        <w:top w:val="none" w:sz="0" w:space="0" w:color="auto"/>
        <w:left w:val="none" w:sz="0" w:space="0" w:color="auto"/>
        <w:bottom w:val="none" w:sz="0" w:space="0" w:color="auto"/>
        <w:right w:val="none" w:sz="0" w:space="0" w:color="auto"/>
      </w:divBdr>
      <w:divsChild>
        <w:div w:id="1994984124">
          <w:marLeft w:val="0"/>
          <w:marRight w:val="0"/>
          <w:marTop w:val="0"/>
          <w:marBottom w:val="0"/>
          <w:divBdr>
            <w:top w:val="none" w:sz="0" w:space="0" w:color="auto"/>
            <w:left w:val="none" w:sz="0" w:space="0" w:color="auto"/>
            <w:bottom w:val="none" w:sz="0" w:space="0" w:color="auto"/>
            <w:right w:val="none" w:sz="0" w:space="0" w:color="auto"/>
          </w:divBdr>
          <w:divsChild>
            <w:div w:id="211817293">
              <w:marLeft w:val="0"/>
              <w:marRight w:val="0"/>
              <w:marTop w:val="0"/>
              <w:marBottom w:val="0"/>
              <w:divBdr>
                <w:top w:val="none" w:sz="0" w:space="0" w:color="auto"/>
                <w:left w:val="none" w:sz="0" w:space="0" w:color="auto"/>
                <w:bottom w:val="none" w:sz="0" w:space="0" w:color="auto"/>
                <w:right w:val="none" w:sz="0" w:space="0" w:color="auto"/>
              </w:divBdr>
              <w:divsChild>
                <w:div w:id="750930366">
                  <w:marLeft w:val="0"/>
                  <w:marRight w:val="0"/>
                  <w:marTop w:val="0"/>
                  <w:marBottom w:val="0"/>
                  <w:divBdr>
                    <w:top w:val="none" w:sz="0" w:space="0" w:color="auto"/>
                    <w:left w:val="none" w:sz="0" w:space="0" w:color="auto"/>
                    <w:bottom w:val="none" w:sz="0" w:space="0" w:color="auto"/>
                    <w:right w:val="none" w:sz="0" w:space="0" w:color="auto"/>
                  </w:divBdr>
                  <w:divsChild>
                    <w:div w:id="147609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771950">
      <w:bodyDiv w:val="1"/>
      <w:marLeft w:val="0"/>
      <w:marRight w:val="0"/>
      <w:marTop w:val="0"/>
      <w:marBottom w:val="0"/>
      <w:divBdr>
        <w:top w:val="none" w:sz="0" w:space="0" w:color="auto"/>
        <w:left w:val="none" w:sz="0" w:space="0" w:color="auto"/>
        <w:bottom w:val="none" w:sz="0" w:space="0" w:color="auto"/>
        <w:right w:val="none" w:sz="0" w:space="0" w:color="auto"/>
      </w:divBdr>
    </w:div>
    <w:div w:id="1294679387">
      <w:bodyDiv w:val="1"/>
      <w:marLeft w:val="0"/>
      <w:marRight w:val="0"/>
      <w:marTop w:val="0"/>
      <w:marBottom w:val="0"/>
      <w:divBdr>
        <w:top w:val="none" w:sz="0" w:space="0" w:color="auto"/>
        <w:left w:val="none" w:sz="0" w:space="0" w:color="auto"/>
        <w:bottom w:val="none" w:sz="0" w:space="0" w:color="auto"/>
        <w:right w:val="none" w:sz="0" w:space="0" w:color="auto"/>
      </w:divBdr>
    </w:div>
    <w:div w:id="1294945902">
      <w:bodyDiv w:val="1"/>
      <w:marLeft w:val="0"/>
      <w:marRight w:val="0"/>
      <w:marTop w:val="0"/>
      <w:marBottom w:val="0"/>
      <w:divBdr>
        <w:top w:val="none" w:sz="0" w:space="0" w:color="auto"/>
        <w:left w:val="none" w:sz="0" w:space="0" w:color="auto"/>
        <w:bottom w:val="none" w:sz="0" w:space="0" w:color="auto"/>
        <w:right w:val="none" w:sz="0" w:space="0" w:color="auto"/>
      </w:divBdr>
    </w:div>
    <w:div w:id="1317144906">
      <w:bodyDiv w:val="1"/>
      <w:marLeft w:val="0"/>
      <w:marRight w:val="0"/>
      <w:marTop w:val="0"/>
      <w:marBottom w:val="0"/>
      <w:divBdr>
        <w:top w:val="none" w:sz="0" w:space="0" w:color="auto"/>
        <w:left w:val="none" w:sz="0" w:space="0" w:color="auto"/>
        <w:bottom w:val="none" w:sz="0" w:space="0" w:color="auto"/>
        <w:right w:val="none" w:sz="0" w:space="0" w:color="auto"/>
      </w:divBdr>
    </w:div>
    <w:div w:id="1321079215">
      <w:bodyDiv w:val="1"/>
      <w:marLeft w:val="0"/>
      <w:marRight w:val="0"/>
      <w:marTop w:val="0"/>
      <w:marBottom w:val="0"/>
      <w:divBdr>
        <w:top w:val="none" w:sz="0" w:space="0" w:color="auto"/>
        <w:left w:val="none" w:sz="0" w:space="0" w:color="auto"/>
        <w:bottom w:val="none" w:sz="0" w:space="0" w:color="auto"/>
        <w:right w:val="none" w:sz="0" w:space="0" w:color="auto"/>
      </w:divBdr>
      <w:divsChild>
        <w:div w:id="410739561">
          <w:marLeft w:val="0"/>
          <w:marRight w:val="0"/>
          <w:marTop w:val="0"/>
          <w:marBottom w:val="0"/>
          <w:divBdr>
            <w:top w:val="none" w:sz="0" w:space="0" w:color="auto"/>
            <w:left w:val="none" w:sz="0" w:space="0" w:color="auto"/>
            <w:bottom w:val="none" w:sz="0" w:space="0" w:color="auto"/>
            <w:right w:val="none" w:sz="0" w:space="0" w:color="auto"/>
          </w:divBdr>
          <w:divsChild>
            <w:div w:id="1611083279">
              <w:marLeft w:val="0"/>
              <w:marRight w:val="0"/>
              <w:marTop w:val="0"/>
              <w:marBottom w:val="0"/>
              <w:divBdr>
                <w:top w:val="none" w:sz="0" w:space="0" w:color="auto"/>
                <w:left w:val="none" w:sz="0" w:space="0" w:color="auto"/>
                <w:bottom w:val="none" w:sz="0" w:space="0" w:color="auto"/>
                <w:right w:val="none" w:sz="0" w:space="0" w:color="auto"/>
              </w:divBdr>
              <w:divsChild>
                <w:div w:id="29647961">
                  <w:marLeft w:val="0"/>
                  <w:marRight w:val="0"/>
                  <w:marTop w:val="0"/>
                  <w:marBottom w:val="0"/>
                  <w:divBdr>
                    <w:top w:val="none" w:sz="0" w:space="0" w:color="auto"/>
                    <w:left w:val="none" w:sz="0" w:space="0" w:color="auto"/>
                    <w:bottom w:val="none" w:sz="0" w:space="0" w:color="auto"/>
                    <w:right w:val="none" w:sz="0" w:space="0" w:color="auto"/>
                  </w:divBdr>
                  <w:divsChild>
                    <w:div w:id="208557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041302">
      <w:bodyDiv w:val="1"/>
      <w:marLeft w:val="0"/>
      <w:marRight w:val="0"/>
      <w:marTop w:val="0"/>
      <w:marBottom w:val="0"/>
      <w:divBdr>
        <w:top w:val="none" w:sz="0" w:space="0" w:color="auto"/>
        <w:left w:val="none" w:sz="0" w:space="0" w:color="auto"/>
        <w:bottom w:val="none" w:sz="0" w:space="0" w:color="auto"/>
        <w:right w:val="none" w:sz="0" w:space="0" w:color="auto"/>
      </w:divBdr>
    </w:div>
    <w:div w:id="1332829175">
      <w:bodyDiv w:val="1"/>
      <w:marLeft w:val="0"/>
      <w:marRight w:val="0"/>
      <w:marTop w:val="0"/>
      <w:marBottom w:val="0"/>
      <w:divBdr>
        <w:top w:val="none" w:sz="0" w:space="0" w:color="auto"/>
        <w:left w:val="none" w:sz="0" w:space="0" w:color="auto"/>
        <w:bottom w:val="none" w:sz="0" w:space="0" w:color="auto"/>
        <w:right w:val="none" w:sz="0" w:space="0" w:color="auto"/>
      </w:divBdr>
      <w:divsChild>
        <w:div w:id="1276718619">
          <w:marLeft w:val="0"/>
          <w:marRight w:val="0"/>
          <w:marTop w:val="0"/>
          <w:marBottom w:val="0"/>
          <w:divBdr>
            <w:top w:val="none" w:sz="0" w:space="0" w:color="auto"/>
            <w:left w:val="none" w:sz="0" w:space="0" w:color="auto"/>
            <w:bottom w:val="none" w:sz="0" w:space="0" w:color="auto"/>
            <w:right w:val="none" w:sz="0" w:space="0" w:color="auto"/>
          </w:divBdr>
          <w:divsChild>
            <w:div w:id="759837575">
              <w:marLeft w:val="0"/>
              <w:marRight w:val="0"/>
              <w:marTop w:val="0"/>
              <w:marBottom w:val="0"/>
              <w:divBdr>
                <w:top w:val="none" w:sz="0" w:space="0" w:color="auto"/>
                <w:left w:val="none" w:sz="0" w:space="0" w:color="auto"/>
                <w:bottom w:val="none" w:sz="0" w:space="0" w:color="auto"/>
                <w:right w:val="none" w:sz="0" w:space="0" w:color="auto"/>
              </w:divBdr>
              <w:divsChild>
                <w:div w:id="482164842">
                  <w:marLeft w:val="0"/>
                  <w:marRight w:val="0"/>
                  <w:marTop w:val="0"/>
                  <w:marBottom w:val="0"/>
                  <w:divBdr>
                    <w:top w:val="none" w:sz="0" w:space="0" w:color="auto"/>
                    <w:left w:val="none" w:sz="0" w:space="0" w:color="auto"/>
                    <w:bottom w:val="none" w:sz="0" w:space="0" w:color="auto"/>
                    <w:right w:val="none" w:sz="0" w:space="0" w:color="auto"/>
                  </w:divBdr>
                  <w:divsChild>
                    <w:div w:id="4857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716079">
      <w:bodyDiv w:val="1"/>
      <w:marLeft w:val="0"/>
      <w:marRight w:val="0"/>
      <w:marTop w:val="0"/>
      <w:marBottom w:val="0"/>
      <w:divBdr>
        <w:top w:val="none" w:sz="0" w:space="0" w:color="auto"/>
        <w:left w:val="none" w:sz="0" w:space="0" w:color="auto"/>
        <w:bottom w:val="none" w:sz="0" w:space="0" w:color="auto"/>
        <w:right w:val="none" w:sz="0" w:space="0" w:color="auto"/>
      </w:divBdr>
    </w:div>
    <w:div w:id="1369456335">
      <w:bodyDiv w:val="1"/>
      <w:marLeft w:val="0"/>
      <w:marRight w:val="0"/>
      <w:marTop w:val="0"/>
      <w:marBottom w:val="0"/>
      <w:divBdr>
        <w:top w:val="none" w:sz="0" w:space="0" w:color="auto"/>
        <w:left w:val="none" w:sz="0" w:space="0" w:color="auto"/>
        <w:bottom w:val="none" w:sz="0" w:space="0" w:color="auto"/>
        <w:right w:val="none" w:sz="0" w:space="0" w:color="auto"/>
      </w:divBdr>
      <w:divsChild>
        <w:div w:id="477458902">
          <w:marLeft w:val="0"/>
          <w:marRight w:val="0"/>
          <w:marTop w:val="0"/>
          <w:marBottom w:val="0"/>
          <w:divBdr>
            <w:top w:val="none" w:sz="0" w:space="0" w:color="auto"/>
            <w:left w:val="none" w:sz="0" w:space="0" w:color="auto"/>
            <w:bottom w:val="none" w:sz="0" w:space="0" w:color="auto"/>
            <w:right w:val="none" w:sz="0" w:space="0" w:color="auto"/>
          </w:divBdr>
          <w:divsChild>
            <w:div w:id="983705710">
              <w:marLeft w:val="0"/>
              <w:marRight w:val="0"/>
              <w:marTop w:val="0"/>
              <w:marBottom w:val="0"/>
              <w:divBdr>
                <w:top w:val="none" w:sz="0" w:space="0" w:color="auto"/>
                <w:left w:val="none" w:sz="0" w:space="0" w:color="auto"/>
                <w:bottom w:val="none" w:sz="0" w:space="0" w:color="auto"/>
                <w:right w:val="none" w:sz="0" w:space="0" w:color="auto"/>
              </w:divBdr>
              <w:divsChild>
                <w:div w:id="760491566">
                  <w:marLeft w:val="0"/>
                  <w:marRight w:val="0"/>
                  <w:marTop w:val="0"/>
                  <w:marBottom w:val="0"/>
                  <w:divBdr>
                    <w:top w:val="none" w:sz="0" w:space="0" w:color="auto"/>
                    <w:left w:val="none" w:sz="0" w:space="0" w:color="auto"/>
                    <w:bottom w:val="none" w:sz="0" w:space="0" w:color="auto"/>
                    <w:right w:val="none" w:sz="0" w:space="0" w:color="auto"/>
                  </w:divBdr>
                  <w:divsChild>
                    <w:div w:id="2110855965">
                      <w:marLeft w:val="0"/>
                      <w:marRight w:val="0"/>
                      <w:marTop w:val="0"/>
                      <w:marBottom w:val="0"/>
                      <w:divBdr>
                        <w:top w:val="none" w:sz="0" w:space="0" w:color="auto"/>
                        <w:left w:val="none" w:sz="0" w:space="0" w:color="auto"/>
                        <w:bottom w:val="none" w:sz="0" w:space="0" w:color="auto"/>
                        <w:right w:val="none" w:sz="0" w:space="0" w:color="auto"/>
                      </w:divBdr>
                      <w:divsChild>
                        <w:div w:id="1018969222">
                          <w:marLeft w:val="0"/>
                          <w:marRight w:val="0"/>
                          <w:marTop w:val="0"/>
                          <w:marBottom w:val="0"/>
                          <w:divBdr>
                            <w:top w:val="none" w:sz="0" w:space="0" w:color="auto"/>
                            <w:left w:val="none" w:sz="0" w:space="0" w:color="auto"/>
                            <w:bottom w:val="none" w:sz="0" w:space="0" w:color="auto"/>
                            <w:right w:val="none" w:sz="0" w:space="0" w:color="auto"/>
                          </w:divBdr>
                          <w:divsChild>
                            <w:div w:id="1161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849740">
      <w:bodyDiv w:val="1"/>
      <w:marLeft w:val="0"/>
      <w:marRight w:val="0"/>
      <w:marTop w:val="0"/>
      <w:marBottom w:val="0"/>
      <w:divBdr>
        <w:top w:val="none" w:sz="0" w:space="0" w:color="auto"/>
        <w:left w:val="none" w:sz="0" w:space="0" w:color="auto"/>
        <w:bottom w:val="none" w:sz="0" w:space="0" w:color="auto"/>
        <w:right w:val="none" w:sz="0" w:space="0" w:color="auto"/>
      </w:divBdr>
    </w:div>
    <w:div w:id="1397510428">
      <w:bodyDiv w:val="1"/>
      <w:marLeft w:val="0"/>
      <w:marRight w:val="0"/>
      <w:marTop w:val="0"/>
      <w:marBottom w:val="0"/>
      <w:divBdr>
        <w:top w:val="none" w:sz="0" w:space="0" w:color="auto"/>
        <w:left w:val="none" w:sz="0" w:space="0" w:color="auto"/>
        <w:bottom w:val="none" w:sz="0" w:space="0" w:color="auto"/>
        <w:right w:val="none" w:sz="0" w:space="0" w:color="auto"/>
      </w:divBdr>
      <w:divsChild>
        <w:div w:id="1190528266">
          <w:marLeft w:val="0"/>
          <w:marRight w:val="0"/>
          <w:marTop w:val="0"/>
          <w:marBottom w:val="0"/>
          <w:divBdr>
            <w:top w:val="none" w:sz="0" w:space="0" w:color="auto"/>
            <w:left w:val="none" w:sz="0" w:space="0" w:color="auto"/>
            <w:bottom w:val="none" w:sz="0" w:space="0" w:color="auto"/>
            <w:right w:val="none" w:sz="0" w:space="0" w:color="auto"/>
          </w:divBdr>
          <w:divsChild>
            <w:div w:id="428235280">
              <w:marLeft w:val="0"/>
              <w:marRight w:val="0"/>
              <w:marTop w:val="0"/>
              <w:marBottom w:val="0"/>
              <w:divBdr>
                <w:top w:val="none" w:sz="0" w:space="0" w:color="auto"/>
                <w:left w:val="none" w:sz="0" w:space="0" w:color="auto"/>
                <w:bottom w:val="none" w:sz="0" w:space="0" w:color="auto"/>
                <w:right w:val="none" w:sz="0" w:space="0" w:color="auto"/>
              </w:divBdr>
              <w:divsChild>
                <w:div w:id="643582505">
                  <w:marLeft w:val="0"/>
                  <w:marRight w:val="0"/>
                  <w:marTop w:val="0"/>
                  <w:marBottom w:val="0"/>
                  <w:divBdr>
                    <w:top w:val="none" w:sz="0" w:space="0" w:color="auto"/>
                    <w:left w:val="none" w:sz="0" w:space="0" w:color="auto"/>
                    <w:bottom w:val="none" w:sz="0" w:space="0" w:color="auto"/>
                    <w:right w:val="none" w:sz="0" w:space="0" w:color="auto"/>
                  </w:divBdr>
                  <w:divsChild>
                    <w:div w:id="33314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210811">
      <w:bodyDiv w:val="1"/>
      <w:marLeft w:val="0"/>
      <w:marRight w:val="0"/>
      <w:marTop w:val="0"/>
      <w:marBottom w:val="0"/>
      <w:divBdr>
        <w:top w:val="none" w:sz="0" w:space="0" w:color="auto"/>
        <w:left w:val="none" w:sz="0" w:space="0" w:color="auto"/>
        <w:bottom w:val="none" w:sz="0" w:space="0" w:color="auto"/>
        <w:right w:val="none" w:sz="0" w:space="0" w:color="auto"/>
      </w:divBdr>
    </w:div>
    <w:div w:id="1400402753">
      <w:bodyDiv w:val="1"/>
      <w:marLeft w:val="0"/>
      <w:marRight w:val="0"/>
      <w:marTop w:val="0"/>
      <w:marBottom w:val="0"/>
      <w:divBdr>
        <w:top w:val="none" w:sz="0" w:space="0" w:color="auto"/>
        <w:left w:val="none" w:sz="0" w:space="0" w:color="auto"/>
        <w:bottom w:val="none" w:sz="0" w:space="0" w:color="auto"/>
        <w:right w:val="none" w:sz="0" w:space="0" w:color="auto"/>
      </w:divBdr>
    </w:div>
    <w:div w:id="1402602838">
      <w:bodyDiv w:val="1"/>
      <w:marLeft w:val="0"/>
      <w:marRight w:val="0"/>
      <w:marTop w:val="0"/>
      <w:marBottom w:val="0"/>
      <w:divBdr>
        <w:top w:val="none" w:sz="0" w:space="0" w:color="auto"/>
        <w:left w:val="none" w:sz="0" w:space="0" w:color="auto"/>
        <w:bottom w:val="none" w:sz="0" w:space="0" w:color="auto"/>
        <w:right w:val="none" w:sz="0" w:space="0" w:color="auto"/>
      </w:divBdr>
    </w:div>
    <w:div w:id="1405835798">
      <w:bodyDiv w:val="1"/>
      <w:marLeft w:val="0"/>
      <w:marRight w:val="0"/>
      <w:marTop w:val="0"/>
      <w:marBottom w:val="0"/>
      <w:divBdr>
        <w:top w:val="none" w:sz="0" w:space="0" w:color="auto"/>
        <w:left w:val="none" w:sz="0" w:space="0" w:color="auto"/>
        <w:bottom w:val="none" w:sz="0" w:space="0" w:color="auto"/>
        <w:right w:val="none" w:sz="0" w:space="0" w:color="auto"/>
      </w:divBdr>
    </w:div>
    <w:div w:id="1416390608">
      <w:bodyDiv w:val="1"/>
      <w:marLeft w:val="0"/>
      <w:marRight w:val="0"/>
      <w:marTop w:val="0"/>
      <w:marBottom w:val="0"/>
      <w:divBdr>
        <w:top w:val="none" w:sz="0" w:space="0" w:color="auto"/>
        <w:left w:val="none" w:sz="0" w:space="0" w:color="auto"/>
        <w:bottom w:val="none" w:sz="0" w:space="0" w:color="auto"/>
        <w:right w:val="none" w:sz="0" w:space="0" w:color="auto"/>
      </w:divBdr>
    </w:div>
    <w:div w:id="1421829033">
      <w:bodyDiv w:val="1"/>
      <w:marLeft w:val="0"/>
      <w:marRight w:val="0"/>
      <w:marTop w:val="0"/>
      <w:marBottom w:val="0"/>
      <w:divBdr>
        <w:top w:val="none" w:sz="0" w:space="0" w:color="auto"/>
        <w:left w:val="none" w:sz="0" w:space="0" w:color="auto"/>
        <w:bottom w:val="none" w:sz="0" w:space="0" w:color="auto"/>
        <w:right w:val="none" w:sz="0" w:space="0" w:color="auto"/>
      </w:divBdr>
    </w:div>
    <w:div w:id="1435173899">
      <w:bodyDiv w:val="1"/>
      <w:marLeft w:val="0"/>
      <w:marRight w:val="0"/>
      <w:marTop w:val="0"/>
      <w:marBottom w:val="0"/>
      <w:divBdr>
        <w:top w:val="none" w:sz="0" w:space="0" w:color="auto"/>
        <w:left w:val="none" w:sz="0" w:space="0" w:color="auto"/>
        <w:bottom w:val="none" w:sz="0" w:space="0" w:color="auto"/>
        <w:right w:val="none" w:sz="0" w:space="0" w:color="auto"/>
      </w:divBdr>
    </w:div>
    <w:div w:id="1436056549">
      <w:bodyDiv w:val="1"/>
      <w:marLeft w:val="0"/>
      <w:marRight w:val="0"/>
      <w:marTop w:val="0"/>
      <w:marBottom w:val="0"/>
      <w:divBdr>
        <w:top w:val="none" w:sz="0" w:space="0" w:color="auto"/>
        <w:left w:val="none" w:sz="0" w:space="0" w:color="auto"/>
        <w:bottom w:val="none" w:sz="0" w:space="0" w:color="auto"/>
        <w:right w:val="none" w:sz="0" w:space="0" w:color="auto"/>
      </w:divBdr>
    </w:div>
    <w:div w:id="1448815865">
      <w:bodyDiv w:val="1"/>
      <w:marLeft w:val="0"/>
      <w:marRight w:val="0"/>
      <w:marTop w:val="0"/>
      <w:marBottom w:val="0"/>
      <w:divBdr>
        <w:top w:val="none" w:sz="0" w:space="0" w:color="auto"/>
        <w:left w:val="none" w:sz="0" w:space="0" w:color="auto"/>
        <w:bottom w:val="none" w:sz="0" w:space="0" w:color="auto"/>
        <w:right w:val="none" w:sz="0" w:space="0" w:color="auto"/>
      </w:divBdr>
    </w:div>
    <w:div w:id="1460032038">
      <w:bodyDiv w:val="1"/>
      <w:marLeft w:val="0"/>
      <w:marRight w:val="0"/>
      <w:marTop w:val="0"/>
      <w:marBottom w:val="0"/>
      <w:divBdr>
        <w:top w:val="none" w:sz="0" w:space="0" w:color="auto"/>
        <w:left w:val="none" w:sz="0" w:space="0" w:color="auto"/>
        <w:bottom w:val="none" w:sz="0" w:space="0" w:color="auto"/>
        <w:right w:val="none" w:sz="0" w:space="0" w:color="auto"/>
      </w:divBdr>
    </w:div>
    <w:div w:id="1471754157">
      <w:bodyDiv w:val="1"/>
      <w:marLeft w:val="0"/>
      <w:marRight w:val="0"/>
      <w:marTop w:val="0"/>
      <w:marBottom w:val="0"/>
      <w:divBdr>
        <w:top w:val="none" w:sz="0" w:space="0" w:color="auto"/>
        <w:left w:val="none" w:sz="0" w:space="0" w:color="auto"/>
        <w:bottom w:val="none" w:sz="0" w:space="0" w:color="auto"/>
        <w:right w:val="none" w:sz="0" w:space="0" w:color="auto"/>
      </w:divBdr>
    </w:div>
    <w:div w:id="1478181221">
      <w:bodyDiv w:val="1"/>
      <w:marLeft w:val="0"/>
      <w:marRight w:val="0"/>
      <w:marTop w:val="0"/>
      <w:marBottom w:val="0"/>
      <w:divBdr>
        <w:top w:val="none" w:sz="0" w:space="0" w:color="auto"/>
        <w:left w:val="none" w:sz="0" w:space="0" w:color="auto"/>
        <w:bottom w:val="none" w:sz="0" w:space="0" w:color="auto"/>
        <w:right w:val="none" w:sz="0" w:space="0" w:color="auto"/>
      </w:divBdr>
    </w:div>
    <w:div w:id="1480531815">
      <w:bodyDiv w:val="1"/>
      <w:marLeft w:val="0"/>
      <w:marRight w:val="0"/>
      <w:marTop w:val="0"/>
      <w:marBottom w:val="0"/>
      <w:divBdr>
        <w:top w:val="none" w:sz="0" w:space="0" w:color="auto"/>
        <w:left w:val="none" w:sz="0" w:space="0" w:color="auto"/>
        <w:bottom w:val="none" w:sz="0" w:space="0" w:color="auto"/>
        <w:right w:val="none" w:sz="0" w:space="0" w:color="auto"/>
      </w:divBdr>
      <w:divsChild>
        <w:div w:id="2055036553">
          <w:marLeft w:val="0"/>
          <w:marRight w:val="0"/>
          <w:marTop w:val="0"/>
          <w:marBottom w:val="0"/>
          <w:divBdr>
            <w:top w:val="none" w:sz="0" w:space="0" w:color="auto"/>
            <w:left w:val="none" w:sz="0" w:space="0" w:color="auto"/>
            <w:bottom w:val="none" w:sz="0" w:space="0" w:color="auto"/>
            <w:right w:val="none" w:sz="0" w:space="0" w:color="auto"/>
          </w:divBdr>
          <w:divsChild>
            <w:div w:id="1397361234">
              <w:marLeft w:val="0"/>
              <w:marRight w:val="0"/>
              <w:marTop w:val="0"/>
              <w:marBottom w:val="0"/>
              <w:divBdr>
                <w:top w:val="none" w:sz="0" w:space="0" w:color="auto"/>
                <w:left w:val="none" w:sz="0" w:space="0" w:color="auto"/>
                <w:bottom w:val="none" w:sz="0" w:space="0" w:color="auto"/>
                <w:right w:val="none" w:sz="0" w:space="0" w:color="auto"/>
              </w:divBdr>
              <w:divsChild>
                <w:div w:id="408381343">
                  <w:marLeft w:val="0"/>
                  <w:marRight w:val="0"/>
                  <w:marTop w:val="0"/>
                  <w:marBottom w:val="0"/>
                  <w:divBdr>
                    <w:top w:val="none" w:sz="0" w:space="0" w:color="auto"/>
                    <w:left w:val="none" w:sz="0" w:space="0" w:color="auto"/>
                    <w:bottom w:val="none" w:sz="0" w:space="0" w:color="auto"/>
                    <w:right w:val="none" w:sz="0" w:space="0" w:color="auto"/>
                  </w:divBdr>
                  <w:divsChild>
                    <w:div w:id="8535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114441">
      <w:bodyDiv w:val="1"/>
      <w:marLeft w:val="0"/>
      <w:marRight w:val="0"/>
      <w:marTop w:val="0"/>
      <w:marBottom w:val="0"/>
      <w:divBdr>
        <w:top w:val="none" w:sz="0" w:space="0" w:color="auto"/>
        <w:left w:val="none" w:sz="0" w:space="0" w:color="auto"/>
        <w:bottom w:val="none" w:sz="0" w:space="0" w:color="auto"/>
        <w:right w:val="none" w:sz="0" w:space="0" w:color="auto"/>
      </w:divBdr>
    </w:div>
    <w:div w:id="1496142036">
      <w:bodyDiv w:val="1"/>
      <w:marLeft w:val="0"/>
      <w:marRight w:val="0"/>
      <w:marTop w:val="0"/>
      <w:marBottom w:val="0"/>
      <w:divBdr>
        <w:top w:val="none" w:sz="0" w:space="0" w:color="auto"/>
        <w:left w:val="none" w:sz="0" w:space="0" w:color="auto"/>
        <w:bottom w:val="none" w:sz="0" w:space="0" w:color="auto"/>
        <w:right w:val="none" w:sz="0" w:space="0" w:color="auto"/>
      </w:divBdr>
    </w:div>
    <w:div w:id="1517039817">
      <w:bodyDiv w:val="1"/>
      <w:marLeft w:val="0"/>
      <w:marRight w:val="0"/>
      <w:marTop w:val="0"/>
      <w:marBottom w:val="0"/>
      <w:divBdr>
        <w:top w:val="none" w:sz="0" w:space="0" w:color="auto"/>
        <w:left w:val="none" w:sz="0" w:space="0" w:color="auto"/>
        <w:bottom w:val="none" w:sz="0" w:space="0" w:color="auto"/>
        <w:right w:val="none" w:sz="0" w:space="0" w:color="auto"/>
      </w:divBdr>
    </w:div>
    <w:div w:id="1523207585">
      <w:bodyDiv w:val="1"/>
      <w:marLeft w:val="0"/>
      <w:marRight w:val="0"/>
      <w:marTop w:val="0"/>
      <w:marBottom w:val="0"/>
      <w:divBdr>
        <w:top w:val="none" w:sz="0" w:space="0" w:color="auto"/>
        <w:left w:val="none" w:sz="0" w:space="0" w:color="auto"/>
        <w:bottom w:val="none" w:sz="0" w:space="0" w:color="auto"/>
        <w:right w:val="none" w:sz="0" w:space="0" w:color="auto"/>
      </w:divBdr>
    </w:div>
    <w:div w:id="1525945961">
      <w:bodyDiv w:val="1"/>
      <w:marLeft w:val="0"/>
      <w:marRight w:val="0"/>
      <w:marTop w:val="0"/>
      <w:marBottom w:val="0"/>
      <w:divBdr>
        <w:top w:val="none" w:sz="0" w:space="0" w:color="auto"/>
        <w:left w:val="none" w:sz="0" w:space="0" w:color="auto"/>
        <w:bottom w:val="none" w:sz="0" w:space="0" w:color="auto"/>
        <w:right w:val="none" w:sz="0" w:space="0" w:color="auto"/>
      </w:divBdr>
      <w:divsChild>
        <w:div w:id="1408383900">
          <w:marLeft w:val="0"/>
          <w:marRight w:val="0"/>
          <w:marTop w:val="0"/>
          <w:marBottom w:val="0"/>
          <w:divBdr>
            <w:top w:val="none" w:sz="0" w:space="0" w:color="auto"/>
            <w:left w:val="none" w:sz="0" w:space="0" w:color="auto"/>
            <w:bottom w:val="none" w:sz="0" w:space="0" w:color="auto"/>
            <w:right w:val="none" w:sz="0" w:space="0" w:color="auto"/>
          </w:divBdr>
          <w:divsChild>
            <w:div w:id="2106226034">
              <w:marLeft w:val="0"/>
              <w:marRight w:val="0"/>
              <w:marTop w:val="0"/>
              <w:marBottom w:val="0"/>
              <w:divBdr>
                <w:top w:val="none" w:sz="0" w:space="0" w:color="auto"/>
                <w:left w:val="none" w:sz="0" w:space="0" w:color="auto"/>
                <w:bottom w:val="none" w:sz="0" w:space="0" w:color="auto"/>
                <w:right w:val="none" w:sz="0" w:space="0" w:color="auto"/>
              </w:divBdr>
              <w:divsChild>
                <w:div w:id="1188985714">
                  <w:marLeft w:val="0"/>
                  <w:marRight w:val="0"/>
                  <w:marTop w:val="0"/>
                  <w:marBottom w:val="0"/>
                  <w:divBdr>
                    <w:top w:val="none" w:sz="0" w:space="0" w:color="auto"/>
                    <w:left w:val="none" w:sz="0" w:space="0" w:color="auto"/>
                    <w:bottom w:val="none" w:sz="0" w:space="0" w:color="auto"/>
                    <w:right w:val="none" w:sz="0" w:space="0" w:color="auto"/>
                  </w:divBdr>
                  <w:divsChild>
                    <w:div w:id="2023970000">
                      <w:marLeft w:val="0"/>
                      <w:marRight w:val="0"/>
                      <w:marTop w:val="0"/>
                      <w:marBottom w:val="0"/>
                      <w:divBdr>
                        <w:top w:val="none" w:sz="0" w:space="0" w:color="auto"/>
                        <w:left w:val="none" w:sz="0" w:space="0" w:color="auto"/>
                        <w:bottom w:val="none" w:sz="0" w:space="0" w:color="auto"/>
                        <w:right w:val="none" w:sz="0" w:space="0" w:color="auto"/>
                      </w:divBdr>
                      <w:divsChild>
                        <w:div w:id="1237668486">
                          <w:marLeft w:val="0"/>
                          <w:marRight w:val="0"/>
                          <w:marTop w:val="0"/>
                          <w:marBottom w:val="0"/>
                          <w:divBdr>
                            <w:top w:val="none" w:sz="0" w:space="0" w:color="auto"/>
                            <w:left w:val="none" w:sz="0" w:space="0" w:color="auto"/>
                            <w:bottom w:val="none" w:sz="0" w:space="0" w:color="auto"/>
                            <w:right w:val="none" w:sz="0" w:space="0" w:color="auto"/>
                          </w:divBdr>
                          <w:divsChild>
                            <w:div w:id="1178813116">
                              <w:marLeft w:val="0"/>
                              <w:marRight w:val="0"/>
                              <w:marTop w:val="0"/>
                              <w:marBottom w:val="0"/>
                              <w:divBdr>
                                <w:top w:val="none" w:sz="0" w:space="0" w:color="auto"/>
                                <w:left w:val="none" w:sz="0" w:space="0" w:color="auto"/>
                                <w:bottom w:val="none" w:sz="0" w:space="0" w:color="auto"/>
                                <w:right w:val="none" w:sz="0" w:space="0" w:color="auto"/>
                              </w:divBdr>
                              <w:divsChild>
                                <w:div w:id="765537915">
                                  <w:marLeft w:val="0"/>
                                  <w:marRight w:val="0"/>
                                  <w:marTop w:val="0"/>
                                  <w:marBottom w:val="0"/>
                                  <w:divBdr>
                                    <w:top w:val="none" w:sz="0" w:space="0" w:color="auto"/>
                                    <w:left w:val="none" w:sz="0" w:space="0" w:color="auto"/>
                                    <w:bottom w:val="none" w:sz="0" w:space="0" w:color="auto"/>
                                    <w:right w:val="none" w:sz="0" w:space="0" w:color="auto"/>
                                  </w:divBdr>
                                  <w:divsChild>
                                    <w:div w:id="10670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6362653">
      <w:bodyDiv w:val="1"/>
      <w:marLeft w:val="0"/>
      <w:marRight w:val="0"/>
      <w:marTop w:val="0"/>
      <w:marBottom w:val="0"/>
      <w:divBdr>
        <w:top w:val="none" w:sz="0" w:space="0" w:color="auto"/>
        <w:left w:val="none" w:sz="0" w:space="0" w:color="auto"/>
        <w:bottom w:val="none" w:sz="0" w:space="0" w:color="auto"/>
        <w:right w:val="none" w:sz="0" w:space="0" w:color="auto"/>
      </w:divBdr>
    </w:div>
    <w:div w:id="1541235936">
      <w:bodyDiv w:val="1"/>
      <w:marLeft w:val="0"/>
      <w:marRight w:val="0"/>
      <w:marTop w:val="0"/>
      <w:marBottom w:val="0"/>
      <w:divBdr>
        <w:top w:val="none" w:sz="0" w:space="0" w:color="auto"/>
        <w:left w:val="none" w:sz="0" w:space="0" w:color="auto"/>
        <w:bottom w:val="none" w:sz="0" w:space="0" w:color="auto"/>
        <w:right w:val="none" w:sz="0" w:space="0" w:color="auto"/>
      </w:divBdr>
    </w:div>
    <w:div w:id="1543206808">
      <w:bodyDiv w:val="1"/>
      <w:marLeft w:val="0"/>
      <w:marRight w:val="0"/>
      <w:marTop w:val="0"/>
      <w:marBottom w:val="0"/>
      <w:divBdr>
        <w:top w:val="none" w:sz="0" w:space="0" w:color="auto"/>
        <w:left w:val="none" w:sz="0" w:space="0" w:color="auto"/>
        <w:bottom w:val="none" w:sz="0" w:space="0" w:color="auto"/>
        <w:right w:val="none" w:sz="0" w:space="0" w:color="auto"/>
      </w:divBdr>
    </w:div>
    <w:div w:id="1543253462">
      <w:bodyDiv w:val="1"/>
      <w:marLeft w:val="0"/>
      <w:marRight w:val="0"/>
      <w:marTop w:val="0"/>
      <w:marBottom w:val="0"/>
      <w:divBdr>
        <w:top w:val="none" w:sz="0" w:space="0" w:color="auto"/>
        <w:left w:val="none" w:sz="0" w:space="0" w:color="auto"/>
        <w:bottom w:val="none" w:sz="0" w:space="0" w:color="auto"/>
        <w:right w:val="none" w:sz="0" w:space="0" w:color="auto"/>
      </w:divBdr>
    </w:div>
    <w:div w:id="1554652564">
      <w:bodyDiv w:val="1"/>
      <w:marLeft w:val="0"/>
      <w:marRight w:val="0"/>
      <w:marTop w:val="0"/>
      <w:marBottom w:val="0"/>
      <w:divBdr>
        <w:top w:val="none" w:sz="0" w:space="0" w:color="auto"/>
        <w:left w:val="none" w:sz="0" w:space="0" w:color="auto"/>
        <w:bottom w:val="none" w:sz="0" w:space="0" w:color="auto"/>
        <w:right w:val="none" w:sz="0" w:space="0" w:color="auto"/>
      </w:divBdr>
    </w:div>
    <w:div w:id="1566257213">
      <w:bodyDiv w:val="1"/>
      <w:marLeft w:val="0"/>
      <w:marRight w:val="0"/>
      <w:marTop w:val="0"/>
      <w:marBottom w:val="0"/>
      <w:divBdr>
        <w:top w:val="none" w:sz="0" w:space="0" w:color="auto"/>
        <w:left w:val="none" w:sz="0" w:space="0" w:color="auto"/>
        <w:bottom w:val="none" w:sz="0" w:space="0" w:color="auto"/>
        <w:right w:val="none" w:sz="0" w:space="0" w:color="auto"/>
      </w:divBdr>
    </w:div>
    <w:div w:id="1583833790">
      <w:bodyDiv w:val="1"/>
      <w:marLeft w:val="0"/>
      <w:marRight w:val="0"/>
      <w:marTop w:val="0"/>
      <w:marBottom w:val="0"/>
      <w:divBdr>
        <w:top w:val="none" w:sz="0" w:space="0" w:color="auto"/>
        <w:left w:val="none" w:sz="0" w:space="0" w:color="auto"/>
        <w:bottom w:val="none" w:sz="0" w:space="0" w:color="auto"/>
        <w:right w:val="none" w:sz="0" w:space="0" w:color="auto"/>
      </w:divBdr>
    </w:div>
    <w:div w:id="1586839247">
      <w:bodyDiv w:val="1"/>
      <w:marLeft w:val="0"/>
      <w:marRight w:val="0"/>
      <w:marTop w:val="0"/>
      <w:marBottom w:val="0"/>
      <w:divBdr>
        <w:top w:val="none" w:sz="0" w:space="0" w:color="auto"/>
        <w:left w:val="none" w:sz="0" w:space="0" w:color="auto"/>
        <w:bottom w:val="none" w:sz="0" w:space="0" w:color="auto"/>
        <w:right w:val="none" w:sz="0" w:space="0" w:color="auto"/>
      </w:divBdr>
    </w:div>
    <w:div w:id="1588925106">
      <w:bodyDiv w:val="1"/>
      <w:marLeft w:val="0"/>
      <w:marRight w:val="0"/>
      <w:marTop w:val="0"/>
      <w:marBottom w:val="0"/>
      <w:divBdr>
        <w:top w:val="none" w:sz="0" w:space="0" w:color="auto"/>
        <w:left w:val="none" w:sz="0" w:space="0" w:color="auto"/>
        <w:bottom w:val="none" w:sz="0" w:space="0" w:color="auto"/>
        <w:right w:val="none" w:sz="0" w:space="0" w:color="auto"/>
      </w:divBdr>
    </w:div>
    <w:div w:id="1593854676">
      <w:bodyDiv w:val="1"/>
      <w:marLeft w:val="0"/>
      <w:marRight w:val="0"/>
      <w:marTop w:val="0"/>
      <w:marBottom w:val="0"/>
      <w:divBdr>
        <w:top w:val="none" w:sz="0" w:space="0" w:color="auto"/>
        <w:left w:val="none" w:sz="0" w:space="0" w:color="auto"/>
        <w:bottom w:val="none" w:sz="0" w:space="0" w:color="auto"/>
        <w:right w:val="none" w:sz="0" w:space="0" w:color="auto"/>
      </w:divBdr>
    </w:div>
    <w:div w:id="1596547598">
      <w:bodyDiv w:val="1"/>
      <w:marLeft w:val="0"/>
      <w:marRight w:val="0"/>
      <w:marTop w:val="0"/>
      <w:marBottom w:val="0"/>
      <w:divBdr>
        <w:top w:val="none" w:sz="0" w:space="0" w:color="auto"/>
        <w:left w:val="none" w:sz="0" w:space="0" w:color="auto"/>
        <w:bottom w:val="none" w:sz="0" w:space="0" w:color="auto"/>
        <w:right w:val="none" w:sz="0" w:space="0" w:color="auto"/>
      </w:divBdr>
    </w:div>
    <w:div w:id="1597903706">
      <w:bodyDiv w:val="1"/>
      <w:marLeft w:val="0"/>
      <w:marRight w:val="0"/>
      <w:marTop w:val="0"/>
      <w:marBottom w:val="0"/>
      <w:divBdr>
        <w:top w:val="none" w:sz="0" w:space="0" w:color="auto"/>
        <w:left w:val="none" w:sz="0" w:space="0" w:color="auto"/>
        <w:bottom w:val="none" w:sz="0" w:space="0" w:color="auto"/>
        <w:right w:val="none" w:sz="0" w:space="0" w:color="auto"/>
      </w:divBdr>
    </w:div>
    <w:div w:id="1615553579">
      <w:bodyDiv w:val="1"/>
      <w:marLeft w:val="0"/>
      <w:marRight w:val="0"/>
      <w:marTop w:val="0"/>
      <w:marBottom w:val="0"/>
      <w:divBdr>
        <w:top w:val="none" w:sz="0" w:space="0" w:color="auto"/>
        <w:left w:val="none" w:sz="0" w:space="0" w:color="auto"/>
        <w:bottom w:val="none" w:sz="0" w:space="0" w:color="auto"/>
        <w:right w:val="none" w:sz="0" w:space="0" w:color="auto"/>
      </w:divBdr>
    </w:div>
    <w:div w:id="1616674746">
      <w:bodyDiv w:val="1"/>
      <w:marLeft w:val="0"/>
      <w:marRight w:val="0"/>
      <w:marTop w:val="0"/>
      <w:marBottom w:val="0"/>
      <w:divBdr>
        <w:top w:val="none" w:sz="0" w:space="0" w:color="auto"/>
        <w:left w:val="none" w:sz="0" w:space="0" w:color="auto"/>
        <w:bottom w:val="none" w:sz="0" w:space="0" w:color="auto"/>
        <w:right w:val="none" w:sz="0" w:space="0" w:color="auto"/>
      </w:divBdr>
    </w:div>
    <w:div w:id="1636712187">
      <w:bodyDiv w:val="1"/>
      <w:marLeft w:val="0"/>
      <w:marRight w:val="0"/>
      <w:marTop w:val="0"/>
      <w:marBottom w:val="0"/>
      <w:divBdr>
        <w:top w:val="none" w:sz="0" w:space="0" w:color="auto"/>
        <w:left w:val="none" w:sz="0" w:space="0" w:color="auto"/>
        <w:bottom w:val="none" w:sz="0" w:space="0" w:color="auto"/>
        <w:right w:val="none" w:sz="0" w:space="0" w:color="auto"/>
      </w:divBdr>
      <w:divsChild>
        <w:div w:id="280457320">
          <w:marLeft w:val="0"/>
          <w:marRight w:val="0"/>
          <w:marTop w:val="0"/>
          <w:marBottom w:val="0"/>
          <w:divBdr>
            <w:top w:val="none" w:sz="0" w:space="0" w:color="auto"/>
            <w:left w:val="none" w:sz="0" w:space="0" w:color="auto"/>
            <w:bottom w:val="none" w:sz="0" w:space="0" w:color="auto"/>
            <w:right w:val="none" w:sz="0" w:space="0" w:color="auto"/>
          </w:divBdr>
          <w:divsChild>
            <w:div w:id="1684741399">
              <w:marLeft w:val="0"/>
              <w:marRight w:val="0"/>
              <w:marTop w:val="0"/>
              <w:marBottom w:val="0"/>
              <w:divBdr>
                <w:top w:val="none" w:sz="0" w:space="0" w:color="auto"/>
                <w:left w:val="none" w:sz="0" w:space="0" w:color="auto"/>
                <w:bottom w:val="none" w:sz="0" w:space="0" w:color="auto"/>
                <w:right w:val="none" w:sz="0" w:space="0" w:color="auto"/>
              </w:divBdr>
              <w:divsChild>
                <w:div w:id="1056589741">
                  <w:marLeft w:val="0"/>
                  <w:marRight w:val="0"/>
                  <w:marTop w:val="0"/>
                  <w:marBottom w:val="0"/>
                  <w:divBdr>
                    <w:top w:val="none" w:sz="0" w:space="0" w:color="auto"/>
                    <w:left w:val="none" w:sz="0" w:space="0" w:color="auto"/>
                    <w:bottom w:val="none" w:sz="0" w:space="0" w:color="auto"/>
                    <w:right w:val="none" w:sz="0" w:space="0" w:color="auto"/>
                  </w:divBdr>
                  <w:divsChild>
                    <w:div w:id="78003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0490">
      <w:bodyDiv w:val="1"/>
      <w:marLeft w:val="0"/>
      <w:marRight w:val="0"/>
      <w:marTop w:val="0"/>
      <w:marBottom w:val="0"/>
      <w:divBdr>
        <w:top w:val="none" w:sz="0" w:space="0" w:color="auto"/>
        <w:left w:val="none" w:sz="0" w:space="0" w:color="auto"/>
        <w:bottom w:val="none" w:sz="0" w:space="0" w:color="auto"/>
        <w:right w:val="none" w:sz="0" w:space="0" w:color="auto"/>
      </w:divBdr>
    </w:div>
    <w:div w:id="1645312504">
      <w:bodyDiv w:val="1"/>
      <w:marLeft w:val="0"/>
      <w:marRight w:val="0"/>
      <w:marTop w:val="0"/>
      <w:marBottom w:val="0"/>
      <w:divBdr>
        <w:top w:val="none" w:sz="0" w:space="0" w:color="auto"/>
        <w:left w:val="none" w:sz="0" w:space="0" w:color="auto"/>
        <w:bottom w:val="none" w:sz="0" w:space="0" w:color="auto"/>
        <w:right w:val="none" w:sz="0" w:space="0" w:color="auto"/>
      </w:divBdr>
    </w:div>
    <w:div w:id="1646084343">
      <w:bodyDiv w:val="1"/>
      <w:marLeft w:val="0"/>
      <w:marRight w:val="0"/>
      <w:marTop w:val="0"/>
      <w:marBottom w:val="0"/>
      <w:divBdr>
        <w:top w:val="none" w:sz="0" w:space="0" w:color="auto"/>
        <w:left w:val="none" w:sz="0" w:space="0" w:color="auto"/>
        <w:bottom w:val="none" w:sz="0" w:space="0" w:color="auto"/>
        <w:right w:val="none" w:sz="0" w:space="0" w:color="auto"/>
      </w:divBdr>
    </w:div>
    <w:div w:id="1655833147">
      <w:bodyDiv w:val="1"/>
      <w:marLeft w:val="0"/>
      <w:marRight w:val="0"/>
      <w:marTop w:val="0"/>
      <w:marBottom w:val="0"/>
      <w:divBdr>
        <w:top w:val="none" w:sz="0" w:space="0" w:color="auto"/>
        <w:left w:val="none" w:sz="0" w:space="0" w:color="auto"/>
        <w:bottom w:val="none" w:sz="0" w:space="0" w:color="auto"/>
        <w:right w:val="none" w:sz="0" w:space="0" w:color="auto"/>
      </w:divBdr>
    </w:div>
    <w:div w:id="1686011834">
      <w:bodyDiv w:val="1"/>
      <w:marLeft w:val="0"/>
      <w:marRight w:val="0"/>
      <w:marTop w:val="0"/>
      <w:marBottom w:val="0"/>
      <w:divBdr>
        <w:top w:val="none" w:sz="0" w:space="0" w:color="auto"/>
        <w:left w:val="none" w:sz="0" w:space="0" w:color="auto"/>
        <w:bottom w:val="none" w:sz="0" w:space="0" w:color="auto"/>
        <w:right w:val="none" w:sz="0" w:space="0" w:color="auto"/>
      </w:divBdr>
      <w:divsChild>
        <w:div w:id="1290434901">
          <w:marLeft w:val="0"/>
          <w:marRight w:val="0"/>
          <w:marTop w:val="0"/>
          <w:marBottom w:val="0"/>
          <w:divBdr>
            <w:top w:val="none" w:sz="0" w:space="0" w:color="auto"/>
            <w:left w:val="none" w:sz="0" w:space="0" w:color="auto"/>
            <w:bottom w:val="none" w:sz="0" w:space="0" w:color="auto"/>
            <w:right w:val="none" w:sz="0" w:space="0" w:color="auto"/>
          </w:divBdr>
          <w:divsChild>
            <w:div w:id="1715277820">
              <w:marLeft w:val="0"/>
              <w:marRight w:val="0"/>
              <w:marTop w:val="0"/>
              <w:marBottom w:val="0"/>
              <w:divBdr>
                <w:top w:val="none" w:sz="0" w:space="0" w:color="auto"/>
                <w:left w:val="none" w:sz="0" w:space="0" w:color="auto"/>
                <w:bottom w:val="none" w:sz="0" w:space="0" w:color="auto"/>
                <w:right w:val="none" w:sz="0" w:space="0" w:color="auto"/>
              </w:divBdr>
              <w:divsChild>
                <w:div w:id="196166570">
                  <w:marLeft w:val="0"/>
                  <w:marRight w:val="0"/>
                  <w:marTop w:val="0"/>
                  <w:marBottom w:val="0"/>
                  <w:divBdr>
                    <w:top w:val="none" w:sz="0" w:space="0" w:color="auto"/>
                    <w:left w:val="none" w:sz="0" w:space="0" w:color="auto"/>
                    <w:bottom w:val="none" w:sz="0" w:space="0" w:color="auto"/>
                    <w:right w:val="none" w:sz="0" w:space="0" w:color="auto"/>
                  </w:divBdr>
                  <w:divsChild>
                    <w:div w:id="74202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9402475">
      <w:bodyDiv w:val="1"/>
      <w:marLeft w:val="0"/>
      <w:marRight w:val="0"/>
      <w:marTop w:val="0"/>
      <w:marBottom w:val="0"/>
      <w:divBdr>
        <w:top w:val="none" w:sz="0" w:space="0" w:color="auto"/>
        <w:left w:val="none" w:sz="0" w:space="0" w:color="auto"/>
        <w:bottom w:val="none" w:sz="0" w:space="0" w:color="auto"/>
        <w:right w:val="none" w:sz="0" w:space="0" w:color="auto"/>
      </w:divBdr>
      <w:divsChild>
        <w:div w:id="1009597490">
          <w:marLeft w:val="0"/>
          <w:marRight w:val="0"/>
          <w:marTop w:val="0"/>
          <w:marBottom w:val="0"/>
          <w:divBdr>
            <w:top w:val="none" w:sz="0" w:space="0" w:color="auto"/>
            <w:left w:val="none" w:sz="0" w:space="0" w:color="auto"/>
            <w:bottom w:val="none" w:sz="0" w:space="0" w:color="auto"/>
            <w:right w:val="none" w:sz="0" w:space="0" w:color="auto"/>
          </w:divBdr>
          <w:divsChild>
            <w:div w:id="681401245">
              <w:marLeft w:val="0"/>
              <w:marRight w:val="0"/>
              <w:marTop w:val="0"/>
              <w:marBottom w:val="0"/>
              <w:divBdr>
                <w:top w:val="none" w:sz="0" w:space="0" w:color="auto"/>
                <w:left w:val="none" w:sz="0" w:space="0" w:color="auto"/>
                <w:bottom w:val="none" w:sz="0" w:space="0" w:color="auto"/>
                <w:right w:val="none" w:sz="0" w:space="0" w:color="auto"/>
              </w:divBdr>
              <w:divsChild>
                <w:div w:id="726219534">
                  <w:marLeft w:val="0"/>
                  <w:marRight w:val="0"/>
                  <w:marTop w:val="0"/>
                  <w:marBottom w:val="0"/>
                  <w:divBdr>
                    <w:top w:val="none" w:sz="0" w:space="0" w:color="auto"/>
                    <w:left w:val="none" w:sz="0" w:space="0" w:color="auto"/>
                    <w:bottom w:val="none" w:sz="0" w:space="0" w:color="auto"/>
                    <w:right w:val="none" w:sz="0" w:space="0" w:color="auto"/>
                  </w:divBdr>
                  <w:divsChild>
                    <w:div w:id="16965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880336">
      <w:bodyDiv w:val="1"/>
      <w:marLeft w:val="0"/>
      <w:marRight w:val="0"/>
      <w:marTop w:val="0"/>
      <w:marBottom w:val="0"/>
      <w:divBdr>
        <w:top w:val="none" w:sz="0" w:space="0" w:color="auto"/>
        <w:left w:val="none" w:sz="0" w:space="0" w:color="auto"/>
        <w:bottom w:val="none" w:sz="0" w:space="0" w:color="auto"/>
        <w:right w:val="none" w:sz="0" w:space="0" w:color="auto"/>
      </w:divBdr>
    </w:div>
    <w:div w:id="1700543381">
      <w:bodyDiv w:val="1"/>
      <w:marLeft w:val="0"/>
      <w:marRight w:val="0"/>
      <w:marTop w:val="0"/>
      <w:marBottom w:val="0"/>
      <w:divBdr>
        <w:top w:val="none" w:sz="0" w:space="0" w:color="auto"/>
        <w:left w:val="none" w:sz="0" w:space="0" w:color="auto"/>
        <w:bottom w:val="none" w:sz="0" w:space="0" w:color="auto"/>
        <w:right w:val="none" w:sz="0" w:space="0" w:color="auto"/>
      </w:divBdr>
    </w:div>
    <w:div w:id="1702052034">
      <w:bodyDiv w:val="1"/>
      <w:marLeft w:val="0"/>
      <w:marRight w:val="0"/>
      <w:marTop w:val="0"/>
      <w:marBottom w:val="0"/>
      <w:divBdr>
        <w:top w:val="none" w:sz="0" w:space="0" w:color="auto"/>
        <w:left w:val="none" w:sz="0" w:space="0" w:color="auto"/>
        <w:bottom w:val="none" w:sz="0" w:space="0" w:color="auto"/>
        <w:right w:val="none" w:sz="0" w:space="0" w:color="auto"/>
      </w:divBdr>
    </w:div>
    <w:div w:id="1707369563">
      <w:bodyDiv w:val="1"/>
      <w:marLeft w:val="0"/>
      <w:marRight w:val="0"/>
      <w:marTop w:val="0"/>
      <w:marBottom w:val="0"/>
      <w:divBdr>
        <w:top w:val="none" w:sz="0" w:space="0" w:color="auto"/>
        <w:left w:val="none" w:sz="0" w:space="0" w:color="auto"/>
        <w:bottom w:val="none" w:sz="0" w:space="0" w:color="auto"/>
        <w:right w:val="none" w:sz="0" w:space="0" w:color="auto"/>
      </w:divBdr>
      <w:divsChild>
        <w:div w:id="168761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4228451">
      <w:bodyDiv w:val="1"/>
      <w:marLeft w:val="0"/>
      <w:marRight w:val="0"/>
      <w:marTop w:val="0"/>
      <w:marBottom w:val="0"/>
      <w:divBdr>
        <w:top w:val="none" w:sz="0" w:space="0" w:color="auto"/>
        <w:left w:val="none" w:sz="0" w:space="0" w:color="auto"/>
        <w:bottom w:val="none" w:sz="0" w:space="0" w:color="auto"/>
        <w:right w:val="none" w:sz="0" w:space="0" w:color="auto"/>
      </w:divBdr>
      <w:divsChild>
        <w:div w:id="1590121932">
          <w:marLeft w:val="0"/>
          <w:marRight w:val="0"/>
          <w:marTop w:val="15"/>
          <w:marBottom w:val="0"/>
          <w:divBdr>
            <w:top w:val="single" w:sz="48" w:space="0" w:color="auto"/>
            <w:left w:val="single" w:sz="48" w:space="0" w:color="auto"/>
            <w:bottom w:val="single" w:sz="48" w:space="0" w:color="auto"/>
            <w:right w:val="single" w:sz="48" w:space="0" w:color="auto"/>
          </w:divBdr>
          <w:divsChild>
            <w:div w:id="6046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2873">
      <w:bodyDiv w:val="1"/>
      <w:marLeft w:val="0"/>
      <w:marRight w:val="0"/>
      <w:marTop w:val="0"/>
      <w:marBottom w:val="0"/>
      <w:divBdr>
        <w:top w:val="none" w:sz="0" w:space="0" w:color="auto"/>
        <w:left w:val="none" w:sz="0" w:space="0" w:color="auto"/>
        <w:bottom w:val="none" w:sz="0" w:space="0" w:color="auto"/>
        <w:right w:val="none" w:sz="0" w:space="0" w:color="auto"/>
      </w:divBdr>
    </w:div>
    <w:div w:id="1736472732">
      <w:bodyDiv w:val="1"/>
      <w:marLeft w:val="0"/>
      <w:marRight w:val="0"/>
      <w:marTop w:val="0"/>
      <w:marBottom w:val="0"/>
      <w:divBdr>
        <w:top w:val="none" w:sz="0" w:space="0" w:color="auto"/>
        <w:left w:val="none" w:sz="0" w:space="0" w:color="auto"/>
        <w:bottom w:val="none" w:sz="0" w:space="0" w:color="auto"/>
        <w:right w:val="none" w:sz="0" w:space="0" w:color="auto"/>
      </w:divBdr>
    </w:div>
    <w:div w:id="1745374591">
      <w:bodyDiv w:val="1"/>
      <w:marLeft w:val="0"/>
      <w:marRight w:val="0"/>
      <w:marTop w:val="0"/>
      <w:marBottom w:val="0"/>
      <w:divBdr>
        <w:top w:val="none" w:sz="0" w:space="0" w:color="auto"/>
        <w:left w:val="none" w:sz="0" w:space="0" w:color="auto"/>
        <w:bottom w:val="none" w:sz="0" w:space="0" w:color="auto"/>
        <w:right w:val="none" w:sz="0" w:space="0" w:color="auto"/>
      </w:divBdr>
    </w:div>
    <w:div w:id="1751657176">
      <w:bodyDiv w:val="1"/>
      <w:marLeft w:val="0"/>
      <w:marRight w:val="0"/>
      <w:marTop w:val="0"/>
      <w:marBottom w:val="0"/>
      <w:divBdr>
        <w:top w:val="none" w:sz="0" w:space="0" w:color="auto"/>
        <w:left w:val="none" w:sz="0" w:space="0" w:color="auto"/>
        <w:bottom w:val="none" w:sz="0" w:space="0" w:color="auto"/>
        <w:right w:val="none" w:sz="0" w:space="0" w:color="auto"/>
      </w:divBdr>
    </w:div>
    <w:div w:id="1754088282">
      <w:bodyDiv w:val="1"/>
      <w:marLeft w:val="0"/>
      <w:marRight w:val="0"/>
      <w:marTop w:val="0"/>
      <w:marBottom w:val="0"/>
      <w:divBdr>
        <w:top w:val="none" w:sz="0" w:space="0" w:color="auto"/>
        <w:left w:val="none" w:sz="0" w:space="0" w:color="auto"/>
        <w:bottom w:val="none" w:sz="0" w:space="0" w:color="auto"/>
        <w:right w:val="none" w:sz="0" w:space="0" w:color="auto"/>
      </w:divBdr>
    </w:div>
    <w:div w:id="1760641985">
      <w:bodyDiv w:val="1"/>
      <w:marLeft w:val="0"/>
      <w:marRight w:val="0"/>
      <w:marTop w:val="0"/>
      <w:marBottom w:val="0"/>
      <w:divBdr>
        <w:top w:val="none" w:sz="0" w:space="0" w:color="auto"/>
        <w:left w:val="none" w:sz="0" w:space="0" w:color="auto"/>
        <w:bottom w:val="none" w:sz="0" w:space="0" w:color="auto"/>
        <w:right w:val="none" w:sz="0" w:space="0" w:color="auto"/>
      </w:divBdr>
      <w:divsChild>
        <w:div w:id="1857227095">
          <w:marLeft w:val="0"/>
          <w:marRight w:val="0"/>
          <w:marTop w:val="0"/>
          <w:marBottom w:val="0"/>
          <w:divBdr>
            <w:top w:val="none" w:sz="0" w:space="0" w:color="auto"/>
            <w:left w:val="none" w:sz="0" w:space="0" w:color="auto"/>
            <w:bottom w:val="none" w:sz="0" w:space="0" w:color="auto"/>
            <w:right w:val="none" w:sz="0" w:space="0" w:color="auto"/>
          </w:divBdr>
          <w:divsChild>
            <w:div w:id="651519813">
              <w:marLeft w:val="0"/>
              <w:marRight w:val="0"/>
              <w:marTop w:val="0"/>
              <w:marBottom w:val="0"/>
              <w:divBdr>
                <w:top w:val="none" w:sz="0" w:space="0" w:color="auto"/>
                <w:left w:val="none" w:sz="0" w:space="0" w:color="auto"/>
                <w:bottom w:val="none" w:sz="0" w:space="0" w:color="auto"/>
                <w:right w:val="none" w:sz="0" w:space="0" w:color="auto"/>
              </w:divBdr>
              <w:divsChild>
                <w:div w:id="1314989883">
                  <w:marLeft w:val="0"/>
                  <w:marRight w:val="0"/>
                  <w:marTop w:val="0"/>
                  <w:marBottom w:val="0"/>
                  <w:divBdr>
                    <w:top w:val="none" w:sz="0" w:space="0" w:color="auto"/>
                    <w:left w:val="none" w:sz="0" w:space="0" w:color="auto"/>
                    <w:bottom w:val="none" w:sz="0" w:space="0" w:color="auto"/>
                    <w:right w:val="none" w:sz="0" w:space="0" w:color="auto"/>
                  </w:divBdr>
                  <w:divsChild>
                    <w:div w:id="1262304022">
                      <w:marLeft w:val="0"/>
                      <w:marRight w:val="0"/>
                      <w:marTop w:val="0"/>
                      <w:marBottom w:val="0"/>
                      <w:divBdr>
                        <w:top w:val="none" w:sz="0" w:space="0" w:color="auto"/>
                        <w:left w:val="none" w:sz="0" w:space="0" w:color="auto"/>
                        <w:bottom w:val="none" w:sz="0" w:space="0" w:color="auto"/>
                        <w:right w:val="none" w:sz="0" w:space="0" w:color="auto"/>
                      </w:divBdr>
                      <w:divsChild>
                        <w:div w:id="2055155167">
                          <w:marLeft w:val="0"/>
                          <w:marRight w:val="0"/>
                          <w:marTop w:val="0"/>
                          <w:marBottom w:val="0"/>
                          <w:divBdr>
                            <w:top w:val="none" w:sz="0" w:space="0" w:color="auto"/>
                            <w:left w:val="none" w:sz="0" w:space="0" w:color="auto"/>
                            <w:bottom w:val="none" w:sz="0" w:space="0" w:color="auto"/>
                            <w:right w:val="none" w:sz="0" w:space="0" w:color="auto"/>
                          </w:divBdr>
                          <w:divsChild>
                            <w:div w:id="568878927">
                              <w:marLeft w:val="0"/>
                              <w:marRight w:val="0"/>
                              <w:marTop w:val="0"/>
                              <w:marBottom w:val="0"/>
                              <w:divBdr>
                                <w:top w:val="none" w:sz="0" w:space="0" w:color="auto"/>
                                <w:left w:val="none" w:sz="0" w:space="0" w:color="auto"/>
                                <w:bottom w:val="none" w:sz="0" w:space="0" w:color="auto"/>
                                <w:right w:val="none" w:sz="0" w:space="0" w:color="auto"/>
                              </w:divBdr>
                              <w:divsChild>
                                <w:div w:id="92052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297911">
      <w:bodyDiv w:val="1"/>
      <w:marLeft w:val="0"/>
      <w:marRight w:val="0"/>
      <w:marTop w:val="0"/>
      <w:marBottom w:val="0"/>
      <w:divBdr>
        <w:top w:val="none" w:sz="0" w:space="0" w:color="auto"/>
        <w:left w:val="none" w:sz="0" w:space="0" w:color="auto"/>
        <w:bottom w:val="none" w:sz="0" w:space="0" w:color="auto"/>
        <w:right w:val="none" w:sz="0" w:space="0" w:color="auto"/>
      </w:divBdr>
    </w:div>
    <w:div w:id="1774980203">
      <w:bodyDiv w:val="1"/>
      <w:marLeft w:val="0"/>
      <w:marRight w:val="0"/>
      <w:marTop w:val="0"/>
      <w:marBottom w:val="0"/>
      <w:divBdr>
        <w:top w:val="none" w:sz="0" w:space="0" w:color="auto"/>
        <w:left w:val="none" w:sz="0" w:space="0" w:color="auto"/>
        <w:bottom w:val="none" w:sz="0" w:space="0" w:color="auto"/>
        <w:right w:val="none" w:sz="0" w:space="0" w:color="auto"/>
      </w:divBdr>
    </w:div>
    <w:div w:id="1803883131">
      <w:bodyDiv w:val="1"/>
      <w:marLeft w:val="0"/>
      <w:marRight w:val="0"/>
      <w:marTop w:val="0"/>
      <w:marBottom w:val="0"/>
      <w:divBdr>
        <w:top w:val="none" w:sz="0" w:space="0" w:color="auto"/>
        <w:left w:val="none" w:sz="0" w:space="0" w:color="auto"/>
        <w:bottom w:val="none" w:sz="0" w:space="0" w:color="auto"/>
        <w:right w:val="none" w:sz="0" w:space="0" w:color="auto"/>
      </w:divBdr>
    </w:div>
    <w:div w:id="1826167557">
      <w:bodyDiv w:val="1"/>
      <w:marLeft w:val="0"/>
      <w:marRight w:val="0"/>
      <w:marTop w:val="0"/>
      <w:marBottom w:val="0"/>
      <w:divBdr>
        <w:top w:val="none" w:sz="0" w:space="0" w:color="auto"/>
        <w:left w:val="none" w:sz="0" w:space="0" w:color="auto"/>
        <w:bottom w:val="none" w:sz="0" w:space="0" w:color="auto"/>
        <w:right w:val="none" w:sz="0" w:space="0" w:color="auto"/>
      </w:divBdr>
    </w:div>
    <w:div w:id="1840197098">
      <w:bodyDiv w:val="1"/>
      <w:marLeft w:val="0"/>
      <w:marRight w:val="0"/>
      <w:marTop w:val="0"/>
      <w:marBottom w:val="0"/>
      <w:divBdr>
        <w:top w:val="none" w:sz="0" w:space="0" w:color="auto"/>
        <w:left w:val="none" w:sz="0" w:space="0" w:color="auto"/>
        <w:bottom w:val="none" w:sz="0" w:space="0" w:color="auto"/>
        <w:right w:val="none" w:sz="0" w:space="0" w:color="auto"/>
      </w:divBdr>
      <w:divsChild>
        <w:div w:id="1308971896">
          <w:marLeft w:val="0"/>
          <w:marRight w:val="0"/>
          <w:marTop w:val="15"/>
          <w:marBottom w:val="0"/>
          <w:divBdr>
            <w:top w:val="single" w:sz="48" w:space="0" w:color="auto"/>
            <w:left w:val="single" w:sz="48" w:space="0" w:color="auto"/>
            <w:bottom w:val="single" w:sz="48" w:space="0" w:color="auto"/>
            <w:right w:val="single" w:sz="48" w:space="0" w:color="auto"/>
          </w:divBdr>
          <w:divsChild>
            <w:div w:id="75093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0601">
      <w:bodyDiv w:val="1"/>
      <w:marLeft w:val="0"/>
      <w:marRight w:val="0"/>
      <w:marTop w:val="0"/>
      <w:marBottom w:val="0"/>
      <w:divBdr>
        <w:top w:val="none" w:sz="0" w:space="0" w:color="auto"/>
        <w:left w:val="none" w:sz="0" w:space="0" w:color="auto"/>
        <w:bottom w:val="none" w:sz="0" w:space="0" w:color="auto"/>
        <w:right w:val="none" w:sz="0" w:space="0" w:color="auto"/>
      </w:divBdr>
    </w:div>
    <w:div w:id="1856193312">
      <w:bodyDiv w:val="1"/>
      <w:marLeft w:val="0"/>
      <w:marRight w:val="0"/>
      <w:marTop w:val="0"/>
      <w:marBottom w:val="0"/>
      <w:divBdr>
        <w:top w:val="none" w:sz="0" w:space="0" w:color="auto"/>
        <w:left w:val="none" w:sz="0" w:space="0" w:color="auto"/>
        <w:bottom w:val="none" w:sz="0" w:space="0" w:color="auto"/>
        <w:right w:val="none" w:sz="0" w:space="0" w:color="auto"/>
      </w:divBdr>
    </w:div>
    <w:div w:id="1865051858">
      <w:bodyDiv w:val="1"/>
      <w:marLeft w:val="0"/>
      <w:marRight w:val="0"/>
      <w:marTop w:val="0"/>
      <w:marBottom w:val="0"/>
      <w:divBdr>
        <w:top w:val="none" w:sz="0" w:space="0" w:color="auto"/>
        <w:left w:val="none" w:sz="0" w:space="0" w:color="auto"/>
        <w:bottom w:val="none" w:sz="0" w:space="0" w:color="auto"/>
        <w:right w:val="none" w:sz="0" w:space="0" w:color="auto"/>
      </w:divBdr>
    </w:div>
    <w:div w:id="1873302982">
      <w:bodyDiv w:val="1"/>
      <w:marLeft w:val="0"/>
      <w:marRight w:val="0"/>
      <w:marTop w:val="0"/>
      <w:marBottom w:val="0"/>
      <w:divBdr>
        <w:top w:val="none" w:sz="0" w:space="0" w:color="auto"/>
        <w:left w:val="none" w:sz="0" w:space="0" w:color="auto"/>
        <w:bottom w:val="none" w:sz="0" w:space="0" w:color="auto"/>
        <w:right w:val="none" w:sz="0" w:space="0" w:color="auto"/>
      </w:divBdr>
    </w:div>
    <w:div w:id="1895963458">
      <w:bodyDiv w:val="1"/>
      <w:marLeft w:val="0"/>
      <w:marRight w:val="0"/>
      <w:marTop w:val="0"/>
      <w:marBottom w:val="0"/>
      <w:divBdr>
        <w:top w:val="none" w:sz="0" w:space="0" w:color="auto"/>
        <w:left w:val="none" w:sz="0" w:space="0" w:color="auto"/>
        <w:bottom w:val="none" w:sz="0" w:space="0" w:color="auto"/>
        <w:right w:val="none" w:sz="0" w:space="0" w:color="auto"/>
      </w:divBdr>
    </w:div>
    <w:div w:id="1898589888">
      <w:bodyDiv w:val="1"/>
      <w:marLeft w:val="0"/>
      <w:marRight w:val="0"/>
      <w:marTop w:val="0"/>
      <w:marBottom w:val="0"/>
      <w:divBdr>
        <w:top w:val="none" w:sz="0" w:space="0" w:color="auto"/>
        <w:left w:val="none" w:sz="0" w:space="0" w:color="auto"/>
        <w:bottom w:val="none" w:sz="0" w:space="0" w:color="auto"/>
        <w:right w:val="none" w:sz="0" w:space="0" w:color="auto"/>
      </w:divBdr>
    </w:div>
    <w:div w:id="1908685233">
      <w:bodyDiv w:val="1"/>
      <w:marLeft w:val="0"/>
      <w:marRight w:val="0"/>
      <w:marTop w:val="0"/>
      <w:marBottom w:val="0"/>
      <w:divBdr>
        <w:top w:val="none" w:sz="0" w:space="0" w:color="auto"/>
        <w:left w:val="none" w:sz="0" w:space="0" w:color="auto"/>
        <w:bottom w:val="none" w:sz="0" w:space="0" w:color="auto"/>
        <w:right w:val="none" w:sz="0" w:space="0" w:color="auto"/>
      </w:divBdr>
    </w:div>
    <w:div w:id="1911846945">
      <w:bodyDiv w:val="1"/>
      <w:marLeft w:val="0"/>
      <w:marRight w:val="0"/>
      <w:marTop w:val="0"/>
      <w:marBottom w:val="0"/>
      <w:divBdr>
        <w:top w:val="none" w:sz="0" w:space="0" w:color="auto"/>
        <w:left w:val="none" w:sz="0" w:space="0" w:color="auto"/>
        <w:bottom w:val="none" w:sz="0" w:space="0" w:color="auto"/>
        <w:right w:val="none" w:sz="0" w:space="0" w:color="auto"/>
      </w:divBdr>
    </w:div>
    <w:div w:id="1912306640">
      <w:bodyDiv w:val="1"/>
      <w:marLeft w:val="0"/>
      <w:marRight w:val="0"/>
      <w:marTop w:val="0"/>
      <w:marBottom w:val="0"/>
      <w:divBdr>
        <w:top w:val="none" w:sz="0" w:space="0" w:color="auto"/>
        <w:left w:val="none" w:sz="0" w:space="0" w:color="auto"/>
        <w:bottom w:val="none" w:sz="0" w:space="0" w:color="auto"/>
        <w:right w:val="none" w:sz="0" w:space="0" w:color="auto"/>
      </w:divBdr>
    </w:div>
    <w:div w:id="1912501834">
      <w:bodyDiv w:val="1"/>
      <w:marLeft w:val="0"/>
      <w:marRight w:val="0"/>
      <w:marTop w:val="0"/>
      <w:marBottom w:val="0"/>
      <w:divBdr>
        <w:top w:val="none" w:sz="0" w:space="0" w:color="auto"/>
        <w:left w:val="none" w:sz="0" w:space="0" w:color="auto"/>
        <w:bottom w:val="none" w:sz="0" w:space="0" w:color="auto"/>
        <w:right w:val="none" w:sz="0" w:space="0" w:color="auto"/>
      </w:divBdr>
    </w:div>
    <w:div w:id="1928876896">
      <w:bodyDiv w:val="1"/>
      <w:marLeft w:val="0"/>
      <w:marRight w:val="0"/>
      <w:marTop w:val="0"/>
      <w:marBottom w:val="0"/>
      <w:divBdr>
        <w:top w:val="none" w:sz="0" w:space="0" w:color="auto"/>
        <w:left w:val="none" w:sz="0" w:space="0" w:color="auto"/>
        <w:bottom w:val="none" w:sz="0" w:space="0" w:color="auto"/>
        <w:right w:val="none" w:sz="0" w:space="0" w:color="auto"/>
      </w:divBdr>
    </w:div>
    <w:div w:id="1929189704">
      <w:bodyDiv w:val="1"/>
      <w:marLeft w:val="0"/>
      <w:marRight w:val="0"/>
      <w:marTop w:val="0"/>
      <w:marBottom w:val="0"/>
      <w:divBdr>
        <w:top w:val="none" w:sz="0" w:space="0" w:color="auto"/>
        <w:left w:val="none" w:sz="0" w:space="0" w:color="auto"/>
        <w:bottom w:val="none" w:sz="0" w:space="0" w:color="auto"/>
        <w:right w:val="none" w:sz="0" w:space="0" w:color="auto"/>
      </w:divBdr>
    </w:div>
    <w:div w:id="1929461611">
      <w:bodyDiv w:val="1"/>
      <w:marLeft w:val="0"/>
      <w:marRight w:val="0"/>
      <w:marTop w:val="0"/>
      <w:marBottom w:val="0"/>
      <w:divBdr>
        <w:top w:val="none" w:sz="0" w:space="0" w:color="auto"/>
        <w:left w:val="none" w:sz="0" w:space="0" w:color="auto"/>
        <w:bottom w:val="none" w:sz="0" w:space="0" w:color="auto"/>
        <w:right w:val="none" w:sz="0" w:space="0" w:color="auto"/>
      </w:divBdr>
    </w:div>
    <w:div w:id="1945721471">
      <w:bodyDiv w:val="1"/>
      <w:marLeft w:val="0"/>
      <w:marRight w:val="0"/>
      <w:marTop w:val="0"/>
      <w:marBottom w:val="0"/>
      <w:divBdr>
        <w:top w:val="none" w:sz="0" w:space="0" w:color="auto"/>
        <w:left w:val="none" w:sz="0" w:space="0" w:color="auto"/>
        <w:bottom w:val="none" w:sz="0" w:space="0" w:color="auto"/>
        <w:right w:val="none" w:sz="0" w:space="0" w:color="auto"/>
      </w:divBdr>
    </w:div>
    <w:div w:id="1946233806">
      <w:bodyDiv w:val="1"/>
      <w:marLeft w:val="0"/>
      <w:marRight w:val="0"/>
      <w:marTop w:val="0"/>
      <w:marBottom w:val="0"/>
      <w:divBdr>
        <w:top w:val="none" w:sz="0" w:space="0" w:color="auto"/>
        <w:left w:val="none" w:sz="0" w:space="0" w:color="auto"/>
        <w:bottom w:val="none" w:sz="0" w:space="0" w:color="auto"/>
        <w:right w:val="none" w:sz="0" w:space="0" w:color="auto"/>
      </w:divBdr>
    </w:div>
    <w:div w:id="1952083265">
      <w:bodyDiv w:val="1"/>
      <w:marLeft w:val="0"/>
      <w:marRight w:val="0"/>
      <w:marTop w:val="0"/>
      <w:marBottom w:val="0"/>
      <w:divBdr>
        <w:top w:val="none" w:sz="0" w:space="0" w:color="auto"/>
        <w:left w:val="none" w:sz="0" w:space="0" w:color="auto"/>
        <w:bottom w:val="none" w:sz="0" w:space="0" w:color="auto"/>
        <w:right w:val="none" w:sz="0" w:space="0" w:color="auto"/>
      </w:divBdr>
      <w:divsChild>
        <w:div w:id="4337490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53515755">
      <w:bodyDiv w:val="1"/>
      <w:marLeft w:val="0"/>
      <w:marRight w:val="0"/>
      <w:marTop w:val="0"/>
      <w:marBottom w:val="0"/>
      <w:divBdr>
        <w:top w:val="none" w:sz="0" w:space="0" w:color="auto"/>
        <w:left w:val="none" w:sz="0" w:space="0" w:color="auto"/>
        <w:bottom w:val="none" w:sz="0" w:space="0" w:color="auto"/>
        <w:right w:val="none" w:sz="0" w:space="0" w:color="auto"/>
      </w:divBdr>
    </w:div>
    <w:div w:id="1958753900">
      <w:bodyDiv w:val="1"/>
      <w:marLeft w:val="0"/>
      <w:marRight w:val="0"/>
      <w:marTop w:val="0"/>
      <w:marBottom w:val="0"/>
      <w:divBdr>
        <w:top w:val="none" w:sz="0" w:space="0" w:color="auto"/>
        <w:left w:val="none" w:sz="0" w:space="0" w:color="auto"/>
        <w:bottom w:val="none" w:sz="0" w:space="0" w:color="auto"/>
        <w:right w:val="none" w:sz="0" w:space="0" w:color="auto"/>
      </w:divBdr>
      <w:divsChild>
        <w:div w:id="821000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035828">
      <w:bodyDiv w:val="1"/>
      <w:marLeft w:val="0"/>
      <w:marRight w:val="0"/>
      <w:marTop w:val="0"/>
      <w:marBottom w:val="0"/>
      <w:divBdr>
        <w:top w:val="none" w:sz="0" w:space="0" w:color="auto"/>
        <w:left w:val="none" w:sz="0" w:space="0" w:color="auto"/>
        <w:bottom w:val="none" w:sz="0" w:space="0" w:color="auto"/>
        <w:right w:val="none" w:sz="0" w:space="0" w:color="auto"/>
      </w:divBdr>
    </w:div>
    <w:div w:id="1988394875">
      <w:bodyDiv w:val="1"/>
      <w:marLeft w:val="0"/>
      <w:marRight w:val="0"/>
      <w:marTop w:val="0"/>
      <w:marBottom w:val="0"/>
      <w:divBdr>
        <w:top w:val="none" w:sz="0" w:space="0" w:color="auto"/>
        <w:left w:val="none" w:sz="0" w:space="0" w:color="auto"/>
        <w:bottom w:val="none" w:sz="0" w:space="0" w:color="auto"/>
        <w:right w:val="none" w:sz="0" w:space="0" w:color="auto"/>
      </w:divBdr>
    </w:div>
    <w:div w:id="1990133308">
      <w:bodyDiv w:val="1"/>
      <w:marLeft w:val="0"/>
      <w:marRight w:val="0"/>
      <w:marTop w:val="0"/>
      <w:marBottom w:val="0"/>
      <w:divBdr>
        <w:top w:val="none" w:sz="0" w:space="0" w:color="auto"/>
        <w:left w:val="none" w:sz="0" w:space="0" w:color="auto"/>
        <w:bottom w:val="none" w:sz="0" w:space="0" w:color="auto"/>
        <w:right w:val="none" w:sz="0" w:space="0" w:color="auto"/>
      </w:divBdr>
    </w:div>
    <w:div w:id="1997149031">
      <w:bodyDiv w:val="1"/>
      <w:marLeft w:val="0"/>
      <w:marRight w:val="0"/>
      <w:marTop w:val="0"/>
      <w:marBottom w:val="0"/>
      <w:divBdr>
        <w:top w:val="none" w:sz="0" w:space="0" w:color="auto"/>
        <w:left w:val="none" w:sz="0" w:space="0" w:color="auto"/>
        <w:bottom w:val="none" w:sz="0" w:space="0" w:color="auto"/>
        <w:right w:val="none" w:sz="0" w:space="0" w:color="auto"/>
      </w:divBdr>
    </w:div>
    <w:div w:id="2002930791">
      <w:bodyDiv w:val="1"/>
      <w:marLeft w:val="0"/>
      <w:marRight w:val="0"/>
      <w:marTop w:val="0"/>
      <w:marBottom w:val="0"/>
      <w:divBdr>
        <w:top w:val="none" w:sz="0" w:space="0" w:color="auto"/>
        <w:left w:val="none" w:sz="0" w:space="0" w:color="auto"/>
        <w:bottom w:val="none" w:sz="0" w:space="0" w:color="auto"/>
        <w:right w:val="none" w:sz="0" w:space="0" w:color="auto"/>
      </w:divBdr>
    </w:div>
    <w:div w:id="2005160611">
      <w:bodyDiv w:val="1"/>
      <w:marLeft w:val="0"/>
      <w:marRight w:val="0"/>
      <w:marTop w:val="0"/>
      <w:marBottom w:val="0"/>
      <w:divBdr>
        <w:top w:val="none" w:sz="0" w:space="0" w:color="auto"/>
        <w:left w:val="none" w:sz="0" w:space="0" w:color="auto"/>
        <w:bottom w:val="none" w:sz="0" w:space="0" w:color="auto"/>
        <w:right w:val="none" w:sz="0" w:space="0" w:color="auto"/>
      </w:divBdr>
    </w:div>
    <w:div w:id="2013408188">
      <w:bodyDiv w:val="1"/>
      <w:marLeft w:val="0"/>
      <w:marRight w:val="0"/>
      <w:marTop w:val="0"/>
      <w:marBottom w:val="0"/>
      <w:divBdr>
        <w:top w:val="none" w:sz="0" w:space="0" w:color="auto"/>
        <w:left w:val="none" w:sz="0" w:space="0" w:color="auto"/>
        <w:bottom w:val="none" w:sz="0" w:space="0" w:color="auto"/>
        <w:right w:val="none" w:sz="0" w:space="0" w:color="auto"/>
      </w:divBdr>
    </w:div>
    <w:div w:id="2029485046">
      <w:bodyDiv w:val="1"/>
      <w:marLeft w:val="0"/>
      <w:marRight w:val="0"/>
      <w:marTop w:val="0"/>
      <w:marBottom w:val="0"/>
      <w:divBdr>
        <w:top w:val="none" w:sz="0" w:space="0" w:color="auto"/>
        <w:left w:val="none" w:sz="0" w:space="0" w:color="auto"/>
        <w:bottom w:val="none" w:sz="0" w:space="0" w:color="auto"/>
        <w:right w:val="none" w:sz="0" w:space="0" w:color="auto"/>
      </w:divBdr>
    </w:div>
    <w:div w:id="2042826802">
      <w:bodyDiv w:val="1"/>
      <w:marLeft w:val="0"/>
      <w:marRight w:val="0"/>
      <w:marTop w:val="0"/>
      <w:marBottom w:val="0"/>
      <w:divBdr>
        <w:top w:val="none" w:sz="0" w:space="0" w:color="auto"/>
        <w:left w:val="none" w:sz="0" w:space="0" w:color="auto"/>
        <w:bottom w:val="none" w:sz="0" w:space="0" w:color="auto"/>
        <w:right w:val="none" w:sz="0" w:space="0" w:color="auto"/>
      </w:divBdr>
    </w:div>
    <w:div w:id="2057855640">
      <w:bodyDiv w:val="1"/>
      <w:marLeft w:val="0"/>
      <w:marRight w:val="0"/>
      <w:marTop w:val="0"/>
      <w:marBottom w:val="0"/>
      <w:divBdr>
        <w:top w:val="none" w:sz="0" w:space="0" w:color="auto"/>
        <w:left w:val="none" w:sz="0" w:space="0" w:color="auto"/>
        <w:bottom w:val="none" w:sz="0" w:space="0" w:color="auto"/>
        <w:right w:val="none" w:sz="0" w:space="0" w:color="auto"/>
      </w:divBdr>
      <w:divsChild>
        <w:div w:id="2001349274">
          <w:marLeft w:val="0"/>
          <w:marRight w:val="0"/>
          <w:marTop w:val="0"/>
          <w:marBottom w:val="0"/>
          <w:divBdr>
            <w:top w:val="none" w:sz="0" w:space="0" w:color="auto"/>
            <w:left w:val="none" w:sz="0" w:space="0" w:color="auto"/>
            <w:bottom w:val="none" w:sz="0" w:space="0" w:color="auto"/>
            <w:right w:val="none" w:sz="0" w:space="0" w:color="auto"/>
          </w:divBdr>
          <w:divsChild>
            <w:div w:id="762799227">
              <w:marLeft w:val="0"/>
              <w:marRight w:val="0"/>
              <w:marTop w:val="0"/>
              <w:marBottom w:val="0"/>
              <w:divBdr>
                <w:top w:val="none" w:sz="0" w:space="0" w:color="auto"/>
                <w:left w:val="none" w:sz="0" w:space="0" w:color="auto"/>
                <w:bottom w:val="none" w:sz="0" w:space="0" w:color="auto"/>
                <w:right w:val="none" w:sz="0" w:space="0" w:color="auto"/>
              </w:divBdr>
              <w:divsChild>
                <w:div w:id="1655404186">
                  <w:marLeft w:val="0"/>
                  <w:marRight w:val="0"/>
                  <w:marTop w:val="0"/>
                  <w:marBottom w:val="0"/>
                  <w:divBdr>
                    <w:top w:val="none" w:sz="0" w:space="0" w:color="auto"/>
                    <w:left w:val="none" w:sz="0" w:space="0" w:color="auto"/>
                    <w:bottom w:val="none" w:sz="0" w:space="0" w:color="auto"/>
                    <w:right w:val="none" w:sz="0" w:space="0" w:color="auto"/>
                  </w:divBdr>
                  <w:divsChild>
                    <w:div w:id="110750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821787">
      <w:bodyDiv w:val="1"/>
      <w:marLeft w:val="0"/>
      <w:marRight w:val="0"/>
      <w:marTop w:val="0"/>
      <w:marBottom w:val="0"/>
      <w:divBdr>
        <w:top w:val="none" w:sz="0" w:space="0" w:color="auto"/>
        <w:left w:val="none" w:sz="0" w:space="0" w:color="auto"/>
        <w:bottom w:val="none" w:sz="0" w:space="0" w:color="auto"/>
        <w:right w:val="none" w:sz="0" w:space="0" w:color="auto"/>
      </w:divBdr>
    </w:div>
    <w:div w:id="2059088216">
      <w:bodyDiv w:val="1"/>
      <w:marLeft w:val="0"/>
      <w:marRight w:val="0"/>
      <w:marTop w:val="0"/>
      <w:marBottom w:val="0"/>
      <w:divBdr>
        <w:top w:val="none" w:sz="0" w:space="0" w:color="auto"/>
        <w:left w:val="none" w:sz="0" w:space="0" w:color="auto"/>
        <w:bottom w:val="none" w:sz="0" w:space="0" w:color="auto"/>
        <w:right w:val="none" w:sz="0" w:space="0" w:color="auto"/>
      </w:divBdr>
      <w:divsChild>
        <w:div w:id="333463072">
          <w:marLeft w:val="0"/>
          <w:marRight w:val="0"/>
          <w:marTop w:val="0"/>
          <w:marBottom w:val="0"/>
          <w:divBdr>
            <w:top w:val="none" w:sz="0" w:space="0" w:color="auto"/>
            <w:left w:val="none" w:sz="0" w:space="0" w:color="auto"/>
            <w:bottom w:val="none" w:sz="0" w:space="0" w:color="auto"/>
            <w:right w:val="none" w:sz="0" w:space="0" w:color="auto"/>
          </w:divBdr>
          <w:divsChild>
            <w:div w:id="1427269009">
              <w:marLeft w:val="0"/>
              <w:marRight w:val="0"/>
              <w:marTop w:val="0"/>
              <w:marBottom w:val="0"/>
              <w:divBdr>
                <w:top w:val="none" w:sz="0" w:space="0" w:color="auto"/>
                <w:left w:val="none" w:sz="0" w:space="0" w:color="auto"/>
                <w:bottom w:val="none" w:sz="0" w:space="0" w:color="auto"/>
                <w:right w:val="none" w:sz="0" w:space="0" w:color="auto"/>
              </w:divBdr>
              <w:divsChild>
                <w:div w:id="1415006485">
                  <w:marLeft w:val="0"/>
                  <w:marRight w:val="0"/>
                  <w:marTop w:val="0"/>
                  <w:marBottom w:val="0"/>
                  <w:divBdr>
                    <w:top w:val="none" w:sz="0" w:space="0" w:color="auto"/>
                    <w:left w:val="none" w:sz="0" w:space="0" w:color="auto"/>
                    <w:bottom w:val="none" w:sz="0" w:space="0" w:color="auto"/>
                    <w:right w:val="none" w:sz="0" w:space="0" w:color="auto"/>
                  </w:divBdr>
                  <w:divsChild>
                    <w:div w:id="552077835">
                      <w:marLeft w:val="0"/>
                      <w:marRight w:val="0"/>
                      <w:marTop w:val="0"/>
                      <w:marBottom w:val="0"/>
                      <w:divBdr>
                        <w:top w:val="none" w:sz="0" w:space="0" w:color="auto"/>
                        <w:left w:val="none" w:sz="0" w:space="0" w:color="auto"/>
                        <w:bottom w:val="none" w:sz="0" w:space="0" w:color="auto"/>
                        <w:right w:val="none" w:sz="0" w:space="0" w:color="auto"/>
                      </w:divBdr>
                      <w:divsChild>
                        <w:div w:id="1322541934">
                          <w:marLeft w:val="0"/>
                          <w:marRight w:val="0"/>
                          <w:marTop w:val="0"/>
                          <w:marBottom w:val="0"/>
                          <w:divBdr>
                            <w:top w:val="none" w:sz="0" w:space="0" w:color="auto"/>
                            <w:left w:val="none" w:sz="0" w:space="0" w:color="auto"/>
                            <w:bottom w:val="none" w:sz="0" w:space="0" w:color="auto"/>
                            <w:right w:val="none" w:sz="0" w:space="0" w:color="auto"/>
                          </w:divBdr>
                          <w:divsChild>
                            <w:div w:id="488905085">
                              <w:marLeft w:val="0"/>
                              <w:marRight w:val="0"/>
                              <w:marTop w:val="0"/>
                              <w:marBottom w:val="0"/>
                              <w:divBdr>
                                <w:top w:val="none" w:sz="0" w:space="0" w:color="auto"/>
                                <w:left w:val="none" w:sz="0" w:space="0" w:color="auto"/>
                                <w:bottom w:val="none" w:sz="0" w:space="0" w:color="auto"/>
                                <w:right w:val="none" w:sz="0" w:space="0" w:color="auto"/>
                              </w:divBdr>
                              <w:divsChild>
                                <w:div w:id="134023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4087992">
      <w:bodyDiv w:val="1"/>
      <w:marLeft w:val="0"/>
      <w:marRight w:val="0"/>
      <w:marTop w:val="0"/>
      <w:marBottom w:val="0"/>
      <w:divBdr>
        <w:top w:val="none" w:sz="0" w:space="0" w:color="auto"/>
        <w:left w:val="none" w:sz="0" w:space="0" w:color="auto"/>
        <w:bottom w:val="none" w:sz="0" w:space="0" w:color="auto"/>
        <w:right w:val="none" w:sz="0" w:space="0" w:color="auto"/>
      </w:divBdr>
    </w:div>
    <w:div w:id="2066029214">
      <w:bodyDiv w:val="1"/>
      <w:marLeft w:val="0"/>
      <w:marRight w:val="0"/>
      <w:marTop w:val="0"/>
      <w:marBottom w:val="0"/>
      <w:divBdr>
        <w:top w:val="none" w:sz="0" w:space="0" w:color="auto"/>
        <w:left w:val="none" w:sz="0" w:space="0" w:color="auto"/>
        <w:bottom w:val="none" w:sz="0" w:space="0" w:color="auto"/>
        <w:right w:val="none" w:sz="0" w:space="0" w:color="auto"/>
      </w:divBdr>
    </w:div>
    <w:div w:id="2066828511">
      <w:bodyDiv w:val="1"/>
      <w:marLeft w:val="0"/>
      <w:marRight w:val="0"/>
      <w:marTop w:val="0"/>
      <w:marBottom w:val="0"/>
      <w:divBdr>
        <w:top w:val="none" w:sz="0" w:space="0" w:color="auto"/>
        <w:left w:val="none" w:sz="0" w:space="0" w:color="auto"/>
        <w:bottom w:val="none" w:sz="0" w:space="0" w:color="auto"/>
        <w:right w:val="none" w:sz="0" w:space="0" w:color="auto"/>
      </w:divBdr>
    </w:div>
    <w:div w:id="2068841455">
      <w:bodyDiv w:val="1"/>
      <w:marLeft w:val="0"/>
      <w:marRight w:val="0"/>
      <w:marTop w:val="0"/>
      <w:marBottom w:val="0"/>
      <w:divBdr>
        <w:top w:val="none" w:sz="0" w:space="0" w:color="auto"/>
        <w:left w:val="none" w:sz="0" w:space="0" w:color="auto"/>
        <w:bottom w:val="none" w:sz="0" w:space="0" w:color="auto"/>
        <w:right w:val="none" w:sz="0" w:space="0" w:color="auto"/>
      </w:divBdr>
    </w:div>
    <w:div w:id="2075808844">
      <w:bodyDiv w:val="1"/>
      <w:marLeft w:val="0"/>
      <w:marRight w:val="0"/>
      <w:marTop w:val="0"/>
      <w:marBottom w:val="0"/>
      <w:divBdr>
        <w:top w:val="none" w:sz="0" w:space="0" w:color="auto"/>
        <w:left w:val="none" w:sz="0" w:space="0" w:color="auto"/>
        <w:bottom w:val="none" w:sz="0" w:space="0" w:color="auto"/>
        <w:right w:val="none" w:sz="0" w:space="0" w:color="auto"/>
      </w:divBdr>
    </w:div>
    <w:div w:id="2078552578">
      <w:bodyDiv w:val="1"/>
      <w:marLeft w:val="0"/>
      <w:marRight w:val="0"/>
      <w:marTop w:val="0"/>
      <w:marBottom w:val="0"/>
      <w:divBdr>
        <w:top w:val="none" w:sz="0" w:space="0" w:color="auto"/>
        <w:left w:val="none" w:sz="0" w:space="0" w:color="auto"/>
        <w:bottom w:val="none" w:sz="0" w:space="0" w:color="auto"/>
        <w:right w:val="none" w:sz="0" w:space="0" w:color="auto"/>
      </w:divBdr>
    </w:div>
    <w:div w:id="2080009842">
      <w:bodyDiv w:val="1"/>
      <w:marLeft w:val="0"/>
      <w:marRight w:val="0"/>
      <w:marTop w:val="0"/>
      <w:marBottom w:val="0"/>
      <w:divBdr>
        <w:top w:val="none" w:sz="0" w:space="0" w:color="auto"/>
        <w:left w:val="none" w:sz="0" w:space="0" w:color="auto"/>
        <w:bottom w:val="none" w:sz="0" w:space="0" w:color="auto"/>
        <w:right w:val="none" w:sz="0" w:space="0" w:color="auto"/>
      </w:divBdr>
    </w:div>
    <w:div w:id="2091807848">
      <w:bodyDiv w:val="1"/>
      <w:marLeft w:val="0"/>
      <w:marRight w:val="0"/>
      <w:marTop w:val="0"/>
      <w:marBottom w:val="0"/>
      <w:divBdr>
        <w:top w:val="none" w:sz="0" w:space="0" w:color="auto"/>
        <w:left w:val="none" w:sz="0" w:space="0" w:color="auto"/>
        <w:bottom w:val="none" w:sz="0" w:space="0" w:color="auto"/>
        <w:right w:val="none" w:sz="0" w:space="0" w:color="auto"/>
      </w:divBdr>
    </w:div>
    <w:div w:id="2094038896">
      <w:bodyDiv w:val="1"/>
      <w:marLeft w:val="0"/>
      <w:marRight w:val="0"/>
      <w:marTop w:val="0"/>
      <w:marBottom w:val="0"/>
      <w:divBdr>
        <w:top w:val="none" w:sz="0" w:space="0" w:color="auto"/>
        <w:left w:val="none" w:sz="0" w:space="0" w:color="auto"/>
        <w:bottom w:val="none" w:sz="0" w:space="0" w:color="auto"/>
        <w:right w:val="none" w:sz="0" w:space="0" w:color="auto"/>
      </w:divBdr>
    </w:div>
    <w:div w:id="2100521462">
      <w:bodyDiv w:val="1"/>
      <w:marLeft w:val="0"/>
      <w:marRight w:val="0"/>
      <w:marTop w:val="0"/>
      <w:marBottom w:val="0"/>
      <w:divBdr>
        <w:top w:val="none" w:sz="0" w:space="0" w:color="auto"/>
        <w:left w:val="none" w:sz="0" w:space="0" w:color="auto"/>
        <w:bottom w:val="none" w:sz="0" w:space="0" w:color="auto"/>
        <w:right w:val="none" w:sz="0" w:space="0" w:color="auto"/>
      </w:divBdr>
    </w:div>
    <w:div w:id="2118527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www.argaam.com/ar/company/companyoverview/marketid/3/companyid/4451" TargetMode="Externa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argaam.com/ar/company/companyoverview/marketid/3/companyid/4726" TargetMode="External"/><Relationship Id="rId25" Type="http://schemas.openxmlformats.org/officeDocument/2006/relationships/header" Target="header9.xml"/><Relationship Id="rId33"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4.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eader" Target="header8.xm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image" Target="media/image3.tmp"/><Relationship Id="rId19" Type="http://schemas.openxmlformats.org/officeDocument/2006/relationships/header" Target="header3.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31E2F-FB50-48D9-9CE4-717350C81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134</Pages>
  <Words>34862</Words>
  <Characters>179193</Characters>
  <Application>Microsoft Office Word</Application>
  <DocSecurity>0</DocSecurity>
  <Lines>29865</Lines>
  <Paragraphs>8562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DELL1</dc:creator>
  <cp:lastModifiedBy>Mayar Walid</cp:lastModifiedBy>
  <cp:revision>4</cp:revision>
  <cp:lastPrinted>2026-09-27T02:01:00Z</cp:lastPrinted>
  <dcterms:created xsi:type="dcterms:W3CDTF">2026-10-06T17:47:00Z</dcterms:created>
  <dcterms:modified xsi:type="dcterms:W3CDTF">2026-10-07T09:38:00Z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d0b178fc363d4dbbb835aa82964c89526644fbb311ad0946338576566d2ffa18</vt:lpwstr>
  </property>
</Properties>
</file>