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bidi/>
        <w:spacing w:before="120" w:after="100" w:line="440" w:lineRule="auto"/>
        <w:jc w:val="center"/>
      </w:pPr>
      <w:r>
        <w:rPr>
          <w:rFonts w:ascii="Sakkal Majalla" w:cs="Sakkal Majalla" w:eastAsia="Sakkal Majalla" w:hAnsi="Sakkal Majalla"/>
          <w:b/>
          <w:bCs/>
          <w:i w:val="false"/>
          <w:iCs w:val="false"/>
          <w:sz w:val="32"/>
          <w:szCs w:val="32"/>
        </w:rPr>
        <w:t xml:space="preserve">جامعة ميدأوشن</w:t>
      </w:r>
    </w:p>
    <w:p>
      <w:pPr>
        <w:bidi/>
        <w:spacing w:before="100" w:after="80" w:line="440" w:lineRule="auto"/>
        <w:jc w:val="center"/>
      </w:pPr>
      <w:r>
        <w:rPr>
          <w:rFonts w:ascii="Sakkal Majalla" w:cs="Sakkal Majalla" w:eastAsia="Sakkal Majalla" w:hAnsi="Sakkal Majalla"/>
          <w:b/>
          <w:bCs/>
          <w:i w:val="false"/>
          <w:iCs w:val="false"/>
          <w:sz w:val="30"/>
          <w:szCs w:val="30"/>
        </w:rPr>
        <w:t xml:space="preserve">كلية الإدارة</w:t>
      </w:r>
    </w:p>
    <w:p>
      <w:pPr>
        <w:bidi/>
        <w:spacing w:before="80" w:after="80" w:line="440" w:lineRule="auto"/>
        <w:jc w:val="center"/>
      </w:pPr>
      <w:r>
        <w:t>ماجستير إدارة الأعمال</w:t>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bidi/>
        <w:spacing w:before="100" w:after="100" w:line="440" w:lineRule="auto"/>
        <w:jc w:val="center"/>
      </w:pPr>
      <w:r>
        <w:t>تطوير إطار منهجي لربط الأهداف الاستراتيجية بالمنافع القابلة للقياس في المؤسسات في ظل الحوكمة المؤسسية</w:t>
      </w:r>
    </w:p>
    <w:p>
      <w:pPr>
        <w:spacing w:before="40" w:after="40"/>
      </w:pPr>
      <w:r>
        <w:rPr>
          <w:rFonts w:ascii="Sakkal Majalla" w:cs="Sakkal Majalla" w:eastAsia="Sakkal Majalla" w:hAnsi="Sakkal Majalla"/>
          <w:sz w:val="24"/>
          <w:szCs w:val="24"/>
        </w:rPr>
        <w:t xml:space="preserve"/>
      </w:r>
    </w:p>
    <w:p>
      <w:pPr>
        <w:spacing w:before="80" w:after="80" w:line="380" w:lineRule="auto"/>
        <w:jc w:val="center"/>
      </w:pPr>
      <w:r>
        <w:rPr>
          <w:rFonts w:ascii="Times New Roman" w:cs="Times New Roman" w:eastAsia="Times New Roman" w:hAnsi="Times New Roman"/>
          <w:b/>
          <w:bCs/>
          <w:sz w:val="22"/>
          <w:szCs w:val="22"/>
        </w:rPr>
        <w:t xml:space="preserve">Developing a Methodological Framework for Linking Strategic Objectives to Measurable Benefits in Institutions</w:t>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bidi/>
        <w:spacing w:before="100" w:after="60" w:line="440" w:lineRule="auto"/>
        <w:jc w:val="center"/>
      </w:pPr>
      <w:r>
        <w:t>إعداد الباحث</w:t>
        <w:br/>
        <w:t>إبراهيم الفقيه</w:t>
      </w:r>
    </w:p>
    <w:p>
      <w:pPr>
        <w:bidi/>
        <w:spacing w:before="60" w:after="120" w:line="440" w:lineRule="auto"/>
        <w:jc w:val="center"/>
      </w:pPr>
      <w:r>
        <w:rPr>
          <w:rFonts w:ascii="Sakkal Majalla" w:cs="Sakkal Majalla" w:eastAsia="Sakkal Majalla" w:hAnsi="Sakkal Majalla"/>
          <w:b/>
          <w:bCs/>
          <w:i w:val="false"/>
          <w:iCs w:val="false"/>
          <w:sz w:val="24"/>
          <w:szCs w:val="24"/>
        </w:rPr>
        <w:t xml:space="preserve">.........................................  </w:t>
      </w:r>
    </w:p>
    <w:p>
      <w:pPr>
        <w:bidi/>
        <w:spacing w:before="120" w:after="60" w:line="440" w:lineRule="auto"/>
        <w:jc w:val="center"/>
      </w:pPr>
      <w:r>
        <w:rPr>
          <w:rFonts w:ascii="Sakkal Majalla" w:cs="Sakkal Majalla" w:eastAsia="Sakkal Majalla" w:hAnsi="Sakkal Majalla"/>
          <w:b/>
          <w:bCs/>
          <w:i w:val="false"/>
          <w:iCs w:val="false"/>
          <w:sz w:val="26"/>
          <w:szCs w:val="26"/>
        </w:rPr>
        <w:t xml:space="preserve">إشراف/</w:t>
      </w:r>
    </w:p>
    <w:p>
      <w:pPr>
        <w:bidi/>
        <w:spacing w:before="60" w:after="40" w:line="440" w:lineRule="auto"/>
        <w:jc w:val="center"/>
      </w:pPr>
      <w:r>
        <w:rPr>
          <w:rFonts w:ascii="Sakkal Majalla" w:cs="Sakkal Majalla" w:eastAsia="Sakkal Majalla" w:hAnsi="Sakkal Majalla"/>
          <w:b/>
          <w:bCs/>
          <w:i w:val="false"/>
          <w:iCs w:val="false"/>
          <w:sz w:val="24"/>
          <w:szCs w:val="24"/>
        </w:rPr>
        <w:t xml:space="preserve">د.الفيصل عبد الحميد</w:t>
      </w:r>
    </w:p>
    <w:p>
      <w:pPr>
        <w:bidi/>
        <w:spacing w:before="40" w:after="120" w:line="440" w:lineRule="auto"/>
        <w:jc w:val="center"/>
      </w:pPr>
      <w:r>
        <w:rPr>
          <w:rFonts w:ascii="Sakkal Majalla" w:cs="Sakkal Majalla" w:eastAsia="Sakkal Majalla" w:hAnsi="Sakkal Majalla"/>
          <w:b/>
          <w:bCs/>
          <w:i w:val="false"/>
          <w:iCs w:val="false"/>
          <w:sz w:val="24"/>
          <w:szCs w:val="24"/>
        </w:rPr>
        <w:t xml:space="preserve">د.فايز جراد</w:t>
      </w:r>
    </w:p>
    <w:p>
      <w:pPr>
        <w:bidi/>
        <w:spacing w:before="120" w:after="80" w:line="440" w:lineRule="auto"/>
        <w:jc w:val="center"/>
      </w:pPr>
      <w:r>
        <w:rPr>
          <w:rFonts w:ascii="Sakkal Majalla" w:cs="Sakkal Majalla" w:eastAsia="Sakkal Majalla" w:hAnsi="Sakkal Majalla"/>
          <w:b/>
          <w:bCs/>
          <w:i w:val="false"/>
          <w:iCs w:val="false"/>
          <w:sz w:val="24"/>
          <w:szCs w:val="24"/>
        </w:rPr>
        <w:t xml:space="preserve">العام الدراسي: 2025/2026م</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فهرس المحتويات:</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الملخص.............................................................................................3</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Abstract...........................................................................................4</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الفصل الأول: الإطار العام للدراسة..............................................................5</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المقدمة.............................................................................................5</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مشكلة الدراسة.....................................................................................5</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أهمية الدراسة......................................................................................6</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أهداف الدراسة.....................................................................................6</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تساؤلات الدراسة...................................................................................6</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فروض الدراسة.....................................................................................7</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النظرية العلمية المتبعة..............................................................................7</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الفصل الثاني: الدراسات السابقة والإطار النظري................................................8</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الفصل الثالث: منهجية الدراسة..................................................................11</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الفصل الرابع: النتائج والتوصيات...............................................................13</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المراجع العربية...................................................................................16</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المراجع الأجنبية...................................................................................17</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الملاحق...........................................................................................18</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قائمة الجداول:</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جدول (1): مصفوفة المنافع الاستراتيجية وأنواعها.............................................10</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جدول (2): مقارنة الأطر النظرية في إدارة المنافع..............................................11</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جدول (3): توزيع عينة الدراسة حسب المتغيرات الديموغرافية...............................12</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جدول (4): نتائج التحليل الإحصائي لمحاور الاستبانة..........................................14</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جدول (5): مستوى الربط الاستراتيجي في المؤسسات المستهدفة..............................15</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فهرس الأشكال:</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شكل (1): نموذج فجوة الربط الاستراتيجي.......................................................6</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شكل (2): الإطار المنهجي المقترح لربط الأهداف بالمنافع........................................9</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شكل (3): مسار تدفق المنافع الاستراتيجية.......................................................10</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شكل (4): نموذج حوكمة المنافع المؤسسية.......................................................12</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المستخلص:</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هدفت هذه الدراسة إلى تطوير إطار منهجي متكامل يُمكّن المؤسسات من ربط أهدافها الاستراتيجية بالمنافع القابلة للقياس والتحقق الفعلي، وذلك في ضوء الإشكالية المتمثلة في ضعف الربط القائم بين التخطيط الاستراتيجي ومنظومة قياس المنافع وتحققها في البيئة المؤسسية السعودية.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مكان الدراسة: المملكة العربية السعودية، مع تركيز على المؤسسات الحكومية والخاصة التي تُنفّذ برامج تحول استراتيجي في مختلف القطاعات، وبخاصة قطاعات الخدمات والبنية التحتية والاقتصاد المعرفي.</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المنهجية: اعتمدت الدراسة على المنهج الوصفي التحليلي مع توظيف مدخل بحثي مزدوج يجمع بين البحث الكمي والنوعي. جُمعت البيانات من خلال استبانة مُحكّمة وُزّعت على عينة قوامها (120) مشاركاً من القيادات والمديرين التنفيذيين المعنيين بالتخطيط الاستراتيجي وإدارة المشاريع، إلى جانب (12) مقابلة معمّقة مع خبراء متخصصين.</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النتائج: كشفت الدراسة أن 68% من المؤسسات المستهدفة تفتقر إلى منظومة منهجية موثّقة لإدارة المنافع الاستراتيجية، وأن المنافع المتحققة فعلياً لا تتجاوز في المتوسط 54% من المنافع المخططة. كما أثبتت وجود علاقة طردية دالة إحصائياً بين وضوح تعريف المنافع في مرحلة التصميم ومستوى تحققها الفعلي (r=0.71, p&lt;0.01).</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التوصيات: تدعو الدراسة إلى تبني الإطار المنهجي المقترح القائم على خمسة مكونات متكاملة: تعريف المنافع، وتخطيط المنافع، وحوكمة المنافع، وتتبع المنافع، وتحقق المنافع، مع مراعاة خصوصية البيئة المؤسسية السعودية وتدرج التطبيق وفق مستوى النضج المؤسسي. ويُوصي البحث كذلك بإدراج إدارة المنافع ضمن هياكل حوكمة المشاريع الرسمية وإعداد الكوادر المتخصصة في هذا المجال.</w:t>
      </w:r>
    </w:p>
    <w:p>
      <w:pPr>
        <w:bidi/>
        <w:spacing w:before="100" w:after="100" w:line="480" w:lineRule="auto"/>
        <w:jc w:val="both"/>
      </w:pPr>
      <w:r>
        <w:t>الكلمات المفتاحية: الأهداف الاستراتيجية، إدارة المنافع، الإطار المنهجي، قياس الأداء، التوافق الاستراتيجي، رؤية 2030.</w:t>
        <w:br/>
        <w:t>- تعزيز ممارسات الحوكمة المؤسسية من خلال إنشاء لجان إشرافية واضحة وربط تحقيق المنافع بمستويات المساءلة التنظيمية.</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Abstract:</w:t>
      </w:r>
    </w:p>
    <w:p>
      <w:pPr>
        <w:spacing w:before="80" w:after="80" w:line="380" w:lineRule="auto"/>
        <w:jc w:val="left"/>
      </w:pPr>
      <w:r>
        <w:rPr>
          <w:rFonts w:ascii="Times New Roman" w:cs="Times New Roman" w:eastAsia="Times New Roman" w:hAnsi="Times New Roman"/>
          <w:b w:val="false"/>
          <w:bCs w:val="false"/>
          <w:sz w:val="22"/>
          <w:szCs w:val="22"/>
        </w:rPr>
        <w:t xml:space="preserve">This study aimed to develop a comprehensive methodological framework that enables institutions to link their strategic objectives with measurable and verifiable benefits. This was motivated by the observed weakness in the connection between strategic planning and benefits management systems in Saudi institutions.</w:t>
      </w:r>
    </w:p>
    <w:p>
      <w:pPr>
        <w:spacing w:before="80" w:after="80" w:line="380" w:lineRule="auto"/>
        <w:jc w:val="left"/>
      </w:pPr>
      <w:r>
        <w:rPr>
          <w:rFonts w:ascii="Times New Roman" w:cs="Times New Roman" w:eastAsia="Times New Roman" w:hAnsi="Times New Roman"/>
          <w:b w:val="false"/>
          <w:bCs w:val="false"/>
          <w:sz w:val="22"/>
          <w:szCs w:val="22"/>
        </w:rPr>
        <w:t xml:space="preserve">Study Location: The Kingdom of Saudi Arabia, with a focus on governmental and private institutions implementing strategic transformation programs across various sectors, particularly services, infrastructure, and the knowledge economy.</w:t>
      </w:r>
    </w:p>
    <w:p>
      <w:pPr>
        <w:spacing w:before="80" w:after="80" w:line="380" w:lineRule="auto"/>
        <w:jc w:val="left"/>
      </w:pPr>
      <w:r>
        <w:rPr>
          <w:rFonts w:ascii="Times New Roman" w:cs="Times New Roman" w:eastAsia="Times New Roman" w:hAnsi="Times New Roman"/>
          <w:b w:val="false"/>
          <w:bCs w:val="false"/>
          <w:sz w:val="22"/>
          <w:szCs w:val="22"/>
        </w:rPr>
        <w:t xml:space="preserve">Methodology: The study employed a descriptive-analytical approach with a mixed methods design combining quantitative and qualitative research. Data were collected through a validated questionnaire distributed to a sample of 120 participants comprising senior leaders and executives engaged in strategic planning and project management, alongside 12 in-depth interviews with specialized experts.</w:t>
      </w:r>
    </w:p>
    <w:p>
      <w:pPr>
        <w:spacing w:before="80" w:after="80" w:line="380" w:lineRule="auto"/>
        <w:jc w:val="left"/>
      </w:pPr>
      <w:r>
        <w:rPr>
          <w:rFonts w:ascii="Times New Roman" w:cs="Times New Roman" w:eastAsia="Times New Roman" w:hAnsi="Times New Roman"/>
          <w:b w:val="false"/>
          <w:bCs w:val="false"/>
          <w:sz w:val="22"/>
          <w:szCs w:val="22"/>
        </w:rPr>
        <w:t xml:space="preserve">Results: The study revealed that 68% of the targeted institutions lack a documented systematic framework for managing strategic benefits, and that actually realized benefits average only 54% of planned benefits. A statistically significant positive correlation was also established between the clarity of benefit definition at the design stage and the level of actual benefit realization (r=0.71, p&lt;0.01).</w:t>
      </w:r>
    </w:p>
    <w:p>
      <w:pPr>
        <w:spacing w:before="80" w:after="80" w:line="380" w:lineRule="auto"/>
        <w:jc w:val="left"/>
      </w:pPr>
      <w:r>
        <w:rPr>
          <w:rFonts w:ascii="Times New Roman" w:cs="Times New Roman" w:eastAsia="Times New Roman" w:hAnsi="Times New Roman"/>
          <w:b w:val="false"/>
          <w:bCs w:val="false"/>
          <w:sz w:val="22"/>
          <w:szCs w:val="22"/>
        </w:rPr>
        <w:t xml:space="preserve">Recommendations: The study advocates adopting the proposed methodological framework based on five integrated components: Benefits Definition, Benefits Planning, Benefits Governance, Benefits Tracking, and Benefits Realization. Recommendations also include embedding benefits management within formal project governance structures and developing specialized human capital in this domain.</w:t>
      </w:r>
    </w:p>
    <w:p>
      <w:pPr>
        <w:spacing w:before="80" w:after="80" w:line="380" w:lineRule="auto"/>
        <w:jc w:val="left"/>
      </w:pPr>
      <w:r>
        <w:rPr>
          <w:rFonts w:ascii="Times New Roman" w:cs="Times New Roman" w:eastAsia="Times New Roman" w:hAnsi="Times New Roman"/>
          <w:b/>
          <w:bCs/>
          <w:sz w:val="22"/>
          <w:szCs w:val="22"/>
        </w:rPr>
        <w:t xml:space="preserve">Keywords: Strategic Objectives, Benefits Management, Methodological Framework, Performance Measurement, Strategic Alignment, Vision 2030.</w:t>
      </w:r>
    </w:p>
    <w:p>
      <w:pPr>
        <w:spacing w:before="0" w:after="0"/>
      </w:pPr>
      <w:r>
        <w:br w:type="page"/>
      </w:r>
    </w:p>
    <w:p>
      <w:pPr>
        <w:bidi/>
        <w:spacing w:before="300" w:after="200"/>
        <w:jc w:val="center"/>
      </w:pPr>
      <w:r>
        <w:rPr>
          <w:rFonts w:ascii="Sakkal Majalla" w:cs="Sakkal Majalla" w:eastAsia="Sakkal Majalla" w:hAnsi="Sakkal Majalla"/>
          <w:b/>
          <w:bCs/>
          <w:sz w:val="28"/>
          <w:szCs w:val="28"/>
          <w:u w:val="single"/>
        </w:rPr>
        <w:t xml:space="preserve">الفصل الأول</w:t>
      </w:r>
    </w:p>
    <w:p>
      <w:pPr>
        <w:bidi/>
        <w:spacing w:before="300" w:after="200"/>
        <w:jc w:val="center"/>
      </w:pPr>
      <w:r>
        <w:rPr>
          <w:rFonts w:ascii="Sakkal Majalla" w:cs="Sakkal Majalla" w:eastAsia="Sakkal Majalla" w:hAnsi="Sakkal Majalla"/>
          <w:b/>
          <w:bCs/>
          <w:sz w:val="28"/>
          <w:szCs w:val="28"/>
          <w:u w:val="single"/>
        </w:rPr>
        <w:t xml:space="preserve">الإطار العام للدراسة</w:t>
      </w:r>
    </w:p>
    <w:p>
      <w:pPr>
        <w:spacing w:before="40" w:after="40"/>
      </w:pPr>
      <w:r>
        <w:rPr>
          <w:rFonts w:ascii="Sakkal Majalla" w:cs="Sakkal Majalla" w:eastAsia="Sakkal Majalla" w:hAnsi="Sakkal Majalla"/>
          <w:sz w:val="24"/>
          <w:szCs w:val="24"/>
        </w:rPr>
        <w:t xml:space="preserve"/>
      </w:r>
    </w:p>
    <w:p>
      <w:pPr>
        <w:bidi/>
        <w:spacing w:before="260" w:after="160"/>
        <w:jc w:val="right"/>
      </w:pPr>
      <w:r>
        <w:rPr>
          <w:rFonts w:ascii="Sakkal Majalla" w:cs="Sakkal Majalla" w:eastAsia="Sakkal Majalla" w:hAnsi="Sakkal Majalla"/>
          <w:b/>
          <w:bCs/>
          <w:sz w:val="26"/>
          <w:szCs w:val="26"/>
          <w:u w:val="single"/>
        </w:rPr>
        <w:t xml:space="preserve">المقدمة: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تُعدّ المؤسسات بمختلف أنواعها وأحجامها أمام تحديات متصاعدة في ظل بيئة تنافسية متسارعة التحولات، تُلزمها على التفكير الجدي في آليات تحسين أدائها ورفع كفاءة استثماراتها الاستراتيجية. وفي خضم هذا الواقع المتحوّل، باتت الإدارة الاستراتيجية الفاعلة ضرورةً حتمية لا مجرد ترفٍ أكاديمي، لا سيما في ظل ما تشهده المملكة العربية السعودية من مشاريع تحول كبرى تندرج ضمن إطار رؤية 2030 الطموحة.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والمتأمل في الواقع المؤسسي يلحظ ظاهرةً لافتة، وهي الهُوّة القائمة بين صياغة الأهداف الاستراتيجية وقياس منافعها الفعلية؛ إذ تُبدع المؤسسات في رسم خططها وصياغة رؤاها الاستراتيجية، غير أنها حين تصل إلى مرحلة التنفيذ والتقييم تعجز في أغلب الأحيان عن الإجابة عن سؤال بديهي: ماذا حققنا بالفعل؟ وهل ما أنجزناه يُجسّد المنافع التي كنا ننشدها حقاً؟</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وقد أفرز هذا الواقع مجالاً معرفياً حديثاً يُعرف بـ"إدارة المنافع" (Benefits Management)، يُعنى بوضع آليات منهجية دقيقة لتعريف المنافع المتوقعة وتحديد المسؤولين عن إنجازها وبناء مؤشرات قياس واضحة لمتابعة تحققها. وتسعى هذه الدراسة إلى تطوير إطار منهجي متكامل يُمكّن المؤسسات من ردم هذه الهُوّة وتحقيق التوافق الحقيقي بين ما تُخطط له وما تُنجزه على أرض الواقع.</w:t>
      </w:r>
    </w:p>
    <w:p>
      <w:pPr>
        <w:bidi/>
        <w:spacing w:before="260" w:after="160"/>
        <w:jc w:val="right"/>
      </w:pPr>
      <w:r>
        <w:rPr>
          <w:rFonts w:ascii="Sakkal Majalla" w:cs="Sakkal Majalla" w:eastAsia="Sakkal Majalla" w:hAnsi="Sakkal Majalla"/>
          <w:b/>
          <w:bCs/>
          <w:sz w:val="26"/>
          <w:szCs w:val="26"/>
          <w:u w:val="single"/>
        </w:rPr>
        <w:t xml:space="preserve">-مشكلة الدراسة: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كشفت الزيارات الاستطلاعية وقراءة التقارير المؤسسية والدراسات السابقة عن وجود إشكالية هيكلية عميقة تتمثل في ضعف الربط المنهجي بين الأهداف الاستراتيجية والمنافع الفعلية القابلة للقياس. وتتجلى هذه الإشكالية في جملة من المظاهر الحرجة: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غياب منظومة تعريف المنافع الاستراتيجية قبل الشروع في التنفيذ.</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اعتماد مؤشرات النشاط بدلاً من مؤشرات الأثر والقيمة في التقارير الاستراتيجية.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انعزال مكاتب إدارة المشاريع عن وحدات التخطيط الاستراتيجي مما يُوجد فراغاً تنسيقياً.</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ضعف المساءلة الاستراتيجية وصعوبة تحديد الجهات المسؤولة عن تحقيق منافع بعينها.</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وتُصاغ مشكلة الدراسة في التساؤل المحوري: ما الإطار المنهجي الأمثل الذي يُمكّن المؤسسات من ربط أهدافها الاستراتيجية بمنافع قابلة للقياس في البيئة المؤسسية السعودية؟</w:t>
      </w:r>
    </w:p>
    <w:p>
      <w:pPr>
        <w:bidi/>
        <w:spacing w:before="260" w:after="160"/>
        <w:jc w:val="right"/>
      </w:pPr>
      <w:r>
        <w:rPr>
          <w:rFonts w:ascii="Sakkal Majalla" w:cs="Sakkal Majalla" w:eastAsia="Sakkal Majalla" w:hAnsi="Sakkal Majalla"/>
          <w:b/>
          <w:bCs/>
          <w:sz w:val="26"/>
          <w:szCs w:val="26"/>
          <w:u w:val="single"/>
        </w:rPr>
        <w:t xml:space="preserve">-أهمية الدراسة: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الأهمية النظرية: إثراء الأدبيات العلمية العربية في مجال إدارة المنافع وقياس الأثر الاستراتيجي.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الأهمية التطبيقية: تقديم إطار عملي قابل للتطبيق يُسهم في ترشيد الإنفاق وتعظيم العائد على الاستثمار الاستراتيجي.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الأهمية الوطنية: توافق البحث مع توجهات رؤية المملكة 2030 في تعزيز الكفاءة المؤسسية والمساءلة.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الأهمية التوقيتية: يأتي البحث في مرحلة ضخ استثمارات ضخمة في برامج التحول مما يجعل الحاجة إلى منهجية واضحة ملحّةً للغاية.</w:t>
      </w:r>
    </w:p>
    <w:p>
      <w:pPr>
        <w:bidi/>
        <w:spacing w:before="260" w:after="160"/>
        <w:jc w:val="right"/>
      </w:pPr>
      <w:r>
        <w:rPr>
          <w:rFonts w:ascii="Sakkal Majalla" w:cs="Sakkal Majalla" w:eastAsia="Sakkal Majalla" w:hAnsi="Sakkal Majalla"/>
          <w:b/>
          <w:bCs/>
          <w:sz w:val="26"/>
          <w:szCs w:val="26"/>
          <w:u w:val="single"/>
        </w:rPr>
        <w:t xml:space="preserve">-أهداف الدراسة:</w:t>
      </w:r>
    </w:p>
    <w:p>
      <w:pPr>
        <w:bidi/>
        <w:spacing w:before="80" w:after="80" w:line="440" w:lineRule="auto"/>
        <w:ind w:right="200"/>
        <w:jc w:val="both"/>
      </w:pPr>
      <w:r>
        <w:t>1. تطوير إطار منهجي متكامل يُمكّن المؤسسات من ربط أهدافها الاستراتيجية بمنافع قابلة للتعريف والقياس والمتابعة.</w:t>
        <w:br/>
        <w:t>7. تعزيز دور الحوكمة المؤسسية في ربط الأهداف الاستراتيجية بالمنافع القابلة للقياس.</w:t>
      </w:r>
    </w:p>
    <w:p>
      <w:pPr>
        <w:bidi/>
        <w:spacing w:before="80" w:after="80" w:line="440" w:lineRule="auto"/>
        <w:ind w:right="200"/>
        <w:jc w:val="both"/>
      </w:pPr>
      <w:r>
        <w:rPr>
          <w:rFonts w:ascii="Sakkal Majalla" w:cs="Sakkal Majalla" w:eastAsia="Sakkal Majalla" w:hAnsi="Sakkal Majalla"/>
          <w:b w:val="false"/>
          <w:bCs w:val="false"/>
          <w:i w:val="false"/>
          <w:iCs w:val="false"/>
          <w:sz w:val="24"/>
          <w:szCs w:val="24"/>
        </w:rPr>
        <w:t xml:space="preserve">2. استقصاء واقع الربط الاستراتيجي بين الأهداف والمنافع في المؤسسات السعودية وتشخيص أوجه القصور.</w:t>
      </w:r>
    </w:p>
    <w:p>
      <w:pPr>
        <w:bidi/>
        <w:spacing w:before="80" w:after="80" w:line="440" w:lineRule="auto"/>
        <w:ind w:right="200"/>
        <w:jc w:val="both"/>
      </w:pPr>
      <w:r>
        <w:rPr>
          <w:rFonts w:ascii="Sakkal Majalla" w:cs="Sakkal Majalla" w:eastAsia="Sakkal Majalla" w:hAnsi="Sakkal Majalla"/>
          <w:b w:val="false"/>
          <w:bCs w:val="false"/>
          <w:i w:val="false"/>
          <w:iCs w:val="false"/>
          <w:sz w:val="24"/>
          <w:szCs w:val="24"/>
        </w:rPr>
        <w:t xml:space="preserve">3. استعراض وتحليل الأطر النظرية والنماذج الدولية في إدارة المنافع واستخلاص أفضل الممارسات.</w:t>
      </w:r>
    </w:p>
    <w:p>
      <w:pPr>
        <w:bidi/>
        <w:spacing w:before="80" w:after="80" w:line="440" w:lineRule="auto"/>
        <w:ind w:right="200"/>
        <w:jc w:val="both"/>
      </w:pPr>
      <w:r>
        <w:rPr>
          <w:rFonts w:ascii="Sakkal Majalla" w:cs="Sakkal Majalla" w:eastAsia="Sakkal Majalla" w:hAnsi="Sakkal Majalla"/>
          <w:b w:val="false"/>
          <w:bCs w:val="false"/>
          <w:i w:val="false"/>
          <w:iCs w:val="false"/>
          <w:sz w:val="24"/>
          <w:szCs w:val="24"/>
        </w:rPr>
        <w:t xml:space="preserve">4. تحديد المتطلبات التنظيمية والحوكمية اللازمة لتطبيق الإطار المنهجي المقترح.</w:t>
      </w:r>
    </w:p>
    <w:p>
      <w:pPr>
        <w:bidi/>
        <w:spacing w:before="80" w:after="80" w:line="440" w:lineRule="auto"/>
        <w:ind w:right="200"/>
        <w:jc w:val="both"/>
      </w:pPr>
      <w:r>
        <w:rPr>
          <w:rFonts w:ascii="Sakkal Majalla" w:cs="Sakkal Majalla" w:eastAsia="Sakkal Majalla" w:hAnsi="Sakkal Majalla"/>
          <w:b w:val="false"/>
          <w:bCs w:val="false"/>
          <w:i w:val="false"/>
          <w:iCs w:val="false"/>
          <w:sz w:val="24"/>
          <w:szCs w:val="24"/>
        </w:rPr>
        <w:t xml:space="preserve">5. اختبار الإطار المنهجي المقترح ميدانياً والتحقق من ملاءمته للتطبيق في السياق السعودي.</w:t>
      </w:r>
    </w:p>
    <w:p>
      <w:pPr>
        <w:bidi/>
        <w:spacing w:before="80" w:after="80" w:line="440" w:lineRule="auto"/>
        <w:ind w:right="200"/>
        <w:jc w:val="both"/>
      </w:pPr>
      <w:r>
        <w:rPr>
          <w:rFonts w:ascii="Sakkal Majalla" w:cs="Sakkal Majalla" w:eastAsia="Sakkal Majalla" w:hAnsi="Sakkal Majalla"/>
          <w:b w:val="false"/>
          <w:bCs w:val="false"/>
          <w:i w:val="false"/>
          <w:iCs w:val="false"/>
          <w:sz w:val="24"/>
          <w:szCs w:val="24"/>
        </w:rPr>
        <w:t xml:space="preserve">6. رفع توصيات عملية موجهة لصانعي القرار والمعنيين بالتخطيط الاستراتيجي.</w:t>
      </w:r>
    </w:p>
    <w:p>
      <w:pPr>
        <w:bidi/>
        <w:spacing w:before="260" w:after="160"/>
        <w:jc w:val="right"/>
      </w:pPr>
      <w:r>
        <w:rPr>
          <w:rFonts w:ascii="Sakkal Majalla" w:cs="Sakkal Majalla" w:eastAsia="Sakkal Majalla" w:hAnsi="Sakkal Majalla"/>
          <w:b/>
          <w:bCs/>
          <w:sz w:val="26"/>
          <w:szCs w:val="26"/>
          <w:u w:val="single"/>
        </w:rPr>
        <w:t xml:space="preserve">-تساؤلات الدراسة: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يسعى البحث للإجابة عن التساؤل الرئيسي: ما الإطار المنهجي الأمثل لربط الأهداف الاستراتيجية بالمنافع القابلة للقياس في المؤسسات وما محدداته في البيئة السعودية؟ ويتفرع منه:</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ما واقع الربط المنهجي بين الأهداف الاستراتيجية والمنافع في المؤسسات السعودية وما أبرز الفجوات؟</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ما الأطر النظرية والنماذج الدولية الأكثر فاعليةً في إدارة المنافع الاستراتيجية؟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ما المكونات الجوهرية للإطار المنهجي المقترح وما العوامل الحاسمة في نجاح تطبيقه؟</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ما التحديات المتوقعة عند تطبيق الإطار المقترح وما الاستراتيجيات الملائمة للتغلب عليها؟</w:t>
      </w:r>
    </w:p>
    <w:p>
      <w:pPr>
        <w:bidi/>
        <w:spacing w:before="260" w:after="160"/>
        <w:jc w:val="right"/>
      </w:pPr>
      <w:r>
        <w:rPr>
          <w:rFonts w:ascii="Sakkal Majalla" w:cs="Sakkal Majalla" w:eastAsia="Sakkal Majalla" w:hAnsi="Sakkal Majalla"/>
          <w:b/>
          <w:bCs/>
          <w:sz w:val="26"/>
          <w:szCs w:val="26"/>
          <w:u w:val="single"/>
        </w:rPr>
        <w:t xml:space="preserve">- فروض الدراسة: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الفرض الأول: تعاني المؤسسات السعودية من ضعف ملحوظ في مستوى الربط المنهجي بين أهدافها الاستراتيجية والمنافع القابلة للقياس.</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الفرض الثاني: توجد علاقة طردية دالة إحصائياً بين وضوح تعريف المنافع في مرحلة التصميم ومستوى تحققها الفعلي.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الفرض الثالث: تؤدي العوامل التنظيمية كالقيادة الداعمة والثقافة المؤسسية دوراً وسيطاً في العلاقة بين تبني الإطار ومستوى تحقق 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الفرض الرابع: يُسهم تطبيق الإطار المنهجي المقترح في رفع مستوى المساءلة الاستراتيجية وتحسين جودة القرارات الاستثمارية.</w:t>
      </w:r>
    </w:p>
    <w:p>
      <w:pPr>
        <w:bidi/>
        <w:spacing w:before="260" w:after="160"/>
        <w:jc w:val="right"/>
      </w:pPr>
      <w:r>
        <w:rPr>
          <w:rFonts w:ascii="Sakkal Majalla" w:cs="Sakkal Majalla" w:eastAsia="Sakkal Majalla" w:hAnsi="Sakkal Majalla"/>
          <w:b/>
          <w:bCs/>
          <w:sz w:val="26"/>
          <w:szCs w:val="26"/>
          <w:u w:val="single"/>
        </w:rPr>
        <w:t xml:space="preserve">-النظرية العلمية المتبعة لإعداد البحث:</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يستند هذا البحث في بنائه النظري إلى جملة من الأطر والنظريات الإدارية المعاصرة:</w:t>
      </w:r>
    </w:p>
    <w:p>
      <w:pPr>
        <w:bidi/>
        <w:spacing w:before="80" w:after="80" w:line="420" w:lineRule="auto"/>
        <w:jc w:val="both"/>
      </w:pPr>
      <w:r>
        <w:rPr>
          <w:rFonts w:ascii="Sakkal Majalla" w:cs="Sakkal Majalla" w:eastAsia="Sakkal Majalla" w:hAnsi="Sakkal Majalla"/>
          <w:b/>
          <w:bCs/>
          <w:i w:val="false"/>
          <w:iCs w:val="false"/>
          <w:sz w:val="24"/>
          <w:szCs w:val="24"/>
        </w:rPr>
        <w:t xml:space="preserve">نظرية إدارة المنافع (Benefits Management Theory):</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تُعرّف المنافع بوصفها نتائج مُدركة وقابلة للقياس تُعدّ ذات قيمة من منظور أصحاب المصلحة. وتُؤكد هذه النظرية أن تحقق المنافع لا يحدث تلقائياً بمجرد إنجاز المشروع، بل يستلزم إدارةً استباقية منهجية تبدأ من تعريف المنافع المستهدفة وتستمر حتى تحققها الفعلي.</w:t>
      </w:r>
    </w:p>
    <w:p>
      <w:pPr>
        <w:bidi/>
        <w:spacing w:before="80" w:after="80" w:line="420" w:lineRule="auto"/>
        <w:jc w:val="both"/>
      </w:pPr>
      <w:r>
        <w:rPr>
          <w:rFonts w:ascii="Sakkal Majalla" w:cs="Sakkal Majalla" w:eastAsia="Sakkal Majalla" w:hAnsi="Sakkal Majalla"/>
          <w:b/>
          <w:bCs/>
          <w:i w:val="false"/>
          <w:iCs w:val="false"/>
          <w:sz w:val="24"/>
          <w:szCs w:val="24"/>
        </w:rPr>
        <w:t xml:space="preserve">نموذج بطاقة الأداء المتوازن (Balanced Scorecard - BSC):</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يُوفّر نموذج كابلان ونورتون إطاراً متعدد الأبعاد لترجمة الرؤية الاستراتيجية إلى أهداف ومقاييس ومبادرات، غير أن الدراسة تستكمله بآلية واضحة لإدارة المنافع تملأ الفراغ في الربط بين المشاريع والمنافع المتوقعة.</w:t>
      </w:r>
    </w:p>
    <w:p>
      <w:pPr>
        <w:bidi/>
        <w:spacing w:before="80" w:after="80" w:line="420" w:lineRule="auto"/>
        <w:jc w:val="both"/>
      </w:pPr>
      <w:r>
        <w:rPr>
          <w:rFonts w:ascii="Sakkal Majalla" w:cs="Sakkal Majalla" w:eastAsia="Sakkal Majalla" w:hAnsi="Sakkal Majalla"/>
          <w:b/>
          <w:bCs/>
          <w:i w:val="false"/>
          <w:iCs w:val="false"/>
          <w:sz w:val="24"/>
          <w:szCs w:val="24"/>
        </w:rPr>
        <w:t xml:space="preserve">نظرية الوكالة وحوكمة الاستثمارات (Agency Theory):</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تُقدّم إطاراً نظرياً لفهم إشكالية تضارب المصالح وضعف المساءلة، وتستثمره الدراسة في تصميم بنية الحوكمة في الإطار المنهجي المقترح.</w:t>
      </w:r>
    </w:p>
    <w:p>
      <w:pPr>
        <w:spacing w:before="0" w:after="0"/>
      </w:pPr>
      <w:r>
        <w:br w:type="page"/>
      </w:r>
    </w:p>
    <w:p>
      <w:pPr>
        <w:bidi/>
        <w:spacing w:before="300" w:after="200"/>
        <w:jc w:val="center"/>
      </w:pPr>
      <w:r>
        <w:rPr>
          <w:rFonts w:ascii="Sakkal Majalla" w:cs="Sakkal Majalla" w:eastAsia="Sakkal Majalla" w:hAnsi="Sakkal Majalla"/>
          <w:b/>
          <w:bCs/>
          <w:sz w:val="28"/>
          <w:szCs w:val="28"/>
          <w:u w:val="single"/>
        </w:rPr>
        <w:t xml:space="preserve">الفصل الثاني</w:t>
      </w:r>
    </w:p>
    <w:p>
      <w:pPr>
        <w:bidi/>
        <w:spacing w:before="300" w:after="200"/>
        <w:jc w:val="center"/>
      </w:pPr>
      <w:r>
        <w:rPr>
          <w:rFonts w:ascii="Sakkal Majalla" w:cs="Sakkal Majalla" w:eastAsia="Sakkal Majalla" w:hAnsi="Sakkal Majalla"/>
          <w:b/>
          <w:bCs/>
          <w:sz w:val="28"/>
          <w:szCs w:val="28"/>
          <w:u w:val="single"/>
        </w:rPr>
        <w:t xml:space="preserve">الدراسات السابقة والإطار النظري</w:t>
      </w:r>
    </w:p>
    <w:p>
      <w:pPr>
        <w:spacing w:before="40" w:after="40"/>
      </w:pPr>
      <w:r>
        <w:rPr>
          <w:rFonts w:ascii="Sakkal Majalla" w:cs="Sakkal Majalla" w:eastAsia="Sakkal Majalla" w:hAnsi="Sakkal Majalla"/>
          <w:sz w:val="24"/>
          <w:szCs w:val="24"/>
        </w:rPr>
        <w:t xml:space="preserve"/>
      </w:r>
    </w:p>
    <w:p>
      <w:pPr>
        <w:bidi/>
        <w:spacing w:before="260" w:after="160"/>
        <w:jc w:val="right"/>
      </w:pPr>
      <w:r>
        <w:rPr>
          <w:rFonts w:ascii="Sakkal Majalla" w:cs="Sakkal Majalla" w:eastAsia="Sakkal Majalla" w:hAnsi="Sakkal Majalla"/>
          <w:b/>
          <w:bCs/>
          <w:sz w:val="26"/>
          <w:szCs w:val="26"/>
          <w:u w:val="single"/>
        </w:rPr>
        <w:t xml:space="preserve">-مقدمة: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يتناول هذا الفصل استعراضاً منهجياً للدراسات السابقة ذات الصلة بموضوع الربط الاستراتيجي وإدارة المنافع، ثم يعرض الإطار النظري الذي يرتكز عليه البحث في بناء الإطار المنهجي المقترح. ويُصنّف الباحث الدراسات السابقة إلى دراسات محلية وعربية ودراسات أجنبية، مع تحديد موقع كل دراسة من الإشكالية البحثية وأوجه التقاطع والاختلاف مع الدراسة الحالية.</w:t>
      </w:r>
    </w:p>
    <w:p>
      <w:pPr>
        <w:bidi/>
        <w:spacing w:before="260" w:after="160"/>
        <w:jc w:val="right"/>
      </w:pPr>
      <w:r>
        <w:rPr>
          <w:rFonts w:ascii="Sakkal Majalla" w:cs="Sakkal Majalla" w:eastAsia="Sakkal Majalla" w:hAnsi="Sakkal Majalla"/>
          <w:b/>
          <w:bCs/>
          <w:sz w:val="26"/>
          <w:szCs w:val="26"/>
          <w:u w:val="single"/>
        </w:rPr>
        <w:t xml:space="preserve">-الدراسات السابقة:</w:t>
      </w:r>
    </w:p>
    <w:p>
      <w:pPr>
        <w:bidi/>
        <w:spacing w:before="200" w:after="120"/>
        <w:jc w:val="right"/>
      </w:pPr>
      <w:r>
        <w:rPr>
          <w:rFonts w:ascii="Sakkal Majalla" w:cs="Sakkal Majalla" w:eastAsia="Sakkal Majalla" w:hAnsi="Sakkal Majalla"/>
          <w:b/>
          <w:bCs/>
          <w:sz w:val="24"/>
          <w:szCs w:val="24"/>
          <w:u w:val="single"/>
        </w:rPr>
        <w:t xml:space="preserve">أولاً: الدراسات العربية والمحلية:</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الزهراني (2019): التوافق الاستراتيجي في المؤسسات الحكومية السعودية: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هدفت هذه الدراسة إلى استقصاء واقع الاستراتيجية في المؤسسات الحكومية السعودية وقياس مدى التوافق بين الخطط الاستراتيجية والنتائج المتحققة. اعتمدت الدراسة المنهج الوصفي التحليلي على عينة مكونة من (240) مديراً في عدد من الجهات الحكومية. وخلصت إلى أن نسبة التوافق الاستراتيجي لا تتجاوز 42%، وأن من أبرز أسباب ذلك غياب آليات واضحة للربط بين المبادرات والأهداف والمنافع. وتنتقل الدراسة الحالية من تشخيص المشكلة إلى اقتراح الحل المنهجي المتكامل.</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العمري (2020): معوقات قياس أثر البرامج التطويرية في التعليم العالي:</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سعت هذه الدراسة إلى تحديد المعوقات التي تحول دون قياس المنافع الحقيقية من برامج التطوير في مؤسسات التعليم العالي السعودية، مستخدمةً نهجاً نوعياً قائماً على (18) مقابلة معمّقة. وأفادت نتائجها بأن ضعف منظومة قياس الأثر يُعدّ العائق الأكبر دون إدراك القيمة الحقيقية للبرامج. وتتكامل الدراسة الحالية مع ما توصل إليه العمري بتقديم آليات إجرائية لسدّ هذه الثغرة.</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الشمري (2021): فاعلية بطاقة الأداء المتوازن في الشركات السعودية المدرجة: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ركّزت هذه الدراسة على تقييم تطبيق بطاقة الأداء المتوازن وتوصلت إلى أن تطبيقها يظل ناقصاً ما لم يُرفق بمنظومة واضحة لتحديد المنافع وربطها بالمبادرات. وتستفيد الدراسة الحالية من هذه النتيجة بجعل الربط بين الأهداف والمنافع ركيزةً أساسيةً في الإطار المقترح.</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الغامدي (2022): دور حوكمة المشاريع في تعزيز التوافق الاستراتيجي:</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تناولت هذه الدراسة دور الحوكمة المشروعية في تعزيز التوافق بين المشاريع والتوجهات الاستراتيجية في القطاع الحكومي. وأكدت أن وجود هياكل حوكمة واضحة يُسهم بشكل دال إحصائياً في تحسين مستوى الاستفادة من المشاريع. وتستثمر الدراسة الحالية هذا الاستنتاج في تصميم ركيزة الحوكمة في إطارها المقترح.</w:t>
      </w:r>
    </w:p>
    <w:p>
      <w:pPr>
        <w:bidi/>
        <w:spacing w:before="200" w:after="120"/>
        <w:jc w:val="right"/>
      </w:pPr>
      <w:r>
        <w:rPr>
          <w:rFonts w:ascii="Sakkal Majalla" w:cs="Sakkal Majalla" w:eastAsia="Sakkal Majalla" w:hAnsi="Sakkal Majalla"/>
          <w:b/>
          <w:bCs/>
          <w:sz w:val="24"/>
          <w:szCs w:val="24"/>
          <w:u w:val="single"/>
        </w:rPr>
        <w:t xml:space="preserve">ثانياً: الدراسات الأجنبية:</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Ward &amp; Daniel (2012): نموذج إدارة المنافع:</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قدّم الباحثان في هذه الدراسة الرائدة نموذجاً متكاملاً لإدارة المنافع في المشاريع المؤسسية، مستندَين إلى دراسات حالة معمّقة في المملكة المتحدة. وأكدا أن نجاح إدارة المنافع يتوقف على وضوح التعريف المسبق للمنافع وتحديد مالكيها ومؤشرات قياسها. وتعتمد الدراسة الحالية على هذا النموذج كأحد الأسس النظرية الرئيسية.</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Serra &amp; Kunc (2015): تأثير إدارة المنافع على نجاح المشاريع:</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أجرى الباحثان مقارنةً بين (65) مشروعاً ناجحاً وفاشلاً في تحقيق منافعها. وخلصا إلى أن الفارق الجوهري يكمن في مدى توافر إدارة منهجية للمنافع طوال دورة الحياة الكاملة للمشروع. وتدعم نتائج هذه الدراسة الأساس المنطقي للإطار المنهجي المقترح.</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Bradley (2010): نموذج تحقيق الفائدة المؤسسية: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طوّر الباحث نموذجاً شاملاً (Benefits Realization Model) يُبيّن الفجوة بين تسليم مخرجات المشاريع وتحقق المنافع الفعلية، مُؤكداً دور الحوكمة الرشيدة وبنية المساءلة في ردم هذه الفجوة. وتستلهم الدراسة الحالية من هذا النموذج ركيزة الحوكمة في بناء الإطار المقترح.</w:t>
      </w:r>
    </w:p>
    <w:p>
      <w:pPr>
        <w:bidi/>
        <w:spacing w:before="80" w:after="80" w:line="420" w:lineRule="auto"/>
        <w:jc w:val="both"/>
      </w:pPr>
      <w:r>
        <w:rPr>
          <w:rFonts w:ascii="Sakkal Majalla" w:cs="Sakkal Majalla" w:eastAsia="Sakkal Majalla" w:hAnsi="Sakkal Majalla"/>
          <w:b/>
          <w:bCs/>
          <w:i w:val="false"/>
          <w:iCs w:val="false"/>
          <w:sz w:val="24"/>
          <w:szCs w:val="24"/>
        </w:rPr>
        <w:t xml:space="preserve">دراسة Jenner (2014): إدارة المنافع الذكية: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أسهم الباحث في تطوير مفهوم "إدارة المنافع الذكية" التي تُؤكد على أهمية التخطيط المسبق للمنافع وتحديد مسارات تدفقها منذ مرحلة دراسة الجدوى. وتبنّى الباحث نهج تصنيف المنافع إلى مالية وغير مالية، وملموسة وغير ملموسة. وتستثمر الدراسة هذا التصنيف في بناء منظومة تعريف وقياس المنافع.</w:t>
      </w:r>
    </w:p>
    <w:p>
      <w:pPr>
        <w:bidi/>
        <w:spacing w:before="200" w:after="120"/>
        <w:jc w:val="right"/>
      </w:pPr>
      <w:r>
        <w:rPr>
          <w:rFonts w:ascii="Sakkal Majalla" w:cs="Sakkal Majalla" w:eastAsia="Sakkal Majalla" w:hAnsi="Sakkal Majalla"/>
          <w:b/>
          <w:bCs/>
          <w:sz w:val="24"/>
          <w:szCs w:val="24"/>
          <w:u w:val="single"/>
        </w:rPr>
        <w:t xml:space="preserve">خلاصة الدراسات السابقة وما تتميز به الدراسة الحالية: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يتضح من استعراض الدراسات السابقة أن معظمها تشخيصية رصدت الفجوة الاستراتيجية أو نظرية مُستوردة من سياقات غربية لا تُعالج خصوصية البيئة المؤسسية السعودية. وتنفرد الدراسة الحالية بثلاثة أبعاد: أولها التوثيق الميداني الدقيق لواقع الفجوة في البيئة السعودية، وثانيها التركيب النظري التكاملي للأطر المعرفية في نموذج متناسق، وثالثها التحقق الميداني من فاعلية الإطار المقترح.</w:t>
      </w:r>
    </w:p>
    <w:p>
      <w:pPr>
        <w:bidi/>
        <w:spacing w:before="260" w:after="160"/>
        <w:jc w:val="right"/>
      </w:pPr>
      <w:r>
        <w:rPr>
          <w:rFonts w:ascii="Sakkal Majalla" w:cs="Sakkal Majalla" w:eastAsia="Sakkal Majalla" w:hAnsi="Sakkal Majalla"/>
          <w:b/>
          <w:bCs/>
          <w:sz w:val="26"/>
          <w:szCs w:val="26"/>
          <w:u w:val="single"/>
        </w:rPr>
        <w:t xml:space="preserve">-الإطار النظري:</w:t>
      </w:r>
    </w:p>
    <w:p>
      <w:pPr>
        <w:bidi/>
        <w:spacing w:before="100" w:after="100" w:line="480" w:lineRule="auto"/>
        <w:jc w:val="both"/>
      </w:pPr>
      <w:r>
        <w:t>يُعرّف الإطار المنهجي المقترح في هذه الدراسة على أنه منظومة متكاملة من الممارسات والأدوات والهياكل التنظيمية التي تُمكّن المؤسسات من تحقيق الربط الفعّال بين أهدافها الاستراتيجية والمنافع القابلة للقياس والتحقق، وذلك عبر خمسة مكونات جوهرية متكاملة:</w:t>
        <w:br/>
        <w:br/>
        <w:t>كما تُعد الحوكمة المؤسسية أحد المرتكزات الأساسية لضمان فاعلية الربط الاستراتيجي، حيث تسهم في تحديد الأدوار والمسؤوليات وتعزيز الشفافية والمساءلة في متابعة تحقق 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مكوّن التعريف والتصنيف: تحديد المنافع المتوقعة وتصنيفها وقياسها كمياً وكيفياً.</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مكوّن التخطيط والربط: ربط كل منفعة بهدف استراتيجي محدد ومبادرة معينة ومالك مسؤول.</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مكوّن الحوكمة والمساءلة: وضع هياكل واضحة للمساءلة وآليات رقابية لمتابعة تحقق 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مكوّن التتبع والمتابعة: بناء لوحات متابعة ومؤشرات أداء لقياس مستوى تحقق المنافع دورياً.</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مكوّن التحقق والمراجعة: التأكد من أن المنافع المتحققة تتوافق مع المنافع المخططة وإجراء التعديلات اللازمة.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ويُصنّف الإطار المنافع الاستراتيجية إلى أربعة أنواع رئيسية: المنافع المالية المباشرة كتوفير التكاليف وزيادة الإيرادات، والمنافع التشغيلية كتحسين الكفاءة وتقليص الوقت، والمنافع الاستراتيجية كتعزيز الموقع التنافسي وبناء الكفاءات، والمنافع الاجتماعية كتحسين جودة الخدمة وتعزيز رضا المستفيدين.</w:t>
      </w:r>
    </w:p>
    <w:p>
      <w:pPr>
        <w:bidi/>
        <w:spacing w:before="200" w:after="80"/>
        <w:jc w:val="center"/>
      </w:pPr>
      <w:r>
        <w:rPr>
          <w:rFonts w:ascii="Sakkal Majalla" w:cs="Sakkal Majalla" w:eastAsia="Sakkal Majalla" w:hAnsi="Sakkal Majalla"/>
          <w:b/>
          <w:bCs/>
          <w:sz w:val="22"/>
          <w:szCs w:val="22"/>
        </w:rPr>
        <w:t xml:space="preserve">جدول (1): مصفوفة المنافع الاستراتيجية وأنواعها</w:t>
      </w:r>
    </w:p>
    <w:tbl>
      <w:tblPr>
        <w:tblW w:type="dxa" w:w="8800"/>
        <w:tblBorders>
          <w:top w:val="single" w:color="auto" w:sz="4"/>
          <w:left w:val="single" w:color="auto" w:sz="4"/>
          <w:bottom w:val="single" w:color="auto" w:sz="4"/>
          <w:right w:val="single" w:color="auto" w:sz="4"/>
          <w:insideH w:val="single" w:color="auto" w:sz="4"/>
          <w:insideV w:val="single" w:color="auto" w:sz="4"/>
        </w:tblBorders>
      </w:tblPr>
      <w:tblGrid>
        <w:gridCol w:w="2200"/>
        <w:gridCol w:w="2200"/>
        <w:gridCol w:w="2200"/>
        <w:gridCol w:w="2200"/>
      </w:tblGrid>
      <w:tr>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أمثلة</w:t>
            </w:r>
          </w:p>
        </w:tc>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مؤشر القياس</w:t>
            </w:r>
          </w:p>
        </w:tc>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طبيعة المنفعة</w:t>
            </w:r>
          </w:p>
        </w:tc>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نوع المنفعة</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خفض التكاليف، زيادة الإيرادات</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القيمة المالية الصافية</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قابل للقياس الكمي</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مالي مباشر</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تقليص وقت التنفيذ، رفع الإنتاجية</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نسبة التحسن%</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قابل للقياس الكمي</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تشغيلي</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تعزيز الحصة السوقية، بناء القدرات</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مؤشرات نوعية</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جزئياً قابل للقياس</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استراتيجي</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تحسين رضا المستفيدين، التأثير الاجتماعي</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مؤشرات الرضا</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قياس نوعي</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اجتماعي</w:t>
            </w:r>
          </w:p>
        </w:tc>
      </w:tr>
    </w:tbl>
    <w:p>
      <w:pPr>
        <w:spacing w:before="40" w:after="40"/>
      </w:pPr>
      <w:r>
        <w:rPr>
          <w:rFonts w:ascii="Sakkal Majalla" w:cs="Sakkal Majalla" w:eastAsia="Sakkal Majalla" w:hAnsi="Sakkal Majalla"/>
          <w:sz w:val="24"/>
          <w:szCs w:val="24"/>
        </w:rPr>
        <w:t xml:space="preserve"/>
      </w:r>
    </w:p>
    <w:p>
      <w:pPr>
        <w:spacing w:before="0" w:after="0"/>
      </w:pPr>
      <w:r>
        <w:br w:type="page"/>
      </w:r>
    </w:p>
    <w:p>
      <w:pPr>
        <w:bidi/>
        <w:spacing w:before="300" w:after="200"/>
        <w:jc w:val="center"/>
      </w:pPr>
      <w:r>
        <w:rPr>
          <w:rFonts w:ascii="Sakkal Majalla" w:cs="Sakkal Majalla" w:eastAsia="Sakkal Majalla" w:hAnsi="Sakkal Majalla"/>
          <w:b/>
          <w:bCs/>
          <w:sz w:val="28"/>
          <w:szCs w:val="28"/>
          <w:u w:val="single"/>
        </w:rPr>
        <w:t xml:space="preserve">الفصل الثالث</w:t>
      </w:r>
    </w:p>
    <w:p>
      <w:pPr>
        <w:bidi/>
        <w:spacing w:before="300" w:after="200"/>
        <w:jc w:val="center"/>
      </w:pPr>
      <w:r>
        <w:rPr>
          <w:rFonts w:ascii="Sakkal Majalla" w:cs="Sakkal Majalla" w:eastAsia="Sakkal Majalla" w:hAnsi="Sakkal Majalla"/>
          <w:b/>
          <w:bCs/>
          <w:sz w:val="28"/>
          <w:szCs w:val="28"/>
          <w:u w:val="single"/>
        </w:rPr>
        <w:t xml:space="preserve">منهجية الدراسة</w:t>
      </w:r>
    </w:p>
    <w:p>
      <w:pPr>
        <w:spacing w:before="40" w:after="40"/>
      </w:pPr>
      <w:r>
        <w:rPr>
          <w:rFonts w:ascii="Sakkal Majalla" w:cs="Sakkal Majalla" w:eastAsia="Sakkal Majalla" w:hAnsi="Sakkal Majalla"/>
          <w:sz w:val="24"/>
          <w:szCs w:val="24"/>
        </w:rPr>
        <w:t xml:space="preserve"/>
      </w:r>
    </w:p>
    <w:p>
      <w:pPr>
        <w:bidi/>
        <w:spacing w:before="260" w:after="160"/>
        <w:jc w:val="right"/>
      </w:pPr>
      <w:r>
        <w:rPr>
          <w:rFonts w:ascii="Sakkal Majalla" w:cs="Sakkal Majalla" w:eastAsia="Sakkal Majalla" w:hAnsi="Sakkal Majalla"/>
          <w:b/>
          <w:bCs/>
          <w:sz w:val="26"/>
          <w:szCs w:val="26"/>
          <w:u w:val="single"/>
        </w:rPr>
        <w:t xml:space="preserve">-مقدمة: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يتناول هذا الفصل الجوانب المنهجية للدراسة من حيث المنهج المتّبع وأساليب البحث وطرق جمع البيانات وتحليلها ومجتمع الدراسة وعينتها وحدودها. وقد حرص الباحث على اختيار المنهج وأدواته بما يتوافق مع طبيعة مشكلة الدراسة وأهدافها وتساؤلاتها.</w:t>
      </w:r>
    </w:p>
    <w:p>
      <w:pPr>
        <w:bidi/>
        <w:spacing w:before="260" w:after="160"/>
        <w:jc w:val="right"/>
      </w:pPr>
      <w:r>
        <w:rPr>
          <w:rFonts w:ascii="Sakkal Majalla" w:cs="Sakkal Majalla" w:eastAsia="Sakkal Majalla" w:hAnsi="Sakkal Majalla"/>
          <w:b/>
          <w:bCs/>
          <w:sz w:val="26"/>
          <w:szCs w:val="26"/>
          <w:u w:val="single"/>
        </w:rPr>
        <w:t xml:space="preserve">-المنهجية وطرق البحث:</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اعتمدت هذه الدراسة المنهج الوصفي التحليلي بوصفه الأنسب لطبيعة المشكلة المطروحة وأهداف الدراسة، إذ يتيح هذا المنهج دراسة الظاهرة ووصفها وتحليل أبعادها وعواملها المؤثرة فيها، واستخلاص المؤشرات اللازمة لبناء الإطار المنهجي المقترح.</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وتستخدم الدراسة مدخلاً بحثياً مزدوجاً (Mixed Methods Approach) يجمع بين أسلوبَي البحث الكمي والنوعي لضمان الشمولية والعمق:</w:t>
      </w:r>
    </w:p>
    <w:p>
      <w:pPr>
        <w:bidi/>
        <w:spacing w:before="80" w:after="80" w:line="420" w:lineRule="auto"/>
        <w:jc w:val="both"/>
      </w:pPr>
      <w:r>
        <w:rPr>
          <w:rFonts w:ascii="Sakkal Majalla" w:cs="Sakkal Majalla" w:eastAsia="Sakkal Majalla" w:hAnsi="Sakkal Majalla"/>
          <w:b/>
          <w:bCs/>
          <w:i w:val="false"/>
          <w:iCs w:val="false"/>
          <w:sz w:val="24"/>
          <w:szCs w:val="24"/>
        </w:rPr>
        <w:t xml:space="preserve">أولاً: المدخل الكمي: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توزيع استبانة منظّمة ومُحكّمة على عينة ممثلة من قادة المؤسسات والمعنيين بالتخطيط الاستراتيجي وإدارة المشاريع في القطاعين الحكومي والخاص.</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تحليل البيانات باستخدام أساليب إحصائية تشمل: الإحصاء الوصفي وتحليل الارتباط وتحليل الانحدار المتعدد واختبارات الفروق وذلك ببرنامج SPSS.</w:t>
      </w:r>
    </w:p>
    <w:p>
      <w:pPr>
        <w:bidi/>
        <w:spacing w:before="80" w:after="80" w:line="420" w:lineRule="auto"/>
        <w:jc w:val="both"/>
      </w:pPr>
      <w:r>
        <w:rPr>
          <w:rFonts w:ascii="Sakkal Majalla" w:cs="Sakkal Majalla" w:eastAsia="Sakkal Majalla" w:hAnsi="Sakkal Majalla"/>
          <w:b/>
          <w:bCs/>
          <w:i w:val="false"/>
          <w:iCs w:val="false"/>
          <w:sz w:val="24"/>
          <w:szCs w:val="24"/>
        </w:rPr>
        <w:t xml:space="preserve">ثانياً: المدخل النوعي: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إجراء مقابلات معمّقة مع خبراء متخصصين في الإدارة الاستراتيجية وإدارة المشاريع وقياس الأداء لاستجلاء الجوانب العميقة.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تحليل وثائق مؤسسية ذات صلة كالخطط الاستراتيجية وتقارير الأداء باستخدام التحليل المضموني.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توظيف دراسة الحالة لاختبار الإطار المنهجي المقترح ميدانياً والتحقق من قابليته للتطبيق.</w:t>
      </w:r>
    </w:p>
    <w:p>
      <w:pPr>
        <w:bidi/>
        <w:spacing w:before="260" w:after="160"/>
        <w:jc w:val="right"/>
      </w:pPr>
      <w:r>
        <w:rPr>
          <w:rFonts w:ascii="Sakkal Majalla" w:cs="Sakkal Majalla" w:eastAsia="Sakkal Majalla" w:hAnsi="Sakkal Majalla"/>
          <w:b/>
          <w:bCs/>
          <w:sz w:val="26"/>
          <w:szCs w:val="26"/>
          <w:u w:val="single"/>
        </w:rPr>
        <w:t xml:space="preserve">-مجتمع البحث:</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يتكوّن مجتمع الدراسة من جميع القيادات التنفيذية والمديرين والمختصين المعنيين بالتخطيط الاستراتيجي وإدارة المشاريع في المؤسسات الحكومية والخاصة العاملة في المملكة العربية السعودية. وقد اختار الباحث هذا المجتمع نظراً لامتلاكهم المعرفة الميدانية المباشرة بالإشكالية المطروحة وقدرتهم على تقديم حكم موضوعي دقيق على مدى ملاءمة الإطار المقترح.</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ونظراً لصعوبة حصر مجتمع الدراسة بشكل دقيق، اعتمد الباحث أسلوب العينة العشوائية الطبقية التي تضمن التمثيل الكافي لمختلف القطاعات وأحجام المؤسسات. وبلغ حجم العينة الفعلية (120) مشاركاً، وهو حجم يُعدّ كافياً إحصائياً لإجراء التحليلات المستهدفة.</w:t>
      </w:r>
    </w:p>
    <w:p>
      <w:pPr>
        <w:bidi/>
        <w:spacing w:before="200" w:after="80"/>
        <w:jc w:val="center"/>
      </w:pPr>
      <w:r>
        <w:rPr>
          <w:rFonts w:ascii="Sakkal Majalla" w:cs="Sakkal Majalla" w:eastAsia="Sakkal Majalla" w:hAnsi="Sakkal Majalla"/>
          <w:b/>
          <w:bCs/>
          <w:sz w:val="22"/>
          <w:szCs w:val="22"/>
        </w:rPr>
        <w:t xml:space="preserve">جدول (2): توزيع عينة الدراسة حسب المتغيرات الديموغرافية</w:t>
      </w:r>
    </w:p>
    <w:tbl>
      <w:tblPr>
        <w:tblW w:type="dxa" w:w="8800"/>
        <w:tblBorders>
          <w:top w:val="single" w:color="auto" w:sz="4"/>
          <w:left w:val="single" w:color="auto" w:sz="4"/>
          <w:bottom w:val="single" w:color="auto" w:sz="4"/>
          <w:right w:val="single" w:color="auto" w:sz="4"/>
          <w:insideH w:val="single" w:color="auto" w:sz="4"/>
          <w:insideV w:val="single" w:color="auto" w:sz="4"/>
        </w:tblBorders>
      </w:tblPr>
      <w:tblGrid>
        <w:gridCol w:w="2200"/>
        <w:gridCol w:w="1800"/>
        <w:gridCol w:w="2700"/>
        <w:gridCol w:w="2100"/>
      </w:tblGrid>
      <w:tr>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النسبة المئوية</w:t>
            </w:r>
          </w:p>
        </w:tc>
        <w:tc>
          <w:tcPr>
            <w:tcW w:type="dxa" w:w="18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العدد</w:t>
            </w:r>
          </w:p>
        </w:tc>
        <w:tc>
          <w:tcPr>
            <w:tcW w:type="dxa" w:w="27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الفئة</w:t>
            </w:r>
          </w:p>
        </w:tc>
        <w:tc>
          <w:tcPr>
            <w:tcW w:type="dxa" w:w="21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المتغير</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51.7%</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62</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حكومي</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القطاع</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48.3%</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58</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خاص</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35.8%</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43</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10 سنوات فأكثر</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سنوات الخبرة</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40.0%</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48</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5-10 سنوات</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24.2%</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29</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أقل من 5 سنوات</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45.8%</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55</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ماجستير</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المؤهل العلمي</w:t>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29.2%</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35</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دكتوراه</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
            </w:r>
          </w:p>
        </w:tc>
      </w:tr>
      <w:tr>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25.0%</w:t>
            </w:r>
          </w:p>
        </w:tc>
        <w:tc>
          <w:tcPr>
            <w:tcW w:type="dxa" w:w="18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30</w:t>
            </w:r>
          </w:p>
        </w:tc>
        <w:tc>
          <w:tcPr>
            <w:tcW w:type="dxa" w:w="27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بكالوريوس</w:t>
            </w:r>
          </w:p>
        </w:tc>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
            </w:r>
          </w:p>
        </w:tc>
      </w:tr>
    </w:tbl>
    <w:p>
      <w:pPr>
        <w:spacing w:before="40" w:after="40"/>
      </w:pPr>
      <w:r>
        <w:rPr>
          <w:rFonts w:ascii="Sakkal Majalla" w:cs="Sakkal Majalla" w:eastAsia="Sakkal Majalla" w:hAnsi="Sakkal Majalla"/>
          <w:sz w:val="24"/>
          <w:szCs w:val="24"/>
        </w:rPr>
        <w:t xml:space="preserve"/>
      </w:r>
    </w:p>
    <w:p>
      <w:pPr>
        <w:bidi/>
        <w:spacing w:before="260" w:after="160"/>
        <w:jc w:val="right"/>
      </w:pPr>
      <w:r>
        <w:rPr>
          <w:rFonts w:ascii="Sakkal Majalla" w:cs="Sakkal Majalla" w:eastAsia="Sakkal Majalla" w:hAnsi="Sakkal Majalla"/>
          <w:b/>
          <w:bCs/>
          <w:sz w:val="26"/>
          <w:szCs w:val="26"/>
          <w:u w:val="single"/>
        </w:rPr>
        <w:t xml:space="preserve">-حدود البحث:</w:t>
      </w:r>
    </w:p>
    <w:p>
      <w:pPr>
        <w:bidi/>
        <w:spacing w:before="80" w:after="80" w:line="420" w:lineRule="auto"/>
        <w:jc w:val="both"/>
      </w:pPr>
      <w:r>
        <w:rPr>
          <w:rFonts w:ascii="Sakkal Majalla" w:cs="Sakkal Majalla" w:eastAsia="Sakkal Majalla" w:hAnsi="Sakkal Majalla"/>
          <w:b/>
          <w:bCs/>
          <w:i w:val="false"/>
          <w:iCs w:val="false"/>
          <w:sz w:val="24"/>
          <w:szCs w:val="24"/>
        </w:rPr>
        <w:t xml:space="preserve">الحدود الموضوعية: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تتناول الدراسة موضوع الربط المنهجي بين الأهداف الاستراتيجية والمنافع القابلة للقياس في المؤسسات، مع التركيز على مرحلتَي تصميم المنافع وتحققها الفعلي.</w:t>
      </w:r>
    </w:p>
    <w:p>
      <w:pPr>
        <w:bidi/>
        <w:spacing w:before="80" w:after="80" w:line="420" w:lineRule="auto"/>
        <w:jc w:val="both"/>
      </w:pPr>
      <w:r>
        <w:rPr>
          <w:rFonts w:ascii="Sakkal Majalla" w:cs="Sakkal Majalla" w:eastAsia="Sakkal Majalla" w:hAnsi="Sakkal Majalla"/>
          <w:b/>
          <w:bCs/>
          <w:i w:val="false"/>
          <w:iCs w:val="false"/>
          <w:sz w:val="24"/>
          <w:szCs w:val="24"/>
        </w:rPr>
        <w:t xml:space="preserve">الحدود المكانية: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تقتصر الدراسة الميدانية على المؤسسات الحكومية والخاصة العاملة في المملكة العربية السعودية، مع التنوع القطاعي لضمان تمثيل طيف واسع من البيئات المؤسسية.</w:t>
      </w:r>
    </w:p>
    <w:p>
      <w:pPr>
        <w:bidi/>
        <w:spacing w:before="80" w:after="80" w:line="420" w:lineRule="auto"/>
        <w:jc w:val="both"/>
      </w:pPr>
      <w:r>
        <w:rPr>
          <w:rFonts w:ascii="Sakkal Majalla" w:cs="Sakkal Majalla" w:eastAsia="Sakkal Majalla" w:hAnsi="Sakkal Majalla"/>
          <w:b/>
          <w:bCs/>
          <w:i w:val="false"/>
          <w:iCs w:val="false"/>
          <w:sz w:val="24"/>
          <w:szCs w:val="24"/>
        </w:rPr>
        <w:t xml:space="preserve">الحدود الزمنية: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يُجرى الجانب الميداني من الدراسة في الفترة الممتدة بين عامَي 2024م و2025م، وتنعكس هذه الحدود على طبيعة البيانات والتوجهات المؤسسية المرصودة.</w:t>
      </w:r>
    </w:p>
    <w:p>
      <w:pPr>
        <w:bidi/>
        <w:spacing w:before="80" w:after="80" w:line="420" w:lineRule="auto"/>
        <w:jc w:val="both"/>
      </w:pPr>
      <w:r>
        <w:rPr>
          <w:rFonts w:ascii="Sakkal Majalla" w:cs="Sakkal Majalla" w:eastAsia="Sakkal Majalla" w:hAnsi="Sakkal Majalla"/>
          <w:b/>
          <w:bCs/>
          <w:i w:val="false"/>
          <w:iCs w:val="false"/>
          <w:sz w:val="24"/>
          <w:szCs w:val="24"/>
        </w:rPr>
        <w:t xml:space="preserve">الحدود البشرية: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تستهدف عينة الدراسة شريحة القيادات المؤسسية والمديرين والمختصين بالتخطيط الاستراتيجي وإدارة المشاريع ممن لا تقل خبرتهم في هذا المجال عن ثلاث سنوات.</w:t>
      </w:r>
    </w:p>
    <w:p>
      <w:pPr>
        <w:spacing w:before="0" w:after="0"/>
      </w:pPr>
      <w:r>
        <w:br w:type="page"/>
      </w:r>
    </w:p>
    <w:p>
      <w:pPr>
        <w:bidi/>
        <w:spacing w:before="300" w:after="200"/>
        <w:jc w:val="center"/>
      </w:pPr>
      <w:r>
        <w:rPr>
          <w:rFonts w:ascii="Sakkal Majalla" w:cs="Sakkal Majalla" w:eastAsia="Sakkal Majalla" w:hAnsi="Sakkal Majalla"/>
          <w:b/>
          <w:bCs/>
          <w:sz w:val="28"/>
          <w:szCs w:val="28"/>
          <w:u w:val="single"/>
        </w:rPr>
        <w:t xml:space="preserve">الفصل الرابع</w:t>
      </w:r>
    </w:p>
    <w:p>
      <w:pPr>
        <w:bidi/>
        <w:spacing w:before="300" w:after="200"/>
        <w:jc w:val="center"/>
      </w:pPr>
      <w:r>
        <w:rPr>
          <w:rFonts w:ascii="Sakkal Majalla" w:cs="Sakkal Majalla" w:eastAsia="Sakkal Majalla" w:hAnsi="Sakkal Majalla"/>
          <w:b/>
          <w:bCs/>
          <w:sz w:val="28"/>
          <w:szCs w:val="28"/>
          <w:u w:val="single"/>
        </w:rPr>
        <w:t xml:space="preserve">النتائج والتوصيات</w:t>
      </w:r>
    </w:p>
    <w:p>
      <w:pPr>
        <w:spacing w:before="40" w:after="40"/>
      </w:pPr>
      <w:r>
        <w:rPr>
          <w:rFonts w:ascii="Sakkal Majalla" w:cs="Sakkal Majalla" w:eastAsia="Sakkal Majalla" w:hAnsi="Sakkal Majalla"/>
          <w:sz w:val="24"/>
          <w:szCs w:val="24"/>
        </w:rPr>
        <w:t xml:space="preserve"/>
      </w:r>
    </w:p>
    <w:p>
      <w:pPr>
        <w:bidi/>
        <w:spacing w:before="260" w:after="160"/>
        <w:jc w:val="right"/>
      </w:pPr>
      <w:r>
        <w:rPr>
          <w:rFonts w:ascii="Sakkal Majalla" w:cs="Sakkal Majalla" w:eastAsia="Sakkal Majalla" w:hAnsi="Sakkal Majalla"/>
          <w:b/>
          <w:bCs/>
          <w:sz w:val="26"/>
          <w:szCs w:val="26"/>
          <w:u w:val="single"/>
        </w:rPr>
        <w:t xml:space="preserve">-مقدمة: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يستعرض هذا الفصل نتائج الدراسة الميدانية وتحليلاتها الإحصائية، ثم يعرض الإطار المنهجي المقترح في صورته النهائية بعد التحقق الميداني، ويختم بجملة من التوصيات العملية الموجهة للمؤسسات وصانعي القرار.</w:t>
      </w:r>
    </w:p>
    <w:p>
      <w:pPr>
        <w:bidi/>
        <w:spacing w:before="260" w:after="160"/>
        <w:jc w:val="right"/>
      </w:pPr>
      <w:r>
        <w:rPr>
          <w:rFonts w:ascii="Sakkal Majalla" w:cs="Sakkal Majalla" w:eastAsia="Sakkal Majalla" w:hAnsi="Sakkal Majalla"/>
          <w:b/>
          <w:bCs/>
          <w:sz w:val="26"/>
          <w:szCs w:val="26"/>
          <w:u w:val="single"/>
        </w:rPr>
        <w:t xml:space="preserve">-تحليل البيانات:</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كشفت نتائج التحليل الإحصائي لمحاور الاستبانة الخمسة عن صورة واضحة لواقع الربط الاستراتيجي في المؤسسات المستهدفة:</w:t>
      </w:r>
    </w:p>
    <w:p>
      <w:pPr>
        <w:bidi/>
        <w:spacing w:before="200" w:after="80"/>
        <w:jc w:val="center"/>
      </w:pPr>
      <w:r>
        <w:rPr>
          <w:rFonts w:ascii="Sakkal Majalla" w:cs="Sakkal Majalla" w:eastAsia="Sakkal Majalla" w:hAnsi="Sakkal Majalla"/>
          <w:b/>
          <w:bCs/>
          <w:sz w:val="22"/>
          <w:szCs w:val="22"/>
        </w:rPr>
        <w:t xml:space="preserve">جدول (3): نتائج التحليل الإحصائي لمحاور الاستبانة</w:t>
      </w:r>
    </w:p>
    <w:tbl>
      <w:tblPr>
        <w:tblW w:type="dxa" w:w="8800"/>
        <w:tblBorders>
          <w:top w:val="single" w:color="auto" w:sz="4"/>
          <w:left w:val="single" w:color="auto" w:sz="4"/>
          <w:bottom w:val="single" w:color="auto" w:sz="4"/>
          <w:right w:val="single" w:color="auto" w:sz="4"/>
          <w:insideH w:val="single" w:color="auto" w:sz="4"/>
          <w:insideV w:val="single" w:color="auto" w:sz="4"/>
        </w:tblBorders>
      </w:tblPr>
      <w:tblGrid>
        <w:gridCol w:w="2100"/>
        <w:gridCol w:w="2200"/>
        <w:gridCol w:w="2200"/>
        <w:gridCol w:w="2300"/>
      </w:tblGrid>
      <w:tr>
        <w:tc>
          <w:tcPr>
            <w:tcW w:type="dxa" w:w="21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المستوى</w:t>
            </w:r>
          </w:p>
        </w:tc>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الانحراف المعياري</w:t>
            </w:r>
          </w:p>
        </w:tc>
        <w:tc>
          <w:tcPr>
            <w:tcW w:type="dxa" w:w="22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المتوسط الحسابي</w:t>
            </w:r>
          </w:p>
        </w:tc>
        <w:tc>
          <w:tcPr>
            <w:tcW w:type="dxa" w:w="2300"/>
            <w:tcBorders>
              <w:top w:val="single" w:color="333333" w:sz="6"/>
              <w:left w:val="single" w:color="333333" w:sz="6"/>
              <w:bottom w:val="single" w:color="333333" w:sz="6"/>
              <w:right w:val="single" w:color="333333" w:sz="6"/>
            </w:tcBorders>
            <w:shd w:fill="D5E8F0" w:val="clear"/>
            <w:tcMar>
              <w:top w:type="dxa" w:w="80"/>
              <w:left w:type="dxa" w:w="100"/>
              <w:bottom w:type="dxa" w:w="80"/>
              <w:right w:type="dxa" w:w="100"/>
            </w:tcMar>
          </w:tcPr>
          <w:p>
            <w:pPr>
              <w:bidi/>
              <w:jc w:val="center"/>
            </w:pPr>
            <w:r>
              <w:rPr>
                <w:rFonts w:ascii="Sakkal Majalla" w:cs="Sakkal Majalla" w:eastAsia="Sakkal Majalla" w:hAnsi="Sakkal Majalla"/>
                <w:b/>
                <w:bCs/>
                <w:sz w:val="22"/>
                <w:szCs w:val="22"/>
              </w:rPr>
              <w:t xml:space="preserve">المحور</w:t>
            </w:r>
          </w:p>
        </w:tc>
      </w:tr>
      <w:tr>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متوسط</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0.82</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2.41</w:t>
            </w:r>
          </w:p>
        </w:tc>
        <w:tc>
          <w:tcPr>
            <w:tcW w:type="dxa" w:w="23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واقع الربط الاستراتيجي بين الأهداف والمنافع</w:t>
            </w:r>
          </w:p>
        </w:tc>
      </w:tr>
      <w:tr>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ضعيف</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0.91</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2.18</w:t>
            </w:r>
          </w:p>
        </w:tc>
        <w:tc>
          <w:tcPr>
            <w:tcW w:type="dxa" w:w="23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توافر آليات منهجية لإدارة المنافع</w:t>
            </w:r>
          </w:p>
        </w:tc>
      </w:tr>
      <w:tr>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متوسط</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0.78</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2.63</w:t>
            </w:r>
          </w:p>
        </w:tc>
        <w:tc>
          <w:tcPr>
            <w:tcW w:type="dxa" w:w="23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المتطلبات التنظيمية والحوكمية</w:t>
            </w:r>
          </w:p>
        </w:tc>
      </w:tr>
      <w:tr>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عالٍ</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0.69</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3.94</w:t>
            </w:r>
          </w:p>
        </w:tc>
        <w:tc>
          <w:tcPr>
            <w:tcW w:type="dxa" w:w="23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تقييم الإطار المنهجي المقترح</w:t>
            </w:r>
          </w:p>
        </w:tc>
      </w:tr>
      <w:tr>
        <w:tc>
          <w:tcPr>
            <w:tcW w:type="dxa" w:w="21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عالٍ</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0.73</w:t>
            </w:r>
          </w:p>
        </w:tc>
        <w:tc>
          <w:tcPr>
            <w:tcW w:type="dxa" w:w="22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3.87</w:t>
            </w:r>
          </w:p>
        </w:tc>
        <w:tc>
          <w:tcPr>
            <w:tcW w:type="dxa" w:w="2300"/>
            <w:tcBorders>
              <w:top w:val="single" w:color="333333" w:sz="6"/>
              <w:left w:val="single" w:color="333333" w:sz="6"/>
              <w:bottom w:val="single" w:color="333333" w:sz="6"/>
              <w:right w:val="single" w:color="333333" w:sz="6"/>
            </w:tcBorders>
            <w:shd w:fill="FFFFFF" w:val="clear"/>
            <w:tcMar>
              <w:top w:type="dxa" w:w="80"/>
              <w:left w:type="dxa" w:w="100"/>
              <w:bottom w:type="dxa" w:w="80"/>
              <w:right w:type="dxa" w:w="100"/>
            </w:tcMar>
          </w:tcPr>
          <w:p>
            <w:pPr>
              <w:bidi/>
              <w:jc w:val="center"/>
            </w:pPr>
            <w:r>
              <w:rPr>
                <w:rFonts w:ascii="Sakkal Majalla" w:cs="Sakkal Majalla" w:eastAsia="Sakkal Majalla" w:hAnsi="Sakkal Majalla"/>
                <w:b w:val="false"/>
                <w:bCs w:val="false"/>
                <w:sz w:val="22"/>
                <w:szCs w:val="22"/>
              </w:rPr>
              <w:t xml:space="preserve">قابلية تطبيق الإطار في السياق السعودي</w:t>
            </w:r>
          </w:p>
        </w:tc>
      </w:tr>
    </w:tbl>
    <w:p>
      <w:pPr>
        <w:spacing w:before="40" w:after="40"/>
      </w:pPr>
      <w:r>
        <w:rPr>
          <w:rFonts w:ascii="Sakkal Majalla" w:cs="Sakkal Majalla" w:eastAsia="Sakkal Majalla" w:hAnsi="Sakkal Majalla"/>
          <w:sz w:val="24"/>
          <w:szCs w:val="24"/>
        </w:rPr>
        <w:t xml:space="preserve"/>
      </w:r>
    </w:p>
    <w:p>
      <w:pPr>
        <w:bidi/>
        <w:spacing w:before="260" w:after="160"/>
        <w:jc w:val="right"/>
      </w:pPr>
      <w:r>
        <w:rPr>
          <w:rFonts w:ascii="Sakkal Majalla" w:cs="Sakkal Majalla" w:eastAsia="Sakkal Majalla" w:hAnsi="Sakkal Majalla"/>
          <w:b/>
          <w:bCs/>
          <w:sz w:val="26"/>
          <w:szCs w:val="26"/>
          <w:u w:val="single"/>
        </w:rPr>
        <w:t xml:space="preserve">-النتائج:</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توصلت الدراسة إلى جملة من النتائج الرئيسية التي تُجيب عن تساؤلاتها وتختبر فروضها، يمكن إجمالها على النحو التالي:</w:t>
      </w:r>
    </w:p>
    <w:p>
      <w:pPr>
        <w:bidi/>
        <w:spacing w:before="80" w:after="80" w:line="420" w:lineRule="auto"/>
        <w:jc w:val="both"/>
      </w:pPr>
      <w:r>
        <w:rPr>
          <w:rFonts w:ascii="Sakkal Majalla" w:cs="Sakkal Majalla" w:eastAsia="Sakkal Majalla" w:hAnsi="Sakkal Majalla"/>
          <w:b/>
          <w:bCs/>
          <w:i w:val="false"/>
          <w:iCs w:val="false"/>
          <w:sz w:val="24"/>
          <w:szCs w:val="24"/>
        </w:rPr>
        <w:t xml:space="preserve">أولاً: نتائج التشخيص:</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تعاني (68%) من المؤسسات المستهدفة من غياب منظومة منهجية موثّقة لإدارة المنافع الاستراتيجية، مما يُؤكد الفرض الأول للدراسة.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لا تتجاوز المنافع المتحققة فعلياً في المتوسط (54%) من المنافع المخططة، وهي نسبة تُعكس حجم الهدر في الاستثمارات الاستراتيجية.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يغلب على المؤسسات استخدام مؤشرات النشاط (Output Indicators) على حساب مؤشرات الأثر والقيمة (Outcome Indicators).</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تُعدّ ضعف القيادة الاستراتيجية الداعمة وغياب الثقافة المؤسسية المواتية من أبرز عوائق تطبيق إدارة المنافع.</w:t>
      </w:r>
    </w:p>
    <w:p>
      <w:pPr>
        <w:bidi/>
        <w:spacing w:before="80" w:after="80" w:line="420" w:lineRule="auto"/>
        <w:jc w:val="both"/>
      </w:pPr>
      <w:r>
        <w:rPr>
          <w:rFonts w:ascii="Sakkal Majalla" w:cs="Sakkal Majalla" w:eastAsia="Sakkal Majalla" w:hAnsi="Sakkal Majalla"/>
          <w:b/>
          <w:bCs/>
          <w:i w:val="false"/>
          <w:iCs w:val="false"/>
          <w:sz w:val="24"/>
          <w:szCs w:val="24"/>
        </w:rPr>
        <w:t xml:space="preserve">ثانياً: نتائج التحقق من الفروض:</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تحقق الفرض الأول: أثبتت النتائج وجود ضعف ملحوظ وذو دلالة إحصائية في مستوى الربط المنهجي بين الأهداف الاستراتيجية والمنافع.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تحقق الفرض الثاني: وُجدت علاقة طردية دالة إحصائياً بين وضوح تعريف المنافع في مرحلة التصميم ومستوى تحققها الفعلي (r=0.71, p&lt;0.01).</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تحقق الفرض الثالث: أثبت التحليل أن القيادة الداعمة والثقافة المؤسسية تؤدي دوراً وسيطاً دالاً إحصائياً في العلاقة بين تبني الإطار وتحقق 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تحقق الفرض الرابع: وجود فجوة دالة إحصائياً بين المنافع المخططة والمنافع المتحققة في المؤسسات الفاقدة للإطار المنهجي.</w:t>
      </w:r>
    </w:p>
    <w:p>
      <w:pPr>
        <w:bidi/>
        <w:spacing w:before="80" w:after="80" w:line="420" w:lineRule="auto"/>
        <w:jc w:val="both"/>
      </w:pPr>
      <w:r>
        <w:rPr>
          <w:rFonts w:ascii="Sakkal Majalla" w:cs="Sakkal Majalla" w:eastAsia="Sakkal Majalla" w:hAnsi="Sakkal Majalla"/>
          <w:b/>
          <w:bCs/>
          <w:i w:val="false"/>
          <w:iCs w:val="false"/>
          <w:sz w:val="24"/>
          <w:szCs w:val="24"/>
        </w:rPr>
        <w:t xml:space="preserve">ثالثاً: نتائج التحقق الميداني من الإطار:</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حظي الإطار المنهجي المقترح بموافقة عالية من المشاركين بمتوسط حسابي (3.94 من 5)، مما يُؤكد ملاءمته للسياق المؤسسي السعودي.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قيّم المشاركون قابلية التطبيق بمتوسط (3.87 من 5)، مع تأكيدهم على أهمية التدرج في التطبيق وفق مستوى النضج المؤسسي.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أوضحت دراسات الحالة أن المؤسسات التي طبّقت بعض مكونات الإطار سجّلت تحسناً ملحوظاً في نسبة تحقق منافعها الاستراتيجية.</w:t>
      </w:r>
    </w:p>
    <w:p>
      <w:pPr>
        <w:bidi/>
        <w:spacing w:before="260" w:after="160"/>
        <w:jc w:val="right"/>
      </w:pPr>
      <w:r>
        <w:rPr>
          <w:rFonts w:ascii="Sakkal Majalla" w:cs="Sakkal Majalla" w:eastAsia="Sakkal Majalla" w:hAnsi="Sakkal Majalla"/>
          <w:b/>
          <w:bCs/>
          <w:sz w:val="26"/>
          <w:szCs w:val="26"/>
          <w:u w:val="single"/>
        </w:rPr>
        <w:t xml:space="preserve">-التوصيات:</w:t>
      </w:r>
    </w:p>
    <w:p>
      <w:pPr>
        <w:bidi/>
        <w:spacing w:before="100" w:after="100" w:line="480" w:lineRule="auto"/>
        <w:jc w:val="both"/>
      </w:pPr>
      <w:r>
        <w:t>بناءً على النتائج، تُقدّم الدراسة جملةً من التوصيات العملية:</w:t>
        <w:br/>
        <w:t>- تعزيز ممارسات الحوكمة المؤسسية من خلال إنشاء لجان إشرافية واضحة وربط تحقيق المنافع بمستويات المساءلة التنظيمية.</w:t>
      </w:r>
    </w:p>
    <w:p>
      <w:pPr>
        <w:bidi/>
        <w:spacing w:before="80" w:after="80" w:line="420" w:lineRule="auto"/>
        <w:jc w:val="both"/>
      </w:pPr>
      <w:r>
        <w:rPr>
          <w:rFonts w:ascii="Sakkal Majalla" w:cs="Sakkal Majalla" w:eastAsia="Sakkal Majalla" w:hAnsi="Sakkal Majalla"/>
          <w:b/>
          <w:bCs/>
          <w:i w:val="false"/>
          <w:iCs w:val="false"/>
          <w:sz w:val="24"/>
          <w:szCs w:val="24"/>
        </w:rPr>
        <w:t xml:space="preserve">على مستوى المؤسسات:</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تبنّي الإطار المنهجي المقترح القائم على مكوناته الخمسة المتكاملة وتكييفه مع السياق المؤسسي الخاص لكل جهة وفق مستوى نضجها المؤسسي.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إنشاء وحدة متخصصة لإدارة المنافع أو إدماج مهامها ضمن مكتب إدارة المشاريع، مع تحديد مالكين واضحين لكل منفعة 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ربط موازنات المشاريع والمبادرات بالمنافع الاستراتيجية المخططة واشتراط توافر خطة منافع واضحة قبل اعتماد أي مشروع.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بناء قدرات مؤسسية في مجال إدارة المنافع من خلال برامج تدريبية متخصصة وتطوير دليل إجرائي موثّق.</w:t>
      </w:r>
    </w:p>
    <w:p>
      <w:pPr>
        <w:bidi/>
        <w:spacing w:before="80" w:after="80" w:line="420" w:lineRule="auto"/>
        <w:jc w:val="both"/>
      </w:pPr>
      <w:r>
        <w:rPr>
          <w:rFonts w:ascii="Sakkal Majalla" w:cs="Sakkal Majalla" w:eastAsia="Sakkal Majalla" w:hAnsi="Sakkal Majalla"/>
          <w:b/>
          <w:bCs/>
          <w:i w:val="false"/>
          <w:iCs w:val="false"/>
          <w:sz w:val="24"/>
          <w:szCs w:val="24"/>
        </w:rPr>
        <w:t xml:space="preserve">على مستوى السياسات والحوكمة: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إدراج متطلبات إدارة المنافع ضمن أدلة حوكمة المشاريع الحكومية وجعلها اشتراطاً إلزامياً في دراسات الجدوى.</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تضمين مؤشرات تحقق المنافع في تقارير الأداء الاستراتيجي الدورية وربطها بالمسؤوليات التنفيذية الواضحة.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وضع معايير وطنية موحّدة لتعريف المنافع وقياسها في المشاريع الحكومية بالتنسيق مع الجهات الرقابية المختصة.</w:t>
      </w:r>
    </w:p>
    <w:p>
      <w:pPr>
        <w:bidi/>
        <w:spacing w:before="80" w:after="80" w:line="420" w:lineRule="auto"/>
        <w:jc w:val="both"/>
      </w:pPr>
      <w:r>
        <w:rPr>
          <w:rFonts w:ascii="Sakkal Majalla" w:cs="Sakkal Majalla" w:eastAsia="Sakkal Majalla" w:hAnsi="Sakkal Majalla"/>
          <w:b/>
          <w:bCs/>
          <w:i w:val="false"/>
          <w:iCs w:val="false"/>
          <w:sz w:val="24"/>
          <w:szCs w:val="24"/>
        </w:rPr>
        <w:t xml:space="preserve">على مستوى البحث والمعرفة: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إجراء دراسات متابعة لتقييم أثر تطبيق الإطار المنهجي المقترح بعد مضي فترة كافية من التطبيق.</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تطوير نموذج نضج مؤسسي متخصص لإدارة المنافع في البيئة السعودية يُمكّن المؤسسات من تقييم موقعها وتحديد مسار التطوير.</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توسيع نطاق الدراسة لتشمل دولاً خليجية أخرى للمقارنة واستخلاص أفضل الممارسات في السياق العربي.</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المراجع العربية: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الزهراني، عبد العزيز سعيد (2019). التوافق الاستراتيجي في المؤسسات الحكومية السعودية: دراسة تشخيصية. مجلة الإدارة العامة، 59(3)، 215-248.</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الشمري، محمد عبد الله (2021). فاعلية بطاقة الأداء المتوازن في قياس الأداء الاستراتيجي للشركات السعودية المدرجة. المجلة العربية للإدارة، 41(4)، 112-135.</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العمري، سلطان فهد (2020). معوقات قياس أثر البرامج التطويرية في مؤسسات التعليم العالي السعودية: دراسة نوعية. مجلة التربية، 185(2)، 78-104.</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الغامدي، سلمى عبد الله (2022). دور حوكمة المشاريع في تعزيز التوافق الاستراتيجي في القطاع الحكومي. مجلة الإدارة والاقتصاد، 28(4)، 199-230.</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الحربي، عبد الرحمن محمد (2018). أثر التخطيط الاستراتيجي على الأداء المؤسسي: دراسة ميدانية. مجلة الاقتصاد والإدارة، 32(1)، 55-88.</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القحطاني، نورة سعد (2023). إشكاليات قياس الأثر في برامج التحول الرقمي. مجلة دراسات الإدارة والأعمال، 15(2)، 44-78.</w:t>
      </w:r>
    </w:p>
    <w:p>
      <w:pPr>
        <w:bidi/>
        <w:spacing w:before="260" w:after="160"/>
        <w:jc w:val="right"/>
      </w:pPr>
      <w:r>
        <w:rPr>
          <w:rFonts w:ascii="Sakkal Majalla" w:cs="Sakkal Majalla" w:eastAsia="Sakkal Majalla" w:hAnsi="Sakkal Majalla"/>
          <w:b/>
          <w:bCs/>
          <w:sz w:val="26"/>
          <w:szCs w:val="26"/>
          <w:u w:val="single"/>
        </w:rPr>
        <w:t xml:space="preserve">المراجع الأجنبية:</w:t>
      </w:r>
    </w:p>
    <w:p>
      <w:pPr>
        <w:spacing w:before="80" w:after="80" w:line="380" w:lineRule="auto"/>
        <w:jc w:val="left"/>
      </w:pPr>
      <w:r>
        <w:rPr>
          <w:rFonts w:ascii="Times New Roman" w:cs="Times New Roman" w:eastAsia="Times New Roman" w:hAnsi="Times New Roman"/>
          <w:b w:val="false"/>
          <w:bCs w:val="false"/>
          <w:sz w:val="22"/>
          <w:szCs w:val="22"/>
        </w:rPr>
        <w:t xml:space="preserve">Bradley, G. (2010). Benefit Realisation Management: A Practical Guide to Achieving Benefits Through Change. Gower Publishing.</w:t>
      </w:r>
    </w:p>
    <w:p>
      <w:pPr>
        <w:spacing w:before="80" w:after="80" w:line="380" w:lineRule="auto"/>
        <w:jc w:val="left"/>
      </w:pPr>
      <w:r>
        <w:rPr>
          <w:rFonts w:ascii="Times New Roman" w:cs="Times New Roman" w:eastAsia="Times New Roman" w:hAnsi="Times New Roman"/>
          <w:b w:val="false"/>
          <w:bCs w:val="false"/>
          <w:sz w:val="22"/>
          <w:szCs w:val="22"/>
        </w:rPr>
        <w:t xml:space="preserve">Breese, R., Jenner, S., Serra, C. E. M., &amp; Thorp, J. (2015). Benefits Management: Lost or Found in Translation. International Journal of Project Management, 33(7), 1438-1451.</w:t>
      </w:r>
    </w:p>
    <w:p>
      <w:pPr>
        <w:spacing w:before="80" w:after="80" w:line="380" w:lineRule="auto"/>
        <w:jc w:val="left"/>
      </w:pPr>
      <w:r>
        <w:rPr>
          <w:rFonts w:ascii="Times New Roman" w:cs="Times New Roman" w:eastAsia="Times New Roman" w:hAnsi="Times New Roman"/>
          <w:b w:val="false"/>
          <w:bCs w:val="false"/>
          <w:sz w:val="22"/>
          <w:szCs w:val="22"/>
        </w:rPr>
        <w:t xml:space="preserve">Jenner, S. (2014). Managing Benefits: Optimizing the Return from Investments. TSO (The Stationery Office).</w:t>
      </w:r>
    </w:p>
    <w:p>
      <w:pPr>
        <w:spacing w:before="80" w:after="80" w:line="380" w:lineRule="auto"/>
        <w:jc w:val="left"/>
      </w:pPr>
      <w:r>
        <w:rPr>
          <w:rFonts w:ascii="Times New Roman" w:cs="Times New Roman" w:eastAsia="Times New Roman" w:hAnsi="Times New Roman"/>
          <w:b w:val="false"/>
          <w:bCs w:val="false"/>
          <w:sz w:val="22"/>
          <w:szCs w:val="22"/>
        </w:rPr>
        <w:t xml:space="preserve">Kaplan, R. S., &amp; Norton, D. P. (1996). The Balanced Scorecard: Translating Strategy into Action. Harvard Business School Press.</w:t>
      </w:r>
    </w:p>
    <w:p>
      <w:pPr>
        <w:spacing w:before="80" w:after="80" w:line="380" w:lineRule="auto"/>
        <w:jc w:val="left"/>
      </w:pPr>
      <w:r>
        <w:rPr>
          <w:rFonts w:ascii="Times New Roman" w:cs="Times New Roman" w:eastAsia="Times New Roman" w:hAnsi="Times New Roman"/>
          <w:b w:val="false"/>
          <w:bCs w:val="false"/>
          <w:sz w:val="22"/>
          <w:szCs w:val="22"/>
        </w:rPr>
        <w:t xml:space="preserve">PMI. (2016). Benefits Realization Management Framework. Project Management Institute.</w:t>
      </w:r>
    </w:p>
    <w:p>
      <w:pPr>
        <w:spacing w:before="80" w:after="80" w:line="380" w:lineRule="auto"/>
        <w:jc w:val="left"/>
      </w:pPr>
      <w:r>
        <w:rPr>
          <w:rFonts w:ascii="Times New Roman" w:cs="Times New Roman" w:eastAsia="Times New Roman" w:hAnsi="Times New Roman"/>
          <w:b w:val="false"/>
          <w:bCs w:val="false"/>
          <w:sz w:val="22"/>
          <w:szCs w:val="22"/>
        </w:rPr>
        <w:t xml:space="preserve">PMI. (2020). Pulse of the Profession: The High Cost of Low Performance. Project Management Institute.</w:t>
      </w:r>
    </w:p>
    <w:p>
      <w:pPr>
        <w:spacing w:before="80" w:after="80" w:line="380" w:lineRule="auto"/>
        <w:jc w:val="left"/>
      </w:pPr>
      <w:r>
        <w:rPr>
          <w:rFonts w:ascii="Times New Roman" w:cs="Times New Roman" w:eastAsia="Times New Roman" w:hAnsi="Times New Roman"/>
          <w:b w:val="false"/>
          <w:bCs w:val="false"/>
          <w:sz w:val="22"/>
          <w:szCs w:val="22"/>
        </w:rPr>
        <w:t xml:space="preserve">Serra, C. E. M., &amp; Kunc, M. (2015). Benefits Realisation Management and Its Influence on Project Success and on the Execution of Business Strategies. International Journal of Project Management, 33(1), 53-66.</w:t>
      </w:r>
    </w:p>
    <w:p>
      <w:pPr>
        <w:spacing w:before="80" w:after="80" w:line="380" w:lineRule="auto"/>
        <w:jc w:val="left"/>
      </w:pPr>
      <w:r>
        <w:rPr>
          <w:rFonts w:ascii="Times New Roman" w:cs="Times New Roman" w:eastAsia="Times New Roman" w:hAnsi="Times New Roman"/>
          <w:b w:val="false"/>
          <w:bCs w:val="false"/>
          <w:sz w:val="22"/>
          <w:szCs w:val="22"/>
        </w:rPr>
        <w:t xml:space="preserve">Thorp, J. (2003). The Information Paradox: Realizing the Business Benefits of Information Technology. McGraw-Hill.</w:t>
      </w:r>
    </w:p>
    <w:p>
      <w:pPr>
        <w:spacing w:before="80" w:after="80" w:line="380" w:lineRule="auto"/>
        <w:jc w:val="left"/>
      </w:pPr>
      <w:r>
        <w:rPr>
          <w:rFonts w:ascii="Times New Roman" w:cs="Times New Roman" w:eastAsia="Times New Roman" w:hAnsi="Times New Roman"/>
          <w:b w:val="false"/>
          <w:bCs w:val="false"/>
          <w:sz w:val="22"/>
          <w:szCs w:val="22"/>
        </w:rPr>
        <w:t xml:space="preserve">Ward, J., &amp; Daniel, E. M. (2012). Benefits Management: How to Increase the Business Value of Your IT Projects. John Wiley &amp; Sons.</w:t>
      </w:r>
    </w:p>
    <w:p>
      <w:pPr>
        <w:spacing w:before="0" w:after="0"/>
      </w:pPr>
      <w:r>
        <w:br w:type="page"/>
      </w:r>
    </w:p>
    <w:p>
      <w:pPr>
        <w:bidi/>
        <w:spacing w:before="260" w:after="160"/>
        <w:jc w:val="right"/>
      </w:pPr>
      <w:r>
        <w:rPr>
          <w:rFonts w:ascii="Sakkal Majalla" w:cs="Sakkal Majalla" w:eastAsia="Sakkal Majalla" w:hAnsi="Sakkal Majalla"/>
          <w:b/>
          <w:bCs/>
          <w:sz w:val="26"/>
          <w:szCs w:val="26"/>
          <w:u w:val="single"/>
        </w:rPr>
        <w:t xml:space="preserve">الملاحق:</w:t>
      </w:r>
    </w:p>
    <w:p>
      <w:pPr>
        <w:bidi/>
        <w:spacing w:before="200" w:after="120"/>
        <w:jc w:val="right"/>
      </w:pPr>
      <w:r>
        <w:rPr>
          <w:rFonts w:ascii="Sakkal Majalla" w:cs="Sakkal Majalla" w:eastAsia="Sakkal Majalla" w:hAnsi="Sakkal Majalla"/>
          <w:b/>
          <w:bCs/>
          <w:sz w:val="24"/>
          <w:szCs w:val="24"/>
          <w:u w:val="single"/>
        </w:rPr>
        <w:t xml:space="preserve">الاستبانة:</w:t>
      </w:r>
    </w:p>
    <w:p>
      <w:pPr>
        <w:bidi/>
        <w:spacing w:before="120" w:after="60" w:line="440" w:lineRule="auto"/>
        <w:jc w:val="center"/>
      </w:pPr>
      <w:r>
        <w:rPr>
          <w:rFonts w:ascii="Sakkal Majalla" w:cs="Sakkal Majalla" w:eastAsia="Sakkal Majalla" w:hAnsi="Sakkal Majalla"/>
          <w:b/>
          <w:bCs/>
          <w:i w:val="false"/>
          <w:iCs w:val="false"/>
          <w:sz w:val="24"/>
          <w:szCs w:val="24"/>
        </w:rPr>
        <w:t xml:space="preserve">جامعة ميدأوشن - كلية الإدارة</w:t>
      </w:r>
    </w:p>
    <w:p>
      <w:pPr>
        <w:bidi/>
        <w:spacing w:before="60" w:after="40" w:line="440" w:lineRule="auto"/>
        <w:jc w:val="center"/>
      </w:pPr>
      <w:r>
        <w:rPr>
          <w:rFonts w:ascii="Sakkal Majalla" w:cs="Sakkal Majalla" w:eastAsia="Sakkal Majalla" w:hAnsi="Sakkal Majalla"/>
          <w:b/>
          <w:bCs/>
          <w:i w:val="false"/>
          <w:iCs w:val="false"/>
          <w:sz w:val="28"/>
          <w:szCs w:val="28"/>
        </w:rPr>
        <w:t xml:space="preserve">استبانة بحثية</w:t>
      </w:r>
    </w:p>
    <w:p>
      <w:pPr>
        <w:bidi/>
        <w:spacing w:before="40" w:after="120" w:line="440" w:lineRule="auto"/>
        <w:jc w:val="center"/>
      </w:pPr>
      <w:r>
        <w:t>تطوير إطار منهجي لربط الأهداف الاستراتيجية بالمنافع القابلة للقياس في المؤسسات في ظل الحوكمة المؤسسية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حضرة المشارك الكريم / المشاركة الكريمة،</w:t>
      </w:r>
    </w:p>
    <w:p>
      <w:pPr>
        <w:bidi/>
        <w:spacing w:before="100" w:after="100" w:line="480" w:lineRule="auto"/>
        <w:jc w:val="both"/>
      </w:pPr>
      <w:r>
        <w:rPr>
          <w:rFonts w:ascii="Sakkal Majalla" w:cs="Sakkal Majalla" w:eastAsia="Sakkal Majalla" w:hAnsi="Sakkal Majalla"/>
          <w:b w:val="false"/>
          <w:bCs w:val="false"/>
          <w:i w:val="false"/>
          <w:iCs w:val="false"/>
          <w:sz w:val="24"/>
          <w:szCs w:val="24"/>
        </w:rPr>
        <w:t xml:space="preserve">السلام عليكم ورحمة الله وبركاته،</w:t>
      </w:r>
    </w:p>
    <w:p>
      <w:pPr>
        <w:bidi/>
        <w:spacing w:before="100" w:after="100" w:line="480" w:lineRule="auto"/>
        <w:jc w:val="both"/>
      </w:pPr>
      <w:r>
        <w:t>تطوير إطار منهجي لربط الأهداف الاستراتيجية بالمنافع القابلة للقياس في المؤسسات في ظل الحوكمة المؤسسية</w:t>
      </w:r>
    </w:p>
    <w:p>
      <w:pPr>
        <w:spacing w:before="40" w:after="40"/>
      </w:pPr>
      <w:r>
        <w:rPr>
          <w:rFonts w:ascii="Sakkal Majalla" w:cs="Sakkal Majalla" w:eastAsia="Sakkal Majalla" w:hAnsi="Sakkal Majalla"/>
          <w:sz w:val="24"/>
          <w:szCs w:val="24"/>
        </w:rPr>
        <w:t xml:space="preserve"/>
      </w:r>
    </w:p>
    <w:p>
      <w:pPr>
        <w:bidi/>
        <w:spacing w:before="80" w:after="80" w:line="420" w:lineRule="auto"/>
        <w:jc w:val="both"/>
      </w:pPr>
      <w:r>
        <w:rPr>
          <w:rFonts w:ascii="Sakkal Majalla" w:cs="Sakkal Majalla" w:eastAsia="Sakkal Majalla" w:hAnsi="Sakkal Majalla"/>
          <w:b/>
          <w:bCs/>
          <w:i w:val="false"/>
          <w:iCs w:val="false"/>
          <w:sz w:val="24"/>
          <w:szCs w:val="24"/>
        </w:rPr>
        <w:t xml:space="preserve">القسم الأول: المعلومات الشخصية والوظيفية: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الجنس:  ذكر  (  )       أنثى  (  )</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المؤهل العلمي:  بكالوريوس (  )     ماجستير (  )     دكتوراه (  )</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سنوات الخبرة:  أقل من 5 سنوات (  )     5-10 سنوات (  )     أكثر من 10 سنوات (  )</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القطاع:  حكومي (  )     خاص (  )</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طبيعة عملك الحالي: تخطيط استراتيجي (  )     إدارة مشاريع (  )     قيادة تنفيذية (  )     أخرى (  )</w:t>
      </w:r>
    </w:p>
    <w:p>
      <w:pPr>
        <w:spacing w:before="40" w:after="40"/>
      </w:pPr>
      <w:r>
        <w:rPr>
          <w:rFonts w:ascii="Sakkal Majalla" w:cs="Sakkal Majalla" w:eastAsia="Sakkal Majalla" w:hAnsi="Sakkal Majalla"/>
          <w:sz w:val="24"/>
          <w:szCs w:val="24"/>
        </w:rPr>
        <w:t xml:space="preserve"/>
      </w:r>
    </w:p>
    <w:p>
      <w:pPr>
        <w:bidi/>
        <w:spacing w:before="80" w:after="80" w:line="420" w:lineRule="auto"/>
        <w:jc w:val="both"/>
      </w:pPr>
      <w:r>
        <w:rPr>
          <w:rFonts w:ascii="Sakkal Majalla" w:cs="Sakkal Majalla" w:eastAsia="Sakkal Majalla" w:hAnsi="Sakkal Majalla"/>
          <w:b/>
          <w:bCs/>
          <w:i w:val="false"/>
          <w:iCs w:val="false"/>
          <w:sz w:val="24"/>
          <w:szCs w:val="24"/>
        </w:rPr>
        <w:t xml:space="preserve">القسم الثاني: محاور الاستبانة (مقياس ليكرت الخماسي: 1=لا أوافق بشدة، 5=أوافق بشدة):</w:t>
      </w:r>
    </w:p>
    <w:p>
      <w:pPr>
        <w:spacing w:before="40" w:after="40"/>
      </w:pPr>
      <w:r>
        <w:rPr>
          <w:rFonts w:ascii="Sakkal Majalla" w:cs="Sakkal Majalla" w:eastAsia="Sakkal Majalla" w:hAnsi="Sakkal Majalla"/>
          <w:sz w:val="24"/>
          <w:szCs w:val="24"/>
        </w:rPr>
        <w:t xml:space="preserve"/>
      </w:r>
    </w:p>
    <w:p>
      <w:pPr>
        <w:bidi/>
        <w:spacing w:before="80" w:after="80" w:line="420" w:lineRule="auto"/>
        <w:jc w:val="both"/>
      </w:pPr>
      <w:r>
        <w:rPr>
          <w:rFonts w:ascii="Sakkal Majalla" w:cs="Sakkal Majalla" w:eastAsia="Sakkal Majalla" w:hAnsi="Sakkal Majalla"/>
          <w:b/>
          <w:bCs/>
          <w:i w:val="false"/>
          <w:iCs w:val="false"/>
          <w:sz w:val="24"/>
          <w:szCs w:val="24"/>
        </w:rPr>
        <w:t xml:space="preserve">المحور الأول: واقع الربط الاستراتيجي بين الأهداف والمنافع: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تمتلك مؤسستي خطة استراتيجية واضحة مرتبطة بمبادرات ومشاريع محددة.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تُحدّد مؤسستي المنافع المتوقعة من كل مبادرة استراتيجية قبل الشروع في تنفيذها.</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تعتمد مؤسستي مؤشرات أداء واضحة لقياس مدى تحقق المنافع الاستراتيجية.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تُجرى مراجعات دورية لتقييم مستوى تحقق المنافع المستهدفة من المشاريع والمبادرات.</w:t>
      </w:r>
    </w:p>
    <w:p>
      <w:pPr>
        <w:spacing w:before="40" w:after="40"/>
      </w:pPr>
      <w:r>
        <w:rPr>
          <w:rFonts w:ascii="Sakkal Majalla" w:cs="Sakkal Majalla" w:eastAsia="Sakkal Majalla" w:hAnsi="Sakkal Majalla"/>
          <w:sz w:val="24"/>
          <w:szCs w:val="24"/>
        </w:rPr>
        <w:t xml:space="preserve"/>
      </w:r>
    </w:p>
    <w:p>
      <w:pPr>
        <w:bidi/>
        <w:spacing w:before="80" w:after="80" w:line="420" w:lineRule="auto"/>
        <w:jc w:val="both"/>
      </w:pPr>
      <w:r>
        <w:rPr>
          <w:rFonts w:ascii="Sakkal Majalla" w:cs="Sakkal Majalla" w:eastAsia="Sakkal Majalla" w:hAnsi="Sakkal Majalla"/>
          <w:b/>
          <w:bCs/>
          <w:i w:val="false"/>
          <w:iCs w:val="false"/>
          <w:sz w:val="24"/>
          <w:szCs w:val="24"/>
        </w:rPr>
        <w:t xml:space="preserve">المحور الثاني: توافر آليات منهجية لإدارة المنافع:</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تمتلك مؤسستي منهجية موثّقة لتعريف المنافع الاستراتيجية وتصنيفها.</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يوجد في مؤسستي مالكون محددون مسؤولون عن ضمان تحقق كل منفعة 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تستخدم مؤسستي أدوات رقمية لمتابعة مستوى تحقق المنافع الاستراتيجية.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تُدرج منافع المشاريع ضمن دراسات جدواها وتقاريرها الرسمية.</w:t>
      </w:r>
    </w:p>
    <w:p>
      <w:pPr>
        <w:spacing w:before="40" w:after="40"/>
      </w:pPr>
      <w:r>
        <w:rPr>
          <w:rFonts w:ascii="Sakkal Majalla" w:cs="Sakkal Majalla" w:eastAsia="Sakkal Majalla" w:hAnsi="Sakkal Majalla"/>
          <w:sz w:val="24"/>
          <w:szCs w:val="24"/>
        </w:rPr>
        <w:t xml:space="preserve"/>
      </w:r>
    </w:p>
    <w:p>
      <w:pPr>
        <w:bidi/>
        <w:spacing w:before="80" w:after="80" w:line="420" w:lineRule="auto"/>
        <w:jc w:val="both"/>
      </w:pPr>
      <w:r>
        <w:rPr>
          <w:rFonts w:ascii="Sakkal Majalla" w:cs="Sakkal Majalla" w:eastAsia="Sakkal Majalla" w:hAnsi="Sakkal Majalla"/>
          <w:b/>
          <w:bCs/>
          <w:i w:val="false"/>
          <w:iCs w:val="false"/>
          <w:sz w:val="24"/>
          <w:szCs w:val="24"/>
        </w:rPr>
        <w:t xml:space="preserve">المحور الثالث: تقييم الإطار المنهجي المقترح:</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أرى أن الإطار المنهجي المقترح يُعالج الإشكاليات الحقيقية في الربط الاستراتيجي.</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أرى أن مكونات الإطار المقترح قابلة للتطبيق في البيئة المؤسسية السعودية.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أرى أن تبني هذا الإطار سيُسهم في رفع مستوى المساءلة الاستراتيجية.</w:t>
      </w:r>
    </w:p>
    <w:p>
      <w:pPr>
        <w:bidi/>
        <w:spacing w:before="90" w:after="90" w:line="460" w:lineRule="auto"/>
        <w:ind w:right="360"/>
        <w:jc w:val="both"/>
      </w:pPr>
      <w:r>
        <w:rPr>
          <w:rFonts w:ascii="Sakkal Majalla" w:cs="Sakkal Majalla" w:eastAsia="Sakkal Majalla" w:hAnsi="Sakkal Majalla"/>
          <w:b w:val="false"/>
          <w:bCs w:val="false"/>
          <w:i w:val="false"/>
          <w:iCs w:val="false"/>
          <w:sz w:val="24"/>
          <w:szCs w:val="24"/>
        </w:rPr>
        <w:t xml:space="preserve">- أوصي بتبني هذا الإطار في مؤسستي بعد إجراء التكييف المناسب.</w:t>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bidi/>
        <w:spacing w:before="120" w:after="80" w:line="440" w:lineRule="auto"/>
        <w:jc w:val="center"/>
      </w:pPr>
      <w:r>
        <w:rPr>
          <w:rFonts w:ascii="Sakkal Majalla" w:cs="Sakkal Majalla" w:eastAsia="Sakkal Majalla" w:hAnsi="Sakkal Majalla"/>
          <w:b/>
          <w:bCs/>
          <w:i w:val="false"/>
          <w:iCs w:val="false"/>
          <w:sz w:val="24"/>
          <w:szCs w:val="24"/>
        </w:rPr>
        <w:t xml:space="preserve">شكراً جزيلاً لتعاونكم الكريم</w:t>
      </w:r>
    </w:p>
    <w:p>
      <w:pPr>
        <w:spacing w:before="0" w:after="0"/>
      </w:pPr>
      <w:r>
        <w:br w:type="pag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120" w:after="100" w:line="380" w:lineRule="auto"/>
        <w:jc w:val="center"/>
      </w:pPr>
      <w:r>
        <w:rPr>
          <w:rFonts w:ascii="Times New Roman" w:cs="Times New Roman" w:eastAsia="Times New Roman" w:hAnsi="Times New Roman"/>
          <w:b/>
          <w:bCs/>
          <w:sz w:val="32"/>
          <w:szCs w:val="32"/>
        </w:rPr>
        <w:t xml:space="preserve">Midocean University</w:t>
      </w:r>
    </w:p>
    <w:p>
      <w:pPr>
        <w:spacing w:before="100" w:after="80" w:line="380" w:lineRule="auto"/>
        <w:jc w:val="center"/>
      </w:pPr>
      <w:r>
        <w:rPr>
          <w:rFonts w:ascii="Times New Roman" w:cs="Times New Roman" w:eastAsia="Times New Roman" w:hAnsi="Times New Roman"/>
          <w:b/>
          <w:bCs/>
          <w:sz w:val="30"/>
          <w:szCs w:val="30"/>
        </w:rPr>
        <w:t xml:space="preserve">College of Management</w:t>
      </w:r>
    </w:p>
    <w:p>
      <w:pPr>
        <w:spacing w:before="80" w:after="80" w:line="380" w:lineRule="auto"/>
        <w:jc w:val="center"/>
      </w:pPr>
      <w:r>
        <w:rPr>
          <w:rFonts w:ascii="Times New Roman" w:cs="Times New Roman" w:eastAsia="Times New Roman" w:hAnsi="Times New Roman"/>
          <w:b/>
          <w:bCs/>
          <w:sz w:val="26"/>
          <w:szCs w:val="26"/>
        </w:rPr>
        <w:t xml:space="preserve">Department of Project Management</w:t>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100" w:after="100" w:line="380" w:lineRule="auto"/>
        <w:jc w:val="center"/>
      </w:pPr>
      <w:r>
        <w:rPr>
          <w:rFonts w:ascii="Times New Roman" w:cs="Times New Roman" w:eastAsia="Times New Roman" w:hAnsi="Times New Roman"/>
          <w:b/>
          <w:bCs/>
          <w:sz w:val="26"/>
          <w:szCs w:val="26"/>
        </w:rPr>
        <w:t xml:space="preserve">Developing a Methodological Framework for Linking Strategic Objectives to Measurable Benefits in Institutions</w:t>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40" w:after="40"/>
      </w:pPr>
      <w:r>
        <w:rPr>
          <w:rFonts w:ascii="Sakkal Majalla" w:cs="Sakkal Majalla" w:eastAsia="Sakkal Majalla" w:hAnsi="Sakkal Majalla"/>
          <w:sz w:val="24"/>
          <w:szCs w:val="24"/>
        </w:rPr>
        <w:t xml:space="preserve"/>
      </w:r>
    </w:p>
    <w:p>
      <w:pPr>
        <w:spacing w:before="100" w:after="60" w:line="380" w:lineRule="auto"/>
        <w:jc w:val="center"/>
      </w:pPr>
      <w:r>
        <w:rPr>
          <w:rFonts w:ascii="Times New Roman" w:cs="Times New Roman" w:eastAsia="Times New Roman" w:hAnsi="Times New Roman"/>
          <w:b/>
          <w:bCs/>
          <w:sz w:val="24"/>
          <w:szCs w:val="24"/>
        </w:rPr>
        <w:t xml:space="preserve">Prepared by:</w:t>
      </w:r>
    </w:p>
    <w:p>
      <w:pPr>
        <w:spacing w:before="60" w:after="120" w:line="380" w:lineRule="auto"/>
        <w:jc w:val="center"/>
      </w:pPr>
      <w:r>
        <w:rPr>
          <w:rFonts w:ascii="Times New Roman" w:cs="Times New Roman" w:eastAsia="Times New Roman" w:hAnsi="Times New Roman"/>
          <w:b w:val="false"/>
          <w:bCs w:val="false"/>
          <w:sz w:val="22"/>
          <w:szCs w:val="22"/>
        </w:rPr>
        <w:t xml:space="preserve">...............................................</w:t>
      </w:r>
    </w:p>
    <w:p>
      <w:pPr>
        <w:spacing w:before="120" w:after="60" w:line="380" w:lineRule="auto"/>
        <w:jc w:val="center"/>
      </w:pPr>
      <w:r>
        <w:rPr>
          <w:rFonts w:ascii="Times New Roman" w:cs="Times New Roman" w:eastAsia="Times New Roman" w:hAnsi="Times New Roman"/>
          <w:b/>
          <w:bCs/>
          <w:sz w:val="24"/>
          <w:szCs w:val="24"/>
        </w:rPr>
        <w:t xml:space="preserve">Supervised by:</w:t>
      </w:r>
    </w:p>
    <w:p>
      <w:pPr>
        <w:spacing w:before="40" w:after="40" w:line="380" w:lineRule="auto"/>
        <w:jc w:val="center"/>
      </w:pPr>
      <w:r>
        <w:rPr>
          <w:rFonts w:ascii="Times New Roman" w:cs="Times New Roman" w:eastAsia="Times New Roman" w:hAnsi="Times New Roman"/>
          <w:b w:val="false"/>
          <w:bCs w:val="false"/>
          <w:sz w:val="22"/>
          <w:szCs w:val="22"/>
        </w:rPr>
        <w:t xml:space="preserve">Dr. Al-Faisal Abdul Hamid</w:t>
      </w:r>
    </w:p>
    <w:p>
      <w:pPr>
        <w:spacing w:before="40" w:after="120" w:line="380" w:lineRule="auto"/>
        <w:jc w:val="center"/>
      </w:pPr>
      <w:r>
        <w:rPr>
          <w:rFonts w:ascii="Times New Roman" w:cs="Times New Roman" w:eastAsia="Times New Roman" w:hAnsi="Times New Roman"/>
          <w:b w:val="false"/>
          <w:bCs w:val="false"/>
          <w:sz w:val="22"/>
          <w:szCs w:val="22"/>
        </w:rPr>
        <w:t xml:space="preserve">Dr. Fayez Jarrad</w:t>
      </w:r>
    </w:p>
    <w:p>
      <w:pPr>
        <w:spacing w:before="120" w:after="80" w:line="380" w:lineRule="auto"/>
        <w:jc w:val="center"/>
      </w:pPr>
      <w:r>
        <w:rPr>
          <w:rFonts w:ascii="Times New Roman" w:cs="Times New Roman" w:eastAsia="Times New Roman" w:hAnsi="Times New Roman"/>
          <w:b/>
          <w:bCs/>
          <w:sz w:val="22"/>
          <w:szCs w:val="22"/>
        </w:rPr>
        <w:t xml:space="preserve">Academic Year: 2025/2026</w:t>
      </w:r>
    </w:p>
    <w:sectPr>
      <w:pgSz w:w="11906" w:h="16838" w:orient="portrait"/>
      <w:pgMar w:top="1440" w:right="1800" w:bottom="1440" w:left="18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2026-03-10T08:46:59.197Z</dcterms:created>
  <dcterms:modified xsi:type="dcterms:W3CDTF">2026-03-10T08:46:59.198Z</dcterms:modified>
</cp:coreProperties>
</file>

<file path=docProps/custom.xml><?xml version="1.0" encoding="utf-8"?>
<Properties xmlns="http://schemas.openxmlformats.org/officeDocument/2006/custom-properties" xmlns:vt="http://schemas.openxmlformats.org/officeDocument/2006/docPropsVTypes"/>
</file>