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2D8DB4" w14:textId="77777777" w:rsidR="00EE315C" w:rsidRPr="00A71106" w:rsidRDefault="00EE315C" w:rsidP="00EE315C">
      <w:pPr>
        <w:spacing w:line="360" w:lineRule="auto"/>
        <w:rPr>
          <w:rFonts w:ascii="Traditional Arabic" w:eastAsia="Sakkal Majalla" w:hAnsi="Traditional Arabic" w:cs="Traditional Arabic"/>
          <w:sz w:val="28"/>
          <w:szCs w:val="28"/>
          <w:u w:val="single"/>
          <w:rtl/>
        </w:rPr>
      </w:pPr>
    </w:p>
    <w:p w14:paraId="45A2100D" w14:textId="77777777" w:rsidR="00EE315C" w:rsidRPr="00A71106" w:rsidRDefault="00EE315C" w:rsidP="00EE315C">
      <w:pPr>
        <w:spacing w:line="360" w:lineRule="auto"/>
        <w:rPr>
          <w:rFonts w:ascii="Traditional Arabic" w:eastAsia="Sakkal Majalla" w:hAnsi="Traditional Arabic" w:cs="Traditional Arabic"/>
          <w:sz w:val="28"/>
          <w:szCs w:val="28"/>
          <w:u w:val="single"/>
          <w:rtl/>
        </w:rPr>
      </w:pPr>
    </w:p>
    <w:p w14:paraId="754E9E82" w14:textId="77777777" w:rsidR="00EE315C" w:rsidRPr="00A71106" w:rsidRDefault="00EE315C" w:rsidP="00EE315C">
      <w:pPr>
        <w:spacing w:line="360" w:lineRule="auto"/>
        <w:rPr>
          <w:rFonts w:ascii="Traditional Arabic" w:eastAsia="Sakkal Majalla" w:hAnsi="Traditional Arabic" w:cs="Traditional Arabic"/>
          <w:sz w:val="28"/>
          <w:szCs w:val="28"/>
          <w:u w:val="single"/>
          <w:rtl/>
        </w:rPr>
      </w:pPr>
    </w:p>
    <w:p w14:paraId="6423CE9F" w14:textId="77777777" w:rsidR="00EE315C" w:rsidRPr="00A71106" w:rsidRDefault="00EE315C" w:rsidP="00EE315C">
      <w:pPr>
        <w:spacing w:line="360" w:lineRule="auto"/>
        <w:rPr>
          <w:rFonts w:ascii="Traditional Arabic" w:eastAsia="Sakkal Majalla" w:hAnsi="Traditional Arabic" w:cs="Traditional Arabic"/>
          <w:sz w:val="28"/>
          <w:szCs w:val="28"/>
          <w:u w:val="single"/>
          <w:rtl/>
        </w:rPr>
      </w:pPr>
    </w:p>
    <w:p w14:paraId="4CBA8B18" w14:textId="77777777" w:rsidR="00EE315C" w:rsidRPr="00A71106" w:rsidRDefault="00EE315C" w:rsidP="00EE315C">
      <w:pPr>
        <w:spacing w:line="360" w:lineRule="auto"/>
        <w:rPr>
          <w:rFonts w:ascii="Traditional Arabic" w:eastAsia="Sakkal Majalla" w:hAnsi="Traditional Arabic" w:cs="Traditional Arabic"/>
          <w:sz w:val="28"/>
          <w:szCs w:val="28"/>
          <w:u w:val="single"/>
          <w:rtl/>
        </w:rPr>
      </w:pPr>
    </w:p>
    <w:p w14:paraId="2B76EFB0" w14:textId="77777777" w:rsidR="00EE315C" w:rsidRPr="00A71106" w:rsidRDefault="00EE315C" w:rsidP="00EE315C">
      <w:pPr>
        <w:spacing w:line="360" w:lineRule="auto"/>
        <w:rPr>
          <w:rFonts w:ascii="Traditional Arabic" w:eastAsia="Sakkal Majalla" w:hAnsi="Traditional Arabic" w:cs="Traditional Arabic"/>
          <w:sz w:val="28"/>
          <w:szCs w:val="28"/>
          <w:u w:val="single"/>
          <w:rtl/>
        </w:rPr>
      </w:pPr>
    </w:p>
    <w:p w14:paraId="0CD5EFDC" w14:textId="77777777" w:rsidR="00EE315C" w:rsidRPr="00A71106" w:rsidRDefault="00EE315C" w:rsidP="00EE315C">
      <w:pPr>
        <w:spacing w:line="360" w:lineRule="auto"/>
        <w:rPr>
          <w:rFonts w:ascii="Traditional Arabic" w:eastAsia="Sakkal Majalla" w:hAnsi="Traditional Arabic" w:cs="Traditional Arabic"/>
          <w:sz w:val="28"/>
          <w:szCs w:val="28"/>
          <w:u w:val="single"/>
          <w:rtl/>
        </w:rPr>
      </w:pPr>
    </w:p>
    <w:p w14:paraId="065F71E3" w14:textId="77777777" w:rsidR="00EE315C" w:rsidRPr="00A71106" w:rsidRDefault="00EE315C" w:rsidP="00EE315C">
      <w:pPr>
        <w:spacing w:line="360" w:lineRule="auto"/>
        <w:rPr>
          <w:rFonts w:ascii="Traditional Arabic" w:eastAsia="Sakkal Majalla" w:hAnsi="Traditional Arabic" w:cs="Traditional Arabic"/>
          <w:sz w:val="28"/>
          <w:szCs w:val="28"/>
          <w:u w:val="single"/>
          <w:rtl/>
        </w:rPr>
      </w:pPr>
    </w:p>
    <w:p w14:paraId="16A0D654" w14:textId="77777777" w:rsidR="00EE315C" w:rsidRPr="00A71106" w:rsidRDefault="00EE315C" w:rsidP="00EE315C">
      <w:pPr>
        <w:spacing w:line="360" w:lineRule="auto"/>
        <w:rPr>
          <w:rFonts w:ascii="Traditional Arabic" w:eastAsia="Sakkal Majalla" w:hAnsi="Traditional Arabic" w:cs="Traditional Arabic"/>
          <w:sz w:val="28"/>
          <w:szCs w:val="28"/>
          <w:u w:val="single"/>
        </w:rPr>
      </w:pPr>
    </w:p>
    <w:p w14:paraId="334B0538" w14:textId="77777777" w:rsidR="00EE315C" w:rsidRPr="00A71106" w:rsidRDefault="00EE315C" w:rsidP="00EE315C">
      <w:pPr>
        <w:spacing w:line="360" w:lineRule="auto"/>
        <w:rPr>
          <w:rFonts w:ascii="Traditional Arabic" w:eastAsia="Sakkal Majalla" w:hAnsi="Traditional Arabic" w:cs="Traditional Arabic"/>
          <w:sz w:val="28"/>
          <w:szCs w:val="28"/>
          <w:u w:val="single"/>
        </w:rPr>
      </w:pPr>
    </w:p>
    <w:p w14:paraId="601411BB" w14:textId="77777777" w:rsidR="00EE315C" w:rsidRPr="00A71106" w:rsidRDefault="00EE315C" w:rsidP="00EE315C">
      <w:pPr>
        <w:spacing w:line="360" w:lineRule="auto"/>
        <w:jc w:val="center"/>
        <w:outlineLvl w:val="0"/>
        <w:rPr>
          <w:rFonts w:ascii="Traditional Arabic" w:eastAsia="Sakkal Majalla" w:hAnsi="Traditional Arabic" w:cs="Traditional Arabic"/>
          <w:bCs/>
          <w:sz w:val="52"/>
          <w:szCs w:val="52"/>
        </w:rPr>
      </w:pPr>
      <w:bookmarkStart w:id="0" w:name="_Toc203541094"/>
      <w:r w:rsidRPr="00A71106">
        <w:rPr>
          <w:rFonts w:ascii="Traditional Arabic" w:eastAsia="Sakkal Majalla" w:hAnsi="Traditional Arabic" w:cs="Traditional Arabic"/>
          <w:bCs/>
          <w:sz w:val="52"/>
          <w:szCs w:val="52"/>
          <w:rtl/>
        </w:rPr>
        <w:t>الفصل الأول</w:t>
      </w:r>
      <w:bookmarkEnd w:id="0"/>
    </w:p>
    <w:p w14:paraId="7CF90B58" w14:textId="77777777" w:rsidR="00EE315C" w:rsidRPr="00A71106" w:rsidRDefault="00EE315C" w:rsidP="00EE315C">
      <w:pPr>
        <w:spacing w:line="360" w:lineRule="auto"/>
        <w:rPr>
          <w:rFonts w:ascii="Traditional Arabic" w:eastAsia="Sakkal Majalla" w:hAnsi="Traditional Arabic" w:cs="Traditional Arabic"/>
          <w:sz w:val="28"/>
          <w:szCs w:val="28"/>
          <w:u w:val="single"/>
        </w:rPr>
      </w:pPr>
    </w:p>
    <w:p w14:paraId="79353C0E" w14:textId="77777777" w:rsidR="00EE315C" w:rsidRDefault="00EE315C" w:rsidP="00EE315C">
      <w:pPr>
        <w:spacing w:line="360" w:lineRule="auto"/>
        <w:rPr>
          <w:rFonts w:ascii="Traditional Arabic" w:eastAsia="Sakkal Majalla" w:hAnsi="Traditional Arabic" w:cs="Traditional Arabic"/>
          <w:sz w:val="28"/>
          <w:szCs w:val="28"/>
          <w:u w:val="single"/>
          <w:rtl/>
        </w:rPr>
      </w:pPr>
    </w:p>
    <w:p w14:paraId="612448F9" w14:textId="77777777" w:rsidR="00A71106" w:rsidRDefault="00A71106" w:rsidP="00EE315C">
      <w:pPr>
        <w:spacing w:line="360" w:lineRule="auto"/>
        <w:rPr>
          <w:rFonts w:ascii="Traditional Arabic" w:eastAsia="Sakkal Majalla" w:hAnsi="Traditional Arabic" w:cs="Traditional Arabic"/>
          <w:sz w:val="28"/>
          <w:szCs w:val="28"/>
          <w:u w:val="single"/>
          <w:rtl/>
        </w:rPr>
      </w:pPr>
    </w:p>
    <w:p w14:paraId="39D24A00" w14:textId="77777777" w:rsidR="00A71106" w:rsidRPr="00A71106" w:rsidRDefault="00A71106" w:rsidP="00EE315C">
      <w:pPr>
        <w:spacing w:line="360" w:lineRule="auto"/>
        <w:rPr>
          <w:rFonts w:ascii="Traditional Arabic" w:eastAsia="Sakkal Majalla" w:hAnsi="Traditional Arabic" w:cs="Traditional Arabic"/>
          <w:sz w:val="28"/>
          <w:szCs w:val="28"/>
          <w:u w:val="single"/>
        </w:rPr>
      </w:pPr>
    </w:p>
    <w:p w14:paraId="0A4DE67E" w14:textId="77777777" w:rsidR="00EE315C" w:rsidRPr="00A71106" w:rsidRDefault="00EE315C" w:rsidP="00EE315C">
      <w:pPr>
        <w:spacing w:line="360" w:lineRule="auto"/>
        <w:rPr>
          <w:rFonts w:ascii="Traditional Arabic" w:eastAsia="Sakkal Majalla" w:hAnsi="Traditional Arabic" w:cs="Traditional Arabic"/>
          <w:sz w:val="28"/>
          <w:szCs w:val="28"/>
          <w:u w:val="single"/>
        </w:rPr>
      </w:pPr>
    </w:p>
    <w:p w14:paraId="57E4B418" w14:textId="77777777" w:rsidR="00EE315C" w:rsidRPr="00A71106" w:rsidRDefault="00EE315C" w:rsidP="00EE315C">
      <w:pPr>
        <w:spacing w:line="360" w:lineRule="auto"/>
        <w:rPr>
          <w:rFonts w:ascii="Traditional Arabic" w:eastAsia="Sakkal Majalla" w:hAnsi="Traditional Arabic" w:cs="Traditional Arabic"/>
          <w:sz w:val="28"/>
          <w:szCs w:val="28"/>
          <w:u w:val="single"/>
        </w:rPr>
      </w:pPr>
    </w:p>
    <w:p w14:paraId="7BDDF32D" w14:textId="77777777" w:rsidR="00EE315C" w:rsidRPr="00A71106" w:rsidRDefault="00EE315C" w:rsidP="00EE315C">
      <w:pPr>
        <w:spacing w:line="360" w:lineRule="auto"/>
        <w:outlineLvl w:val="0"/>
        <w:rPr>
          <w:rFonts w:ascii="Traditional Arabic" w:eastAsia="Sakkal Majalla" w:hAnsi="Traditional Arabic" w:cs="Traditional Arabic"/>
          <w:b/>
          <w:bCs/>
          <w:sz w:val="28"/>
          <w:szCs w:val="28"/>
          <w:u w:val="single"/>
        </w:rPr>
      </w:pPr>
      <w:bookmarkStart w:id="1" w:name="_Toc203541095"/>
      <w:r w:rsidRPr="00A71106">
        <w:rPr>
          <w:rFonts w:ascii="Traditional Arabic" w:eastAsia="Sakkal Majalla" w:hAnsi="Traditional Arabic" w:cs="Traditional Arabic"/>
          <w:b/>
          <w:bCs/>
          <w:sz w:val="28"/>
          <w:szCs w:val="28"/>
          <w:u w:val="single"/>
          <w:rtl/>
        </w:rPr>
        <w:t>المقدمة</w:t>
      </w:r>
      <w:bookmarkEnd w:id="1"/>
    </w:p>
    <w:p w14:paraId="0CC70C39"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التحول الرقمي أصبح ضرورة ملحة في مختلف القطاعات، وخاصة في المجال الصحي، حيث تلعب التكنولوجيا دورًا محوريًا في تحسين كفاءة واستدامة المرافق الصحية. مع التزايد المستمر في أعداد السكان والاحتياجات المتزايدة للخدمات الصحية، برزت الحاجة إلى تبني التقنيات الرقمية لتطوير وتحسين جودة الرعاية الصحية. فالاعتماد على الأنظمة الرقمية يسهم في تعزيز قدرة المنشآت الصحية على تقديم خدمات ذات جودة أعلى، وتقليل الأخطاء الطبية، وتحسين إدارة الموارد، مما ينعكس إيجابيًا على صحة المرضى وكفاءة الكوادر الطبية</w:t>
      </w:r>
      <w:r w:rsidRPr="00A71106">
        <w:rPr>
          <w:rFonts w:ascii="Traditional Arabic" w:eastAsia="Sakkal Majalla" w:hAnsi="Traditional Arabic" w:cs="Traditional Arabic"/>
          <w:sz w:val="28"/>
          <w:szCs w:val="28"/>
          <w:rtl/>
          <w:lang w:bidi="ar-EG"/>
        </w:rPr>
        <w:t>(</w:t>
      </w:r>
      <w:r w:rsidRPr="00A71106">
        <w:rPr>
          <w:rFonts w:ascii="Traditional Arabic" w:eastAsia="Sakkal Majalla" w:hAnsi="Traditional Arabic" w:cs="Traditional Arabic"/>
          <w:sz w:val="28"/>
          <w:szCs w:val="28"/>
          <w:rtl/>
        </w:rPr>
        <w:t>العساسفه، 2024).</w:t>
      </w:r>
    </w:p>
    <w:p w14:paraId="4B2C9862"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في السنوات الأخيرة، شهد القطاع الصحي تطورات متسارعة في مجال التحول الرقمي، حيث تم إدخال تقنيات متقدمة مثل السجلات الطبية الإلكترونية، والذكاء الاصطناعي، وإنترنت الأشياء، والبيانات الضخمة، مما أسهم في تسهيل عمليات التشخيص، وتقليل فترات الانتظار، وتعزيز دقة القرارات العلاجية. هذه التقنيات لم تعد مجرد أدوات مساعدة، بل أصبحت عنصرًا أساسيًا في استدامة المرافق الصحية وتحقيق استجابات سريعة وفعالة للتحديات الصحية المختلفة. فعلى سبيل المثال، أدى استخدام السجلات الطبية الإلكترونية إلى تقليل فقدان المعلومات وتحسين إمكانية الوصول إلى بيانات المرضى، مما يضمن استمرارية الرعاية الطبية دون عوائق إدارية أو فنية</w:t>
      </w:r>
      <w:r w:rsidRPr="00A71106">
        <w:rPr>
          <w:rFonts w:ascii="Traditional Arabic" w:eastAsia="Sakkal Majalla" w:hAnsi="Traditional Arabic" w:cs="Traditional Arabic"/>
          <w:sz w:val="28"/>
          <w:szCs w:val="28"/>
          <w:rtl/>
          <w:lang w:bidi="ar-EG"/>
        </w:rPr>
        <w:t>(</w:t>
      </w:r>
      <w:r w:rsidRPr="00A71106">
        <w:rPr>
          <w:rFonts w:ascii="Traditional Arabic" w:eastAsia="Sakkal Majalla" w:hAnsi="Traditional Arabic" w:cs="Traditional Arabic"/>
          <w:sz w:val="28"/>
          <w:szCs w:val="28"/>
          <w:rtl/>
        </w:rPr>
        <w:t>صالح ، 2022).</w:t>
      </w:r>
    </w:p>
    <w:p w14:paraId="08DED1DB"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التحول الرقمي يساهم في تحسين كفاءة الإنفاق الصحي من خلال تقليل الهدر في الموارد وتوجيه الاستثمارات بشكل أكثر فاعلية. فبفضل تطبيقات الذكاء الاصطناعي والتحليلات التنبؤية، أصبح بالإمكان رصد الأنماط الصحية والتنبؤ بانتشار الأمراض، مما يساعد في اتخاذ قرارات مبكرة تقلل من الأعباء الصحية والمالية على الأنظمة الطبية. كما أن إدخال تقنيات مثل الروبوتات الجراحية والطب عن بُعد أسهم في تقديم خدمات طبية متقدمة في المناطق النائية، مما يعزز من شمولية الخدمات الصحية وعدالتها</w:t>
      </w:r>
      <w:r w:rsidRPr="00A71106">
        <w:rPr>
          <w:rFonts w:ascii="Traditional Arabic" w:eastAsia="Sakkal Majalla" w:hAnsi="Traditional Arabic" w:cs="Traditional Arabic"/>
          <w:sz w:val="28"/>
          <w:szCs w:val="28"/>
          <w:rtl/>
          <w:lang w:bidi="ar-EG"/>
        </w:rPr>
        <w:t>(</w:t>
      </w:r>
      <w:r w:rsidRPr="00A71106">
        <w:rPr>
          <w:rFonts w:ascii="Traditional Arabic" w:eastAsia="Sakkal Majalla" w:hAnsi="Traditional Arabic" w:cs="Traditional Arabic"/>
          <w:sz w:val="28"/>
          <w:szCs w:val="28"/>
          <w:rtl/>
        </w:rPr>
        <w:t>العساسفه، 2024).</w:t>
      </w:r>
    </w:p>
    <w:p w14:paraId="67256166"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 xml:space="preserve">رغم الفوائد العديدة للتحول الرقمي، فإنه يواجه تحديات تتعلق بالبنية التحتية، والأمن السيبراني، وتأهيل الكوادر الطبية لاستخدام هذه التقنيات بكفاءة. فالاعتماد المتزايد على الأنظمة الرقمية يجعل المرافق الصحية عرضة للهجمات الإلكترونية، مما يستدعي تعزيز أنظمة </w:t>
      </w:r>
      <w:r w:rsidRPr="00A71106">
        <w:rPr>
          <w:rFonts w:ascii="Traditional Arabic" w:eastAsia="Sakkal Majalla" w:hAnsi="Traditional Arabic" w:cs="Traditional Arabic"/>
          <w:sz w:val="28"/>
          <w:szCs w:val="28"/>
          <w:rtl/>
        </w:rPr>
        <w:lastRenderedPageBreak/>
        <w:t>الحماية وتأمين بيانات المرضى ضد الاختراقات. كما أن نجاح التحول الرقمي يعتمد بشكل كبير على مدى تقبل الكوادر الطبية لهذه التقنيات، وهو ما يتطلب استثمارات كبيرة في التدريب والتعليم المستمر لضمان الاستخدام الأمثل للأدوات الرقمية</w:t>
      </w:r>
      <w:r w:rsidRPr="00A71106">
        <w:rPr>
          <w:rFonts w:ascii="Traditional Arabic" w:eastAsia="Sakkal Majalla" w:hAnsi="Traditional Arabic" w:cs="Traditional Arabic"/>
          <w:sz w:val="28"/>
          <w:szCs w:val="28"/>
          <w:rtl/>
          <w:lang w:bidi="ar-EG"/>
        </w:rPr>
        <w:t>(</w:t>
      </w:r>
      <w:r w:rsidRPr="00A71106">
        <w:rPr>
          <w:rFonts w:ascii="Traditional Arabic" w:eastAsia="Sakkal Majalla" w:hAnsi="Traditional Arabic" w:cs="Traditional Arabic"/>
          <w:sz w:val="28"/>
          <w:szCs w:val="28"/>
          <w:rtl/>
        </w:rPr>
        <w:t>صالح ، 2022).</w:t>
      </w:r>
    </w:p>
    <w:p w14:paraId="201671A7"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في ظل هذه التغيرات، تسعى إدارات الخدمات الصحية إلى وضع استراتيجيات فعالة لتحقيق تحول رقمي مستدام، يضمن استمرارية التحسينات في الأداء والخدمات، مع الالتزام بالمعايير الأخلاقية والطبية. ومن هنا تنبع أهمية دراسة أثر التحول الرقمي على كفاءة واستدامة المرافق الصحية، بهدف تقييم مدى فاعلية هذه التقنيات في تحقيق أهداف القطاع الصحي، ورصد التحديات التي تواجهها المؤسسات الصحية خلال عملية التحول الرقمي. فمن خلال البحث العلمي القائم على البيانات والتحليل، يمكن تقديم توصيات عملية تساهم في تعزيز استخدام التقنيات الرقمية بما يخدم مصلحة المرضى ويحقق كفاءة تشغيلية أعلى</w:t>
      </w:r>
      <w:r w:rsidRPr="00A71106">
        <w:rPr>
          <w:rFonts w:ascii="Traditional Arabic" w:eastAsia="Sakkal Majalla" w:hAnsi="Traditional Arabic" w:cs="Traditional Arabic"/>
          <w:sz w:val="28"/>
          <w:szCs w:val="28"/>
          <w:rtl/>
          <w:lang w:bidi="ar-EG"/>
        </w:rPr>
        <w:t>(</w:t>
      </w:r>
      <w:r w:rsidRPr="00A71106">
        <w:rPr>
          <w:rFonts w:ascii="Traditional Arabic" w:eastAsia="Sakkal Majalla" w:hAnsi="Traditional Arabic" w:cs="Traditional Arabic"/>
          <w:sz w:val="28"/>
          <w:szCs w:val="28"/>
          <w:rtl/>
        </w:rPr>
        <w:t>صالح ، 2022).</w:t>
      </w:r>
    </w:p>
    <w:p w14:paraId="1812E737"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التحول الرقمي في المجال الصحي لم يعد مجرد توجه مستقبلي، بل أصبح واقعًا يفرض نفسه على مختلف الأنظمة الصحية حول العالم. ومع تزايد التحديات الصحية والضغوط الاقتصادية، يصبح من الضروري اعتماد حلول رقمية مبتكرة لضمان تقديم خدمات صحية ذات جودة عالية ومستدامة. لذا فإن دراسة هذا الموضوع لا تقتصر على تقييم الواقع الحالي، بل تمتد إلى استشراف مستقبل القطاع الصحي في ظل التحولات الرقمية المتسارعة، مما يتيح الفرصة لوضع أسس علمية لمستقبل أكثر كفاءة واستدامة للمرافق الصحية</w:t>
      </w:r>
      <w:r w:rsidRPr="00A71106">
        <w:rPr>
          <w:rFonts w:ascii="Traditional Arabic" w:eastAsia="Sakkal Majalla" w:hAnsi="Traditional Arabic" w:cs="Traditional Arabic"/>
          <w:sz w:val="28"/>
          <w:szCs w:val="28"/>
        </w:rPr>
        <w:t>.</w:t>
      </w:r>
    </w:p>
    <w:p w14:paraId="283CF0C3" w14:textId="77777777" w:rsidR="00EE315C" w:rsidRPr="00A71106" w:rsidRDefault="00EE315C" w:rsidP="00EE315C">
      <w:pPr>
        <w:spacing w:line="360" w:lineRule="auto"/>
        <w:rPr>
          <w:rFonts w:ascii="Traditional Arabic" w:eastAsia="Sakkal Majalla" w:hAnsi="Traditional Arabic" w:cs="Traditional Arabic"/>
          <w:sz w:val="28"/>
          <w:szCs w:val="28"/>
        </w:rPr>
      </w:pPr>
    </w:p>
    <w:p w14:paraId="44ED4321" w14:textId="77777777" w:rsidR="00EE315C" w:rsidRPr="00A71106" w:rsidRDefault="00EE315C" w:rsidP="00EE315C">
      <w:pPr>
        <w:spacing w:line="360" w:lineRule="auto"/>
        <w:rPr>
          <w:rFonts w:ascii="Traditional Arabic" w:eastAsia="Sakkal Majalla" w:hAnsi="Traditional Arabic" w:cs="Traditional Arabic"/>
          <w:sz w:val="28"/>
          <w:szCs w:val="28"/>
          <w:rtl/>
        </w:rPr>
      </w:pPr>
    </w:p>
    <w:p w14:paraId="5D351E1B" w14:textId="77777777" w:rsidR="00EE315C" w:rsidRPr="00A71106" w:rsidRDefault="00EE315C" w:rsidP="00EE315C">
      <w:pPr>
        <w:spacing w:line="360" w:lineRule="auto"/>
        <w:rPr>
          <w:rFonts w:ascii="Traditional Arabic" w:eastAsia="Sakkal Majalla" w:hAnsi="Traditional Arabic" w:cs="Traditional Arabic"/>
          <w:sz w:val="28"/>
          <w:szCs w:val="28"/>
          <w:rtl/>
        </w:rPr>
      </w:pPr>
    </w:p>
    <w:p w14:paraId="59D0D8D5" w14:textId="77777777" w:rsidR="00EE315C" w:rsidRPr="00A71106" w:rsidRDefault="00EE315C" w:rsidP="00EE315C">
      <w:pPr>
        <w:spacing w:line="360" w:lineRule="auto"/>
        <w:rPr>
          <w:rFonts w:ascii="Traditional Arabic" w:eastAsia="Sakkal Majalla" w:hAnsi="Traditional Arabic" w:cs="Traditional Arabic"/>
          <w:sz w:val="28"/>
          <w:szCs w:val="28"/>
          <w:rtl/>
        </w:rPr>
      </w:pPr>
    </w:p>
    <w:p w14:paraId="3058739B" w14:textId="77777777" w:rsidR="00EE315C" w:rsidRDefault="00EE315C" w:rsidP="00EE315C">
      <w:pPr>
        <w:spacing w:line="360" w:lineRule="auto"/>
        <w:rPr>
          <w:rFonts w:ascii="Traditional Arabic" w:eastAsia="Sakkal Majalla" w:hAnsi="Traditional Arabic" w:cs="Traditional Arabic"/>
          <w:sz w:val="28"/>
          <w:szCs w:val="28"/>
          <w:rtl/>
        </w:rPr>
      </w:pPr>
    </w:p>
    <w:p w14:paraId="52F6395F" w14:textId="77777777" w:rsidR="000F2D62" w:rsidRPr="00A71106" w:rsidRDefault="000F2D62" w:rsidP="00EE315C">
      <w:pPr>
        <w:spacing w:line="360" w:lineRule="auto"/>
        <w:rPr>
          <w:rFonts w:ascii="Traditional Arabic" w:eastAsia="Sakkal Majalla" w:hAnsi="Traditional Arabic" w:cs="Traditional Arabic"/>
          <w:sz w:val="28"/>
          <w:szCs w:val="28"/>
          <w:rtl/>
        </w:rPr>
      </w:pPr>
    </w:p>
    <w:p w14:paraId="19802532" w14:textId="77777777" w:rsidR="00EE315C" w:rsidRPr="00A71106" w:rsidRDefault="00EE315C" w:rsidP="00EE315C">
      <w:pPr>
        <w:spacing w:line="360" w:lineRule="auto"/>
        <w:rPr>
          <w:rFonts w:ascii="Traditional Arabic" w:eastAsia="Sakkal Majalla" w:hAnsi="Traditional Arabic" w:cs="Traditional Arabic"/>
          <w:sz w:val="28"/>
          <w:szCs w:val="28"/>
        </w:rPr>
      </w:pPr>
    </w:p>
    <w:p w14:paraId="4C57CDCF" w14:textId="77777777" w:rsidR="00EE315C" w:rsidRPr="00A71106" w:rsidRDefault="00EE315C" w:rsidP="00EE315C">
      <w:pPr>
        <w:spacing w:line="360" w:lineRule="auto"/>
        <w:outlineLvl w:val="0"/>
        <w:rPr>
          <w:rFonts w:ascii="Traditional Arabic" w:eastAsia="Sakkal Majalla" w:hAnsi="Traditional Arabic" w:cs="Traditional Arabic"/>
          <w:b/>
          <w:bCs/>
          <w:sz w:val="28"/>
          <w:szCs w:val="28"/>
          <w:u w:val="single"/>
        </w:rPr>
      </w:pPr>
      <w:bookmarkStart w:id="2" w:name="_Toc203541096"/>
      <w:r w:rsidRPr="00A71106">
        <w:rPr>
          <w:rFonts w:ascii="Traditional Arabic" w:eastAsia="Sakkal Majalla" w:hAnsi="Traditional Arabic" w:cs="Traditional Arabic"/>
          <w:b/>
          <w:bCs/>
          <w:sz w:val="28"/>
          <w:szCs w:val="28"/>
          <w:u w:val="single"/>
          <w:rtl/>
        </w:rPr>
        <w:lastRenderedPageBreak/>
        <w:t>مشكلة الدراسة</w:t>
      </w:r>
      <w:bookmarkEnd w:id="2"/>
    </w:p>
    <w:p w14:paraId="5F7F697F"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يعد التحول الرقمي في القطاع الصحي من القضايا التي تزداد أهميتها مع التطورات التكنولوجية المتسارعة، حيث تسعى المؤسسات الصحية إلى تبني الحلول الرقمية لتعزيز الكفاءة التشغيلية وضمان استدامة الخدمات الطبية. و لا يزال هناك جدل حول مدى تأثير هذا التحول على جودة الخدمات الصحية، وفعالية إدارة الموارد، ومدى تحقيقه لتطلعات المرضى والعاملين في المجال الصحي. فبالرغم من الفوائد المتوقعة، يواجه التحول الرقمي تحديات تتعلق بمدى جاهزية البنية التحتية الرقمية، ومدى تكيف العاملين في المجال الصحي مع التقنيات الحديثة، بالإضافة إلى قضايا الأمن السيبراني وحماية بيانات المرضى</w:t>
      </w:r>
      <w:r w:rsidRPr="00A71106">
        <w:rPr>
          <w:rFonts w:ascii="Traditional Arabic" w:eastAsia="Sakkal Majalla" w:hAnsi="Traditional Arabic" w:cs="Traditional Arabic"/>
          <w:sz w:val="28"/>
          <w:szCs w:val="28"/>
        </w:rPr>
        <w:t>.</w:t>
      </w:r>
    </w:p>
    <w:p w14:paraId="35FF0B2C"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المشكلة الأساسية التي تسعى هذه الدراسة إلى معالجتها تتعلق بمدى تأثير التحول الرقمي على كفاءة واستدامة المرافق الصحية، حيث أن الاعتماد المتزايد على التقنيات الرقمية قد يؤدي إلى تحسين مستوى الخدمات وتقليل التكاليف التشغيلية، ولكنه قد يواجه أيضًا عقبات تحول دون تحقيق هذه الفوائد بشكل كامل. كما أن هناك نقصًا في الدراسات التطبيقية التي تقيّم هذا التأثير على أرض الواقع في إدارات الخدمات الصحية، مما يستدعي البحث في مدى نجاح التحول الرقمي في تحقيق أهدافه، وما إذا كانت هناك فجوات تتطلب استراتيجيات تصحيحية لضمان استدامة هذه التحولات</w:t>
      </w:r>
      <w:r w:rsidRPr="00A71106">
        <w:rPr>
          <w:rFonts w:ascii="Traditional Arabic" w:eastAsia="Sakkal Majalla" w:hAnsi="Traditional Arabic" w:cs="Traditional Arabic"/>
          <w:sz w:val="28"/>
          <w:szCs w:val="28"/>
        </w:rPr>
        <w:t>.</w:t>
      </w:r>
    </w:p>
    <w:p w14:paraId="145C6F41" w14:textId="77777777" w:rsidR="00EE315C" w:rsidRPr="00A71106" w:rsidRDefault="00EE315C" w:rsidP="00EE315C">
      <w:pPr>
        <w:spacing w:line="360" w:lineRule="auto"/>
        <w:rPr>
          <w:rFonts w:ascii="Traditional Arabic" w:eastAsia="Sakkal Majalla" w:hAnsi="Traditional Arabic" w:cs="Traditional Arabic"/>
          <w:sz w:val="28"/>
          <w:szCs w:val="28"/>
          <w:rtl/>
          <w:lang w:bidi="ar-EG"/>
        </w:rPr>
      </w:pPr>
      <w:r w:rsidRPr="00A71106">
        <w:rPr>
          <w:rFonts w:ascii="Traditional Arabic" w:eastAsia="Sakkal Majalla" w:hAnsi="Traditional Arabic" w:cs="Traditional Arabic"/>
          <w:sz w:val="28"/>
          <w:szCs w:val="28"/>
          <w:rtl/>
        </w:rPr>
        <w:t>فإن المؤسسات الصحية تختلف في مدى تبنيها للتحول الرقمي وفقًا لعوامل متعددة مثل الإمكانات المادية، ومستوى التدريب، ومدى توافر البنية التحتية التكنولوجية. ومن هنا تبرز الحاجة إلى دراسة تطبيقية تستكشف هذه العوامل وتأثيرها على أداء الخدمات الصحية، مما يساعد في تقديم رؤية أكثر شمولية حول مدى كفاءة واستدامة هذا التحول</w:t>
      </w:r>
      <w:r w:rsidRPr="00A71106">
        <w:rPr>
          <w:rFonts w:ascii="Traditional Arabic" w:eastAsia="Sakkal Majalla" w:hAnsi="Traditional Arabic" w:cs="Traditional Arabic"/>
          <w:sz w:val="28"/>
          <w:szCs w:val="28"/>
        </w:rPr>
        <w:t>.</w:t>
      </w:r>
      <w:r w:rsidRPr="00A71106">
        <w:rPr>
          <w:rFonts w:ascii="Traditional Arabic" w:hAnsi="Traditional Arabic" w:cs="Traditional Arabic"/>
          <w:b/>
          <w:bCs/>
          <w:sz w:val="28"/>
          <w:szCs w:val="28"/>
          <w:rtl/>
        </w:rPr>
        <w:t xml:space="preserve"> </w:t>
      </w:r>
      <w:r w:rsidRPr="00A71106">
        <w:rPr>
          <w:rFonts w:ascii="Traditional Arabic" w:eastAsia="Sakkal Majalla" w:hAnsi="Traditional Arabic" w:cs="Traditional Arabic"/>
          <w:b/>
          <w:bCs/>
          <w:sz w:val="28"/>
          <w:szCs w:val="28"/>
          <w:rtl/>
        </w:rPr>
        <w:t>سؤال البحث الرئيسي</w:t>
      </w:r>
      <w:r w:rsidRPr="00A71106">
        <w:rPr>
          <w:rFonts w:ascii="Traditional Arabic" w:eastAsia="Sakkal Majalla" w:hAnsi="Traditional Arabic" w:cs="Traditional Arabic"/>
          <w:b/>
          <w:bCs/>
          <w:sz w:val="28"/>
          <w:szCs w:val="28"/>
        </w:rPr>
        <w:t>:</w:t>
      </w:r>
      <w:r w:rsidRPr="00A71106">
        <w:rPr>
          <w:rFonts w:ascii="Traditional Arabic" w:eastAsia="Sakkal Majalla" w:hAnsi="Traditional Arabic" w:cs="Traditional Arabic"/>
          <w:sz w:val="28"/>
          <w:szCs w:val="28"/>
        </w:rPr>
        <w:br/>
      </w:r>
      <w:r w:rsidRPr="00A71106">
        <w:rPr>
          <w:rFonts w:ascii="Traditional Arabic" w:eastAsia="Sakkal Majalla" w:hAnsi="Traditional Arabic" w:cs="Traditional Arabic"/>
          <w:sz w:val="28"/>
          <w:szCs w:val="28"/>
          <w:rtl/>
        </w:rPr>
        <w:t>ما أثر التحول الرقمي على كفاءة واستدامة المرافق الصحية في القطاع الصحي بمدينة المدينة المنورة، وما العوامل المؤثرة في نجاح هذا التحول من حيث الأداء التشغيلي وجودة الخدمات الصحية؟</w:t>
      </w:r>
    </w:p>
    <w:p w14:paraId="3924C30A" w14:textId="77777777" w:rsidR="00EE315C" w:rsidRPr="00A71106" w:rsidRDefault="00EE315C" w:rsidP="00EE315C">
      <w:pPr>
        <w:spacing w:line="360" w:lineRule="auto"/>
        <w:rPr>
          <w:rFonts w:ascii="Traditional Arabic" w:eastAsia="Sakkal Majalla" w:hAnsi="Traditional Arabic" w:cs="Traditional Arabic"/>
          <w:sz w:val="28"/>
          <w:szCs w:val="28"/>
        </w:rPr>
      </w:pPr>
    </w:p>
    <w:p w14:paraId="525B39D6" w14:textId="77777777" w:rsidR="00EE315C" w:rsidRPr="00A71106" w:rsidRDefault="00EE315C" w:rsidP="00EE315C">
      <w:pPr>
        <w:spacing w:line="360" w:lineRule="auto"/>
        <w:rPr>
          <w:rFonts w:ascii="Traditional Arabic" w:eastAsia="Sakkal Majalla" w:hAnsi="Traditional Arabic" w:cs="Traditional Arabic"/>
          <w:sz w:val="28"/>
          <w:szCs w:val="28"/>
          <w:u w:val="single"/>
          <w:rtl/>
        </w:rPr>
      </w:pPr>
    </w:p>
    <w:p w14:paraId="2E306DEC" w14:textId="77777777" w:rsidR="00EE315C" w:rsidRPr="00A71106" w:rsidRDefault="00EE315C" w:rsidP="00EE315C">
      <w:pPr>
        <w:spacing w:line="360" w:lineRule="auto"/>
        <w:rPr>
          <w:rFonts w:ascii="Traditional Arabic" w:eastAsia="Sakkal Majalla" w:hAnsi="Traditional Arabic" w:cs="Traditional Arabic"/>
          <w:sz w:val="28"/>
          <w:szCs w:val="28"/>
          <w:u w:val="single"/>
        </w:rPr>
      </w:pPr>
    </w:p>
    <w:p w14:paraId="10C6B377" w14:textId="77777777" w:rsidR="00EE315C" w:rsidRPr="00A71106" w:rsidRDefault="00EE315C" w:rsidP="00EE315C">
      <w:pPr>
        <w:spacing w:line="360" w:lineRule="auto"/>
        <w:outlineLvl w:val="0"/>
        <w:rPr>
          <w:rFonts w:ascii="Traditional Arabic" w:eastAsia="Sakkal Majalla" w:hAnsi="Traditional Arabic" w:cs="Traditional Arabic"/>
          <w:b/>
          <w:bCs/>
          <w:sz w:val="28"/>
          <w:szCs w:val="28"/>
          <w:u w:val="single"/>
        </w:rPr>
      </w:pPr>
      <w:bookmarkStart w:id="3" w:name="_Toc203541097"/>
      <w:r w:rsidRPr="00A71106">
        <w:rPr>
          <w:rFonts w:ascii="Traditional Arabic" w:eastAsia="Sakkal Majalla" w:hAnsi="Traditional Arabic" w:cs="Traditional Arabic"/>
          <w:b/>
          <w:bCs/>
          <w:sz w:val="28"/>
          <w:szCs w:val="28"/>
          <w:u w:val="single"/>
          <w:rtl/>
        </w:rPr>
        <w:lastRenderedPageBreak/>
        <w:t>أهمية الدراسة</w:t>
      </w:r>
      <w:bookmarkEnd w:id="3"/>
      <w:r w:rsidRPr="00A71106">
        <w:rPr>
          <w:rFonts w:ascii="Traditional Arabic" w:eastAsia="Sakkal Majalla" w:hAnsi="Traditional Arabic" w:cs="Traditional Arabic"/>
          <w:b/>
          <w:bCs/>
          <w:sz w:val="28"/>
          <w:szCs w:val="28"/>
          <w:u w:val="single"/>
          <w:rtl/>
        </w:rPr>
        <w:t xml:space="preserve"> </w:t>
      </w:r>
    </w:p>
    <w:p w14:paraId="31DFA536"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b/>
          <w:bCs/>
          <w:sz w:val="28"/>
          <w:szCs w:val="28"/>
          <w:rtl/>
        </w:rPr>
        <w:t>الأهمية العلمية</w:t>
      </w:r>
      <w:r w:rsidRPr="00A71106">
        <w:rPr>
          <w:rFonts w:ascii="Traditional Arabic" w:eastAsia="Sakkal Majalla" w:hAnsi="Traditional Arabic" w:cs="Traditional Arabic"/>
          <w:b/>
          <w:bCs/>
          <w:sz w:val="28"/>
          <w:szCs w:val="28"/>
        </w:rPr>
        <w:t>:</w:t>
      </w:r>
    </w:p>
    <w:p w14:paraId="6BD1DF4F" w14:textId="77777777" w:rsidR="00EE315C" w:rsidRPr="00A71106" w:rsidRDefault="00EE315C" w:rsidP="00EE315C">
      <w:pPr>
        <w:numPr>
          <w:ilvl w:val="0"/>
          <w:numId w:val="1"/>
        </w:num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b/>
          <w:bCs/>
          <w:sz w:val="28"/>
          <w:szCs w:val="28"/>
          <w:rtl/>
        </w:rPr>
        <w:t>إثراء الأدبيات البحثية حول التحول الرقمي في القطاع الصحي</w:t>
      </w:r>
      <w:r w:rsidRPr="00A71106">
        <w:rPr>
          <w:rFonts w:ascii="Traditional Arabic" w:eastAsia="Sakkal Majalla" w:hAnsi="Traditional Arabic" w:cs="Traditional Arabic"/>
          <w:b/>
          <w:bCs/>
          <w:sz w:val="28"/>
          <w:szCs w:val="28"/>
        </w:rPr>
        <w:t>:</w:t>
      </w:r>
      <w:r w:rsidRPr="00A71106">
        <w:rPr>
          <w:rFonts w:ascii="Traditional Arabic" w:eastAsia="Sakkal Majalla" w:hAnsi="Traditional Arabic" w:cs="Traditional Arabic"/>
          <w:sz w:val="28"/>
          <w:szCs w:val="28"/>
        </w:rPr>
        <w:br/>
      </w:r>
      <w:r w:rsidRPr="00A71106">
        <w:rPr>
          <w:rFonts w:ascii="Traditional Arabic" w:eastAsia="Sakkal Majalla" w:hAnsi="Traditional Arabic" w:cs="Traditional Arabic"/>
          <w:sz w:val="28"/>
          <w:szCs w:val="28"/>
          <w:rtl/>
        </w:rPr>
        <w:t>تسهم هذه الدراسة في سد الفجوة البحثية المتعلقة بأثر التحول الرقمي على كفاءة واستدامة المرافق الصحية، من خلال تقديم تحليل علمي يعتمد على بيانات تطبيقية، مما يعزز الفهم الأكاديمي لهذا المجال</w:t>
      </w:r>
      <w:r w:rsidRPr="00A71106">
        <w:rPr>
          <w:rFonts w:ascii="Traditional Arabic" w:eastAsia="Sakkal Majalla" w:hAnsi="Traditional Arabic" w:cs="Traditional Arabic"/>
          <w:sz w:val="28"/>
          <w:szCs w:val="28"/>
        </w:rPr>
        <w:t>.</w:t>
      </w:r>
    </w:p>
    <w:p w14:paraId="6D70B99B" w14:textId="77777777" w:rsidR="00EE315C" w:rsidRPr="00A71106" w:rsidRDefault="00EE315C" w:rsidP="00EE315C">
      <w:pPr>
        <w:numPr>
          <w:ilvl w:val="0"/>
          <w:numId w:val="1"/>
        </w:num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b/>
          <w:bCs/>
          <w:sz w:val="28"/>
          <w:szCs w:val="28"/>
          <w:rtl/>
        </w:rPr>
        <w:t>تقديم إطار نظري وتحليلي لقياس أثر التحول الرقمي</w:t>
      </w:r>
      <w:r w:rsidRPr="00A71106">
        <w:rPr>
          <w:rFonts w:ascii="Traditional Arabic" w:eastAsia="Sakkal Majalla" w:hAnsi="Traditional Arabic" w:cs="Traditional Arabic"/>
          <w:b/>
          <w:bCs/>
          <w:sz w:val="28"/>
          <w:szCs w:val="28"/>
        </w:rPr>
        <w:t>:</w:t>
      </w:r>
      <w:r w:rsidRPr="00A71106">
        <w:rPr>
          <w:rFonts w:ascii="Traditional Arabic" w:eastAsia="Sakkal Majalla" w:hAnsi="Traditional Arabic" w:cs="Traditional Arabic"/>
          <w:sz w:val="28"/>
          <w:szCs w:val="28"/>
        </w:rPr>
        <w:br/>
      </w:r>
      <w:r w:rsidRPr="00A71106">
        <w:rPr>
          <w:rFonts w:ascii="Traditional Arabic" w:eastAsia="Sakkal Majalla" w:hAnsi="Traditional Arabic" w:cs="Traditional Arabic"/>
          <w:sz w:val="28"/>
          <w:szCs w:val="28"/>
          <w:rtl/>
        </w:rPr>
        <w:t>توفر الدراسة نموذجًا علميًا يساعد الباحثين وصناع القرار على تقييم مدى نجاح تطبيق التقنيات الرقمية في إدارة الخدمات الصحية، مما يتيح إمكانية تطوير استراتيجيات أكثر فعالية</w:t>
      </w:r>
      <w:r w:rsidRPr="00A71106">
        <w:rPr>
          <w:rFonts w:ascii="Traditional Arabic" w:eastAsia="Sakkal Majalla" w:hAnsi="Traditional Arabic" w:cs="Traditional Arabic"/>
          <w:sz w:val="28"/>
          <w:szCs w:val="28"/>
        </w:rPr>
        <w:t>.</w:t>
      </w:r>
    </w:p>
    <w:p w14:paraId="188D5C55" w14:textId="77777777" w:rsidR="00EE315C" w:rsidRPr="00A71106" w:rsidRDefault="00EE315C" w:rsidP="00EE315C">
      <w:pPr>
        <w:numPr>
          <w:ilvl w:val="0"/>
          <w:numId w:val="1"/>
        </w:num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b/>
          <w:bCs/>
          <w:sz w:val="28"/>
          <w:szCs w:val="28"/>
          <w:rtl/>
        </w:rPr>
        <w:t>المساهمة في تطوير نماذج تقييم الأداء الرقمي في المؤسسات الصحية</w:t>
      </w:r>
      <w:r w:rsidRPr="00A71106">
        <w:rPr>
          <w:rFonts w:ascii="Traditional Arabic" w:eastAsia="Sakkal Majalla" w:hAnsi="Traditional Arabic" w:cs="Traditional Arabic"/>
          <w:b/>
          <w:bCs/>
          <w:sz w:val="28"/>
          <w:szCs w:val="28"/>
        </w:rPr>
        <w:t>:</w:t>
      </w:r>
      <w:r w:rsidRPr="00A71106">
        <w:rPr>
          <w:rFonts w:ascii="Traditional Arabic" w:eastAsia="Sakkal Majalla" w:hAnsi="Traditional Arabic" w:cs="Traditional Arabic"/>
          <w:sz w:val="28"/>
          <w:szCs w:val="28"/>
        </w:rPr>
        <w:br/>
      </w:r>
      <w:r w:rsidRPr="00A71106">
        <w:rPr>
          <w:rFonts w:ascii="Traditional Arabic" w:eastAsia="Sakkal Majalla" w:hAnsi="Traditional Arabic" w:cs="Traditional Arabic"/>
          <w:sz w:val="28"/>
          <w:szCs w:val="28"/>
          <w:rtl/>
        </w:rPr>
        <w:t>تساعد الدراسة في اقتراح منهجيات لقياس تأثير التقنيات الحديثة مثل الذكاء الاصطناعي، والسجلات الطبية الإلكترونية، وإنترنت الأشياء على جودة الخدمات الصحية وكفاءة إدارتها</w:t>
      </w:r>
      <w:r w:rsidRPr="00A71106">
        <w:rPr>
          <w:rFonts w:ascii="Traditional Arabic" w:eastAsia="Sakkal Majalla" w:hAnsi="Traditional Arabic" w:cs="Traditional Arabic"/>
          <w:sz w:val="28"/>
          <w:szCs w:val="28"/>
        </w:rPr>
        <w:t>.</w:t>
      </w:r>
    </w:p>
    <w:p w14:paraId="021BE773" w14:textId="77777777" w:rsidR="00EE315C" w:rsidRPr="00A71106" w:rsidRDefault="00EE315C" w:rsidP="00EE315C">
      <w:pPr>
        <w:numPr>
          <w:ilvl w:val="0"/>
          <w:numId w:val="1"/>
        </w:num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b/>
          <w:bCs/>
          <w:sz w:val="28"/>
          <w:szCs w:val="28"/>
          <w:rtl/>
        </w:rPr>
        <w:t>توفير مرجع علمي للأبحاث المستقبلية</w:t>
      </w:r>
      <w:r w:rsidRPr="00A71106">
        <w:rPr>
          <w:rFonts w:ascii="Traditional Arabic" w:eastAsia="Sakkal Majalla" w:hAnsi="Traditional Arabic" w:cs="Traditional Arabic"/>
          <w:b/>
          <w:bCs/>
          <w:sz w:val="28"/>
          <w:szCs w:val="28"/>
        </w:rPr>
        <w:t>:</w:t>
      </w:r>
      <w:r w:rsidRPr="00A71106">
        <w:rPr>
          <w:rFonts w:ascii="Traditional Arabic" w:eastAsia="Sakkal Majalla" w:hAnsi="Traditional Arabic" w:cs="Traditional Arabic"/>
          <w:sz w:val="28"/>
          <w:szCs w:val="28"/>
        </w:rPr>
        <w:br/>
      </w:r>
      <w:r w:rsidRPr="00A71106">
        <w:rPr>
          <w:rFonts w:ascii="Traditional Arabic" w:eastAsia="Sakkal Majalla" w:hAnsi="Traditional Arabic" w:cs="Traditional Arabic"/>
          <w:sz w:val="28"/>
          <w:szCs w:val="28"/>
          <w:rtl/>
        </w:rPr>
        <w:t>يمكن للباحثين والطلاب المهتمين بمجالات الإدارة الصحية والتكنولوجيا الطبية الاعتماد على نتائج هذه الدراسة كمرجع لدراساتهم المستقبلية، مما يعزز التراكم المعرفي في هذا المجال</w:t>
      </w:r>
      <w:r w:rsidRPr="00A71106">
        <w:rPr>
          <w:rFonts w:ascii="Traditional Arabic" w:eastAsia="Sakkal Majalla" w:hAnsi="Traditional Arabic" w:cs="Traditional Arabic"/>
          <w:sz w:val="28"/>
          <w:szCs w:val="28"/>
        </w:rPr>
        <w:t>.</w:t>
      </w:r>
    </w:p>
    <w:p w14:paraId="038ACD98"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b/>
          <w:bCs/>
          <w:sz w:val="28"/>
          <w:szCs w:val="28"/>
          <w:rtl/>
        </w:rPr>
        <w:t>الأهمية العملية</w:t>
      </w:r>
      <w:r w:rsidRPr="00A71106">
        <w:rPr>
          <w:rFonts w:ascii="Traditional Arabic" w:eastAsia="Sakkal Majalla" w:hAnsi="Traditional Arabic" w:cs="Traditional Arabic"/>
          <w:b/>
          <w:bCs/>
          <w:sz w:val="28"/>
          <w:szCs w:val="28"/>
        </w:rPr>
        <w:t>:</w:t>
      </w:r>
    </w:p>
    <w:p w14:paraId="7EFDF724" w14:textId="77777777" w:rsidR="00EE315C" w:rsidRPr="00A71106" w:rsidRDefault="00EE315C" w:rsidP="00EE315C">
      <w:pPr>
        <w:numPr>
          <w:ilvl w:val="0"/>
          <w:numId w:val="2"/>
        </w:num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b/>
          <w:bCs/>
          <w:sz w:val="28"/>
          <w:szCs w:val="28"/>
          <w:rtl/>
        </w:rPr>
        <w:t>تحسين كفاءة واستدامة الخدمات الصحية</w:t>
      </w:r>
      <w:r w:rsidRPr="00A71106">
        <w:rPr>
          <w:rFonts w:ascii="Traditional Arabic" w:eastAsia="Sakkal Majalla" w:hAnsi="Traditional Arabic" w:cs="Traditional Arabic"/>
          <w:b/>
          <w:bCs/>
          <w:sz w:val="28"/>
          <w:szCs w:val="28"/>
        </w:rPr>
        <w:t>:</w:t>
      </w:r>
      <w:r w:rsidRPr="00A71106">
        <w:rPr>
          <w:rFonts w:ascii="Traditional Arabic" w:eastAsia="Sakkal Majalla" w:hAnsi="Traditional Arabic" w:cs="Traditional Arabic"/>
          <w:sz w:val="28"/>
          <w:szCs w:val="28"/>
        </w:rPr>
        <w:br/>
      </w:r>
      <w:r w:rsidRPr="00A71106">
        <w:rPr>
          <w:rFonts w:ascii="Traditional Arabic" w:eastAsia="Sakkal Majalla" w:hAnsi="Traditional Arabic" w:cs="Traditional Arabic"/>
          <w:sz w:val="28"/>
          <w:szCs w:val="28"/>
          <w:rtl/>
        </w:rPr>
        <w:t>من خلال تحليل تأثير التحول الرقمي، تقدم الدراسة توصيات تساعد المؤسسات الصحية على الاستفادة المثلى من التقنيات الحديثة لتعزيز الكفاءة التشغيلية، وتقليل الهدر في الموارد، وتحقيق الاستدامة المالية والبيئية</w:t>
      </w:r>
      <w:r w:rsidRPr="00A71106">
        <w:rPr>
          <w:rFonts w:ascii="Traditional Arabic" w:eastAsia="Sakkal Majalla" w:hAnsi="Traditional Arabic" w:cs="Traditional Arabic"/>
          <w:sz w:val="28"/>
          <w:szCs w:val="28"/>
        </w:rPr>
        <w:t>.</w:t>
      </w:r>
    </w:p>
    <w:p w14:paraId="6FFF1661" w14:textId="77777777" w:rsidR="00EE315C" w:rsidRPr="00A71106" w:rsidRDefault="00EE315C" w:rsidP="00EE315C">
      <w:pPr>
        <w:numPr>
          <w:ilvl w:val="0"/>
          <w:numId w:val="2"/>
        </w:num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b/>
          <w:bCs/>
          <w:sz w:val="28"/>
          <w:szCs w:val="28"/>
          <w:rtl/>
        </w:rPr>
        <w:lastRenderedPageBreak/>
        <w:t>دعم صناع القرار في وضع استراتيجيات رقمية فعالة</w:t>
      </w:r>
      <w:r w:rsidRPr="00A71106">
        <w:rPr>
          <w:rFonts w:ascii="Traditional Arabic" w:eastAsia="Sakkal Majalla" w:hAnsi="Traditional Arabic" w:cs="Traditional Arabic"/>
          <w:b/>
          <w:bCs/>
          <w:sz w:val="28"/>
          <w:szCs w:val="28"/>
        </w:rPr>
        <w:t>:</w:t>
      </w:r>
      <w:r w:rsidRPr="00A71106">
        <w:rPr>
          <w:rFonts w:ascii="Traditional Arabic" w:eastAsia="Sakkal Majalla" w:hAnsi="Traditional Arabic" w:cs="Traditional Arabic"/>
          <w:sz w:val="28"/>
          <w:szCs w:val="28"/>
        </w:rPr>
        <w:br/>
      </w:r>
      <w:r w:rsidRPr="00A71106">
        <w:rPr>
          <w:rFonts w:ascii="Traditional Arabic" w:eastAsia="Sakkal Majalla" w:hAnsi="Traditional Arabic" w:cs="Traditional Arabic"/>
          <w:sz w:val="28"/>
          <w:szCs w:val="28"/>
          <w:rtl/>
        </w:rPr>
        <w:t>تساعد نتائج الدراسة في توجيه المسؤولين ومديري المستشفيات نحو اتخاذ قرارات مستندة إلى بيانات حول كيفية تطبيق التكنولوجيا الرقمية لتعزيز جودة الرعاية الصحية</w:t>
      </w:r>
      <w:r w:rsidRPr="00A71106">
        <w:rPr>
          <w:rFonts w:ascii="Traditional Arabic" w:eastAsia="Sakkal Majalla" w:hAnsi="Traditional Arabic" w:cs="Traditional Arabic"/>
          <w:sz w:val="28"/>
          <w:szCs w:val="28"/>
        </w:rPr>
        <w:t>.</w:t>
      </w:r>
    </w:p>
    <w:p w14:paraId="280A70F7" w14:textId="77777777" w:rsidR="00EE315C" w:rsidRPr="00A71106" w:rsidRDefault="00EE315C" w:rsidP="00EE315C">
      <w:pPr>
        <w:numPr>
          <w:ilvl w:val="0"/>
          <w:numId w:val="2"/>
        </w:num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b/>
          <w:bCs/>
          <w:sz w:val="28"/>
          <w:szCs w:val="28"/>
          <w:rtl/>
        </w:rPr>
        <w:t>تعزيز استخدام التحليلات التنبؤية والذكاء الاصطناعي في الإدارة الصحية</w:t>
      </w:r>
      <w:r w:rsidRPr="00A71106">
        <w:rPr>
          <w:rFonts w:ascii="Traditional Arabic" w:eastAsia="Sakkal Majalla" w:hAnsi="Traditional Arabic" w:cs="Traditional Arabic"/>
          <w:b/>
          <w:bCs/>
          <w:sz w:val="28"/>
          <w:szCs w:val="28"/>
        </w:rPr>
        <w:t>:</w:t>
      </w:r>
      <w:r w:rsidRPr="00A71106">
        <w:rPr>
          <w:rFonts w:ascii="Traditional Arabic" w:eastAsia="Sakkal Majalla" w:hAnsi="Traditional Arabic" w:cs="Traditional Arabic"/>
          <w:sz w:val="28"/>
          <w:szCs w:val="28"/>
        </w:rPr>
        <w:br/>
      </w:r>
      <w:r w:rsidRPr="00A71106">
        <w:rPr>
          <w:rFonts w:ascii="Traditional Arabic" w:eastAsia="Sakkal Majalla" w:hAnsi="Traditional Arabic" w:cs="Traditional Arabic"/>
          <w:sz w:val="28"/>
          <w:szCs w:val="28"/>
          <w:rtl/>
        </w:rPr>
        <w:t>تقدم الدراسة حلولًا عملية للاستفادة من البيانات الضخمة في تحسين اتخاذ القرارات، مثل التنبؤ بأنماط انتشار الأمراض، وتخصيص الموارد الطبية بكفاءة أعلى</w:t>
      </w:r>
      <w:r w:rsidRPr="00A71106">
        <w:rPr>
          <w:rFonts w:ascii="Traditional Arabic" w:eastAsia="Sakkal Majalla" w:hAnsi="Traditional Arabic" w:cs="Traditional Arabic"/>
          <w:sz w:val="28"/>
          <w:szCs w:val="28"/>
        </w:rPr>
        <w:t>.</w:t>
      </w:r>
    </w:p>
    <w:p w14:paraId="339C7299" w14:textId="77777777" w:rsidR="00EE315C" w:rsidRPr="00A71106" w:rsidRDefault="00EE315C" w:rsidP="00EE315C">
      <w:pPr>
        <w:numPr>
          <w:ilvl w:val="0"/>
          <w:numId w:val="2"/>
        </w:num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b/>
          <w:bCs/>
          <w:sz w:val="28"/>
          <w:szCs w:val="28"/>
          <w:rtl/>
        </w:rPr>
        <w:t>تطوير سياسات وطنية للتحول الرقمي في القطاع الصحي</w:t>
      </w:r>
      <w:r w:rsidRPr="00A71106">
        <w:rPr>
          <w:rFonts w:ascii="Traditional Arabic" w:eastAsia="Sakkal Majalla" w:hAnsi="Traditional Arabic" w:cs="Traditional Arabic"/>
          <w:b/>
          <w:bCs/>
          <w:sz w:val="28"/>
          <w:szCs w:val="28"/>
        </w:rPr>
        <w:t>:</w:t>
      </w:r>
      <w:r w:rsidRPr="00A71106">
        <w:rPr>
          <w:rFonts w:ascii="Traditional Arabic" w:eastAsia="Sakkal Majalla" w:hAnsi="Traditional Arabic" w:cs="Traditional Arabic"/>
          <w:sz w:val="28"/>
          <w:szCs w:val="28"/>
        </w:rPr>
        <w:br/>
      </w:r>
      <w:r w:rsidRPr="00A71106">
        <w:rPr>
          <w:rFonts w:ascii="Traditional Arabic" w:eastAsia="Sakkal Majalla" w:hAnsi="Traditional Arabic" w:cs="Traditional Arabic"/>
          <w:sz w:val="28"/>
          <w:szCs w:val="28"/>
          <w:rtl/>
        </w:rPr>
        <w:t>يمكن للحكومات والجهات التنظيمية الاستفادة من مخرجات الدراسة لوضع سياسات تدعم التحول الرقمي، بما يضمن تحقيق الأهداف الصحية بأقل تكلفة وأعلى جودة</w:t>
      </w:r>
      <w:r w:rsidRPr="00A71106">
        <w:rPr>
          <w:rFonts w:ascii="Traditional Arabic" w:eastAsia="Sakkal Majalla" w:hAnsi="Traditional Arabic" w:cs="Traditional Arabic"/>
          <w:sz w:val="28"/>
          <w:szCs w:val="28"/>
        </w:rPr>
        <w:t>.</w:t>
      </w:r>
    </w:p>
    <w:p w14:paraId="13E51A45" w14:textId="77777777" w:rsidR="00EE315C" w:rsidRPr="00A71106" w:rsidRDefault="00EE315C" w:rsidP="00EE315C">
      <w:pPr>
        <w:numPr>
          <w:ilvl w:val="0"/>
          <w:numId w:val="2"/>
        </w:num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b/>
          <w:bCs/>
          <w:sz w:val="28"/>
          <w:szCs w:val="28"/>
          <w:rtl/>
        </w:rPr>
        <w:t>تحسين تجربة المرضى ورفع جودة الرعاية الصحية</w:t>
      </w:r>
      <w:r w:rsidRPr="00A71106">
        <w:rPr>
          <w:rFonts w:ascii="Traditional Arabic" w:eastAsia="Sakkal Majalla" w:hAnsi="Traditional Arabic" w:cs="Traditional Arabic"/>
          <w:b/>
          <w:bCs/>
          <w:sz w:val="28"/>
          <w:szCs w:val="28"/>
        </w:rPr>
        <w:t>:</w:t>
      </w:r>
      <w:r w:rsidRPr="00A71106">
        <w:rPr>
          <w:rFonts w:ascii="Traditional Arabic" w:eastAsia="Sakkal Majalla" w:hAnsi="Traditional Arabic" w:cs="Traditional Arabic"/>
          <w:sz w:val="28"/>
          <w:szCs w:val="28"/>
        </w:rPr>
        <w:br/>
      </w:r>
      <w:r w:rsidRPr="00A71106">
        <w:rPr>
          <w:rFonts w:ascii="Traditional Arabic" w:eastAsia="Sakkal Majalla" w:hAnsi="Traditional Arabic" w:cs="Traditional Arabic"/>
          <w:sz w:val="28"/>
          <w:szCs w:val="28"/>
          <w:rtl/>
        </w:rPr>
        <w:t>يساهم التحول الرقمي في تقليل فترات الانتظار، وتحسين دقة التشخيص والعلاج، وتعزيز تواصل المرضى مع مقدمي الرعاية الصحية، مما يؤدي إلى رفع مستوى الرضا العام عن الخدمات الصحية</w:t>
      </w:r>
      <w:r w:rsidRPr="00A71106">
        <w:rPr>
          <w:rFonts w:ascii="Traditional Arabic" w:eastAsia="Sakkal Majalla" w:hAnsi="Traditional Arabic" w:cs="Traditional Arabic"/>
          <w:sz w:val="28"/>
          <w:szCs w:val="28"/>
        </w:rPr>
        <w:t>.</w:t>
      </w:r>
    </w:p>
    <w:p w14:paraId="572D95DE" w14:textId="77777777" w:rsidR="00EE315C" w:rsidRPr="00A71106" w:rsidRDefault="00EE315C" w:rsidP="00EE315C">
      <w:pPr>
        <w:numPr>
          <w:ilvl w:val="0"/>
          <w:numId w:val="2"/>
        </w:num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b/>
          <w:bCs/>
          <w:sz w:val="28"/>
          <w:szCs w:val="28"/>
          <w:rtl/>
        </w:rPr>
        <w:t>التعامل مع تحديات الأمن السيبراني وحماية بيانات المرضى</w:t>
      </w:r>
      <w:r w:rsidRPr="00A71106">
        <w:rPr>
          <w:rFonts w:ascii="Traditional Arabic" w:eastAsia="Sakkal Majalla" w:hAnsi="Traditional Arabic" w:cs="Traditional Arabic"/>
          <w:b/>
          <w:bCs/>
          <w:sz w:val="28"/>
          <w:szCs w:val="28"/>
        </w:rPr>
        <w:t>:</w:t>
      </w:r>
      <w:r w:rsidRPr="00A71106">
        <w:rPr>
          <w:rFonts w:ascii="Traditional Arabic" w:eastAsia="Sakkal Majalla" w:hAnsi="Traditional Arabic" w:cs="Traditional Arabic"/>
          <w:sz w:val="28"/>
          <w:szCs w:val="28"/>
        </w:rPr>
        <w:br/>
      </w:r>
      <w:r w:rsidRPr="00A71106">
        <w:rPr>
          <w:rFonts w:ascii="Traditional Arabic" w:eastAsia="Sakkal Majalla" w:hAnsi="Traditional Arabic" w:cs="Traditional Arabic"/>
          <w:sz w:val="28"/>
          <w:szCs w:val="28"/>
          <w:rtl/>
        </w:rPr>
        <w:t>تسلط الدراسة الضوء على المخاطر الأمنية المرتبطة بالتحول الرقمي، وتقترح حلولًا لضمان سرية وسلامة المعلومات الصحية في ظل تزايد الهجمات الإلكترونية على المؤسسات الطبية</w:t>
      </w:r>
      <w:r w:rsidRPr="00A71106">
        <w:rPr>
          <w:rFonts w:ascii="Traditional Arabic" w:eastAsia="Sakkal Majalla" w:hAnsi="Traditional Arabic" w:cs="Traditional Arabic"/>
          <w:sz w:val="28"/>
          <w:szCs w:val="28"/>
        </w:rPr>
        <w:t>.</w:t>
      </w:r>
    </w:p>
    <w:p w14:paraId="0ADB4676" w14:textId="77777777" w:rsidR="00EE315C" w:rsidRPr="00A71106" w:rsidRDefault="00EE315C" w:rsidP="00EE315C">
      <w:pPr>
        <w:spacing w:line="360" w:lineRule="auto"/>
        <w:rPr>
          <w:rFonts w:ascii="Traditional Arabic" w:eastAsia="Sakkal Majalla" w:hAnsi="Traditional Arabic" w:cs="Traditional Arabic"/>
          <w:sz w:val="28"/>
          <w:szCs w:val="28"/>
        </w:rPr>
      </w:pPr>
    </w:p>
    <w:p w14:paraId="192AC40F" w14:textId="77777777" w:rsidR="00EE315C" w:rsidRPr="00A71106" w:rsidRDefault="00EE315C" w:rsidP="00EE315C">
      <w:pPr>
        <w:spacing w:line="360" w:lineRule="auto"/>
        <w:rPr>
          <w:rFonts w:ascii="Traditional Arabic" w:eastAsia="Sakkal Majalla" w:hAnsi="Traditional Arabic" w:cs="Traditional Arabic"/>
          <w:sz w:val="28"/>
          <w:szCs w:val="28"/>
          <w:u w:val="single"/>
          <w:rtl/>
        </w:rPr>
      </w:pPr>
    </w:p>
    <w:p w14:paraId="6EB5DE82" w14:textId="77777777" w:rsidR="00EE315C" w:rsidRPr="00A71106" w:rsidRDefault="00EE315C" w:rsidP="00EE315C">
      <w:pPr>
        <w:spacing w:line="360" w:lineRule="auto"/>
        <w:rPr>
          <w:rFonts w:ascii="Traditional Arabic" w:eastAsia="Sakkal Majalla" w:hAnsi="Traditional Arabic" w:cs="Traditional Arabic"/>
          <w:sz w:val="28"/>
          <w:szCs w:val="28"/>
          <w:u w:val="single"/>
          <w:rtl/>
        </w:rPr>
      </w:pPr>
    </w:p>
    <w:p w14:paraId="21DBFDD5" w14:textId="77777777" w:rsidR="00EE315C" w:rsidRPr="00A71106" w:rsidRDefault="00EE315C" w:rsidP="00EE315C">
      <w:pPr>
        <w:spacing w:line="360" w:lineRule="auto"/>
        <w:rPr>
          <w:rFonts w:ascii="Traditional Arabic" w:eastAsia="Sakkal Majalla" w:hAnsi="Traditional Arabic" w:cs="Traditional Arabic"/>
          <w:sz w:val="28"/>
          <w:szCs w:val="28"/>
          <w:u w:val="single"/>
        </w:rPr>
      </w:pPr>
    </w:p>
    <w:p w14:paraId="52261D88" w14:textId="77777777" w:rsidR="00EE315C" w:rsidRPr="00A71106" w:rsidRDefault="00EE315C" w:rsidP="00EE315C">
      <w:pPr>
        <w:spacing w:line="360" w:lineRule="auto"/>
        <w:outlineLvl w:val="0"/>
        <w:rPr>
          <w:rFonts w:ascii="Traditional Arabic" w:eastAsia="Sakkal Majalla" w:hAnsi="Traditional Arabic" w:cs="Traditional Arabic"/>
          <w:b/>
          <w:bCs/>
          <w:sz w:val="28"/>
          <w:szCs w:val="28"/>
          <w:u w:val="single"/>
        </w:rPr>
      </w:pPr>
      <w:bookmarkStart w:id="4" w:name="_Toc203541098"/>
      <w:r w:rsidRPr="00A71106">
        <w:rPr>
          <w:rFonts w:ascii="Traditional Arabic" w:eastAsia="Sakkal Majalla" w:hAnsi="Traditional Arabic" w:cs="Traditional Arabic"/>
          <w:b/>
          <w:bCs/>
          <w:sz w:val="28"/>
          <w:szCs w:val="28"/>
          <w:u w:val="single"/>
          <w:rtl/>
        </w:rPr>
        <w:t>أهداف الدراسة</w:t>
      </w:r>
      <w:bookmarkEnd w:id="4"/>
      <w:r w:rsidRPr="00A71106">
        <w:rPr>
          <w:rFonts w:ascii="Traditional Arabic" w:eastAsia="Sakkal Majalla" w:hAnsi="Traditional Arabic" w:cs="Traditional Arabic"/>
          <w:b/>
          <w:bCs/>
          <w:sz w:val="28"/>
          <w:szCs w:val="28"/>
          <w:u w:val="single"/>
          <w:rtl/>
        </w:rPr>
        <w:t xml:space="preserve"> </w:t>
      </w:r>
    </w:p>
    <w:p w14:paraId="1B47D16F" w14:textId="77777777" w:rsidR="00EE315C" w:rsidRPr="00A71106" w:rsidRDefault="00EE315C" w:rsidP="00EE315C">
      <w:pPr>
        <w:numPr>
          <w:ilvl w:val="0"/>
          <w:numId w:val="3"/>
        </w:num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b/>
          <w:bCs/>
          <w:sz w:val="28"/>
          <w:szCs w:val="28"/>
          <w:rtl/>
        </w:rPr>
        <w:t>تحليل أثر التحول الرقمي على كفاءة المرافق الصحية</w:t>
      </w:r>
      <w:r w:rsidRPr="00A71106">
        <w:rPr>
          <w:rFonts w:ascii="Traditional Arabic" w:eastAsia="Sakkal Majalla" w:hAnsi="Traditional Arabic" w:cs="Traditional Arabic"/>
          <w:b/>
          <w:bCs/>
          <w:sz w:val="28"/>
          <w:szCs w:val="28"/>
        </w:rPr>
        <w:t>:</w:t>
      </w:r>
      <w:r w:rsidRPr="00A71106">
        <w:rPr>
          <w:rFonts w:ascii="Traditional Arabic" w:eastAsia="Sakkal Majalla" w:hAnsi="Traditional Arabic" w:cs="Traditional Arabic"/>
          <w:sz w:val="28"/>
          <w:szCs w:val="28"/>
        </w:rPr>
        <w:br/>
      </w:r>
      <w:r w:rsidRPr="00A71106">
        <w:rPr>
          <w:rFonts w:ascii="Traditional Arabic" w:eastAsia="Sakkal Majalla" w:hAnsi="Traditional Arabic" w:cs="Traditional Arabic"/>
          <w:sz w:val="28"/>
          <w:szCs w:val="28"/>
          <w:rtl/>
        </w:rPr>
        <w:t>تهدف الدراسة إلى تقييم مدى تأثير التقنيات الرقمية على تحسين جودة الخدمات الصحية، وتقليل الأخطاء الطبية، وزيادة كفاءة العمليات التشغيلية داخل المرافق الصحية</w:t>
      </w:r>
      <w:r w:rsidRPr="00A71106">
        <w:rPr>
          <w:rFonts w:ascii="Traditional Arabic" w:eastAsia="Sakkal Majalla" w:hAnsi="Traditional Arabic" w:cs="Traditional Arabic"/>
          <w:sz w:val="28"/>
          <w:szCs w:val="28"/>
        </w:rPr>
        <w:t>.</w:t>
      </w:r>
    </w:p>
    <w:p w14:paraId="2D3A5FCC" w14:textId="77777777" w:rsidR="00EE315C" w:rsidRPr="00A71106" w:rsidRDefault="00EE315C" w:rsidP="00EE315C">
      <w:pPr>
        <w:numPr>
          <w:ilvl w:val="0"/>
          <w:numId w:val="3"/>
        </w:num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b/>
          <w:bCs/>
          <w:sz w:val="28"/>
          <w:szCs w:val="28"/>
          <w:rtl/>
        </w:rPr>
        <w:t>دراسة دور التحول الرقمي في تحقيق استدامة الخدمات الصحية</w:t>
      </w:r>
      <w:r w:rsidRPr="00A71106">
        <w:rPr>
          <w:rFonts w:ascii="Traditional Arabic" w:eastAsia="Sakkal Majalla" w:hAnsi="Traditional Arabic" w:cs="Traditional Arabic"/>
          <w:b/>
          <w:bCs/>
          <w:sz w:val="28"/>
          <w:szCs w:val="28"/>
        </w:rPr>
        <w:t>:</w:t>
      </w:r>
      <w:r w:rsidRPr="00A71106">
        <w:rPr>
          <w:rFonts w:ascii="Traditional Arabic" w:eastAsia="Sakkal Majalla" w:hAnsi="Traditional Arabic" w:cs="Traditional Arabic"/>
          <w:sz w:val="28"/>
          <w:szCs w:val="28"/>
        </w:rPr>
        <w:br/>
      </w:r>
      <w:r w:rsidRPr="00A71106">
        <w:rPr>
          <w:rFonts w:ascii="Traditional Arabic" w:eastAsia="Sakkal Majalla" w:hAnsi="Traditional Arabic" w:cs="Traditional Arabic"/>
          <w:sz w:val="28"/>
          <w:szCs w:val="28"/>
          <w:rtl/>
        </w:rPr>
        <w:t>تبحث الدراسة في كيفية مساهمة التكنولوجيا في تعزيز الاستدامة المالية والبيئية للمرافق الصحية، من خلال تحسين إدارة الموارد وترشيد النفقات</w:t>
      </w:r>
      <w:r w:rsidRPr="00A71106">
        <w:rPr>
          <w:rFonts w:ascii="Traditional Arabic" w:eastAsia="Sakkal Majalla" w:hAnsi="Traditional Arabic" w:cs="Traditional Arabic"/>
          <w:sz w:val="28"/>
          <w:szCs w:val="28"/>
        </w:rPr>
        <w:t>.</w:t>
      </w:r>
    </w:p>
    <w:p w14:paraId="3379F219" w14:textId="77777777" w:rsidR="00EE315C" w:rsidRPr="00A71106" w:rsidRDefault="00EE315C" w:rsidP="00EE315C">
      <w:pPr>
        <w:numPr>
          <w:ilvl w:val="0"/>
          <w:numId w:val="3"/>
        </w:num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b/>
          <w:bCs/>
          <w:sz w:val="28"/>
          <w:szCs w:val="28"/>
          <w:rtl/>
        </w:rPr>
        <w:t>تقييم مدى جاهزية البنية التحتية الرقمية في المؤسسات الصحية</w:t>
      </w:r>
      <w:r w:rsidRPr="00A71106">
        <w:rPr>
          <w:rFonts w:ascii="Traditional Arabic" w:eastAsia="Sakkal Majalla" w:hAnsi="Traditional Arabic" w:cs="Traditional Arabic"/>
          <w:b/>
          <w:bCs/>
          <w:sz w:val="28"/>
          <w:szCs w:val="28"/>
        </w:rPr>
        <w:t>:</w:t>
      </w:r>
      <w:r w:rsidRPr="00A71106">
        <w:rPr>
          <w:rFonts w:ascii="Traditional Arabic" w:eastAsia="Sakkal Majalla" w:hAnsi="Traditional Arabic" w:cs="Traditional Arabic"/>
          <w:sz w:val="28"/>
          <w:szCs w:val="28"/>
        </w:rPr>
        <w:br/>
      </w:r>
      <w:r w:rsidRPr="00A71106">
        <w:rPr>
          <w:rFonts w:ascii="Traditional Arabic" w:eastAsia="Sakkal Majalla" w:hAnsi="Traditional Arabic" w:cs="Traditional Arabic"/>
          <w:sz w:val="28"/>
          <w:szCs w:val="28"/>
          <w:rtl/>
        </w:rPr>
        <w:t>تسلط الدراسة الضوء على مدى توفر الإمكانات التقنية اللازمة لدعم التحول الرقمي، ومدى توافق الأنظمة الرقمية مع احتياجات المرافق الصحية</w:t>
      </w:r>
      <w:r w:rsidRPr="00A71106">
        <w:rPr>
          <w:rFonts w:ascii="Traditional Arabic" w:eastAsia="Sakkal Majalla" w:hAnsi="Traditional Arabic" w:cs="Traditional Arabic"/>
          <w:sz w:val="28"/>
          <w:szCs w:val="28"/>
        </w:rPr>
        <w:t>.</w:t>
      </w:r>
    </w:p>
    <w:p w14:paraId="68496C84" w14:textId="77777777" w:rsidR="00EE315C" w:rsidRPr="00A71106" w:rsidRDefault="00EE315C" w:rsidP="00EE315C">
      <w:pPr>
        <w:numPr>
          <w:ilvl w:val="0"/>
          <w:numId w:val="3"/>
        </w:num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b/>
          <w:bCs/>
          <w:sz w:val="28"/>
          <w:szCs w:val="28"/>
          <w:rtl/>
        </w:rPr>
        <w:t>تحليل تأثير التحول الرقمي على تجربة المرضى</w:t>
      </w:r>
      <w:r w:rsidRPr="00A71106">
        <w:rPr>
          <w:rFonts w:ascii="Traditional Arabic" w:eastAsia="Sakkal Majalla" w:hAnsi="Traditional Arabic" w:cs="Traditional Arabic"/>
          <w:b/>
          <w:bCs/>
          <w:sz w:val="28"/>
          <w:szCs w:val="28"/>
        </w:rPr>
        <w:t>:</w:t>
      </w:r>
      <w:r w:rsidRPr="00A71106">
        <w:rPr>
          <w:rFonts w:ascii="Traditional Arabic" w:eastAsia="Sakkal Majalla" w:hAnsi="Traditional Arabic" w:cs="Traditional Arabic"/>
          <w:sz w:val="28"/>
          <w:szCs w:val="28"/>
        </w:rPr>
        <w:br/>
      </w:r>
      <w:r w:rsidRPr="00A71106">
        <w:rPr>
          <w:rFonts w:ascii="Traditional Arabic" w:eastAsia="Sakkal Majalla" w:hAnsi="Traditional Arabic" w:cs="Traditional Arabic"/>
          <w:sz w:val="28"/>
          <w:szCs w:val="28"/>
          <w:rtl/>
        </w:rPr>
        <w:t>تستكشف الدراسة كيفية تحسين الخدمات الصحية من خلال استخدام التقنيات الرقمية، مثل تقليل فترات الانتظار، وتوفير استشارات طبية عن بُعد، وتعزيز التواصل بين المرضى ومقدمي الرعاية الصحية</w:t>
      </w:r>
      <w:r w:rsidRPr="00A71106">
        <w:rPr>
          <w:rFonts w:ascii="Traditional Arabic" w:eastAsia="Sakkal Majalla" w:hAnsi="Traditional Arabic" w:cs="Traditional Arabic"/>
          <w:sz w:val="28"/>
          <w:szCs w:val="28"/>
        </w:rPr>
        <w:t>.</w:t>
      </w:r>
    </w:p>
    <w:p w14:paraId="63D4F013" w14:textId="77777777" w:rsidR="00EE315C" w:rsidRPr="00A71106" w:rsidRDefault="00EE315C" w:rsidP="00EE315C">
      <w:pPr>
        <w:numPr>
          <w:ilvl w:val="0"/>
          <w:numId w:val="3"/>
        </w:num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b/>
          <w:bCs/>
          <w:sz w:val="28"/>
          <w:szCs w:val="28"/>
          <w:rtl/>
        </w:rPr>
        <w:t>تحديد أبرز التحديات التي تواجه التحول الرقمي في إدارة الخدمات الصحية</w:t>
      </w:r>
      <w:r w:rsidRPr="00A71106">
        <w:rPr>
          <w:rFonts w:ascii="Traditional Arabic" w:eastAsia="Sakkal Majalla" w:hAnsi="Traditional Arabic" w:cs="Traditional Arabic"/>
          <w:b/>
          <w:bCs/>
          <w:sz w:val="28"/>
          <w:szCs w:val="28"/>
        </w:rPr>
        <w:t>:</w:t>
      </w:r>
      <w:r w:rsidRPr="00A71106">
        <w:rPr>
          <w:rFonts w:ascii="Traditional Arabic" w:eastAsia="Sakkal Majalla" w:hAnsi="Traditional Arabic" w:cs="Traditional Arabic"/>
          <w:sz w:val="28"/>
          <w:szCs w:val="28"/>
        </w:rPr>
        <w:br/>
      </w:r>
      <w:r w:rsidRPr="00A71106">
        <w:rPr>
          <w:rFonts w:ascii="Traditional Arabic" w:eastAsia="Sakkal Majalla" w:hAnsi="Traditional Arabic" w:cs="Traditional Arabic"/>
          <w:sz w:val="28"/>
          <w:szCs w:val="28"/>
          <w:rtl/>
        </w:rPr>
        <w:t>تهدف الدراسة إلى التعرف على العقبات التي تعيق تبني الحلول الرقمية في القطاع الصحي، مثل مشكلات الأمن السيبراني، وتأهيل الكوادر الطبية، والتكلفة المالية المرتفعة لبعض التقنيات</w:t>
      </w:r>
      <w:r w:rsidRPr="00A71106">
        <w:rPr>
          <w:rFonts w:ascii="Traditional Arabic" w:eastAsia="Sakkal Majalla" w:hAnsi="Traditional Arabic" w:cs="Traditional Arabic"/>
          <w:sz w:val="28"/>
          <w:szCs w:val="28"/>
        </w:rPr>
        <w:t>.</w:t>
      </w:r>
    </w:p>
    <w:p w14:paraId="0DA99A1E" w14:textId="501621C6" w:rsidR="00EE315C" w:rsidRPr="00A71106" w:rsidRDefault="00EE315C" w:rsidP="00EE315C">
      <w:pPr>
        <w:numPr>
          <w:ilvl w:val="0"/>
          <w:numId w:val="3"/>
        </w:num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b/>
          <w:bCs/>
          <w:sz w:val="28"/>
          <w:szCs w:val="28"/>
          <w:rtl/>
        </w:rPr>
        <w:lastRenderedPageBreak/>
        <w:t>تقديم توصيات لدعم استراتيجيات التحول الرقمي في المرافق الصحية</w:t>
      </w:r>
      <w:r w:rsidRPr="00A71106">
        <w:rPr>
          <w:rFonts w:ascii="Traditional Arabic" w:eastAsia="Sakkal Majalla" w:hAnsi="Traditional Arabic" w:cs="Traditional Arabic"/>
          <w:b/>
          <w:bCs/>
          <w:sz w:val="28"/>
          <w:szCs w:val="28"/>
        </w:rPr>
        <w:t>:</w:t>
      </w:r>
      <w:r w:rsidRPr="00A71106">
        <w:rPr>
          <w:rFonts w:ascii="Traditional Arabic" w:eastAsia="Sakkal Majalla" w:hAnsi="Traditional Arabic" w:cs="Traditional Arabic"/>
          <w:sz w:val="28"/>
          <w:szCs w:val="28"/>
        </w:rPr>
        <w:br/>
      </w:r>
      <w:r w:rsidRPr="00A71106">
        <w:rPr>
          <w:rFonts w:ascii="Traditional Arabic" w:eastAsia="Sakkal Majalla" w:hAnsi="Traditional Arabic" w:cs="Traditional Arabic"/>
          <w:sz w:val="28"/>
          <w:szCs w:val="28"/>
          <w:rtl/>
        </w:rPr>
        <w:t>بناءً على نتائج البحث، سيتم اقتراح حلول عملية تساعد صناع القرار في تحسين كفاءة واستدامة الخدمات الصحية من خلال التحول الرقمي</w:t>
      </w:r>
      <w:r w:rsidRPr="00A71106">
        <w:rPr>
          <w:rFonts w:ascii="Traditional Arabic" w:eastAsia="Sakkal Majalla" w:hAnsi="Traditional Arabic" w:cs="Traditional Arabic"/>
          <w:sz w:val="28"/>
          <w:szCs w:val="28"/>
        </w:rPr>
        <w:t>.</w:t>
      </w:r>
    </w:p>
    <w:p w14:paraId="3E8A3469" w14:textId="77777777" w:rsidR="00EE315C" w:rsidRPr="00A71106" w:rsidRDefault="00EE315C" w:rsidP="00EE315C">
      <w:pPr>
        <w:spacing w:line="360" w:lineRule="auto"/>
        <w:outlineLvl w:val="0"/>
        <w:rPr>
          <w:rFonts w:ascii="Traditional Arabic" w:eastAsia="Sakkal Majalla" w:hAnsi="Traditional Arabic" w:cs="Traditional Arabic"/>
          <w:b/>
          <w:bCs/>
          <w:sz w:val="28"/>
          <w:szCs w:val="28"/>
          <w:u w:val="single"/>
        </w:rPr>
      </w:pPr>
      <w:bookmarkStart w:id="5" w:name="_Toc203541099"/>
      <w:r w:rsidRPr="00A71106">
        <w:rPr>
          <w:rFonts w:ascii="Traditional Arabic" w:eastAsia="Sakkal Majalla" w:hAnsi="Traditional Arabic" w:cs="Traditional Arabic"/>
          <w:b/>
          <w:bCs/>
          <w:sz w:val="28"/>
          <w:szCs w:val="28"/>
          <w:u w:val="single"/>
          <w:rtl/>
        </w:rPr>
        <w:t>تساؤلات الدراسة</w:t>
      </w:r>
      <w:bookmarkEnd w:id="5"/>
      <w:r w:rsidRPr="00A71106">
        <w:rPr>
          <w:rFonts w:ascii="Traditional Arabic" w:eastAsia="Sakkal Majalla" w:hAnsi="Traditional Arabic" w:cs="Traditional Arabic"/>
          <w:b/>
          <w:bCs/>
          <w:sz w:val="28"/>
          <w:szCs w:val="28"/>
          <w:u w:val="single"/>
          <w:rtl/>
        </w:rPr>
        <w:t xml:space="preserve"> </w:t>
      </w:r>
    </w:p>
    <w:p w14:paraId="57096CDF" w14:textId="77777777" w:rsidR="00EE315C" w:rsidRPr="00A71106" w:rsidRDefault="00EE315C" w:rsidP="00EE315C">
      <w:pPr>
        <w:numPr>
          <w:ilvl w:val="0"/>
          <w:numId w:val="4"/>
        </w:num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b/>
          <w:bCs/>
          <w:sz w:val="28"/>
          <w:szCs w:val="28"/>
          <w:rtl/>
        </w:rPr>
        <w:t>التساؤل الرئيسي</w:t>
      </w:r>
      <w:r w:rsidRPr="00A71106">
        <w:rPr>
          <w:rFonts w:ascii="Traditional Arabic" w:eastAsia="Sakkal Majalla" w:hAnsi="Traditional Arabic" w:cs="Traditional Arabic"/>
          <w:b/>
          <w:bCs/>
          <w:sz w:val="28"/>
          <w:szCs w:val="28"/>
        </w:rPr>
        <w:t>:</w:t>
      </w:r>
      <w:r w:rsidRPr="00A71106">
        <w:rPr>
          <w:rFonts w:ascii="Traditional Arabic" w:eastAsia="Sakkal Majalla" w:hAnsi="Traditional Arabic" w:cs="Traditional Arabic"/>
          <w:sz w:val="28"/>
          <w:szCs w:val="28"/>
        </w:rPr>
        <w:br/>
      </w:r>
      <w:r w:rsidRPr="00A71106">
        <w:rPr>
          <w:rFonts w:ascii="Traditional Arabic" w:eastAsia="Sakkal Majalla" w:hAnsi="Traditional Arabic" w:cs="Traditional Arabic"/>
          <w:i/>
          <w:iCs/>
          <w:sz w:val="28"/>
          <w:szCs w:val="28"/>
          <w:rtl/>
        </w:rPr>
        <w:t>ما مدى تأثير التحول الرقمي على كفاءة واستدامة المرافق الصحية، وما العوامل التي تؤثر على نجاح تطبيقه في إدارة الخدمات الصحية؟</w:t>
      </w:r>
    </w:p>
    <w:p w14:paraId="1FA280DA" w14:textId="77777777" w:rsidR="00EE315C" w:rsidRPr="00A71106" w:rsidRDefault="00EE315C" w:rsidP="00EE315C">
      <w:pPr>
        <w:numPr>
          <w:ilvl w:val="0"/>
          <w:numId w:val="4"/>
        </w:num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b/>
          <w:bCs/>
          <w:sz w:val="28"/>
          <w:szCs w:val="28"/>
          <w:rtl/>
        </w:rPr>
        <w:t>التساؤلات الفرعية</w:t>
      </w:r>
      <w:r w:rsidRPr="00A71106">
        <w:rPr>
          <w:rFonts w:ascii="Traditional Arabic" w:eastAsia="Sakkal Majalla" w:hAnsi="Traditional Arabic" w:cs="Traditional Arabic"/>
          <w:b/>
          <w:bCs/>
          <w:sz w:val="28"/>
          <w:szCs w:val="28"/>
        </w:rPr>
        <w:t>:</w:t>
      </w:r>
    </w:p>
    <w:p w14:paraId="3835FCDE" w14:textId="77777777" w:rsidR="00EE315C" w:rsidRPr="00A71106" w:rsidRDefault="00EE315C" w:rsidP="00EE315C">
      <w:pPr>
        <w:numPr>
          <w:ilvl w:val="1"/>
          <w:numId w:val="4"/>
        </w:num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كيف يؤثر التحول الرقمي على تحسين جودة وكفاءة الخدمات الصحية المقدمة للمرضى؟</w:t>
      </w:r>
    </w:p>
    <w:p w14:paraId="0A32AA0B" w14:textId="77777777" w:rsidR="00EE315C" w:rsidRPr="00A71106" w:rsidRDefault="00EE315C" w:rsidP="00EE315C">
      <w:pPr>
        <w:numPr>
          <w:ilvl w:val="1"/>
          <w:numId w:val="4"/>
        </w:num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ما دور التحول الرقمي في تحقيق الاستدامة المالية والبيئية للمرافق الصحية؟</w:t>
      </w:r>
    </w:p>
    <w:p w14:paraId="54B20FDB" w14:textId="77777777" w:rsidR="00EE315C" w:rsidRPr="00A71106" w:rsidRDefault="00EE315C" w:rsidP="00EE315C">
      <w:pPr>
        <w:numPr>
          <w:ilvl w:val="1"/>
          <w:numId w:val="4"/>
        </w:num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ما مدى جاهزية البنية التحتية الرقمية في المؤسسات الصحية لتطبيق التحول الرقمي بفعالية؟</w:t>
      </w:r>
    </w:p>
    <w:p w14:paraId="4E1736AD" w14:textId="77777777" w:rsidR="00EE315C" w:rsidRPr="00A71106" w:rsidRDefault="00EE315C" w:rsidP="00EE315C">
      <w:pPr>
        <w:numPr>
          <w:ilvl w:val="1"/>
          <w:numId w:val="4"/>
        </w:num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ما أثر التقنيات الرقمية على تجربة المرضى وسهولة وصولهم إلى الخدمات الصحية؟</w:t>
      </w:r>
    </w:p>
    <w:p w14:paraId="6B9956D3" w14:textId="77777777" w:rsidR="00EE315C" w:rsidRPr="00A71106" w:rsidRDefault="00EE315C" w:rsidP="00EE315C">
      <w:pPr>
        <w:numPr>
          <w:ilvl w:val="1"/>
          <w:numId w:val="4"/>
        </w:num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ما أبرز التحديات التي تواجه المؤسسات الصحية عند تنفيذ استراتيجيات التحول الرقمي؟</w:t>
      </w:r>
    </w:p>
    <w:p w14:paraId="74A4BD88" w14:textId="77777777" w:rsidR="00EE315C" w:rsidRPr="00A71106" w:rsidRDefault="00EE315C" w:rsidP="00EE315C">
      <w:pPr>
        <w:numPr>
          <w:ilvl w:val="1"/>
          <w:numId w:val="4"/>
        </w:num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ما الاستراتيجيات التي يمكن تبنيها لتعزيز نجاح التحول الرقمي وضمان استدامته في إدارة الخدمات الصحية؟</w:t>
      </w:r>
    </w:p>
    <w:p w14:paraId="6F08055C" w14:textId="77777777" w:rsidR="00EE315C" w:rsidRPr="00A71106" w:rsidRDefault="00EE315C" w:rsidP="00EE315C">
      <w:pPr>
        <w:spacing w:line="360" w:lineRule="auto"/>
        <w:rPr>
          <w:rFonts w:ascii="Traditional Arabic" w:eastAsia="Sakkal Majalla" w:hAnsi="Traditional Arabic" w:cs="Traditional Arabic"/>
          <w:sz w:val="28"/>
          <w:szCs w:val="28"/>
          <w:rtl/>
        </w:rPr>
      </w:pPr>
    </w:p>
    <w:p w14:paraId="21C29D79" w14:textId="77777777" w:rsidR="00EE315C" w:rsidRPr="00A71106" w:rsidRDefault="00EE315C" w:rsidP="00EE315C">
      <w:pPr>
        <w:spacing w:line="360" w:lineRule="auto"/>
        <w:rPr>
          <w:rFonts w:ascii="Traditional Arabic" w:eastAsia="Sakkal Majalla" w:hAnsi="Traditional Arabic" w:cs="Traditional Arabic"/>
          <w:sz w:val="28"/>
          <w:szCs w:val="28"/>
          <w:rtl/>
        </w:rPr>
      </w:pPr>
    </w:p>
    <w:p w14:paraId="1F97338D" w14:textId="77777777" w:rsidR="00EE315C" w:rsidRPr="00A71106" w:rsidRDefault="00EE315C" w:rsidP="00EE315C">
      <w:pPr>
        <w:spacing w:line="360" w:lineRule="auto"/>
        <w:rPr>
          <w:rFonts w:ascii="Traditional Arabic" w:eastAsia="Sakkal Majalla" w:hAnsi="Traditional Arabic" w:cs="Traditional Arabic"/>
          <w:sz w:val="28"/>
          <w:szCs w:val="28"/>
          <w:u w:val="single"/>
        </w:rPr>
      </w:pPr>
    </w:p>
    <w:p w14:paraId="06A160F2" w14:textId="77777777" w:rsidR="00EE315C" w:rsidRPr="00A71106" w:rsidRDefault="00EE315C" w:rsidP="00EE315C">
      <w:pPr>
        <w:spacing w:line="360" w:lineRule="auto"/>
        <w:outlineLvl w:val="0"/>
        <w:rPr>
          <w:rFonts w:ascii="Traditional Arabic" w:eastAsia="Sakkal Majalla" w:hAnsi="Traditional Arabic" w:cs="Traditional Arabic"/>
          <w:b/>
          <w:bCs/>
          <w:sz w:val="28"/>
          <w:szCs w:val="28"/>
          <w:u w:val="single"/>
        </w:rPr>
      </w:pPr>
      <w:bookmarkStart w:id="6" w:name="_Toc203541100"/>
      <w:r w:rsidRPr="00A71106">
        <w:rPr>
          <w:rFonts w:ascii="Traditional Arabic" w:eastAsia="Sakkal Majalla" w:hAnsi="Traditional Arabic" w:cs="Traditional Arabic"/>
          <w:b/>
          <w:bCs/>
          <w:sz w:val="28"/>
          <w:szCs w:val="28"/>
          <w:u w:val="single"/>
          <w:rtl/>
        </w:rPr>
        <w:lastRenderedPageBreak/>
        <w:t>فروض الدراسة</w:t>
      </w:r>
      <w:bookmarkEnd w:id="6"/>
    </w:p>
    <w:p w14:paraId="7810EAA5"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b/>
          <w:bCs/>
          <w:sz w:val="28"/>
          <w:szCs w:val="28"/>
          <w:rtl/>
        </w:rPr>
        <w:t>الفرض الرئيسي</w:t>
      </w:r>
      <w:r w:rsidRPr="00A71106">
        <w:rPr>
          <w:rFonts w:ascii="Traditional Arabic" w:eastAsia="Sakkal Majalla" w:hAnsi="Traditional Arabic" w:cs="Traditional Arabic"/>
          <w:sz w:val="28"/>
          <w:szCs w:val="28"/>
        </w:rPr>
        <w:t>:</w:t>
      </w:r>
    </w:p>
    <w:p w14:paraId="3C06A7C4" w14:textId="77777777" w:rsidR="00EE315C" w:rsidRPr="00A71106" w:rsidRDefault="00EE315C" w:rsidP="00EE315C">
      <w:pPr>
        <w:numPr>
          <w:ilvl w:val="0"/>
          <w:numId w:val="5"/>
        </w:num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يوجد تأثير إيجابي ذي دلالة إحصائية للتحول الرقمي على كفاءة واستدامة المرافق الصحية</w:t>
      </w:r>
      <w:r w:rsidRPr="00A71106">
        <w:rPr>
          <w:rFonts w:ascii="Traditional Arabic" w:eastAsia="Sakkal Majalla" w:hAnsi="Traditional Arabic" w:cs="Traditional Arabic"/>
          <w:sz w:val="28"/>
          <w:szCs w:val="28"/>
        </w:rPr>
        <w:t>.</w:t>
      </w:r>
    </w:p>
    <w:p w14:paraId="665ECC5D"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b/>
          <w:bCs/>
          <w:sz w:val="28"/>
          <w:szCs w:val="28"/>
          <w:rtl/>
        </w:rPr>
        <w:t>الفروض الفرعية</w:t>
      </w:r>
      <w:r w:rsidRPr="00A71106">
        <w:rPr>
          <w:rFonts w:ascii="Traditional Arabic" w:eastAsia="Sakkal Majalla" w:hAnsi="Traditional Arabic" w:cs="Traditional Arabic"/>
          <w:sz w:val="28"/>
          <w:szCs w:val="28"/>
        </w:rPr>
        <w:t>:</w:t>
      </w:r>
    </w:p>
    <w:p w14:paraId="5DD2F489" w14:textId="77777777" w:rsidR="00EE315C" w:rsidRPr="00A71106" w:rsidRDefault="00EE315C" w:rsidP="00EE315C">
      <w:pPr>
        <w:numPr>
          <w:ilvl w:val="0"/>
          <w:numId w:val="6"/>
        </w:num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يوجد تأثير إيجابي ذي دلالة إحصائية للتحول الرقمي على كفاءة المرافق الصحية، حيث يسهم في تحسين العمليات التشغيلية، تقليل الأخطاء الطبية، وتعزيز سرعة ودقة اتخاذ القرارات الإدارية</w:t>
      </w:r>
      <w:r w:rsidRPr="00A71106">
        <w:rPr>
          <w:rFonts w:ascii="Traditional Arabic" w:eastAsia="Sakkal Majalla" w:hAnsi="Traditional Arabic" w:cs="Traditional Arabic"/>
          <w:sz w:val="28"/>
          <w:szCs w:val="28"/>
        </w:rPr>
        <w:t>.</w:t>
      </w:r>
    </w:p>
    <w:p w14:paraId="00FC0311" w14:textId="77777777" w:rsidR="00EE315C" w:rsidRPr="00A71106" w:rsidRDefault="00EE315C" w:rsidP="00EE315C">
      <w:pPr>
        <w:numPr>
          <w:ilvl w:val="0"/>
          <w:numId w:val="6"/>
        </w:num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يسهم التحول الرقمي في تعزيز استدامة المرافق الصحية من خلال تقليل استهلاك الموارد الورقية والطاقة، وتعزيز الإدارة الفعالة للموارد البيئية والمالية</w:t>
      </w:r>
      <w:r w:rsidRPr="00A71106">
        <w:rPr>
          <w:rFonts w:ascii="Traditional Arabic" w:eastAsia="Sakkal Majalla" w:hAnsi="Traditional Arabic" w:cs="Traditional Arabic"/>
          <w:sz w:val="28"/>
          <w:szCs w:val="28"/>
        </w:rPr>
        <w:t>.</w:t>
      </w:r>
    </w:p>
    <w:p w14:paraId="5F0E47BD" w14:textId="77777777" w:rsidR="00EE315C" w:rsidRPr="00A71106" w:rsidRDefault="00EE315C" w:rsidP="00EE315C">
      <w:pPr>
        <w:numPr>
          <w:ilvl w:val="0"/>
          <w:numId w:val="6"/>
        </w:num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يختلف تأثير التحول الرقمي على كفاءة واستدامة المرافق الصحية باختلاف مستوى التبني الرقمي داخل المؤسسات الصحية</w:t>
      </w:r>
      <w:r w:rsidRPr="00A71106">
        <w:rPr>
          <w:rFonts w:ascii="Traditional Arabic" w:eastAsia="Sakkal Majalla" w:hAnsi="Traditional Arabic" w:cs="Traditional Arabic"/>
          <w:sz w:val="28"/>
          <w:szCs w:val="28"/>
        </w:rPr>
        <w:t>.</w:t>
      </w:r>
    </w:p>
    <w:p w14:paraId="41E31014" w14:textId="77777777" w:rsidR="00EE315C" w:rsidRPr="00A71106" w:rsidRDefault="00EE315C" w:rsidP="00EE315C">
      <w:pPr>
        <w:numPr>
          <w:ilvl w:val="0"/>
          <w:numId w:val="6"/>
        </w:num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تعتمد العلاقة بين التحول الرقمي وكفاءة واستدامة المرافق الصحية على مجموعة من العوامل التنظيمية والتقنية والبشرية، مثل جاهزية البنية التحتية الرقمية ومدى تقبل العاملين الصحيين للتكنولوجيا الجديدة</w:t>
      </w:r>
      <w:r w:rsidRPr="00A71106">
        <w:rPr>
          <w:rFonts w:ascii="Traditional Arabic" w:eastAsia="Sakkal Majalla" w:hAnsi="Traditional Arabic" w:cs="Traditional Arabic"/>
          <w:sz w:val="28"/>
          <w:szCs w:val="28"/>
        </w:rPr>
        <w:t>.</w:t>
      </w:r>
    </w:p>
    <w:p w14:paraId="3EEC9C38" w14:textId="77777777" w:rsidR="00EE315C" w:rsidRPr="00A71106" w:rsidRDefault="00EE315C" w:rsidP="00EE315C">
      <w:pPr>
        <w:numPr>
          <w:ilvl w:val="0"/>
          <w:numId w:val="6"/>
        </w:num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تواجه المؤسسات الصحية تحديات في تطبيق التحول الرقمي تؤثر على تحقيق الفوائد المرجوة من حيث الكفاءة والاستدامة، مثل ضعف التدريب التقني أو مقاومة التغيير من قبل الموظفين</w:t>
      </w:r>
      <w:r w:rsidRPr="00A71106">
        <w:rPr>
          <w:rFonts w:ascii="Traditional Arabic" w:eastAsia="Sakkal Majalla" w:hAnsi="Traditional Arabic" w:cs="Traditional Arabic"/>
          <w:sz w:val="28"/>
          <w:szCs w:val="28"/>
        </w:rPr>
        <w:t>.</w:t>
      </w:r>
    </w:p>
    <w:p w14:paraId="1631D8BA" w14:textId="77777777" w:rsidR="00EE315C" w:rsidRPr="00A71106" w:rsidRDefault="00EE315C" w:rsidP="00EE315C">
      <w:pPr>
        <w:spacing w:line="360" w:lineRule="auto"/>
        <w:rPr>
          <w:rFonts w:ascii="Traditional Arabic" w:eastAsia="Sakkal Majalla" w:hAnsi="Traditional Arabic" w:cs="Traditional Arabic"/>
          <w:sz w:val="28"/>
          <w:szCs w:val="28"/>
        </w:rPr>
      </w:pPr>
    </w:p>
    <w:p w14:paraId="11541CE2" w14:textId="77777777" w:rsidR="00EE315C" w:rsidRPr="00A71106" w:rsidRDefault="00EE315C" w:rsidP="00EE315C">
      <w:pPr>
        <w:spacing w:line="360" w:lineRule="auto"/>
        <w:rPr>
          <w:rFonts w:ascii="Traditional Arabic" w:eastAsia="Sakkal Majalla" w:hAnsi="Traditional Arabic" w:cs="Traditional Arabic"/>
          <w:sz w:val="28"/>
          <w:szCs w:val="28"/>
          <w:rtl/>
        </w:rPr>
      </w:pPr>
    </w:p>
    <w:p w14:paraId="11496319" w14:textId="77777777" w:rsidR="00EE315C" w:rsidRPr="00A71106" w:rsidRDefault="00EE315C" w:rsidP="00EE315C">
      <w:pPr>
        <w:spacing w:line="360" w:lineRule="auto"/>
        <w:rPr>
          <w:rFonts w:ascii="Traditional Arabic" w:eastAsia="Sakkal Majalla" w:hAnsi="Traditional Arabic" w:cs="Traditional Arabic"/>
          <w:sz w:val="28"/>
          <w:szCs w:val="28"/>
          <w:rtl/>
        </w:rPr>
      </w:pPr>
    </w:p>
    <w:p w14:paraId="1FE6B370" w14:textId="77777777" w:rsidR="00EE315C" w:rsidRPr="00A71106" w:rsidRDefault="00EE315C" w:rsidP="00EE315C">
      <w:pPr>
        <w:spacing w:line="360" w:lineRule="auto"/>
        <w:rPr>
          <w:rFonts w:ascii="Traditional Arabic" w:eastAsia="Sakkal Majalla" w:hAnsi="Traditional Arabic" w:cs="Traditional Arabic"/>
          <w:sz w:val="28"/>
          <w:szCs w:val="28"/>
          <w:u w:val="single"/>
        </w:rPr>
      </w:pPr>
    </w:p>
    <w:p w14:paraId="476B6177" w14:textId="77777777" w:rsidR="00EE315C" w:rsidRPr="00A71106" w:rsidRDefault="00EE315C" w:rsidP="00EE315C">
      <w:pPr>
        <w:spacing w:line="360" w:lineRule="auto"/>
        <w:outlineLvl w:val="0"/>
        <w:rPr>
          <w:rFonts w:ascii="Traditional Arabic" w:eastAsia="Sakkal Majalla" w:hAnsi="Traditional Arabic" w:cs="Traditional Arabic"/>
          <w:b/>
          <w:bCs/>
          <w:sz w:val="28"/>
          <w:szCs w:val="28"/>
          <w:u w:val="single"/>
        </w:rPr>
      </w:pPr>
      <w:r w:rsidRPr="00A71106">
        <w:rPr>
          <w:rFonts w:ascii="Traditional Arabic" w:hAnsi="Traditional Arabic" w:cs="Traditional Arabic"/>
          <w:sz w:val="28"/>
          <w:szCs w:val="28"/>
          <w:rtl/>
        </w:rPr>
        <w:lastRenderedPageBreak/>
        <w:t xml:space="preserve"> </w:t>
      </w:r>
      <w:bookmarkStart w:id="7" w:name="_Toc203541101"/>
      <w:r w:rsidRPr="00A71106">
        <w:rPr>
          <w:rFonts w:ascii="Traditional Arabic" w:eastAsia="Sakkal Majalla" w:hAnsi="Traditional Arabic" w:cs="Traditional Arabic"/>
          <w:b/>
          <w:bCs/>
          <w:sz w:val="28"/>
          <w:szCs w:val="28"/>
          <w:u w:val="single"/>
          <w:rtl/>
        </w:rPr>
        <w:t>النظريات العلمية المتبعة  لإعداد البحث</w:t>
      </w:r>
      <w:bookmarkEnd w:id="7"/>
    </w:p>
    <w:p w14:paraId="7D86F296"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b/>
          <w:bCs/>
          <w:sz w:val="28"/>
          <w:szCs w:val="28"/>
          <w:rtl/>
        </w:rPr>
        <w:t>نظرية النظم العامة</w:t>
      </w:r>
      <w:r w:rsidRPr="00A71106">
        <w:rPr>
          <w:rFonts w:ascii="Traditional Arabic" w:eastAsia="Sakkal Majalla" w:hAnsi="Traditional Arabic" w:cs="Traditional Arabic"/>
          <w:b/>
          <w:bCs/>
          <w:sz w:val="28"/>
          <w:szCs w:val="28"/>
        </w:rPr>
        <w:t xml:space="preserve"> (General Systems Theory)</w:t>
      </w:r>
    </w:p>
    <w:p w14:paraId="3D1554F6"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تُعد نظرية النظم العامة إطارًا تحليليًا لفهم كيفية تفاعل الأنظمة المختلفة داخل أي مؤسسة لتحقيق التكامل والكفاءة. نشأت هذه النظرية في الأساس من علم الأحياء، حيث قدمها لودفيج فون بيرتالانفي في منتصف القرن العشرين، ثم توسعت ليتم تطبيقها على مجالات مختلفة، مثل علم الاجتماع، والإدارة، والرعاية الصحية. تعتمد هذه النظرية على مفهوم أن أي نظام يتكون من مجموعة من العناصر المترابطة، حيث تؤثر كل منها على الأخرى بطريقة ديناميكية تؤدي إلى تحقيق نتائج معينة. عندما يُطبق هذا المفهوم على المرافق الصحية، فإنه يساعد في تحليل كيفية تفاعل الأجزاء المختلفة داخل المستشفى أو المؤسسة الصحية، مثل الموارد البشرية، والتكنولوجيا، والعمليات التشغيلية، والبنية التحتية، لتحقيق كفاءة واستدامة في تقديم الخدمات الصحية</w:t>
      </w:r>
      <w:r w:rsidRPr="00A71106">
        <w:rPr>
          <w:rFonts w:ascii="Traditional Arabic" w:eastAsia="Sakkal Majalla" w:hAnsi="Traditional Arabic" w:cs="Traditional Arabic"/>
          <w:sz w:val="28"/>
          <w:szCs w:val="28"/>
        </w:rPr>
        <w:t>.</w:t>
      </w:r>
    </w:p>
    <w:p w14:paraId="76692D91"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يعتبر التحول الرقمي أحد العوامل التي تحدث تغييرات جوهرية داخل الأنظمة الصحية، حيث يؤثر إدخال التقنيات الحديثة مثل السجلات الصحية الإلكترونية، وإنترنت الأشياء، والذكاء الاصطناعي على أداء المؤسسات الصحية. وفقًا لنظرية النظم العامة، فإن التحول الرقمي يعمل على تحسين تدفق البيانات بين الأجزاء المختلفة للنظام الصحي، مما يسهم في اتخاذ قرارات أسرع وأكثر دقة، وتقليل الأخطاء الطبية، وتعزيز جودة الخدمات الصحية. على سبيل المثال، عند إدخال نظام إلكتروني لإدارة السجلات الطبية، فإنه يؤثر على عمليات التشخيص، والعلاج، وإدارة الموارد، مما يؤدي إلى تحسين كفاءة النظام الصحي ككل</w:t>
      </w:r>
      <w:r w:rsidRPr="00A71106">
        <w:rPr>
          <w:rFonts w:ascii="Traditional Arabic" w:eastAsia="Sakkal Majalla" w:hAnsi="Traditional Arabic" w:cs="Traditional Arabic"/>
          <w:sz w:val="28"/>
          <w:szCs w:val="28"/>
        </w:rPr>
        <w:t>.</w:t>
      </w:r>
    </w:p>
    <w:p w14:paraId="3C060977"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عند النظر إلى علاقة هذه النظرية بالبحث الحالي، نجد أن التحول الرقمي يمكن فهمه على أنه عملية إدخال تغييرات هيكلية داخل النظام الصحي، حيث تتفاعل التقنيات الرقمية مع الأجزاء المختلفة داخل المستشفى أو المؤسسة الصحية لتعزيز الأداء. من خلال تطبيق هذه النظرية، يمكن تحليل كيف يؤثر التحول الرقمي على الكفاءة التشغيلية، وتحديد العوامل التي تؤدي إلى تحسين استدامة المرافق الصحية. كما تساعد هذه النظرية في فهم التحديات التي قد تنشأ عند إدخال التقنيات الرقمية الجديدة، مثل مقاومة التغيير، والتكاليف المرتبطة بتنفيذ الأنظمة الرقمية، مما يوفر إطارًا لفهم كيفية تجاوز هذه العقبات وضمان نجاح التحول الرقمي في المؤسسات الصحية(</w:t>
      </w:r>
      <w:r w:rsidRPr="00A71106">
        <w:rPr>
          <w:rFonts w:ascii="Traditional Arabic" w:eastAsiaTheme="minorHAnsi" w:hAnsi="Traditional Arabic" w:cs="Traditional Arabic"/>
          <w:kern w:val="2"/>
          <w:sz w:val="28"/>
          <w:szCs w:val="28"/>
          <w:rtl/>
          <w14:ligatures w14:val="standardContextual"/>
        </w:rPr>
        <w:t>الموساي</w:t>
      </w:r>
      <w:r w:rsidRPr="00A71106">
        <w:rPr>
          <w:rFonts w:ascii="Traditional Arabic" w:eastAsia="Sakkal Majalla" w:hAnsi="Traditional Arabic" w:cs="Traditional Arabic"/>
          <w:sz w:val="28"/>
          <w:szCs w:val="28"/>
          <w:rtl/>
        </w:rPr>
        <w:t>،</w:t>
      </w:r>
      <w:r w:rsidRPr="00A71106">
        <w:rPr>
          <w:rFonts w:ascii="Traditional Arabic" w:eastAsia="Sakkal Majalla" w:hAnsi="Traditional Arabic" w:cs="Traditional Arabic"/>
          <w:sz w:val="28"/>
          <w:szCs w:val="28"/>
        </w:rPr>
        <w:t>. (2018</w:t>
      </w:r>
    </w:p>
    <w:p w14:paraId="4EA5E263"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b/>
          <w:bCs/>
          <w:sz w:val="28"/>
          <w:szCs w:val="28"/>
          <w:rtl/>
        </w:rPr>
        <w:lastRenderedPageBreak/>
        <w:t>نظرية الانتشار والابتكار</w:t>
      </w:r>
      <w:r w:rsidRPr="00A71106">
        <w:rPr>
          <w:rFonts w:ascii="Traditional Arabic" w:eastAsia="Sakkal Majalla" w:hAnsi="Traditional Arabic" w:cs="Traditional Arabic"/>
          <w:b/>
          <w:bCs/>
          <w:sz w:val="28"/>
          <w:szCs w:val="28"/>
        </w:rPr>
        <w:t xml:space="preserve"> (Diffusion of Innovation Theory - Rogers, 1962)</w:t>
      </w:r>
    </w:p>
    <w:p w14:paraId="4CEAC6BB"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تُفسر نظرية الانتشار والابتكار كيفية تبني الأفراد والمؤسسات للتقنيات والابتكارات الجديدة على مراحل مختلفة. وضع إيفرت روجرز هذه النظرية عام 1962، حيث أوضح أن عملية تبني أي ابتكار تمر بخمس مراحل: المعرفة، الإقناع، القرار، التنفيذ، والتأكيد. وفقًا لهذه النظرية، لا يتم تبني التكنولوجيا الجديدة بشكل موحد، بل ينتشر عبر المجتمع أو المؤسسة من خلال فئات مختلفة، تشمل المبتكرين، والمبكرين الأوائل، والأغلبية المبكرة، والأغلبية المتأخرة، والمتأخرين</w:t>
      </w:r>
      <w:r w:rsidRPr="00A71106">
        <w:rPr>
          <w:rFonts w:ascii="Traditional Arabic" w:eastAsia="Sakkal Majalla" w:hAnsi="Traditional Arabic" w:cs="Traditional Arabic"/>
          <w:sz w:val="28"/>
          <w:szCs w:val="28"/>
        </w:rPr>
        <w:t>.</w:t>
      </w:r>
    </w:p>
    <w:p w14:paraId="65D6DACF"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عند تطبيق هذه النظرية على التحول الرقمي في المرافق الصحية، يمكن تحليل العوامل التي تؤثر على تبني التكنولوجيا من قبل العاملين الصحيين، مثل سهولة الاستخدام، والفوائد المتوقعة، ومدى توافقها مع العمليات الحالية، والضغوط التنظيمية. على سبيل المثال، عند إدخال نظام إلكتروني جديد لإدارة السجلات الطبية، فإن بعض الأطباء والممرضين قد يكونون أكثر تقبلاً لاستخدامه (المبتكرون)، في حين قد يتردد آخرون في تبنيه حتى يتم إثبات نجاحه (الأغلبية المتأخرة). كما تؤكد النظرية أن التبني الناجح يعتمد على مدى قدرة التكنولوجيا على تلبية احتياجات المستخدمين، ومدى الدعم الذي تتلقاه من القيادات الصحية والمؤسسات التنظيمية</w:t>
      </w:r>
      <w:r w:rsidRPr="00A71106">
        <w:rPr>
          <w:rFonts w:ascii="Traditional Arabic" w:eastAsia="Sakkal Majalla" w:hAnsi="Traditional Arabic" w:cs="Traditional Arabic"/>
          <w:sz w:val="28"/>
          <w:szCs w:val="28"/>
        </w:rPr>
        <w:t>.</w:t>
      </w:r>
    </w:p>
    <w:p w14:paraId="7E952018"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في سياق البحث الحالي، تساعد هذه النظرية في تحليل كيفية انتقال المؤسسات الصحية من الأنظمة التقليدية إلى الأنظمة الرقمية، وتحديد العوامل التي تؤثر على سرعة وكفاءة هذا التحول. من خلال فهم كيفية تبني التقنيات الجديدة، يمكن اقتراح استراتيجيات لتعزيز قبول العاملين الصحيين للتحول الرقمي، مثل تقديم برامج تدريبية، وإبراز الفوائد العملية لهذه التقنيات، مما يسهم في نجاح عملية التحول الرقمي وتحقيق أهداف الاستدامة والكفاءة</w:t>
      </w:r>
      <w:r w:rsidRPr="00A71106">
        <w:rPr>
          <w:rFonts w:ascii="Traditional Arabic" w:eastAsia="Sakkal Majalla" w:hAnsi="Traditional Arabic" w:cs="Traditional Arabic"/>
          <w:sz w:val="28"/>
          <w:szCs w:val="28"/>
        </w:rPr>
        <w:t xml:space="preserve">( </w:t>
      </w:r>
      <w:proofErr w:type="spellStart"/>
      <w:r w:rsidRPr="00A71106">
        <w:rPr>
          <w:rFonts w:ascii="Traditional Arabic" w:eastAsia="Sakkal Majalla" w:hAnsi="Traditional Arabic" w:cs="Traditional Arabic"/>
          <w:sz w:val="28"/>
          <w:szCs w:val="28"/>
        </w:rPr>
        <w:t>Menzli</w:t>
      </w:r>
      <w:proofErr w:type="spellEnd"/>
      <w:r w:rsidRPr="00A71106">
        <w:rPr>
          <w:rFonts w:ascii="Traditional Arabic" w:eastAsia="Sakkal Majalla" w:hAnsi="Traditional Arabic" w:cs="Traditional Arabic"/>
          <w:sz w:val="28"/>
          <w:szCs w:val="28"/>
        </w:rPr>
        <w:t xml:space="preserve">&amp; Hadjouni,2022) </w:t>
      </w:r>
    </w:p>
    <w:p w14:paraId="39FD4450"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b/>
          <w:bCs/>
          <w:sz w:val="28"/>
          <w:szCs w:val="28"/>
          <w:rtl/>
        </w:rPr>
        <w:t>نظرية الموارد والكفاءات</w:t>
      </w:r>
      <w:r w:rsidRPr="00A71106">
        <w:rPr>
          <w:rFonts w:ascii="Traditional Arabic" w:eastAsia="Sakkal Majalla" w:hAnsi="Traditional Arabic" w:cs="Traditional Arabic"/>
          <w:b/>
          <w:bCs/>
          <w:sz w:val="28"/>
          <w:szCs w:val="28"/>
        </w:rPr>
        <w:t xml:space="preserve"> (Resource-Based View - RBV)</w:t>
      </w:r>
    </w:p>
    <w:p w14:paraId="443273D3"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تركز نظرية الموارد والكفاءات على كيفية استغلال المؤسسات لمواردها الداخلية لتحقيق ميزة تنافسية وتحسين أدائها. وفقًا لهذه النظرية، فإن نجاح أي مؤسسة يعتمد على مدى امتلاكها لموارد فريدة يصعب تقليدها، مثل الموارد البشرية، والتقنيات المتطورة، والمعرفة التنظيمية، والعلاقات مع المرضى والشركاء. تنظر هذه النظرية إلى التحول الرقمي في المؤسسات الصحية على أنه استثمار استراتيجي يمكن أن يعزز من كفاءة المرافق الصحية واستدامتها</w:t>
      </w:r>
      <w:r w:rsidRPr="00A71106">
        <w:rPr>
          <w:rFonts w:ascii="Traditional Arabic" w:eastAsia="Sakkal Majalla" w:hAnsi="Traditional Arabic" w:cs="Traditional Arabic"/>
          <w:sz w:val="28"/>
          <w:szCs w:val="28"/>
        </w:rPr>
        <w:t>.</w:t>
      </w:r>
    </w:p>
    <w:p w14:paraId="5E92396C"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lastRenderedPageBreak/>
        <w:t>في ضوء هذه النظرية، يمكن اعتبار التقنيات الرقمية موردًا حاسمًا يمكن أن يغير طريقة إدارة المرافق الصحية. على سبيل المثال، يمكن أن يؤدي استخدام الذكاء الاصطناعي في التشخيص إلى تحسين دقة التشخيص وتقليل وقت الانتظار، مما يعزز كفاءة الخدمات الطبية. كما أن الاستثمار في البيانات الضخمة والتحليلات الصحية يساعد في تحسين إدارة الموارد وتوزيعها بشكل أكثر كفاءة، مما يؤدي إلى استدامة مالية وتشغيلية للمرافق الصحية</w:t>
      </w:r>
      <w:r w:rsidRPr="00A71106">
        <w:rPr>
          <w:rFonts w:ascii="Traditional Arabic" w:eastAsia="Sakkal Majalla" w:hAnsi="Traditional Arabic" w:cs="Traditional Arabic"/>
          <w:sz w:val="28"/>
          <w:szCs w:val="28"/>
        </w:rPr>
        <w:t>.</w:t>
      </w:r>
    </w:p>
    <w:p w14:paraId="2AB1C0EC"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عند النظر إلى علاقة هذه النظرية بالبحث الحالي، نجد أنها توفر إطارًا لفهم كيفية استغلال المؤسسات الصحية لمواردها الرقمية لتحقيق أهدافها. من خلال تحليل قدرة المؤسسات الصحية على تبني التحول الرقمي واستثماره لتحقيق ميزة تنافسية، يمكن تحديد العوامل التي تعزز أو تعيق نجاح هذا التحول. كما تساعد هذه النظرية في تقييم مدى استعداد المرافق الصحية للاستفادة من التقنيات الرقمية، وما إذا كانت تمتلك المهارات والمعرفة اللازمة لتحقيق التحول الرقمي بكفاءة. لذا، فإن هذه النظرية توفر بُعدًا استراتيجيًا لدراسة أثر التحول الرقمي على كفاءة واستدامة المرافق الصحية(كنفوش،</w:t>
      </w:r>
      <w:r w:rsidRPr="00A71106">
        <w:rPr>
          <w:rFonts w:ascii="Traditional Arabic" w:eastAsia="Sakkal Majalla" w:hAnsi="Traditional Arabic" w:cs="Traditional Arabic"/>
          <w:sz w:val="28"/>
          <w:szCs w:val="28"/>
        </w:rPr>
        <w:t>. (2021</w:t>
      </w:r>
    </w:p>
    <w:p w14:paraId="0042EBAA"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b/>
          <w:bCs/>
          <w:sz w:val="28"/>
          <w:szCs w:val="28"/>
          <w:rtl/>
        </w:rPr>
        <w:t>نظرية الاستدامة الثلاثية</w:t>
      </w:r>
      <w:r w:rsidRPr="00A71106">
        <w:rPr>
          <w:rFonts w:ascii="Traditional Arabic" w:eastAsia="Sakkal Majalla" w:hAnsi="Traditional Arabic" w:cs="Traditional Arabic"/>
          <w:b/>
          <w:bCs/>
          <w:sz w:val="28"/>
          <w:szCs w:val="28"/>
        </w:rPr>
        <w:t xml:space="preserve"> (Triple Bottom Line Theory - Elkington, 1994)</w:t>
      </w:r>
    </w:p>
    <w:p w14:paraId="225788A4"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تُعد نظرية الاستدامة الثلاثية إطارًا رئيسيًا لفهم الاستدامة من منظور شامل، حيث قدمها جون إلكينغتون عام 1994 كمفهوم يدمج بين الأبعاد الاقتصادية، البيئية، والاجتماعية لتحقيق تنمية مستدامة. تعتمد هذه النظرية على فكرة أن نجاح أي مؤسسة لا يُقاس فقط من خلال الربح المالي، ولكن أيضًا من خلال تأثيرها على البيئة والمجتمع. عند تطبيق هذه النظرية على المرافق الصحية، يصبح التحول الرقمي أداة رئيسية لتحقيق هذه الأبعاد الثلاثة بطرق مختلفة</w:t>
      </w:r>
      <w:r w:rsidRPr="00A71106">
        <w:rPr>
          <w:rFonts w:ascii="Traditional Arabic" w:eastAsia="Sakkal Majalla" w:hAnsi="Traditional Arabic" w:cs="Traditional Arabic"/>
          <w:sz w:val="28"/>
          <w:szCs w:val="28"/>
        </w:rPr>
        <w:t>.</w:t>
      </w:r>
    </w:p>
    <w:p w14:paraId="1321B1AE"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 xml:space="preserve">على الصعيد الاقتصادي، يساعد التحول الرقمي في تحسين الكفاءة المالية للمرافق الصحية من خلال تقليل التكاليف التشغيلية وزيادة الإنتاجية. على سبيل المثال، يؤدي اعتماد السجلات الصحية الإلكترونية إلى تقليل الحاجة إلى الوثائق الورقية، مما يوفر تكاليف الطباعة والتخزين، كما يساعد في تحسين دقة التشخيص والعلاج، مما يقلل من الأخطاء الطبية والمصاريف الإضافية المرتبطة بها. أما من الناحية البيئية، فإن تقنيات التحول الرقمي تسهم في تحقيق استدامة بيئية من خلال تقليل استهلاك الموارد، مثل الورق والطاقة، وتقليل انبعاثات الكربون الناتجة عن العمليات التقليدية. فالتحول نحو الأنظمة الرقمية يقلل من الحاجة إلى التنقل المستمر للمرضى </w:t>
      </w:r>
      <w:r w:rsidRPr="00A71106">
        <w:rPr>
          <w:rFonts w:ascii="Traditional Arabic" w:eastAsia="Sakkal Majalla" w:hAnsi="Traditional Arabic" w:cs="Traditional Arabic"/>
          <w:sz w:val="28"/>
          <w:szCs w:val="28"/>
          <w:rtl/>
        </w:rPr>
        <w:lastRenderedPageBreak/>
        <w:t>والموظفين، مما يحد من البصمة البيئية للمؤسسات الصحية. وأخيرًا، من الجانب الاجتماعي، يعزز التحول الرقمي جودة الخدمات الصحية ويُحسن تجربة المرضى من خلال توفير رعاية صحية أكثر دقة وسرعة، بالإضافة إلى تمكين الأطباء من اتخاذ قرارات أكثر استنارة بناءً على تحليل البيانات الصحية المتوفرة بشكل فوري</w:t>
      </w:r>
      <w:r w:rsidRPr="00A71106">
        <w:rPr>
          <w:rFonts w:ascii="Traditional Arabic" w:eastAsia="Sakkal Majalla" w:hAnsi="Traditional Arabic" w:cs="Traditional Arabic"/>
          <w:sz w:val="28"/>
          <w:szCs w:val="28"/>
        </w:rPr>
        <w:t>.</w:t>
      </w:r>
    </w:p>
    <w:p w14:paraId="0EAA279F"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يرتبط البحث الحالي بهذه النظرية من خلال دراسة كيف يمكن للتحول الرقمي أن يسهم في تحقيق الاستدامة الشاملة للمرافق الصحية، وليس فقط تحسين الكفاءة التشغيلية. كما يساعد تطبيق هذه النظرية في تحليل تأثير التحول الرقمي على مختلف أصحاب المصلحة، مثل المرضى، والموظفين، والبيئة، مما يوفر إطارًا لفهم الفوائد والتحديات التي تواجه المؤسسات الصحية في تبني الرقمنة كوسيلة لتحقيق الاستدامة(السيد ، 2023).</w:t>
      </w:r>
    </w:p>
    <w:p w14:paraId="30BEB636"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b/>
          <w:bCs/>
          <w:sz w:val="28"/>
          <w:szCs w:val="28"/>
          <w:rtl/>
        </w:rPr>
        <w:t>نظرية التكنولوجيا والتنظيم والبيئة</w:t>
      </w:r>
      <w:r w:rsidRPr="00A71106">
        <w:rPr>
          <w:rFonts w:ascii="Traditional Arabic" w:eastAsia="Sakkal Majalla" w:hAnsi="Traditional Arabic" w:cs="Traditional Arabic"/>
          <w:b/>
          <w:bCs/>
          <w:sz w:val="28"/>
          <w:szCs w:val="28"/>
        </w:rPr>
        <w:t xml:space="preserve"> (Technology-Organization-Environment Framework - TOE)</w:t>
      </w:r>
    </w:p>
    <w:p w14:paraId="1F60F8FB"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تُعد نظرية التكنولوجيا والتنظيم والبيئة</w:t>
      </w:r>
      <w:r w:rsidRPr="00A71106">
        <w:rPr>
          <w:rFonts w:ascii="Traditional Arabic" w:eastAsia="Sakkal Majalla" w:hAnsi="Traditional Arabic" w:cs="Traditional Arabic"/>
          <w:sz w:val="28"/>
          <w:szCs w:val="28"/>
        </w:rPr>
        <w:t xml:space="preserve"> (TOE) </w:t>
      </w:r>
      <w:r w:rsidRPr="00A71106">
        <w:rPr>
          <w:rFonts w:ascii="Traditional Arabic" w:eastAsia="Sakkal Majalla" w:hAnsi="Traditional Arabic" w:cs="Traditional Arabic"/>
          <w:sz w:val="28"/>
          <w:szCs w:val="28"/>
          <w:rtl/>
        </w:rPr>
        <w:t>من الأطر النظرية التي تساعد في تفسير كيفية تبني المؤسسات للتحول الرقمي من خلال النظر في ثلاثة عوامل رئيسية: العوامل التكنولوجية، العوامل التنظيمية، والعوامل البيئية. تم تطوير هذا الإطار بواسطة تورناتزكي وفليشر عام 1990، ويُستخدم على نطاق واسع لتحليل تبني التكنولوجيا في مختلف القطاعات، بما فيها الرعاية الصحية</w:t>
      </w:r>
      <w:r w:rsidRPr="00A71106">
        <w:rPr>
          <w:rFonts w:ascii="Traditional Arabic" w:eastAsia="Sakkal Majalla" w:hAnsi="Traditional Arabic" w:cs="Traditional Arabic"/>
          <w:sz w:val="28"/>
          <w:szCs w:val="28"/>
        </w:rPr>
        <w:t>.</w:t>
      </w:r>
    </w:p>
    <w:p w14:paraId="663C73F9"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فيما يتعلق بالعوامل التكنولوجية، تشمل هذه العوامل مدى توفر التقنيات الحديثة، مثل الذكاء الاصطناعي، وتحليل البيانات الضخمة، وإنترنت الأشياء، ومدى توافق هذه التقنيات مع احتياجات المؤسسات الصحية. على سبيل المثال، إذا كانت المستشفيات تمتلك بنية تحتية تقنية قوية، فإنه يسهل تبني التحول الرقمي بكفاءة. أما العوامل التنظيمية، فتشمل مدى استعداد المؤسسات الصحية لتبني التقنيات الجديدة، ومستوى الدعم الذي توفره الإدارة العليا، والسياسات التي تحكم عملية التحول. فالمؤسسات التي تتمتع بثقافة تنظيمية داعمة للابتكار تكون أكثر قدرة على تبني التكنولوجيا الرقمية بنجاح. وأخيرًا، هناك العوامل البيئية، والتي تتعلق بالتشريعات الصحية، والضغوط التنافسية، ومتطلبات المرضى المتزايدة للحصول على خدمات صحية أكثر كفاءة وسرعة</w:t>
      </w:r>
      <w:r w:rsidRPr="00A71106">
        <w:rPr>
          <w:rFonts w:ascii="Traditional Arabic" w:eastAsia="Sakkal Majalla" w:hAnsi="Traditional Arabic" w:cs="Traditional Arabic"/>
          <w:sz w:val="28"/>
          <w:szCs w:val="28"/>
        </w:rPr>
        <w:t>.</w:t>
      </w:r>
    </w:p>
    <w:p w14:paraId="3839F98A"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lastRenderedPageBreak/>
        <w:t>يرتبط البحث الحالي بهذه النظرية من خلال تحليل كيفية تأثر نجاح التحول الرقمي في المؤسسات الصحية بالعوامل التكنولوجية، التنظيمية، والبيئية. يساعد تطبيق هذا الإطار في فهم التحديات التي تواجه المؤسسات الصحية عند محاولة رقمنة خدماتها، كما يوفر رؤية حول كيفية التعامل مع هذه التحديات لضمان تحول رقمي ناجح ومستدام(عبد المنعم ،2025).</w:t>
      </w:r>
    </w:p>
    <w:p w14:paraId="2326F40F"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b/>
          <w:bCs/>
          <w:sz w:val="28"/>
          <w:szCs w:val="28"/>
          <w:rtl/>
        </w:rPr>
        <w:t>نظرية إدارة التغيير</w:t>
      </w:r>
      <w:r w:rsidRPr="00A71106">
        <w:rPr>
          <w:rFonts w:ascii="Traditional Arabic" w:eastAsia="Sakkal Majalla" w:hAnsi="Traditional Arabic" w:cs="Traditional Arabic"/>
          <w:b/>
          <w:bCs/>
          <w:sz w:val="28"/>
          <w:szCs w:val="28"/>
        </w:rPr>
        <w:t xml:space="preserve"> (Change Management Theory - Kotter, 1996)</w:t>
      </w:r>
    </w:p>
    <w:p w14:paraId="286D9D85"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نظرًا لأن التحول الرقمي لا يقتصر فقط على إدخال التكنولوجيا، بل يشمل أيضًا تغييرًا جوهريًا في العمليات والهياكل التنظيمية، فإن نظرية إدارة التغيير التي قدمها جون كوتر عام 1996 تُعد إطارًا مناسبًا لتحليل كيفية إدارة هذا التغيير داخل المؤسسات الصحية. تتكون هذه النظرية من عدة مراحل تشمل خلق الشعور بالحاجة إلى التغيير، وتطوير رؤية واضحة، وبناء تحالف قوي لدعم التغيير، وتحقيق مكاسب قصيرة المدى، وترسيخ التغيير كثقافة داخل المؤسسة</w:t>
      </w:r>
      <w:r w:rsidRPr="00A71106">
        <w:rPr>
          <w:rFonts w:ascii="Traditional Arabic" w:eastAsia="Sakkal Majalla" w:hAnsi="Traditional Arabic" w:cs="Traditional Arabic"/>
          <w:sz w:val="28"/>
          <w:szCs w:val="28"/>
        </w:rPr>
        <w:t>.</w:t>
      </w:r>
    </w:p>
    <w:p w14:paraId="1040C864"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في سياق التحول الرقمي في المرافق الصحية، توضح هذه النظرية كيف يمكن للمؤسسات إدارة التحديات المرتبطة بتغيير النظم التشغيلية والانتقال من الطرق التقليدية إلى التقنيات الحديثة. على سبيل المثال، يمكن أن يواجه الموظفون مقاومة عند إدخال نظام جديد لإدارة السجلات الطبية الإلكترونية، مما يتطلب توعية وتدريبًا لضمان قبول التغيير. كما تؤكد النظرية على أهمية وجود قيادة قوية تدعم التغيير وتعمل على تحفيز العاملين الصحيين لتبني التكنولوجيا الجديدة</w:t>
      </w:r>
      <w:r w:rsidRPr="00A71106">
        <w:rPr>
          <w:rFonts w:ascii="Traditional Arabic" w:eastAsia="Sakkal Majalla" w:hAnsi="Traditional Arabic" w:cs="Traditional Arabic"/>
          <w:sz w:val="28"/>
          <w:szCs w:val="28"/>
        </w:rPr>
        <w:t>.</w:t>
      </w:r>
    </w:p>
    <w:p w14:paraId="20546C56"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يرتبط البحث الحالي بهذه النظرية من خلال دراسة كيفية إدارة عملية التحول الرقمي في المرافق الصحية، والتحديات المرتبطة بمقاومة التغيير، والطرق الفعالة لضمان قبول الموظفين والإداريين للتحول الرقمي. كما يساعد تطبيق هذه النظرية في تحليل كيفية تنفيذ استراتيجيات التحول الرقمي بطريقة تضمن استدامة التغيير وتحقيق فوائده طويلة المدى(الزير و الغانمي ،2025)</w:t>
      </w:r>
    </w:p>
    <w:p w14:paraId="61CCE812"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b/>
          <w:bCs/>
          <w:sz w:val="28"/>
          <w:szCs w:val="28"/>
          <w:rtl/>
        </w:rPr>
        <w:t>نظرية الحوكمة الرقمية</w:t>
      </w:r>
      <w:r w:rsidRPr="00A71106">
        <w:rPr>
          <w:rFonts w:ascii="Traditional Arabic" w:eastAsia="Sakkal Majalla" w:hAnsi="Traditional Arabic" w:cs="Traditional Arabic"/>
          <w:b/>
          <w:bCs/>
          <w:sz w:val="28"/>
          <w:szCs w:val="28"/>
        </w:rPr>
        <w:t xml:space="preserve"> (Digital Governance Theory)</w:t>
      </w:r>
    </w:p>
    <w:p w14:paraId="0CEFE9A9"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تُعتبر الحوكمة الرقمية مفهومًا أساسيًا في إدارة التحول الرقمي داخل المؤسسات، حيث تركز هذه النظرية على تطوير السياسات والإجراءات التي تضمن تنفيذ الرقمنة بكفاءة واستدامة. تهدف الحوكمة الرقمية إلى وضع أطر تنظيمية لضمان تكامل الأنظمة الرقمية المختلفة، وتعزيز الأمن السيبراني، وضمان الامتثال للقوانين الصحية والتقنية</w:t>
      </w:r>
      <w:r w:rsidRPr="00A71106">
        <w:rPr>
          <w:rFonts w:ascii="Traditional Arabic" w:eastAsia="Sakkal Majalla" w:hAnsi="Traditional Arabic" w:cs="Traditional Arabic"/>
          <w:sz w:val="28"/>
          <w:szCs w:val="28"/>
        </w:rPr>
        <w:t>.</w:t>
      </w:r>
    </w:p>
    <w:p w14:paraId="6AE3BA2E"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lastRenderedPageBreak/>
        <w:t>عند تطبيق هذه النظرية على المرافق الصحية، يصبح من الضروري وضع سياسات واضحة لتنظيم استخدام التقنيات الرقمية، مثل السجلات الطبية الإلكترونية، وأنظمة الذكاء الاصطناعي في التشخيص، والتطبيب عن بعد. كما تساعد الحوكمة الرقمية في تقليل المخاطر المرتبطة بالتحول الرقمي، مثل انتهاكات البيانات الصحية، وضمان حماية خصوصية المرضى. على سبيل المثال، يمكن أن تؤدي سياسات الحوكمة الرقمية القوية إلى تحسين إدارة البيانات الطبية، مما يقلل من الأخطاء ويضمن تقديم خدمات صحية أكثر دقة وموثوقية</w:t>
      </w:r>
      <w:r w:rsidRPr="00A71106">
        <w:rPr>
          <w:rFonts w:ascii="Traditional Arabic" w:eastAsia="Sakkal Majalla" w:hAnsi="Traditional Arabic" w:cs="Traditional Arabic"/>
          <w:sz w:val="28"/>
          <w:szCs w:val="28"/>
        </w:rPr>
        <w:t>.</w:t>
      </w:r>
    </w:p>
    <w:p w14:paraId="3D6A62FC"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يرتبط البحث الحالي بهذه النظرية من خلال تحليل دور الحوكمة الرقمية في ضمان نجاح التحول الرقمي في المرافق الصحية. يساعد تطبيق هذه النظرية في تقييم مدى وجود سياسات تنظيمية تدعم التحول الرقمي، ومدى تأثيره على كفاءة واستدامة الخدمات الصحية. كما توفر هذه النظرية إطارًا لفهم كيف يمكن للمؤسسات الصحية تطوير استراتيجيات حوكمة قوية تضمن الاستفادة القصوى من التحول الرقمي وتحقيق الأمان والشفافية في إدارة البيانات الصحية</w:t>
      </w:r>
      <w:r w:rsidRPr="00A71106">
        <w:rPr>
          <w:rFonts w:ascii="Traditional Arabic" w:eastAsia="Sakkal Majalla" w:hAnsi="Traditional Arabic" w:cs="Traditional Arabic"/>
          <w:sz w:val="28"/>
          <w:szCs w:val="28"/>
        </w:rPr>
        <w:t>.</w:t>
      </w:r>
    </w:p>
    <w:p w14:paraId="35642328" w14:textId="77777777" w:rsidR="00EE315C" w:rsidRPr="00A71106" w:rsidRDefault="00EE315C" w:rsidP="00EE315C">
      <w:pPr>
        <w:spacing w:line="360" w:lineRule="auto"/>
        <w:rPr>
          <w:rFonts w:ascii="Traditional Arabic" w:eastAsia="Sakkal Majalla" w:hAnsi="Traditional Arabic" w:cs="Traditional Arabic"/>
          <w:sz w:val="28"/>
          <w:szCs w:val="28"/>
        </w:rPr>
      </w:pPr>
    </w:p>
    <w:p w14:paraId="5DA5858E" w14:textId="77777777" w:rsidR="00EE315C" w:rsidRPr="00A71106" w:rsidRDefault="00EE315C" w:rsidP="00EE315C">
      <w:pPr>
        <w:spacing w:line="360" w:lineRule="auto"/>
        <w:rPr>
          <w:rFonts w:ascii="Traditional Arabic" w:eastAsia="Sakkal Majalla" w:hAnsi="Traditional Arabic" w:cs="Traditional Arabic"/>
          <w:sz w:val="28"/>
          <w:szCs w:val="28"/>
        </w:rPr>
      </w:pPr>
    </w:p>
    <w:p w14:paraId="32017220" w14:textId="77777777" w:rsidR="00EE315C" w:rsidRPr="00A71106" w:rsidRDefault="00EE315C" w:rsidP="00EE315C">
      <w:pPr>
        <w:spacing w:line="360" w:lineRule="auto"/>
        <w:rPr>
          <w:rFonts w:ascii="Traditional Arabic" w:eastAsia="Sakkal Majalla" w:hAnsi="Traditional Arabic" w:cs="Traditional Arabic"/>
          <w:sz w:val="28"/>
          <w:szCs w:val="28"/>
          <w:rtl/>
        </w:rPr>
      </w:pPr>
    </w:p>
    <w:p w14:paraId="7C8411C9" w14:textId="77777777" w:rsidR="00EE315C" w:rsidRPr="00A71106" w:rsidRDefault="00EE315C" w:rsidP="00EE315C">
      <w:pPr>
        <w:spacing w:line="360" w:lineRule="auto"/>
        <w:rPr>
          <w:rFonts w:ascii="Traditional Arabic" w:eastAsia="Sakkal Majalla" w:hAnsi="Traditional Arabic" w:cs="Traditional Arabic"/>
          <w:sz w:val="28"/>
          <w:szCs w:val="28"/>
          <w:rtl/>
        </w:rPr>
      </w:pPr>
    </w:p>
    <w:p w14:paraId="71AB35E4" w14:textId="77777777" w:rsidR="00EE315C" w:rsidRPr="00A71106" w:rsidRDefault="00EE315C" w:rsidP="00EE315C">
      <w:pPr>
        <w:spacing w:line="360" w:lineRule="auto"/>
        <w:rPr>
          <w:rFonts w:ascii="Traditional Arabic" w:eastAsia="Sakkal Majalla" w:hAnsi="Traditional Arabic" w:cs="Traditional Arabic"/>
          <w:sz w:val="28"/>
          <w:szCs w:val="28"/>
          <w:rtl/>
        </w:rPr>
      </w:pPr>
    </w:p>
    <w:p w14:paraId="503F5EFE" w14:textId="77777777" w:rsidR="00EE315C" w:rsidRPr="00A71106" w:rsidRDefault="00EE315C" w:rsidP="00EE315C">
      <w:pPr>
        <w:spacing w:line="360" w:lineRule="auto"/>
        <w:rPr>
          <w:rFonts w:ascii="Traditional Arabic" w:eastAsia="Sakkal Majalla" w:hAnsi="Traditional Arabic" w:cs="Traditional Arabic"/>
          <w:sz w:val="28"/>
          <w:szCs w:val="28"/>
          <w:rtl/>
        </w:rPr>
      </w:pPr>
    </w:p>
    <w:p w14:paraId="2A2C1728" w14:textId="77777777" w:rsidR="00EE315C" w:rsidRPr="00A71106" w:rsidRDefault="00EE315C" w:rsidP="00EE315C">
      <w:pPr>
        <w:spacing w:line="360" w:lineRule="auto"/>
        <w:rPr>
          <w:rFonts w:ascii="Traditional Arabic" w:eastAsia="Sakkal Majalla" w:hAnsi="Traditional Arabic" w:cs="Traditional Arabic"/>
          <w:sz w:val="28"/>
          <w:szCs w:val="28"/>
          <w:rtl/>
        </w:rPr>
      </w:pPr>
    </w:p>
    <w:p w14:paraId="78812E0C" w14:textId="77777777" w:rsidR="00EE315C" w:rsidRPr="00A71106" w:rsidRDefault="00EE315C" w:rsidP="00EE315C">
      <w:pPr>
        <w:spacing w:line="360" w:lineRule="auto"/>
        <w:rPr>
          <w:rFonts w:ascii="Traditional Arabic" w:eastAsia="Sakkal Majalla" w:hAnsi="Traditional Arabic" w:cs="Traditional Arabic"/>
          <w:sz w:val="28"/>
          <w:szCs w:val="28"/>
          <w:rtl/>
        </w:rPr>
      </w:pPr>
    </w:p>
    <w:p w14:paraId="0ED07E5E" w14:textId="77777777" w:rsidR="00EE315C" w:rsidRPr="00A71106" w:rsidRDefault="00EE315C" w:rsidP="00EE315C">
      <w:pPr>
        <w:spacing w:line="360" w:lineRule="auto"/>
        <w:rPr>
          <w:rFonts w:ascii="Traditional Arabic" w:eastAsia="Sakkal Majalla" w:hAnsi="Traditional Arabic" w:cs="Traditional Arabic"/>
          <w:sz w:val="28"/>
          <w:szCs w:val="28"/>
        </w:rPr>
      </w:pPr>
    </w:p>
    <w:p w14:paraId="6F8CA74D" w14:textId="77777777" w:rsidR="00EE315C" w:rsidRPr="00A71106" w:rsidRDefault="00EE315C" w:rsidP="00EE315C">
      <w:pPr>
        <w:spacing w:line="360" w:lineRule="auto"/>
        <w:jc w:val="center"/>
        <w:rPr>
          <w:rFonts w:ascii="Traditional Arabic" w:eastAsia="Sakkal Majalla" w:hAnsi="Traditional Arabic" w:cs="Traditional Arabic"/>
          <w:b/>
          <w:sz w:val="28"/>
          <w:szCs w:val="28"/>
          <w:u w:val="single"/>
        </w:rPr>
      </w:pPr>
    </w:p>
    <w:p w14:paraId="1D1108CC" w14:textId="77777777" w:rsidR="00EE315C" w:rsidRPr="00A71106" w:rsidRDefault="00EE315C" w:rsidP="00EE315C">
      <w:pPr>
        <w:spacing w:line="360" w:lineRule="auto"/>
        <w:jc w:val="center"/>
        <w:rPr>
          <w:rFonts w:ascii="Traditional Arabic" w:eastAsia="Sakkal Majalla" w:hAnsi="Traditional Arabic" w:cs="Traditional Arabic"/>
          <w:b/>
          <w:sz w:val="28"/>
          <w:szCs w:val="28"/>
          <w:u w:val="single"/>
          <w:rtl/>
        </w:rPr>
      </w:pPr>
    </w:p>
    <w:p w14:paraId="452C3DDF" w14:textId="77777777" w:rsidR="00EE315C" w:rsidRPr="00A71106" w:rsidRDefault="00EE315C" w:rsidP="00EE315C">
      <w:pPr>
        <w:spacing w:line="360" w:lineRule="auto"/>
        <w:jc w:val="center"/>
        <w:rPr>
          <w:rFonts w:ascii="Traditional Arabic" w:eastAsia="Sakkal Majalla" w:hAnsi="Traditional Arabic" w:cs="Traditional Arabic"/>
          <w:b/>
          <w:sz w:val="28"/>
          <w:szCs w:val="28"/>
          <w:u w:val="single"/>
          <w:rtl/>
        </w:rPr>
      </w:pPr>
    </w:p>
    <w:p w14:paraId="5557902D" w14:textId="77777777" w:rsidR="00EE315C" w:rsidRPr="00A71106" w:rsidRDefault="00EE315C" w:rsidP="00EE315C">
      <w:pPr>
        <w:spacing w:line="360" w:lineRule="auto"/>
        <w:jc w:val="center"/>
        <w:rPr>
          <w:rFonts w:ascii="Traditional Arabic" w:eastAsia="Sakkal Majalla" w:hAnsi="Traditional Arabic" w:cs="Traditional Arabic"/>
          <w:b/>
          <w:sz w:val="28"/>
          <w:szCs w:val="28"/>
          <w:u w:val="single"/>
          <w:rtl/>
        </w:rPr>
      </w:pPr>
    </w:p>
    <w:p w14:paraId="31763831" w14:textId="77777777" w:rsidR="00EE315C" w:rsidRPr="00A71106" w:rsidRDefault="00EE315C" w:rsidP="00EE315C">
      <w:pPr>
        <w:spacing w:line="360" w:lineRule="auto"/>
        <w:jc w:val="center"/>
        <w:rPr>
          <w:rFonts w:ascii="Traditional Arabic" w:eastAsia="Sakkal Majalla" w:hAnsi="Traditional Arabic" w:cs="Traditional Arabic"/>
          <w:b/>
          <w:sz w:val="28"/>
          <w:szCs w:val="28"/>
          <w:u w:val="single"/>
        </w:rPr>
      </w:pPr>
    </w:p>
    <w:p w14:paraId="318B4616" w14:textId="77777777" w:rsidR="00EE315C" w:rsidRPr="00A6752A" w:rsidRDefault="00EE315C" w:rsidP="00EE315C">
      <w:pPr>
        <w:spacing w:line="360" w:lineRule="auto"/>
        <w:jc w:val="center"/>
        <w:outlineLvl w:val="0"/>
        <w:rPr>
          <w:rFonts w:ascii="Traditional Arabic" w:eastAsia="Sakkal Majalla" w:hAnsi="Traditional Arabic" w:cs="Traditional Arabic"/>
          <w:bCs/>
          <w:sz w:val="60"/>
          <w:szCs w:val="60"/>
        </w:rPr>
      </w:pPr>
      <w:bookmarkStart w:id="8" w:name="_Toc203541102"/>
      <w:r w:rsidRPr="00A6752A">
        <w:rPr>
          <w:rFonts w:ascii="Traditional Arabic" w:eastAsia="Sakkal Majalla" w:hAnsi="Traditional Arabic" w:cs="Traditional Arabic"/>
          <w:bCs/>
          <w:sz w:val="60"/>
          <w:szCs w:val="60"/>
          <w:rtl/>
        </w:rPr>
        <w:t>الفصل الثاني</w:t>
      </w:r>
      <w:bookmarkEnd w:id="8"/>
    </w:p>
    <w:p w14:paraId="470C9AE0" w14:textId="77777777" w:rsidR="00EE315C" w:rsidRPr="00A71106" w:rsidRDefault="00EE315C" w:rsidP="00EE315C">
      <w:pPr>
        <w:spacing w:line="360" w:lineRule="auto"/>
        <w:rPr>
          <w:rFonts w:ascii="Traditional Arabic" w:eastAsia="Sakkal Majalla" w:hAnsi="Traditional Arabic" w:cs="Traditional Arabic"/>
          <w:sz w:val="28"/>
          <w:szCs w:val="28"/>
          <w:u w:val="single"/>
        </w:rPr>
      </w:pPr>
    </w:p>
    <w:p w14:paraId="499E57E5" w14:textId="77777777" w:rsidR="00EE315C" w:rsidRPr="00A71106" w:rsidRDefault="00EE315C" w:rsidP="00EE315C">
      <w:pPr>
        <w:spacing w:line="360" w:lineRule="auto"/>
        <w:rPr>
          <w:rFonts w:ascii="Traditional Arabic" w:eastAsia="Sakkal Majalla" w:hAnsi="Traditional Arabic" w:cs="Traditional Arabic"/>
          <w:sz w:val="28"/>
          <w:szCs w:val="28"/>
          <w:u w:val="single"/>
        </w:rPr>
      </w:pPr>
    </w:p>
    <w:p w14:paraId="5A9EC1D5" w14:textId="77777777" w:rsidR="00EE315C" w:rsidRPr="00A71106" w:rsidRDefault="00EE315C" w:rsidP="00EE315C">
      <w:pPr>
        <w:spacing w:line="360" w:lineRule="auto"/>
        <w:rPr>
          <w:rFonts w:ascii="Traditional Arabic" w:eastAsia="Sakkal Majalla" w:hAnsi="Traditional Arabic" w:cs="Traditional Arabic"/>
          <w:sz w:val="28"/>
          <w:szCs w:val="28"/>
          <w:u w:val="single"/>
        </w:rPr>
      </w:pPr>
    </w:p>
    <w:p w14:paraId="177EF9D3" w14:textId="77777777" w:rsidR="00EE315C" w:rsidRPr="00A71106" w:rsidRDefault="00EE315C" w:rsidP="00EE315C">
      <w:pPr>
        <w:spacing w:line="360" w:lineRule="auto"/>
        <w:rPr>
          <w:rFonts w:ascii="Traditional Arabic" w:eastAsia="Sakkal Majalla" w:hAnsi="Traditional Arabic" w:cs="Traditional Arabic"/>
          <w:sz w:val="28"/>
          <w:szCs w:val="28"/>
          <w:u w:val="single"/>
        </w:rPr>
      </w:pPr>
    </w:p>
    <w:p w14:paraId="7D42C746" w14:textId="77777777" w:rsidR="00EE315C" w:rsidRDefault="00EE315C" w:rsidP="00EE315C">
      <w:pPr>
        <w:spacing w:line="360" w:lineRule="auto"/>
        <w:rPr>
          <w:rFonts w:ascii="Traditional Arabic" w:eastAsia="Sakkal Majalla" w:hAnsi="Traditional Arabic" w:cs="Traditional Arabic"/>
          <w:sz w:val="28"/>
          <w:szCs w:val="28"/>
          <w:u w:val="single"/>
          <w:rtl/>
        </w:rPr>
      </w:pPr>
    </w:p>
    <w:p w14:paraId="1DDB8D27" w14:textId="77777777" w:rsidR="00A6752A" w:rsidRDefault="00A6752A" w:rsidP="00EE315C">
      <w:pPr>
        <w:spacing w:line="360" w:lineRule="auto"/>
        <w:rPr>
          <w:rFonts w:ascii="Traditional Arabic" w:eastAsia="Sakkal Majalla" w:hAnsi="Traditional Arabic" w:cs="Traditional Arabic"/>
          <w:sz w:val="28"/>
          <w:szCs w:val="28"/>
          <w:u w:val="single"/>
          <w:rtl/>
        </w:rPr>
      </w:pPr>
    </w:p>
    <w:p w14:paraId="6FA24138" w14:textId="77777777" w:rsidR="00A6752A" w:rsidRDefault="00A6752A" w:rsidP="00EE315C">
      <w:pPr>
        <w:spacing w:line="360" w:lineRule="auto"/>
        <w:rPr>
          <w:rFonts w:ascii="Traditional Arabic" w:eastAsia="Sakkal Majalla" w:hAnsi="Traditional Arabic" w:cs="Traditional Arabic"/>
          <w:sz w:val="28"/>
          <w:szCs w:val="28"/>
          <w:u w:val="single"/>
          <w:rtl/>
        </w:rPr>
      </w:pPr>
    </w:p>
    <w:p w14:paraId="0CA89A7A" w14:textId="77777777" w:rsidR="00A6752A" w:rsidRPr="00A71106" w:rsidRDefault="00A6752A" w:rsidP="00EE315C">
      <w:pPr>
        <w:spacing w:line="360" w:lineRule="auto"/>
        <w:rPr>
          <w:rFonts w:ascii="Traditional Arabic" w:eastAsia="Sakkal Majalla" w:hAnsi="Traditional Arabic" w:cs="Traditional Arabic"/>
          <w:sz w:val="28"/>
          <w:szCs w:val="28"/>
          <w:u w:val="single"/>
        </w:rPr>
      </w:pPr>
    </w:p>
    <w:p w14:paraId="05E3CE68" w14:textId="77777777" w:rsidR="00EE315C" w:rsidRPr="00A71106" w:rsidRDefault="00EE315C" w:rsidP="00EE315C">
      <w:pPr>
        <w:spacing w:line="360" w:lineRule="auto"/>
        <w:rPr>
          <w:rFonts w:ascii="Traditional Arabic" w:eastAsia="Sakkal Majalla" w:hAnsi="Traditional Arabic" w:cs="Traditional Arabic"/>
          <w:sz w:val="28"/>
          <w:szCs w:val="28"/>
          <w:u w:val="single"/>
        </w:rPr>
      </w:pPr>
    </w:p>
    <w:p w14:paraId="0F721692" w14:textId="77777777" w:rsidR="00EE315C" w:rsidRPr="00A71106" w:rsidRDefault="00EE315C" w:rsidP="00EE315C">
      <w:pPr>
        <w:spacing w:line="360" w:lineRule="auto"/>
        <w:rPr>
          <w:rFonts w:ascii="Traditional Arabic" w:eastAsia="Sakkal Majalla" w:hAnsi="Traditional Arabic" w:cs="Traditional Arabic"/>
          <w:sz w:val="28"/>
          <w:szCs w:val="28"/>
          <w:u w:val="single"/>
        </w:rPr>
      </w:pPr>
    </w:p>
    <w:p w14:paraId="26D887A7" w14:textId="77777777" w:rsidR="00EE315C" w:rsidRPr="00A71106" w:rsidRDefault="00EE315C" w:rsidP="00EE315C">
      <w:pPr>
        <w:spacing w:line="360" w:lineRule="auto"/>
        <w:outlineLvl w:val="0"/>
        <w:rPr>
          <w:rFonts w:ascii="Traditional Arabic" w:eastAsia="Sakkal Majalla" w:hAnsi="Traditional Arabic" w:cs="Traditional Arabic"/>
          <w:b/>
          <w:bCs/>
          <w:sz w:val="28"/>
          <w:szCs w:val="28"/>
          <w:u w:val="single"/>
        </w:rPr>
      </w:pPr>
      <w:bookmarkStart w:id="9" w:name="_Toc203541103"/>
      <w:r w:rsidRPr="00A71106">
        <w:rPr>
          <w:rFonts w:ascii="Traditional Arabic" w:eastAsia="Sakkal Majalla" w:hAnsi="Traditional Arabic" w:cs="Traditional Arabic"/>
          <w:b/>
          <w:bCs/>
          <w:sz w:val="28"/>
          <w:szCs w:val="28"/>
          <w:u w:val="single"/>
          <w:rtl/>
        </w:rPr>
        <w:t>مقدمة</w:t>
      </w:r>
      <w:bookmarkEnd w:id="9"/>
    </w:p>
    <w:p w14:paraId="5BD8D660"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في ظل التحولات الرقمية المتسارعة التي يشهدها القطاع الصحي عالميًا، أصبحت الدراسات العلمية التي تتناول أثر هذه التحولات على كفاءة واستدامة المرافق الصحية ضرورة ملحة لفهم أبعاد هذا التغيير وديناميكيته. يهدف هذا الفصل إلى استعراض الأدبيات والدراسات السابقة ذات الصلة بالتحول الرقمي في المجال الصحي، من خلال التركيز على محاور رئيسية تشمل: مفهوم التحول الرقمي وأبعاده، أثره على الكفاءة التشغيلية للمرافق الصحية، دوره في تحقيق الاستدامة، والتحديات التي تواجه تطبيقه على أرض الواقع. كما يتناول الفصل العوامل المؤثرة في نجاح التحول الرقمي مثل البنية التحتية التقنية، وتأهيل الموارد البشرية، وسياسات الخصوصية والأمن السيبراني. ويُسهم هذا الاستعراض في بناء أساس نظري صلب يساعد على فهم الخلفية العلمية للدراسة الحالية، وتحديد الفجوات المعرفية التي تهدف الدراسة إلى معالجتها من خلال تحليل الواقع التطبيقي في القطاع الصحي بمدينة المدينة المنورة</w:t>
      </w:r>
      <w:r w:rsidRPr="00A71106">
        <w:rPr>
          <w:rFonts w:ascii="Traditional Arabic" w:eastAsia="Sakkal Majalla" w:hAnsi="Traditional Arabic" w:cs="Traditional Arabic"/>
          <w:sz w:val="28"/>
          <w:szCs w:val="28"/>
        </w:rPr>
        <w:t>.</w:t>
      </w:r>
    </w:p>
    <w:p w14:paraId="28A5105F" w14:textId="77777777" w:rsidR="00EE315C" w:rsidRPr="00A71106" w:rsidRDefault="00EE315C" w:rsidP="00EE315C">
      <w:pPr>
        <w:spacing w:line="360" w:lineRule="auto"/>
        <w:rPr>
          <w:rFonts w:ascii="Traditional Arabic" w:eastAsia="Sakkal Majalla" w:hAnsi="Traditional Arabic" w:cs="Traditional Arabic"/>
          <w:sz w:val="28"/>
          <w:szCs w:val="28"/>
          <w:rtl/>
        </w:rPr>
      </w:pPr>
    </w:p>
    <w:p w14:paraId="5F71CAC7" w14:textId="77777777" w:rsidR="00EE315C" w:rsidRPr="00A71106" w:rsidRDefault="00EE315C" w:rsidP="00EE315C">
      <w:pPr>
        <w:spacing w:line="360" w:lineRule="auto"/>
        <w:rPr>
          <w:rFonts w:ascii="Traditional Arabic" w:eastAsia="Sakkal Majalla" w:hAnsi="Traditional Arabic" w:cs="Traditional Arabic"/>
          <w:sz w:val="28"/>
          <w:szCs w:val="28"/>
          <w:rtl/>
        </w:rPr>
      </w:pPr>
    </w:p>
    <w:p w14:paraId="2B7D0BF6" w14:textId="77777777" w:rsidR="00EE315C" w:rsidRPr="00A71106" w:rsidRDefault="00EE315C" w:rsidP="00EE315C">
      <w:pPr>
        <w:spacing w:line="360" w:lineRule="auto"/>
        <w:rPr>
          <w:rFonts w:ascii="Traditional Arabic" w:eastAsia="Sakkal Majalla" w:hAnsi="Traditional Arabic" w:cs="Traditional Arabic"/>
          <w:sz w:val="28"/>
          <w:szCs w:val="28"/>
          <w:rtl/>
        </w:rPr>
      </w:pPr>
    </w:p>
    <w:p w14:paraId="7740A3C5" w14:textId="77777777" w:rsidR="00EE315C" w:rsidRPr="00A71106" w:rsidRDefault="00EE315C" w:rsidP="00EE315C">
      <w:pPr>
        <w:spacing w:line="360" w:lineRule="auto"/>
        <w:rPr>
          <w:rFonts w:ascii="Traditional Arabic" w:eastAsia="Sakkal Majalla" w:hAnsi="Traditional Arabic" w:cs="Traditional Arabic"/>
          <w:sz w:val="28"/>
          <w:szCs w:val="28"/>
        </w:rPr>
      </w:pPr>
    </w:p>
    <w:p w14:paraId="05D7C0BE"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Pr>
        <w:t>.</w:t>
      </w:r>
    </w:p>
    <w:p w14:paraId="4109FC62" w14:textId="77777777" w:rsidR="00EE315C" w:rsidRPr="00A71106" w:rsidRDefault="00EE315C" w:rsidP="00EE315C">
      <w:pPr>
        <w:spacing w:line="360" w:lineRule="auto"/>
        <w:rPr>
          <w:rFonts w:ascii="Traditional Arabic" w:eastAsia="Sakkal Majalla" w:hAnsi="Traditional Arabic" w:cs="Traditional Arabic"/>
          <w:sz w:val="28"/>
          <w:szCs w:val="28"/>
          <w:u w:val="single"/>
          <w:rtl/>
        </w:rPr>
      </w:pPr>
    </w:p>
    <w:p w14:paraId="372420C1" w14:textId="77777777" w:rsidR="00EE315C" w:rsidRPr="00A71106" w:rsidRDefault="00EE315C" w:rsidP="00EE315C">
      <w:pPr>
        <w:spacing w:line="360" w:lineRule="auto"/>
        <w:rPr>
          <w:rFonts w:ascii="Traditional Arabic" w:eastAsia="Sakkal Majalla" w:hAnsi="Traditional Arabic" w:cs="Traditional Arabic"/>
          <w:sz w:val="28"/>
          <w:szCs w:val="28"/>
          <w:u w:val="single"/>
          <w:rtl/>
        </w:rPr>
      </w:pPr>
    </w:p>
    <w:p w14:paraId="00096E33" w14:textId="77777777" w:rsidR="00EE315C" w:rsidRPr="00A71106" w:rsidRDefault="00EE315C" w:rsidP="00EE315C">
      <w:pPr>
        <w:spacing w:line="360" w:lineRule="auto"/>
        <w:rPr>
          <w:rFonts w:ascii="Traditional Arabic" w:eastAsia="Sakkal Majalla" w:hAnsi="Traditional Arabic" w:cs="Traditional Arabic"/>
          <w:sz w:val="28"/>
          <w:szCs w:val="28"/>
          <w:u w:val="single"/>
          <w:rtl/>
        </w:rPr>
      </w:pPr>
    </w:p>
    <w:p w14:paraId="04C83D6E" w14:textId="77777777" w:rsidR="00EE315C" w:rsidRPr="00A71106" w:rsidRDefault="00EE315C" w:rsidP="00EE315C">
      <w:pPr>
        <w:spacing w:line="360" w:lineRule="auto"/>
        <w:rPr>
          <w:rFonts w:ascii="Traditional Arabic" w:eastAsia="Sakkal Majalla" w:hAnsi="Traditional Arabic" w:cs="Traditional Arabic"/>
          <w:sz w:val="28"/>
          <w:szCs w:val="28"/>
          <w:u w:val="single"/>
        </w:rPr>
      </w:pPr>
    </w:p>
    <w:p w14:paraId="10E95D54" w14:textId="77777777" w:rsidR="00EE315C" w:rsidRPr="00A71106" w:rsidRDefault="00EE315C" w:rsidP="00EE315C">
      <w:pPr>
        <w:spacing w:line="360" w:lineRule="auto"/>
        <w:outlineLvl w:val="0"/>
        <w:rPr>
          <w:rFonts w:ascii="Traditional Arabic" w:eastAsia="Sakkal Majalla" w:hAnsi="Traditional Arabic" w:cs="Traditional Arabic"/>
          <w:b/>
          <w:bCs/>
          <w:sz w:val="28"/>
          <w:szCs w:val="28"/>
          <w:u w:val="single"/>
        </w:rPr>
      </w:pPr>
      <w:bookmarkStart w:id="10" w:name="_Toc203541104"/>
      <w:r w:rsidRPr="00A71106">
        <w:rPr>
          <w:rFonts w:ascii="Traditional Arabic" w:eastAsia="Sakkal Majalla" w:hAnsi="Traditional Arabic" w:cs="Traditional Arabic"/>
          <w:b/>
          <w:bCs/>
          <w:sz w:val="28"/>
          <w:szCs w:val="28"/>
          <w:u w:val="single"/>
          <w:rtl/>
        </w:rPr>
        <w:lastRenderedPageBreak/>
        <w:t>الدراسات السابقة</w:t>
      </w:r>
      <w:bookmarkEnd w:id="10"/>
    </w:p>
    <w:p w14:paraId="63AE21EB"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b/>
          <w:bCs/>
          <w:sz w:val="28"/>
          <w:szCs w:val="28"/>
          <w:rtl/>
        </w:rPr>
        <w:t>التحول الرقمي وأبعاده في المؤسسات الصحية</w:t>
      </w:r>
    </w:p>
    <w:p w14:paraId="2A582A2E"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شهد التحول الرقمي في السنوات الأخيرة اهتمامًا متزايدًا في مختلف القطاعات، وخاصة في القطاع الصحي، حيث أصبح أداة رئيسية لتحسين الكفاءة التشغيلية وضمان استدامة الخدمات الصحية. وفقًا للعساسفة (2024)، فإن التحول الرقمي يسهم في تعزيز أهداف التنمية المستدامة من خلال تحسين العمليات الإدارية والارتقاء بمستوى الخدمات الصحية المقدمة، مما يعكس دوره في تعزيز كفاءة المؤسسات الصحية بشكل عام. وأشار البلوشية وآخرون (2020) إلى أن تطبيق التحول الرقمي في المؤسسات العمانية أدى إلى رفع كفاءة الأداء الإداري وتحسين جودة الخدمات المقدمة للمواطنين، وهو ما يمكن إسقاطه على القطاع الصحي باعتباره أحد القطاعات الحيوية التي تستفيد بشكل كبير من التطورات التكنولوجية. هذه النتائج تشير إلى أن التحول الرقمي ليس مجرد تغيير في أدوات العمل، بل هو استراتيجية متكاملة تساهم في تحقيق تحول جذري في طرق تقديم الرعاية الصحية وإدارة الموارد الطبية</w:t>
      </w:r>
      <w:r w:rsidRPr="00A71106">
        <w:rPr>
          <w:rFonts w:ascii="Traditional Arabic" w:eastAsia="Sakkal Majalla" w:hAnsi="Traditional Arabic" w:cs="Traditional Arabic"/>
          <w:sz w:val="28"/>
          <w:szCs w:val="28"/>
        </w:rPr>
        <w:t>.</w:t>
      </w:r>
    </w:p>
    <w:p w14:paraId="1356E701"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تناولت العديد من الدراسات طبيعة التحول الرقمي في المؤسسات الصحية وأبعاده المختلفة. يشير</w:t>
      </w:r>
      <w:r w:rsidRPr="00A71106">
        <w:rPr>
          <w:rFonts w:ascii="Traditional Arabic" w:eastAsia="Sakkal Majalla" w:hAnsi="Traditional Arabic" w:cs="Traditional Arabic"/>
          <w:sz w:val="28"/>
          <w:szCs w:val="28"/>
        </w:rPr>
        <w:t xml:space="preserve"> Hameed </w:t>
      </w:r>
      <w:r w:rsidRPr="00A71106">
        <w:rPr>
          <w:rFonts w:ascii="Traditional Arabic" w:eastAsia="Sakkal Majalla" w:hAnsi="Traditional Arabic" w:cs="Traditional Arabic"/>
          <w:sz w:val="28"/>
          <w:szCs w:val="28"/>
          <w:rtl/>
        </w:rPr>
        <w:t>وآخرون (2024) إلى أن التحول الرقمي يشمل تقنيات متنوعة مثل الذكاء الاصطناعي، وتحليل البيانات الضخمة، وإنترنت الأشياء، والتي تلعب دورًا رئيسيًا في تحسين عمليات اتخاذ القرار وزيادة كفاءة النظام الصحي. كما أكد</w:t>
      </w:r>
      <w:r w:rsidRPr="00A71106">
        <w:rPr>
          <w:rFonts w:ascii="Traditional Arabic" w:eastAsia="Sakkal Majalla" w:hAnsi="Traditional Arabic" w:cs="Traditional Arabic"/>
          <w:sz w:val="28"/>
          <w:szCs w:val="28"/>
        </w:rPr>
        <w:t xml:space="preserve"> </w:t>
      </w:r>
      <w:proofErr w:type="spellStart"/>
      <w:r w:rsidRPr="00A71106">
        <w:rPr>
          <w:rFonts w:ascii="Traditional Arabic" w:eastAsia="Sakkal Majalla" w:hAnsi="Traditional Arabic" w:cs="Traditional Arabic"/>
          <w:sz w:val="28"/>
          <w:szCs w:val="28"/>
        </w:rPr>
        <w:t>Fragão</w:t>
      </w:r>
      <w:proofErr w:type="spellEnd"/>
      <w:r w:rsidRPr="00A71106">
        <w:rPr>
          <w:rFonts w:ascii="Traditional Arabic" w:eastAsia="Sakkal Majalla" w:hAnsi="Traditional Arabic" w:cs="Traditional Arabic"/>
          <w:sz w:val="28"/>
          <w:szCs w:val="28"/>
        </w:rPr>
        <w:t xml:space="preserve">-Marques </w:t>
      </w:r>
      <w:r w:rsidRPr="00A71106">
        <w:rPr>
          <w:rFonts w:ascii="Traditional Arabic" w:eastAsia="Sakkal Majalla" w:hAnsi="Traditional Arabic" w:cs="Traditional Arabic"/>
          <w:sz w:val="28"/>
          <w:szCs w:val="28"/>
          <w:rtl/>
        </w:rPr>
        <w:t>و</w:t>
      </w:r>
      <w:r w:rsidRPr="00A71106">
        <w:rPr>
          <w:rFonts w:ascii="Traditional Arabic" w:eastAsia="Sakkal Majalla" w:hAnsi="Traditional Arabic" w:cs="Traditional Arabic"/>
          <w:sz w:val="28"/>
          <w:szCs w:val="28"/>
        </w:rPr>
        <w:t xml:space="preserve"> </w:t>
      </w:r>
      <w:proofErr w:type="spellStart"/>
      <w:r w:rsidRPr="00A71106">
        <w:rPr>
          <w:rFonts w:ascii="Traditional Arabic" w:eastAsia="Sakkal Majalla" w:hAnsi="Traditional Arabic" w:cs="Traditional Arabic"/>
          <w:sz w:val="28"/>
          <w:szCs w:val="28"/>
        </w:rPr>
        <w:t>Ozben</w:t>
      </w:r>
      <w:proofErr w:type="spellEnd"/>
      <w:r w:rsidRPr="00A71106">
        <w:rPr>
          <w:rFonts w:ascii="Traditional Arabic" w:eastAsia="Sakkal Majalla" w:hAnsi="Traditional Arabic" w:cs="Traditional Arabic"/>
          <w:sz w:val="28"/>
          <w:szCs w:val="28"/>
        </w:rPr>
        <w:t xml:space="preserve"> (2023) </w:t>
      </w:r>
      <w:r w:rsidRPr="00A71106">
        <w:rPr>
          <w:rFonts w:ascii="Traditional Arabic" w:eastAsia="Sakkal Majalla" w:hAnsi="Traditional Arabic" w:cs="Traditional Arabic"/>
          <w:sz w:val="28"/>
          <w:szCs w:val="28"/>
          <w:rtl/>
        </w:rPr>
        <w:t>أن التحول الرقمي في المختبرات السريرية أدى إلى تحسين دقة التشخيصات المخبرية وتسريع العمليات الطبية، مما يعكس التأثير الإيجابي لهذه التقنيات على جودة الخدمات الصحية وتقليل الأخطاء الطبية. و يرى</w:t>
      </w:r>
      <w:r w:rsidRPr="00A71106">
        <w:rPr>
          <w:rFonts w:ascii="Traditional Arabic" w:eastAsia="Sakkal Majalla" w:hAnsi="Traditional Arabic" w:cs="Traditional Arabic"/>
          <w:sz w:val="28"/>
          <w:szCs w:val="28"/>
        </w:rPr>
        <w:t xml:space="preserve"> Barbieri </w:t>
      </w:r>
      <w:r w:rsidRPr="00A71106">
        <w:rPr>
          <w:rFonts w:ascii="Traditional Arabic" w:eastAsia="Sakkal Majalla" w:hAnsi="Traditional Arabic" w:cs="Traditional Arabic"/>
          <w:sz w:val="28"/>
          <w:szCs w:val="28"/>
          <w:rtl/>
        </w:rPr>
        <w:t>وآخرون (2023) أن الانتقال من السجلات الطبية الورقية إلى السجلات الصحية الإلكترونية أدى إلى تحسين كفاءة إدارة البيانات الصحية، مما انعكس على جودة الرعاية الصحية المقدمة للمرضى، حيث أصبح من السهل الوصول إلى تاريخ المريض الطبي وتقديم رعاية شخصية أكثر دقة. هذه التطورات تؤكد أن التحول الرقمي يعزز من كفاءة المؤسسات الصحية من خلال تحسين إدارة العمليات وتقليل الاعتماد على الإجراءات التقليدية التي قد تعيق سرعة الاستجابة الطبية</w:t>
      </w:r>
    </w:p>
    <w:p w14:paraId="07E8BF00" w14:textId="77777777" w:rsidR="00EE315C" w:rsidRPr="00A71106" w:rsidRDefault="00EE315C" w:rsidP="00EE315C">
      <w:pPr>
        <w:spacing w:line="360" w:lineRule="auto"/>
        <w:rPr>
          <w:rFonts w:ascii="Traditional Arabic" w:eastAsia="Sakkal Majalla" w:hAnsi="Traditional Arabic" w:cs="Traditional Arabic"/>
          <w:sz w:val="28"/>
          <w:szCs w:val="28"/>
        </w:rPr>
      </w:pPr>
    </w:p>
    <w:p w14:paraId="06F407DE" w14:textId="77777777" w:rsidR="00EE315C" w:rsidRPr="00A71106" w:rsidRDefault="00EE315C" w:rsidP="00EE315C">
      <w:pPr>
        <w:spacing w:line="360" w:lineRule="auto"/>
        <w:rPr>
          <w:rFonts w:ascii="Traditional Arabic" w:eastAsia="Sakkal Majalla" w:hAnsi="Traditional Arabic" w:cs="Traditional Arabic"/>
          <w:sz w:val="28"/>
          <w:szCs w:val="28"/>
        </w:rPr>
      </w:pPr>
    </w:p>
    <w:p w14:paraId="5ADE9136"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b/>
          <w:bCs/>
          <w:sz w:val="28"/>
          <w:szCs w:val="28"/>
          <w:rtl/>
        </w:rPr>
        <w:t>أثر التحول الرقمي على كفاءة واستدامة المرافق الصحية</w:t>
      </w:r>
    </w:p>
    <w:p w14:paraId="27759BFC"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تناولت العديد من الدراسات أثر التحول الرقمي على كفاءة واستدامة المرافق الصحية، حيث أكد مؤمنة (2022) أن استخدام التطبيقات الصحية الإلكترونية في العيادات الخارجية ومراكز الرعاية الصحية الأولية بمدينة الرياض أدى إلى تقليل فترات الانتظار وتحسين إمكانية الوصول إلى الخدمات الصحية، مما عزز كفاءة واستدامة هذه المرافق. هذه النتائج تدعم الفكرة القائلة بأن التحول الرقمي يسهم في تحسين تجربة المرضى وجعل الخدمات الصحية أكثر سهولة وفاعلية. من جانب آخر، يشير</w:t>
      </w:r>
      <w:r w:rsidRPr="00A71106">
        <w:rPr>
          <w:rFonts w:ascii="Traditional Arabic" w:eastAsia="Sakkal Majalla" w:hAnsi="Traditional Arabic" w:cs="Traditional Arabic"/>
          <w:sz w:val="28"/>
          <w:szCs w:val="28"/>
        </w:rPr>
        <w:t xml:space="preserve"> Hameed </w:t>
      </w:r>
      <w:r w:rsidRPr="00A71106">
        <w:rPr>
          <w:rFonts w:ascii="Traditional Arabic" w:eastAsia="Sakkal Majalla" w:hAnsi="Traditional Arabic" w:cs="Traditional Arabic"/>
          <w:sz w:val="28"/>
          <w:szCs w:val="28"/>
          <w:rtl/>
        </w:rPr>
        <w:t>وآخرون (2024) إلى أن التقنيات الرقمية تساعد في تحسين استدامة الخدمات الصحية من خلال تحسين إدارة الموارد، وتقليل الهدر في الإمدادات الطبية، وتحسين جدولة المواعيد الطبية، مما يسهم في تقليل التكاليف التشغيلية وتعزيز استدامة النظام الصحي على المدى الطويل</w:t>
      </w:r>
      <w:r w:rsidRPr="00A71106">
        <w:rPr>
          <w:rFonts w:ascii="Traditional Arabic" w:eastAsia="Sakkal Majalla" w:hAnsi="Traditional Arabic" w:cs="Traditional Arabic"/>
          <w:sz w:val="28"/>
          <w:szCs w:val="28"/>
        </w:rPr>
        <w:t>.</w:t>
      </w:r>
    </w:p>
    <w:p w14:paraId="65EDE471"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كما أظهرت دراسة</w:t>
      </w:r>
      <w:r w:rsidRPr="00A71106">
        <w:rPr>
          <w:rFonts w:ascii="Traditional Arabic" w:eastAsia="Sakkal Majalla" w:hAnsi="Traditional Arabic" w:cs="Traditional Arabic"/>
          <w:sz w:val="28"/>
          <w:szCs w:val="28"/>
        </w:rPr>
        <w:t xml:space="preserve"> </w:t>
      </w:r>
      <w:proofErr w:type="spellStart"/>
      <w:r w:rsidRPr="00A71106">
        <w:rPr>
          <w:rFonts w:ascii="Traditional Arabic" w:eastAsia="Sakkal Majalla" w:hAnsi="Traditional Arabic" w:cs="Traditional Arabic"/>
          <w:sz w:val="28"/>
          <w:szCs w:val="28"/>
        </w:rPr>
        <w:t>Fragão</w:t>
      </w:r>
      <w:proofErr w:type="spellEnd"/>
      <w:r w:rsidRPr="00A71106">
        <w:rPr>
          <w:rFonts w:ascii="Traditional Arabic" w:eastAsia="Sakkal Majalla" w:hAnsi="Traditional Arabic" w:cs="Traditional Arabic"/>
          <w:sz w:val="28"/>
          <w:szCs w:val="28"/>
        </w:rPr>
        <w:t xml:space="preserve">-Marques </w:t>
      </w:r>
      <w:r w:rsidRPr="00A71106">
        <w:rPr>
          <w:rFonts w:ascii="Traditional Arabic" w:eastAsia="Sakkal Majalla" w:hAnsi="Traditional Arabic" w:cs="Traditional Arabic"/>
          <w:sz w:val="28"/>
          <w:szCs w:val="28"/>
          <w:rtl/>
        </w:rPr>
        <w:t>و</w:t>
      </w:r>
      <w:r w:rsidRPr="00A71106">
        <w:rPr>
          <w:rFonts w:ascii="Traditional Arabic" w:eastAsia="Sakkal Majalla" w:hAnsi="Traditional Arabic" w:cs="Traditional Arabic"/>
          <w:sz w:val="28"/>
          <w:szCs w:val="28"/>
        </w:rPr>
        <w:t xml:space="preserve"> </w:t>
      </w:r>
      <w:proofErr w:type="spellStart"/>
      <w:r w:rsidRPr="00A71106">
        <w:rPr>
          <w:rFonts w:ascii="Traditional Arabic" w:eastAsia="Sakkal Majalla" w:hAnsi="Traditional Arabic" w:cs="Traditional Arabic"/>
          <w:sz w:val="28"/>
          <w:szCs w:val="28"/>
        </w:rPr>
        <w:t>Ozben</w:t>
      </w:r>
      <w:proofErr w:type="spellEnd"/>
      <w:r w:rsidRPr="00A71106">
        <w:rPr>
          <w:rFonts w:ascii="Traditional Arabic" w:eastAsia="Sakkal Majalla" w:hAnsi="Traditional Arabic" w:cs="Traditional Arabic"/>
          <w:sz w:val="28"/>
          <w:szCs w:val="28"/>
        </w:rPr>
        <w:t xml:space="preserve"> (2023) </w:t>
      </w:r>
      <w:r w:rsidRPr="00A71106">
        <w:rPr>
          <w:rFonts w:ascii="Traditional Arabic" w:eastAsia="Sakkal Majalla" w:hAnsi="Traditional Arabic" w:cs="Traditional Arabic"/>
          <w:sz w:val="28"/>
          <w:szCs w:val="28"/>
          <w:rtl/>
        </w:rPr>
        <w:t>أن التكنولوجيا الرقمية تسهم في تقليل استهلاك الموارد الطبية غير الضرورية، مما يساعد في الحفاظ على البيئة وتقليل البصمة الكربونية للقطاع الصحي، وهو جانب مهم من الاستدامة البيئية. ومن ناحية أخرى، يرى</w:t>
      </w:r>
      <w:r w:rsidRPr="00A71106">
        <w:rPr>
          <w:rFonts w:ascii="Traditional Arabic" w:eastAsia="Sakkal Majalla" w:hAnsi="Traditional Arabic" w:cs="Traditional Arabic"/>
          <w:sz w:val="28"/>
          <w:szCs w:val="28"/>
        </w:rPr>
        <w:t xml:space="preserve"> Barbieri </w:t>
      </w:r>
      <w:r w:rsidRPr="00A71106">
        <w:rPr>
          <w:rFonts w:ascii="Traditional Arabic" w:eastAsia="Sakkal Majalla" w:hAnsi="Traditional Arabic" w:cs="Traditional Arabic"/>
          <w:sz w:val="28"/>
          <w:szCs w:val="28"/>
          <w:rtl/>
        </w:rPr>
        <w:t>وآخرون (2023) أن التحول الرقمي يسهم في تحسين استدامة النظام الصحي من خلال استخدام نظم التحليل التنبئي التي تساعد في التنبؤ باحتياجات المستشفيات من الموارد البشرية والمعدات الطبية، مما يعزز من القدرة التخطيطية لهذه المؤسسات. كما أكد العساسفة (2024) أن تطبيق التحول الرقمي في المؤسسات الحكومية، مثل البلديات، ساهم في تحقيق كفاءة أكبر في إدارة الخدمات العامة، وهو ما يمكن تطبيقه على المرافق الصحية التي تعتمد بشكل متزايد على الأنظمة الرقمية لضمان كفاءة تشغيلها واستدامتها. هذه الدراسات مجتمعة تؤكد أن التحول الرقمي ليس مجرد تحسين تقني، بل هو استراتيجية متكاملة تساهم في تحقيق كفاءة أعلى واستدامة أفضل للمرافق الصحية</w:t>
      </w:r>
      <w:r w:rsidRPr="00A71106">
        <w:rPr>
          <w:rFonts w:ascii="Traditional Arabic" w:eastAsia="Sakkal Majalla" w:hAnsi="Traditional Arabic" w:cs="Traditional Arabic"/>
          <w:sz w:val="28"/>
          <w:szCs w:val="28"/>
        </w:rPr>
        <w:t>.</w:t>
      </w:r>
    </w:p>
    <w:p w14:paraId="7261B158"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b/>
          <w:bCs/>
          <w:sz w:val="28"/>
          <w:szCs w:val="28"/>
          <w:rtl/>
        </w:rPr>
        <w:t>العلاقة بين التحول الرقمي وكفاءة واستدامة المرافق الصحية</w:t>
      </w:r>
    </w:p>
    <w:p w14:paraId="28DD6532"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lastRenderedPageBreak/>
        <w:t>أظهرت العديد من الدراسات أن هناك علاقة إيجابية بين التحول الرقمي وكفاءة واستدامة المرافق الصحية. أشار</w:t>
      </w:r>
      <w:r w:rsidRPr="00A71106">
        <w:rPr>
          <w:rFonts w:ascii="Traditional Arabic" w:eastAsia="Sakkal Majalla" w:hAnsi="Traditional Arabic" w:cs="Traditional Arabic"/>
          <w:sz w:val="28"/>
          <w:szCs w:val="28"/>
        </w:rPr>
        <w:t xml:space="preserve"> Hameed </w:t>
      </w:r>
      <w:r w:rsidRPr="00A71106">
        <w:rPr>
          <w:rFonts w:ascii="Traditional Arabic" w:eastAsia="Sakkal Majalla" w:hAnsi="Traditional Arabic" w:cs="Traditional Arabic"/>
          <w:sz w:val="28"/>
          <w:szCs w:val="28"/>
          <w:rtl/>
        </w:rPr>
        <w:t>وآخرون (2024) إلى أن استخدام التحول الرقمي في أنظمة الرعاية الصحية يعزز من استدامة الخدمات الصحية، من خلال تحسين إدارة الموارد وترشيد النفقات التشغيلية، مما يسهم في تقليل العبء المالي على المؤسسات الصحية ويضمن استمرارية الخدمات بجودة عالية. كما أكد</w:t>
      </w:r>
      <w:r w:rsidRPr="00A71106">
        <w:rPr>
          <w:rFonts w:ascii="Traditional Arabic" w:eastAsia="Sakkal Majalla" w:hAnsi="Traditional Arabic" w:cs="Traditional Arabic"/>
          <w:sz w:val="28"/>
          <w:szCs w:val="28"/>
        </w:rPr>
        <w:t xml:space="preserve"> </w:t>
      </w:r>
      <w:proofErr w:type="spellStart"/>
      <w:r w:rsidRPr="00A71106">
        <w:rPr>
          <w:rFonts w:ascii="Traditional Arabic" w:eastAsia="Sakkal Majalla" w:hAnsi="Traditional Arabic" w:cs="Traditional Arabic"/>
          <w:sz w:val="28"/>
          <w:szCs w:val="28"/>
        </w:rPr>
        <w:t>Fragão</w:t>
      </w:r>
      <w:proofErr w:type="spellEnd"/>
      <w:r w:rsidRPr="00A71106">
        <w:rPr>
          <w:rFonts w:ascii="Traditional Arabic" w:eastAsia="Sakkal Majalla" w:hAnsi="Traditional Arabic" w:cs="Traditional Arabic"/>
          <w:sz w:val="28"/>
          <w:szCs w:val="28"/>
        </w:rPr>
        <w:t xml:space="preserve">-Marques </w:t>
      </w:r>
      <w:r w:rsidRPr="00A71106">
        <w:rPr>
          <w:rFonts w:ascii="Traditional Arabic" w:eastAsia="Sakkal Majalla" w:hAnsi="Traditional Arabic" w:cs="Traditional Arabic"/>
          <w:sz w:val="28"/>
          <w:szCs w:val="28"/>
          <w:rtl/>
        </w:rPr>
        <w:t>و</w:t>
      </w:r>
      <w:r w:rsidRPr="00A71106">
        <w:rPr>
          <w:rFonts w:ascii="Traditional Arabic" w:eastAsia="Sakkal Majalla" w:hAnsi="Traditional Arabic" w:cs="Traditional Arabic"/>
          <w:sz w:val="28"/>
          <w:szCs w:val="28"/>
        </w:rPr>
        <w:t xml:space="preserve"> </w:t>
      </w:r>
      <w:proofErr w:type="spellStart"/>
      <w:r w:rsidRPr="00A71106">
        <w:rPr>
          <w:rFonts w:ascii="Traditional Arabic" w:eastAsia="Sakkal Majalla" w:hAnsi="Traditional Arabic" w:cs="Traditional Arabic"/>
          <w:sz w:val="28"/>
          <w:szCs w:val="28"/>
        </w:rPr>
        <w:t>Ozben</w:t>
      </w:r>
      <w:proofErr w:type="spellEnd"/>
      <w:r w:rsidRPr="00A71106">
        <w:rPr>
          <w:rFonts w:ascii="Traditional Arabic" w:eastAsia="Sakkal Majalla" w:hAnsi="Traditional Arabic" w:cs="Traditional Arabic"/>
          <w:sz w:val="28"/>
          <w:szCs w:val="28"/>
        </w:rPr>
        <w:t xml:space="preserve"> (2023) </w:t>
      </w:r>
      <w:r w:rsidRPr="00A71106">
        <w:rPr>
          <w:rFonts w:ascii="Traditional Arabic" w:eastAsia="Sakkal Majalla" w:hAnsi="Traditional Arabic" w:cs="Traditional Arabic"/>
          <w:sz w:val="28"/>
          <w:szCs w:val="28"/>
          <w:rtl/>
        </w:rPr>
        <w:t>أن التكنولوجيا الرقمية تساعد في تقليل استهلاك الموارد الطبية غير الضرورية، مما يسهم في استدامة المرافق الصحية وتقليل الأثر البيئي للممارسات الطبية التقليدية. هذه النتائج تشير إلى أن التحول الرقمي ليس مجرد أداة لتحسين الأداء التشغيلي، بل هو عنصر أساسي في تحقيق استدامة طويلة الأمد للقطاع الصحي</w:t>
      </w:r>
      <w:r w:rsidRPr="00A71106">
        <w:rPr>
          <w:rFonts w:ascii="Traditional Arabic" w:eastAsia="Sakkal Majalla" w:hAnsi="Traditional Arabic" w:cs="Traditional Arabic"/>
          <w:sz w:val="28"/>
          <w:szCs w:val="28"/>
        </w:rPr>
        <w:t>.</w:t>
      </w:r>
    </w:p>
    <w:p w14:paraId="507FFC1D"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أكدت دراسة</w:t>
      </w:r>
      <w:r w:rsidRPr="00A71106">
        <w:rPr>
          <w:rFonts w:ascii="Traditional Arabic" w:eastAsia="Sakkal Majalla" w:hAnsi="Traditional Arabic" w:cs="Traditional Arabic"/>
          <w:sz w:val="28"/>
          <w:szCs w:val="28"/>
        </w:rPr>
        <w:t xml:space="preserve"> Barbieri </w:t>
      </w:r>
      <w:r w:rsidRPr="00A71106">
        <w:rPr>
          <w:rFonts w:ascii="Traditional Arabic" w:eastAsia="Sakkal Majalla" w:hAnsi="Traditional Arabic" w:cs="Traditional Arabic"/>
          <w:sz w:val="28"/>
          <w:szCs w:val="28"/>
          <w:rtl/>
        </w:rPr>
        <w:t>وآخرون (2023) أن التحول الرقمي يسهم في تطوير أنظمة الإدارة الصحية، مما يتيح إمكانية تحليل البيانات الصحية بشكل أفضل واتخاذ قرارات مبنية على معطيات دقيقة، وهو ما يؤدي إلى تحسين كفاءة التشغيل وتقليل فرص وقوع الأخطاء الطبية. كما أشار مؤمنة (2022) إلى أن استخدام التطبيقات الصحية الإلكترونية يتيح إمكانية تقديم الرعاية الصحية عن بُعد، مما يقلل الضغط على المرافق الصحية ويضمن استدامتها من خلال تقليل الحاجة إلى الزيارات غير الضرورية. هذه العلاقة الإيجابية بين التحول الرقمي واستدامة المرافق الصحية تدعم فكرة أن تطبيق التكنولوجيا بشكل صحيح يمكن أن يسهم في تحسين جودة الخدمات الصحية وجعلها أكثر كفاءة وفاعلية على المدى الطويل</w:t>
      </w:r>
      <w:r w:rsidRPr="00A71106">
        <w:rPr>
          <w:rFonts w:ascii="Traditional Arabic" w:eastAsia="Sakkal Majalla" w:hAnsi="Traditional Arabic" w:cs="Traditional Arabic"/>
          <w:sz w:val="28"/>
          <w:szCs w:val="28"/>
        </w:rPr>
        <w:t>.</w:t>
      </w:r>
    </w:p>
    <w:p w14:paraId="58F7D347"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في ضوء هذه الدراسات، يمكن الاستنتاج أن التحول الرقمي ليس مجرد أداة تقنية، بل هو عامل استراتيجي يساعد في تحسين الأداء العام للمرافق الصحية وضمان استدامتها على المدى الطويل. ومع ذلك، لا تزال هناك حاجة إلى مزيد من الدراسات التي تتناول العوامل التي تعزز نجاح التحول الرقمي، والتحديات التي قد تواجه المؤسسات الصحية أثناء تطبيقه، وهو ما سيساعد في تطوير سياسات واستراتيجيات أكثر فاعلية لتحقيق أقصى استفادة من هذه التقنيات</w:t>
      </w:r>
      <w:r w:rsidRPr="00A71106">
        <w:rPr>
          <w:rFonts w:ascii="Traditional Arabic" w:eastAsia="Sakkal Majalla" w:hAnsi="Traditional Arabic" w:cs="Traditional Arabic"/>
          <w:sz w:val="28"/>
          <w:szCs w:val="28"/>
        </w:rPr>
        <w:t>.</w:t>
      </w:r>
    </w:p>
    <w:p w14:paraId="36713677"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b/>
          <w:bCs/>
          <w:sz w:val="28"/>
          <w:szCs w:val="28"/>
          <w:rtl/>
        </w:rPr>
        <w:t>التعليق على الدراسات السابقة والفجوة البحثية</w:t>
      </w:r>
    </w:p>
    <w:p w14:paraId="30434DBF"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 xml:space="preserve">يتضح من استعراض الدراسات السابقة أن التحول الرقمي أصبح عاملاً محورياً في تحسين كفاءة واستدامة المرافق الصحية، حيث أكدت معظم الأبحاث أن تبني التقنيات الرقمية يسهم في تعزيز جودة الخدمات الصحية، وتقليل الأخطاء الطبية، وتحسين إدارة الموارد. </w:t>
      </w:r>
      <w:r w:rsidRPr="00A71106">
        <w:rPr>
          <w:rFonts w:ascii="Traditional Arabic" w:eastAsia="Sakkal Majalla" w:hAnsi="Traditional Arabic" w:cs="Traditional Arabic"/>
          <w:sz w:val="28"/>
          <w:szCs w:val="28"/>
          <w:rtl/>
        </w:rPr>
        <w:lastRenderedPageBreak/>
        <w:t>وقد ركزت الدراسات مثل دراسة</w:t>
      </w:r>
      <w:r w:rsidRPr="00A71106">
        <w:rPr>
          <w:rFonts w:ascii="Traditional Arabic" w:eastAsia="Sakkal Majalla" w:hAnsi="Traditional Arabic" w:cs="Traditional Arabic"/>
          <w:sz w:val="28"/>
          <w:szCs w:val="28"/>
        </w:rPr>
        <w:t xml:space="preserve"> Hameed </w:t>
      </w:r>
      <w:r w:rsidRPr="00A71106">
        <w:rPr>
          <w:rFonts w:ascii="Traditional Arabic" w:eastAsia="Sakkal Majalla" w:hAnsi="Traditional Arabic" w:cs="Traditional Arabic"/>
          <w:sz w:val="28"/>
          <w:szCs w:val="28"/>
          <w:rtl/>
        </w:rPr>
        <w:t>وآخرون (2024) ودراسة</w:t>
      </w:r>
      <w:r w:rsidRPr="00A71106">
        <w:rPr>
          <w:rFonts w:ascii="Traditional Arabic" w:eastAsia="Sakkal Majalla" w:hAnsi="Traditional Arabic" w:cs="Traditional Arabic"/>
          <w:sz w:val="28"/>
          <w:szCs w:val="28"/>
        </w:rPr>
        <w:t xml:space="preserve"> </w:t>
      </w:r>
      <w:proofErr w:type="spellStart"/>
      <w:r w:rsidRPr="00A71106">
        <w:rPr>
          <w:rFonts w:ascii="Traditional Arabic" w:eastAsia="Sakkal Majalla" w:hAnsi="Traditional Arabic" w:cs="Traditional Arabic"/>
          <w:sz w:val="28"/>
          <w:szCs w:val="28"/>
        </w:rPr>
        <w:t>Fragão</w:t>
      </w:r>
      <w:proofErr w:type="spellEnd"/>
      <w:r w:rsidRPr="00A71106">
        <w:rPr>
          <w:rFonts w:ascii="Traditional Arabic" w:eastAsia="Sakkal Majalla" w:hAnsi="Traditional Arabic" w:cs="Traditional Arabic"/>
          <w:sz w:val="28"/>
          <w:szCs w:val="28"/>
        </w:rPr>
        <w:t xml:space="preserve">-Marques </w:t>
      </w:r>
      <w:r w:rsidRPr="00A71106">
        <w:rPr>
          <w:rFonts w:ascii="Traditional Arabic" w:eastAsia="Sakkal Majalla" w:hAnsi="Traditional Arabic" w:cs="Traditional Arabic"/>
          <w:sz w:val="28"/>
          <w:szCs w:val="28"/>
          <w:rtl/>
        </w:rPr>
        <w:t>و</w:t>
      </w:r>
      <w:r w:rsidRPr="00A71106">
        <w:rPr>
          <w:rFonts w:ascii="Traditional Arabic" w:eastAsia="Sakkal Majalla" w:hAnsi="Traditional Arabic" w:cs="Traditional Arabic"/>
          <w:sz w:val="28"/>
          <w:szCs w:val="28"/>
        </w:rPr>
        <w:t xml:space="preserve"> </w:t>
      </w:r>
      <w:proofErr w:type="spellStart"/>
      <w:r w:rsidRPr="00A71106">
        <w:rPr>
          <w:rFonts w:ascii="Traditional Arabic" w:eastAsia="Sakkal Majalla" w:hAnsi="Traditional Arabic" w:cs="Traditional Arabic"/>
          <w:sz w:val="28"/>
          <w:szCs w:val="28"/>
        </w:rPr>
        <w:t>Ozben</w:t>
      </w:r>
      <w:proofErr w:type="spellEnd"/>
      <w:r w:rsidRPr="00A71106">
        <w:rPr>
          <w:rFonts w:ascii="Traditional Arabic" w:eastAsia="Sakkal Majalla" w:hAnsi="Traditional Arabic" w:cs="Traditional Arabic"/>
          <w:sz w:val="28"/>
          <w:szCs w:val="28"/>
        </w:rPr>
        <w:t xml:space="preserve"> (2023) </w:t>
      </w:r>
      <w:r w:rsidRPr="00A71106">
        <w:rPr>
          <w:rFonts w:ascii="Traditional Arabic" w:eastAsia="Sakkal Majalla" w:hAnsi="Traditional Arabic" w:cs="Traditional Arabic"/>
          <w:sz w:val="28"/>
          <w:szCs w:val="28"/>
          <w:rtl/>
        </w:rPr>
        <w:t>على دور التقنيات الحديثة، مثل الذكاء الاصطناعي والسجلات الصحية الإلكترونية، في تحسين العمليات التشغيلية في المؤسسات الصحية، مما يشير إلى أن التحول الرقمي لم يعد مجرد خيار تقني، بل أصبح ضرورة لتحقيق الكفاءة والاستدامة. وعلى الرغم من هذه الإسهامات العلمية المهمة، فإن معظم الدراسات ركزت على التحليل النظري والتجريبي دون تقديم إطار واضح للمتطلبات الفعلية لنجاح التحول الرقمي في مختلف بيئات الرعاية الصحية</w:t>
      </w:r>
      <w:r w:rsidRPr="00A71106">
        <w:rPr>
          <w:rFonts w:ascii="Traditional Arabic" w:eastAsia="Sakkal Majalla" w:hAnsi="Traditional Arabic" w:cs="Traditional Arabic"/>
          <w:sz w:val="28"/>
          <w:szCs w:val="28"/>
        </w:rPr>
        <w:t>.</w:t>
      </w:r>
    </w:p>
    <w:p w14:paraId="210A5C0D"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عند النظر إلى تأثير التحول الرقمي على استدامة المرافق الصحية، نجد أن الدراسات مثل مؤمنة (2022) و</w:t>
      </w:r>
      <w:r w:rsidRPr="00A71106">
        <w:rPr>
          <w:rFonts w:ascii="Traditional Arabic" w:eastAsia="Sakkal Majalla" w:hAnsi="Traditional Arabic" w:cs="Traditional Arabic"/>
          <w:sz w:val="28"/>
          <w:szCs w:val="28"/>
        </w:rPr>
        <w:t xml:space="preserve">Barbieri </w:t>
      </w:r>
      <w:r w:rsidRPr="00A71106">
        <w:rPr>
          <w:rFonts w:ascii="Traditional Arabic" w:eastAsia="Sakkal Majalla" w:hAnsi="Traditional Arabic" w:cs="Traditional Arabic"/>
          <w:sz w:val="28"/>
          <w:szCs w:val="28"/>
          <w:rtl/>
        </w:rPr>
        <w:t>وآخرون (2023) تناولت تحسين تجربة المرضى وتقليل فترات الانتظار من خلال تطبيقات الصحة الرقمية، إلا أن هذه الدراسات لم تناقش بشكل معمق التأثيرات طويلة الأجل للتحول الرقمي على الاستدامة المالية والبيئية للمؤسسات الصحية. فبينما أشارت دراسة</w:t>
      </w:r>
      <w:r w:rsidRPr="00A71106">
        <w:rPr>
          <w:rFonts w:ascii="Traditional Arabic" w:eastAsia="Sakkal Majalla" w:hAnsi="Traditional Arabic" w:cs="Traditional Arabic"/>
          <w:sz w:val="28"/>
          <w:szCs w:val="28"/>
        </w:rPr>
        <w:t xml:space="preserve"> </w:t>
      </w:r>
      <w:proofErr w:type="spellStart"/>
      <w:r w:rsidRPr="00A71106">
        <w:rPr>
          <w:rFonts w:ascii="Traditional Arabic" w:eastAsia="Sakkal Majalla" w:hAnsi="Traditional Arabic" w:cs="Traditional Arabic"/>
          <w:sz w:val="28"/>
          <w:szCs w:val="28"/>
        </w:rPr>
        <w:t>Fragão</w:t>
      </w:r>
      <w:proofErr w:type="spellEnd"/>
      <w:r w:rsidRPr="00A71106">
        <w:rPr>
          <w:rFonts w:ascii="Traditional Arabic" w:eastAsia="Sakkal Majalla" w:hAnsi="Traditional Arabic" w:cs="Traditional Arabic"/>
          <w:sz w:val="28"/>
          <w:szCs w:val="28"/>
        </w:rPr>
        <w:t xml:space="preserve">-Marques </w:t>
      </w:r>
      <w:r w:rsidRPr="00A71106">
        <w:rPr>
          <w:rFonts w:ascii="Traditional Arabic" w:eastAsia="Sakkal Majalla" w:hAnsi="Traditional Arabic" w:cs="Traditional Arabic"/>
          <w:sz w:val="28"/>
          <w:szCs w:val="28"/>
          <w:rtl/>
        </w:rPr>
        <w:t>و</w:t>
      </w:r>
      <w:r w:rsidRPr="00A71106">
        <w:rPr>
          <w:rFonts w:ascii="Traditional Arabic" w:eastAsia="Sakkal Majalla" w:hAnsi="Traditional Arabic" w:cs="Traditional Arabic"/>
          <w:sz w:val="28"/>
          <w:szCs w:val="28"/>
        </w:rPr>
        <w:t xml:space="preserve"> </w:t>
      </w:r>
      <w:proofErr w:type="spellStart"/>
      <w:r w:rsidRPr="00A71106">
        <w:rPr>
          <w:rFonts w:ascii="Traditional Arabic" w:eastAsia="Sakkal Majalla" w:hAnsi="Traditional Arabic" w:cs="Traditional Arabic"/>
          <w:sz w:val="28"/>
          <w:szCs w:val="28"/>
        </w:rPr>
        <w:t>Ozben</w:t>
      </w:r>
      <w:proofErr w:type="spellEnd"/>
      <w:r w:rsidRPr="00A71106">
        <w:rPr>
          <w:rFonts w:ascii="Traditional Arabic" w:eastAsia="Sakkal Majalla" w:hAnsi="Traditional Arabic" w:cs="Traditional Arabic"/>
          <w:sz w:val="28"/>
          <w:szCs w:val="28"/>
        </w:rPr>
        <w:t xml:space="preserve"> (2023) </w:t>
      </w:r>
      <w:r w:rsidRPr="00A71106">
        <w:rPr>
          <w:rFonts w:ascii="Traditional Arabic" w:eastAsia="Sakkal Majalla" w:hAnsi="Traditional Arabic" w:cs="Traditional Arabic"/>
          <w:sz w:val="28"/>
          <w:szCs w:val="28"/>
          <w:rtl/>
        </w:rPr>
        <w:t>إلى أهمية تقليل استهلاك الموارد الطبية كجزء من الاستدامة البيئية، لم تتناول هذه الدراسة التأثيرات الاقتصادية المرتبطة بتكاليف التحول الرقمي مقابل العائد الفعلي على المؤسسات الصحية. وهذا يترك مجالًا مفتوحًا لمزيد من البحث حول كيفية تحقيق توازن بين الاستثمار في التكنولوجيا الرقمية وتحقيق وفورات مالية مستدامة</w:t>
      </w:r>
      <w:r w:rsidRPr="00A71106">
        <w:rPr>
          <w:rFonts w:ascii="Traditional Arabic" w:eastAsia="Sakkal Majalla" w:hAnsi="Traditional Arabic" w:cs="Traditional Arabic"/>
          <w:sz w:val="28"/>
          <w:szCs w:val="28"/>
        </w:rPr>
        <w:t>.</w:t>
      </w:r>
    </w:p>
    <w:p w14:paraId="257A1306"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عند تحليل العلاقة بين التحول الرقمي وكفاءة واستدامة المرافق الصحية، نجد أن العديد من الدراسات مثل العساسفة (2024) والبلوشية وآخرون (2020) أكدت على الدور الإيجابي للتحول الرقمي في تحسين الأداء المؤسسي في القطاعات المختلفة، مما يدعم الفرضية القائلة بأن التحول الرقمي يمكن أن يكون عاملاً محوريًا في تحسين استدامة المؤسسات الصحية. لكن هذه الدراسات تركزت بشكل أكبر على القطاعات العامة ولم تقدم تحليلاً تفصيليًا لكيفية اختلاف تأثير التحول الرقمي بين المؤسسات الصحية الحكومية والخاصة، أو بين المرافق الصحية في الدول النامية والمتقدمة، وهو ما يمثل فجوة بحثية يمكن استكشافها</w:t>
      </w:r>
      <w:r w:rsidRPr="00A71106">
        <w:rPr>
          <w:rFonts w:ascii="Traditional Arabic" w:eastAsia="Sakkal Majalla" w:hAnsi="Traditional Arabic" w:cs="Traditional Arabic"/>
          <w:sz w:val="28"/>
          <w:szCs w:val="28"/>
        </w:rPr>
        <w:t>.</w:t>
      </w:r>
    </w:p>
    <w:p w14:paraId="57389EC7"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هناك فجوة واضحة في فهم التحديات الفعلية التي تواجه المؤسسات الصحية عند تنفيذ استراتيجيات التحول الرقمي. فبينما تناولت بعض الدراسات مثل</w:t>
      </w:r>
      <w:r w:rsidRPr="00A71106">
        <w:rPr>
          <w:rFonts w:ascii="Traditional Arabic" w:eastAsia="Sakkal Majalla" w:hAnsi="Traditional Arabic" w:cs="Traditional Arabic"/>
          <w:sz w:val="28"/>
          <w:szCs w:val="28"/>
        </w:rPr>
        <w:t xml:space="preserve"> Hameed </w:t>
      </w:r>
      <w:r w:rsidRPr="00A71106">
        <w:rPr>
          <w:rFonts w:ascii="Traditional Arabic" w:eastAsia="Sakkal Majalla" w:hAnsi="Traditional Arabic" w:cs="Traditional Arabic"/>
          <w:sz w:val="28"/>
          <w:szCs w:val="28"/>
          <w:rtl/>
        </w:rPr>
        <w:t>وآخرون (2024) و</w:t>
      </w:r>
      <w:r w:rsidRPr="00A71106">
        <w:rPr>
          <w:rFonts w:ascii="Traditional Arabic" w:eastAsia="Sakkal Majalla" w:hAnsi="Traditional Arabic" w:cs="Traditional Arabic"/>
          <w:sz w:val="28"/>
          <w:szCs w:val="28"/>
        </w:rPr>
        <w:t xml:space="preserve">Barbieri </w:t>
      </w:r>
      <w:r w:rsidRPr="00A71106">
        <w:rPr>
          <w:rFonts w:ascii="Traditional Arabic" w:eastAsia="Sakkal Majalla" w:hAnsi="Traditional Arabic" w:cs="Traditional Arabic"/>
          <w:sz w:val="28"/>
          <w:szCs w:val="28"/>
          <w:rtl/>
        </w:rPr>
        <w:t xml:space="preserve">وآخرون (2023) تأثير التقنيات الرقمية على كفاءة الخدمات الصحية، إلا أنها لم تتطرق بالتفصيل إلى العقبات المرتبطة بتأهيل الكوادر الطبية، ومدى استعداد العاملين الصحيين لتبني هذه </w:t>
      </w:r>
      <w:r w:rsidRPr="00A71106">
        <w:rPr>
          <w:rFonts w:ascii="Traditional Arabic" w:eastAsia="Sakkal Majalla" w:hAnsi="Traditional Arabic" w:cs="Traditional Arabic"/>
          <w:sz w:val="28"/>
          <w:szCs w:val="28"/>
          <w:rtl/>
        </w:rPr>
        <w:lastRenderedPageBreak/>
        <w:t>التقنيات، والمخاطر المحتملة للأمن السيبراني. ومع تزايد الاعتماد على التكنولوجيا، تبرز الحاجة إلى دراسات أعمق تركز على كيفية مواجهة هذه التحديات والتغلب عليها لضمان نجاح التحول الرقمي في القطاع الصحي</w:t>
      </w:r>
      <w:r w:rsidRPr="00A71106">
        <w:rPr>
          <w:rFonts w:ascii="Traditional Arabic" w:eastAsia="Sakkal Majalla" w:hAnsi="Traditional Arabic" w:cs="Traditional Arabic"/>
          <w:sz w:val="28"/>
          <w:szCs w:val="28"/>
        </w:rPr>
        <w:t>.</w:t>
      </w:r>
    </w:p>
    <w:p w14:paraId="32300AB7"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b/>
          <w:bCs/>
          <w:sz w:val="28"/>
          <w:szCs w:val="28"/>
          <w:u w:val="single"/>
          <w:rtl/>
        </w:rPr>
        <w:t>بناءً على ذلك، فإن الفجوة البحثية التي يسعى هذا البحث إلى معالجتها تتمثل في</w:t>
      </w:r>
      <w:r w:rsidRPr="00A71106">
        <w:rPr>
          <w:rFonts w:ascii="Traditional Arabic" w:eastAsia="Sakkal Majalla" w:hAnsi="Traditional Arabic" w:cs="Traditional Arabic"/>
          <w:sz w:val="28"/>
          <w:szCs w:val="28"/>
          <w:rtl/>
        </w:rPr>
        <w:t xml:space="preserve"> تحليل الأثر العملي للتحول الرقمي على استدامة المرافق الصحية من منظور شامل، يشمل الأبعاد المالية والبيئية والتنظيمية. كما يهدف إلى تقديم إطار واضح للمتطلبات الأساسية لنجاح التحول الرقمي في القطاع الصحي، مع التركيز على التحديات التي تواجه المؤسسات الصحية في تنفيذ هذه الاستراتيجيات، مما يساهم في تقديم توصيات عملية تدعم عملية التحول الرقمي بشكل فعال ومستدام</w:t>
      </w:r>
      <w:r w:rsidRPr="00A71106">
        <w:rPr>
          <w:rFonts w:ascii="Traditional Arabic" w:eastAsia="Sakkal Majalla" w:hAnsi="Traditional Arabic" w:cs="Traditional Arabic"/>
          <w:sz w:val="28"/>
          <w:szCs w:val="28"/>
        </w:rPr>
        <w:t>.</w:t>
      </w:r>
    </w:p>
    <w:p w14:paraId="7817E0D3" w14:textId="77777777" w:rsidR="00EE315C" w:rsidRPr="00A71106" w:rsidRDefault="00EE315C" w:rsidP="00EE315C">
      <w:pPr>
        <w:spacing w:line="360" w:lineRule="auto"/>
        <w:rPr>
          <w:rFonts w:ascii="Traditional Arabic" w:eastAsia="Sakkal Majalla" w:hAnsi="Traditional Arabic" w:cs="Traditional Arabic"/>
          <w:sz w:val="28"/>
          <w:szCs w:val="28"/>
          <w:rtl/>
        </w:rPr>
      </w:pPr>
    </w:p>
    <w:p w14:paraId="4718F065" w14:textId="77777777" w:rsidR="00EE315C" w:rsidRPr="00A71106" w:rsidRDefault="00EE315C" w:rsidP="00EE315C">
      <w:pPr>
        <w:spacing w:line="360" w:lineRule="auto"/>
        <w:rPr>
          <w:rFonts w:ascii="Traditional Arabic" w:eastAsia="Sakkal Majalla" w:hAnsi="Traditional Arabic" w:cs="Traditional Arabic"/>
          <w:sz w:val="28"/>
          <w:szCs w:val="28"/>
          <w:rtl/>
        </w:rPr>
      </w:pPr>
    </w:p>
    <w:p w14:paraId="22CB2258" w14:textId="77777777" w:rsidR="00EE315C" w:rsidRPr="00A71106" w:rsidRDefault="00EE315C" w:rsidP="00EE315C">
      <w:pPr>
        <w:spacing w:line="360" w:lineRule="auto"/>
        <w:rPr>
          <w:rFonts w:ascii="Traditional Arabic" w:eastAsia="Sakkal Majalla" w:hAnsi="Traditional Arabic" w:cs="Traditional Arabic"/>
          <w:sz w:val="28"/>
          <w:szCs w:val="28"/>
          <w:rtl/>
        </w:rPr>
      </w:pPr>
    </w:p>
    <w:p w14:paraId="65F140AA" w14:textId="77777777" w:rsidR="00EE315C" w:rsidRPr="00A71106" w:rsidRDefault="00EE315C" w:rsidP="00EE315C">
      <w:pPr>
        <w:spacing w:line="360" w:lineRule="auto"/>
        <w:rPr>
          <w:rFonts w:ascii="Traditional Arabic" w:eastAsia="Sakkal Majalla" w:hAnsi="Traditional Arabic" w:cs="Traditional Arabic"/>
          <w:sz w:val="28"/>
          <w:szCs w:val="28"/>
          <w:rtl/>
        </w:rPr>
      </w:pPr>
    </w:p>
    <w:p w14:paraId="734AAA86" w14:textId="77777777" w:rsidR="00EE315C" w:rsidRPr="00A71106" w:rsidRDefault="00EE315C" w:rsidP="00EE315C">
      <w:pPr>
        <w:spacing w:line="360" w:lineRule="auto"/>
        <w:rPr>
          <w:rFonts w:ascii="Traditional Arabic" w:eastAsia="Sakkal Majalla" w:hAnsi="Traditional Arabic" w:cs="Traditional Arabic"/>
          <w:sz w:val="28"/>
          <w:szCs w:val="28"/>
          <w:rtl/>
        </w:rPr>
      </w:pPr>
    </w:p>
    <w:p w14:paraId="127CBEAF" w14:textId="77777777" w:rsidR="00EE315C" w:rsidRPr="00A71106" w:rsidRDefault="00EE315C" w:rsidP="00EE315C">
      <w:pPr>
        <w:spacing w:line="360" w:lineRule="auto"/>
        <w:rPr>
          <w:rFonts w:ascii="Traditional Arabic" w:eastAsia="Sakkal Majalla" w:hAnsi="Traditional Arabic" w:cs="Traditional Arabic"/>
          <w:sz w:val="28"/>
          <w:szCs w:val="28"/>
          <w:u w:val="single"/>
          <w:rtl/>
        </w:rPr>
      </w:pPr>
    </w:p>
    <w:p w14:paraId="56ABF78B" w14:textId="77777777" w:rsidR="00EE315C" w:rsidRPr="00A71106" w:rsidRDefault="00EE315C" w:rsidP="00EE315C">
      <w:pPr>
        <w:spacing w:line="360" w:lineRule="auto"/>
        <w:rPr>
          <w:rFonts w:ascii="Traditional Arabic" w:eastAsia="Sakkal Majalla" w:hAnsi="Traditional Arabic" w:cs="Traditional Arabic"/>
          <w:sz w:val="28"/>
          <w:szCs w:val="28"/>
          <w:u w:val="single"/>
          <w:rtl/>
        </w:rPr>
      </w:pPr>
    </w:p>
    <w:p w14:paraId="1E4483A3" w14:textId="77777777" w:rsidR="00EE315C" w:rsidRPr="00A71106" w:rsidRDefault="00EE315C" w:rsidP="00EE315C">
      <w:pPr>
        <w:spacing w:line="360" w:lineRule="auto"/>
        <w:rPr>
          <w:rFonts w:ascii="Traditional Arabic" w:eastAsia="Sakkal Majalla" w:hAnsi="Traditional Arabic" w:cs="Traditional Arabic"/>
          <w:sz w:val="28"/>
          <w:szCs w:val="28"/>
          <w:u w:val="single"/>
          <w:rtl/>
        </w:rPr>
      </w:pPr>
    </w:p>
    <w:p w14:paraId="457ACC85" w14:textId="77777777" w:rsidR="00EE315C" w:rsidRPr="00A71106" w:rsidRDefault="00EE315C" w:rsidP="00EE315C">
      <w:pPr>
        <w:spacing w:line="360" w:lineRule="auto"/>
        <w:rPr>
          <w:rFonts w:ascii="Traditional Arabic" w:eastAsia="Sakkal Majalla" w:hAnsi="Traditional Arabic" w:cs="Traditional Arabic"/>
          <w:sz w:val="28"/>
          <w:szCs w:val="28"/>
          <w:u w:val="single"/>
          <w:rtl/>
        </w:rPr>
      </w:pPr>
    </w:p>
    <w:p w14:paraId="1304EF06" w14:textId="77777777" w:rsidR="00EE315C" w:rsidRPr="00A71106" w:rsidRDefault="00EE315C" w:rsidP="00EE315C">
      <w:pPr>
        <w:spacing w:line="360" w:lineRule="auto"/>
        <w:rPr>
          <w:rFonts w:ascii="Traditional Arabic" w:eastAsia="Sakkal Majalla" w:hAnsi="Traditional Arabic" w:cs="Traditional Arabic"/>
          <w:sz w:val="28"/>
          <w:szCs w:val="28"/>
          <w:u w:val="single"/>
          <w:rtl/>
        </w:rPr>
      </w:pPr>
    </w:p>
    <w:p w14:paraId="3806F794" w14:textId="77777777" w:rsidR="00EE315C" w:rsidRPr="00A71106" w:rsidRDefault="00EE315C" w:rsidP="00EE315C">
      <w:pPr>
        <w:spacing w:line="360" w:lineRule="auto"/>
        <w:rPr>
          <w:rFonts w:ascii="Traditional Arabic" w:eastAsia="Sakkal Majalla" w:hAnsi="Traditional Arabic" w:cs="Traditional Arabic"/>
          <w:sz w:val="28"/>
          <w:szCs w:val="28"/>
          <w:u w:val="single"/>
        </w:rPr>
      </w:pPr>
    </w:p>
    <w:p w14:paraId="4D8C7378" w14:textId="77777777" w:rsidR="00EE315C" w:rsidRPr="00A71106" w:rsidRDefault="00EE315C" w:rsidP="00EE315C">
      <w:pPr>
        <w:spacing w:line="360" w:lineRule="auto"/>
        <w:outlineLvl w:val="0"/>
        <w:rPr>
          <w:rFonts w:ascii="Traditional Arabic" w:eastAsia="Sakkal Majalla" w:hAnsi="Traditional Arabic" w:cs="Traditional Arabic"/>
          <w:b/>
          <w:bCs/>
          <w:sz w:val="28"/>
          <w:szCs w:val="28"/>
          <w:u w:val="single"/>
        </w:rPr>
      </w:pPr>
      <w:bookmarkStart w:id="11" w:name="_Toc203541105"/>
      <w:r w:rsidRPr="00A71106">
        <w:rPr>
          <w:rFonts w:ascii="Traditional Arabic" w:eastAsia="Sakkal Majalla" w:hAnsi="Traditional Arabic" w:cs="Traditional Arabic"/>
          <w:b/>
          <w:bCs/>
          <w:sz w:val="28"/>
          <w:szCs w:val="28"/>
          <w:u w:val="single"/>
          <w:rtl/>
        </w:rPr>
        <w:lastRenderedPageBreak/>
        <w:t>الإطار النظري</w:t>
      </w:r>
      <w:bookmarkEnd w:id="11"/>
    </w:p>
    <w:p w14:paraId="2036A68D" w14:textId="77777777" w:rsidR="00EE315C" w:rsidRPr="00A71106" w:rsidRDefault="00EE315C" w:rsidP="00EE315C">
      <w:pPr>
        <w:spacing w:line="360" w:lineRule="auto"/>
        <w:jc w:val="center"/>
        <w:outlineLvl w:val="2"/>
        <w:rPr>
          <w:rFonts w:ascii="Traditional Arabic" w:eastAsia="Sakkal Majalla" w:hAnsi="Traditional Arabic" w:cs="Traditional Arabic"/>
          <w:b/>
          <w:bCs/>
          <w:sz w:val="28"/>
          <w:szCs w:val="28"/>
          <w:rtl/>
        </w:rPr>
      </w:pPr>
      <w:bookmarkStart w:id="12" w:name="_Toc203541106"/>
      <w:r w:rsidRPr="00A71106">
        <w:rPr>
          <w:rFonts w:ascii="Traditional Arabic" w:eastAsia="Sakkal Majalla" w:hAnsi="Traditional Arabic" w:cs="Traditional Arabic"/>
          <w:b/>
          <w:bCs/>
          <w:sz w:val="28"/>
          <w:szCs w:val="28"/>
          <w:rtl/>
        </w:rPr>
        <w:t>التحول الرقمي</w:t>
      </w:r>
      <w:bookmarkEnd w:id="12"/>
    </w:p>
    <w:p w14:paraId="6BA02E89"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يُعد التحول الرقمي من المفاهيم الديناميكية التي شهدت تطورًا سريعًا في ظل التقدم التكنولوجي المتسارع الذي تعيشه المؤسسات على اختلاف مجالاتها، وبخاصة القطاع الصحي. يعبّر التحول الرقمي عن عملية تبنّي التكنولوجيا الرقمية وإعادة تصميم العمليات والخدمات ونماذج العمل بناءً على التقنيات الحديثة، بهدف إحداث تغييرات جذرية في طريقة العمل، وتحقيق مستويات أعلى من الكفاءة والابتكار والاستدامة. لا يقتصر التحول الرقمي على مجرد استخدام التكنولوجيا، بل يشمل أيضًا إعادة النظر في الثقافة التنظيمية، والهيكل الإداري، وطرق التفكير في تقديم القيمة للمستفيدين. وقد أكد</w:t>
      </w:r>
      <w:r w:rsidRPr="00A71106">
        <w:rPr>
          <w:rFonts w:ascii="Traditional Arabic" w:eastAsia="Sakkal Majalla" w:hAnsi="Traditional Arabic" w:cs="Traditional Arabic"/>
          <w:sz w:val="28"/>
          <w:szCs w:val="28"/>
        </w:rPr>
        <w:t xml:space="preserve"> Imran et al. (2021) </w:t>
      </w:r>
      <w:r w:rsidRPr="00A71106">
        <w:rPr>
          <w:rFonts w:ascii="Traditional Arabic" w:eastAsia="Sakkal Majalla" w:hAnsi="Traditional Arabic" w:cs="Traditional Arabic"/>
          <w:sz w:val="28"/>
          <w:szCs w:val="28"/>
          <w:rtl/>
        </w:rPr>
        <w:t>أن التحول الرقمي يمثل تحولًا استراتيجيًا يتطلب دمج القدرات الرقمية مع الرؤية المؤسسية لخلق قيمة جديدة عبر سلاسل القيمة</w:t>
      </w:r>
      <w:r w:rsidRPr="00A71106">
        <w:rPr>
          <w:rFonts w:ascii="Traditional Arabic" w:eastAsia="Sakkal Majalla" w:hAnsi="Traditional Arabic" w:cs="Traditional Arabic"/>
          <w:sz w:val="28"/>
          <w:szCs w:val="28"/>
        </w:rPr>
        <w:t>.</w:t>
      </w:r>
    </w:p>
    <w:p w14:paraId="7B262A43"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وفي السياق النظري، يُعرّف التحول الرقمي بأنه "عملية استخدام التكنولوجيا الرقمية لإحداث تغيير شامل في الأنشطة المؤسسية، ونماذج العمل، والتفاعل مع أصحاب المصلحة، من أجل تحقيق تحسينات مستدامة في الأداء</w:t>
      </w:r>
      <w:r w:rsidRPr="00A71106">
        <w:rPr>
          <w:rFonts w:ascii="Traditional Arabic" w:eastAsia="Sakkal Majalla" w:hAnsi="Traditional Arabic" w:cs="Traditional Arabic"/>
          <w:sz w:val="28"/>
          <w:szCs w:val="28"/>
        </w:rPr>
        <w:t xml:space="preserve">" (Pimenova, 2021). </w:t>
      </w:r>
      <w:r w:rsidRPr="00A71106">
        <w:rPr>
          <w:rFonts w:ascii="Traditional Arabic" w:eastAsia="Sakkal Majalla" w:hAnsi="Traditional Arabic" w:cs="Traditional Arabic"/>
          <w:sz w:val="28"/>
          <w:szCs w:val="28"/>
          <w:rtl/>
        </w:rPr>
        <w:t>ويشير هذا التعريف إلى أن التحول الرقمي لا يُعد هدفًا في حد ذاته، بل وسيلة استراتيجية لإعادة تشكيل كيفية عمل المؤسسات في مواجهة تحديات البيئة المعاصرة. ومن هنا، فإن الفهم النظري للتحول الرقمي يستند إلى منظور تكاملي يجمع بين التكنولوجيا والتنظيم والموارد البشرية، وهو ما يفرض على المؤسسات الصحية تبني نهج تحويلي يشمل جميع جوانب المؤسسة، وليس فقط الجانب التكنولوجي</w:t>
      </w:r>
      <w:r w:rsidRPr="00A71106">
        <w:rPr>
          <w:rFonts w:ascii="Traditional Arabic" w:eastAsia="Sakkal Majalla" w:hAnsi="Traditional Arabic" w:cs="Traditional Arabic"/>
          <w:sz w:val="28"/>
          <w:szCs w:val="28"/>
        </w:rPr>
        <w:t>.</w:t>
      </w:r>
    </w:p>
    <w:p w14:paraId="02304D25"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يتداخل مفهوم التحول الرقمي كثيرًا مع مفهوم "الرقمنة"، إلا أن هناك فرقًا جوهريًا بين المصطلحين. تشير الرقمنة</w:t>
      </w:r>
      <w:r w:rsidRPr="00A71106">
        <w:rPr>
          <w:rFonts w:ascii="Traditional Arabic" w:eastAsia="Sakkal Majalla" w:hAnsi="Traditional Arabic" w:cs="Traditional Arabic"/>
          <w:sz w:val="28"/>
          <w:szCs w:val="28"/>
        </w:rPr>
        <w:t xml:space="preserve"> (Digitization) </w:t>
      </w:r>
      <w:r w:rsidRPr="00A71106">
        <w:rPr>
          <w:rFonts w:ascii="Traditional Arabic" w:eastAsia="Sakkal Majalla" w:hAnsi="Traditional Arabic" w:cs="Traditional Arabic"/>
          <w:sz w:val="28"/>
          <w:szCs w:val="28"/>
          <w:rtl/>
        </w:rPr>
        <w:t>إلى عملية تحويل المعلومات والبيانات من الشكل الورقي أو التقليدي إلى الشكل الرقمي، مثل تحويل السجلات الطبية الورقية إلى ملفات إلكترونية. وهي تمثل المرحلة الأولى أو الخطوة التمهيدية نحو التحول الرقمي، حيث يتم التركيز على الأتمتة وتحسين الكفاءة. أما التحول الرقمي</w:t>
      </w:r>
      <w:r w:rsidRPr="00A71106">
        <w:rPr>
          <w:rFonts w:ascii="Traditional Arabic" w:eastAsia="Sakkal Majalla" w:hAnsi="Traditional Arabic" w:cs="Traditional Arabic"/>
          <w:sz w:val="28"/>
          <w:szCs w:val="28"/>
        </w:rPr>
        <w:t xml:space="preserve"> (Digital Transformation)</w:t>
      </w:r>
      <w:r w:rsidRPr="00A71106">
        <w:rPr>
          <w:rFonts w:ascii="Traditional Arabic" w:eastAsia="Sakkal Majalla" w:hAnsi="Traditional Arabic" w:cs="Traditional Arabic"/>
          <w:sz w:val="28"/>
          <w:szCs w:val="28"/>
          <w:rtl/>
        </w:rPr>
        <w:t>، فيتجاوز هذه المرحلة، ليشمل تغييرات شاملة في الهيكل التنظيمي ونماذج التشغيل ونقاط التفاعل مع المستفيدين. ووفقًا لـ</w:t>
      </w:r>
      <w:r w:rsidRPr="00A71106">
        <w:rPr>
          <w:rFonts w:ascii="Traditional Arabic" w:eastAsia="Sakkal Majalla" w:hAnsi="Traditional Arabic" w:cs="Traditional Arabic"/>
          <w:sz w:val="28"/>
          <w:szCs w:val="28"/>
        </w:rPr>
        <w:t xml:space="preserve"> </w:t>
      </w:r>
      <w:proofErr w:type="spellStart"/>
      <w:r w:rsidRPr="00A71106">
        <w:rPr>
          <w:rFonts w:ascii="Traditional Arabic" w:eastAsia="Sakkal Majalla" w:hAnsi="Traditional Arabic" w:cs="Traditional Arabic"/>
          <w:sz w:val="28"/>
          <w:szCs w:val="28"/>
        </w:rPr>
        <w:t>Okunlaya</w:t>
      </w:r>
      <w:proofErr w:type="spellEnd"/>
      <w:r w:rsidRPr="00A71106">
        <w:rPr>
          <w:rFonts w:ascii="Traditional Arabic" w:eastAsia="Sakkal Majalla" w:hAnsi="Traditional Arabic" w:cs="Traditional Arabic"/>
          <w:sz w:val="28"/>
          <w:szCs w:val="28"/>
        </w:rPr>
        <w:t xml:space="preserve"> et al. (2022)</w:t>
      </w:r>
      <w:r w:rsidRPr="00A71106">
        <w:rPr>
          <w:rFonts w:ascii="Traditional Arabic" w:eastAsia="Sakkal Majalla" w:hAnsi="Traditional Arabic" w:cs="Traditional Arabic"/>
          <w:sz w:val="28"/>
          <w:szCs w:val="28"/>
          <w:rtl/>
        </w:rPr>
        <w:t xml:space="preserve">، فإن الرقمنة تُعنى بتحسين </w:t>
      </w:r>
      <w:r w:rsidRPr="00A71106">
        <w:rPr>
          <w:rFonts w:ascii="Traditional Arabic" w:eastAsia="Sakkal Majalla" w:hAnsi="Traditional Arabic" w:cs="Traditional Arabic"/>
          <w:sz w:val="28"/>
          <w:szCs w:val="28"/>
          <w:rtl/>
        </w:rPr>
        <w:lastRenderedPageBreak/>
        <w:t>الإجراءات الحالية، بينما يركز التحول الرقمي على إعادة ابتكار تلك الإجراءات بالكامل من خلال تسخير الإمكانيات التكنولوجية. وبذلك، فإن التحول الرقمي يمثل تحولًا أعمق وأكثر تعقيدًا من الرقمنة، ويتطلب قيادة قوية وتغييرًا ثقافيًا واسعًا داخل المؤسسات</w:t>
      </w:r>
      <w:r w:rsidRPr="00A71106">
        <w:rPr>
          <w:rFonts w:ascii="Traditional Arabic" w:eastAsia="Sakkal Majalla" w:hAnsi="Traditional Arabic" w:cs="Traditional Arabic"/>
          <w:sz w:val="28"/>
          <w:szCs w:val="28"/>
        </w:rPr>
        <w:t>.</w:t>
      </w:r>
    </w:p>
    <w:p w14:paraId="120C4136"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 xml:space="preserve">وفيما يتعلق بالقطاع الصحي، فإن التحول الرقمي لا يُعد مجرد ترفٍ إداري أو تقني، بل أصبح ضرورة استراتيجية لضمان جودة الرعاية، وتقليل التكاليف، وتحقيق استدامة الخدمات. تتعدد مراحل التحول الرقمي في المرافق الصحية، بداية من مرحلة </w:t>
      </w:r>
      <w:r w:rsidRPr="00A71106">
        <w:rPr>
          <w:rFonts w:ascii="Traditional Arabic" w:eastAsia="Sakkal Majalla" w:hAnsi="Traditional Arabic" w:cs="Traditional Arabic"/>
          <w:b/>
          <w:bCs/>
          <w:sz w:val="28"/>
          <w:szCs w:val="28"/>
          <w:rtl/>
        </w:rPr>
        <w:t>الرقمنة الأساسية</w:t>
      </w:r>
      <w:r w:rsidRPr="00A71106">
        <w:rPr>
          <w:rFonts w:ascii="Traditional Arabic" w:eastAsia="Sakkal Majalla" w:hAnsi="Traditional Arabic" w:cs="Traditional Arabic"/>
          <w:sz w:val="28"/>
          <w:szCs w:val="28"/>
          <w:rtl/>
        </w:rPr>
        <w:t>، التي تشمل إدخال أنظمة السجلات الطبية الإلكترونية، وصولًا إلى مراحل أكثر تعقيدًا تشمل استخدام الذكاء الاصطناعي، وإنترنت الأشياء، والحوسبة السحابية، وتحليلات البيانات الضخمة. ويشير</w:t>
      </w:r>
      <w:r w:rsidRPr="00A71106">
        <w:rPr>
          <w:rFonts w:ascii="Traditional Arabic" w:eastAsia="Sakkal Majalla" w:hAnsi="Traditional Arabic" w:cs="Traditional Arabic"/>
          <w:sz w:val="28"/>
          <w:szCs w:val="28"/>
        </w:rPr>
        <w:t xml:space="preserve"> Schiuma et al. (2022) </w:t>
      </w:r>
      <w:r w:rsidRPr="00A71106">
        <w:rPr>
          <w:rFonts w:ascii="Traditional Arabic" w:eastAsia="Sakkal Majalla" w:hAnsi="Traditional Arabic" w:cs="Traditional Arabic"/>
          <w:sz w:val="28"/>
          <w:szCs w:val="28"/>
          <w:rtl/>
        </w:rPr>
        <w:t>إلى أن المؤسسات التي تسير في طريق التحول الرقمي تمر عادةً بعدة مراحل تطورية: أولها الرقمنة الجزئية لبعض الخدمات، تليها مرحلة التمكين الرقمي للعمليات، ثم التكامل الرقمي عبر الأنظمة المختلفة، وأخيرًا مرحلة الابتكار الرقمي الكامل الذي يشمل نماذج جديدة للرعاية الصحية، مثل التطبيب عن بُعد والمراقبة الذكية للمؤشرات الحيوية. وتُظهر هذه المراحل أن التحول الرقمي ليس نقلة مفاجئة، بل هو مسار تراكمي يتطلب إدارة واعية وتخطيطًا استراتيجيًا</w:t>
      </w:r>
      <w:r w:rsidRPr="00A71106">
        <w:rPr>
          <w:rFonts w:ascii="Traditional Arabic" w:eastAsia="Sakkal Majalla" w:hAnsi="Traditional Arabic" w:cs="Traditional Arabic"/>
          <w:sz w:val="28"/>
          <w:szCs w:val="28"/>
        </w:rPr>
        <w:t>.</w:t>
      </w:r>
    </w:p>
    <w:p w14:paraId="7B2E7401"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ومن العوامل المحورية التي تدفع المؤسسات الصحية نحو التحول الرقمي، ما يُعرف بـ"محفزات التحول الرقمي"، وهي العوامل الداخلية والخارجية التي تجعل من الرقمنة أولوية استراتيجية لا يمكن تأجيلها. في السياق المؤسسي، من أبرز هذه المحفزات الحاجة المتزايدة لتحسين تجربة المريض، وخفض التكاليف التشغيلية، وتحقيق المرونة في تقديم الرعاية الصحية، خاصة في أوقات الأزمات كما حدث خلال جائحة كوفيد-19. ويشير</w:t>
      </w:r>
      <w:r w:rsidRPr="00A71106">
        <w:rPr>
          <w:rFonts w:ascii="Traditional Arabic" w:eastAsia="Sakkal Majalla" w:hAnsi="Traditional Arabic" w:cs="Traditional Arabic"/>
          <w:sz w:val="28"/>
          <w:szCs w:val="28"/>
        </w:rPr>
        <w:t xml:space="preserve"> Pimenova (2021) </w:t>
      </w:r>
      <w:r w:rsidRPr="00A71106">
        <w:rPr>
          <w:rFonts w:ascii="Traditional Arabic" w:eastAsia="Sakkal Majalla" w:hAnsi="Traditional Arabic" w:cs="Traditional Arabic"/>
          <w:sz w:val="28"/>
          <w:szCs w:val="28"/>
          <w:rtl/>
        </w:rPr>
        <w:t>إلى أن أحد المحركات الأساسية للتحول الرقمي يتمثل في السعي نحو تحقيق التنمية المستدامة، حيث تفرض السياسات الوطنية والدولية ضرورة تبني الحلول الرقمية لتعزيز الفعالية وتقليل الأثر البيئي للخدمات الصحية. كما أن المنافسة في تقديم خدمات صحية متميزة ومتكاملة أصبحت تفرض على المؤسسات الدخول في سباق رقمي لتحسين القيمة المقدمة للمرضى وضمان استمرارية العمليات الطبية في ظل التحديات المتزايدة</w:t>
      </w:r>
      <w:r w:rsidRPr="00A71106">
        <w:rPr>
          <w:rFonts w:ascii="Traditional Arabic" w:eastAsia="Sakkal Majalla" w:hAnsi="Traditional Arabic" w:cs="Traditional Arabic"/>
          <w:sz w:val="28"/>
          <w:szCs w:val="28"/>
        </w:rPr>
        <w:t>.</w:t>
      </w:r>
    </w:p>
    <w:p w14:paraId="402554D5"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أما على المستوى التقني، فإن التطورات المتسارعة في مجالات الذكاء الاصطناعي، وإنترنت الأشياء، والتطبيقات الصحية، أصبحت توفر فرصًا كبيرة لتحسين الإجراءات الطبية والتشخيصية. هذه التقنيات، بحسب</w:t>
      </w:r>
      <w:r w:rsidRPr="00A71106">
        <w:rPr>
          <w:rFonts w:ascii="Traditional Arabic" w:eastAsia="Sakkal Majalla" w:hAnsi="Traditional Arabic" w:cs="Traditional Arabic"/>
          <w:sz w:val="28"/>
          <w:szCs w:val="28"/>
        </w:rPr>
        <w:t xml:space="preserve"> </w:t>
      </w:r>
      <w:proofErr w:type="spellStart"/>
      <w:r w:rsidRPr="00A71106">
        <w:rPr>
          <w:rFonts w:ascii="Traditional Arabic" w:eastAsia="Sakkal Majalla" w:hAnsi="Traditional Arabic" w:cs="Traditional Arabic"/>
          <w:sz w:val="28"/>
          <w:szCs w:val="28"/>
        </w:rPr>
        <w:t>Okunlaya</w:t>
      </w:r>
      <w:proofErr w:type="spellEnd"/>
      <w:r w:rsidRPr="00A71106">
        <w:rPr>
          <w:rFonts w:ascii="Traditional Arabic" w:eastAsia="Sakkal Majalla" w:hAnsi="Traditional Arabic" w:cs="Traditional Arabic"/>
          <w:sz w:val="28"/>
          <w:szCs w:val="28"/>
        </w:rPr>
        <w:t xml:space="preserve"> et al. (2022)</w:t>
      </w:r>
      <w:r w:rsidRPr="00A71106">
        <w:rPr>
          <w:rFonts w:ascii="Traditional Arabic" w:eastAsia="Sakkal Majalla" w:hAnsi="Traditional Arabic" w:cs="Traditional Arabic"/>
          <w:sz w:val="28"/>
          <w:szCs w:val="28"/>
          <w:rtl/>
        </w:rPr>
        <w:t xml:space="preserve">، لم تعد مجرد أدوات داعمة، بل أصبحت جزءًا أساسيًا من البنية التشغيلية للمؤسسات الصحية، بدءًا من مراقبة العلامات الحيوية للمريض عن بعد، </w:t>
      </w:r>
      <w:r w:rsidRPr="00A71106">
        <w:rPr>
          <w:rFonts w:ascii="Traditional Arabic" w:eastAsia="Sakkal Majalla" w:hAnsi="Traditional Arabic" w:cs="Traditional Arabic"/>
          <w:sz w:val="28"/>
          <w:szCs w:val="28"/>
          <w:rtl/>
        </w:rPr>
        <w:lastRenderedPageBreak/>
        <w:t>إلى التنبؤ بالأمراض المزمنة عبر تحليل البيانات التاريخية. وهكذا، فإن التحول الرقمي يتيح المجال أمام المؤسسات لتوسيع نطاق خدماتها، وتخصيص الرعاية بشكل أكبر، وتحقيق الكفاءة من خلال تقليل الهدر في الوقت والموارد</w:t>
      </w:r>
      <w:r w:rsidRPr="00A71106">
        <w:rPr>
          <w:rFonts w:ascii="Traditional Arabic" w:eastAsia="Sakkal Majalla" w:hAnsi="Traditional Arabic" w:cs="Traditional Arabic"/>
          <w:sz w:val="28"/>
          <w:szCs w:val="28"/>
        </w:rPr>
        <w:t>.</w:t>
      </w:r>
    </w:p>
    <w:p w14:paraId="73343CA1"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ومع أن التحول الرقمي يُعد عاملًا أساسيًا في تطوير المنظومة الصحية، فإنه يتطلب أيضًا قدرات قيادية خاصة لضمان تنفيذه بنجاح. فقد أكد</w:t>
      </w:r>
      <w:r w:rsidRPr="00A71106">
        <w:rPr>
          <w:rFonts w:ascii="Traditional Arabic" w:eastAsia="Sakkal Majalla" w:hAnsi="Traditional Arabic" w:cs="Traditional Arabic"/>
          <w:sz w:val="28"/>
          <w:szCs w:val="28"/>
        </w:rPr>
        <w:t xml:space="preserve"> Schiuma et al. (2022) </w:t>
      </w:r>
      <w:r w:rsidRPr="00A71106">
        <w:rPr>
          <w:rFonts w:ascii="Traditional Arabic" w:eastAsia="Sakkal Majalla" w:hAnsi="Traditional Arabic" w:cs="Traditional Arabic"/>
          <w:sz w:val="28"/>
          <w:szCs w:val="28"/>
          <w:rtl/>
        </w:rPr>
        <w:t>أن القيادة الرقمية التحويلية تمثل حجر الزاوية في إنجاح أي مشروع رقمي داخل المؤسسات، حيث يتعين على القادة التحلي بكفاءات متعددة تشمل القدرة على التوجيه، وتمكين الفرق، وتعزيز ثقافة الابتكار، والتعامل مع مقاومة التغيير. فغياب القيادة الفعالة قد يؤدي إلى إجهاض جهود الرقمنة أو تبنيها بشكل سطحي لا يعكس الأثر الحقيقي للتحول المنشود. كما يتطلب التحول الرقمي درجة عالية من التوافق بين الاستراتيجية الرقمية والرؤية العامة للمؤسسة، بحيث لا يتم إدخال التكنولوجيا بشكل عشوائي، بل كجزء من رؤية متكاملة للتطوير</w:t>
      </w:r>
      <w:r w:rsidRPr="00A71106">
        <w:rPr>
          <w:rFonts w:ascii="Traditional Arabic" w:eastAsia="Sakkal Majalla" w:hAnsi="Traditional Arabic" w:cs="Traditional Arabic"/>
          <w:sz w:val="28"/>
          <w:szCs w:val="28"/>
        </w:rPr>
        <w:t>.</w:t>
      </w:r>
    </w:p>
    <w:p w14:paraId="3606D0BE"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ولا يمكن إغفال الجانب الثقافي والسلوكي في نجاح التحول الرقمي، حيث تمثل مقاومة التغيير، وانخفاض مستويات الوعي الرقمي، وضعف المهارات التكنولوجية من أبرز العوائق التي قد تحول دون تحقيق الفوائد المرجوة. ويشير</w:t>
      </w:r>
      <w:r w:rsidRPr="00A71106">
        <w:rPr>
          <w:rFonts w:ascii="Traditional Arabic" w:eastAsia="Sakkal Majalla" w:hAnsi="Traditional Arabic" w:cs="Traditional Arabic"/>
          <w:sz w:val="28"/>
          <w:szCs w:val="28"/>
        </w:rPr>
        <w:t xml:space="preserve"> Imran et al. (2021) </w:t>
      </w:r>
      <w:r w:rsidRPr="00A71106">
        <w:rPr>
          <w:rFonts w:ascii="Traditional Arabic" w:eastAsia="Sakkal Majalla" w:hAnsi="Traditional Arabic" w:cs="Traditional Arabic"/>
          <w:sz w:val="28"/>
          <w:szCs w:val="28"/>
          <w:rtl/>
        </w:rPr>
        <w:t>إلى أن بناء الثقافة الرقمية داخل المؤسسات يتطلب استثمارًا طويل الأجل في التدريب والتعليم المستمر، بالإضافة إلى إنشاء بيئة تنظيمية تشجع على التجريب والتعلم من الفشل، وهو ما يُعد ضروريًا لتسريع تبني الحلول الرقمية. وفي القطاع الصحي تحديدًا، يمثل تدريب الكوادر الطبية على التعامل مع الأنظمة الذكية والبرمجيات الطبية أحد المحاور الأساسية لنجاح مشاريع التحول الرقمي، حيث يرتبط الاستخدام الفعلي للتكنولوجيا بمستوى القبول والثقة لدى المستخدمين</w:t>
      </w:r>
      <w:r w:rsidRPr="00A71106">
        <w:rPr>
          <w:rFonts w:ascii="Traditional Arabic" w:eastAsia="Sakkal Majalla" w:hAnsi="Traditional Arabic" w:cs="Traditional Arabic"/>
          <w:sz w:val="28"/>
          <w:szCs w:val="28"/>
        </w:rPr>
        <w:t>.</w:t>
      </w:r>
    </w:p>
    <w:p w14:paraId="3E82E45D"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من ناحية أخرى، فإن أحد الأسس النظرية المهمة في فهم التحول الرقمي هو تكامله مع أهداف الاستدامة. تؤكد</w:t>
      </w:r>
      <w:r w:rsidRPr="00A71106">
        <w:rPr>
          <w:rFonts w:ascii="Traditional Arabic" w:eastAsia="Sakkal Majalla" w:hAnsi="Traditional Arabic" w:cs="Traditional Arabic"/>
          <w:sz w:val="28"/>
          <w:szCs w:val="28"/>
        </w:rPr>
        <w:t xml:space="preserve"> Pimenova (2021) </w:t>
      </w:r>
      <w:r w:rsidRPr="00A71106">
        <w:rPr>
          <w:rFonts w:ascii="Traditional Arabic" w:eastAsia="Sakkal Majalla" w:hAnsi="Traditional Arabic" w:cs="Traditional Arabic"/>
          <w:sz w:val="28"/>
          <w:szCs w:val="28"/>
          <w:rtl/>
        </w:rPr>
        <w:t>أن صياغة استراتيجيات رقمية في المؤسسات الحديثة يجب أن ترتبط بشكل وثيق بأهداف التنمية المستدامة، من حيث تحسين الكفاءة البيئية، والحد من النفايات، وتقليل الاعتماد على الموارد الطبيعية غير المتجددة. في هذا السياق، فإن التحول الرقمي في المرافق الصحية لا يُسهم فقط في رفع كفاءة العمليات الإدارية والطبية، بل يُعتبر أيضًا أداة استراتيجية لدعم الاستدامة من خلال تقليل استهلاك الورق، وتوفير الطاقة، وتحسين إدارة الموارد بشكل عام. وقد أصبحت هذه الأبعاد ضرورية في ظل تزايد الضغوط البيئية والمجتمعية على المؤسسات الصحية لتقديم خدمات ذات قيمة مضافة واستدامة عالية</w:t>
      </w:r>
      <w:r w:rsidRPr="00A71106">
        <w:rPr>
          <w:rFonts w:ascii="Traditional Arabic" w:eastAsia="Sakkal Majalla" w:hAnsi="Traditional Arabic" w:cs="Traditional Arabic"/>
          <w:sz w:val="28"/>
          <w:szCs w:val="28"/>
        </w:rPr>
        <w:t>.</w:t>
      </w:r>
    </w:p>
    <w:p w14:paraId="3E7F875F"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lastRenderedPageBreak/>
        <w:t>في ضوء ما سبق، يمكن القول إن التحول الرقمي يُعد مسارًا استراتيجيًا معقدًا ومتعدد الأبعاد، يجمع بين التكنولوجيا، والثقافة، والقيادة، والاستدامة. وهو ليس مجرد نقل تقني، بل يمثل إعادة صياغة كاملة للطرق التي تُدار بها المؤسسات وتُقدم بها الخدمات. ويؤسس هذا الفهم الشامل لأهمية أن تتعامل المرافق الصحية مع التحول الرقمي كعملية تغيير مؤسسي مدفوعة برؤية واضحة، وكفاءة قيادية، واستثمار في الموارد البشرية والبنية التحتية. كما أن تبنّي هذا التحول بشكل فعّال يعزز من قدرة هذه المؤسسات على تقديم خدمات صحية أكثر جودة وكفاءة، ويضعها في موقع متقدم في خارطة المنافسة المستقبلية، خاصة في بيئات تتغير فيها توقعات المرضى، وتتزايد فيها الضغوط الاقتصادية والصحية</w:t>
      </w:r>
      <w:r w:rsidRPr="00A71106">
        <w:rPr>
          <w:rFonts w:ascii="Traditional Arabic" w:eastAsia="Sakkal Majalla" w:hAnsi="Traditional Arabic" w:cs="Traditional Arabic"/>
          <w:sz w:val="28"/>
          <w:szCs w:val="28"/>
        </w:rPr>
        <w:t>.</w:t>
      </w:r>
    </w:p>
    <w:p w14:paraId="3D791B35" w14:textId="77777777" w:rsidR="00EE315C" w:rsidRPr="00A71106" w:rsidRDefault="00EE315C" w:rsidP="00EE315C">
      <w:pPr>
        <w:spacing w:line="360" w:lineRule="auto"/>
        <w:jc w:val="center"/>
        <w:outlineLvl w:val="2"/>
        <w:rPr>
          <w:rFonts w:ascii="Traditional Arabic" w:eastAsia="Sakkal Majalla" w:hAnsi="Traditional Arabic" w:cs="Traditional Arabic"/>
          <w:b/>
          <w:bCs/>
          <w:sz w:val="28"/>
          <w:szCs w:val="28"/>
        </w:rPr>
      </w:pPr>
      <w:r w:rsidRPr="00A71106">
        <w:rPr>
          <w:rFonts w:ascii="Traditional Arabic" w:hAnsi="Traditional Arabic" w:cs="Traditional Arabic"/>
          <w:sz w:val="28"/>
          <w:szCs w:val="28"/>
          <w:rtl/>
        </w:rPr>
        <w:t xml:space="preserve"> </w:t>
      </w:r>
      <w:bookmarkStart w:id="13" w:name="_Toc203541107"/>
      <w:r w:rsidRPr="00A71106">
        <w:rPr>
          <w:rFonts w:ascii="Traditional Arabic" w:eastAsia="Sakkal Majalla" w:hAnsi="Traditional Arabic" w:cs="Traditional Arabic"/>
          <w:b/>
          <w:bCs/>
          <w:sz w:val="28"/>
          <w:szCs w:val="28"/>
          <w:rtl/>
        </w:rPr>
        <w:t>كفاءة المرافق الصحية</w:t>
      </w:r>
      <w:bookmarkEnd w:id="13"/>
    </w:p>
    <w:p w14:paraId="6A1595F8" w14:textId="77777777" w:rsidR="00EE315C" w:rsidRPr="00A71106" w:rsidRDefault="00EE315C" w:rsidP="00EE315C">
      <w:pPr>
        <w:spacing w:line="360" w:lineRule="auto"/>
        <w:rPr>
          <w:rFonts w:ascii="Traditional Arabic" w:eastAsia="MS Mincho" w:hAnsi="Traditional Arabic" w:cs="Traditional Arabic"/>
          <w:sz w:val="28"/>
          <w:szCs w:val="28"/>
        </w:rPr>
      </w:pPr>
      <w:r w:rsidRPr="00A71106">
        <w:rPr>
          <w:rFonts w:ascii="Traditional Arabic" w:eastAsia="MS Mincho" w:hAnsi="Traditional Arabic" w:cs="Traditional Arabic"/>
          <w:sz w:val="28"/>
          <w:szCs w:val="28"/>
          <w:rtl/>
        </w:rPr>
        <w:t>تُعد كفاءة المرافق الصحية من الركائز الأساسية التي تحدد جودة وفاعلية النظام الصحي، وتشكل أحد المؤشرات الرئيسة في تقييم أداء المؤسسات الصحية واستدامتها. الكفاءة لا تعني فقط تحقيق الأهداف الصحية بأقل التكاليف، بل تشمل أيضًا الاستخدام الأمثل للموارد البشرية والمادية، وتقديم خدمات ذات جودة عالية، في وقت مناسب، وبما يتوافق مع احتياجات المرضى وسلامتهم. وتُعتبر الكفاءة في هذا السياق مرآة لمدى قدرة المنشآت الصحية على تحقيق مخرجات صحية جيدة مقابل المدخلات المستخدمة. ولعل أهمية هذا المفهوم تزداد مع تعقد النظم الصحية الحديثة، وتزايد الطلب على الخدمات الطبية، وضرورة التكيف مع المتغيرات الاقتصادية والتكنولوجية والبيئية في آنٍ واحد. وقد أوضح</w:t>
      </w:r>
      <w:r w:rsidRPr="00A71106">
        <w:rPr>
          <w:rFonts w:ascii="Traditional Arabic" w:eastAsia="MS Mincho" w:hAnsi="Traditional Arabic" w:cs="Traditional Arabic"/>
          <w:sz w:val="28"/>
          <w:szCs w:val="28"/>
        </w:rPr>
        <w:t xml:space="preserve"> Li et al. (2021) </w:t>
      </w:r>
      <w:r w:rsidRPr="00A71106">
        <w:rPr>
          <w:rFonts w:ascii="Traditional Arabic" w:eastAsia="MS Mincho" w:hAnsi="Traditional Arabic" w:cs="Traditional Arabic"/>
          <w:sz w:val="28"/>
          <w:szCs w:val="28"/>
          <w:rtl/>
        </w:rPr>
        <w:t>أن تحقيق الكفاءة التشغيلية والإدارية في مرافق الرعاية الصحية يشكل جوهر التنمية المستدامة في هذا القطاع، خاصةً في ظل الضغوط المتزايدة على أنظمة الرعاية نتيجة النمو السكاني وارتفاع تكاليف التشغيل</w:t>
      </w:r>
      <w:r w:rsidRPr="00A71106">
        <w:rPr>
          <w:rFonts w:ascii="Traditional Arabic" w:eastAsia="MS Mincho" w:hAnsi="Traditional Arabic" w:cs="Traditional Arabic"/>
          <w:sz w:val="28"/>
          <w:szCs w:val="28"/>
        </w:rPr>
        <w:t>.</w:t>
      </w:r>
    </w:p>
    <w:p w14:paraId="59274381" w14:textId="77777777" w:rsidR="00EE315C" w:rsidRPr="00A71106" w:rsidRDefault="00EE315C" w:rsidP="00EE315C">
      <w:pPr>
        <w:spacing w:line="360" w:lineRule="auto"/>
        <w:rPr>
          <w:rFonts w:ascii="Traditional Arabic" w:eastAsia="MS Mincho" w:hAnsi="Traditional Arabic" w:cs="Traditional Arabic"/>
          <w:sz w:val="28"/>
          <w:szCs w:val="28"/>
        </w:rPr>
      </w:pPr>
      <w:r w:rsidRPr="00A71106">
        <w:rPr>
          <w:rFonts w:ascii="Traditional Arabic" w:eastAsia="MS Mincho" w:hAnsi="Traditional Arabic" w:cs="Traditional Arabic"/>
          <w:sz w:val="28"/>
          <w:szCs w:val="28"/>
          <w:rtl/>
        </w:rPr>
        <w:t>يمكن تعريف الكفاءة في القطاع الصحي بأنها مدى قدرة المؤسسة الصحية على تحويل الموارد المدخلة، كالأموال والمعدات والكوادر البشرية، إلى خدمات صحية ملموسة ذات جودة وفعالية للمستفيدين. وتشير الكفاءة هنا إلى العلاقة بين المدخلات والمخرجات، أي أنها تُقاس بحجم الخدمات أو نوعيتها مقارنة بما تم استهلاكه من موارد. وهذا التعريف لا يقتصر على الجوانب الاقتصادية، بل يشمل كذلك الأبعاد السريرية والإدارية. فالمرفق الصحي الكفء ليس فقط من يُخفض تكاليفه، بل من يُحسن نتائجه السريرية، ويُقلل من وقت انتظار المرضى، ويُحقق رضا المستفيدين. وقد شدد</w:t>
      </w:r>
      <w:r w:rsidRPr="00A71106">
        <w:rPr>
          <w:rFonts w:ascii="Traditional Arabic" w:eastAsia="MS Mincho" w:hAnsi="Traditional Arabic" w:cs="Traditional Arabic"/>
          <w:sz w:val="28"/>
          <w:szCs w:val="28"/>
        </w:rPr>
        <w:t xml:space="preserve"> Brambilla et al. (2022) </w:t>
      </w:r>
      <w:r w:rsidRPr="00A71106">
        <w:rPr>
          <w:rFonts w:ascii="Traditional Arabic" w:eastAsia="MS Mincho" w:hAnsi="Traditional Arabic" w:cs="Traditional Arabic"/>
          <w:sz w:val="28"/>
          <w:szCs w:val="28"/>
          <w:rtl/>
        </w:rPr>
        <w:t xml:space="preserve">على أن مفهوم الكفاءة في الرعاية الصحية </w:t>
      </w:r>
      <w:r w:rsidRPr="00A71106">
        <w:rPr>
          <w:rFonts w:ascii="Traditional Arabic" w:eastAsia="MS Mincho" w:hAnsi="Traditional Arabic" w:cs="Traditional Arabic"/>
          <w:sz w:val="28"/>
          <w:szCs w:val="28"/>
          <w:rtl/>
        </w:rPr>
        <w:lastRenderedPageBreak/>
        <w:t>الحديثة يجب أن يُفهم ضمن أطر متعددة تشمل الجودة، والفاعلية، والسلامة، والعدالة، مما يعكس التعقيد المتزايد لمتطلبات الأداء في المرافق الصحية المعاصرة</w:t>
      </w:r>
      <w:r w:rsidRPr="00A71106">
        <w:rPr>
          <w:rFonts w:ascii="Traditional Arabic" w:eastAsia="MS Mincho" w:hAnsi="Traditional Arabic" w:cs="Traditional Arabic"/>
          <w:sz w:val="28"/>
          <w:szCs w:val="28"/>
        </w:rPr>
        <w:t>.</w:t>
      </w:r>
    </w:p>
    <w:p w14:paraId="525581BB" w14:textId="77777777" w:rsidR="00EE315C" w:rsidRPr="00A71106" w:rsidRDefault="00EE315C" w:rsidP="00EE315C">
      <w:pPr>
        <w:spacing w:line="360" w:lineRule="auto"/>
        <w:rPr>
          <w:rFonts w:ascii="Traditional Arabic" w:eastAsia="MS Mincho" w:hAnsi="Traditional Arabic" w:cs="Traditional Arabic"/>
          <w:sz w:val="28"/>
          <w:szCs w:val="28"/>
        </w:rPr>
      </w:pPr>
      <w:r w:rsidRPr="00A71106">
        <w:rPr>
          <w:rFonts w:ascii="Traditional Arabic" w:eastAsia="MS Mincho" w:hAnsi="Traditional Arabic" w:cs="Traditional Arabic"/>
          <w:sz w:val="28"/>
          <w:szCs w:val="28"/>
          <w:rtl/>
        </w:rPr>
        <w:t>ولقياس هذه الكفاءة التشغيلية والإدارية، طورت الأوساط العلمية والمهنية عدة مؤشرات كمية ونوعية تساعد في تشخيص أداء المرافق الصحية. من بين أبرز المؤشرات المستخدمة: متوسط فترة بقاء المريض في المستشفى، ونسبة إشغال الأسرة، ومعدلات العودة إلى المستشفى خلال فترة قصيرة، ونسب الأخطاء الطبية، ومستويات رضا المرضى. كما تُستخدم مؤشرات إدارية مثل تكلفة الخدمة الواحدة، وعدد الموظفين لكل مريض، ومعدل استخدام المعدات الطبية، ونسب الامتثال للبروتوكولات الطبية والإدارية. ومن خلال هذه المؤشرات، يمكن للمؤسسة الصحية أن تحدد مكامن القوة والضعف، وتقارن أدائها بمرافق مماثلة. وقد بينت دراسة</w:t>
      </w:r>
      <w:r w:rsidRPr="00A71106">
        <w:rPr>
          <w:rFonts w:ascii="Traditional Arabic" w:eastAsia="MS Mincho" w:hAnsi="Traditional Arabic" w:cs="Traditional Arabic"/>
          <w:sz w:val="28"/>
          <w:szCs w:val="28"/>
        </w:rPr>
        <w:t xml:space="preserve"> Li et al. (2021) </w:t>
      </w:r>
      <w:r w:rsidRPr="00A71106">
        <w:rPr>
          <w:rFonts w:ascii="Traditional Arabic" w:eastAsia="MS Mincho" w:hAnsi="Traditional Arabic" w:cs="Traditional Arabic"/>
          <w:sz w:val="28"/>
          <w:szCs w:val="28"/>
          <w:rtl/>
        </w:rPr>
        <w:t>أهمية استخدام أدوات القياس المتكاملة التي تأخذ بعين الاعتبار التفاعل بين الموارد والبنية التحتية والأنشطة التشغيلية من جهة، والمخرجات السريرية والإدارية من جهة أخرى، وذلك لتكوين رؤية أكثر واقعية حول مستوى الكفاءة</w:t>
      </w:r>
      <w:r w:rsidRPr="00A71106">
        <w:rPr>
          <w:rFonts w:ascii="Traditional Arabic" w:eastAsia="MS Mincho" w:hAnsi="Traditional Arabic" w:cs="Traditional Arabic"/>
          <w:sz w:val="28"/>
          <w:szCs w:val="28"/>
        </w:rPr>
        <w:t>.</w:t>
      </w:r>
    </w:p>
    <w:p w14:paraId="355EC2EB" w14:textId="77777777" w:rsidR="00EE315C" w:rsidRPr="00A71106" w:rsidRDefault="00EE315C" w:rsidP="00EE315C">
      <w:pPr>
        <w:spacing w:line="360" w:lineRule="auto"/>
        <w:rPr>
          <w:rFonts w:ascii="Traditional Arabic" w:eastAsia="MS Mincho" w:hAnsi="Traditional Arabic" w:cs="Traditional Arabic"/>
          <w:sz w:val="28"/>
          <w:szCs w:val="28"/>
        </w:rPr>
      </w:pPr>
      <w:r w:rsidRPr="00A71106">
        <w:rPr>
          <w:rFonts w:ascii="Traditional Arabic" w:eastAsia="MS Mincho" w:hAnsi="Traditional Arabic" w:cs="Traditional Arabic"/>
          <w:sz w:val="28"/>
          <w:szCs w:val="28"/>
          <w:rtl/>
        </w:rPr>
        <w:t>وفي هذا السياق، تقدم بعض الأدوات الحديثة نموذجًا متكاملًا لتقييم الكفاءة من منظور متعدد الأبعاد. ففي دراسة</w:t>
      </w:r>
      <w:r w:rsidRPr="00A71106">
        <w:rPr>
          <w:rFonts w:ascii="Traditional Arabic" w:eastAsia="MS Mincho" w:hAnsi="Traditional Arabic" w:cs="Traditional Arabic"/>
          <w:sz w:val="28"/>
          <w:szCs w:val="28"/>
        </w:rPr>
        <w:t xml:space="preserve"> Brambilla et al. (2022)</w:t>
      </w:r>
      <w:r w:rsidRPr="00A71106">
        <w:rPr>
          <w:rFonts w:ascii="Traditional Arabic" w:eastAsia="MS Mincho" w:hAnsi="Traditional Arabic" w:cs="Traditional Arabic"/>
          <w:sz w:val="28"/>
          <w:szCs w:val="28"/>
          <w:rtl/>
        </w:rPr>
        <w:t>، تم تطوير واختبار أداة تقييم متعددة المعايير في المستشفيات الألمانية، ترتكز على مجموعة من المحاور منها السلامة، وإدارة الطاقة، وجودة الهواء الداخلي، وسهولة الوصول، وكفاءة التشغيل. وتظهر نتائج الدراسة أن كفاءة المرافق الصحية لا يمكن فصلها عن العوامل البيئية والبنيوية، بل إن هناك تداخلاً وثيقًا بين جودة التصميم المعماري للمبنى، وأنظمة التحكم البيئي، وكفاءة العمليات اليومية. وتُعد مثل هذه النماذج أداة حيوية لفهم الأداء الحقيقي للمرفق، والتخطيط للتحسين المستمر بناءً على بيانات واضحة ومترابطة</w:t>
      </w:r>
      <w:r w:rsidRPr="00A71106">
        <w:rPr>
          <w:rFonts w:ascii="Traditional Arabic" w:eastAsia="MS Mincho" w:hAnsi="Traditional Arabic" w:cs="Traditional Arabic"/>
          <w:sz w:val="28"/>
          <w:szCs w:val="28"/>
        </w:rPr>
        <w:t>.</w:t>
      </w:r>
    </w:p>
    <w:p w14:paraId="0F687F00" w14:textId="77777777" w:rsidR="00EE315C" w:rsidRPr="00A71106" w:rsidRDefault="00EE315C" w:rsidP="00EE315C">
      <w:pPr>
        <w:spacing w:line="360" w:lineRule="auto"/>
        <w:rPr>
          <w:rFonts w:ascii="Traditional Arabic" w:eastAsia="MS Mincho" w:hAnsi="Traditional Arabic" w:cs="Traditional Arabic"/>
          <w:sz w:val="28"/>
          <w:szCs w:val="28"/>
        </w:rPr>
      </w:pPr>
      <w:r w:rsidRPr="00A71106">
        <w:rPr>
          <w:rFonts w:ascii="Traditional Arabic" w:eastAsia="MS Mincho" w:hAnsi="Traditional Arabic" w:cs="Traditional Arabic"/>
          <w:sz w:val="28"/>
          <w:szCs w:val="28"/>
          <w:rtl/>
        </w:rPr>
        <w:t>وفي ظل التحول الرقمي المتسارع، أصبحت العلاقة بين التكنولوجيا والكفاءة أكثر وضوحًا، حيث باتت المؤسسات الصحية تُعول على الأنظمة الرقمية لتعزيز فاعلية عملياتها وتقليل الفاقد في الموارد. فالتكنولوجيا، بمختلف تطبيقاتها، تلعب دورًا حاسمًا في تحقيق الكفاءة من خلال أتمتة الإجراءات، وتحسين جودة المعلومات، وتمكين اتخاذ القرارات في الوقت المناسب. إن استخدام السجلات الصحية الإلكترونية، على سبيل المثال، يُمكّن الأطباء من الوصول السريع والدقيق لتاريخ المريض، ويقلل من أخطاء الكتابة، ويُحسن التنسيق بين فرق الرعاية، مما يؤدي إلى تحسين نتائج المرضى وتقليل التكاليف. وأشارت</w:t>
      </w:r>
      <w:r w:rsidRPr="00A71106">
        <w:rPr>
          <w:rFonts w:ascii="Traditional Arabic" w:eastAsia="MS Mincho" w:hAnsi="Traditional Arabic" w:cs="Traditional Arabic"/>
          <w:sz w:val="28"/>
          <w:szCs w:val="28"/>
        </w:rPr>
        <w:t xml:space="preserve"> Li et al. (2021) </w:t>
      </w:r>
      <w:r w:rsidRPr="00A71106">
        <w:rPr>
          <w:rFonts w:ascii="Traditional Arabic" w:eastAsia="MS Mincho" w:hAnsi="Traditional Arabic" w:cs="Traditional Arabic"/>
          <w:sz w:val="28"/>
          <w:szCs w:val="28"/>
          <w:rtl/>
        </w:rPr>
        <w:t xml:space="preserve">إلى أن اعتماد النظم الرقمية في </w:t>
      </w:r>
      <w:r w:rsidRPr="00A71106">
        <w:rPr>
          <w:rFonts w:ascii="Traditional Arabic" w:eastAsia="MS Mincho" w:hAnsi="Traditional Arabic" w:cs="Traditional Arabic"/>
          <w:sz w:val="28"/>
          <w:szCs w:val="28"/>
          <w:rtl/>
        </w:rPr>
        <w:lastRenderedPageBreak/>
        <w:t>إدارة المرافق الصحية يُفضي إلى تحقيق كفاءة تشغيلية أعلى، خاصة عندما يتم دمجها مع تقنيات الذكاء الاصطناعي والتحليلات التنبؤية</w:t>
      </w:r>
      <w:r w:rsidRPr="00A71106">
        <w:rPr>
          <w:rFonts w:ascii="Traditional Arabic" w:eastAsia="MS Mincho" w:hAnsi="Traditional Arabic" w:cs="Traditional Arabic"/>
          <w:sz w:val="28"/>
          <w:szCs w:val="28"/>
        </w:rPr>
        <w:t>.</w:t>
      </w:r>
    </w:p>
    <w:p w14:paraId="36DCDD5F" w14:textId="77777777" w:rsidR="00EE315C" w:rsidRPr="00A71106" w:rsidRDefault="00EE315C" w:rsidP="00EE315C">
      <w:pPr>
        <w:spacing w:line="360" w:lineRule="auto"/>
        <w:rPr>
          <w:rFonts w:ascii="Traditional Arabic" w:eastAsia="MS Mincho" w:hAnsi="Traditional Arabic" w:cs="Traditional Arabic"/>
          <w:sz w:val="28"/>
          <w:szCs w:val="28"/>
        </w:rPr>
      </w:pPr>
      <w:r w:rsidRPr="00A71106">
        <w:rPr>
          <w:rFonts w:ascii="Traditional Arabic" w:eastAsia="MS Mincho" w:hAnsi="Traditional Arabic" w:cs="Traditional Arabic"/>
          <w:sz w:val="28"/>
          <w:szCs w:val="28"/>
          <w:rtl/>
        </w:rPr>
        <w:t>كما أن التحول نحو "المرافق الذكية" يُعد أحد أبرز المظاهر الحديثة لتكامل التكنولوجيا مع الكفاءة، حيث تُستخدم أجهزة استشعار ذكية لمراقبة الحالة البيئية للمبنى، مثل درجة الحرارة والرطوبة وجودة الهواء، مما يساعد في ضبط استهلاك الطاقة وتحسين بيئة العمل. ويعزز هذا التكامل من فعالية تشغيل المنشأة، ويُسهم في تقليل النفقات غير الضرورية المرتبطة بالاستخدام غير الكفء للطاقة أو الموارد. ووفقًا لـ</w:t>
      </w:r>
      <w:r w:rsidRPr="00A71106">
        <w:rPr>
          <w:rFonts w:ascii="Traditional Arabic" w:eastAsia="MS Mincho" w:hAnsi="Traditional Arabic" w:cs="Traditional Arabic"/>
          <w:sz w:val="28"/>
          <w:szCs w:val="28"/>
        </w:rPr>
        <w:t xml:space="preserve"> Brambilla et al. (2022)</w:t>
      </w:r>
      <w:r w:rsidRPr="00A71106">
        <w:rPr>
          <w:rFonts w:ascii="Traditional Arabic" w:eastAsia="MS Mincho" w:hAnsi="Traditional Arabic" w:cs="Traditional Arabic"/>
          <w:sz w:val="28"/>
          <w:szCs w:val="28"/>
          <w:rtl/>
        </w:rPr>
        <w:t>، فإن المستشفيات التي اعتمدت نظامًا لإدارة الطاقة المتكاملة قد أظهرت تحسنًا واضحًا في كفاءة استخدام الموارد، ووفرت ما يصل إلى 20% من التكاليف المرتبطة بالطاقة، مع تحسين جودة الخدمة في الوقت نفسه. وتشير هذه النتائج إلى أن الاستثمار في التكنولوجيا لا يحقق فوائد قصيرة المدى فحسب، بل يُعزز من استدامة المرافق على المدى الطويل من خلال رفع كفاءتها البيئية والمالية</w:t>
      </w:r>
      <w:r w:rsidRPr="00A71106">
        <w:rPr>
          <w:rFonts w:ascii="Traditional Arabic" w:eastAsia="MS Mincho" w:hAnsi="Traditional Arabic" w:cs="Traditional Arabic"/>
          <w:sz w:val="28"/>
          <w:szCs w:val="28"/>
        </w:rPr>
        <w:t>.</w:t>
      </w:r>
    </w:p>
    <w:p w14:paraId="52254C18" w14:textId="77777777" w:rsidR="00EE315C" w:rsidRPr="00A71106" w:rsidRDefault="00EE315C" w:rsidP="00EE315C">
      <w:pPr>
        <w:spacing w:line="360" w:lineRule="auto"/>
        <w:rPr>
          <w:rFonts w:ascii="Traditional Arabic" w:eastAsia="MS Mincho" w:hAnsi="Traditional Arabic" w:cs="Traditional Arabic"/>
          <w:sz w:val="28"/>
          <w:szCs w:val="28"/>
        </w:rPr>
      </w:pPr>
      <w:r w:rsidRPr="00A71106">
        <w:rPr>
          <w:rFonts w:ascii="Traditional Arabic" w:eastAsia="MS Mincho" w:hAnsi="Traditional Arabic" w:cs="Traditional Arabic"/>
          <w:sz w:val="28"/>
          <w:szCs w:val="28"/>
          <w:rtl/>
        </w:rPr>
        <w:t>وتنعكس العلاقة بين التكنولوجيا والكفاءة أيضًا في الجانب الإداري للمرافق الصحية، حيث تُمكّن أنظمة إدارة الموارد الرقمية من تتبع حركة الإمدادات والمخزون والأدوية بشكل لحظي، مما يقلل من الفاقد والتلف، ويساعد في اتخاذ قرارات قائمة على بيانات دقيقة. كما تتيح هذه الأنظمة مراقبة أداء الموظفين، وتوزيع المهام بكفاءة، وتحليل إنتاجية الفرق الطبية والإدارية، وهو ما يعزز من القدرة على التخطيط وتحسين الأداء. وقد لاحظ</w:t>
      </w:r>
      <w:r w:rsidRPr="00A71106">
        <w:rPr>
          <w:rFonts w:ascii="Traditional Arabic" w:eastAsia="MS Mincho" w:hAnsi="Traditional Arabic" w:cs="Traditional Arabic"/>
          <w:sz w:val="28"/>
          <w:szCs w:val="28"/>
        </w:rPr>
        <w:t xml:space="preserve"> Zeng et al. (2022) </w:t>
      </w:r>
      <w:r w:rsidRPr="00A71106">
        <w:rPr>
          <w:rFonts w:ascii="Traditional Arabic" w:eastAsia="MS Mincho" w:hAnsi="Traditional Arabic" w:cs="Traditional Arabic"/>
          <w:sz w:val="28"/>
          <w:szCs w:val="28"/>
          <w:rtl/>
        </w:rPr>
        <w:t>أن المؤسسات الصحية التي تتبنى أنظمة الإدارة الذكية تكون أكثر قدرة على التكيف مع الظروف المتغيرة، وأكثر كفاءة في الاستجابة للأزمات، وهو ما يشكل عنصرًا جوهريًا في بناء "المرونة الحضرية" للمرافق الصحية، بوصفها جزءًا من النسيج الاجتماعي والاقتصادي للمدن الحديثة</w:t>
      </w:r>
      <w:r w:rsidRPr="00A71106">
        <w:rPr>
          <w:rFonts w:ascii="Traditional Arabic" w:eastAsia="MS Mincho" w:hAnsi="Traditional Arabic" w:cs="Traditional Arabic"/>
          <w:sz w:val="28"/>
          <w:szCs w:val="28"/>
        </w:rPr>
        <w:t>.</w:t>
      </w:r>
    </w:p>
    <w:p w14:paraId="7BE5129A" w14:textId="77777777" w:rsidR="00EE315C" w:rsidRPr="00A71106" w:rsidRDefault="00EE315C" w:rsidP="00EE315C">
      <w:pPr>
        <w:spacing w:line="360" w:lineRule="auto"/>
        <w:rPr>
          <w:rFonts w:ascii="Traditional Arabic" w:eastAsia="MS Mincho" w:hAnsi="Traditional Arabic" w:cs="Traditional Arabic"/>
          <w:sz w:val="28"/>
          <w:szCs w:val="28"/>
        </w:rPr>
      </w:pPr>
      <w:r w:rsidRPr="00A71106">
        <w:rPr>
          <w:rFonts w:ascii="Traditional Arabic" w:eastAsia="MS Mincho" w:hAnsi="Traditional Arabic" w:cs="Traditional Arabic"/>
          <w:sz w:val="28"/>
          <w:szCs w:val="28"/>
          <w:rtl/>
        </w:rPr>
        <w:t xml:space="preserve">ويمكن أيضًا فهم العلاقة بين التكنولوجيا والكفاءة من خلال بُعد المرونة التشغيلية، وهي القدرة على الاستجابة السريعة للتغيرات غير المتوقعة في الطلب أو الظروف التشغيلية. فالتكنولوجيا تتيح للمرافق الصحية إعادة توزيع الموارد، وجدولة العمليات، وإدارة الطوارئ بكفاءة أعلى، مما يُحسن من جاهزيتها واستجابتها. وقد أظهرت جائحة كوفيد-19 أهمية هذا البُعد، حيث كانت المؤسسات التي استثمرت في التحول الرقمي أكثر قدرة على التعامل مع الارتفاع المفاجئ في عدد المرضى، من خلال حلول مثل التطبيب عن بُعد، </w:t>
      </w:r>
      <w:r w:rsidRPr="00A71106">
        <w:rPr>
          <w:rFonts w:ascii="Traditional Arabic" w:eastAsia="MS Mincho" w:hAnsi="Traditional Arabic" w:cs="Traditional Arabic"/>
          <w:sz w:val="28"/>
          <w:szCs w:val="28"/>
          <w:rtl/>
        </w:rPr>
        <w:lastRenderedPageBreak/>
        <w:t>وإدارة الأسرة الذكية، والتنبؤ بالاحتياجات الطبية عبر التحليلات البيانية. وأكد</w:t>
      </w:r>
      <w:r w:rsidRPr="00A71106">
        <w:rPr>
          <w:rFonts w:ascii="Traditional Arabic" w:eastAsia="MS Mincho" w:hAnsi="Traditional Arabic" w:cs="Traditional Arabic"/>
          <w:sz w:val="28"/>
          <w:szCs w:val="28"/>
        </w:rPr>
        <w:t xml:space="preserve"> Li et al. (2021) </w:t>
      </w:r>
      <w:r w:rsidRPr="00A71106">
        <w:rPr>
          <w:rFonts w:ascii="Traditional Arabic" w:eastAsia="MS Mincho" w:hAnsi="Traditional Arabic" w:cs="Traditional Arabic"/>
          <w:sz w:val="28"/>
          <w:szCs w:val="28"/>
          <w:rtl/>
        </w:rPr>
        <w:t>على أن هذه النماذج الناجحة أثبتت أن التكنولوجيا لا ترفع الكفاءة فحسب، بل تدعم استمرارية الخدمات الصحية في أشد الظروف</w:t>
      </w:r>
      <w:r w:rsidRPr="00A71106">
        <w:rPr>
          <w:rFonts w:ascii="Traditional Arabic" w:eastAsia="MS Mincho" w:hAnsi="Traditional Arabic" w:cs="Traditional Arabic"/>
          <w:sz w:val="28"/>
          <w:szCs w:val="28"/>
        </w:rPr>
        <w:t>.</w:t>
      </w:r>
    </w:p>
    <w:p w14:paraId="1E078EA4" w14:textId="77777777" w:rsidR="00EE315C" w:rsidRPr="00A71106" w:rsidRDefault="00EE315C" w:rsidP="00EE315C">
      <w:pPr>
        <w:spacing w:line="360" w:lineRule="auto"/>
        <w:rPr>
          <w:rFonts w:ascii="Traditional Arabic" w:eastAsia="MS Mincho" w:hAnsi="Traditional Arabic" w:cs="Traditional Arabic"/>
          <w:sz w:val="28"/>
          <w:szCs w:val="28"/>
        </w:rPr>
      </w:pPr>
      <w:r w:rsidRPr="00A71106">
        <w:rPr>
          <w:rFonts w:ascii="Traditional Arabic" w:eastAsia="MS Mincho" w:hAnsi="Traditional Arabic" w:cs="Traditional Arabic"/>
          <w:sz w:val="28"/>
          <w:szCs w:val="28"/>
          <w:rtl/>
        </w:rPr>
        <w:t>في خضم هذا التقدم، لا بد من الإشارة إلى أن التكنولوجيا ليست حلاً سحريًا بذاتها، إذ أن تحقيق الكفاءة من خلالها يتطلب توافر عدة شروط تمهيدية، منها وجود بنية تحتية رقمية متقدمة، وتدريب كافٍ للكوادر، وتكامل بين الأنظمة التشغيلية والإدارية. وإذا لم تُدمج التكنولوجيا ضمن رؤية استراتيجية شاملة، فإنها قد تُستخدم بطريقة عشوائية أو سطحية، لا تُنتج سوى مزيد من التعقيد أو الهدر. ولذلك، فإن استخدام التكنولوجيا لتحقيق الكفاءة يتطلب قيادة واعية، واستراتيجية مؤسسية واضحة، ونظامًا للتقييم والمتابعة المستمرة للأداء. ويُشير</w:t>
      </w:r>
      <w:r w:rsidRPr="00A71106">
        <w:rPr>
          <w:rFonts w:ascii="Traditional Arabic" w:eastAsia="MS Mincho" w:hAnsi="Traditional Arabic" w:cs="Traditional Arabic"/>
          <w:sz w:val="28"/>
          <w:szCs w:val="28"/>
        </w:rPr>
        <w:t xml:space="preserve"> Brambilla et al. (2022) </w:t>
      </w:r>
      <w:r w:rsidRPr="00A71106">
        <w:rPr>
          <w:rFonts w:ascii="Traditional Arabic" w:eastAsia="MS Mincho" w:hAnsi="Traditional Arabic" w:cs="Traditional Arabic"/>
          <w:sz w:val="28"/>
          <w:szCs w:val="28"/>
          <w:rtl/>
        </w:rPr>
        <w:t>إلى أن الكثير من المؤسسات التي فشلت في تحقيق الكفاءة الرقمية كانت تفتقر إلى هذه العناصر الأساسية، مما يجعل التقنية عبئًا أكثر منها أداةً للتمكين</w:t>
      </w:r>
      <w:r w:rsidRPr="00A71106">
        <w:rPr>
          <w:rFonts w:ascii="Traditional Arabic" w:eastAsia="MS Mincho" w:hAnsi="Traditional Arabic" w:cs="Traditional Arabic"/>
          <w:sz w:val="28"/>
          <w:szCs w:val="28"/>
        </w:rPr>
        <w:t>.</w:t>
      </w:r>
    </w:p>
    <w:p w14:paraId="22F7E440" w14:textId="77777777" w:rsidR="00EE315C" w:rsidRPr="00A71106" w:rsidRDefault="00EE315C" w:rsidP="00EE315C">
      <w:pPr>
        <w:spacing w:line="360" w:lineRule="auto"/>
        <w:rPr>
          <w:rFonts w:ascii="Traditional Arabic" w:eastAsia="MS Mincho" w:hAnsi="Traditional Arabic" w:cs="Traditional Arabic"/>
          <w:sz w:val="28"/>
          <w:szCs w:val="28"/>
          <w:rtl/>
        </w:rPr>
      </w:pPr>
      <w:r w:rsidRPr="00A71106">
        <w:rPr>
          <w:rFonts w:ascii="Traditional Arabic" w:eastAsia="MS Mincho" w:hAnsi="Traditional Arabic" w:cs="Traditional Arabic"/>
          <w:sz w:val="28"/>
          <w:szCs w:val="28"/>
          <w:rtl/>
        </w:rPr>
        <w:t>تُعد كفاءة المرافق الصحية مفهومًا متعدد الأبعاد يتجاوز المعنى الضيق للكفاءة المالية، ليشمل الجوانب التشغيلية، والإدارية، والبيئية، والسريرية. وهي عنصر حاسم في تحقيق الرعاية الصحية المستدامة والفعالة. وقد أثبتت الأبحاث الحديثة أن التكنولوجيا، حينما تُدمج بشكل سليم في إدارة وتشغيل المرافق الصحية، تُعد محفزًا أساسيًا لتعزيز الكفاءة وتحقيق نتائج صحية ومؤسسية أفضل. ومع تطور أدوات القياس والنماذج التقييمية، باتت المؤسسات قادرة على تتبع أداءها بشكل أكثر دقة، مما يفتح المجال أمام التحسين المستمر، والتخطيط الاستراتيجي المبني على البيانات. ويُنتظر من المؤسسات الصحية الحديثة أن تتبنى هذا التوجه، لا فقط من أجل تقليل التكاليف، بل لضمان تقديم خدمة صحية متكاملة، عادلة، وذات جودة، تُلبي احتياجات المرضى وتُحقق تطلعات المجتمعات نحو نظام صحي أكثر كفاءة واستدامة</w:t>
      </w:r>
      <w:r w:rsidRPr="00A71106">
        <w:rPr>
          <w:rFonts w:ascii="Traditional Arabic" w:eastAsia="MS Mincho" w:hAnsi="Traditional Arabic" w:cs="Traditional Arabic"/>
          <w:sz w:val="28"/>
          <w:szCs w:val="28"/>
        </w:rPr>
        <w:t>.</w:t>
      </w:r>
    </w:p>
    <w:p w14:paraId="1AFC2758" w14:textId="77777777" w:rsidR="00EE315C" w:rsidRPr="00A71106" w:rsidRDefault="00EE315C" w:rsidP="00EE315C">
      <w:pPr>
        <w:spacing w:line="360" w:lineRule="auto"/>
        <w:jc w:val="center"/>
        <w:outlineLvl w:val="2"/>
        <w:rPr>
          <w:rFonts w:ascii="Traditional Arabic" w:eastAsia="Sakkal Majalla" w:hAnsi="Traditional Arabic" w:cs="Traditional Arabic"/>
          <w:b/>
          <w:bCs/>
          <w:sz w:val="28"/>
          <w:szCs w:val="28"/>
        </w:rPr>
      </w:pPr>
      <w:bookmarkStart w:id="14" w:name="_Toc203541108"/>
      <w:r w:rsidRPr="00A71106">
        <w:rPr>
          <w:rFonts w:ascii="Traditional Arabic" w:eastAsia="Sakkal Majalla" w:hAnsi="Traditional Arabic" w:cs="Traditional Arabic"/>
          <w:b/>
          <w:bCs/>
          <w:sz w:val="28"/>
          <w:szCs w:val="28"/>
          <w:rtl/>
        </w:rPr>
        <w:t>استدامة المرافق الصحية</w:t>
      </w:r>
      <w:bookmarkEnd w:id="14"/>
    </w:p>
    <w:p w14:paraId="567E285E"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 xml:space="preserve">تعد الاستدامة في المرافق الصحية من أبرز القضايا التي تتصدر النقاشات الأكاديمية والمهنية المعاصرة، وذلك نتيجة لتنامي التحديات البيئية والاقتصادية والاجتماعية التي تواجه أنظمة الرعاية الصحية عالميًا. فمع تزايد الضغط على الموارد الطبيعية وارتفاع التكاليف التشغيلية وتغير توقعات المرضى، أصبح من الضروري إعادة النظر في نماذج إدارة وتشغيل المرافق الصحية، من منظور يضمن استمرارية </w:t>
      </w:r>
      <w:r w:rsidRPr="00A71106">
        <w:rPr>
          <w:rFonts w:ascii="Traditional Arabic" w:eastAsia="Sakkal Majalla" w:hAnsi="Traditional Arabic" w:cs="Traditional Arabic"/>
          <w:sz w:val="28"/>
          <w:szCs w:val="28"/>
          <w:rtl/>
        </w:rPr>
        <w:lastRenderedPageBreak/>
        <w:t>تقديم الخدمة بجودة عالية، دون التأثير سلبًا على البيئة أو الأجيال القادمة. وفي هذا الإطار، تؤكد</w:t>
      </w:r>
      <w:r w:rsidRPr="00A71106">
        <w:rPr>
          <w:rFonts w:ascii="Traditional Arabic" w:eastAsia="Sakkal Majalla" w:hAnsi="Traditional Arabic" w:cs="Traditional Arabic"/>
          <w:sz w:val="28"/>
          <w:szCs w:val="28"/>
        </w:rPr>
        <w:t xml:space="preserve"> Li et al. (2021) </w:t>
      </w:r>
      <w:r w:rsidRPr="00A71106">
        <w:rPr>
          <w:rFonts w:ascii="Traditional Arabic" w:eastAsia="Sakkal Majalla" w:hAnsi="Traditional Arabic" w:cs="Traditional Arabic"/>
          <w:sz w:val="28"/>
          <w:szCs w:val="28"/>
          <w:rtl/>
        </w:rPr>
        <w:t>أن الاستدامة لم تعد خيارًا أو معيارًا إضافيًا في تصميم وتشغيل المؤسسات الصحية، بل أصبحت متطلبًا جوهريًا في سبيل بناء منظومة صحية</w:t>
      </w:r>
      <w:r w:rsidRPr="00A71106">
        <w:rPr>
          <w:rFonts w:ascii="Traditional Arabic" w:eastAsia="Sakkal Majalla" w:hAnsi="Traditional Arabic" w:cs="Traditional Arabic"/>
          <w:sz w:val="28"/>
          <w:szCs w:val="28"/>
        </w:rPr>
        <w:t xml:space="preserve"> resilient </w:t>
      </w:r>
      <w:r w:rsidRPr="00A71106">
        <w:rPr>
          <w:rFonts w:ascii="Traditional Arabic" w:eastAsia="Sakkal Majalla" w:hAnsi="Traditional Arabic" w:cs="Traditional Arabic"/>
          <w:sz w:val="28"/>
          <w:szCs w:val="28"/>
          <w:rtl/>
        </w:rPr>
        <w:t>ومرنة تستجيب للتغيرات المتسارعة، وتضمن العدالة والفعالية في تقديم الخدمات</w:t>
      </w:r>
      <w:r w:rsidRPr="00A71106">
        <w:rPr>
          <w:rFonts w:ascii="Traditional Arabic" w:eastAsia="Sakkal Majalla" w:hAnsi="Traditional Arabic" w:cs="Traditional Arabic"/>
          <w:sz w:val="28"/>
          <w:szCs w:val="28"/>
        </w:rPr>
        <w:t>.</w:t>
      </w:r>
    </w:p>
    <w:p w14:paraId="40DF9057"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ينطلق مفهوم الاستدامة في الخدمات الصحية من نفس الأسس العامة التي وضعتها الأدبيات المعاصرة حول التنمية المستدامة، والتي تُعرف بأنها تلبية احتياجات الحاضر دون المساس بقدرة الأجيال القادمة على تلبية احتياجاتها. وعند تطبيق هذا المفهوم في السياق الصحي، فإنه يتجاوز الاهتمام بالكفاءة التشغيلية أو تقليل التكاليف، ليشمل كذلك الحفاظ على البيئة، وضمان العدالة في الوصول إلى الخدمات، وتحسين رفاه المجتمعات. وقد أشار</w:t>
      </w:r>
      <w:r w:rsidRPr="00A71106">
        <w:rPr>
          <w:rFonts w:ascii="Traditional Arabic" w:eastAsia="Sakkal Majalla" w:hAnsi="Traditional Arabic" w:cs="Traditional Arabic"/>
          <w:sz w:val="28"/>
          <w:szCs w:val="28"/>
        </w:rPr>
        <w:t xml:space="preserve"> Brambilla et al. (2022) </w:t>
      </w:r>
      <w:r w:rsidRPr="00A71106">
        <w:rPr>
          <w:rFonts w:ascii="Traditional Arabic" w:eastAsia="Sakkal Majalla" w:hAnsi="Traditional Arabic" w:cs="Traditional Arabic"/>
          <w:sz w:val="28"/>
          <w:szCs w:val="28"/>
          <w:rtl/>
        </w:rPr>
        <w:t>إلى أن الاستدامة في الرعاية الصحية تتطلب تكاملاً بين جودة الخدمة، وكفاءة استخدام الموارد، وسلامة المرضى، وتأثير البنية التحتية الصحية على الصحة العامة والبيئة المحيطة، مما يُبرز الطابع الشامل والعابر للقطاعات لهذا المفهوم</w:t>
      </w:r>
      <w:r w:rsidRPr="00A71106">
        <w:rPr>
          <w:rFonts w:ascii="Traditional Arabic" w:eastAsia="Sakkal Majalla" w:hAnsi="Traditional Arabic" w:cs="Traditional Arabic"/>
          <w:sz w:val="28"/>
          <w:szCs w:val="28"/>
        </w:rPr>
        <w:t>.</w:t>
      </w:r>
    </w:p>
    <w:p w14:paraId="5BB12C8D"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وعند الحديث عن الاستدامة في المرافق الصحية، تظهر ثلاث ركائز رئيسية يتعين على المؤسسات تحقيق توازن بينها، وهي: البُعد الاقتصادي، والبُعد البيئي، والبُعد الاجتماعي. يمثل البعد الاقتصادي قدرة المرفق الصحي على تحقيق الكفاءة المالية، وتوفير الخدمات بجودة عالية دون تحميل النظام أو المرضى أعباءً غير مبررة. ويتطلب ذلك ترشيد الإنفاق، والحد من الهدر، وتحقيق نتائج صحية محسّنة بتكلفة معقولة. وتؤكد</w:t>
      </w:r>
      <w:r w:rsidRPr="00A71106">
        <w:rPr>
          <w:rFonts w:ascii="Traditional Arabic" w:eastAsia="Sakkal Majalla" w:hAnsi="Traditional Arabic" w:cs="Traditional Arabic"/>
          <w:sz w:val="28"/>
          <w:szCs w:val="28"/>
        </w:rPr>
        <w:t xml:space="preserve"> Li et al. (2021) </w:t>
      </w:r>
      <w:r w:rsidRPr="00A71106">
        <w:rPr>
          <w:rFonts w:ascii="Traditional Arabic" w:eastAsia="Sakkal Majalla" w:hAnsi="Traditional Arabic" w:cs="Traditional Arabic"/>
          <w:sz w:val="28"/>
          <w:szCs w:val="28"/>
          <w:rtl/>
        </w:rPr>
        <w:t>على أن الاستدامة المالية لا تتحقق فقط من خلال خفض التكاليف، بل من خلال تحسين العائد الصحي على كل وحدة تكلفة يتم إنفاقها، وهو ما يتطلب تخطيطًا استراتيجيًا طويل الأمد، واستثمارًا في البنية التحتية والموارد البشرية والتكنولوجية التي تضمن استمرارية الجودة والكفاءة</w:t>
      </w:r>
      <w:r w:rsidRPr="00A71106">
        <w:rPr>
          <w:rFonts w:ascii="Traditional Arabic" w:eastAsia="Sakkal Majalla" w:hAnsi="Traditional Arabic" w:cs="Traditional Arabic"/>
          <w:sz w:val="28"/>
          <w:szCs w:val="28"/>
        </w:rPr>
        <w:t>.</w:t>
      </w:r>
    </w:p>
    <w:p w14:paraId="3706F9FC"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أما البُعد البيئي، فهو يتعلق بكيفية إدارة المنشآت الصحية لمواردها الطبيعية، والحد من تأثيرها السلبي على البيئة. تشمل هذه الجوانب إدارة النفايات الطبية، واستهلاك الطاقة والمياه، واستخدام المواد الكيميائية، والتصميم المعماري الصديق للبيئة. وفي هذا السياق، تشير دراسة</w:t>
      </w:r>
      <w:r w:rsidRPr="00A71106">
        <w:rPr>
          <w:rFonts w:ascii="Traditional Arabic" w:eastAsia="Sakkal Majalla" w:hAnsi="Traditional Arabic" w:cs="Traditional Arabic"/>
          <w:sz w:val="28"/>
          <w:szCs w:val="28"/>
        </w:rPr>
        <w:t xml:space="preserve"> Brambilla et al. (2022) </w:t>
      </w:r>
      <w:r w:rsidRPr="00A71106">
        <w:rPr>
          <w:rFonts w:ascii="Traditional Arabic" w:eastAsia="Sakkal Majalla" w:hAnsi="Traditional Arabic" w:cs="Traditional Arabic"/>
          <w:sz w:val="28"/>
          <w:szCs w:val="28"/>
          <w:rtl/>
        </w:rPr>
        <w:t xml:space="preserve">إلى أن المستشفيات التي تبنّت مبادئ التصميم المستدام، مثل استخدام الإضاءة الطبيعية، وأنظمة التهوية الذكية، والعزل الحراري، استطاعت أن تقلل من استهلاك الطاقة بنسبة كبيرة، ما انعكس إيجابيًا على تقليل الانبعاثات </w:t>
      </w:r>
      <w:r w:rsidRPr="00A71106">
        <w:rPr>
          <w:rFonts w:ascii="Traditional Arabic" w:eastAsia="Sakkal Majalla" w:hAnsi="Traditional Arabic" w:cs="Traditional Arabic"/>
          <w:sz w:val="28"/>
          <w:szCs w:val="28"/>
          <w:rtl/>
        </w:rPr>
        <w:lastRenderedPageBreak/>
        <w:t>الكربونية وتكاليف التشغيل. ويُعد هذا التوجه جزءًا من التزامات المرافق الصحية تجاه البيئة والمجتمع، إذ أن المؤسسات الصحية لا يجب أن تُسبب الضرر البيئي أثناء تقديمها للخدمة، بل من المطلوب منها أن تسهم في تحسين البيئة المبنية والصحة العامة</w:t>
      </w:r>
      <w:r w:rsidRPr="00A71106">
        <w:rPr>
          <w:rFonts w:ascii="Traditional Arabic" w:eastAsia="Sakkal Majalla" w:hAnsi="Traditional Arabic" w:cs="Traditional Arabic"/>
          <w:sz w:val="28"/>
          <w:szCs w:val="28"/>
        </w:rPr>
        <w:t>.</w:t>
      </w:r>
    </w:p>
    <w:p w14:paraId="21B10D71"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فيما يمثل البُعد الاجتماعي للاستدامة التزام المرافق الصحية بتعزيز العدالة، والمساواة، والمشاركة المجتمعية، وتحقيق الصحة للجميع دون تمييز. يشمل ذلك توفير فرص الوصول العادل للرعاية الصحية بغض النظر عن الدخل أو الجنس أو الموقع الجغرافي، بالإضافة إلى دعم بيئة عمل آمنة ومحفزة للكوادر الصحية. كما يشمل الاستثمار في العلاقات المجتمعية وتعزيز الشفافية والمساءلة. ويوضح</w:t>
      </w:r>
      <w:r w:rsidRPr="00A71106">
        <w:rPr>
          <w:rFonts w:ascii="Traditional Arabic" w:eastAsia="Sakkal Majalla" w:hAnsi="Traditional Arabic" w:cs="Traditional Arabic"/>
          <w:sz w:val="28"/>
          <w:szCs w:val="28"/>
        </w:rPr>
        <w:t xml:space="preserve"> Zeng et al. (2022) </w:t>
      </w:r>
      <w:r w:rsidRPr="00A71106">
        <w:rPr>
          <w:rFonts w:ascii="Traditional Arabic" w:eastAsia="Sakkal Majalla" w:hAnsi="Traditional Arabic" w:cs="Traditional Arabic"/>
          <w:sz w:val="28"/>
          <w:szCs w:val="28"/>
          <w:rtl/>
        </w:rPr>
        <w:t>أن البعد الاجتماعي للاستدامة الصحية يُسهم بشكل مباشر في بناء "المرونة الحضرية"، من خلال تمكين المجتمعات من التعامل مع الصدمات والكوارث الصحية بشكل أكثر فاعلية. كما أشار الباحثون إلى أن المؤسسات الصحية المستدامة تمثل عناصر محورية في تحقيق الأمن الصحي على مستوى المدن، نظرًا لدورها الحيوي في توفير الرعاية، والاستجابة للطوارئ، وتحقيق التماسك الاجتماعي</w:t>
      </w:r>
      <w:r w:rsidRPr="00A71106">
        <w:rPr>
          <w:rFonts w:ascii="Traditional Arabic" w:eastAsia="Sakkal Majalla" w:hAnsi="Traditional Arabic" w:cs="Traditional Arabic"/>
          <w:sz w:val="28"/>
          <w:szCs w:val="28"/>
        </w:rPr>
        <w:t>.</w:t>
      </w:r>
    </w:p>
    <w:p w14:paraId="205D7A2D"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وفي ضوء هذه الأبعاد الثلاثة، يتضح أن تحقيق الاستدامة في المرافق الصحية ليس عملية أحادية الجانب، بل هو مسار معقد يتطلب تنسيقًا متواصلًا بين مختلف المستويات المؤسسية، والقطاعات ذات العلاقة، وأصحاب المصلحة. فغياب التكامل بين الأبعاد الاقتصادية والبيئية والاجتماعية يؤدي غالبًا إلى عدم استقرار المنظومة الصحية وفشلها في تحقيق أهدافها طويلة الأمد. فعلى سبيل المثال، يمكن أن تؤدي السياسات التي تركّز فقط على خفض التكاليف إلى الإضرار بجودة الخدمة أو زيادة الأثر البيئي. لذا، فإن النماذج المستدامة يجب أن تقوم على منهجيات شاملة تجمع بين الكفاءة والتأثير الاجتماعي والبيئي في آنٍ واحد، كما دعا إلى ذلك</w:t>
      </w:r>
      <w:r w:rsidRPr="00A71106">
        <w:rPr>
          <w:rFonts w:ascii="Traditional Arabic" w:eastAsia="Sakkal Majalla" w:hAnsi="Traditional Arabic" w:cs="Traditional Arabic"/>
          <w:sz w:val="28"/>
          <w:szCs w:val="28"/>
        </w:rPr>
        <w:t xml:space="preserve"> Brambilla et al. (2022) </w:t>
      </w:r>
      <w:r w:rsidRPr="00A71106">
        <w:rPr>
          <w:rFonts w:ascii="Traditional Arabic" w:eastAsia="Sakkal Majalla" w:hAnsi="Traditional Arabic" w:cs="Traditional Arabic"/>
          <w:sz w:val="28"/>
          <w:szCs w:val="28"/>
          <w:rtl/>
        </w:rPr>
        <w:t>في أداة التقييم المتعدد التي طوروها لتقييم الاستدامة الشاملة في المستشفيات الألمانية</w:t>
      </w:r>
      <w:r w:rsidRPr="00A71106">
        <w:rPr>
          <w:rFonts w:ascii="Traditional Arabic" w:eastAsia="Sakkal Majalla" w:hAnsi="Traditional Arabic" w:cs="Traditional Arabic"/>
          <w:sz w:val="28"/>
          <w:szCs w:val="28"/>
        </w:rPr>
        <w:t>.</w:t>
      </w:r>
    </w:p>
    <w:p w14:paraId="3D24C6D2"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في هذا السياق، برز التحول الرقمي كأداة مركزية لتعزيز استدامة المرافق الصحية، عبر تمكينها من تحقيق التكامل بين الأبعاد الثلاثة سالفة الذكر. فالتحول الرقمي يُتيح تقنيات متقدمة لتحسين الكفاءة التشغيلية وخفض استهلاك الموارد، ما يُسهم في تقليل الأثر البيئي للمؤسسات. على سبيل المثال، فإن استخدام أنظمة السجلات الصحية الإلكترونية يحد من استخدام الورق، ويُقلل من الحاجة للتخزين الفيزيائي، ويُحسن من إدارة البيانات الصحية، بما ينعكس إيجابًا على جودة الرعاية وسلامة المرضى. ووفقًا لـ</w:t>
      </w:r>
      <w:r w:rsidRPr="00A71106">
        <w:rPr>
          <w:rFonts w:ascii="Traditional Arabic" w:eastAsia="Sakkal Majalla" w:hAnsi="Traditional Arabic" w:cs="Traditional Arabic"/>
          <w:sz w:val="28"/>
          <w:szCs w:val="28"/>
        </w:rPr>
        <w:t xml:space="preserve"> Li et al. </w:t>
      </w:r>
      <w:r w:rsidRPr="00A71106">
        <w:rPr>
          <w:rFonts w:ascii="Traditional Arabic" w:eastAsia="Sakkal Majalla" w:hAnsi="Traditional Arabic" w:cs="Traditional Arabic"/>
          <w:sz w:val="28"/>
          <w:szCs w:val="28"/>
        </w:rPr>
        <w:lastRenderedPageBreak/>
        <w:t>(2021)</w:t>
      </w:r>
      <w:r w:rsidRPr="00A71106">
        <w:rPr>
          <w:rFonts w:ascii="Traditional Arabic" w:eastAsia="Sakkal Majalla" w:hAnsi="Traditional Arabic" w:cs="Traditional Arabic"/>
          <w:sz w:val="28"/>
          <w:szCs w:val="28"/>
          <w:rtl/>
        </w:rPr>
        <w:t>، فإن التحول الرقمي يساعد في بناء ممارسات طبية أكثر مرونة واستجابة، من خلال دعم اتخاذ القرار السريري، وتسهيل الاتصالات بين الفرق الطبية، وتحقيق التكامل بين خدمات الرعاية المختلفة</w:t>
      </w:r>
      <w:r w:rsidRPr="00A71106">
        <w:rPr>
          <w:rFonts w:ascii="Traditional Arabic" w:eastAsia="Sakkal Majalla" w:hAnsi="Traditional Arabic" w:cs="Traditional Arabic"/>
          <w:sz w:val="28"/>
          <w:szCs w:val="28"/>
        </w:rPr>
        <w:t>.</w:t>
      </w:r>
    </w:p>
    <w:p w14:paraId="46EC4227"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وعلى الصعيد البيئي، فإن الأنظمة الذكية لإدارة الطاقة، والتهوية، والإضاءة، تسهم في تقليل استهلاك الطاقة والمياه، مما يُعزز من استدامة الموارد ويُقلل من الانبعاثات. ويشير</w:t>
      </w:r>
      <w:r w:rsidRPr="00A71106">
        <w:rPr>
          <w:rFonts w:ascii="Traditional Arabic" w:eastAsia="Sakkal Majalla" w:hAnsi="Traditional Arabic" w:cs="Traditional Arabic"/>
          <w:sz w:val="28"/>
          <w:szCs w:val="28"/>
        </w:rPr>
        <w:t xml:space="preserve"> Brambilla et al. (2022) </w:t>
      </w:r>
      <w:r w:rsidRPr="00A71106">
        <w:rPr>
          <w:rFonts w:ascii="Traditional Arabic" w:eastAsia="Sakkal Majalla" w:hAnsi="Traditional Arabic" w:cs="Traditional Arabic"/>
          <w:sz w:val="28"/>
          <w:szCs w:val="28"/>
          <w:rtl/>
        </w:rPr>
        <w:t>إلى أن المستشفيات التي طبقت تقنيات إنترنت الأشياء والذكاء الاصطناعي في مراقبة بيئة المبنى وتحسين العمليات التشغيلية، استطاعت تحقيق توفير كبير في الطاقة والموارد، مع الحفاظ على مستويات جودة عالية في الخدمة المقدمة. وتُبرز هذه النتائج الأثر الإيجابي للتحول الرقمي على البعد البيئي، ليس فقط من خلال تقليل الاستهلاك، بل من خلال بناء قدرات مؤسسية تعتمد على المراقبة المستمرة والتحليل الاستباقي للمشكلات البيئية</w:t>
      </w:r>
      <w:r w:rsidRPr="00A71106">
        <w:rPr>
          <w:rFonts w:ascii="Traditional Arabic" w:eastAsia="Sakkal Majalla" w:hAnsi="Traditional Arabic" w:cs="Traditional Arabic"/>
          <w:sz w:val="28"/>
          <w:szCs w:val="28"/>
        </w:rPr>
        <w:t>.</w:t>
      </w:r>
    </w:p>
    <w:p w14:paraId="70B2A02A"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أما على المستوى الاجتماعي، فإن التحول الرقمي يُعزز من الوصول العادل للخدمة، ويُسهم في تقليل الفجوات الصحية من خلال تسهيل الرعاية عن بُعد، وتوفير الاستشارات الإلكترونية، وتتبع الحالات المزمنة. وتُشير</w:t>
      </w:r>
      <w:r w:rsidRPr="00A71106">
        <w:rPr>
          <w:rFonts w:ascii="Traditional Arabic" w:eastAsia="Sakkal Majalla" w:hAnsi="Traditional Arabic" w:cs="Traditional Arabic"/>
          <w:sz w:val="28"/>
          <w:szCs w:val="28"/>
        </w:rPr>
        <w:t xml:space="preserve"> Li et al. (2021) </w:t>
      </w:r>
      <w:r w:rsidRPr="00A71106">
        <w:rPr>
          <w:rFonts w:ascii="Traditional Arabic" w:eastAsia="Sakkal Majalla" w:hAnsi="Traditional Arabic" w:cs="Traditional Arabic"/>
          <w:sz w:val="28"/>
          <w:szCs w:val="28"/>
          <w:rtl/>
        </w:rPr>
        <w:t>إلى أن النظم الرقمية تمكّن المؤسسات من جمع وتحليل البيانات الاجتماعية والديموغرافية، مما يُسهل استهداف الفئات الأكثر احتياجًا للرعاية، ويُعزز من فعالية التخطيط الصحي. كما أن التحول الرقمي يُحسن بيئة العمل من خلال أتمتة المهام الروتينية، وتقليل الأعباء الإدارية، مما يزيد من رضا العاملين الصحيين ويُخفض معدلات الإرهاق، وهو ما يرتبط مباشرة ببعد الاستدامة الاجتماعية وجودة الخدمة</w:t>
      </w:r>
      <w:r w:rsidRPr="00A71106">
        <w:rPr>
          <w:rFonts w:ascii="Traditional Arabic" w:eastAsia="Sakkal Majalla" w:hAnsi="Traditional Arabic" w:cs="Traditional Arabic"/>
          <w:sz w:val="28"/>
          <w:szCs w:val="28"/>
        </w:rPr>
        <w:t>.</w:t>
      </w:r>
    </w:p>
    <w:p w14:paraId="1F629E08" w14:textId="7E54C4B3" w:rsidR="00EE315C" w:rsidRPr="00A71106" w:rsidRDefault="00EE315C" w:rsidP="00EE315C">
      <w:pPr>
        <w:spacing w:line="360" w:lineRule="auto"/>
        <w:rPr>
          <w:rFonts w:ascii="Traditional Arabic" w:eastAsia="Sakkal Majalla" w:hAnsi="Traditional Arabic" w:cs="Traditional Arabic"/>
          <w:sz w:val="28"/>
          <w:szCs w:val="28"/>
          <w:rtl/>
        </w:rPr>
      </w:pPr>
      <w:r w:rsidRPr="00A71106">
        <w:rPr>
          <w:rFonts w:ascii="Traditional Arabic" w:eastAsia="Sakkal Majalla" w:hAnsi="Traditional Arabic" w:cs="Traditional Arabic"/>
          <w:sz w:val="28"/>
          <w:szCs w:val="28"/>
          <w:rtl/>
        </w:rPr>
        <w:t xml:space="preserve"> فإن العلاقة بين الاستدامة الصحية والتحول الرقمي تتجاوز مجرد الأدوات والتقنيات، لتصل إلى مستوى السياسات والاستراتيجيات المؤسسية. حيث أصبح من الضروري أن تُصاغ استراتيجيات التحول الرقمي في ضوء مبادئ الاستدامة، أي أن تكون هذه السياسات موجّهة نحو تحقيق أهداف بيئية واقتصادية واجتماعية واضحة، وليست مجرد تبني عشوائي للتكنولوجيا. ووفقًا لـ</w:t>
      </w:r>
      <w:r w:rsidRPr="00A71106">
        <w:rPr>
          <w:rFonts w:ascii="Traditional Arabic" w:eastAsia="Sakkal Majalla" w:hAnsi="Traditional Arabic" w:cs="Traditional Arabic"/>
          <w:sz w:val="28"/>
          <w:szCs w:val="28"/>
        </w:rPr>
        <w:t xml:space="preserve"> Zeng et al. (2022)</w:t>
      </w:r>
      <w:r w:rsidRPr="00A71106">
        <w:rPr>
          <w:rFonts w:ascii="Traditional Arabic" w:eastAsia="Sakkal Majalla" w:hAnsi="Traditional Arabic" w:cs="Traditional Arabic"/>
          <w:sz w:val="28"/>
          <w:szCs w:val="28"/>
          <w:rtl/>
        </w:rPr>
        <w:t>، فإن دمج الاستدامة في الرؤية الرقمية للمؤسسات الصحية يُسهم في بناء قدرات حضرية</w:t>
      </w:r>
      <w:r w:rsidRPr="00A71106">
        <w:rPr>
          <w:rFonts w:ascii="Traditional Arabic" w:eastAsia="Sakkal Majalla" w:hAnsi="Traditional Arabic" w:cs="Traditional Arabic"/>
          <w:sz w:val="28"/>
          <w:szCs w:val="28"/>
        </w:rPr>
        <w:t xml:space="preserve"> resilient</w:t>
      </w:r>
      <w:r w:rsidRPr="00A71106">
        <w:rPr>
          <w:rFonts w:ascii="Traditional Arabic" w:eastAsia="Sakkal Majalla" w:hAnsi="Traditional Arabic" w:cs="Traditional Arabic"/>
          <w:sz w:val="28"/>
          <w:szCs w:val="28"/>
          <w:rtl/>
        </w:rPr>
        <w:t>، تستطيع التكيف مع الأزمات الصحية مثل الجائحات، والكوارث الطبيعية، وتحولات السوق. وهذا الدمج بين التحول الرقمي والاستدامة يُمثل نقطة تحول في الفكر المؤسسي الصحي، حيث يتم النظر للتقنية كأداة استراتيجية لتحقيق أهداف أعلى وأشمل</w:t>
      </w:r>
      <w:r w:rsidRPr="00A71106">
        <w:rPr>
          <w:rFonts w:ascii="Traditional Arabic" w:eastAsia="Sakkal Majalla" w:hAnsi="Traditional Arabic" w:cs="Traditional Arabic"/>
          <w:sz w:val="28"/>
          <w:szCs w:val="28"/>
        </w:rPr>
        <w:t>.</w:t>
      </w:r>
    </w:p>
    <w:p w14:paraId="25555FB7" w14:textId="77777777" w:rsidR="00EE315C" w:rsidRPr="00A71106" w:rsidRDefault="00EE315C" w:rsidP="00EE315C">
      <w:pPr>
        <w:spacing w:line="360" w:lineRule="auto"/>
        <w:jc w:val="center"/>
        <w:outlineLvl w:val="2"/>
        <w:rPr>
          <w:rFonts w:ascii="Traditional Arabic" w:eastAsia="Sakkal Majalla" w:hAnsi="Traditional Arabic" w:cs="Traditional Arabic"/>
          <w:b/>
          <w:bCs/>
          <w:sz w:val="28"/>
          <w:szCs w:val="28"/>
          <w:rtl/>
        </w:rPr>
      </w:pPr>
      <w:bookmarkStart w:id="15" w:name="_Toc203541109"/>
      <w:r w:rsidRPr="00A71106">
        <w:rPr>
          <w:rFonts w:ascii="Traditional Arabic" w:eastAsia="Sakkal Majalla" w:hAnsi="Traditional Arabic" w:cs="Traditional Arabic"/>
          <w:b/>
          <w:bCs/>
          <w:sz w:val="28"/>
          <w:szCs w:val="28"/>
          <w:rtl/>
        </w:rPr>
        <w:t>العلاقة بين التحول الرقمي والكفاءة</w:t>
      </w:r>
      <w:bookmarkEnd w:id="15"/>
    </w:p>
    <w:p w14:paraId="5745BBE8"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lastRenderedPageBreak/>
        <w:t>تُعد العلاقة بين التحول الرقمي والكفاءة من أكثر المواضيع إثارة للاهتمام في الأوساط البحثية والإدارية المعنية بتطوير النظم الصحية. فمع التقدم المتسارع في تقنيات المعلومات والاتصالات، أصبح القطاع الصحي أحد أكثر القطاعات استهدافًا لتطبيق حلول التحول الرقمي، في مسعى لتعزيز جودة الخدمات وتقليل التكاليف وتحقيق كفاءة تشغيلية وإدارية أعلى. ووفقًا لـ</w:t>
      </w:r>
      <w:r w:rsidRPr="00A71106">
        <w:rPr>
          <w:rFonts w:ascii="Traditional Arabic" w:eastAsia="Sakkal Majalla" w:hAnsi="Traditional Arabic" w:cs="Traditional Arabic"/>
          <w:sz w:val="28"/>
          <w:szCs w:val="28"/>
        </w:rPr>
        <w:t xml:space="preserve"> Kraus et al. (2021)</w:t>
      </w:r>
      <w:r w:rsidRPr="00A71106">
        <w:rPr>
          <w:rFonts w:ascii="Traditional Arabic" w:eastAsia="Sakkal Majalla" w:hAnsi="Traditional Arabic" w:cs="Traditional Arabic"/>
          <w:sz w:val="28"/>
          <w:szCs w:val="28"/>
          <w:rtl/>
        </w:rPr>
        <w:t>، فإن التحول الرقمي لا يُمثل مجرد تحديث تقني، بل هو تحوّل جذري في آليات العمل، وتدفق المعلومات، واتخاذ القرار، والتفاعل مع المرضى، ما يُعيد تشكيل مفهوم الكفاءة من منظور أكثر شمولًا يعتمد على البيانات، والسرعة، والشفافية، وقابلية التوسع</w:t>
      </w:r>
      <w:r w:rsidRPr="00A71106">
        <w:rPr>
          <w:rFonts w:ascii="Traditional Arabic" w:eastAsia="Sakkal Majalla" w:hAnsi="Traditional Arabic" w:cs="Traditional Arabic"/>
          <w:sz w:val="28"/>
          <w:szCs w:val="28"/>
        </w:rPr>
        <w:t>.</w:t>
      </w:r>
    </w:p>
    <w:p w14:paraId="2946979D"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تلعب التقنيات الرقمية دورًا محوريًا في تحسين الكفاءة من خلال قدرتها على إعادة تصميم سير العمل الطبي والإداري. فعلى المستوى السريري، تساهم النظم الإلكترونية لإدارة السجلات الطبية في تقليل الوقت الضائع في البحث عن بيانات المرضى، وتُسهل على الأطباء اتخاذ قرارات علاجية دقيقة بالاستناد إلى تاريخ المرض والتشخيصات السابقة، وهو ما يقلل من أخطاء الأدوية والتكرار غير الضروري للفحوصات. كما تُتيح أدوات الدعم الإكلينيكي المبنية على الذكاء الاصطناعي تقديم توصيات فورية قائمة على الأدلة، مما يُحسن جودة الرعاية ويُقلل من الهدر في الموارد. وتشير</w:t>
      </w:r>
      <w:r w:rsidRPr="00A71106">
        <w:rPr>
          <w:rFonts w:ascii="Traditional Arabic" w:eastAsia="Sakkal Majalla" w:hAnsi="Traditional Arabic" w:cs="Traditional Arabic"/>
          <w:sz w:val="28"/>
          <w:szCs w:val="28"/>
        </w:rPr>
        <w:t xml:space="preserve"> Dionisio et al. (2023) </w:t>
      </w:r>
      <w:r w:rsidRPr="00A71106">
        <w:rPr>
          <w:rFonts w:ascii="Traditional Arabic" w:eastAsia="Sakkal Majalla" w:hAnsi="Traditional Arabic" w:cs="Traditional Arabic"/>
          <w:sz w:val="28"/>
          <w:szCs w:val="28"/>
          <w:rtl/>
        </w:rPr>
        <w:t>إلى أن من أبرز الإسهامات المباشرة للتحول الرقمي في تحسين الكفاءة تكمن في أتمتة الإجراءات الروتينية، مثل جدولة المواعيد، وإصدار التقارير الطبية، ومتابعة نتائج التحاليل، الأمر الذي يقلل من الاعتماد على التدخل البشري ويُسرّع من عمليات تقديم الخدمة</w:t>
      </w:r>
      <w:r w:rsidRPr="00A71106">
        <w:rPr>
          <w:rFonts w:ascii="Traditional Arabic" w:eastAsia="Sakkal Majalla" w:hAnsi="Traditional Arabic" w:cs="Traditional Arabic"/>
          <w:sz w:val="28"/>
          <w:szCs w:val="28"/>
        </w:rPr>
        <w:t>.</w:t>
      </w:r>
    </w:p>
    <w:p w14:paraId="14331DD5"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كما أن التحول الرقمي يعزز الكفاءة التشغيلية على مستوى إدارة الموارد والبنية التحتية. فباستخدام أنظمة تتبع المخزون الذكية، يمكن مراقبة تدفق الأدوية واللوازم الطبية بشكل دقيق، مما يقلل من الهدر والفاقد، ويساعد في التنبؤ بالاحتياجات المستقبلية بناءً على بيانات الاستخدام السابقة. كما تُستخدم تقنيات الاستشعار وإنترنت الأشياء في مراقبة بيئة المستشفيات من حيث درجات الحرارة، والرطوبة، ونسب الإشغال، ما يُسهم في تحسين الكفاءة البيئية وخفض استهلاك الطاقة. ويُبرز</w:t>
      </w:r>
      <w:r w:rsidRPr="00A71106">
        <w:rPr>
          <w:rFonts w:ascii="Traditional Arabic" w:eastAsia="Sakkal Majalla" w:hAnsi="Traditional Arabic" w:cs="Traditional Arabic"/>
          <w:sz w:val="28"/>
          <w:szCs w:val="28"/>
        </w:rPr>
        <w:t xml:space="preserve"> Limna (2023) </w:t>
      </w:r>
      <w:r w:rsidRPr="00A71106">
        <w:rPr>
          <w:rFonts w:ascii="Traditional Arabic" w:eastAsia="Sakkal Majalla" w:hAnsi="Traditional Arabic" w:cs="Traditional Arabic"/>
          <w:sz w:val="28"/>
          <w:szCs w:val="28"/>
          <w:rtl/>
        </w:rPr>
        <w:t>أن هذه الابتكارات تمثل تحولات نوعية في إدارة المرافق الصحية، حيث لم تعد الكفاءة مرهونة فقط بالأداء البشري، بل أصبحت مدفوعة بالبيانات الحية والتحليلات اللحظية، وهو ما يوفر استجابات أسرع وأكثر دقة في المواقف اليومية والطارئة</w:t>
      </w:r>
      <w:r w:rsidRPr="00A71106">
        <w:rPr>
          <w:rFonts w:ascii="Traditional Arabic" w:eastAsia="Sakkal Majalla" w:hAnsi="Traditional Arabic" w:cs="Traditional Arabic"/>
          <w:sz w:val="28"/>
          <w:szCs w:val="28"/>
        </w:rPr>
        <w:t>.</w:t>
      </w:r>
    </w:p>
    <w:p w14:paraId="080C25E9"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عند النظر في الدراسات السابقة التي تناولت تحسين العمليات الطبية من خلال الرقمنة، نجد أن الأدبيات تجمع على أن التحول الرقمي أدى إلى تحسينات كبيرة في مجموعة من المؤشرات التشغيلية والسريرية. فقد أظهرت دراسة</w:t>
      </w:r>
      <w:r w:rsidRPr="00A71106">
        <w:rPr>
          <w:rFonts w:ascii="Traditional Arabic" w:eastAsia="Sakkal Majalla" w:hAnsi="Traditional Arabic" w:cs="Traditional Arabic"/>
          <w:sz w:val="28"/>
          <w:szCs w:val="28"/>
        </w:rPr>
        <w:t xml:space="preserve"> Dionisio et al. (2023)</w:t>
      </w:r>
      <w:r w:rsidRPr="00A71106">
        <w:rPr>
          <w:rFonts w:ascii="Traditional Arabic" w:eastAsia="Sakkal Majalla" w:hAnsi="Traditional Arabic" w:cs="Traditional Arabic"/>
          <w:sz w:val="28"/>
          <w:szCs w:val="28"/>
          <w:rtl/>
        </w:rPr>
        <w:t xml:space="preserve">، </w:t>
      </w:r>
      <w:r w:rsidRPr="00A71106">
        <w:rPr>
          <w:rFonts w:ascii="Traditional Arabic" w:eastAsia="Sakkal Majalla" w:hAnsi="Traditional Arabic" w:cs="Traditional Arabic"/>
          <w:sz w:val="28"/>
          <w:szCs w:val="28"/>
          <w:rtl/>
        </w:rPr>
        <w:lastRenderedPageBreak/>
        <w:t>من خلال مراجعة منهجية لمجموعة من البحوث التطبيقية، أن تطبيق أنظمة السجلات الطبية الإلكترونية، والذكاء الاصطناعي في التشخيص، والروبوتات في العمليات الجراحية، أدى إلى تقليل زمن معالجة الحالات، وتحسين جودة البيانات الطبية، وتقليل معدلات الخطأ، ورفع مستوى رضا المرضى. كما رصدت الدراسة أن استخدام تطبيقات التواصل بين الفرق الطبية يُسهم في تسهيل نقل المعلومات، وتسريع الاستجابات، وتقليل فرص تعارض الأدوية أو القرارات العلاجية. وتُظهر هذه النتائج أن الرقمنة لا تؤثر فقط على الجزء الإداري من المؤسسة، بل تمتد لتُحدث تحوّلًا جوهريًا في العلاقة بين الطبيب والمريض، وبين الفريق الطبي نفسه</w:t>
      </w:r>
      <w:r w:rsidRPr="00A71106">
        <w:rPr>
          <w:rFonts w:ascii="Traditional Arabic" w:eastAsia="Sakkal Majalla" w:hAnsi="Traditional Arabic" w:cs="Traditional Arabic"/>
          <w:sz w:val="28"/>
          <w:szCs w:val="28"/>
        </w:rPr>
        <w:t>.</w:t>
      </w:r>
    </w:p>
    <w:p w14:paraId="55171198"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من جهة أخرى، تُظهر دراسة</w:t>
      </w:r>
      <w:r w:rsidRPr="00A71106">
        <w:rPr>
          <w:rFonts w:ascii="Traditional Arabic" w:eastAsia="Sakkal Majalla" w:hAnsi="Traditional Arabic" w:cs="Traditional Arabic"/>
          <w:sz w:val="28"/>
          <w:szCs w:val="28"/>
        </w:rPr>
        <w:t xml:space="preserve"> Limna (2023) </w:t>
      </w:r>
      <w:r w:rsidRPr="00A71106">
        <w:rPr>
          <w:rFonts w:ascii="Traditional Arabic" w:eastAsia="Sakkal Majalla" w:hAnsi="Traditional Arabic" w:cs="Traditional Arabic"/>
          <w:sz w:val="28"/>
          <w:szCs w:val="28"/>
          <w:rtl/>
        </w:rPr>
        <w:t>أن رقمنة العمليات الطبية ساعدت على تحسين الكفاءة في وحدات العناية المركزة والطوارئ، من خلال أنظمة المتابعة الذكية التي تُرسل إنذارات مبكرة حول التغيرات في العلامات الحيوية، مما يُسرّع من تدخل الأطباء ويُقلل من معدلات الوفيات والمضاعفات. كما ساعدت المنصات الإلكترونية للتطبيب عن بُعد على توسيع نطاق الخدمة وتقديم رعاية سريعة للفئات التي يصعب عليها الوصول للمرافق الصحية، مثل المرضى في المناطق الريفية أو كبار السن. وقد بيّنت الدراسة أن هذا النوع من الرقمنة يُعد نموذجًا للكفاءة الحديثة التي لا تعتمد فقط على خفض الكلفة، بل على توسيع الوصول وتحقيق الإنصاف في الرعاية، وهي جوانب باتت تحظى بأهمية متزايدة في السياسات الصحية المعاصرة</w:t>
      </w:r>
      <w:r w:rsidRPr="00A71106">
        <w:rPr>
          <w:rFonts w:ascii="Traditional Arabic" w:eastAsia="Sakkal Majalla" w:hAnsi="Traditional Arabic" w:cs="Traditional Arabic"/>
          <w:sz w:val="28"/>
          <w:szCs w:val="28"/>
        </w:rPr>
        <w:t>.</w:t>
      </w:r>
    </w:p>
    <w:p w14:paraId="710AC5AA"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ورغم هذه الفوائد، فإن التحول الرقمي لا يخلو من التحديات التي قد تُعيق تحقيق الكفاءة أو تُقلل من أثرها الإيجابي. فواحدة من أبرز هذه التحديات تتعلق بعدم كفاية البنية التحتية التكنولوجية في بعض المؤسسات الصحية، مما يُؤدي إلى ضعف تكامل الأنظمة، أو بطء الأداء، أو تكرار البيانات. وفي دراسة</w:t>
      </w:r>
      <w:r w:rsidRPr="00A71106">
        <w:rPr>
          <w:rFonts w:ascii="Traditional Arabic" w:eastAsia="Sakkal Majalla" w:hAnsi="Traditional Arabic" w:cs="Traditional Arabic"/>
          <w:sz w:val="28"/>
          <w:szCs w:val="28"/>
        </w:rPr>
        <w:t xml:space="preserve"> Kraus et al. (2021)</w:t>
      </w:r>
      <w:r w:rsidRPr="00A71106">
        <w:rPr>
          <w:rFonts w:ascii="Traditional Arabic" w:eastAsia="Sakkal Majalla" w:hAnsi="Traditional Arabic" w:cs="Traditional Arabic"/>
          <w:sz w:val="28"/>
          <w:szCs w:val="28"/>
          <w:rtl/>
        </w:rPr>
        <w:t>، تبين أن الكثير من المشروعات الرقمية في المؤسسات الصحية تفشل في تحقيق الكفاءة الموعودة بسبب غياب الرؤية الاستراتيجية، أو ضعف التنسيق بين الأقسام، أو نقص التدريب الموجه للكوادر الطبية والإدارية. كما أشار الباحثون إلى أن التكنولوجيا قد تُسهم في زيادة الأعباء أحيانًا، مثلما يحدث في حالات إدخال البيانات المكررة في الأنظمة المتعددة، أو اضطرار الأطباء إلى التعامل مع واجهات معقدة وغير بديهية، مما يزيد من إجهاد العمل ويقلل من الفعالية</w:t>
      </w:r>
      <w:r w:rsidRPr="00A71106">
        <w:rPr>
          <w:rFonts w:ascii="Traditional Arabic" w:eastAsia="Sakkal Majalla" w:hAnsi="Traditional Arabic" w:cs="Traditional Arabic"/>
          <w:sz w:val="28"/>
          <w:szCs w:val="28"/>
        </w:rPr>
        <w:t>.</w:t>
      </w:r>
    </w:p>
    <w:p w14:paraId="454DF59B"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أما التحدي الآخر فيتعلق بثقافة التغيير، حيث أن التحول الرقمي يتطلب من المؤسسات تبني نمط إداري مرن ومتطور، قادر على التعامل مع مقاومة التغيير من قبل العاملين، وإقناعهم بجدوى التحول، وتوفير دعم تقني دائم لهم. وقد وجد</w:t>
      </w:r>
      <w:r w:rsidRPr="00A71106">
        <w:rPr>
          <w:rFonts w:ascii="Traditional Arabic" w:eastAsia="Sakkal Majalla" w:hAnsi="Traditional Arabic" w:cs="Traditional Arabic"/>
          <w:sz w:val="28"/>
          <w:szCs w:val="28"/>
        </w:rPr>
        <w:t xml:space="preserve"> </w:t>
      </w:r>
      <w:proofErr w:type="spellStart"/>
      <w:r w:rsidRPr="00A71106">
        <w:rPr>
          <w:rFonts w:ascii="Traditional Arabic" w:eastAsia="Sakkal Majalla" w:hAnsi="Traditional Arabic" w:cs="Traditional Arabic"/>
          <w:sz w:val="28"/>
          <w:szCs w:val="28"/>
        </w:rPr>
        <w:t>Bocean</w:t>
      </w:r>
      <w:proofErr w:type="spellEnd"/>
      <w:r w:rsidRPr="00A71106">
        <w:rPr>
          <w:rFonts w:ascii="Traditional Arabic" w:eastAsia="Sakkal Majalla" w:hAnsi="Traditional Arabic" w:cs="Traditional Arabic"/>
          <w:sz w:val="28"/>
          <w:szCs w:val="28"/>
        </w:rPr>
        <w:t xml:space="preserve"> &amp; </w:t>
      </w:r>
      <w:proofErr w:type="spellStart"/>
      <w:r w:rsidRPr="00A71106">
        <w:rPr>
          <w:rFonts w:ascii="Traditional Arabic" w:eastAsia="Sakkal Majalla" w:hAnsi="Traditional Arabic" w:cs="Traditional Arabic"/>
          <w:sz w:val="28"/>
          <w:szCs w:val="28"/>
        </w:rPr>
        <w:lastRenderedPageBreak/>
        <w:t>V</w:t>
      </w:r>
      <w:r w:rsidRPr="00A71106">
        <w:rPr>
          <w:rFonts w:ascii="Cambria" w:eastAsia="Sakkal Majalla" w:hAnsi="Cambria" w:cs="Cambria"/>
          <w:sz w:val="28"/>
          <w:szCs w:val="28"/>
        </w:rPr>
        <w:t>ă</w:t>
      </w:r>
      <w:r w:rsidRPr="00A71106">
        <w:rPr>
          <w:rFonts w:ascii="Traditional Arabic" w:eastAsia="Sakkal Majalla" w:hAnsi="Traditional Arabic" w:cs="Traditional Arabic"/>
          <w:sz w:val="28"/>
          <w:szCs w:val="28"/>
        </w:rPr>
        <w:t>rzaru</w:t>
      </w:r>
      <w:proofErr w:type="spellEnd"/>
      <w:r w:rsidRPr="00A71106">
        <w:rPr>
          <w:rFonts w:ascii="Traditional Arabic" w:eastAsia="Sakkal Majalla" w:hAnsi="Traditional Arabic" w:cs="Traditional Arabic"/>
          <w:sz w:val="28"/>
          <w:szCs w:val="28"/>
        </w:rPr>
        <w:t xml:space="preserve"> (2025) </w:t>
      </w:r>
      <w:r w:rsidRPr="00A71106">
        <w:rPr>
          <w:rFonts w:ascii="Traditional Arabic" w:eastAsia="Sakkal Majalla" w:hAnsi="Traditional Arabic" w:cs="Traditional Arabic"/>
          <w:sz w:val="28"/>
          <w:szCs w:val="28"/>
          <w:rtl/>
        </w:rPr>
        <w:t>أن غياب التدريب المستمر، وعدم وضوح الفوائد المباشرة للتكنولوجيا، من الأسباب الرئيسية التي تُضعف من أثر التحول الرقمي على الكفاءة، خاصة في المؤسسات التي تعتمد على أساليب تقليدية في الإدارة. كما لاحظ الباحثان أن الكفاءة المتوقعة من التقنيات الرقمية لا تتحقق تلقائيًا بمجرد إدخال النظام، بل تتطلب زمنًا للتكيف التنظيمي، وإعادة توزيع الأدوار، وتعديل السياسات الداخلية، بما يضمن الاستخدام الأمثل للتكنولوجيا واستثمار قدراتها</w:t>
      </w:r>
      <w:r w:rsidRPr="00A71106">
        <w:rPr>
          <w:rFonts w:ascii="Traditional Arabic" w:eastAsia="Sakkal Majalla" w:hAnsi="Traditional Arabic" w:cs="Traditional Arabic"/>
          <w:sz w:val="28"/>
          <w:szCs w:val="28"/>
        </w:rPr>
        <w:t>.</w:t>
      </w:r>
    </w:p>
    <w:p w14:paraId="5AD4160C"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وبالإضافة إلى التحديات التقنية والثقافية، يبرز عامل الأمان السيبراني كأحد العوامل المؤثرة على كفاءة الأداء الرقمي. فالمخاوف المتعلقة بخصوصية المرضى، وسرية البيانات الطبية، وتهديدات الاختراق الإلكتروني، قد تُجبر المؤسسات على فرض إجراءات حماية مشددة، مما يؤدي في بعض الأحيان إلى تعقيد الوصول إلى البيانات أو تأخير العمليات. وتشير</w:t>
      </w:r>
      <w:r w:rsidRPr="00A71106">
        <w:rPr>
          <w:rFonts w:ascii="Traditional Arabic" w:eastAsia="Sakkal Majalla" w:hAnsi="Traditional Arabic" w:cs="Traditional Arabic"/>
          <w:sz w:val="28"/>
          <w:szCs w:val="28"/>
        </w:rPr>
        <w:t xml:space="preserve"> Kraus et al. (2021) </w:t>
      </w:r>
      <w:r w:rsidRPr="00A71106">
        <w:rPr>
          <w:rFonts w:ascii="Traditional Arabic" w:eastAsia="Sakkal Majalla" w:hAnsi="Traditional Arabic" w:cs="Traditional Arabic"/>
          <w:sz w:val="28"/>
          <w:szCs w:val="28"/>
          <w:rtl/>
        </w:rPr>
        <w:t>إلى أن توازن الكفاءة الرقمية مع متطلبات الأمان يُمثل تحديًا دقيقًا يجب التعامل معه من خلال بنية تقنية مرنة وسياسات أمنية ذكية تضمن حماية البيانات دون المساس بسرعة الخدمة أو فعالية الإجراءات</w:t>
      </w:r>
      <w:r w:rsidRPr="00A71106">
        <w:rPr>
          <w:rFonts w:ascii="Traditional Arabic" w:eastAsia="Sakkal Majalla" w:hAnsi="Traditional Arabic" w:cs="Traditional Arabic"/>
          <w:sz w:val="28"/>
          <w:szCs w:val="28"/>
        </w:rPr>
        <w:t>.</w:t>
      </w:r>
    </w:p>
    <w:p w14:paraId="155EA2ED"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من جانب آخر، فإن قياس أثر التحول الرقمي على الكفاءة يظل تحديًا في حد ذاته، نظرًا لتعقيد المؤشرات وصعوبة الفصل بين المتغيرات. فالكفاءة قد تتأثر بعدة عوامل غير رقمية، مثل نوعية القيادة، ومدى تعاون الفرق الطبية، وظروف التمويل، وغيرها من العناصر التنظيمية. ولهذا، تدعو</w:t>
      </w:r>
      <w:r w:rsidRPr="00A71106">
        <w:rPr>
          <w:rFonts w:ascii="Traditional Arabic" w:eastAsia="Sakkal Majalla" w:hAnsi="Traditional Arabic" w:cs="Traditional Arabic"/>
          <w:sz w:val="28"/>
          <w:szCs w:val="28"/>
        </w:rPr>
        <w:t xml:space="preserve"> Dionisio et al. (2023) </w:t>
      </w:r>
      <w:r w:rsidRPr="00A71106">
        <w:rPr>
          <w:rFonts w:ascii="Traditional Arabic" w:eastAsia="Sakkal Majalla" w:hAnsi="Traditional Arabic" w:cs="Traditional Arabic"/>
          <w:sz w:val="28"/>
          <w:szCs w:val="28"/>
          <w:rtl/>
        </w:rPr>
        <w:t>إلى تطوير أدوات قياس أكثر شمولية لفعالية التحول الرقمي، تجمع بين المؤشرات الكمية والنوعية، وتعتمد على التقييم المستمر، وليس فقط على المقارنة قبل وبعد الرقمنة. وبهذه الطريقة، يمكن رسم صورة دقيقة لعائد التحول الرقمي على الكفاءة، وتحديد النقاط التي تحتاج إلى تدخل أو تطوير</w:t>
      </w:r>
      <w:r w:rsidRPr="00A71106">
        <w:rPr>
          <w:rFonts w:ascii="Traditional Arabic" w:eastAsia="Sakkal Majalla" w:hAnsi="Traditional Arabic" w:cs="Traditional Arabic"/>
          <w:sz w:val="28"/>
          <w:szCs w:val="28"/>
        </w:rPr>
        <w:t>.</w:t>
      </w:r>
    </w:p>
    <w:p w14:paraId="6A9D2C65"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ختامًا، يتضح أن العلاقة بين التحول الرقمي والكفاءة في المرافق الصحية علاقة وثيقة ومعقدة في آنٍ واحد. فالتقنيات الرقمية، بما فيها الذكاء الاصطناعي، والسجلات الإلكترونية، وإنترنت الأشياء، وتطبيقات التطبيب عن بُعد، تُسهم بشكل كبير في تحسين الأداء، وتسريع الخدمات، وتقليل الأخطاء، ورفع رضا المرضى. إلا أن تحقيق هذه الكفاءة يتطلب إدارة واعية للتحديات المرتبطة بالبنية التحتية، وثقافة التغيير، والأمان الرقمي، والقيادة، والتدريب. ومن خلال بناء استراتيجية رقمية متكاملة، ومتابعة أثرها من خلال مؤشرات دقيقة، يمكن للمؤسسات الصحية أن تنتقل من الرقمنة الجزئية إلى التحول الحقيقي الذي يُحدث فرقًا ملموسًا في الكفاءة وجودة الرعاية الصحية</w:t>
      </w:r>
      <w:r w:rsidRPr="00A71106">
        <w:rPr>
          <w:rFonts w:ascii="Traditional Arabic" w:eastAsia="Sakkal Majalla" w:hAnsi="Traditional Arabic" w:cs="Traditional Arabic"/>
          <w:sz w:val="28"/>
          <w:szCs w:val="28"/>
        </w:rPr>
        <w:t>.</w:t>
      </w:r>
    </w:p>
    <w:p w14:paraId="2ABD17C7" w14:textId="77777777" w:rsidR="00EE315C" w:rsidRPr="00A71106" w:rsidRDefault="00EE315C" w:rsidP="00EE315C">
      <w:pPr>
        <w:spacing w:line="360" w:lineRule="auto"/>
        <w:jc w:val="center"/>
        <w:outlineLvl w:val="2"/>
        <w:rPr>
          <w:rFonts w:ascii="Traditional Arabic" w:eastAsia="Sakkal Majalla" w:hAnsi="Traditional Arabic" w:cs="Traditional Arabic"/>
          <w:b/>
          <w:bCs/>
          <w:sz w:val="28"/>
          <w:szCs w:val="28"/>
          <w:rtl/>
        </w:rPr>
      </w:pPr>
      <w:bookmarkStart w:id="16" w:name="_Toc203541110"/>
      <w:r w:rsidRPr="00A71106">
        <w:rPr>
          <w:rFonts w:ascii="Traditional Arabic" w:eastAsia="Sakkal Majalla" w:hAnsi="Traditional Arabic" w:cs="Traditional Arabic"/>
          <w:b/>
          <w:bCs/>
          <w:sz w:val="28"/>
          <w:szCs w:val="28"/>
          <w:rtl/>
        </w:rPr>
        <w:lastRenderedPageBreak/>
        <w:t>العلاقة بين التحول الرقمي والاستدامة</w:t>
      </w:r>
      <w:bookmarkEnd w:id="16"/>
    </w:p>
    <w:p w14:paraId="3345F526"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تشكل العلاقة بين التحول الرقمي والاستدامة أحد المحاور المركزية في الخطابات المعاصرة حول مستقبل إدارة المؤسسات الصحية، حيث لم يعد التحول الرقمي يُنظر إليه فقط كوسيلة لتعزيز الكفاءة التشغيلية أو رفع جودة الخدمات، بل أضحى يُعد استراتيجية محورية لتحقيق الأهداف المستدامة للقطاع الصحي. فمع ازدياد الضغوط على النظم الصحية من حيث التمويل، والطلب، والمخاطر البيئية، أصبحت المؤسسات مطالبة بإيجاد حلول مبتكرة تضمن تقديم خدمات صحية متكاملة دون الإخلال بالتوازن الاقتصادي، والاجتماعي، والبيئي. وفي هذا السياق، يرى</w:t>
      </w:r>
      <w:r w:rsidRPr="00A71106">
        <w:rPr>
          <w:rFonts w:ascii="Traditional Arabic" w:eastAsia="Sakkal Majalla" w:hAnsi="Traditional Arabic" w:cs="Traditional Arabic"/>
          <w:sz w:val="28"/>
          <w:szCs w:val="28"/>
        </w:rPr>
        <w:t xml:space="preserve"> Gomez-Trujillo and Gonzalez-Perez (2022) </w:t>
      </w:r>
      <w:r w:rsidRPr="00A71106">
        <w:rPr>
          <w:rFonts w:ascii="Traditional Arabic" w:eastAsia="Sakkal Majalla" w:hAnsi="Traditional Arabic" w:cs="Traditional Arabic"/>
          <w:sz w:val="28"/>
          <w:szCs w:val="28"/>
          <w:rtl/>
        </w:rPr>
        <w:t>أن التحول الرقمي لم يعد مجرد عملية تقنية، بل يمثل تحولًا في الفلسفة المؤسسية يهدف إلى بناء نموذج تشغيلي مرن، وشفاف، وعالي الكفاءة، قادر على الاستجابة للمتغيرات، وتحقيق الأهداف المستدامة على المدى الطويل</w:t>
      </w:r>
      <w:r w:rsidRPr="00A71106">
        <w:rPr>
          <w:rFonts w:ascii="Traditional Arabic" w:eastAsia="Sakkal Majalla" w:hAnsi="Traditional Arabic" w:cs="Traditional Arabic"/>
          <w:sz w:val="28"/>
          <w:szCs w:val="28"/>
        </w:rPr>
        <w:t>.</w:t>
      </w:r>
    </w:p>
    <w:p w14:paraId="1DDA9410"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يُعتبر التحول الرقمي أداة استراتيجية فعالة لتحقيق الاستدامة الصحية، حيث توفر التقنيات الرقمية إمكانيات واسعة لإدارة الموارد بكفاءة، وتقليل الهدر، وتحسين النتائج الصحية، وتعزيز العدالة في الوصول إلى الرعاية. فمثلًا، تساهم السجلات الصحية الإلكترونية في تقليل الاعتماد على الأوراق، وتسهيل تتبع تاريخ المريض، وتحسين اتخاذ القرار العلاجي، مما يُسهم في تقليل الأخطاء الطبية والتكاليف المرتبطة بها. كما يُمكّن استخدام الذكاء الاصطناعي وإنترنت الأشياء في مراقبة المؤشرات الحيوية عن بُعد، ما يقلل من الحاجة إلى التنقل، ويُحسن من توزيع الموارد الطبية، ويُقلل الضغط على المستشفيات. وقد أوضح</w:t>
      </w:r>
      <w:r w:rsidRPr="00A71106">
        <w:rPr>
          <w:rFonts w:ascii="Traditional Arabic" w:eastAsia="Sakkal Majalla" w:hAnsi="Traditional Arabic" w:cs="Traditional Arabic"/>
          <w:sz w:val="28"/>
          <w:szCs w:val="28"/>
        </w:rPr>
        <w:t xml:space="preserve"> </w:t>
      </w:r>
      <w:proofErr w:type="spellStart"/>
      <w:r w:rsidRPr="00A71106">
        <w:rPr>
          <w:rFonts w:ascii="Traditional Arabic" w:eastAsia="Sakkal Majalla" w:hAnsi="Traditional Arabic" w:cs="Traditional Arabic"/>
          <w:sz w:val="28"/>
          <w:szCs w:val="28"/>
        </w:rPr>
        <w:t>Alojail</w:t>
      </w:r>
      <w:proofErr w:type="spellEnd"/>
      <w:r w:rsidRPr="00A71106">
        <w:rPr>
          <w:rFonts w:ascii="Traditional Arabic" w:eastAsia="Sakkal Majalla" w:hAnsi="Traditional Arabic" w:cs="Traditional Arabic"/>
          <w:sz w:val="28"/>
          <w:szCs w:val="28"/>
        </w:rPr>
        <w:t xml:space="preserve"> and Khan (2023) </w:t>
      </w:r>
      <w:r w:rsidRPr="00A71106">
        <w:rPr>
          <w:rFonts w:ascii="Traditional Arabic" w:eastAsia="Sakkal Majalla" w:hAnsi="Traditional Arabic" w:cs="Traditional Arabic"/>
          <w:sz w:val="28"/>
          <w:szCs w:val="28"/>
          <w:rtl/>
        </w:rPr>
        <w:t>أن الرقمنة تُمكّن المؤسسات من دمج المعايير البيئية والاجتماعية والاقتصادية ضمن أنظمتها التشغيلية، عبر أتمتة الإجراءات، وتحسين الحوكمة، وتعزيز الشفافية، وهي أبعاد رئيسية لتحقيق استدامة فعالة وعادلة</w:t>
      </w:r>
      <w:r w:rsidRPr="00A71106">
        <w:rPr>
          <w:rFonts w:ascii="Traditional Arabic" w:eastAsia="Sakkal Majalla" w:hAnsi="Traditional Arabic" w:cs="Traditional Arabic"/>
          <w:sz w:val="28"/>
          <w:szCs w:val="28"/>
        </w:rPr>
        <w:t>.</w:t>
      </w:r>
    </w:p>
    <w:p w14:paraId="656EFACF"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وعلى مستوى الأداء البيئي، تُسهم الأنظمة الرقمية في تحسين إدارة الطاقة، وتقليل استهلاك الورق، وتحسين استخدام المساحات في المرافق الصحية، مما يُخفض البصمة الكربونية للمؤسسة. فمثلاً، تُظهر تقنيات المباني الذكية، التي تعتمد على الحساسات الذكية والأنظمة المؤتمتة، قدرة واضحة على تنظيم الإضاءة، والتكييف، والتهوية، بناءً على إشغال المكان، مما يُقلل من الفاقد ويُحسن الراحة الحرارية للمرضى والعاملين. وتشير</w:t>
      </w:r>
      <w:r w:rsidRPr="00A71106">
        <w:rPr>
          <w:rFonts w:ascii="Traditional Arabic" w:eastAsia="Sakkal Majalla" w:hAnsi="Traditional Arabic" w:cs="Traditional Arabic"/>
          <w:sz w:val="28"/>
          <w:szCs w:val="28"/>
        </w:rPr>
        <w:t xml:space="preserve"> Li (2022) </w:t>
      </w:r>
      <w:r w:rsidRPr="00A71106">
        <w:rPr>
          <w:rFonts w:ascii="Traditional Arabic" w:eastAsia="Sakkal Majalla" w:hAnsi="Traditional Arabic" w:cs="Traditional Arabic"/>
          <w:sz w:val="28"/>
          <w:szCs w:val="28"/>
          <w:rtl/>
        </w:rPr>
        <w:t xml:space="preserve">إلى أن المؤسسات الصحية التي تبنت تقنيات الطاقة الذكية استطاعت خفض </w:t>
      </w:r>
      <w:r w:rsidRPr="00A71106">
        <w:rPr>
          <w:rFonts w:ascii="Traditional Arabic" w:eastAsia="Sakkal Majalla" w:hAnsi="Traditional Arabic" w:cs="Traditional Arabic"/>
          <w:sz w:val="28"/>
          <w:szCs w:val="28"/>
          <w:rtl/>
        </w:rPr>
        <w:lastRenderedPageBreak/>
        <w:t>التكاليف التشغيلية المرتبطة بالطاقة بنسبة تفوق 25% في بعض الحالات، دون التأثير على جودة الخدمة، مما يعكس تلازم الاستدامة البيئية والكفاءة التشغيلية في نموذج التحول الرقمي</w:t>
      </w:r>
      <w:r w:rsidRPr="00A71106">
        <w:rPr>
          <w:rFonts w:ascii="Traditional Arabic" w:eastAsia="Sakkal Majalla" w:hAnsi="Traditional Arabic" w:cs="Traditional Arabic"/>
          <w:sz w:val="28"/>
          <w:szCs w:val="28"/>
        </w:rPr>
        <w:t>.</w:t>
      </w:r>
    </w:p>
    <w:p w14:paraId="6D98BE99"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أما على الصعيد الاجتماعي، فإن التحول الرقمي يسهم في تحسين العدالة الصحية من خلال تسهيل الوصول إلى الخدمات، خصوصًا في المناطق النائية أو للفئات الضعيفة، مثل كبار السن، وذوي الإعاقات، واللاجئين. فالتطبيب عن بُعد، وتطبيقات الاستشارات الصحية الإلكترونية، والمنصات الرقمية للتوعية الصحية، كلها أدوات أثبتت فعاليتها في توسيع نطاق الخدمة، وتمكين المرضى من الحصول على الرعاية في الوقت المناسب. وقد أشار</w:t>
      </w:r>
      <w:r w:rsidRPr="00A71106">
        <w:rPr>
          <w:rFonts w:ascii="Traditional Arabic" w:eastAsia="Sakkal Majalla" w:hAnsi="Traditional Arabic" w:cs="Traditional Arabic"/>
          <w:sz w:val="28"/>
          <w:szCs w:val="28"/>
        </w:rPr>
        <w:t xml:space="preserve"> </w:t>
      </w:r>
      <w:proofErr w:type="spellStart"/>
      <w:r w:rsidRPr="00A71106">
        <w:rPr>
          <w:rFonts w:ascii="Traditional Arabic" w:eastAsia="Sakkal Majalla" w:hAnsi="Traditional Arabic" w:cs="Traditional Arabic"/>
          <w:sz w:val="28"/>
          <w:szCs w:val="28"/>
        </w:rPr>
        <w:t>Alojail</w:t>
      </w:r>
      <w:proofErr w:type="spellEnd"/>
      <w:r w:rsidRPr="00A71106">
        <w:rPr>
          <w:rFonts w:ascii="Traditional Arabic" w:eastAsia="Sakkal Majalla" w:hAnsi="Traditional Arabic" w:cs="Traditional Arabic"/>
          <w:sz w:val="28"/>
          <w:szCs w:val="28"/>
        </w:rPr>
        <w:t xml:space="preserve"> and Khan (2023) </w:t>
      </w:r>
      <w:r w:rsidRPr="00A71106">
        <w:rPr>
          <w:rFonts w:ascii="Traditional Arabic" w:eastAsia="Sakkal Majalla" w:hAnsi="Traditional Arabic" w:cs="Traditional Arabic"/>
          <w:sz w:val="28"/>
          <w:szCs w:val="28"/>
          <w:rtl/>
        </w:rPr>
        <w:t>في دراستهم إلى أن التحول الرقمي يُسهم في بناء بيئة أكثر شمولًا في تقديم الخدمة، من خلال إتاحة المعلومات، وتعزيز التواصل، وتقليل الحواجز الجغرافية والاجتماعية، مما يجعل النظام الصحي أكثر إنصافًا ومراعاةً للتنوع المجتمعي</w:t>
      </w:r>
      <w:r w:rsidRPr="00A71106">
        <w:rPr>
          <w:rFonts w:ascii="Traditional Arabic" w:eastAsia="Sakkal Majalla" w:hAnsi="Traditional Arabic" w:cs="Traditional Arabic"/>
          <w:sz w:val="28"/>
          <w:szCs w:val="28"/>
        </w:rPr>
        <w:t>.</w:t>
      </w:r>
    </w:p>
    <w:p w14:paraId="17D4E6E6"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ومن الناحية الاقتصادية، فإن التحول الرقمي يعزز من الكفاءة في استخدام الموارد المالية من خلال تقليل التكاليف الإدارية، وتحسين إدارة المخزون، وتخفيض الأخطاء المكلفة، مما يُسهم في استدامة التمويل الصحي على المدى الطويل. كما يُتيح الاعتماد على التحليلات التنبؤية القدرة على التنبؤ بأنماط الأمراض، وتحديد الاحتياجات المستقبلية، وتوجيه الموارد بشكل أكثر دقة. وتُظهر تجربة العديد من الدول التي استثمرت في التحول الرقمي، كما أوردها</w:t>
      </w:r>
      <w:r w:rsidRPr="00A71106">
        <w:rPr>
          <w:rFonts w:ascii="Traditional Arabic" w:eastAsia="Sakkal Majalla" w:hAnsi="Traditional Arabic" w:cs="Traditional Arabic"/>
          <w:sz w:val="28"/>
          <w:szCs w:val="28"/>
        </w:rPr>
        <w:t xml:space="preserve"> Gomez-Trujillo and Gonzalez-Perez (2022)</w:t>
      </w:r>
      <w:r w:rsidRPr="00A71106">
        <w:rPr>
          <w:rFonts w:ascii="Traditional Arabic" w:eastAsia="Sakkal Majalla" w:hAnsi="Traditional Arabic" w:cs="Traditional Arabic"/>
          <w:sz w:val="28"/>
          <w:szCs w:val="28"/>
          <w:rtl/>
        </w:rPr>
        <w:t>، أن المؤسسات التي تبنت نظم المعلومات الصحية المتقدمة شهدت انخفاضًا في معدل دخول المستشفيات، وتحسنًا في جودة الخدمات، واستقرارًا في الميزانيات التشغيلية، وهو ما يُعد دليلًا عمليًا على الأثر الإيجابي للتحول الرقمي على الاستدامة الاقتصادية للمرافق الصحية</w:t>
      </w:r>
      <w:r w:rsidRPr="00A71106">
        <w:rPr>
          <w:rFonts w:ascii="Traditional Arabic" w:eastAsia="Sakkal Majalla" w:hAnsi="Traditional Arabic" w:cs="Traditional Arabic"/>
          <w:sz w:val="28"/>
          <w:szCs w:val="28"/>
        </w:rPr>
        <w:t>.</w:t>
      </w:r>
    </w:p>
    <w:p w14:paraId="5DAACE02"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وعند النظر إلى الأدلة التطبيقية من التجارب السابقة، يمكن رصد نماذج متعددة تُبرز كيف أسهم التحول الرقمي في تحقيق نتائج مستدامة في القطاع الصحي. ففي المملكة المتحدة، أدى إدخال نظام</w:t>
      </w:r>
      <w:r w:rsidRPr="00A71106">
        <w:rPr>
          <w:rFonts w:ascii="Traditional Arabic" w:eastAsia="Sakkal Majalla" w:hAnsi="Traditional Arabic" w:cs="Traditional Arabic"/>
          <w:sz w:val="28"/>
          <w:szCs w:val="28"/>
        </w:rPr>
        <w:t xml:space="preserve"> NHS Digital </w:t>
      </w:r>
      <w:r w:rsidRPr="00A71106">
        <w:rPr>
          <w:rFonts w:ascii="Traditional Arabic" w:eastAsia="Sakkal Majalla" w:hAnsi="Traditional Arabic" w:cs="Traditional Arabic"/>
          <w:sz w:val="28"/>
          <w:szCs w:val="28"/>
          <w:rtl/>
        </w:rPr>
        <w:t xml:space="preserve">إلى تحسين تبادل البيانات بين مقدمي الرعاية، وتسهيل التنسيق بين المستشفيات، ومقدمي الرعاية الأولية، والصيدليات، مما انعكس على تقليل أوقات الانتظار، وتحسين رعاية الحالات المزمنة، ورفع مستوى الرضا لدى المرضى. وفي سنغافورة، ساعد اعتماد نظم إدارة البيانات الصحية السحابية في تقليل التكاليف الإدارية بنسبة ملحوظة، وتحسين الأداء السريري من خلال دعم اتخاذ القرار المبني على البيانات. أما في النرويج، فقد تم </w:t>
      </w:r>
      <w:r w:rsidRPr="00A71106">
        <w:rPr>
          <w:rFonts w:ascii="Traditional Arabic" w:eastAsia="Sakkal Majalla" w:hAnsi="Traditional Arabic" w:cs="Traditional Arabic"/>
          <w:sz w:val="28"/>
          <w:szCs w:val="28"/>
          <w:rtl/>
        </w:rPr>
        <w:lastRenderedPageBreak/>
        <w:t>اعتماد حلول رقمية واسعة النطاق في خدمات الرعاية المنزلية، مما أدى إلى تخفيض الحاجة لدخول المستشفيات، وتحقيق توفير مالي كبير، مع الحفاظ على جودة الخدمة. وتشير هذه التجارب، كما استعرضها</w:t>
      </w:r>
      <w:r w:rsidRPr="00A71106">
        <w:rPr>
          <w:rFonts w:ascii="Traditional Arabic" w:eastAsia="Sakkal Majalla" w:hAnsi="Traditional Arabic" w:cs="Traditional Arabic"/>
          <w:sz w:val="28"/>
          <w:szCs w:val="28"/>
        </w:rPr>
        <w:t xml:space="preserve"> Li (2022)</w:t>
      </w:r>
      <w:r w:rsidRPr="00A71106">
        <w:rPr>
          <w:rFonts w:ascii="Traditional Arabic" w:eastAsia="Sakkal Majalla" w:hAnsi="Traditional Arabic" w:cs="Traditional Arabic"/>
          <w:sz w:val="28"/>
          <w:szCs w:val="28"/>
          <w:rtl/>
        </w:rPr>
        <w:t>، إلى أن التحول الرقمي لا يُعد فقط توجهًا عصريًا، بل أداة عملية أثبتت قدرتها على تحقيق أهداف الاستدامة الصحية في سياقات متعددة</w:t>
      </w:r>
      <w:r w:rsidRPr="00A71106">
        <w:rPr>
          <w:rFonts w:ascii="Traditional Arabic" w:eastAsia="Sakkal Majalla" w:hAnsi="Traditional Arabic" w:cs="Traditional Arabic"/>
          <w:sz w:val="28"/>
          <w:szCs w:val="28"/>
        </w:rPr>
        <w:t>.</w:t>
      </w:r>
    </w:p>
    <w:p w14:paraId="7CAE155D"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ورغم النجاحات التي تحققت، يبقى التحدي الرئيسي أمام المؤسسات الصحية هو إيجاد التوازن بين حجم الاستثمار المطلوب للتحول الرقمي والعائد المستدام الناتج عنه. فالتحول الرقمي يتطلب نفقات أولية كبيرة في البنية التحتية، وتطوير البرمجيات، وتدريب العاملين، بالإضافة إلى تكاليف الصيانة والدعم الفني. وفي بعض الحالات، لا تُظهر النتائج الإيجابية بشكل فوري، مما قد يُثير تردد المؤسسات في الاستثمار أو الاستمرار في الخطط الرقمية. وقد أكدت</w:t>
      </w:r>
      <w:r w:rsidRPr="00A71106">
        <w:rPr>
          <w:rFonts w:ascii="Traditional Arabic" w:eastAsia="Sakkal Majalla" w:hAnsi="Traditional Arabic" w:cs="Traditional Arabic"/>
          <w:sz w:val="28"/>
          <w:szCs w:val="28"/>
        </w:rPr>
        <w:t xml:space="preserve"> Li (2022) </w:t>
      </w:r>
      <w:r w:rsidRPr="00A71106">
        <w:rPr>
          <w:rFonts w:ascii="Traditional Arabic" w:eastAsia="Sakkal Majalla" w:hAnsi="Traditional Arabic" w:cs="Traditional Arabic"/>
          <w:sz w:val="28"/>
          <w:szCs w:val="28"/>
          <w:rtl/>
        </w:rPr>
        <w:t>على أن البيئة السوقية المتقلبة تلعب دورًا في تعقيد هذه المعادلة، حيث أن عدم الاستقرار في التمويل، أو تغيّر السياسات، أو تذبذب الدعم الحكومي قد يؤثر على نجاح مشاريع التحول الرقمي في تحقيق أهدافها المستدامة</w:t>
      </w:r>
      <w:r w:rsidRPr="00A71106">
        <w:rPr>
          <w:rFonts w:ascii="Traditional Arabic" w:eastAsia="Sakkal Majalla" w:hAnsi="Traditional Arabic" w:cs="Traditional Arabic"/>
          <w:sz w:val="28"/>
          <w:szCs w:val="28"/>
        </w:rPr>
        <w:t>.</w:t>
      </w:r>
    </w:p>
    <w:p w14:paraId="3D768D8B"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ويعتمد تحقيق التوازن بين الاستثمار والعائد على وجود استراتيجية مؤسسية واضحة، مبنية على تحليل الجدوى الاقتصادية والاجتماعية والبيئية، وتحديد مؤشرات أداء قابلة للقياس لتقييم تقدم التحول الرقمي وتأثيره على الاستدامة. ووفقًا لـ</w:t>
      </w:r>
      <w:r w:rsidRPr="00A71106">
        <w:rPr>
          <w:rFonts w:ascii="Traditional Arabic" w:eastAsia="Sakkal Majalla" w:hAnsi="Traditional Arabic" w:cs="Traditional Arabic"/>
          <w:sz w:val="28"/>
          <w:szCs w:val="28"/>
        </w:rPr>
        <w:t xml:space="preserve"> Gomez-Trujillo and Gonzalez-Perez (2022)</w:t>
      </w:r>
      <w:r w:rsidRPr="00A71106">
        <w:rPr>
          <w:rFonts w:ascii="Traditional Arabic" w:eastAsia="Sakkal Majalla" w:hAnsi="Traditional Arabic" w:cs="Traditional Arabic"/>
          <w:sz w:val="28"/>
          <w:szCs w:val="28"/>
          <w:rtl/>
        </w:rPr>
        <w:t>، فإن المؤسسات التي تدمج معايير الاستدامة ضمن أهدافها الرقمية منذ المراحل الأولى للتخطيط، تكون أكثر قدرة على تقليل المخاطر وتحقيق عائد ملموس ومستدام. ويتطلب ذلك إشراك جميع أصحاب المصلحة، من إداريين، ومهنيين صحيين، ومجتمع محلي، في عملية التحول، بالإضافة إلى تبني نماذج الحوكمة الرشيقة، والتعلم المستمر، والمرونة في إدارة التغيير، وهي عناصر أساسية لضمان نجاح استراتيجيات التحول الرقمي المستدام</w:t>
      </w:r>
      <w:r w:rsidRPr="00A71106">
        <w:rPr>
          <w:rFonts w:ascii="Traditional Arabic" w:eastAsia="Sakkal Majalla" w:hAnsi="Traditional Arabic" w:cs="Traditional Arabic"/>
          <w:sz w:val="28"/>
          <w:szCs w:val="28"/>
        </w:rPr>
        <w:t>.</w:t>
      </w:r>
    </w:p>
    <w:p w14:paraId="0820D19C"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فإن بعض الباحثين يشيرون إلى أن العائد من التحول الرقمي يجب ألا يُقاس فقط من الناحية المالية أو الكفاءة، بل يجب أن يشمل أيضًا الأثر الاجتماعي والبيئي طويل الأمد. فمثلاً، قدرة النظام الرقمي على تقليل العدوى داخل المستشفيات، أو الحد من الاستخدام غير الضروري للأدوية، أو تحسين استدامة القوى العاملة من خلال تقليل الإرهاق، كلها مؤشرات غير مالية ولكنها جوهرية في تقييم الأثر المستدام للتحول الرقمي. ويُبرز</w:t>
      </w:r>
      <w:r w:rsidRPr="00A71106">
        <w:rPr>
          <w:rFonts w:ascii="Traditional Arabic" w:eastAsia="Sakkal Majalla" w:hAnsi="Traditional Arabic" w:cs="Traditional Arabic"/>
          <w:sz w:val="28"/>
          <w:szCs w:val="28"/>
        </w:rPr>
        <w:t xml:space="preserve"> </w:t>
      </w:r>
      <w:proofErr w:type="spellStart"/>
      <w:r w:rsidRPr="00A71106">
        <w:rPr>
          <w:rFonts w:ascii="Traditional Arabic" w:eastAsia="Sakkal Majalla" w:hAnsi="Traditional Arabic" w:cs="Traditional Arabic"/>
          <w:sz w:val="28"/>
          <w:szCs w:val="28"/>
        </w:rPr>
        <w:t>Alojail</w:t>
      </w:r>
      <w:proofErr w:type="spellEnd"/>
      <w:r w:rsidRPr="00A71106">
        <w:rPr>
          <w:rFonts w:ascii="Traditional Arabic" w:eastAsia="Sakkal Majalla" w:hAnsi="Traditional Arabic" w:cs="Traditional Arabic"/>
          <w:sz w:val="28"/>
          <w:szCs w:val="28"/>
        </w:rPr>
        <w:t xml:space="preserve"> and Khan (2023) </w:t>
      </w:r>
      <w:r w:rsidRPr="00A71106">
        <w:rPr>
          <w:rFonts w:ascii="Traditional Arabic" w:eastAsia="Sakkal Majalla" w:hAnsi="Traditional Arabic" w:cs="Traditional Arabic"/>
          <w:sz w:val="28"/>
          <w:szCs w:val="28"/>
          <w:rtl/>
        </w:rPr>
        <w:t xml:space="preserve">أن أحد أهم أخطاء السياسات الصحية هو النظر إلى </w:t>
      </w:r>
      <w:r w:rsidRPr="00A71106">
        <w:rPr>
          <w:rFonts w:ascii="Traditional Arabic" w:eastAsia="Sakkal Majalla" w:hAnsi="Traditional Arabic" w:cs="Traditional Arabic"/>
          <w:sz w:val="28"/>
          <w:szCs w:val="28"/>
          <w:rtl/>
        </w:rPr>
        <w:lastRenderedPageBreak/>
        <w:t>التحول الرقمي من زاوية التكاليف والعوائد قصيرة الأجل فقط، في حين أن المكاسب الحقيقية تظهر من خلال تراكم الأثر الإيجابي على البنية التنظيمية، والحوكمة، وعلاقات الثقة مع المجتمع</w:t>
      </w:r>
      <w:r w:rsidRPr="00A71106">
        <w:rPr>
          <w:rFonts w:ascii="Traditional Arabic" w:eastAsia="Sakkal Majalla" w:hAnsi="Traditional Arabic" w:cs="Traditional Arabic"/>
          <w:sz w:val="28"/>
          <w:szCs w:val="28"/>
        </w:rPr>
        <w:t>.</w:t>
      </w:r>
    </w:p>
    <w:p w14:paraId="6E16056B" w14:textId="77777777" w:rsidR="00EE315C" w:rsidRPr="00A71106" w:rsidRDefault="00EE315C" w:rsidP="00EE315C">
      <w:pPr>
        <w:spacing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يمكن القول إن العلاقة بين التحول الرقمي والاستدامة في القطاع الصحي ليست علاقة خطية أو أحادية الاتجاه، بل علاقة متداخلة ومعقدة، تعتمد على التفاعل بين عناصر التقنية، والثقافة التنظيمية، والسياسات العامة، والقيادة، والمجتمع. فبينما يُعد التحول الرقمي أداة واعدة لتحقيق الاستدامة الصحية، فإنه لا يضمن ذلك تلقائيًا، بل يتطلب إدماجه ضمن رؤية استراتيجية متكاملة، وتوفيره ببنية تحتية قوية، ومتابعة أثره من خلال مؤشرات أداء مستدامة وشاملة. ومن خلال بناء هذا التوازن بين الابتكار والاستثمار، وبين التكاليف والعوائد، يمكن للمؤسسات الصحية أن تُحقق قفزات نوعية في جودة خدماتها، واستدامة مواردها، وثقة مجتمعها، في زمن أصبحت فيه التكنولوجيا حتمية وليست خيارًا</w:t>
      </w:r>
      <w:r w:rsidRPr="00A71106">
        <w:rPr>
          <w:rFonts w:ascii="Traditional Arabic" w:eastAsia="Sakkal Majalla" w:hAnsi="Traditional Arabic" w:cs="Traditional Arabic"/>
          <w:sz w:val="28"/>
          <w:szCs w:val="28"/>
        </w:rPr>
        <w:t>.</w:t>
      </w:r>
    </w:p>
    <w:p w14:paraId="5DDAB91A" w14:textId="77777777" w:rsidR="00EE315C" w:rsidRPr="00A71106" w:rsidRDefault="00EE315C" w:rsidP="00EE315C">
      <w:pPr>
        <w:spacing w:line="360" w:lineRule="auto"/>
        <w:rPr>
          <w:rFonts w:ascii="Traditional Arabic" w:eastAsia="Sakkal Majalla" w:hAnsi="Traditional Arabic" w:cs="Traditional Arabic"/>
          <w:b/>
          <w:bCs/>
          <w:sz w:val="28"/>
          <w:szCs w:val="28"/>
          <w:rtl/>
        </w:rPr>
      </w:pPr>
      <w:r w:rsidRPr="00A71106">
        <w:rPr>
          <w:rFonts w:ascii="Traditional Arabic" w:eastAsia="Sakkal Majalla" w:hAnsi="Traditional Arabic" w:cs="Traditional Arabic"/>
          <w:b/>
          <w:bCs/>
          <w:sz w:val="28"/>
          <w:szCs w:val="28"/>
          <w:rtl/>
        </w:rPr>
        <w:t>الإطار المفاهيمي للدراسة</w:t>
      </w:r>
    </w:p>
    <w:p w14:paraId="2AFC158E" w14:textId="77777777" w:rsidR="00EE315C" w:rsidRPr="00A71106" w:rsidRDefault="00EE315C" w:rsidP="00EE315C">
      <w:pPr>
        <w:pStyle w:val="Caption"/>
        <w:keepNext/>
        <w:rPr>
          <w:rFonts w:ascii="Traditional Arabic" w:hAnsi="Traditional Arabic" w:cs="Traditional Arabic"/>
          <w:sz w:val="28"/>
          <w:szCs w:val="28"/>
        </w:rPr>
      </w:pPr>
      <w:bookmarkStart w:id="17" w:name="_Toc203541604"/>
      <w:r w:rsidRPr="00A71106">
        <w:rPr>
          <w:rFonts w:ascii="Traditional Arabic" w:hAnsi="Traditional Arabic" w:cs="Traditional Arabic"/>
          <w:sz w:val="28"/>
          <w:szCs w:val="28"/>
          <w:rtl/>
        </w:rPr>
        <w:t>جدول</w:t>
      </w:r>
      <w:r w:rsidRPr="00A71106">
        <w:rPr>
          <w:rFonts w:ascii="Traditional Arabic" w:hAnsi="Traditional Arabic" w:cs="Traditional Arabic"/>
          <w:sz w:val="28"/>
          <w:szCs w:val="28"/>
        </w:rPr>
        <w:t xml:space="preserve"> </w:t>
      </w:r>
      <w:r w:rsidRPr="00A71106">
        <w:rPr>
          <w:rFonts w:ascii="Traditional Arabic" w:hAnsi="Traditional Arabic" w:cs="Traditional Arabic"/>
          <w:sz w:val="28"/>
          <w:szCs w:val="28"/>
        </w:rPr>
        <w:fldChar w:fldCharType="begin"/>
      </w:r>
      <w:r w:rsidRPr="00A71106">
        <w:rPr>
          <w:rFonts w:ascii="Traditional Arabic" w:hAnsi="Traditional Arabic" w:cs="Traditional Arabic"/>
          <w:sz w:val="28"/>
          <w:szCs w:val="28"/>
        </w:rPr>
        <w:instrText xml:space="preserve"> SEQ </w:instrText>
      </w:r>
      <w:r w:rsidRPr="00A71106">
        <w:rPr>
          <w:rFonts w:ascii="Traditional Arabic" w:hAnsi="Traditional Arabic" w:cs="Traditional Arabic"/>
          <w:sz w:val="28"/>
          <w:szCs w:val="28"/>
          <w:rtl/>
        </w:rPr>
        <w:instrText>جدول</w:instrText>
      </w:r>
      <w:r w:rsidRPr="00A71106">
        <w:rPr>
          <w:rFonts w:ascii="Traditional Arabic" w:hAnsi="Traditional Arabic" w:cs="Traditional Arabic"/>
          <w:sz w:val="28"/>
          <w:szCs w:val="28"/>
        </w:rPr>
        <w:instrText xml:space="preserve"> \* ARABIC </w:instrText>
      </w:r>
      <w:r w:rsidRPr="00A71106">
        <w:rPr>
          <w:rFonts w:ascii="Traditional Arabic" w:hAnsi="Traditional Arabic" w:cs="Traditional Arabic"/>
          <w:sz w:val="28"/>
          <w:szCs w:val="28"/>
        </w:rPr>
        <w:fldChar w:fldCharType="separate"/>
      </w:r>
      <w:r w:rsidRPr="00A71106">
        <w:rPr>
          <w:rFonts w:ascii="Traditional Arabic" w:hAnsi="Traditional Arabic" w:cs="Traditional Arabic"/>
          <w:noProof/>
          <w:sz w:val="28"/>
          <w:szCs w:val="28"/>
        </w:rPr>
        <w:t>1</w:t>
      </w:r>
      <w:r w:rsidRPr="00A71106">
        <w:rPr>
          <w:rFonts w:ascii="Traditional Arabic" w:hAnsi="Traditional Arabic" w:cs="Traditional Arabic"/>
          <w:sz w:val="28"/>
          <w:szCs w:val="28"/>
        </w:rPr>
        <w:fldChar w:fldCharType="end"/>
      </w:r>
      <w:r w:rsidRPr="00A71106">
        <w:rPr>
          <w:rFonts w:ascii="Traditional Arabic" w:hAnsi="Traditional Arabic" w:cs="Traditional Arabic"/>
          <w:noProof/>
          <w:sz w:val="28"/>
          <w:szCs w:val="28"/>
          <w:rtl/>
          <w:lang w:bidi="ar-EG"/>
        </w:rPr>
        <w:t xml:space="preserve"> الاطار المفاهيمي للدراسة</w:t>
      </w:r>
      <w:bookmarkEnd w:id="17"/>
    </w:p>
    <w:tbl>
      <w:tblPr>
        <w:tblStyle w:val="TableGrid"/>
        <w:tblW w:w="8400" w:type="dxa"/>
        <w:tblLook w:val="04A0" w:firstRow="1" w:lastRow="0" w:firstColumn="1" w:lastColumn="0" w:noHBand="0" w:noVBand="1"/>
      </w:tblPr>
      <w:tblGrid>
        <w:gridCol w:w="5585"/>
        <w:gridCol w:w="1568"/>
        <w:gridCol w:w="1247"/>
      </w:tblGrid>
      <w:tr w:rsidR="00EE315C" w:rsidRPr="00A71106" w14:paraId="1BE5A522" w14:textId="77777777" w:rsidTr="0051451D">
        <w:tc>
          <w:tcPr>
            <w:tcW w:w="0" w:type="auto"/>
            <w:hideMark/>
          </w:tcPr>
          <w:p w14:paraId="23D3ACC6" w14:textId="77777777" w:rsidR="00EE315C" w:rsidRPr="00A71106" w:rsidRDefault="00EE315C" w:rsidP="0051451D">
            <w:pPr>
              <w:spacing w:after="160" w:line="360" w:lineRule="auto"/>
              <w:rPr>
                <w:rFonts w:ascii="Traditional Arabic" w:eastAsia="Sakkal Majalla" w:hAnsi="Traditional Arabic" w:cs="Traditional Arabic"/>
                <w:b/>
                <w:bCs/>
                <w:sz w:val="28"/>
                <w:szCs w:val="28"/>
              </w:rPr>
            </w:pPr>
            <w:r w:rsidRPr="00A71106">
              <w:rPr>
                <w:rFonts w:ascii="Traditional Arabic" w:eastAsia="Sakkal Majalla" w:hAnsi="Traditional Arabic" w:cs="Traditional Arabic"/>
                <w:b/>
                <w:bCs/>
                <w:sz w:val="28"/>
                <w:szCs w:val="28"/>
                <w:rtl/>
              </w:rPr>
              <w:t>الوصف / التعريف الإجرائي</w:t>
            </w:r>
          </w:p>
        </w:tc>
        <w:tc>
          <w:tcPr>
            <w:tcW w:w="0" w:type="auto"/>
          </w:tcPr>
          <w:p w14:paraId="0A97E6A6" w14:textId="77777777" w:rsidR="00EE315C" w:rsidRPr="00A71106" w:rsidRDefault="00EE315C" w:rsidP="0051451D">
            <w:pPr>
              <w:spacing w:line="360" w:lineRule="auto"/>
              <w:rPr>
                <w:rFonts w:ascii="Traditional Arabic" w:eastAsia="Sakkal Majalla" w:hAnsi="Traditional Arabic" w:cs="Traditional Arabic"/>
                <w:b/>
                <w:bCs/>
                <w:sz w:val="28"/>
                <w:szCs w:val="28"/>
                <w:rtl/>
              </w:rPr>
            </w:pPr>
            <w:r w:rsidRPr="00A71106">
              <w:rPr>
                <w:rFonts w:ascii="Traditional Arabic" w:eastAsia="Sakkal Majalla" w:hAnsi="Traditional Arabic" w:cs="Traditional Arabic"/>
                <w:b/>
                <w:bCs/>
                <w:sz w:val="28"/>
                <w:szCs w:val="28"/>
                <w:rtl/>
              </w:rPr>
              <w:t>اسم المتغير</w:t>
            </w:r>
          </w:p>
        </w:tc>
        <w:tc>
          <w:tcPr>
            <w:tcW w:w="0" w:type="auto"/>
          </w:tcPr>
          <w:p w14:paraId="0078230F" w14:textId="77777777" w:rsidR="00EE315C" w:rsidRPr="00A71106" w:rsidRDefault="00EE315C" w:rsidP="0051451D">
            <w:pPr>
              <w:spacing w:line="360" w:lineRule="auto"/>
              <w:rPr>
                <w:rFonts w:ascii="Traditional Arabic" w:eastAsia="Sakkal Majalla" w:hAnsi="Traditional Arabic" w:cs="Traditional Arabic"/>
                <w:b/>
                <w:bCs/>
                <w:sz w:val="28"/>
                <w:szCs w:val="28"/>
                <w:rtl/>
              </w:rPr>
            </w:pPr>
            <w:r w:rsidRPr="00A71106">
              <w:rPr>
                <w:rFonts w:ascii="Traditional Arabic" w:eastAsia="Sakkal Majalla" w:hAnsi="Traditional Arabic" w:cs="Traditional Arabic"/>
                <w:b/>
                <w:bCs/>
                <w:sz w:val="28"/>
                <w:szCs w:val="28"/>
                <w:rtl/>
              </w:rPr>
              <w:t>نوع المتغير</w:t>
            </w:r>
          </w:p>
        </w:tc>
      </w:tr>
      <w:tr w:rsidR="00EE315C" w:rsidRPr="00A71106" w14:paraId="31567AB9" w14:textId="77777777" w:rsidTr="0051451D">
        <w:tc>
          <w:tcPr>
            <w:tcW w:w="0" w:type="auto"/>
            <w:hideMark/>
          </w:tcPr>
          <w:p w14:paraId="53FCC30C" w14:textId="77777777" w:rsidR="00EE315C" w:rsidRPr="00A71106" w:rsidRDefault="00EE315C" w:rsidP="0051451D">
            <w:pPr>
              <w:spacing w:after="160"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درجة تبني المؤسسات الصحية للتقنيات الرقمية (مثل: السجلات الصحية الإلكترونية، الذكاء الاصطناعي، إنترنت الأشياء، التطبيقات الصحية)</w:t>
            </w:r>
            <w:r w:rsidRPr="00A71106">
              <w:rPr>
                <w:rFonts w:ascii="Traditional Arabic" w:eastAsia="Sakkal Majalla" w:hAnsi="Traditional Arabic" w:cs="Traditional Arabic"/>
                <w:sz w:val="28"/>
                <w:szCs w:val="28"/>
              </w:rPr>
              <w:t>.</w:t>
            </w:r>
          </w:p>
        </w:tc>
        <w:tc>
          <w:tcPr>
            <w:tcW w:w="0" w:type="auto"/>
          </w:tcPr>
          <w:p w14:paraId="22D38375" w14:textId="77777777" w:rsidR="00EE315C" w:rsidRPr="00A71106" w:rsidRDefault="00EE315C" w:rsidP="0051451D">
            <w:pPr>
              <w:spacing w:line="360" w:lineRule="auto"/>
              <w:rPr>
                <w:rFonts w:ascii="Traditional Arabic" w:eastAsia="Sakkal Majalla" w:hAnsi="Traditional Arabic" w:cs="Traditional Arabic"/>
                <w:b/>
                <w:bCs/>
                <w:sz w:val="28"/>
                <w:szCs w:val="28"/>
                <w:rtl/>
              </w:rPr>
            </w:pPr>
            <w:r w:rsidRPr="00A71106">
              <w:rPr>
                <w:rFonts w:ascii="Traditional Arabic" w:eastAsia="Sakkal Majalla" w:hAnsi="Traditional Arabic" w:cs="Traditional Arabic"/>
                <w:sz w:val="28"/>
                <w:szCs w:val="28"/>
                <w:rtl/>
              </w:rPr>
              <w:t>التحول الرقمي</w:t>
            </w:r>
          </w:p>
        </w:tc>
        <w:tc>
          <w:tcPr>
            <w:tcW w:w="0" w:type="auto"/>
          </w:tcPr>
          <w:p w14:paraId="2766E471" w14:textId="77777777" w:rsidR="00EE315C" w:rsidRPr="00A71106" w:rsidRDefault="00EE315C" w:rsidP="0051451D">
            <w:pPr>
              <w:spacing w:line="360" w:lineRule="auto"/>
              <w:rPr>
                <w:rFonts w:ascii="Traditional Arabic" w:eastAsia="Sakkal Majalla" w:hAnsi="Traditional Arabic" w:cs="Traditional Arabic"/>
                <w:sz w:val="28"/>
                <w:szCs w:val="28"/>
                <w:rtl/>
              </w:rPr>
            </w:pPr>
            <w:r w:rsidRPr="00A71106">
              <w:rPr>
                <w:rFonts w:ascii="Traditional Arabic" w:eastAsia="Sakkal Majalla" w:hAnsi="Traditional Arabic" w:cs="Traditional Arabic"/>
                <w:b/>
                <w:bCs/>
                <w:sz w:val="28"/>
                <w:szCs w:val="28"/>
                <w:rtl/>
              </w:rPr>
              <w:t>متغير مستقل</w:t>
            </w:r>
          </w:p>
        </w:tc>
      </w:tr>
      <w:tr w:rsidR="00EE315C" w:rsidRPr="00A71106" w14:paraId="612A8093" w14:textId="77777777" w:rsidTr="0051451D">
        <w:tc>
          <w:tcPr>
            <w:tcW w:w="0" w:type="auto"/>
            <w:hideMark/>
          </w:tcPr>
          <w:p w14:paraId="5DAEE379" w14:textId="77777777" w:rsidR="00EE315C" w:rsidRPr="00A71106" w:rsidRDefault="00EE315C" w:rsidP="0051451D">
            <w:pPr>
              <w:spacing w:after="160"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مدى تحسين أداء المرافق الصحية من حيث الجودة، الوقت، التكلفة، استخدام الموارد، وتقليل الأخطاء</w:t>
            </w:r>
            <w:r w:rsidRPr="00A71106">
              <w:rPr>
                <w:rFonts w:ascii="Traditional Arabic" w:eastAsia="Sakkal Majalla" w:hAnsi="Traditional Arabic" w:cs="Traditional Arabic"/>
                <w:sz w:val="28"/>
                <w:szCs w:val="28"/>
              </w:rPr>
              <w:t>.</w:t>
            </w:r>
          </w:p>
        </w:tc>
        <w:tc>
          <w:tcPr>
            <w:tcW w:w="0" w:type="auto"/>
          </w:tcPr>
          <w:p w14:paraId="195971C0" w14:textId="77777777" w:rsidR="00EE315C" w:rsidRPr="00A71106" w:rsidRDefault="00EE315C" w:rsidP="0051451D">
            <w:pPr>
              <w:spacing w:line="360" w:lineRule="auto"/>
              <w:rPr>
                <w:rFonts w:ascii="Traditional Arabic" w:eastAsia="Sakkal Majalla" w:hAnsi="Traditional Arabic" w:cs="Traditional Arabic"/>
                <w:b/>
                <w:bCs/>
                <w:sz w:val="28"/>
                <w:szCs w:val="28"/>
                <w:rtl/>
              </w:rPr>
            </w:pPr>
            <w:r w:rsidRPr="00A71106">
              <w:rPr>
                <w:rFonts w:ascii="Traditional Arabic" w:eastAsia="Sakkal Majalla" w:hAnsi="Traditional Arabic" w:cs="Traditional Arabic"/>
                <w:sz w:val="28"/>
                <w:szCs w:val="28"/>
                <w:rtl/>
              </w:rPr>
              <w:t>الكفاءة التشغيلية والإدارية</w:t>
            </w:r>
          </w:p>
        </w:tc>
        <w:tc>
          <w:tcPr>
            <w:tcW w:w="0" w:type="auto"/>
          </w:tcPr>
          <w:p w14:paraId="176D8F98" w14:textId="77777777" w:rsidR="00EE315C" w:rsidRPr="00A71106" w:rsidRDefault="00EE315C" w:rsidP="0051451D">
            <w:pPr>
              <w:spacing w:line="360" w:lineRule="auto"/>
              <w:rPr>
                <w:rFonts w:ascii="Traditional Arabic" w:eastAsia="Sakkal Majalla" w:hAnsi="Traditional Arabic" w:cs="Traditional Arabic"/>
                <w:sz w:val="28"/>
                <w:szCs w:val="28"/>
                <w:rtl/>
              </w:rPr>
            </w:pPr>
            <w:r w:rsidRPr="00A71106">
              <w:rPr>
                <w:rFonts w:ascii="Traditional Arabic" w:eastAsia="Sakkal Majalla" w:hAnsi="Traditional Arabic" w:cs="Traditional Arabic"/>
                <w:b/>
                <w:bCs/>
                <w:sz w:val="28"/>
                <w:szCs w:val="28"/>
                <w:rtl/>
              </w:rPr>
              <w:t>متغير تابع أول</w:t>
            </w:r>
          </w:p>
        </w:tc>
      </w:tr>
      <w:tr w:rsidR="00EE315C" w:rsidRPr="00A71106" w14:paraId="4BAE7C01" w14:textId="77777777" w:rsidTr="0051451D">
        <w:tc>
          <w:tcPr>
            <w:tcW w:w="0" w:type="auto"/>
            <w:hideMark/>
          </w:tcPr>
          <w:p w14:paraId="369376BF" w14:textId="77777777" w:rsidR="00EE315C" w:rsidRPr="00A71106" w:rsidRDefault="00EE315C" w:rsidP="0051451D">
            <w:pPr>
              <w:spacing w:after="160"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مدى قدرة المؤسسة على تحقيق استدامة اقتصادية وبيئية واجتماعية في تقديم الخدمات الصحية</w:t>
            </w:r>
            <w:r w:rsidRPr="00A71106">
              <w:rPr>
                <w:rFonts w:ascii="Traditional Arabic" w:eastAsia="Sakkal Majalla" w:hAnsi="Traditional Arabic" w:cs="Traditional Arabic"/>
                <w:sz w:val="28"/>
                <w:szCs w:val="28"/>
              </w:rPr>
              <w:t>.</w:t>
            </w:r>
          </w:p>
        </w:tc>
        <w:tc>
          <w:tcPr>
            <w:tcW w:w="0" w:type="auto"/>
          </w:tcPr>
          <w:p w14:paraId="523F5414" w14:textId="77777777" w:rsidR="00EE315C" w:rsidRPr="00A71106" w:rsidRDefault="00EE315C" w:rsidP="0051451D">
            <w:pPr>
              <w:spacing w:line="360" w:lineRule="auto"/>
              <w:rPr>
                <w:rFonts w:ascii="Traditional Arabic" w:eastAsia="Sakkal Majalla" w:hAnsi="Traditional Arabic" w:cs="Traditional Arabic"/>
                <w:b/>
                <w:bCs/>
                <w:sz w:val="28"/>
                <w:szCs w:val="28"/>
                <w:rtl/>
              </w:rPr>
            </w:pPr>
            <w:r w:rsidRPr="00A71106">
              <w:rPr>
                <w:rFonts w:ascii="Traditional Arabic" w:eastAsia="Sakkal Majalla" w:hAnsi="Traditional Arabic" w:cs="Traditional Arabic"/>
                <w:sz w:val="28"/>
                <w:szCs w:val="28"/>
                <w:rtl/>
              </w:rPr>
              <w:t>الاستدامة المؤسسية</w:t>
            </w:r>
          </w:p>
        </w:tc>
        <w:tc>
          <w:tcPr>
            <w:tcW w:w="0" w:type="auto"/>
          </w:tcPr>
          <w:p w14:paraId="6289632C" w14:textId="77777777" w:rsidR="00EE315C" w:rsidRPr="00A71106" w:rsidRDefault="00EE315C" w:rsidP="0051451D">
            <w:pPr>
              <w:spacing w:line="360" w:lineRule="auto"/>
              <w:rPr>
                <w:rFonts w:ascii="Traditional Arabic" w:eastAsia="Sakkal Majalla" w:hAnsi="Traditional Arabic" w:cs="Traditional Arabic"/>
                <w:sz w:val="28"/>
                <w:szCs w:val="28"/>
                <w:rtl/>
              </w:rPr>
            </w:pPr>
            <w:r w:rsidRPr="00A71106">
              <w:rPr>
                <w:rFonts w:ascii="Traditional Arabic" w:eastAsia="Sakkal Majalla" w:hAnsi="Traditional Arabic" w:cs="Traditional Arabic"/>
                <w:b/>
                <w:bCs/>
                <w:sz w:val="28"/>
                <w:szCs w:val="28"/>
                <w:rtl/>
              </w:rPr>
              <w:t>متغير تابع ثانٍ</w:t>
            </w:r>
          </w:p>
        </w:tc>
      </w:tr>
      <w:tr w:rsidR="00EE315C" w:rsidRPr="00A71106" w14:paraId="029F064C" w14:textId="77777777" w:rsidTr="0051451D">
        <w:tc>
          <w:tcPr>
            <w:tcW w:w="0" w:type="auto"/>
            <w:hideMark/>
          </w:tcPr>
          <w:p w14:paraId="7FD81737" w14:textId="77777777" w:rsidR="00EE315C" w:rsidRPr="00A71106" w:rsidRDefault="00EE315C" w:rsidP="0051451D">
            <w:pPr>
              <w:spacing w:after="160"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lastRenderedPageBreak/>
              <w:t>درجة توفر وتكامل الأنظمة التقنية والكوادر المؤهلة، والدعم الفني، وشبكات الاتصال اللازمة لتنفيذ التحول الرقمي</w:t>
            </w:r>
            <w:r w:rsidRPr="00A71106">
              <w:rPr>
                <w:rFonts w:ascii="Traditional Arabic" w:eastAsia="Sakkal Majalla" w:hAnsi="Traditional Arabic" w:cs="Traditional Arabic"/>
                <w:sz w:val="28"/>
                <w:szCs w:val="28"/>
              </w:rPr>
              <w:t>.</w:t>
            </w:r>
          </w:p>
        </w:tc>
        <w:tc>
          <w:tcPr>
            <w:tcW w:w="0" w:type="auto"/>
          </w:tcPr>
          <w:p w14:paraId="1FFF858E" w14:textId="77777777" w:rsidR="00EE315C" w:rsidRPr="00A71106" w:rsidRDefault="00EE315C" w:rsidP="0051451D">
            <w:pPr>
              <w:spacing w:line="360" w:lineRule="auto"/>
              <w:rPr>
                <w:rFonts w:ascii="Traditional Arabic" w:eastAsia="Sakkal Majalla" w:hAnsi="Traditional Arabic" w:cs="Traditional Arabic"/>
                <w:b/>
                <w:bCs/>
                <w:sz w:val="28"/>
                <w:szCs w:val="28"/>
                <w:rtl/>
              </w:rPr>
            </w:pPr>
            <w:r w:rsidRPr="00A71106">
              <w:rPr>
                <w:rFonts w:ascii="Traditional Arabic" w:eastAsia="Sakkal Majalla" w:hAnsi="Traditional Arabic" w:cs="Traditional Arabic"/>
                <w:sz w:val="28"/>
                <w:szCs w:val="28"/>
                <w:rtl/>
              </w:rPr>
              <w:t>البنية التحتية الرقمية</w:t>
            </w:r>
          </w:p>
        </w:tc>
        <w:tc>
          <w:tcPr>
            <w:tcW w:w="0" w:type="auto"/>
          </w:tcPr>
          <w:p w14:paraId="28B353B5" w14:textId="77777777" w:rsidR="00EE315C" w:rsidRPr="00A71106" w:rsidRDefault="00EE315C" w:rsidP="0051451D">
            <w:pPr>
              <w:spacing w:line="360" w:lineRule="auto"/>
              <w:rPr>
                <w:rFonts w:ascii="Traditional Arabic" w:eastAsia="Sakkal Majalla" w:hAnsi="Traditional Arabic" w:cs="Traditional Arabic"/>
                <w:sz w:val="28"/>
                <w:szCs w:val="28"/>
                <w:rtl/>
              </w:rPr>
            </w:pPr>
            <w:r w:rsidRPr="00A71106">
              <w:rPr>
                <w:rFonts w:ascii="Traditional Arabic" w:eastAsia="Sakkal Majalla" w:hAnsi="Traditional Arabic" w:cs="Traditional Arabic"/>
                <w:b/>
                <w:bCs/>
                <w:sz w:val="28"/>
                <w:szCs w:val="28"/>
                <w:rtl/>
              </w:rPr>
              <w:t>متغير وسيط (معدل)</w:t>
            </w:r>
          </w:p>
        </w:tc>
      </w:tr>
      <w:tr w:rsidR="00EE315C" w:rsidRPr="00A71106" w14:paraId="56464092" w14:textId="77777777" w:rsidTr="0051451D">
        <w:tc>
          <w:tcPr>
            <w:tcW w:w="0" w:type="auto"/>
            <w:hideMark/>
          </w:tcPr>
          <w:p w14:paraId="29C14649" w14:textId="77777777" w:rsidR="00EE315C" w:rsidRPr="00A71106" w:rsidRDefault="00EE315C" w:rsidP="0051451D">
            <w:pPr>
              <w:spacing w:after="160" w:line="360" w:lineRule="auto"/>
              <w:rPr>
                <w:rFonts w:ascii="Traditional Arabic" w:eastAsia="Sakkal Majalla" w:hAnsi="Traditional Arabic" w:cs="Traditional Arabic"/>
                <w:sz w:val="28"/>
                <w:szCs w:val="28"/>
              </w:rPr>
            </w:pPr>
            <w:r w:rsidRPr="00A71106">
              <w:rPr>
                <w:rFonts w:ascii="Traditional Arabic" w:eastAsia="Sakkal Majalla" w:hAnsi="Traditional Arabic" w:cs="Traditional Arabic"/>
                <w:sz w:val="28"/>
                <w:szCs w:val="28"/>
                <w:rtl/>
              </w:rPr>
              <w:t>استعداد الموظفين لتبني التكنولوجيا، ودعم الإدارة العليا للتحول الرقمي، والانفتاح على الابتكار والتجريب</w:t>
            </w:r>
            <w:r w:rsidRPr="00A71106">
              <w:rPr>
                <w:rFonts w:ascii="Traditional Arabic" w:eastAsia="Sakkal Majalla" w:hAnsi="Traditional Arabic" w:cs="Traditional Arabic"/>
                <w:sz w:val="28"/>
                <w:szCs w:val="28"/>
              </w:rPr>
              <w:t>.</w:t>
            </w:r>
          </w:p>
        </w:tc>
        <w:tc>
          <w:tcPr>
            <w:tcW w:w="0" w:type="auto"/>
          </w:tcPr>
          <w:p w14:paraId="76B22C98" w14:textId="77777777" w:rsidR="00EE315C" w:rsidRPr="00A71106" w:rsidRDefault="00EE315C" w:rsidP="0051451D">
            <w:pPr>
              <w:spacing w:line="360" w:lineRule="auto"/>
              <w:rPr>
                <w:rFonts w:ascii="Traditional Arabic" w:eastAsia="Sakkal Majalla" w:hAnsi="Traditional Arabic" w:cs="Traditional Arabic"/>
                <w:b/>
                <w:bCs/>
                <w:sz w:val="28"/>
                <w:szCs w:val="28"/>
                <w:rtl/>
              </w:rPr>
            </w:pPr>
            <w:r w:rsidRPr="00A71106">
              <w:rPr>
                <w:rFonts w:ascii="Traditional Arabic" w:eastAsia="Sakkal Majalla" w:hAnsi="Traditional Arabic" w:cs="Traditional Arabic"/>
                <w:sz w:val="28"/>
                <w:szCs w:val="28"/>
                <w:rtl/>
              </w:rPr>
              <w:t>ثقافة التغيير والتنظيم المؤسسي</w:t>
            </w:r>
          </w:p>
        </w:tc>
        <w:tc>
          <w:tcPr>
            <w:tcW w:w="0" w:type="auto"/>
          </w:tcPr>
          <w:p w14:paraId="2C65BE67" w14:textId="77777777" w:rsidR="00EE315C" w:rsidRPr="00A71106" w:rsidRDefault="00EE315C" w:rsidP="0051451D">
            <w:pPr>
              <w:spacing w:line="360" w:lineRule="auto"/>
              <w:rPr>
                <w:rFonts w:ascii="Traditional Arabic" w:eastAsia="Sakkal Majalla" w:hAnsi="Traditional Arabic" w:cs="Traditional Arabic"/>
                <w:sz w:val="28"/>
                <w:szCs w:val="28"/>
                <w:rtl/>
              </w:rPr>
            </w:pPr>
            <w:r w:rsidRPr="00A71106">
              <w:rPr>
                <w:rFonts w:ascii="Traditional Arabic" w:eastAsia="Sakkal Majalla" w:hAnsi="Traditional Arabic" w:cs="Traditional Arabic"/>
                <w:b/>
                <w:bCs/>
                <w:sz w:val="28"/>
                <w:szCs w:val="28"/>
                <w:rtl/>
              </w:rPr>
              <w:t>متغير وسيط (معدل)</w:t>
            </w:r>
          </w:p>
        </w:tc>
      </w:tr>
    </w:tbl>
    <w:p w14:paraId="602801FF" w14:textId="77777777" w:rsidR="00EE315C" w:rsidRPr="00A71106" w:rsidRDefault="00EE315C" w:rsidP="00EE315C">
      <w:pPr>
        <w:spacing w:line="360" w:lineRule="auto"/>
        <w:rPr>
          <w:rFonts w:ascii="Traditional Arabic" w:eastAsia="Sakkal Majalla" w:hAnsi="Traditional Arabic" w:cs="Traditional Arabic"/>
          <w:sz w:val="28"/>
          <w:szCs w:val="28"/>
        </w:rPr>
      </w:pPr>
    </w:p>
    <w:p w14:paraId="79E16F1F" w14:textId="77777777" w:rsidR="00EE315C" w:rsidRPr="00A71106" w:rsidRDefault="00EE315C" w:rsidP="00EE315C">
      <w:pPr>
        <w:spacing w:line="360" w:lineRule="auto"/>
        <w:outlineLvl w:val="1"/>
        <w:rPr>
          <w:rFonts w:ascii="Traditional Arabic" w:eastAsia="Sakkal Majalla" w:hAnsi="Traditional Arabic" w:cs="Traditional Arabic"/>
          <w:b/>
          <w:bCs/>
          <w:sz w:val="28"/>
          <w:szCs w:val="28"/>
          <w:u w:val="single"/>
          <w:rtl/>
        </w:rPr>
      </w:pPr>
    </w:p>
    <w:p w14:paraId="5870F025" w14:textId="77777777" w:rsidR="00EE315C" w:rsidRPr="00A71106" w:rsidRDefault="00EE315C" w:rsidP="00EE315C">
      <w:pPr>
        <w:spacing w:line="360" w:lineRule="auto"/>
        <w:jc w:val="center"/>
        <w:outlineLvl w:val="1"/>
        <w:rPr>
          <w:rFonts w:ascii="Traditional Arabic" w:eastAsia="Sakkal Majalla" w:hAnsi="Traditional Arabic" w:cs="Traditional Arabic"/>
          <w:b/>
          <w:bCs/>
          <w:sz w:val="28"/>
          <w:szCs w:val="28"/>
          <w:u w:val="single"/>
          <w:rtl/>
        </w:rPr>
      </w:pPr>
    </w:p>
    <w:p w14:paraId="7FB9AD41" w14:textId="77777777" w:rsidR="00EE315C" w:rsidRPr="00A71106" w:rsidRDefault="00EE315C" w:rsidP="00EE315C">
      <w:pPr>
        <w:spacing w:line="360" w:lineRule="auto"/>
        <w:jc w:val="center"/>
        <w:outlineLvl w:val="1"/>
        <w:rPr>
          <w:rFonts w:ascii="Traditional Arabic" w:eastAsia="Sakkal Majalla" w:hAnsi="Traditional Arabic" w:cs="Traditional Arabic"/>
          <w:b/>
          <w:bCs/>
          <w:sz w:val="28"/>
          <w:szCs w:val="28"/>
          <w:u w:val="single"/>
          <w:rtl/>
        </w:rPr>
      </w:pPr>
    </w:p>
    <w:p w14:paraId="4B947681" w14:textId="77777777" w:rsidR="00EE315C" w:rsidRPr="00A71106" w:rsidRDefault="00EE315C" w:rsidP="00EE315C">
      <w:pPr>
        <w:rPr>
          <w:rFonts w:ascii="Traditional Arabic" w:hAnsi="Traditional Arabic" w:cs="Traditional Arabic"/>
          <w:sz w:val="28"/>
          <w:szCs w:val="28"/>
        </w:rPr>
      </w:pPr>
    </w:p>
    <w:sectPr w:rsidR="00EE315C" w:rsidRPr="00A711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B5381E"/>
    <w:multiLevelType w:val="multilevel"/>
    <w:tmpl w:val="4E1877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871687"/>
    <w:multiLevelType w:val="multilevel"/>
    <w:tmpl w:val="D1F64D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44645F"/>
    <w:multiLevelType w:val="multilevel"/>
    <w:tmpl w:val="C8F041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404A0D"/>
    <w:multiLevelType w:val="multilevel"/>
    <w:tmpl w:val="3CDC54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392CD1"/>
    <w:multiLevelType w:val="multilevel"/>
    <w:tmpl w:val="36A82F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C16408"/>
    <w:multiLevelType w:val="multilevel"/>
    <w:tmpl w:val="B5B0C0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255597677">
    <w:abstractNumId w:val="1"/>
  </w:num>
  <w:num w:numId="2" w16cid:durableId="979504216">
    <w:abstractNumId w:val="2"/>
  </w:num>
  <w:num w:numId="3" w16cid:durableId="1116175576">
    <w:abstractNumId w:val="0"/>
  </w:num>
  <w:num w:numId="4" w16cid:durableId="993216183">
    <w:abstractNumId w:val="5"/>
  </w:num>
  <w:num w:numId="5" w16cid:durableId="1851945993">
    <w:abstractNumId w:val="4"/>
  </w:num>
  <w:num w:numId="6" w16cid:durableId="20186505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15C"/>
    <w:rsid w:val="000F2D62"/>
    <w:rsid w:val="009C3A99"/>
    <w:rsid w:val="00A6752A"/>
    <w:rsid w:val="00A71106"/>
    <w:rsid w:val="00BC4277"/>
    <w:rsid w:val="00E71C93"/>
    <w:rsid w:val="00EE31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02682"/>
  <w15:chartTrackingRefBased/>
  <w15:docId w15:val="{97BEECB1-D2AC-434E-A14E-40D942EFD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315C"/>
    <w:pPr>
      <w:bidi/>
      <w:spacing w:line="259" w:lineRule="auto"/>
    </w:pPr>
    <w:rPr>
      <w:rFonts w:ascii="Calibri" w:eastAsia="Calibri" w:hAnsi="Calibri" w:cs="Calibri"/>
      <w:kern w:val="0"/>
      <w:sz w:val="22"/>
      <w:szCs w:val="22"/>
      <w14:ligatures w14:val="none"/>
    </w:rPr>
  </w:style>
  <w:style w:type="paragraph" w:styleId="Heading1">
    <w:name w:val="heading 1"/>
    <w:basedOn w:val="Normal"/>
    <w:next w:val="Normal"/>
    <w:link w:val="Heading1Char"/>
    <w:uiPriority w:val="9"/>
    <w:qFormat/>
    <w:rsid w:val="00EE315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E315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E315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E315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E315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E31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31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31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31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315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E315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E315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E315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E315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E31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31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31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315C"/>
    <w:rPr>
      <w:rFonts w:eastAsiaTheme="majorEastAsia" w:cstheme="majorBidi"/>
      <w:color w:val="272727" w:themeColor="text1" w:themeTint="D8"/>
    </w:rPr>
  </w:style>
  <w:style w:type="paragraph" w:styleId="Title">
    <w:name w:val="Title"/>
    <w:basedOn w:val="Normal"/>
    <w:next w:val="Normal"/>
    <w:link w:val="TitleChar"/>
    <w:uiPriority w:val="10"/>
    <w:qFormat/>
    <w:rsid w:val="00EE31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31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31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31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315C"/>
    <w:pPr>
      <w:spacing w:before="160"/>
      <w:jc w:val="center"/>
    </w:pPr>
    <w:rPr>
      <w:i/>
      <w:iCs/>
      <w:color w:val="404040" w:themeColor="text1" w:themeTint="BF"/>
    </w:rPr>
  </w:style>
  <w:style w:type="character" w:customStyle="1" w:styleId="QuoteChar">
    <w:name w:val="Quote Char"/>
    <w:basedOn w:val="DefaultParagraphFont"/>
    <w:link w:val="Quote"/>
    <w:uiPriority w:val="29"/>
    <w:rsid w:val="00EE315C"/>
    <w:rPr>
      <w:i/>
      <w:iCs/>
      <w:color w:val="404040" w:themeColor="text1" w:themeTint="BF"/>
    </w:rPr>
  </w:style>
  <w:style w:type="paragraph" w:styleId="ListParagraph">
    <w:name w:val="List Paragraph"/>
    <w:basedOn w:val="Normal"/>
    <w:uiPriority w:val="34"/>
    <w:qFormat/>
    <w:rsid w:val="00EE315C"/>
    <w:pPr>
      <w:ind w:left="720"/>
      <w:contextualSpacing/>
    </w:pPr>
  </w:style>
  <w:style w:type="character" w:styleId="IntenseEmphasis">
    <w:name w:val="Intense Emphasis"/>
    <w:basedOn w:val="DefaultParagraphFont"/>
    <w:uiPriority w:val="21"/>
    <w:qFormat/>
    <w:rsid w:val="00EE315C"/>
    <w:rPr>
      <w:i/>
      <w:iCs/>
      <w:color w:val="2F5496" w:themeColor="accent1" w:themeShade="BF"/>
    </w:rPr>
  </w:style>
  <w:style w:type="paragraph" w:styleId="IntenseQuote">
    <w:name w:val="Intense Quote"/>
    <w:basedOn w:val="Normal"/>
    <w:next w:val="Normal"/>
    <w:link w:val="IntenseQuoteChar"/>
    <w:uiPriority w:val="30"/>
    <w:qFormat/>
    <w:rsid w:val="00EE31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E315C"/>
    <w:rPr>
      <w:i/>
      <w:iCs/>
      <w:color w:val="2F5496" w:themeColor="accent1" w:themeShade="BF"/>
    </w:rPr>
  </w:style>
  <w:style w:type="character" w:styleId="IntenseReference">
    <w:name w:val="Intense Reference"/>
    <w:basedOn w:val="DefaultParagraphFont"/>
    <w:uiPriority w:val="32"/>
    <w:qFormat/>
    <w:rsid w:val="00EE315C"/>
    <w:rPr>
      <w:b/>
      <w:bCs/>
      <w:smallCaps/>
      <w:color w:val="2F5496" w:themeColor="accent1" w:themeShade="BF"/>
      <w:spacing w:val="5"/>
    </w:rPr>
  </w:style>
  <w:style w:type="table" w:styleId="TableGrid">
    <w:name w:val="Table Grid"/>
    <w:basedOn w:val="TableNormal"/>
    <w:uiPriority w:val="39"/>
    <w:rsid w:val="00EE315C"/>
    <w:pPr>
      <w:bidi/>
      <w:spacing w:after="0" w:line="240" w:lineRule="auto"/>
    </w:pPr>
    <w:rPr>
      <w:rFonts w:ascii="Calibri" w:eastAsia="Calibri" w:hAnsi="Calibri" w:cs="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E315C"/>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33359E-3703-49A9-9616-EF66FC08B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40</Pages>
  <Words>9781</Words>
  <Characters>55753</Characters>
  <Application>Microsoft Office Word</Application>
  <DocSecurity>0</DocSecurity>
  <Lines>464</Lines>
  <Paragraphs>130</Paragraphs>
  <ScaleCrop>false</ScaleCrop>
  <Company/>
  <LinksUpToDate>false</LinksUpToDate>
  <CharactersWithSpaces>65404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nourhan adel</dc:creator>
  <cp:keywords/>
  <dc:description/>
  <cp:lastModifiedBy>nourhan adel</cp:lastModifiedBy>
  <cp:revision>7</cp:revision>
  <dcterms:created xsi:type="dcterms:W3CDTF">2025-07-17T17:25:00Z</dcterms:created>
  <dcterms:modified xsi:type="dcterms:W3CDTF">2025-07-27T22:59:00Z</dcterms:modified>
</cp:coreProperties>
</file>