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حيث أن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1F0C3C77" w:rsid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الإطار النظري</w:t>
      </w:r>
      <w:r w:rsidR="00DC1DF4">
        <w:rPr>
          <w:rFonts w:ascii="Sakkal Majalla" w:hAnsi="Sakkal Majalla" w:cs="Sakkal Majalla" w:hint="cs"/>
          <w:b/>
          <w:bCs/>
          <w:color w:val="00B0F0"/>
          <w:sz w:val="36"/>
          <w:szCs w:val="36"/>
          <w:u w:val="single"/>
          <w:rtl/>
        </w:rPr>
        <w:t xml:space="preserve"> والدراسات السابقة</w:t>
      </w:r>
    </w:p>
    <w:p w14:paraId="5EEA26CC" w14:textId="77777777" w:rsidR="001847DC" w:rsidRPr="001847DC" w:rsidRDefault="001847DC" w:rsidP="001847DC">
      <w:pPr>
        <w:bidi/>
        <w:spacing w:after="200" w:line="276" w:lineRule="auto"/>
        <w:rPr>
          <w:rFonts w:ascii="Sakkal Majalla" w:hAnsi="Sakkal Majalla" w:cs="Sakkal Majalla"/>
          <w:b/>
          <w:bCs/>
          <w:color w:val="00B0F0"/>
          <w:sz w:val="32"/>
          <w:szCs w:val="32"/>
          <w:u w:val="single"/>
          <w:rtl/>
        </w:rPr>
      </w:pPr>
      <w:r w:rsidRPr="001847DC">
        <w:rPr>
          <w:rFonts w:ascii="Sakkal Majalla" w:hAnsi="Sakkal Majalla" w:cs="Sakkal Majalla"/>
          <w:b/>
          <w:bCs/>
          <w:color w:val="00B0F0"/>
          <w:sz w:val="32"/>
          <w:szCs w:val="32"/>
          <w:u w:val="single"/>
          <w:rtl/>
        </w:rPr>
        <w:t>مقدمة الفصل:</w:t>
      </w:r>
    </w:p>
    <w:p w14:paraId="0C794E4F" w14:textId="72A1F0E6" w:rsidR="00641E82" w:rsidRPr="00641E82" w:rsidRDefault="00641E82" w:rsidP="005E0968">
      <w:pPr>
        <w:bidi/>
        <w:spacing w:after="200" w:line="276" w:lineRule="auto"/>
        <w:jc w:val="both"/>
        <w:rPr>
          <w:rFonts w:ascii="Sakkal Majalla" w:hAnsi="Sakkal Majalla" w:cs="Sakkal Majalla"/>
          <w:color w:val="000000" w:themeColor="text1"/>
          <w:sz w:val="32"/>
          <w:szCs w:val="32"/>
        </w:rPr>
      </w:pPr>
      <w:r w:rsidRPr="00641E82">
        <w:rPr>
          <w:rFonts w:ascii="Sakkal Majalla" w:hAnsi="Sakkal Majalla" w:cs="Sakkal Majalla"/>
          <w:color w:val="000000" w:themeColor="text1"/>
          <w:sz w:val="32"/>
          <w:szCs w:val="32"/>
          <w:rtl/>
        </w:rPr>
        <w:t>يُعد هذا الفصل المرتكز العلمي الرئيس الذي تقوم عليه الدراسة، إذ يمثل الأساس النظري الذي تُبنى عليه التحليلات والتفسيرات في الفصول اللاحقة، ويهدف الفصل إلى تقديم عرض تحليلي معمّق للأدبيات العلمية ذات الصلة بمتغيرات الدراسة، والمتمثلة في الإدارة الاستراتيجية وإدارة المشاريع الحكومية، وبيان طبيعة العلاقة التكاملية بينهما في السياق الحكومي.</w:t>
      </w:r>
    </w:p>
    <w:p w14:paraId="0C38A41E" w14:textId="24BDD78F" w:rsidR="001847DC" w:rsidRDefault="00641E82" w:rsidP="005E0968">
      <w:pPr>
        <w:bidi/>
        <w:spacing w:after="200" w:line="276" w:lineRule="auto"/>
        <w:jc w:val="both"/>
        <w:rPr>
          <w:rFonts w:ascii="Sakkal Majalla" w:hAnsi="Sakkal Majalla" w:cs="Sakkal Majalla"/>
          <w:b/>
          <w:bCs/>
          <w:color w:val="00B0F0"/>
          <w:sz w:val="36"/>
          <w:szCs w:val="36"/>
          <w:u w:val="single"/>
          <w:rtl/>
        </w:rPr>
      </w:pPr>
      <w:r w:rsidRPr="00641E82">
        <w:rPr>
          <w:rFonts w:ascii="Sakkal Majalla" w:hAnsi="Sakkal Majalla" w:cs="Sakkal Majalla"/>
          <w:color w:val="000000" w:themeColor="text1"/>
          <w:sz w:val="32"/>
          <w:szCs w:val="32"/>
          <w:rtl/>
        </w:rPr>
        <w:t>وينقسم هذا الفصل إلى محورين رئيسين؛ يتناول المحور الأول الإطار النظري للدراسة من خلال استعراض المفاهيم والنظريات والنماذج المرتبطة بالإدارة الاستراتيجية وإدارة المشاريع، مع تحليل عناصر كل متغير وربطها بسياق الدراسة. أما المحور الثاني، فيُخصص لاستعراض وتحليل الدراسات السابقة العربية والأجنبية ذات الصلة، وصولًا إلى استخلاص الفجوة البحثية التي تبرر إجراء هذه الدراسة.</w:t>
      </w:r>
    </w:p>
    <w:p w14:paraId="56D73239" w14:textId="77777777" w:rsidR="005E0968" w:rsidRDefault="005E0968" w:rsidP="005E0968">
      <w:pPr>
        <w:bidi/>
        <w:spacing w:after="200" w:line="276" w:lineRule="auto"/>
        <w:jc w:val="both"/>
        <w:rPr>
          <w:rFonts w:ascii="Sakkal Majalla" w:hAnsi="Sakkal Majalla" w:cs="Sakkal Majalla"/>
          <w:b/>
          <w:bCs/>
          <w:color w:val="00B0F0"/>
          <w:sz w:val="36"/>
          <w:szCs w:val="36"/>
          <w:u w:val="single"/>
          <w:rtl/>
        </w:rPr>
      </w:pPr>
    </w:p>
    <w:p w14:paraId="16DC791A" w14:textId="77777777" w:rsidR="00EE1859" w:rsidRDefault="005E0968" w:rsidP="005E0968">
      <w:pPr>
        <w:bidi/>
        <w:spacing w:after="200" w:line="276" w:lineRule="auto"/>
        <w:jc w:val="both"/>
        <w:rPr>
          <w:rFonts w:ascii="Sakkal Majalla" w:hAnsi="Sakkal Majalla" w:cs="Sakkal Majalla"/>
          <w:color w:val="000000" w:themeColor="text1"/>
          <w:sz w:val="32"/>
          <w:szCs w:val="32"/>
          <w:rtl/>
        </w:rPr>
      </w:pPr>
      <w:r w:rsidRPr="005E0968">
        <w:rPr>
          <w:rFonts w:ascii="Sakkal Majalla" w:hAnsi="Sakkal Majalla" w:cs="Sakkal Majalla"/>
          <w:b/>
          <w:bCs/>
          <w:color w:val="00B0F0"/>
          <w:sz w:val="32"/>
          <w:szCs w:val="32"/>
          <w:u w:val="single"/>
          <w:rtl/>
        </w:rPr>
        <w:t>أولًا: الإطار النظري</w:t>
      </w:r>
    </w:p>
    <w:p w14:paraId="3BEE9861" w14:textId="0044D8E8"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t>الإدارة الاستراتيجية: المفهوم والنشأة</w:t>
      </w:r>
    </w:p>
    <w:p w14:paraId="4B5894D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تُعد الإدارة الاستراتيجية من أبرز المفاهيم الإدارية المعاصرة التي تطورت استجابة للتغيرات المتسارعة في بيئات العمل، وتعقّد التحديات التنظيمية التي تواجه المنظمات الحكومية والخاصة. وقد عرّفها أحمد علي (2022) بأنها عملية إدارية شاملة تتضمن صياغة الرؤية والرسالة، وتحليل البيئة الداخلية والخارجية، وتحديد الأهداف الاستراتيجية، وتنفيذ الخطط، ومتابعة الأداء وتقويمه بصورة مستمرة</w:t>
      </w:r>
      <w:r w:rsidRPr="00111303">
        <w:rPr>
          <w:rFonts w:ascii="Sakkal Majalla" w:hAnsi="Sakkal Majalla" w:cs="Sakkal Majalla"/>
          <w:color w:val="000000" w:themeColor="text1"/>
          <w:sz w:val="32"/>
          <w:szCs w:val="32"/>
        </w:rPr>
        <w:t>.</w:t>
      </w:r>
    </w:p>
    <w:p w14:paraId="20538AA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ويشير عدد من الباحثين إلى أن الإدارة الاستراتيجية تمثل انتقالًا من الإدارة التقليدية التي تركز على التشغيل اليومي، إلى إدارة مستقبلية تستشرف التحديات وتعمل على توظيف الموارد والقدرات المؤسسية لتحقيق ميزة تنافسية مستدامة، حتى في السياق الحكومي الذي لا يقوم على الربح، بل على تعظيم القيمة العامة</w:t>
      </w:r>
      <w:r w:rsidRPr="00111303">
        <w:rPr>
          <w:rFonts w:ascii="Sakkal Majalla" w:hAnsi="Sakkal Majalla" w:cs="Sakkal Majalla"/>
          <w:color w:val="000000" w:themeColor="text1"/>
          <w:sz w:val="32"/>
          <w:szCs w:val="32"/>
        </w:rPr>
        <w:t>.</w:t>
      </w:r>
    </w:p>
    <w:p w14:paraId="37CDE229" w14:textId="0755A665"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lastRenderedPageBreak/>
        <w:t>أهمية الإدارة الاستراتيجية في المنظمات الحكومية</w:t>
      </w:r>
    </w:p>
    <w:p w14:paraId="706A2266"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تكتسب الإدارة الاستراتيجية أهمية متزايدة في القطاع الحكومي نظرًا لارتباطها بتحقيق الأهداف الوطنية والتنموية، وتحسين كفاءة استخدام الموارد العامة، ورفع جودة الخدمات المقدمة للمستفيدين. وقد أكد حسن يوسف (2022) أن تبني الإدارة الاستراتيجية يسهم في تعزيز الشفافية والمساءلة، وتحقيق الاتساق بين السياسات العامة والبرامج التنفيذية</w:t>
      </w:r>
      <w:r w:rsidRPr="00111303">
        <w:rPr>
          <w:rFonts w:ascii="Sakkal Majalla" w:hAnsi="Sakkal Majalla" w:cs="Sakkal Majalla"/>
          <w:color w:val="000000" w:themeColor="text1"/>
          <w:sz w:val="32"/>
          <w:szCs w:val="32"/>
        </w:rPr>
        <w:t>.</w:t>
      </w:r>
    </w:p>
    <w:p w14:paraId="32B68549"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وفي السياق السعودي، تُعد الإدارة الاستراتيجية أداة محورية لترجمة مستهدفات رؤية المملكة 2030 إلى خطط ومبادرات ومشاريع قابلة للتنفيذ، بما يضمن المواءمة بين التوجهات الاستراتيجية العليا والأداء التنفيذي للجهات الحكومية</w:t>
      </w:r>
      <w:r w:rsidRPr="00111303">
        <w:rPr>
          <w:rFonts w:ascii="Sakkal Majalla" w:hAnsi="Sakkal Majalla" w:cs="Sakkal Majalla"/>
          <w:color w:val="000000" w:themeColor="text1"/>
          <w:sz w:val="32"/>
          <w:szCs w:val="32"/>
        </w:rPr>
        <w:t>.</w:t>
      </w:r>
    </w:p>
    <w:p w14:paraId="1F242075"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7FDE14D" w14:textId="795FD8B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عناصر الإدارة الاستراتيجية</w:t>
      </w:r>
    </w:p>
    <w:p w14:paraId="71B914A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تشير الأدبيات الإدارية إلى أن الإدارة الاستراتيجية تتكون من مجموعة من العناصر المترابطة التي تشكل في مجموعها الإطار الحاكم للأداء المؤسسي، ومن أبرز هذه العناصر</w:t>
      </w:r>
      <w:r w:rsidRPr="00111303">
        <w:rPr>
          <w:rFonts w:ascii="Sakkal Majalla" w:hAnsi="Sakkal Majalla" w:cs="Sakkal Majalla"/>
          <w:color w:val="000000" w:themeColor="text1"/>
          <w:sz w:val="32"/>
          <w:szCs w:val="32"/>
        </w:rPr>
        <w:t>:</w:t>
      </w:r>
    </w:p>
    <w:p w14:paraId="645AF22F" w14:textId="15B5A4BE"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الرؤية الاستراتيجية</w:t>
      </w:r>
    </w:p>
    <w:p w14:paraId="1009DDE7" w14:textId="1FF2BD42"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مثل الرؤية الاستراتيجية الصورة المستقبلية التي تسعى المنظمة إلى تحقيقها، وتُعد أداة توجيهية تسهم في توحيد الجهود وتحفيز العاملين. وقد أوضحت سلمى مكي (2022) أن وضوح الرؤية الاستراتيجية ينعكس إيجابيًا على جودة تنفيذ المشاريع الحكومية، ويحد من تشتت الجهود</w:t>
      </w:r>
      <w:r w:rsidRPr="00111303">
        <w:rPr>
          <w:rFonts w:ascii="Sakkal Majalla" w:hAnsi="Sakkal Majalla" w:cs="Sakkal Majalla"/>
          <w:color w:val="000000" w:themeColor="text1"/>
          <w:sz w:val="32"/>
          <w:szCs w:val="32"/>
        </w:rPr>
        <w:t>.</w:t>
      </w:r>
    </w:p>
    <w:p w14:paraId="65929ED0"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4E37EBC" w14:textId="315EB899"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الأهداف الاستراتيجية</w:t>
      </w:r>
    </w:p>
    <w:p w14:paraId="6681BEB9" w14:textId="5FF94423"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شكل الأهداف الاستراتيجية الإطار العملي للرؤية، حيث تُترجم التوجهات العامة إلى نتائج محددة قابلة للقياس. وتكمن أهمية الأهداف في كونها مرجعًا لتحديد الأولويات، واختيار المبادرات والمشاريع، وتقييم الأداء المؤسسي</w:t>
      </w:r>
      <w:r w:rsidRPr="00111303">
        <w:rPr>
          <w:rFonts w:ascii="Sakkal Majalla" w:hAnsi="Sakkal Majalla" w:cs="Sakkal Majalla"/>
          <w:color w:val="000000" w:themeColor="text1"/>
          <w:sz w:val="32"/>
          <w:szCs w:val="32"/>
        </w:rPr>
        <w:t>.</w:t>
      </w:r>
    </w:p>
    <w:p w14:paraId="0754A0EE"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54AE7BFD" w14:textId="0874EB04"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التحليل الداخلي والخارجي</w:t>
      </w:r>
    </w:p>
    <w:p w14:paraId="44D77539"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يُعد التحليل الاستراتيجي للبيئة الداخلية والخارجية من الركائز الأساسية للإدارة الاستراتيجية، إذ يساعد في تشخيص نقاط القوة والضعف داخل المنظمة، والفرص والتهديدات في البيئة المحيطة، بما يسهم في اتخاذ قرارات استراتيجية أكثر واقعية وفعالية</w:t>
      </w:r>
      <w:r w:rsidRPr="00111303">
        <w:rPr>
          <w:rFonts w:ascii="Sakkal Majalla" w:hAnsi="Sakkal Majalla" w:cs="Sakkal Majalla"/>
          <w:color w:val="000000" w:themeColor="text1"/>
          <w:sz w:val="32"/>
          <w:szCs w:val="32"/>
        </w:rPr>
        <w:t>.</w:t>
      </w:r>
    </w:p>
    <w:p w14:paraId="18B8DD2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07090C05" w14:textId="34FAB44B"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التخطيط الاستراتيجي</w:t>
      </w:r>
    </w:p>
    <w:p w14:paraId="011ED00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يُمثل التخطيط الاستراتيجي المرحلة التي يتم فيها تحويل الرؤية والأهداف إلى خطط وبرامج تنفيذية، تتضمن تحديد الموارد، والجداول الزمنية، والمسؤوليات، ومؤشرات الأداء. ويُعد التخطيط الفعّال شرطًا أساسيًا لنجاح تنفيذ الاستراتيجية وتحقيق نتائج ملموسة</w:t>
      </w:r>
      <w:r w:rsidRPr="00111303">
        <w:rPr>
          <w:rFonts w:ascii="Sakkal Majalla" w:hAnsi="Sakkal Majalla" w:cs="Sakkal Majalla"/>
          <w:color w:val="000000" w:themeColor="text1"/>
          <w:sz w:val="32"/>
          <w:szCs w:val="32"/>
        </w:rPr>
        <w:t>.</w:t>
      </w:r>
    </w:p>
    <w:p w14:paraId="162000A1"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64C4D0AB" w14:textId="1A965A9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إدارة المشاريع الحكومية</w:t>
      </w:r>
    </w:p>
    <w:p w14:paraId="6D860D97"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تُعرف إدارة المشاريع بأنها مجموعة من العمليات المتكاملة التي تهدف إلى تخطيط وتنفيذ ومتابعة المشاريع ضمن قيود محددة تتعلق بالوقت والتكلفة والجودة. وفي القطاع الحكومي، تُعد المشاريع الأداة الرئيسة لتنفيذ السياسات العامة وتحقيق الأهداف الاستراتيجية (وليد عبد الله، 2023)</w:t>
      </w:r>
      <w:r w:rsidRPr="00111303">
        <w:rPr>
          <w:rFonts w:ascii="Sakkal Majalla" w:hAnsi="Sakkal Majalla" w:cs="Sakkal Majalla"/>
          <w:color w:val="000000" w:themeColor="text1"/>
          <w:sz w:val="32"/>
          <w:szCs w:val="32"/>
        </w:rPr>
        <w:t>.</w:t>
      </w:r>
    </w:p>
    <w:p w14:paraId="4AC45DBB"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وتشير الأدبيات إلى أن نجاح المشاريع الحكومية لا يعتمد فقط على الكفاءة الفنية، بل يتطلب وجود إطار استراتيجي يضمن اختيار المشاريع ذات الأولوية، وربطها بالأهداف المؤسسية، وتوفير الدعم القيادي والتنظيمي اللازم لتنفيذها</w:t>
      </w:r>
      <w:r w:rsidRPr="00111303">
        <w:rPr>
          <w:rFonts w:ascii="Sakkal Majalla" w:hAnsi="Sakkal Majalla" w:cs="Sakkal Majalla"/>
          <w:color w:val="000000" w:themeColor="text1"/>
          <w:sz w:val="32"/>
          <w:szCs w:val="32"/>
        </w:rPr>
        <w:t>.</w:t>
      </w:r>
    </w:p>
    <w:p w14:paraId="6A4C9CC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18279A4C" w14:textId="44D964C0"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فعالية ونجاح إدارة المشاريع الحكومية</w:t>
      </w:r>
    </w:p>
    <w:p w14:paraId="42570FD4"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يُقاس نجاح المشاريع الحكومية من خلال عدة أبعاد، من أبرزها الالتزام بالجداول الزمنية، وضبط التكاليف، وتحقيق الجودة المطلوبة، ورضا المستفيدين، ومدى إسهام المشروع في تحقيق الأهداف الاستراتيجية للجهة. وقد أكدت فاطمة حسن (2021) أن وجود إطار استراتيجي واضح لإدارة المشاريع يسهم في تحسين الأداء التنظيمي وتقليل الهدر في الموارد</w:t>
      </w:r>
      <w:r w:rsidRPr="00111303">
        <w:rPr>
          <w:rFonts w:ascii="Sakkal Majalla" w:hAnsi="Sakkal Majalla" w:cs="Sakkal Majalla"/>
          <w:color w:val="000000" w:themeColor="text1"/>
          <w:sz w:val="32"/>
          <w:szCs w:val="32"/>
        </w:rPr>
        <w:t>.</w:t>
      </w:r>
    </w:p>
    <w:p w14:paraId="21071707" w14:textId="2A91C183"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العلاقة التكاملية بين الإدارة الاستراتيجية وإدارة المشاريع</w:t>
      </w:r>
    </w:p>
    <w:p w14:paraId="6B928950" w14:textId="2E0824FF"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تُؤكد الدراسات الحديثة وجود علاقة تكاملية وثيقة بين الإدارة الاستراتيجية وإدارة المشاريع، حيث تمثل المشاريع الوسيلة التنفيذية لتحقيق الاستراتيجيات، في حين توفر الإدارة الاستراتيجية الإطار التوجيهي الذي يضمن اختيار المشاريع المناسبة وتنفيذها بفعالية</w:t>
      </w:r>
      <w:r w:rsidRPr="00FD78C9">
        <w:rPr>
          <w:rFonts w:ascii="Sakkal Majalla" w:hAnsi="Sakkal Majalla" w:cs="Sakkal Majalla"/>
          <w:color w:val="000000" w:themeColor="text1"/>
          <w:sz w:val="32"/>
          <w:szCs w:val="32"/>
        </w:rPr>
        <w:t xml:space="preserve"> (Haniff et al., 2022</w:t>
      </w:r>
      <w:r w:rsidR="00A843FF">
        <w:rPr>
          <w:rFonts w:ascii="Sakkal Majalla" w:hAnsi="Sakkal Majalla" w:cs="Sakkal Majalla" w:hint="cs"/>
          <w:color w:val="000000" w:themeColor="text1"/>
          <w:sz w:val="32"/>
          <w:szCs w:val="32"/>
          <w:rtl/>
        </w:rPr>
        <w:t xml:space="preserve">)، </w:t>
      </w:r>
      <w:r w:rsidRPr="00FD78C9">
        <w:rPr>
          <w:rFonts w:ascii="Sakkal Majalla" w:hAnsi="Sakkal Majalla" w:cs="Sakkal Majalla"/>
          <w:color w:val="000000" w:themeColor="text1"/>
          <w:sz w:val="32"/>
          <w:szCs w:val="32"/>
          <w:rtl/>
        </w:rPr>
        <w:t>كما أظهرت بعض الدراسات أن المنظمات التي تحقق مواءمة عالية بين الجهد الاستراتيجي وإدارة المشاريع تسجل معدلات نجاح أعلى في مشاريعها مقارنة بالمنظمات التي تفتقر إلى هذا التكامل</w:t>
      </w:r>
      <w:r w:rsidRPr="00FD78C9">
        <w:rPr>
          <w:rFonts w:ascii="Sakkal Majalla" w:hAnsi="Sakkal Majalla" w:cs="Sakkal Majalla"/>
          <w:color w:val="000000" w:themeColor="text1"/>
          <w:sz w:val="32"/>
          <w:szCs w:val="32"/>
        </w:rPr>
        <w:t>.</w:t>
      </w:r>
    </w:p>
    <w:p w14:paraId="0084AF26" w14:textId="6F2E2E88"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وي</w:t>
      </w:r>
      <w:r>
        <w:rPr>
          <w:rFonts w:ascii="Sakkal Majalla" w:hAnsi="Sakkal Majalla" w:cs="Sakkal Majalla" w:hint="cs"/>
          <w:color w:val="000000" w:themeColor="text1"/>
          <w:sz w:val="32"/>
          <w:szCs w:val="32"/>
          <w:rtl/>
        </w:rPr>
        <w:t>ُ</w:t>
      </w:r>
      <w:r w:rsidRPr="00FD78C9">
        <w:rPr>
          <w:rFonts w:ascii="Sakkal Majalla" w:hAnsi="Sakkal Majalla" w:cs="Sakkal Majalla"/>
          <w:color w:val="000000" w:themeColor="text1"/>
          <w:sz w:val="32"/>
          <w:szCs w:val="32"/>
          <w:rtl/>
        </w:rPr>
        <w:t>مكن تفسير العلاقة بين الإدارة الاستراتيجية وإدارة المشاريع في ضوء ما يُعرف بنظرية المواءمة الاستراتيجية</w:t>
      </w:r>
      <w:r w:rsidRPr="00FD78C9">
        <w:rPr>
          <w:rFonts w:ascii="Sakkal Majalla" w:hAnsi="Sakkal Majalla" w:cs="Sakkal Majalla"/>
          <w:color w:val="000000" w:themeColor="text1"/>
          <w:sz w:val="32"/>
          <w:szCs w:val="32"/>
        </w:rPr>
        <w:t xml:space="preserve"> (Strategic Alignment Theory)</w:t>
      </w:r>
      <w:r w:rsidRPr="00FD78C9">
        <w:rPr>
          <w:rFonts w:ascii="Sakkal Majalla" w:hAnsi="Sakkal Majalla" w:cs="Sakkal Majalla"/>
          <w:color w:val="000000" w:themeColor="text1"/>
          <w:sz w:val="32"/>
          <w:szCs w:val="32"/>
          <w:rtl/>
        </w:rPr>
        <w:t>، التي تؤكد أن تحقيق الفاعلية التنظيمية يتطلب وجود توافق واضح بين التوجهات الاستراتيجية للمنظمة وبين الأنشطة التنفيذية التي تُترجم هذه التوجهات إلى نتائج عملية. ووفقًا لهذا المنظور، تُعد المشاريع إحدى أهم الأدوات التنفيذية التي تعتمد عليها المؤسسات لتحقيق أهدافها الاستراتيجية، حيث تعمل الإدارة الاستراتيجية على تحديد الرؤية والأهداف والتوجهات العامة، بينما تتولى إدارة المشاريع تحويل هذه التوجهات إلى مبادرات وبرامج قابلة للتنفيذ</w:t>
      </w:r>
      <w:r>
        <w:rPr>
          <w:rFonts w:ascii="Sakkal Majalla" w:hAnsi="Sakkal Majalla" w:cs="Sakkal Majalla" w:hint="cs"/>
          <w:color w:val="000000" w:themeColor="text1"/>
          <w:sz w:val="32"/>
          <w:szCs w:val="32"/>
          <w:rtl/>
        </w:rPr>
        <w:t>.</w:t>
      </w:r>
    </w:p>
    <w:p w14:paraId="5AC94F88" w14:textId="012BACCF" w:rsidR="008420EE" w:rsidRPr="00111B04" w:rsidRDefault="00FD78C9" w:rsidP="00FD78C9">
      <w:pPr>
        <w:bidi/>
        <w:spacing w:after="200" w:line="276" w:lineRule="auto"/>
        <w:jc w:val="both"/>
        <w:rPr>
          <w:rFonts w:ascii="Sakkal Majalla" w:hAnsi="Sakkal Majalla" w:cs="Sakkal Majalla" w:hint="cs"/>
          <w:b/>
          <w:bCs/>
          <w:color w:val="00B0F0"/>
          <w:sz w:val="36"/>
          <w:szCs w:val="36"/>
          <w:u w:val="single"/>
          <w:rtl/>
        </w:rPr>
      </w:pPr>
      <w:r w:rsidRPr="00FD78C9">
        <w:rPr>
          <w:rFonts w:ascii="Sakkal Majalla" w:hAnsi="Sakkal Majalla" w:cs="Sakkal Majalla"/>
          <w:color w:val="000000" w:themeColor="text1"/>
          <w:sz w:val="32"/>
          <w:szCs w:val="32"/>
          <w:rtl/>
        </w:rPr>
        <w:t>ومن هذا المنطلق، فإن درجة المواءمة بين الاستراتيجية والمشاريع تُعد عاملًا مهمًا في نجاح المؤسسات، إذ إن ضعف هذا التوافق قد يؤدي إلى تنفيذ مشاريع لا تخدم الأهداف الاستراتيجية بشكل مباشر، مما قد ينعكس سلبًا على كفاءة استخدام الموارد وعلى فعالية الأداء المؤسسي. وبالتالي فإن التكامل بين الإدارة الاستراتيجية وإدارة المشاريع يُمثل إطارًا مهمًا لفهم كيفية تأثير عناصر الإدارة الاستراتيجية في تحسين فعالية إدارة المشاريع الحكومية.</w:t>
      </w:r>
    </w:p>
    <w:p w14:paraId="7B832E86" w14:textId="77777777" w:rsidR="0099329C" w:rsidRDefault="0099329C" w:rsidP="002173D2">
      <w:pPr>
        <w:bidi/>
        <w:spacing w:after="200" w:line="276" w:lineRule="auto"/>
        <w:rPr>
          <w:rFonts w:ascii="Sakkal Majalla" w:hAnsi="Sakkal Majalla" w:cs="Sakkal Majalla"/>
          <w:b/>
          <w:bCs/>
          <w:color w:val="00B0F0"/>
          <w:sz w:val="32"/>
          <w:szCs w:val="32"/>
          <w:u w:val="single"/>
          <w:rtl/>
        </w:rPr>
      </w:pPr>
    </w:p>
    <w:p w14:paraId="0E65B3C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3C6BB3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14975F5C"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30861CF8"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7D5F394" w14:textId="6C4EE6EA" w:rsidR="003D4267" w:rsidRDefault="00584493" w:rsidP="0099329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ثانيًا: </w:t>
      </w:r>
      <w:r w:rsidR="00C52941" w:rsidRPr="004F1607">
        <w:rPr>
          <w:rFonts w:ascii="Sakkal Majalla" w:hAnsi="Sakkal Majalla" w:cs="Sakkal Majalla" w:hint="cs"/>
          <w:b/>
          <w:bCs/>
          <w:color w:val="00B0F0"/>
          <w:sz w:val="32"/>
          <w:szCs w:val="32"/>
          <w:u w:val="single"/>
          <w:rtl/>
        </w:rPr>
        <w:t xml:space="preserve">الدراسات </w:t>
      </w:r>
      <w:r w:rsidR="00C52941">
        <w:rPr>
          <w:rFonts w:ascii="Sakkal Majalla" w:hAnsi="Sakkal Majalla" w:cs="Sakkal Majalla" w:hint="cs"/>
          <w:b/>
          <w:bCs/>
          <w:color w:val="00B0F0"/>
          <w:sz w:val="32"/>
          <w:szCs w:val="32"/>
          <w:u w:val="single"/>
          <w:rtl/>
        </w:rPr>
        <w:t>السابقة</w:t>
      </w:r>
    </w:p>
    <w:p w14:paraId="0A6F3D26" w14:textId="7B6D5127" w:rsidR="00F301E5" w:rsidRPr="001E0A5C" w:rsidRDefault="00F301E5" w:rsidP="001E0A5C">
      <w:pPr>
        <w:pStyle w:val="a3"/>
        <w:numPr>
          <w:ilvl w:val="0"/>
          <w:numId w:val="29"/>
        </w:numPr>
        <w:bidi/>
        <w:spacing w:after="200" w:line="276" w:lineRule="auto"/>
        <w:rPr>
          <w:rFonts w:ascii="Sakkal Majalla" w:hAnsi="Sakkal Majalla" w:cs="Sakkal Majalla"/>
          <w:b/>
          <w:bCs/>
          <w:color w:val="000000" w:themeColor="text1"/>
          <w:sz w:val="32"/>
          <w:szCs w:val="32"/>
          <w:rtl/>
        </w:rPr>
      </w:pPr>
      <w:r w:rsidRPr="001E0A5C">
        <w:rPr>
          <w:rFonts w:ascii="Sakkal Majalla" w:hAnsi="Sakkal Majalla" w:cs="Sakkal Majalla"/>
          <w:b/>
          <w:bCs/>
          <w:color w:val="000000" w:themeColor="text1"/>
          <w:sz w:val="32"/>
          <w:szCs w:val="32"/>
          <w:rtl/>
        </w:rPr>
        <w:t>الدراسات المتعلقة بالإدارة الاستراتيجية</w:t>
      </w:r>
    </w:p>
    <w:p w14:paraId="0188A1CC" w14:textId="33DDD08A"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(أحمد علي، 2022) هدفت إلى قياس أثر تطبيق ممارسات الإدارة الاستراتيجية على كفاءة المؤسسات الحكومية، من خلال دراسة ميدانية اعتمدت على الاستبيانات والمقابلات مع قيادات إدارية في عدد من الجهات الحكومية. وتوصلت النتائج إلى وجود علاقة إيجابية بين وضوح الخطط الاستراتيجية وارتفاع كفاءة الأداء المؤسسي. وتدعم هذه النتائج توجه الدراسة الحالية في إبراز دور الإدارة الاستراتيجية في تحسين فعالية الأداء، مع اختلاف السياق التطبيقي</w:t>
      </w:r>
      <w:r w:rsidRPr="001252AA">
        <w:rPr>
          <w:rFonts w:ascii="Sakkal Majalla" w:hAnsi="Sakkal Majalla" w:cs="Sakkal Majalla"/>
          <w:color w:val="000000" w:themeColor="text1"/>
          <w:sz w:val="32"/>
          <w:szCs w:val="32"/>
        </w:rPr>
        <w:t>.</w:t>
      </w:r>
    </w:p>
    <w:p w14:paraId="71B3B5D8" w14:textId="77777777" w:rsidR="00F301E5" w:rsidRPr="001252AA" w:rsidRDefault="00F301E5" w:rsidP="001E0A5C">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(حسن يوسف، 2022) تناولت أثر إدارة الأداء المرتكزة على الإدارة الاستراتيجية في المؤسسات الحكومية، وأظهرت أن اعتماد نظم تقييم أداء استراتيجية يسهم في تحسين النتائج التشغيلية وتعزيز الشفافية والمساءلة. وتتقاطع هذه النتائج مع الدراسة الحالية في التأكيد على أهمية المتابعة والتقييم الاستراتيجي لنجاح المبادرات والمشاريع</w:t>
      </w:r>
      <w:r w:rsidRPr="001252AA">
        <w:rPr>
          <w:rFonts w:ascii="Sakkal Majalla" w:hAnsi="Sakkal Majalla" w:cs="Sakkal Majalla"/>
          <w:color w:val="000000" w:themeColor="text1"/>
          <w:sz w:val="32"/>
          <w:szCs w:val="32"/>
        </w:rPr>
        <w:t>.</w:t>
      </w:r>
    </w:p>
    <w:p w14:paraId="16541C27"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3964A225" w14:textId="64D0DB18" w:rsidR="00F301E5" w:rsidRPr="00B02798" w:rsidRDefault="00F301E5" w:rsidP="00B02798">
      <w:pPr>
        <w:pStyle w:val="a3"/>
        <w:numPr>
          <w:ilvl w:val="0"/>
          <w:numId w:val="29"/>
        </w:numPr>
        <w:bidi/>
        <w:spacing w:after="200" w:line="276" w:lineRule="auto"/>
        <w:rPr>
          <w:rFonts w:ascii="Sakkal Majalla" w:hAnsi="Sakkal Majalla" w:cs="Sakkal Majalla"/>
          <w:b/>
          <w:bCs/>
          <w:color w:val="000000" w:themeColor="text1"/>
          <w:sz w:val="32"/>
          <w:szCs w:val="32"/>
          <w:rtl/>
        </w:rPr>
      </w:pPr>
      <w:r w:rsidRPr="00B02798">
        <w:rPr>
          <w:rFonts w:ascii="Sakkal Majalla" w:hAnsi="Sakkal Majalla" w:cs="Sakkal Majalla"/>
          <w:b/>
          <w:bCs/>
          <w:color w:val="000000" w:themeColor="text1"/>
          <w:sz w:val="32"/>
          <w:szCs w:val="32"/>
          <w:rtl/>
        </w:rPr>
        <w:t>الدراسات المتعلقة بإدارة المشاريع الحكومية</w:t>
      </w:r>
    </w:p>
    <w:p w14:paraId="63A11300" w14:textId="7E9F6FC0"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(وليد عبد الله، 2023) ركزت على عوامل نجاح إدارة المشاريع في القطاع العام السعودي، خصوصًا في هيئة الزكاة والضريبة والجمارك، واعتمدت على منهج الاستبيان. وأظهرت النتائج أن القيادة ذات الرؤية الاستراتيجية وتكامل الجهود بين الإدارات من أهم محددات نجاح المشاريع الحكومية. وتُعد هذه الدراسة من الدراسات القليلة التي تناولت الهيئة محل الدراسة، مما يعزز من أهميتها كمرجع للدراسة الحالية</w:t>
      </w:r>
      <w:r w:rsidR="00EE30BB">
        <w:rPr>
          <w:rFonts w:ascii="Sakkal Majalla" w:hAnsi="Sakkal Majalla" w:cs="Sakkal Majalla" w:hint="cs"/>
          <w:color w:val="000000" w:themeColor="text1"/>
          <w:sz w:val="32"/>
          <w:szCs w:val="32"/>
          <w:rtl/>
        </w:rPr>
        <w:t>.</w:t>
      </w:r>
    </w:p>
    <w:p w14:paraId="3562DD76" w14:textId="77777777"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(فاطمة حسن، 2021) أكدت أن وجود إطار استراتيجي لإدارة المشاريع يسهم في تحسين الأداء التنظيمي وتقليل الهدر في الموارد، وزيادة رضا المستفيدين. وتنسجم هذه النتائج مع فرضيات الدراسة الحالية التي تفترض وجود أثر إيجابي لعناصر الإدارة الاستراتيجية على فعالية إدارة المشاريع</w:t>
      </w:r>
      <w:r w:rsidRPr="001252AA">
        <w:rPr>
          <w:rFonts w:ascii="Sakkal Majalla" w:hAnsi="Sakkal Majalla" w:cs="Sakkal Majalla"/>
          <w:color w:val="000000" w:themeColor="text1"/>
          <w:sz w:val="32"/>
          <w:szCs w:val="32"/>
        </w:rPr>
        <w:t>.</w:t>
      </w:r>
    </w:p>
    <w:p w14:paraId="2CD6D860"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4937B2EA" w14:textId="1AE3E55C" w:rsidR="00F301E5" w:rsidRPr="00EE30BB" w:rsidRDefault="00F301E5" w:rsidP="00EE30BB">
      <w:pPr>
        <w:pStyle w:val="a3"/>
        <w:numPr>
          <w:ilvl w:val="0"/>
          <w:numId w:val="29"/>
        </w:numPr>
        <w:bidi/>
        <w:spacing w:after="200" w:line="276" w:lineRule="auto"/>
        <w:rPr>
          <w:rFonts w:ascii="Sakkal Majalla" w:hAnsi="Sakkal Majalla" w:cs="Sakkal Majalla"/>
          <w:b/>
          <w:bCs/>
          <w:color w:val="000000" w:themeColor="text1"/>
          <w:sz w:val="32"/>
          <w:szCs w:val="32"/>
          <w:rtl/>
        </w:rPr>
      </w:pPr>
      <w:r w:rsidRPr="00EE30BB">
        <w:rPr>
          <w:rFonts w:ascii="Sakkal Majalla" w:hAnsi="Sakkal Majalla" w:cs="Sakkal Majalla"/>
          <w:b/>
          <w:bCs/>
          <w:color w:val="000000" w:themeColor="text1"/>
          <w:sz w:val="32"/>
          <w:szCs w:val="32"/>
          <w:rtl/>
        </w:rPr>
        <w:lastRenderedPageBreak/>
        <w:t>الدراسات التي تناولت العلاقة بين الإدارة الاستراتيجية وإدارة المشاريع</w:t>
      </w:r>
    </w:p>
    <w:p w14:paraId="01203663" w14:textId="46F5B664"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(سلمى مكي، 2022) أوضحت أن وضوح الرؤية الاستراتيجية ينعكس بشكل مباشر على جودة تنفيذ المشاريع الحكومية من حيث وضوح الأهداف وتحفيز العاملين. وتدعم هذه الدراسة أحد أبعاد المتغير المستقل في الدراسة الحالية</w:t>
      </w:r>
      <w:r w:rsidRPr="001252AA">
        <w:rPr>
          <w:rFonts w:ascii="Sakkal Majalla" w:hAnsi="Sakkal Majalla" w:cs="Sakkal Majalla"/>
          <w:color w:val="000000" w:themeColor="text1"/>
          <w:sz w:val="32"/>
          <w:szCs w:val="32"/>
        </w:rPr>
        <w:t>.</w:t>
      </w:r>
    </w:p>
    <w:p w14:paraId="7EB6CA8E" w14:textId="5551169A"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(Haniff et al., 2022) </w:t>
      </w:r>
      <w:r w:rsidRPr="001252AA">
        <w:rPr>
          <w:rFonts w:ascii="Sakkal Majalla" w:hAnsi="Sakkal Majalla" w:cs="Sakkal Majalla"/>
          <w:color w:val="000000" w:themeColor="text1"/>
          <w:sz w:val="32"/>
          <w:szCs w:val="32"/>
          <w:rtl/>
        </w:rPr>
        <w:t>حللت التوافق الاستراتيجي في شبكات المشاريع، وأكدت أن التخطيط المتكامل ووضوح الأهداف يزيد من كفاءة المشاريع في البيئات الحكومية المعقدة</w:t>
      </w:r>
      <w:r w:rsidRPr="001252AA">
        <w:rPr>
          <w:rFonts w:ascii="Sakkal Majalla" w:hAnsi="Sakkal Majalla" w:cs="Sakkal Majalla"/>
          <w:color w:val="000000" w:themeColor="text1"/>
          <w:sz w:val="32"/>
          <w:szCs w:val="32"/>
        </w:rPr>
        <w:t>.</w:t>
      </w:r>
    </w:p>
    <w:p w14:paraId="4585B614" w14:textId="77777777"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(Kaufmann et al., 2022) </w:t>
      </w:r>
      <w:r w:rsidRPr="001252AA">
        <w:rPr>
          <w:rFonts w:ascii="Sakkal Majalla" w:hAnsi="Sakkal Majalla" w:cs="Sakkal Majalla"/>
          <w:color w:val="000000" w:themeColor="text1"/>
          <w:sz w:val="32"/>
          <w:szCs w:val="32"/>
          <w:rtl/>
        </w:rPr>
        <w:t>أثبتت أن المؤسسات التي تطبق مبادئ الإدارة الاستراتيجية بفعالية تحقق معدلات نجاح أعلى في مشاريعها، خصوصًا عند وجود أهداف واضحة ونظم متابعة فعالة، وهو ما يعزز الإطار النظري للدراسة الحالية</w:t>
      </w:r>
      <w:r w:rsidRPr="001252AA">
        <w:rPr>
          <w:rFonts w:ascii="Sakkal Majalla" w:hAnsi="Sakkal Majalla" w:cs="Sakkal Majalla"/>
          <w:color w:val="000000" w:themeColor="text1"/>
          <w:sz w:val="32"/>
          <w:szCs w:val="32"/>
        </w:rPr>
        <w:t>.</w:t>
      </w:r>
    </w:p>
    <w:p w14:paraId="36B1DCE5" w14:textId="77777777" w:rsidR="003A6EFF" w:rsidRDefault="003A6EFF" w:rsidP="003A6EFF">
      <w:pPr>
        <w:bidi/>
        <w:spacing w:after="200" w:line="276" w:lineRule="auto"/>
        <w:jc w:val="both"/>
        <w:rPr>
          <w:rFonts w:ascii="Sakkal Majalla" w:hAnsi="Sakkal Majalla" w:cs="Sakkal Majalla"/>
          <w:color w:val="000000" w:themeColor="text1"/>
          <w:sz w:val="32"/>
          <w:szCs w:val="32"/>
          <w:rtl/>
        </w:rPr>
      </w:pPr>
    </w:p>
    <w:p w14:paraId="724304E1" w14:textId="60F49EAB" w:rsidR="006133A3" w:rsidRPr="006133A3" w:rsidRDefault="006133A3" w:rsidP="005E51FC">
      <w:pPr>
        <w:bidi/>
        <w:spacing w:after="200" w:line="276" w:lineRule="auto"/>
        <w:jc w:val="both"/>
        <w:rPr>
          <w:rFonts w:ascii="Sakkal Majalla" w:hAnsi="Sakkal Majalla" w:cs="Sakkal Majalla" w:hint="cs"/>
          <w:color w:val="000000" w:themeColor="text1"/>
          <w:sz w:val="32"/>
          <w:szCs w:val="32"/>
          <w:rtl/>
        </w:rPr>
      </w:pPr>
      <w:r w:rsidRPr="006133A3">
        <w:rPr>
          <w:rFonts w:ascii="Sakkal Majalla" w:hAnsi="Sakkal Majalla" w:cs="Sakkal Majalla"/>
          <w:color w:val="000000" w:themeColor="text1"/>
          <w:sz w:val="32"/>
          <w:szCs w:val="32"/>
          <w:rtl/>
        </w:rPr>
        <w:t>وبالنظر إلى الدراسات السابقة مجتمعة، يتضح وجود اتفاق عام بين معظم الدراسات على أن تبني ممارسات الإدارة الاستراتيجية يسهم في تحسين كفاءة الأداء المؤسسي ورفع مستوى نجاح المشاريع، إلا أن درجة هذا التأثير قد تختلف باختلاف السياق التنظيمي والبيئة المؤسسية التي تُطبق فيها هذه الممارسات. فقد ركزت بعض الدراسات على دور القيادة الاستراتيجية وتوافر الموارد في نجاح المشاريع، في حين ركزت دراسات أخرى على أهمية وضوح الرؤية الاستراتيجية والتخطيط المتكامل بوصفهما من العوامل الرئيسة في تحسين فعالية إدارة المشاريع. كما تشير بعض الدراسات إلى أن ضعف التنسيق بين الإدارات أو غياب المواءمة بين الخطط الاستراتيجية والمشاريع التنفيذية قد يؤدي إلى انخفاض كفاءة الأداء التنظيمي</w:t>
      </w:r>
      <w:r w:rsidR="005E51FC">
        <w:rPr>
          <w:rFonts w:ascii="Sakkal Majalla" w:hAnsi="Sakkal Majalla" w:cs="Sakkal Majalla" w:hint="cs"/>
          <w:color w:val="000000" w:themeColor="text1"/>
          <w:sz w:val="32"/>
          <w:szCs w:val="32"/>
          <w:rtl/>
        </w:rPr>
        <w:t>.</w:t>
      </w:r>
    </w:p>
    <w:p w14:paraId="047D2EFB" w14:textId="101F27D3" w:rsidR="003A6EFF" w:rsidRDefault="006133A3" w:rsidP="006133A3">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ويُلاحظ كذلك أن معظم الدراسات تناولت العلاقة بين الإدارة الاستراتيجية وإدارة المشاريع بصورة عامة أو في سياقات مؤسسية مختلفة، في حين لا تزال الدراسات التطبيقية التي تركز على تحليل تأثير عناصر محددة من الإدارة الاستراتيجية على فعالية إدارة المشاريع داخل الهيئات الحكومية محدودة نسبيًا، الأمر الذي يعزز الحاجة إلى مزيد من الدراسات التطبيقية في هذا المجال.</w:t>
      </w:r>
    </w:p>
    <w:p w14:paraId="4BD72F82" w14:textId="77777777" w:rsidR="005E51FC" w:rsidRPr="001252AA" w:rsidRDefault="005E51FC" w:rsidP="005E51FC">
      <w:pPr>
        <w:bidi/>
        <w:spacing w:after="200" w:line="276" w:lineRule="auto"/>
        <w:jc w:val="both"/>
        <w:rPr>
          <w:rFonts w:ascii="Sakkal Majalla" w:hAnsi="Sakkal Majalla" w:cs="Sakkal Majalla"/>
          <w:color w:val="000000" w:themeColor="text1"/>
          <w:sz w:val="32"/>
          <w:szCs w:val="32"/>
          <w:rtl/>
        </w:rPr>
      </w:pPr>
    </w:p>
    <w:p w14:paraId="131727B1" w14:textId="41069060" w:rsidR="00F301E5" w:rsidRPr="00F52322" w:rsidRDefault="00F301E5" w:rsidP="00F0096B">
      <w:pPr>
        <w:bidi/>
        <w:spacing w:after="200" w:line="276" w:lineRule="auto"/>
        <w:rPr>
          <w:rFonts w:ascii="Sakkal Majalla" w:hAnsi="Sakkal Majalla" w:cs="Sakkal Majalla"/>
          <w:b/>
          <w:bCs/>
          <w:color w:val="000000" w:themeColor="text1"/>
          <w:sz w:val="32"/>
          <w:szCs w:val="32"/>
          <w:rtl/>
        </w:rPr>
      </w:pPr>
      <w:r w:rsidRPr="00F52322">
        <w:rPr>
          <w:rFonts w:ascii="Sakkal Majalla" w:hAnsi="Sakkal Majalla" w:cs="Sakkal Majalla"/>
          <w:b/>
          <w:bCs/>
          <w:color w:val="000000" w:themeColor="text1"/>
          <w:sz w:val="32"/>
          <w:szCs w:val="32"/>
          <w:rtl/>
        </w:rPr>
        <w:lastRenderedPageBreak/>
        <w:t>الفجوة البحثية</w:t>
      </w:r>
    </w:p>
    <w:p w14:paraId="3D485BBF" w14:textId="660E1718" w:rsidR="00CE70F0" w:rsidRPr="00CE70F0"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على الرغم من تعدد الدراسات التي تناولت الإدارة الاستراتيجية وإدارة المشاريع الحكومية، إلا أن معظمها ركز على التحليل العام أو تناول المتغيرين بصورة منفصلة، دون التعمق في دراسة أثر عناصر محددة من الإدارة الاستراتيجية (مثل الرؤية، والأهداف، والتحليل الداخلي والخارجي، والتخطيط الاستراتيجي) على فعالية إدارة المشاريع في سياق مؤسسي محدد</w:t>
      </w:r>
      <w:r w:rsidR="00C5715D">
        <w:rPr>
          <w:rFonts w:ascii="Sakkal Majalla" w:hAnsi="Sakkal Majalla" w:cs="Sakkal Majalla" w:hint="cs"/>
          <w:color w:val="000000" w:themeColor="text1"/>
          <w:sz w:val="32"/>
          <w:szCs w:val="32"/>
          <w:rtl/>
        </w:rPr>
        <w:t>،</w:t>
      </w:r>
      <w:r w:rsidRPr="00CE70F0">
        <w:rPr>
          <w:rFonts w:ascii="Sakkal Majalla" w:hAnsi="Sakkal Majalla" w:cs="Sakkal Majalla"/>
          <w:color w:val="000000" w:themeColor="text1"/>
          <w:sz w:val="32"/>
          <w:szCs w:val="32"/>
          <w:rtl/>
        </w:rPr>
        <w:t xml:space="preserve"> كما يُلاحظ ندرة الدراسات التطبيقية التي تناولت هذا الموضوع داخل الهيئات الحكومية السعودية ذات الدور التنموي والمالي الحيوي، مثل هيئة الزكاة والضريبة والجمارك، وهو ما يبرز الحاجة إلى دراسة تطبيقية معمقة تربط بين هذه العناصر في سياق مؤسسي حكومي محدد</w:t>
      </w:r>
      <w:r w:rsidR="008404E6">
        <w:rPr>
          <w:rFonts w:ascii="Sakkal Majalla" w:hAnsi="Sakkal Majalla" w:cs="Sakkal Majalla" w:hint="cs"/>
          <w:color w:val="000000" w:themeColor="text1"/>
          <w:sz w:val="32"/>
          <w:szCs w:val="32"/>
          <w:rtl/>
        </w:rPr>
        <w:t>.</w:t>
      </w:r>
    </w:p>
    <w:p w14:paraId="726F6823" w14:textId="1BF47F29" w:rsidR="005A011F"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ومن هنا، تسعى الدراسة الحالية إلى سد هذه الفجوة من خلال تحليل أثر عناصر الإدارة الاستراتيجية، والمتمثلة في (الرؤية الاستراتيجية، والأهداف الاستراتيجية، والتحليل الداخلي والخارجي، والتخطيط الاستراتيجي)، على فعالية إدارة المشاريع الحكومية داخل هيئة الزكاة والضريبة والجمارك، وذلك اعتمادًا على بيانات ميدانية وأساليب تحليل إحصائية، وبما يسهم في تقديم إضافة علمية وتطبيقية تدعم تطوير الأداء المؤسسي في القطاع الحكومي.</w:t>
      </w:r>
    </w:p>
    <w:p w14:paraId="093AED91" w14:textId="77777777" w:rsidR="008404E6" w:rsidRDefault="008404E6" w:rsidP="008404E6">
      <w:pPr>
        <w:bidi/>
        <w:spacing w:line="278" w:lineRule="auto"/>
        <w:jc w:val="both"/>
        <w:rPr>
          <w:rFonts w:ascii="Sakkal Majalla" w:hAnsi="Sakkal Majalla" w:cs="Sakkal Majalla"/>
          <w:color w:val="000000" w:themeColor="text1"/>
          <w:sz w:val="32"/>
          <w:szCs w:val="32"/>
          <w:rtl/>
        </w:rPr>
      </w:pPr>
    </w:p>
    <w:p w14:paraId="54705DBC" w14:textId="6BB9550C" w:rsidR="00EF385F" w:rsidRPr="00EF385F" w:rsidRDefault="00AD783C" w:rsidP="00620C19">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w:t>
      </w:r>
      <w:r w:rsidR="000166B4">
        <w:rPr>
          <w:rFonts w:ascii="Sakkal Majalla" w:hAnsi="Sakkal Majalla" w:cs="Sakkal Majalla" w:hint="cs"/>
          <w:b/>
          <w:bCs/>
          <w:color w:val="00B0F0"/>
          <w:sz w:val="32"/>
          <w:szCs w:val="32"/>
          <w:u w:val="single"/>
          <w:rtl/>
        </w:rPr>
        <w:t>ر</w:t>
      </w:r>
      <w:r w:rsidRPr="0062589E">
        <w:rPr>
          <w:rFonts w:ascii="Sakkal Majalla" w:hAnsi="Sakkal Majalla" w:cs="Sakkal Majalla" w:hint="cs"/>
          <w:b/>
          <w:bCs/>
          <w:color w:val="00B0F0"/>
          <w:sz w:val="32"/>
          <w:szCs w:val="32"/>
          <w:u w:val="single"/>
          <w:rtl/>
        </w:rPr>
        <w:t>ائية</w:t>
      </w: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2AA53CA"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الاستبيان 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 xml:space="preserve">هي العمليات والوظائف التي تتعلق بتنظيم وتخطيط وتنفيذ ورصد </w:t>
            </w:r>
            <w:r w:rsidRPr="003A625C">
              <w:rPr>
                <w:rFonts w:ascii="Sakkal Majalla" w:hAnsi="Sakkal Majalla" w:cs="Sakkal Majalla"/>
                <w:color w:val="000000" w:themeColor="text1"/>
                <w:sz w:val="32"/>
                <w:szCs w:val="32"/>
                <w:rtl/>
              </w:rPr>
              <w:lastRenderedPageBreak/>
              <w:t>وتقييم المشاريع داخل الهيئة، بهدف 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5B5D30A4"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lastRenderedPageBreak/>
              <w:t xml:space="preserve">تقاس من خلال فقرات الاستبيان المرتبطة بمدى </w:t>
            </w:r>
            <w:r w:rsidRPr="003A625C">
              <w:rPr>
                <w:rFonts w:ascii="Sakkal Majalla" w:hAnsi="Sakkal Majalla" w:cs="Sakkal Majalla"/>
                <w:color w:val="000000" w:themeColor="text1"/>
                <w:sz w:val="32"/>
                <w:szCs w:val="32"/>
                <w:rtl/>
              </w:rPr>
              <w:lastRenderedPageBreak/>
              <w:t>تحقيق المشاريع لأهدافها، 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lastRenderedPageBreak/>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211FEFA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الاستبيان 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64D1E30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D099BE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43BDA46"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37181F8"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09625467"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45467E5F"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86F331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A802A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FC213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F020279"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2581CDD2"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7AA52966" w14:textId="1C5F9CE6" w:rsidR="00025D85" w:rsidRDefault="003211C9" w:rsidP="00555543">
      <w:pPr>
        <w:bidi/>
        <w:spacing w:line="278" w:lineRule="auto"/>
        <w:jc w:val="both"/>
        <w:rPr>
          <w:rFonts w:ascii="Sakkal Majalla" w:hAnsi="Sakkal Majalla" w:cs="Sakkal Majalla"/>
          <w:color w:val="000000" w:themeColor="text1"/>
          <w:sz w:val="32"/>
          <w:szCs w:val="32"/>
          <w:rtl/>
        </w:rPr>
      </w:pPr>
      <w:r w:rsidRPr="0060135D">
        <w:rPr>
          <w:rFonts w:ascii="Sakkal Majalla" w:hAnsi="Sakkal Majalla" w:cs="Sakkal Majalla"/>
          <w:color w:val="000000" w:themeColor="text1"/>
          <w:sz w:val="32"/>
          <w:szCs w:val="32"/>
          <w:rtl/>
        </w:rPr>
        <w:t>ستعتمد الدراسة على المنهج الوصفي التحليلي، الذي ي</w:t>
      </w:r>
      <w:r w:rsidR="00DD20BD">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عد من المناهج الملائمة لدراسة الظواهر الاجتماعية والتنظيمية، ويهدف إلى قياس وتحليل العلاقة بين عناصر الإدارة الاستراتيجية وفعالية إدارة المشاريع داخل هيئة الزكاة والضريبة والجمارك</w:t>
      </w:r>
      <w:r w:rsidR="00BE1CAD">
        <w:rPr>
          <w:rFonts w:ascii="Sakkal Majalla" w:hAnsi="Sakkal Majalla" w:cs="Sakkal Majalla" w:hint="cs"/>
          <w:color w:val="000000" w:themeColor="text1"/>
          <w:sz w:val="32"/>
          <w:szCs w:val="32"/>
          <w:rtl/>
        </w:rPr>
        <w:t>، و</w:t>
      </w:r>
      <w:r w:rsidRPr="0060135D">
        <w:rPr>
          <w:rFonts w:ascii="Sakkal Majalla" w:hAnsi="Sakkal Majalla" w:cs="Sakkal Majalla"/>
          <w:color w:val="000000" w:themeColor="text1"/>
          <w:sz w:val="32"/>
          <w:szCs w:val="32"/>
          <w:rtl/>
        </w:rPr>
        <w:t>يتضمن جمع البيانات من خلال أدوات كمية، مثل الاستبيان، ثم تحليلها إحصائيًا لاستخلاص النتائج</w:t>
      </w:r>
      <w:r w:rsidR="00025D85">
        <w:rPr>
          <w:rFonts w:ascii="Sakkal Majalla" w:hAnsi="Sakkal Majalla" w:cs="Sakkal Majalla" w:hint="cs"/>
          <w:color w:val="000000" w:themeColor="text1"/>
          <w:sz w:val="32"/>
          <w:szCs w:val="32"/>
          <w:rtl/>
        </w:rPr>
        <w:t>.</w:t>
      </w:r>
    </w:p>
    <w:p w14:paraId="47854629" w14:textId="77777777" w:rsidR="000B0989" w:rsidRDefault="000B0989" w:rsidP="000B0989">
      <w:pPr>
        <w:bidi/>
        <w:spacing w:line="278" w:lineRule="auto"/>
        <w:jc w:val="both"/>
        <w:rPr>
          <w:rFonts w:ascii="Sakkal Majalla" w:hAnsi="Sakkal Majalla" w:cs="Sakkal Majalla"/>
          <w:color w:val="000000" w:themeColor="text1"/>
          <w:sz w:val="32"/>
          <w:szCs w:val="32"/>
          <w:rtl/>
        </w:rPr>
      </w:pP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371D5DA3" w14:textId="77777777" w:rsidR="00594BA7" w:rsidRPr="00205EB9" w:rsidRDefault="00594BA7" w:rsidP="00205EB9">
      <w:pPr>
        <w:bidi/>
        <w:spacing w:after="200" w:line="276" w:lineRule="auto"/>
        <w:ind w:left="720"/>
        <w:rPr>
          <w:rFonts w:ascii="Sakkal Majalla" w:hAnsi="Sakkal Majalla" w:cs="Sakkal Majalla"/>
          <w:color w:val="000000" w:themeColor="text1"/>
          <w:sz w:val="32"/>
          <w:szCs w:val="32"/>
          <w:rtl/>
        </w:rPr>
      </w:pPr>
      <w:r w:rsidRPr="00205EB9">
        <w:rPr>
          <w:rFonts w:ascii="Sakkal Majalla" w:hAnsi="Sakkal Majalla" w:cs="Sakkal Majalla"/>
          <w:color w:val="000000" w:themeColor="text1"/>
          <w:sz w:val="32"/>
          <w:szCs w:val="32"/>
          <w:rtl/>
        </w:rPr>
        <w:t>تم تنفيذ الدراسة عبر عدد من المراحل الرئيسة، تمثلت في</w:t>
      </w:r>
      <w:r w:rsidRPr="00205EB9">
        <w:rPr>
          <w:rFonts w:ascii="Sakkal Majalla" w:hAnsi="Sakkal Majalla" w:cs="Sakkal Majalla"/>
          <w:color w:val="000000" w:themeColor="text1"/>
          <w:sz w:val="32"/>
          <w:szCs w:val="32"/>
        </w:rPr>
        <w:t>:</w:t>
      </w:r>
    </w:p>
    <w:p w14:paraId="552E6E07"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تحديد مشكلة الدراسة وأهدافها وصياغة الأسئلة والفرضيات البحثية</w:t>
      </w:r>
      <w:r w:rsidRPr="003B35AA">
        <w:rPr>
          <w:rFonts w:ascii="Sakkal Majalla" w:hAnsi="Sakkal Majalla" w:cs="Sakkal Majalla"/>
          <w:color w:val="000000" w:themeColor="text1"/>
          <w:sz w:val="32"/>
          <w:szCs w:val="32"/>
        </w:rPr>
        <w:t>.</w:t>
      </w:r>
    </w:p>
    <w:p w14:paraId="39F0AD88"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مراجعة الأدبيات العلمية والدراسات السابقة ذات الصلة وبناء الإطار النظري</w:t>
      </w:r>
      <w:r w:rsidRPr="003B35AA">
        <w:rPr>
          <w:rFonts w:ascii="Sakkal Majalla" w:hAnsi="Sakkal Majalla" w:cs="Sakkal Majalla"/>
          <w:color w:val="000000" w:themeColor="text1"/>
          <w:sz w:val="32"/>
          <w:szCs w:val="32"/>
        </w:rPr>
        <w:t>.</w:t>
      </w:r>
    </w:p>
    <w:p w14:paraId="26C6791C" w14:textId="77777777"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تصميم أداة الدراسة (الاستبيان) والتحقق من صدقها وثباتها</w:t>
      </w:r>
      <w:r w:rsidRPr="003B35AA">
        <w:rPr>
          <w:rFonts w:ascii="Sakkal Majalla" w:hAnsi="Sakkal Majalla" w:cs="Sakkal Majalla"/>
          <w:color w:val="000000" w:themeColor="text1"/>
          <w:sz w:val="32"/>
          <w:szCs w:val="32"/>
        </w:rPr>
        <w:t>.</w:t>
      </w:r>
    </w:p>
    <w:p w14:paraId="3EDFAD82" w14:textId="75B54130"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جمع البيانات من عينة الدراسة وفق الإجراءات المعتمدة</w:t>
      </w:r>
      <w:r w:rsidRPr="003B35AA">
        <w:rPr>
          <w:rFonts w:ascii="Sakkal Majalla" w:hAnsi="Sakkal Majalla" w:cs="Sakkal Majalla"/>
          <w:color w:val="000000" w:themeColor="text1"/>
          <w:sz w:val="32"/>
          <w:szCs w:val="32"/>
        </w:rPr>
        <w:t>.</w:t>
      </w:r>
    </w:p>
    <w:p w14:paraId="547F4276" w14:textId="34E9E66B" w:rsidR="00594BA7" w:rsidRPr="003B35AA" w:rsidRDefault="00594BA7" w:rsidP="00A17961">
      <w:pPr>
        <w:pStyle w:val="a3"/>
        <w:numPr>
          <w:ilvl w:val="0"/>
          <w:numId w:val="27"/>
        </w:numPr>
        <w:bidi/>
        <w:spacing w:after="200" w:line="276" w:lineRule="auto"/>
        <w:rPr>
          <w:rFonts w:ascii="Sakkal Majalla" w:hAnsi="Sakkal Majalla" w:cs="Sakkal Majalla"/>
          <w:color w:val="000000" w:themeColor="text1"/>
          <w:sz w:val="32"/>
          <w:szCs w:val="32"/>
          <w:rtl/>
        </w:rPr>
      </w:pPr>
      <w:r w:rsidRPr="003B35AA">
        <w:rPr>
          <w:rFonts w:ascii="Sakkal Majalla" w:hAnsi="Sakkal Majalla" w:cs="Sakkal Majalla"/>
          <w:color w:val="000000" w:themeColor="text1"/>
          <w:sz w:val="32"/>
          <w:szCs w:val="32"/>
          <w:rtl/>
        </w:rPr>
        <w:t>تحليل البيانات باستخدام الأساليب الإحصائية المناسبة وتفسير النتائج</w:t>
      </w:r>
      <w:r w:rsidRPr="003B35AA">
        <w:rPr>
          <w:rFonts w:ascii="Sakkal Majalla" w:hAnsi="Sakkal Majalla" w:cs="Sakkal Majalla"/>
          <w:color w:val="000000" w:themeColor="text1"/>
          <w:sz w:val="32"/>
          <w:szCs w:val="32"/>
        </w:rPr>
        <w:t>.</w:t>
      </w:r>
    </w:p>
    <w:p w14:paraId="4F19AE97" w14:textId="37ED6E4A" w:rsidR="0011670E" w:rsidRDefault="00594BA7" w:rsidP="004A39D6">
      <w:pPr>
        <w:pStyle w:val="a3"/>
        <w:numPr>
          <w:ilvl w:val="0"/>
          <w:numId w:val="27"/>
        </w:numPr>
        <w:bidi/>
        <w:spacing w:after="200" w:line="276" w:lineRule="auto"/>
        <w:jc w:val="both"/>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استخلاص النتائج وصياغة التوصيات والمقترحات ذات العلاقة.</w:t>
      </w:r>
    </w:p>
    <w:p w14:paraId="6CFFEC94" w14:textId="77777777" w:rsidR="00EB66D8" w:rsidRPr="00EB66D8" w:rsidRDefault="00EB66D8" w:rsidP="00EB66D8">
      <w:pPr>
        <w:bidi/>
        <w:spacing w:after="200" w:line="276" w:lineRule="auto"/>
        <w:jc w:val="both"/>
        <w:rPr>
          <w:rFonts w:ascii="Sakkal Majalla" w:hAnsi="Sakkal Majalla" w:cs="Sakkal Majalla"/>
          <w:b/>
          <w:bCs/>
          <w:color w:val="000000" w:themeColor="text1"/>
          <w:sz w:val="32"/>
          <w:szCs w:val="32"/>
        </w:rPr>
      </w:pPr>
    </w:p>
    <w:p w14:paraId="5075E1CE" w14:textId="76B731D7" w:rsidR="003B1292" w:rsidRPr="00535189" w:rsidRDefault="003B1292" w:rsidP="00EB66D8">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اختبار الصدق والثبات</w:t>
      </w:r>
      <w:r w:rsidRPr="00535189">
        <w:rPr>
          <w:rFonts w:ascii="Sakkal Majalla" w:hAnsi="Sakkal Majalla" w:cs="Sakkal Majalla"/>
          <w:b/>
          <w:bCs/>
          <w:color w:val="000000" w:themeColor="text1"/>
          <w:sz w:val="32"/>
          <w:szCs w:val="32"/>
          <w:rtl/>
        </w:rPr>
        <w:t>:</w:t>
      </w:r>
    </w:p>
    <w:p w14:paraId="5C0B1CA6" w14:textId="7668ABB2" w:rsidR="004A39D6" w:rsidRDefault="007F282A" w:rsidP="00E8147D">
      <w:pPr>
        <w:bidi/>
        <w:spacing w:line="278" w:lineRule="auto"/>
        <w:jc w:val="both"/>
        <w:rPr>
          <w:rFonts w:ascii="Sakkal Majalla" w:hAnsi="Sakkal Majalla" w:cs="Sakkal Majalla"/>
          <w:color w:val="000000" w:themeColor="text1"/>
          <w:sz w:val="32"/>
          <w:szCs w:val="32"/>
          <w:rtl/>
        </w:rPr>
      </w:pPr>
      <w:r w:rsidRPr="007F282A">
        <w:rPr>
          <w:rFonts w:ascii="Sakkal Majalla" w:hAnsi="Sakkal Majalla" w:cs="Sakkal Majalla"/>
          <w:color w:val="000000" w:themeColor="text1"/>
          <w:sz w:val="32"/>
          <w:szCs w:val="32"/>
          <w:rtl/>
        </w:rPr>
        <w:t>سيتم تطبيق اختبارات الصدق مثل</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الصدق المحتمل</w:t>
      </w:r>
      <w:r w:rsidR="006364FA">
        <w:rPr>
          <w:rFonts w:ascii="Sakkal Majalla" w:hAnsi="Sakkal Majalla" w:cs="Sakkal Majalla" w:hint="cs"/>
          <w:color w:val="000000" w:themeColor="text1"/>
          <w:sz w:val="32"/>
          <w:szCs w:val="32"/>
          <w:rtl/>
        </w:rPr>
        <w:t xml:space="preserve">)، </w:t>
      </w:r>
      <w:r w:rsidRPr="007F282A">
        <w:rPr>
          <w:rFonts w:ascii="Sakkal Majalla" w:hAnsi="Sakkal Majalla" w:cs="Sakkal Majalla"/>
          <w:color w:val="000000" w:themeColor="text1"/>
          <w:sz w:val="32"/>
          <w:szCs w:val="32"/>
          <w:rtl/>
        </w:rPr>
        <w:t>وا</w:t>
      </w:r>
      <w:r w:rsidR="003B1292">
        <w:rPr>
          <w:rFonts w:ascii="Sakkal Majalla" w:hAnsi="Sakkal Majalla" w:cs="Sakkal Majalla" w:hint="cs"/>
          <w:color w:val="000000" w:themeColor="text1"/>
          <w:sz w:val="32"/>
          <w:szCs w:val="32"/>
          <w:rtl/>
        </w:rPr>
        <w:t>ختبارات ا</w:t>
      </w:r>
      <w:r w:rsidRPr="007F282A">
        <w:rPr>
          <w:rFonts w:ascii="Sakkal Majalla" w:hAnsi="Sakkal Majalla" w:cs="Sakkal Majalla"/>
          <w:color w:val="000000" w:themeColor="text1"/>
          <w:sz w:val="32"/>
          <w:szCs w:val="32"/>
          <w:rtl/>
        </w:rPr>
        <w:t xml:space="preserve">لثبات </w:t>
      </w:r>
      <w:r w:rsidR="00734A41">
        <w:rPr>
          <w:rFonts w:ascii="Sakkal Majalla" w:hAnsi="Sakkal Majalla" w:cs="Sakkal Majalla" w:hint="cs"/>
          <w:color w:val="000000" w:themeColor="text1"/>
          <w:sz w:val="32"/>
          <w:szCs w:val="32"/>
          <w:rtl/>
        </w:rPr>
        <w:t>مثل</w:t>
      </w:r>
      <w:r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Pr="007F282A">
        <w:rPr>
          <w:rFonts w:ascii="Sakkal Majalla" w:hAnsi="Sakkal Majalla" w:cs="Sakkal Majalla"/>
          <w:color w:val="000000" w:themeColor="text1"/>
          <w:sz w:val="32"/>
          <w:szCs w:val="32"/>
          <w:rtl/>
        </w:rPr>
        <w:t>معامل الثبات باستخدام ألفا</w:t>
      </w:r>
      <w:r w:rsidR="00B830A6">
        <w:rPr>
          <w:rFonts w:ascii="Sakkal Majalla" w:hAnsi="Sakkal Majalla" w:cs="Sakkal Majalla" w:hint="cs"/>
          <w:color w:val="000000" w:themeColor="text1"/>
          <w:sz w:val="32"/>
          <w:szCs w:val="32"/>
          <w:rtl/>
        </w:rPr>
        <w:t xml:space="preserve"> كرونباخ</w:t>
      </w:r>
      <w:r w:rsidRPr="007F282A">
        <w:rPr>
          <w:rFonts w:ascii="Sakkal Majalla" w:hAnsi="Sakkal Majalla" w:cs="Sakkal Majalla"/>
          <w:color w:val="000000" w:themeColor="text1"/>
          <w:sz w:val="32"/>
          <w:szCs w:val="32"/>
          <w:rtl/>
        </w:rPr>
        <w:t>).</w:t>
      </w:r>
    </w:p>
    <w:p w14:paraId="43730AF0" w14:textId="71CBB08D" w:rsidR="003B1292" w:rsidRPr="00535189" w:rsidRDefault="003B1292" w:rsidP="00535189">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الجانب الأخلاقي</w:t>
      </w:r>
      <w:r w:rsidRPr="00535189">
        <w:rPr>
          <w:rFonts w:ascii="Sakkal Majalla" w:hAnsi="Sakkal Majalla" w:cs="Sakkal Majalla"/>
          <w:b/>
          <w:bCs/>
          <w:color w:val="000000" w:themeColor="text1"/>
          <w:sz w:val="32"/>
          <w:szCs w:val="32"/>
          <w:rtl/>
        </w:rPr>
        <w:t>:</w:t>
      </w:r>
    </w:p>
    <w:p w14:paraId="164C3D63" w14:textId="00709F01" w:rsidR="006B03FD" w:rsidRPr="0060135D" w:rsidRDefault="00370505" w:rsidP="00E8147D">
      <w:pPr>
        <w:bidi/>
        <w:spacing w:line="278" w:lineRule="auto"/>
        <w:jc w:val="both"/>
        <w:rPr>
          <w:rFonts w:ascii="Sakkal Majalla" w:hAnsi="Sakkal Majalla" w:cs="Sakkal Majalla"/>
          <w:color w:val="000000" w:themeColor="text1"/>
          <w:sz w:val="32"/>
          <w:szCs w:val="32"/>
        </w:rPr>
      </w:pPr>
      <w:r w:rsidRPr="00370505">
        <w:rPr>
          <w:rFonts w:ascii="Sakkal Majalla" w:hAnsi="Sakkal Majalla" w:cs="Sakkal Majalla"/>
          <w:color w:val="000000" w:themeColor="text1"/>
          <w:sz w:val="32"/>
          <w:szCs w:val="32"/>
          <w:rtl/>
        </w:rPr>
        <w:t>الالتزام بأخلاقيات البحث، والحصول على الموافقات الرسمية مسبقًا، وضمان سرية البيانات، وشفافية الإجراءات.</w:t>
      </w: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07A12A60" w14:textId="59C4F7DC" w:rsidR="00893813" w:rsidRDefault="004039D6" w:rsidP="00893813">
      <w:pPr>
        <w:pStyle w:val="a3"/>
        <w:bidi/>
        <w:spacing w:line="278" w:lineRule="auto"/>
        <w:jc w:val="both"/>
        <w:rPr>
          <w:rFonts w:ascii="Sakkal Majalla" w:hAnsi="Sakkal Majalla" w:cs="Sakkal Majalla"/>
          <w:color w:val="000000" w:themeColor="text1"/>
          <w:sz w:val="32"/>
          <w:szCs w:val="32"/>
          <w:rtl/>
        </w:rPr>
      </w:pPr>
      <w:r w:rsidRPr="006C7D45">
        <w:rPr>
          <w:rFonts w:ascii="Sakkal Majalla" w:hAnsi="Sakkal Majalla" w:cs="Sakkal Majalla"/>
          <w:color w:val="000000" w:themeColor="text1"/>
          <w:sz w:val="32"/>
          <w:szCs w:val="32"/>
          <w:rtl/>
        </w:rPr>
        <w:t xml:space="preserve">يتكون مجتمع الدراسة من جميع موظفي هيئة الزكاة والضريبة والجمارك العاملين في قطاع الاستراتيجية، والذين يساهمون بشكل مباشر أو غير مباشر في وضع، وتطوير، </w:t>
      </w:r>
      <w:r w:rsidR="000F60BF" w:rsidRPr="006C7D45">
        <w:rPr>
          <w:rFonts w:ascii="Sakkal Majalla" w:hAnsi="Sakkal Majalla" w:cs="Sakkal Majalla" w:hint="cs"/>
          <w:color w:val="000000" w:themeColor="text1"/>
          <w:sz w:val="32"/>
          <w:szCs w:val="32"/>
          <w:rtl/>
        </w:rPr>
        <w:t>وتنفيذ</w:t>
      </w:r>
      <w:r w:rsidRPr="006C7D45">
        <w:rPr>
          <w:rFonts w:ascii="Sakkal Majalla" w:hAnsi="Sakkal Majalla" w:cs="Sakkal Majalla"/>
          <w:color w:val="000000" w:themeColor="text1"/>
          <w:sz w:val="32"/>
          <w:szCs w:val="32"/>
          <w:rtl/>
        </w:rPr>
        <w:t xml:space="preserve"> الاستراتيجيات والمشاريع</w:t>
      </w:r>
      <w:r w:rsidR="00EE29B3"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يشمل المجتمع الإداريين، المديرين، والمتخصصين في تطوير الأداء والتنفيذ</w:t>
      </w:r>
      <w:r w:rsidR="00EE29B3" w:rsidRPr="006C7D45">
        <w:rPr>
          <w:rFonts w:ascii="Sakkal Majalla" w:hAnsi="Sakkal Majalla" w:cs="Sakkal Majalla" w:hint="cs"/>
          <w:color w:val="000000" w:themeColor="text1"/>
          <w:sz w:val="32"/>
          <w:szCs w:val="32"/>
          <w:rtl/>
        </w:rPr>
        <w:t>، و</w:t>
      </w:r>
      <w:r w:rsidRPr="006C7D45">
        <w:rPr>
          <w:rFonts w:ascii="Sakkal Majalla" w:hAnsi="Sakkal Majalla" w:cs="Sakkal Majalla"/>
          <w:color w:val="000000" w:themeColor="text1"/>
          <w:sz w:val="32"/>
          <w:szCs w:val="32"/>
          <w:rtl/>
        </w:rPr>
        <w:t>يُقدر حجم المجتمع</w:t>
      </w:r>
      <w:r w:rsidR="00FB7288">
        <w:rPr>
          <w:rFonts w:ascii="Sakkal Majalla" w:hAnsi="Sakkal Majalla" w:cs="Sakkal Majalla" w:hint="cs"/>
          <w:color w:val="000000" w:themeColor="text1"/>
          <w:sz w:val="32"/>
          <w:szCs w:val="32"/>
          <w:rtl/>
        </w:rPr>
        <w:t xml:space="preserve"> بعدد</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 xml:space="preserve">200 </w:t>
      </w:r>
      <w:r w:rsidRPr="006C7D45">
        <w:rPr>
          <w:rFonts w:ascii="Sakkal Majalla" w:hAnsi="Sakkal Majalla" w:cs="Sakkal Majalla"/>
          <w:color w:val="000000" w:themeColor="text1"/>
          <w:sz w:val="32"/>
          <w:szCs w:val="32"/>
          <w:rtl/>
        </w:rPr>
        <w:t>موظف</w:t>
      </w:r>
      <w:r w:rsidR="00FB7288">
        <w:rPr>
          <w:rFonts w:ascii="Sakkal Majalla" w:hAnsi="Sakkal Majalla" w:cs="Sakkal Majalla" w:hint="cs"/>
          <w:color w:val="000000" w:themeColor="text1"/>
          <w:sz w:val="32"/>
          <w:szCs w:val="32"/>
          <w:rtl/>
        </w:rPr>
        <w:t xml:space="preserve"> تقريبًا</w:t>
      </w:r>
      <w:r w:rsidRPr="006C7D45">
        <w:rPr>
          <w:rFonts w:ascii="Sakkal Majalla" w:hAnsi="Sakkal Majalla" w:cs="Sakkal Majalla"/>
          <w:color w:val="000000" w:themeColor="text1"/>
          <w:sz w:val="32"/>
          <w:szCs w:val="32"/>
          <w:rtl/>
        </w:rPr>
        <w:t>، حسب البيانات الرسمية للهيئة</w:t>
      </w:r>
      <w:r w:rsidR="006C7D45"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6C7D45"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ستستخدم الدراسة عينة عشوائية</w:t>
      </w:r>
      <w:r w:rsidRPr="006C7D45">
        <w:rPr>
          <w:rFonts w:ascii="Sakkal Majalla" w:hAnsi="Sakkal Majalla" w:cs="Sakkal Majalla"/>
          <w:color w:val="000000" w:themeColor="text1"/>
          <w:sz w:val="32"/>
          <w:szCs w:val="32"/>
        </w:rPr>
        <w:t xml:space="preserve"> Stratified </w:t>
      </w:r>
      <w:r w:rsidRPr="006C7D45">
        <w:rPr>
          <w:rFonts w:ascii="Sakkal Majalla" w:hAnsi="Sakkal Majalla" w:cs="Sakkal Majalla"/>
          <w:color w:val="000000" w:themeColor="text1"/>
          <w:sz w:val="32"/>
          <w:szCs w:val="32"/>
          <w:rtl/>
        </w:rPr>
        <w:t>من المجتمع لضمان تمثيل كافة المستويات الوظيفية والخبرات، مع مراعاة التوزيع النسب</w:t>
      </w:r>
      <w:r w:rsidR="006C7D45" w:rsidRPr="006C7D45">
        <w:rPr>
          <w:rFonts w:ascii="Sakkal Majalla" w:hAnsi="Sakkal Majalla" w:cs="Sakkal Majalla" w:hint="cs"/>
          <w:color w:val="000000" w:themeColor="text1"/>
          <w:sz w:val="32"/>
          <w:szCs w:val="32"/>
          <w:rtl/>
        </w:rPr>
        <w:t>ي</w:t>
      </w:r>
      <w:r w:rsidRPr="006C7D45">
        <w:rPr>
          <w:rFonts w:ascii="Sakkal Majalla" w:hAnsi="Sakkal Majalla" w:cs="Sakkal Majalla"/>
          <w:color w:val="000000" w:themeColor="text1"/>
          <w:sz w:val="32"/>
          <w:szCs w:val="32"/>
          <w:rtl/>
        </w:rPr>
        <w:t xml:space="preserve"> بناءً على وظيفة كل مجموعة</w:t>
      </w:r>
      <w:r w:rsidR="003E41EC">
        <w:rPr>
          <w:rFonts w:ascii="Sakkal Majalla" w:hAnsi="Sakkal Majalla" w:cs="Sakkal Majalla" w:hint="cs"/>
          <w:color w:val="000000" w:themeColor="text1"/>
          <w:sz w:val="32"/>
          <w:szCs w:val="32"/>
          <w:rtl/>
        </w:rPr>
        <w:t xml:space="preserve">، وسيتم توزيع الاستبانات بناءً على نطاق العمل للموظفين ومدى علاقتهم </w:t>
      </w:r>
      <w:r w:rsidR="004B3F62">
        <w:rPr>
          <w:rFonts w:ascii="Sakkal Majalla" w:hAnsi="Sakkal Majalla" w:cs="Sakkal Majalla" w:hint="cs"/>
          <w:color w:val="000000" w:themeColor="text1"/>
          <w:sz w:val="32"/>
          <w:szCs w:val="32"/>
          <w:rtl/>
        </w:rPr>
        <w:t>في الإدارة الاستراتيجية للمشاريع.</w:t>
      </w:r>
    </w:p>
    <w:p w14:paraId="7C768CED" w14:textId="77777777" w:rsidR="00584493" w:rsidRPr="00A6136B" w:rsidRDefault="00584493" w:rsidP="00E8147D">
      <w:pPr>
        <w:bidi/>
        <w:spacing w:line="278" w:lineRule="auto"/>
        <w:jc w:val="both"/>
        <w:rPr>
          <w:rFonts w:ascii="Sakkal Majalla" w:hAnsi="Sakkal Majalla" w:cs="Sakkal Majalla"/>
          <w:color w:val="000000" w:themeColor="text1"/>
          <w:sz w:val="28"/>
          <w:szCs w:val="28"/>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0FA44255" w14:textId="54A47E07" w:rsidR="00410ABF" w:rsidRPr="00410ABF" w:rsidRDefault="00410ABF" w:rsidP="00410ABF">
      <w:pPr>
        <w:bidi/>
        <w:spacing w:after="0" w:line="240" w:lineRule="auto"/>
        <w:jc w:val="both"/>
        <w:rPr>
          <w:rFonts w:ascii="Sakkal Majalla" w:hAnsi="Sakkal Majalla" w:cs="Sakkal Majalla"/>
          <w:color w:val="000000" w:themeColor="text1"/>
          <w:sz w:val="32"/>
          <w:szCs w:val="32"/>
          <w:rtl/>
        </w:rPr>
      </w:pPr>
      <w:r w:rsidRPr="00410ABF">
        <w:rPr>
          <w:rFonts w:ascii="Sakkal Majalla" w:hAnsi="Sakkal Majalla" w:cs="Sakkal Majalla"/>
          <w:color w:val="000000" w:themeColor="text1"/>
          <w:sz w:val="32"/>
          <w:szCs w:val="32"/>
          <w:rtl/>
        </w:rPr>
        <w:t>تم اختيار عينة عشوائية من موظفي قطاع الاستراتيجية في هيئة الزكاة والضريبة والجمارك، باعتبارهم الفئة الأكثر ارتباطًا بموضوع الدراسة، وتمثل هذه العينة جزءًا من المجتمع الكلي بهدف تيسير جمع البيانات وتحقيق تمثيل مناسب</w:t>
      </w:r>
      <w:r>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ويُتوقع أن يبلغ حجم العينة نحو 20 استبانة</w:t>
      </w:r>
      <w:r w:rsidR="00975CA4">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w:t>
      </w:r>
      <w:r w:rsidR="00975CA4">
        <w:rPr>
          <w:rFonts w:ascii="Sakkal Majalla" w:hAnsi="Sakkal Majalla" w:cs="Sakkal Majalla" w:hint="cs"/>
          <w:color w:val="000000" w:themeColor="text1"/>
          <w:sz w:val="32"/>
          <w:szCs w:val="32"/>
          <w:rtl/>
        </w:rPr>
        <w:t>و</w:t>
      </w:r>
      <w:r w:rsidR="00975CA4" w:rsidRPr="00975CA4">
        <w:rPr>
          <w:rFonts w:ascii="Sakkal Majalla" w:hAnsi="Sakkal Majalla" w:cs="Sakkal Majalla"/>
          <w:color w:val="000000" w:themeColor="text1"/>
          <w:sz w:val="32"/>
          <w:szCs w:val="32"/>
          <w:rtl/>
        </w:rPr>
        <w:t>ذلك نظرًا لطبيعة المجتمع المستهدف وكونه قطاعًا متخصصًا محدود العدد، على أن تُفسَّر نتائج الدراسة في إطار حدودها المنهجية.</w:t>
      </w:r>
    </w:p>
    <w:p w14:paraId="4E234ED4" w14:textId="6D21B4FF" w:rsidR="00694E30" w:rsidRDefault="00410ABF" w:rsidP="00A6136B">
      <w:pPr>
        <w:bidi/>
        <w:spacing w:after="0" w:line="240" w:lineRule="auto"/>
        <w:jc w:val="both"/>
        <w:rPr>
          <w:rFonts w:ascii="Sakkal Majalla" w:hAnsi="Sakkal Majalla" w:cs="Sakkal Majalla"/>
          <w:sz w:val="28"/>
          <w:szCs w:val="28"/>
          <w:rtl/>
        </w:rPr>
      </w:pPr>
      <w:r w:rsidRPr="00410ABF">
        <w:rPr>
          <w:rFonts w:ascii="Sakkal Majalla" w:hAnsi="Sakkal Majalla" w:cs="Sakkal Majalla"/>
          <w:color w:val="000000" w:themeColor="text1"/>
          <w:sz w:val="32"/>
          <w:szCs w:val="32"/>
          <w:rtl/>
        </w:rPr>
        <w:t>ونظرًا لأن الدراسة تركز على قطاع الاستراتيجية بوصفه قطاعًا متخصصًا، وبسبب محدودية عدد العاملين المرتبطين مباشرة بوضع وتنفيذ الاستراتيجيات وإدارة المشاريع، فقد تم الاكتفاء بهذا الحجم من العينة بما يتناسب مع طبيعة المجتمع المستهدف وإمكانية الوصول إليه.</w:t>
      </w:r>
    </w:p>
    <w:p w14:paraId="6FCAAE07" w14:textId="77777777" w:rsidR="00A6136B" w:rsidRDefault="00A6136B" w:rsidP="00A6136B">
      <w:pPr>
        <w:bidi/>
        <w:spacing w:after="0" w:line="240" w:lineRule="auto"/>
        <w:jc w:val="both"/>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28F541E0" w14:textId="77777777"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سيتم حساب حجم العينة بناءً على معادلة جدول مورغان التي تضمن تمثيلًا كافيًا للمجتمع، مع مستوى ثقة 95% وهامش خطأ مقبول، لضمان دقة النتائج وموثوقيتها. ستُستخدم الصيغة</w:t>
      </w:r>
      <w:r w:rsidRPr="00840B07">
        <w:rPr>
          <w:rFonts w:ascii="Sakkal Majalla" w:hAnsi="Sakkal Majalla" w:cs="Sakkal Majalla"/>
          <w:color w:val="000000" w:themeColor="text1"/>
          <w:sz w:val="32"/>
          <w:szCs w:val="32"/>
        </w:rPr>
        <w:t>:</w:t>
      </w:r>
    </w:p>
    <w:p w14:paraId="63ED08A9" w14:textId="147E2AD8" w:rsidR="00E74AE8" w:rsidRPr="00840B07" w:rsidRDefault="00764284"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Pr>
        <w:t>[n</w:t>
      </w:r>
      <w:r w:rsidR="00E74AE8" w:rsidRPr="00840B07">
        <w:rPr>
          <w:rFonts w:ascii="Sakkal Majalla" w:hAnsi="Sakkal Majalla" w:cs="Sakkal Majalla"/>
          <w:color w:val="000000" w:themeColor="text1"/>
          <w:sz w:val="32"/>
          <w:szCs w:val="32"/>
        </w:rPr>
        <w:t xml:space="preserve"> = \frac</w:t>
      </w:r>
      <w:r>
        <w:rPr>
          <w:rFonts w:ascii="Sakkal Majalla" w:hAnsi="Sakkal Majalla" w:cs="Sakkal Majalla"/>
          <w:color w:val="000000" w:themeColor="text1"/>
          <w:sz w:val="32"/>
          <w:szCs w:val="32"/>
        </w:rPr>
        <w:t xml:space="preserve"> </w:t>
      </w:r>
      <w:r w:rsidR="00E74AE8" w:rsidRPr="00840B07">
        <w:rPr>
          <w:rFonts w:ascii="Sakkal Majalla" w:hAnsi="Sakkal Majalla" w:cs="Sakkal Majalla"/>
          <w:color w:val="000000" w:themeColor="text1"/>
          <w:sz w:val="32"/>
          <w:szCs w:val="32"/>
        </w:rPr>
        <w:t>{N</w:t>
      </w:r>
      <w:r w:rsidR="00840B07" w:rsidRPr="00840B07">
        <w:rPr>
          <w:rFonts w:ascii="Sakkal Majalla" w:hAnsi="Sakkal Majalla" w:cs="Sakkal Majalla"/>
          <w:color w:val="000000" w:themeColor="text1"/>
          <w:sz w:val="32"/>
          <w:szCs w:val="32"/>
        </w:rPr>
        <w:t>} {</w:t>
      </w:r>
      <w:r w:rsidR="00E74AE8" w:rsidRPr="00840B07">
        <w:rPr>
          <w:rFonts w:ascii="Sakkal Majalla" w:hAnsi="Sakkal Majalla" w:cs="Sakkal Majalla"/>
          <w:color w:val="000000" w:themeColor="text1"/>
          <w:sz w:val="32"/>
          <w:szCs w:val="32"/>
        </w:rPr>
        <w:t>1 + N \times e^2</w:t>
      </w:r>
      <w:r w:rsidR="00840B07" w:rsidRPr="00840B07">
        <w:rPr>
          <w:rFonts w:ascii="Sakkal Majalla" w:hAnsi="Sakkal Majalla" w:cs="Sakkal Majalla"/>
          <w:color w:val="000000" w:themeColor="text1"/>
          <w:sz w:val="32"/>
          <w:szCs w:val="32"/>
        </w:rPr>
        <w:t>}]</w:t>
      </w:r>
    </w:p>
    <w:p w14:paraId="14C8AD1D" w14:textId="3FFAEA4C" w:rsidR="00E74AE8"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lastRenderedPageBreak/>
        <w:t xml:space="preserve">حيث أن </w:t>
      </w:r>
      <w:r w:rsidR="00840B07" w:rsidRPr="00840B07">
        <w:rPr>
          <w:rFonts w:ascii="Sakkal Majalla" w:hAnsi="Sakkal Majalla" w:cs="Sakkal Majalla" w:hint="cs"/>
          <w:color w:val="000000" w:themeColor="text1"/>
          <w:sz w:val="32"/>
          <w:szCs w:val="32"/>
          <w:rtl/>
        </w:rPr>
        <w:t>(</w:t>
      </w:r>
      <w:r w:rsidR="00840B07" w:rsidRPr="00840B07">
        <w:rPr>
          <w:rFonts w:ascii="Sakkal Majalla" w:hAnsi="Sakkal Majalla" w:cs="Sakkal Majalla"/>
          <w:color w:val="000000" w:themeColor="text1"/>
          <w:sz w:val="32"/>
          <w:szCs w:val="32"/>
        </w:rPr>
        <w:t>N</w:t>
      </w:r>
      <w:r w:rsidR="00840B07"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ي</w:t>
      </w:r>
      <w:r w:rsidR="000E06D8">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مثل حجم المجتمع، و </w:t>
      </w:r>
      <w:r w:rsidR="002F4D54" w:rsidRPr="00840B07">
        <w:rPr>
          <w:rFonts w:ascii="Sakkal Majalla" w:hAnsi="Sakkal Majalla" w:cs="Sakkal Majalla" w:hint="cs"/>
          <w:color w:val="000000" w:themeColor="text1"/>
          <w:sz w:val="32"/>
          <w:szCs w:val="32"/>
          <w:rtl/>
        </w:rPr>
        <w:t>(</w:t>
      </w:r>
      <w:r w:rsidR="002F4D54" w:rsidRPr="00840B07">
        <w:rPr>
          <w:rFonts w:ascii="Sakkal Majalla" w:hAnsi="Sakkal Majalla" w:cs="Sakkal Majalla"/>
          <w:color w:val="000000" w:themeColor="text1"/>
          <w:sz w:val="32"/>
          <w:szCs w:val="32"/>
        </w:rPr>
        <w:t>e</w:t>
      </w:r>
      <w:r w:rsidR="002F4D54"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هو الهامش المسموح به (على سبيل المثال 0.05). سيتم تطبيق هذه الصيغة لتحديد حجم العينة بشكل دقيق، مع مراعاة نسبة التوزيع بين المستويات الوظيفية في المجتمع المستهدف.</w:t>
      </w:r>
    </w:p>
    <w:p w14:paraId="250B36D0" w14:textId="499917EB" w:rsidR="00016B50" w:rsidRPr="00840B07" w:rsidRDefault="00016B50" w:rsidP="00016B50">
      <w:pPr>
        <w:pStyle w:val="a3"/>
        <w:bidi/>
        <w:spacing w:after="0" w:line="240" w:lineRule="auto"/>
        <w:jc w:val="both"/>
        <w:rPr>
          <w:rFonts w:ascii="Sakkal Majalla" w:hAnsi="Sakkal Majalla" w:cs="Sakkal Majalla"/>
          <w:color w:val="000000" w:themeColor="text1"/>
          <w:sz w:val="32"/>
          <w:szCs w:val="32"/>
        </w:rPr>
      </w:pPr>
      <w:r w:rsidRPr="00016B50">
        <w:rPr>
          <w:rFonts w:ascii="Sakkal Majalla" w:hAnsi="Sakkal Majalla" w:cs="Sakkal Majalla"/>
          <w:color w:val="000000" w:themeColor="text1"/>
          <w:sz w:val="32"/>
          <w:szCs w:val="32"/>
          <w:rtl/>
        </w:rPr>
        <w:t>وعلى الرغم من أن معادلة مورغان تشير إلى حجم عينة أكبر، إلا أن طبيعة المجتمع المستهدف وكونه قطاعًا متخصصًا، إضافة إلى محدودية عدد العاملين المرتبطين مباشرة بموضوع الدراسة، بررت الاكتفاء بحجم العينة المستخدم.</w:t>
      </w:r>
    </w:p>
    <w:p w14:paraId="5A867850" w14:textId="77777777" w:rsidR="00F67C74" w:rsidRDefault="00F67C74" w:rsidP="00F67C74">
      <w:pPr>
        <w:bidi/>
        <w:spacing w:after="0" w:line="240" w:lineRule="auto"/>
        <w:rPr>
          <w:rFonts w:ascii="Sakkal Majalla" w:hAnsi="Sakkal Majalla" w:cs="Sakkal Majalla"/>
          <w:sz w:val="28"/>
          <w:szCs w:val="28"/>
          <w:rtl/>
        </w:rPr>
      </w:pPr>
    </w:p>
    <w:p w14:paraId="30E9F90F" w14:textId="77777777" w:rsidR="00E74AE8" w:rsidRPr="00E74AE8" w:rsidRDefault="00E74AE8" w:rsidP="00E74AE8">
      <w:pPr>
        <w:bidi/>
        <w:spacing w:after="0" w:line="240" w:lineRule="auto"/>
        <w:rPr>
          <w:rFonts w:ascii="Sakkal Majalla" w:hAnsi="Sakkal Majalla" w:cs="Sakkal Majalla"/>
          <w:sz w:val="28"/>
          <w:szCs w:val="28"/>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41C67083"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تُنفذ الدراسة خلال الفترة من يناير 2025 إلى يونيو 2025</w:t>
      </w:r>
      <w:r w:rsidR="008602A7">
        <w:rPr>
          <w:rFonts w:ascii="Sakkal Majalla" w:hAnsi="Sakkal Majalla" w:cs="Sakkal Majalla" w:hint="cs"/>
          <w:color w:val="000000" w:themeColor="text1"/>
          <w:sz w:val="32"/>
          <w:szCs w:val="32"/>
          <w:rtl/>
        </w:rPr>
        <w:t xml:space="preserve"> (يتم </w:t>
      </w:r>
      <w:r w:rsidR="00491B84">
        <w:rPr>
          <w:rFonts w:ascii="Sakkal Majalla" w:hAnsi="Sakkal Majalla" w:cs="Sakkal Majalla" w:hint="cs"/>
          <w:color w:val="000000" w:themeColor="text1"/>
          <w:sz w:val="32"/>
          <w:szCs w:val="32"/>
          <w:rtl/>
        </w:rPr>
        <w:t>إعادة تحديد الفترة لاحقًا بعد الاجتماع مع الجهة)</w:t>
      </w:r>
      <w:r w:rsidRPr="0060135D">
        <w:rPr>
          <w:rFonts w:ascii="Sakkal Majalla" w:hAnsi="Sakkal Majalla" w:cs="Sakkal Majalla"/>
          <w:color w:val="000000" w:themeColor="text1"/>
          <w:sz w:val="32"/>
          <w:szCs w:val="32"/>
          <w:rtl/>
        </w:rPr>
        <w:t>، لتوفير مرونة كافية لجمع البيانات وتحليلها</w:t>
      </w:r>
      <w:r w:rsidRPr="0060135D">
        <w:rPr>
          <w:rFonts w:ascii="Sakkal Majalla" w:hAnsi="Sakkal Majalla" w:cs="Sakkal Majalla"/>
          <w:color w:val="000000" w:themeColor="text1"/>
          <w:sz w:val="32"/>
          <w:szCs w:val="32"/>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r w:rsidR="009144BF" w:rsidRPr="0060135D">
        <w:rPr>
          <w:rFonts w:ascii="Sakkal Majalla" w:hAnsi="Sakkal Majalla" w:cs="Sakkal Majalla" w:hint="cs"/>
          <w:color w:val="000000" w:themeColor="text1"/>
          <w:sz w:val="32"/>
          <w:szCs w:val="32"/>
          <w:rtl/>
        </w:rPr>
        <w:t>وضع</w:t>
      </w:r>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249AB9E5" w14:textId="77777777" w:rsidR="002F478B" w:rsidRDefault="002F478B" w:rsidP="002F478B">
      <w:pPr>
        <w:bidi/>
        <w:spacing w:line="278" w:lineRule="auto"/>
        <w:ind w:left="360"/>
        <w:rPr>
          <w:rFonts w:ascii="Sakkal Majalla" w:hAnsi="Sakkal Majalla" w:cs="Sakkal Majalla"/>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2D7F4883" w14:textId="2164D3FC"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 xml:space="preserve">سيتم الاعتماد على </w:t>
      </w:r>
      <w:r w:rsidR="002B6BF2">
        <w:rPr>
          <w:rFonts w:ascii="Sakkal Majalla" w:hAnsi="Sakkal Majalla" w:cs="Sakkal Majalla" w:hint="cs"/>
          <w:color w:val="000000" w:themeColor="text1"/>
          <w:sz w:val="32"/>
          <w:szCs w:val="32"/>
          <w:rtl/>
        </w:rPr>
        <w:t>ال</w:t>
      </w:r>
      <w:r w:rsidRPr="0060135D">
        <w:rPr>
          <w:rFonts w:ascii="Sakkal Majalla" w:hAnsi="Sakkal Majalla" w:cs="Sakkal Majalla"/>
          <w:color w:val="000000" w:themeColor="text1"/>
          <w:sz w:val="32"/>
          <w:szCs w:val="32"/>
          <w:rtl/>
        </w:rPr>
        <w:t xml:space="preserve">استبيان كوسيلة رئيسية لجمع البيانات، </w:t>
      </w:r>
      <w:r w:rsidR="002B6BF2">
        <w:rPr>
          <w:rFonts w:ascii="Sakkal Majalla" w:hAnsi="Sakkal Majalla" w:cs="Sakkal Majalla" w:hint="cs"/>
          <w:color w:val="000000" w:themeColor="text1"/>
          <w:sz w:val="32"/>
          <w:szCs w:val="32"/>
          <w:rtl/>
        </w:rPr>
        <w:t>و</w:t>
      </w:r>
      <w:r w:rsidRPr="0060135D">
        <w:rPr>
          <w:rFonts w:ascii="Sakkal Majalla" w:hAnsi="Sakkal Majalla" w:cs="Sakkal Majalla"/>
          <w:color w:val="000000" w:themeColor="text1"/>
          <w:sz w:val="32"/>
          <w:szCs w:val="32"/>
          <w:rtl/>
        </w:rPr>
        <w:t>م</w:t>
      </w:r>
      <w:r w:rsidR="002B6BF2">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صمم خصيصًا لقياس عناصر الإدارة الاستراتيجية، ويشمل</w:t>
      </w:r>
      <w:r w:rsidR="002B6BF2">
        <w:rPr>
          <w:rFonts w:ascii="Sakkal Majalla" w:hAnsi="Sakkal Majalla" w:cs="Sakkal Majalla" w:hint="cs"/>
          <w:color w:val="000000" w:themeColor="text1"/>
          <w:sz w:val="32"/>
          <w:szCs w:val="32"/>
          <w:rtl/>
        </w:rPr>
        <w:t>:</w:t>
      </w:r>
    </w:p>
    <w:p w14:paraId="070D966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خاص بالبيانات الديموغرافية (الاسم، العمر، الجنس، الوظيفة، سنوات الخدمة)</w:t>
      </w:r>
      <w:r w:rsidRPr="0060135D">
        <w:rPr>
          <w:rFonts w:ascii="Sakkal Majalla" w:hAnsi="Sakkal Majalla" w:cs="Sakkal Majalla"/>
          <w:color w:val="000000" w:themeColor="text1"/>
          <w:sz w:val="32"/>
          <w:szCs w:val="32"/>
        </w:rPr>
        <w:t>.</w:t>
      </w:r>
    </w:p>
    <w:p w14:paraId="2F4F5B23"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يقيّم عناصر الإدارة الاستراتيجية مثل (الرؤية، الأهداف، التحليل الداخلي والخارجي، التخطيط)</w:t>
      </w:r>
      <w:r w:rsidRPr="0060135D">
        <w:rPr>
          <w:rFonts w:ascii="Sakkal Majalla" w:hAnsi="Sakkal Majalla" w:cs="Sakkal Majalla"/>
          <w:color w:val="000000" w:themeColor="text1"/>
          <w:sz w:val="32"/>
          <w:szCs w:val="32"/>
        </w:rPr>
        <w:t>.</w:t>
      </w:r>
    </w:p>
    <w:p w14:paraId="12681B4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يقيس إدارة المشاريع، من حيث التخطيط، التنفيذ، والمتابعة</w:t>
      </w:r>
      <w:r w:rsidRPr="0060135D">
        <w:rPr>
          <w:rFonts w:ascii="Sakkal Majalla" w:hAnsi="Sakkal Majalla" w:cs="Sakkal Majalla"/>
          <w:color w:val="000000" w:themeColor="text1"/>
          <w:sz w:val="32"/>
          <w:szCs w:val="32"/>
        </w:rPr>
        <w:t>.</w:t>
      </w:r>
    </w:p>
    <w:p w14:paraId="3EEAD978" w14:textId="5A130CAD"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lastRenderedPageBreak/>
        <w:t>أسئلة الاستبيان ستتعلق بكيفية تطبيق عناصر الإدارة الإستراتيجية، ومدى تأثيرها على إدارة المشاريع، ومدى رض</w:t>
      </w:r>
      <w:r w:rsidR="00484C13">
        <w:rPr>
          <w:rFonts w:ascii="Sakkal Majalla" w:hAnsi="Sakkal Majalla" w:cs="Sakkal Majalla" w:hint="cs"/>
          <w:color w:val="000000" w:themeColor="text1"/>
          <w:sz w:val="32"/>
          <w:szCs w:val="32"/>
          <w:rtl/>
        </w:rPr>
        <w:t>ى</w:t>
      </w:r>
      <w:r w:rsidRPr="0060135D">
        <w:rPr>
          <w:rFonts w:ascii="Sakkal Majalla" w:hAnsi="Sakkal Majalla" w:cs="Sakkal Majalla"/>
          <w:color w:val="000000" w:themeColor="text1"/>
          <w:sz w:val="32"/>
          <w:szCs w:val="32"/>
          <w:rtl/>
        </w:rPr>
        <w:t xml:space="preserve"> العاملين عن أداء الإدارة، إضافة إلى عوامل أخرى تؤثر على النتائج</w:t>
      </w:r>
      <w:r w:rsidRPr="0060135D">
        <w:rPr>
          <w:rFonts w:ascii="Sakkal Majalla" w:hAnsi="Sakkal Majalla" w:cs="Sakkal Majalla"/>
          <w:color w:val="000000" w:themeColor="text1"/>
          <w:sz w:val="32"/>
          <w:szCs w:val="32"/>
        </w:rPr>
        <w:t>.</w:t>
      </w:r>
    </w:p>
    <w:p w14:paraId="71B3A8F6" w14:textId="77777777" w:rsidR="006B03FD" w:rsidRPr="007E6B2D" w:rsidRDefault="006B03FD" w:rsidP="006B03FD">
      <w:pPr>
        <w:bidi/>
        <w:spacing w:after="200" w:line="276" w:lineRule="auto"/>
        <w:rPr>
          <w:rFonts w:ascii="Sakkal Majalla" w:hAnsi="Sakkal Majalla" w:cs="Sakkal Majalla"/>
          <w:b/>
          <w:bCs/>
          <w:color w:val="00B0F0"/>
          <w:sz w:val="32"/>
          <w:szCs w:val="32"/>
          <w:u w:val="single"/>
          <w:rtl/>
        </w:rPr>
      </w:pPr>
    </w:p>
    <w:p w14:paraId="2770DAC6" w14:textId="24CB319D"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1C13682C" w14:textId="584A40B6"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77777777"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اختبار الارتباط بيرسون</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يمكن استخدامه لقياس قوة العلاقة بين عناصر الإدارة الإستراتيجية (مثل الرؤية والأهداف) وفاعلية إدارة المشاريع، وهو مناسب لأنه يعالج علاقات المتغيرات المستمرة ويعطي نتائج إحصائية يمكن الاعتماد عليها</w:t>
      </w:r>
      <w:r w:rsidRPr="00FF7960">
        <w:rPr>
          <w:rFonts w:ascii="Sakkal Majalla" w:hAnsi="Sakkal Majalla" w:cs="Sakkal Majalla"/>
          <w:color w:val="000000" w:themeColor="text1"/>
          <w:sz w:val="32"/>
          <w:szCs w:val="32"/>
        </w:rPr>
        <w:t>.</w:t>
      </w:r>
    </w:p>
    <w:p w14:paraId="52B6B4A5" w14:textId="7104525F"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(نجاح إدارة المشاريع)، ويساعد في فهم الأثر النسبي لكل عنصر</w:t>
      </w:r>
      <w:r w:rsidR="0025173B">
        <w:rPr>
          <w:rFonts w:ascii="Sakkal Majalla" w:hAnsi="Sakkal Majalla" w:cs="Sakkal Majalla" w:hint="cs"/>
          <w:color w:val="000000" w:themeColor="text1"/>
          <w:sz w:val="32"/>
          <w:szCs w:val="32"/>
          <w:rtl/>
        </w:rPr>
        <w:t>.</w:t>
      </w:r>
    </w:p>
    <w:p w14:paraId="331E7CFC" w14:textId="49809188" w:rsidR="006459CF" w:rsidRPr="0025173B" w:rsidRDefault="00E20474" w:rsidP="006459CF">
      <w:pPr>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25173B">
        <w:rPr>
          <w:rFonts w:ascii="Sakkal Majalla" w:hAnsi="Sakkal Majalla" w:cs="Sakkal Majalla" w:hint="cs"/>
          <w:b/>
          <w:bCs/>
          <w:color w:val="000000" w:themeColor="text1"/>
          <w:sz w:val="32"/>
          <w:szCs w:val="32"/>
          <w:rtl/>
        </w:rPr>
        <w:t>مقياس ليكرت</w:t>
      </w:r>
      <w:r w:rsidR="00112777">
        <w:rPr>
          <w:rFonts w:ascii="Sakkal Majalla" w:hAnsi="Sakkal Majalla" w:cs="Sakkal Majalla" w:hint="cs"/>
          <w:b/>
          <w:bCs/>
          <w:color w:val="000000" w:themeColor="text1"/>
          <w:sz w:val="32"/>
          <w:szCs w:val="32"/>
          <w:rtl/>
        </w:rPr>
        <w:t xml:space="preserve"> (</w:t>
      </w:r>
      <w:r w:rsidR="00EF1076" w:rsidRPr="00EF1076">
        <w:rPr>
          <w:rFonts w:ascii="Sakkal Majalla" w:hAnsi="Sakkal Majalla" w:cs="Sakkal Majalla"/>
          <w:b/>
          <w:bCs/>
          <w:color w:val="000000" w:themeColor="text1"/>
          <w:sz w:val="32"/>
          <w:szCs w:val="32"/>
        </w:rPr>
        <w:t>Likert scale</w:t>
      </w:r>
      <w:r w:rsidR="00EF1076">
        <w:rPr>
          <w:rFonts w:ascii="Sakkal Majalla" w:hAnsi="Sakkal Majalla" w:cs="Sakkal Majalla" w:hint="cs"/>
          <w:b/>
          <w:bCs/>
          <w:color w:val="000000" w:themeColor="text1"/>
          <w:sz w:val="32"/>
          <w:szCs w:val="32"/>
          <w:rtl/>
        </w:rPr>
        <w:t>)</w:t>
      </w:r>
      <w:r w:rsidRPr="0025173B">
        <w:rPr>
          <w:rFonts w:ascii="Sakkal Majalla" w:hAnsi="Sakkal Majalla" w:cs="Sakkal Majalla" w:hint="cs"/>
          <w:b/>
          <w:bCs/>
          <w:color w:val="000000" w:themeColor="text1"/>
          <w:sz w:val="32"/>
          <w:szCs w:val="32"/>
          <w:rtl/>
        </w:rPr>
        <w:t xml:space="preserve"> المستخدم</w:t>
      </w:r>
      <w:r w:rsidR="00940978" w:rsidRPr="0025173B">
        <w:rPr>
          <w:rFonts w:ascii="Sakkal Majalla" w:hAnsi="Sakkal Majalla" w:cs="Sakkal Majalla" w:hint="cs"/>
          <w:b/>
          <w:bCs/>
          <w:color w:val="000000" w:themeColor="text1"/>
          <w:sz w:val="32"/>
          <w:szCs w:val="32"/>
          <w:rtl/>
        </w:rPr>
        <w:t xml:space="preserve">: </w:t>
      </w:r>
    </w:p>
    <w:p w14:paraId="0DD9CE89" w14:textId="7683DDFF" w:rsidR="00EE55DA" w:rsidRDefault="0038592B" w:rsidP="00A6136B">
      <w:pPr>
        <w:tabs>
          <w:tab w:val="num" w:pos="720"/>
        </w:tabs>
        <w:bidi/>
        <w:spacing w:after="200" w:line="276"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وهو مكو</w:t>
      </w:r>
      <w:r w:rsidR="00E87CD8">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ن من </w:t>
      </w:r>
      <w:r w:rsidRPr="0038592B">
        <w:rPr>
          <w:rFonts w:ascii="Sakkal Majalla" w:hAnsi="Sakkal Majalla" w:cs="Sakkal Majalla"/>
          <w:color w:val="000000" w:themeColor="text1"/>
          <w:sz w:val="32"/>
          <w:szCs w:val="32"/>
          <w:rtl/>
        </w:rPr>
        <w:t xml:space="preserve">5 نقاط، مع تحديد مستوى الدلالة الإحصائية عند </w:t>
      </w:r>
      <w:r w:rsidRPr="0038592B">
        <w:rPr>
          <w:rFonts w:ascii="Cambria" w:hAnsi="Cambria" w:cs="Cambria"/>
          <w:color w:val="000000" w:themeColor="text1"/>
          <w:sz w:val="32"/>
          <w:szCs w:val="32"/>
        </w:rPr>
        <w:t>α</w:t>
      </w:r>
      <w:r w:rsidRPr="0038592B">
        <w:rPr>
          <w:rFonts w:ascii="Sakkal Majalla" w:hAnsi="Sakkal Majalla" w:cs="Sakkal Majalla"/>
          <w:color w:val="000000" w:themeColor="text1"/>
          <w:sz w:val="32"/>
          <w:szCs w:val="32"/>
        </w:rPr>
        <w:t xml:space="preserve"> ≤ 0.05</w:t>
      </w:r>
      <w:r>
        <w:rPr>
          <w:rFonts w:ascii="Sakkal Majalla" w:hAnsi="Sakkal Majalla" w:cs="Sakkal Majalla" w:hint="cs"/>
          <w:color w:val="000000" w:themeColor="text1"/>
          <w:sz w:val="32"/>
          <w:szCs w:val="32"/>
          <w:rtl/>
        </w:rPr>
        <w:t>.</w:t>
      </w: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3CC34BBD" w14:textId="0F8D7C15" w:rsidR="00A035A1" w:rsidRDefault="002023BB" w:rsidP="000B0989">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2023BB">
        <w:rPr>
          <w:rFonts w:ascii="Sakkal Majalla" w:hAnsi="Sakkal Majalla" w:cs="Sakkal Majalla"/>
          <w:color w:val="000000" w:themeColor="text1"/>
          <w:sz w:val="32"/>
          <w:szCs w:val="32"/>
          <w:rtl/>
        </w:rPr>
        <w:t>سيتم التعامل مع البيانات المفقودة باستخدام أساليب إحصائية مناسبة، مثل استبدال القيم المفقودة بالمتوسط أو الوسيط، أو اعتماد تقنيات التقدير المتعددة لضمان استقرار النتائج ودقتها. كما سيتم تحليل مدى تأثير البيانات المفقودة على نتائج الدراسة، وسيتم استخدام أدوات التحليل الإحصائي لضمان معالجة البيانات بشكل يوضح مدى اعتماديتها، وتفادي تحيز النتائج الناتج عن فقدان البيانات.</w:t>
      </w: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ED084" w14:textId="77777777" w:rsidR="007A5E68" w:rsidRDefault="007A5E68" w:rsidP="00F628F0">
      <w:pPr>
        <w:spacing w:after="0" w:line="240" w:lineRule="auto"/>
      </w:pPr>
      <w:r>
        <w:separator/>
      </w:r>
    </w:p>
  </w:endnote>
  <w:endnote w:type="continuationSeparator" w:id="0">
    <w:p w14:paraId="6AE12B69" w14:textId="77777777" w:rsidR="007A5E68" w:rsidRDefault="007A5E6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AD0E9" w14:textId="77777777" w:rsidR="007A5E68" w:rsidRDefault="007A5E68" w:rsidP="00F628F0">
      <w:pPr>
        <w:spacing w:after="0" w:line="240" w:lineRule="auto"/>
      </w:pPr>
      <w:r>
        <w:separator/>
      </w:r>
    </w:p>
  </w:footnote>
  <w:footnote w:type="continuationSeparator" w:id="0">
    <w:p w14:paraId="6A5B5EB5" w14:textId="77777777" w:rsidR="007A5E68" w:rsidRDefault="007A5E6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A6136B">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A6136B">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A6136B">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C13ED"/>
    <w:multiLevelType w:val="hybridMultilevel"/>
    <w:tmpl w:val="D8A86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503D4"/>
    <w:multiLevelType w:val="multilevel"/>
    <w:tmpl w:val="FD6016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14409"/>
    <w:multiLevelType w:val="multilevel"/>
    <w:tmpl w:val="00ECBE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81133CC"/>
    <w:multiLevelType w:val="hybridMultilevel"/>
    <w:tmpl w:val="B7DC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2"/>
  </w:num>
  <w:num w:numId="2" w16cid:durableId="1213615309">
    <w:abstractNumId w:val="9"/>
  </w:num>
  <w:num w:numId="3" w16cid:durableId="1061750911">
    <w:abstractNumId w:val="21"/>
  </w:num>
  <w:num w:numId="4" w16cid:durableId="148207661">
    <w:abstractNumId w:val="7"/>
  </w:num>
  <w:num w:numId="5" w16cid:durableId="2123457670">
    <w:abstractNumId w:val="19"/>
  </w:num>
  <w:num w:numId="6" w16cid:durableId="1936791680">
    <w:abstractNumId w:val="0"/>
  </w:num>
  <w:num w:numId="7" w16cid:durableId="457653296">
    <w:abstractNumId w:val="11"/>
  </w:num>
  <w:num w:numId="8" w16cid:durableId="1738631486">
    <w:abstractNumId w:val="3"/>
  </w:num>
  <w:num w:numId="9" w16cid:durableId="318850383">
    <w:abstractNumId w:val="17"/>
  </w:num>
  <w:num w:numId="10" w16cid:durableId="1591809486">
    <w:abstractNumId w:val="1"/>
  </w:num>
  <w:num w:numId="11" w16cid:durableId="1858036538">
    <w:abstractNumId w:val="29"/>
  </w:num>
  <w:num w:numId="12" w16cid:durableId="975573682">
    <w:abstractNumId w:val="25"/>
  </w:num>
  <w:num w:numId="13" w16cid:durableId="739450166">
    <w:abstractNumId w:val="24"/>
  </w:num>
  <w:num w:numId="14" w16cid:durableId="520624811">
    <w:abstractNumId w:val="13"/>
  </w:num>
  <w:num w:numId="15" w16cid:durableId="749624463">
    <w:abstractNumId w:val="15"/>
  </w:num>
  <w:num w:numId="16" w16cid:durableId="399256450">
    <w:abstractNumId w:val="4"/>
  </w:num>
  <w:num w:numId="17" w16cid:durableId="871111292">
    <w:abstractNumId w:val="12"/>
  </w:num>
  <w:num w:numId="18" w16cid:durableId="520779455">
    <w:abstractNumId w:val="5"/>
  </w:num>
  <w:num w:numId="19" w16cid:durableId="1241595490">
    <w:abstractNumId w:val="27"/>
  </w:num>
  <w:num w:numId="20" w16cid:durableId="2045904687">
    <w:abstractNumId w:val="20"/>
  </w:num>
  <w:num w:numId="21" w16cid:durableId="1967392207">
    <w:abstractNumId w:val="2"/>
  </w:num>
  <w:num w:numId="22" w16cid:durableId="2112579536">
    <w:abstractNumId w:val="28"/>
  </w:num>
  <w:num w:numId="23" w16cid:durableId="1409496495">
    <w:abstractNumId w:val="14"/>
  </w:num>
  <w:num w:numId="24" w16cid:durableId="46228970">
    <w:abstractNumId w:val="8"/>
  </w:num>
  <w:num w:numId="25" w16cid:durableId="276059977">
    <w:abstractNumId w:val="26"/>
  </w:num>
  <w:num w:numId="26" w16cid:durableId="254174320">
    <w:abstractNumId w:val="18"/>
  </w:num>
  <w:num w:numId="27" w16cid:durableId="1580284503">
    <w:abstractNumId w:val="6"/>
  </w:num>
  <w:num w:numId="28" w16cid:durableId="224990632">
    <w:abstractNumId w:val="16"/>
  </w:num>
  <w:num w:numId="29" w16cid:durableId="623657690">
    <w:abstractNumId w:val="10"/>
  </w:num>
  <w:num w:numId="30" w16cid:durableId="65654187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defaultTabStop w:val="720"/>
  <w:characterSpacingControl w:val="doNotCompress"/>
  <w:hdrShapeDefaults>
    <o:shapedefaults v:ext="edit" spidmax="2050">
      <o:colormenu v:ext="edit" fillcolor="non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6B4"/>
    <w:rsid w:val="00016B50"/>
    <w:rsid w:val="00025D85"/>
    <w:rsid w:val="00026F6E"/>
    <w:rsid w:val="00027A34"/>
    <w:rsid w:val="000302FD"/>
    <w:rsid w:val="000308E8"/>
    <w:rsid w:val="00031F2A"/>
    <w:rsid w:val="000322E7"/>
    <w:rsid w:val="00040471"/>
    <w:rsid w:val="00044CFD"/>
    <w:rsid w:val="0004728C"/>
    <w:rsid w:val="00054871"/>
    <w:rsid w:val="00061A09"/>
    <w:rsid w:val="000722DB"/>
    <w:rsid w:val="00084F8D"/>
    <w:rsid w:val="00087E4F"/>
    <w:rsid w:val="00090A9C"/>
    <w:rsid w:val="00092C24"/>
    <w:rsid w:val="000940A0"/>
    <w:rsid w:val="000A1D3E"/>
    <w:rsid w:val="000A1E46"/>
    <w:rsid w:val="000A310D"/>
    <w:rsid w:val="000A49ED"/>
    <w:rsid w:val="000A749C"/>
    <w:rsid w:val="000B0989"/>
    <w:rsid w:val="000B0B32"/>
    <w:rsid w:val="000B1866"/>
    <w:rsid w:val="000B706D"/>
    <w:rsid w:val="000C692C"/>
    <w:rsid w:val="000D0869"/>
    <w:rsid w:val="000D26DF"/>
    <w:rsid w:val="000D3EAE"/>
    <w:rsid w:val="000D5131"/>
    <w:rsid w:val="000D5606"/>
    <w:rsid w:val="000D5741"/>
    <w:rsid w:val="000E0333"/>
    <w:rsid w:val="000E06D8"/>
    <w:rsid w:val="000E23AB"/>
    <w:rsid w:val="000E6887"/>
    <w:rsid w:val="000F0A0D"/>
    <w:rsid w:val="000F60BF"/>
    <w:rsid w:val="000F76E5"/>
    <w:rsid w:val="000F7F04"/>
    <w:rsid w:val="00110665"/>
    <w:rsid w:val="0011126E"/>
    <w:rsid w:val="00111303"/>
    <w:rsid w:val="00111B04"/>
    <w:rsid w:val="00112777"/>
    <w:rsid w:val="0011670E"/>
    <w:rsid w:val="00116AE4"/>
    <w:rsid w:val="00117CA1"/>
    <w:rsid w:val="00121DB0"/>
    <w:rsid w:val="00122D62"/>
    <w:rsid w:val="001252AA"/>
    <w:rsid w:val="001253D2"/>
    <w:rsid w:val="00135CFD"/>
    <w:rsid w:val="00142B00"/>
    <w:rsid w:val="00151B6E"/>
    <w:rsid w:val="00152104"/>
    <w:rsid w:val="00155FAB"/>
    <w:rsid w:val="001563B5"/>
    <w:rsid w:val="001603EF"/>
    <w:rsid w:val="00160B9E"/>
    <w:rsid w:val="001618EF"/>
    <w:rsid w:val="001624C4"/>
    <w:rsid w:val="00164831"/>
    <w:rsid w:val="001654CD"/>
    <w:rsid w:val="00167D77"/>
    <w:rsid w:val="001704AB"/>
    <w:rsid w:val="00171F25"/>
    <w:rsid w:val="001762F4"/>
    <w:rsid w:val="00180799"/>
    <w:rsid w:val="00180A9B"/>
    <w:rsid w:val="00180EDB"/>
    <w:rsid w:val="001847DC"/>
    <w:rsid w:val="00184E2C"/>
    <w:rsid w:val="00185F71"/>
    <w:rsid w:val="001877C8"/>
    <w:rsid w:val="001907C4"/>
    <w:rsid w:val="00195226"/>
    <w:rsid w:val="001A56DC"/>
    <w:rsid w:val="001A5804"/>
    <w:rsid w:val="001A680C"/>
    <w:rsid w:val="001C01BE"/>
    <w:rsid w:val="001C3DA0"/>
    <w:rsid w:val="001C426A"/>
    <w:rsid w:val="001C5D46"/>
    <w:rsid w:val="001C7DB2"/>
    <w:rsid w:val="001D4273"/>
    <w:rsid w:val="001D47AD"/>
    <w:rsid w:val="001D7485"/>
    <w:rsid w:val="001E0A5C"/>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173D2"/>
    <w:rsid w:val="0022051E"/>
    <w:rsid w:val="00220810"/>
    <w:rsid w:val="00222468"/>
    <w:rsid w:val="00225197"/>
    <w:rsid w:val="00225518"/>
    <w:rsid w:val="002267E3"/>
    <w:rsid w:val="0022689B"/>
    <w:rsid w:val="00231AB1"/>
    <w:rsid w:val="00232A16"/>
    <w:rsid w:val="0023397B"/>
    <w:rsid w:val="0024045F"/>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50FB"/>
    <w:rsid w:val="002B3414"/>
    <w:rsid w:val="002B6766"/>
    <w:rsid w:val="002B6BF2"/>
    <w:rsid w:val="002B79A1"/>
    <w:rsid w:val="002C0CE3"/>
    <w:rsid w:val="002C2285"/>
    <w:rsid w:val="002C6957"/>
    <w:rsid w:val="002D019D"/>
    <w:rsid w:val="002D021C"/>
    <w:rsid w:val="002D3349"/>
    <w:rsid w:val="002D638C"/>
    <w:rsid w:val="002D68BB"/>
    <w:rsid w:val="002E03CF"/>
    <w:rsid w:val="002F0EEA"/>
    <w:rsid w:val="002F20A7"/>
    <w:rsid w:val="002F20B5"/>
    <w:rsid w:val="002F3032"/>
    <w:rsid w:val="002F478B"/>
    <w:rsid w:val="002F4D54"/>
    <w:rsid w:val="0030313B"/>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67F13"/>
    <w:rsid w:val="00370505"/>
    <w:rsid w:val="00370E06"/>
    <w:rsid w:val="00371689"/>
    <w:rsid w:val="00375389"/>
    <w:rsid w:val="00377CB0"/>
    <w:rsid w:val="00381E67"/>
    <w:rsid w:val="0038592B"/>
    <w:rsid w:val="00395E1F"/>
    <w:rsid w:val="003969C9"/>
    <w:rsid w:val="00397058"/>
    <w:rsid w:val="003A198F"/>
    <w:rsid w:val="003A1A47"/>
    <w:rsid w:val="003A4334"/>
    <w:rsid w:val="003A625C"/>
    <w:rsid w:val="003A6EFF"/>
    <w:rsid w:val="003B0F00"/>
    <w:rsid w:val="003B1292"/>
    <w:rsid w:val="003B1418"/>
    <w:rsid w:val="003B35AA"/>
    <w:rsid w:val="003B3D6F"/>
    <w:rsid w:val="003B6969"/>
    <w:rsid w:val="003C0262"/>
    <w:rsid w:val="003C05E1"/>
    <w:rsid w:val="003D0169"/>
    <w:rsid w:val="003D0D35"/>
    <w:rsid w:val="003D3563"/>
    <w:rsid w:val="003D4267"/>
    <w:rsid w:val="003D5F89"/>
    <w:rsid w:val="003D7E7F"/>
    <w:rsid w:val="003E1E60"/>
    <w:rsid w:val="003E41EC"/>
    <w:rsid w:val="003F6189"/>
    <w:rsid w:val="003F655E"/>
    <w:rsid w:val="003F69BC"/>
    <w:rsid w:val="00402C87"/>
    <w:rsid w:val="004039D6"/>
    <w:rsid w:val="0040510D"/>
    <w:rsid w:val="00410A46"/>
    <w:rsid w:val="00410ABF"/>
    <w:rsid w:val="00416B43"/>
    <w:rsid w:val="004204F4"/>
    <w:rsid w:val="0042395D"/>
    <w:rsid w:val="004262F7"/>
    <w:rsid w:val="00427A0E"/>
    <w:rsid w:val="0043449E"/>
    <w:rsid w:val="00436B59"/>
    <w:rsid w:val="004413CD"/>
    <w:rsid w:val="0044258D"/>
    <w:rsid w:val="004437E5"/>
    <w:rsid w:val="00443A60"/>
    <w:rsid w:val="00444B1D"/>
    <w:rsid w:val="00444B3C"/>
    <w:rsid w:val="00450B2E"/>
    <w:rsid w:val="004527D0"/>
    <w:rsid w:val="00456A88"/>
    <w:rsid w:val="00465532"/>
    <w:rsid w:val="00466097"/>
    <w:rsid w:val="0047028D"/>
    <w:rsid w:val="00471395"/>
    <w:rsid w:val="00473F99"/>
    <w:rsid w:val="004818D8"/>
    <w:rsid w:val="00481E2E"/>
    <w:rsid w:val="00482C23"/>
    <w:rsid w:val="00484C13"/>
    <w:rsid w:val="00485546"/>
    <w:rsid w:val="00485BD0"/>
    <w:rsid w:val="00486B51"/>
    <w:rsid w:val="00487152"/>
    <w:rsid w:val="00491B84"/>
    <w:rsid w:val="00492E40"/>
    <w:rsid w:val="00497E94"/>
    <w:rsid w:val="004A013E"/>
    <w:rsid w:val="004A10BC"/>
    <w:rsid w:val="004A39D6"/>
    <w:rsid w:val="004B1379"/>
    <w:rsid w:val="004B3F62"/>
    <w:rsid w:val="004B4428"/>
    <w:rsid w:val="004B484B"/>
    <w:rsid w:val="004B78C6"/>
    <w:rsid w:val="004C175E"/>
    <w:rsid w:val="004C1CC5"/>
    <w:rsid w:val="004C7B52"/>
    <w:rsid w:val="004D075E"/>
    <w:rsid w:val="004D2A39"/>
    <w:rsid w:val="004D3374"/>
    <w:rsid w:val="004D6DB2"/>
    <w:rsid w:val="004D7783"/>
    <w:rsid w:val="004D7F28"/>
    <w:rsid w:val="004E01F6"/>
    <w:rsid w:val="004E1A33"/>
    <w:rsid w:val="004F13BC"/>
    <w:rsid w:val="004F1607"/>
    <w:rsid w:val="004F1964"/>
    <w:rsid w:val="004F1CF1"/>
    <w:rsid w:val="0050023D"/>
    <w:rsid w:val="0050451B"/>
    <w:rsid w:val="00505D9C"/>
    <w:rsid w:val="00507AD7"/>
    <w:rsid w:val="00512241"/>
    <w:rsid w:val="005144E3"/>
    <w:rsid w:val="00515088"/>
    <w:rsid w:val="0052019E"/>
    <w:rsid w:val="005244DA"/>
    <w:rsid w:val="00530F90"/>
    <w:rsid w:val="00532757"/>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84493"/>
    <w:rsid w:val="00594BA7"/>
    <w:rsid w:val="00595574"/>
    <w:rsid w:val="00595D7F"/>
    <w:rsid w:val="00597208"/>
    <w:rsid w:val="005A011F"/>
    <w:rsid w:val="005A3266"/>
    <w:rsid w:val="005A3959"/>
    <w:rsid w:val="005A4F66"/>
    <w:rsid w:val="005A5AB6"/>
    <w:rsid w:val="005A76D0"/>
    <w:rsid w:val="005A7EB2"/>
    <w:rsid w:val="005B25B6"/>
    <w:rsid w:val="005B2E32"/>
    <w:rsid w:val="005B65AE"/>
    <w:rsid w:val="005C0D3D"/>
    <w:rsid w:val="005C3DA2"/>
    <w:rsid w:val="005D1768"/>
    <w:rsid w:val="005D2492"/>
    <w:rsid w:val="005D5DBF"/>
    <w:rsid w:val="005E0397"/>
    <w:rsid w:val="005E0968"/>
    <w:rsid w:val="005E1817"/>
    <w:rsid w:val="005E1B7D"/>
    <w:rsid w:val="005E24FB"/>
    <w:rsid w:val="005E2C61"/>
    <w:rsid w:val="005E2FCE"/>
    <w:rsid w:val="005E51FC"/>
    <w:rsid w:val="005E6FE6"/>
    <w:rsid w:val="005F2661"/>
    <w:rsid w:val="005F5AF5"/>
    <w:rsid w:val="005F6A7E"/>
    <w:rsid w:val="0061026F"/>
    <w:rsid w:val="00611013"/>
    <w:rsid w:val="006117B1"/>
    <w:rsid w:val="006133A3"/>
    <w:rsid w:val="006144CF"/>
    <w:rsid w:val="00620C19"/>
    <w:rsid w:val="00620DD9"/>
    <w:rsid w:val="0062589E"/>
    <w:rsid w:val="00625A3C"/>
    <w:rsid w:val="00633F98"/>
    <w:rsid w:val="00634932"/>
    <w:rsid w:val="006364FA"/>
    <w:rsid w:val="00641E82"/>
    <w:rsid w:val="00643F7C"/>
    <w:rsid w:val="006447D8"/>
    <w:rsid w:val="00644F28"/>
    <w:rsid w:val="006459CF"/>
    <w:rsid w:val="0065187E"/>
    <w:rsid w:val="00654380"/>
    <w:rsid w:val="00655684"/>
    <w:rsid w:val="006561F1"/>
    <w:rsid w:val="006577EE"/>
    <w:rsid w:val="00661A1D"/>
    <w:rsid w:val="006635FC"/>
    <w:rsid w:val="00663A0D"/>
    <w:rsid w:val="00667BBF"/>
    <w:rsid w:val="00672E95"/>
    <w:rsid w:val="006731F3"/>
    <w:rsid w:val="00674DD2"/>
    <w:rsid w:val="00676B85"/>
    <w:rsid w:val="006810B8"/>
    <w:rsid w:val="00687EC5"/>
    <w:rsid w:val="00687F77"/>
    <w:rsid w:val="006933EB"/>
    <w:rsid w:val="00694E30"/>
    <w:rsid w:val="00695E27"/>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617"/>
    <w:rsid w:val="006F3CD1"/>
    <w:rsid w:val="0070272D"/>
    <w:rsid w:val="00703A9A"/>
    <w:rsid w:val="00703C24"/>
    <w:rsid w:val="00704C25"/>
    <w:rsid w:val="00705F1D"/>
    <w:rsid w:val="00706AC7"/>
    <w:rsid w:val="00707AF2"/>
    <w:rsid w:val="00707CA9"/>
    <w:rsid w:val="00711248"/>
    <w:rsid w:val="0071168E"/>
    <w:rsid w:val="00711E32"/>
    <w:rsid w:val="00713217"/>
    <w:rsid w:val="00713A05"/>
    <w:rsid w:val="00714152"/>
    <w:rsid w:val="00717565"/>
    <w:rsid w:val="007239AC"/>
    <w:rsid w:val="00723E95"/>
    <w:rsid w:val="00726C34"/>
    <w:rsid w:val="007276D4"/>
    <w:rsid w:val="00731352"/>
    <w:rsid w:val="00732424"/>
    <w:rsid w:val="00732909"/>
    <w:rsid w:val="00733953"/>
    <w:rsid w:val="00734A41"/>
    <w:rsid w:val="00736364"/>
    <w:rsid w:val="0073642B"/>
    <w:rsid w:val="00740AB1"/>
    <w:rsid w:val="00742267"/>
    <w:rsid w:val="00746FA7"/>
    <w:rsid w:val="007507AF"/>
    <w:rsid w:val="00750F2F"/>
    <w:rsid w:val="00754496"/>
    <w:rsid w:val="007557AF"/>
    <w:rsid w:val="007613BF"/>
    <w:rsid w:val="00764284"/>
    <w:rsid w:val="0076684E"/>
    <w:rsid w:val="00766A58"/>
    <w:rsid w:val="0077258C"/>
    <w:rsid w:val="00772F74"/>
    <w:rsid w:val="007764F4"/>
    <w:rsid w:val="00776AB8"/>
    <w:rsid w:val="00781550"/>
    <w:rsid w:val="007822A3"/>
    <w:rsid w:val="00783088"/>
    <w:rsid w:val="00790119"/>
    <w:rsid w:val="00793616"/>
    <w:rsid w:val="007961A0"/>
    <w:rsid w:val="007969DC"/>
    <w:rsid w:val="007979DD"/>
    <w:rsid w:val="00797AF9"/>
    <w:rsid w:val="00797C2E"/>
    <w:rsid w:val="007A2B92"/>
    <w:rsid w:val="007A31DC"/>
    <w:rsid w:val="007A5E68"/>
    <w:rsid w:val="007B29E4"/>
    <w:rsid w:val="007B3A5C"/>
    <w:rsid w:val="007B682A"/>
    <w:rsid w:val="007C1F01"/>
    <w:rsid w:val="007C2925"/>
    <w:rsid w:val="007C428F"/>
    <w:rsid w:val="007D39B9"/>
    <w:rsid w:val="007D6865"/>
    <w:rsid w:val="007D6892"/>
    <w:rsid w:val="007D7D94"/>
    <w:rsid w:val="007E3985"/>
    <w:rsid w:val="007E517D"/>
    <w:rsid w:val="007E6B2D"/>
    <w:rsid w:val="007F282A"/>
    <w:rsid w:val="007F4183"/>
    <w:rsid w:val="008022F1"/>
    <w:rsid w:val="00802EEF"/>
    <w:rsid w:val="00803BCE"/>
    <w:rsid w:val="00810708"/>
    <w:rsid w:val="00810AE7"/>
    <w:rsid w:val="00814141"/>
    <w:rsid w:val="008173B3"/>
    <w:rsid w:val="00817E2A"/>
    <w:rsid w:val="00821B44"/>
    <w:rsid w:val="00824157"/>
    <w:rsid w:val="00831B04"/>
    <w:rsid w:val="00840269"/>
    <w:rsid w:val="008404E6"/>
    <w:rsid w:val="00840B07"/>
    <w:rsid w:val="008420EE"/>
    <w:rsid w:val="00842324"/>
    <w:rsid w:val="008425A0"/>
    <w:rsid w:val="00851CBA"/>
    <w:rsid w:val="00854E14"/>
    <w:rsid w:val="008600BC"/>
    <w:rsid w:val="008602A7"/>
    <w:rsid w:val="00860D45"/>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616B"/>
    <w:rsid w:val="008A69EA"/>
    <w:rsid w:val="008A6A8E"/>
    <w:rsid w:val="008A7D25"/>
    <w:rsid w:val="008B0F36"/>
    <w:rsid w:val="008B3206"/>
    <w:rsid w:val="008B5953"/>
    <w:rsid w:val="008C140C"/>
    <w:rsid w:val="008C2201"/>
    <w:rsid w:val="008C2AA8"/>
    <w:rsid w:val="008D1B67"/>
    <w:rsid w:val="008D5810"/>
    <w:rsid w:val="008D5F2C"/>
    <w:rsid w:val="008D6DC8"/>
    <w:rsid w:val="008E1215"/>
    <w:rsid w:val="008E18C4"/>
    <w:rsid w:val="008E1DF8"/>
    <w:rsid w:val="008E3F91"/>
    <w:rsid w:val="008E7947"/>
    <w:rsid w:val="008F0E91"/>
    <w:rsid w:val="008F2E2E"/>
    <w:rsid w:val="008F5E96"/>
    <w:rsid w:val="0090102E"/>
    <w:rsid w:val="00902A52"/>
    <w:rsid w:val="00903B42"/>
    <w:rsid w:val="00904B61"/>
    <w:rsid w:val="009139AE"/>
    <w:rsid w:val="00914435"/>
    <w:rsid w:val="009144BF"/>
    <w:rsid w:val="00916122"/>
    <w:rsid w:val="00917363"/>
    <w:rsid w:val="00917C97"/>
    <w:rsid w:val="00922314"/>
    <w:rsid w:val="0092441B"/>
    <w:rsid w:val="00924E5F"/>
    <w:rsid w:val="00925390"/>
    <w:rsid w:val="00925AB9"/>
    <w:rsid w:val="009349A8"/>
    <w:rsid w:val="0093756B"/>
    <w:rsid w:val="009400C2"/>
    <w:rsid w:val="009408F1"/>
    <w:rsid w:val="00940978"/>
    <w:rsid w:val="009462FA"/>
    <w:rsid w:val="009505DD"/>
    <w:rsid w:val="00953A61"/>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72F2"/>
    <w:rsid w:val="0099329C"/>
    <w:rsid w:val="00993C3E"/>
    <w:rsid w:val="009A0100"/>
    <w:rsid w:val="009A28FB"/>
    <w:rsid w:val="009A3574"/>
    <w:rsid w:val="009A5004"/>
    <w:rsid w:val="009A7F12"/>
    <w:rsid w:val="009B7B1F"/>
    <w:rsid w:val="009C1A5D"/>
    <w:rsid w:val="009C2244"/>
    <w:rsid w:val="009C3C7B"/>
    <w:rsid w:val="009D027C"/>
    <w:rsid w:val="009D1D31"/>
    <w:rsid w:val="009D3504"/>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742D"/>
    <w:rsid w:val="00A51842"/>
    <w:rsid w:val="00A52FD5"/>
    <w:rsid w:val="00A545D3"/>
    <w:rsid w:val="00A60347"/>
    <w:rsid w:val="00A6136B"/>
    <w:rsid w:val="00A62487"/>
    <w:rsid w:val="00A63AF0"/>
    <w:rsid w:val="00A67E70"/>
    <w:rsid w:val="00A70534"/>
    <w:rsid w:val="00A73A46"/>
    <w:rsid w:val="00A73BBD"/>
    <w:rsid w:val="00A7423B"/>
    <w:rsid w:val="00A74A2B"/>
    <w:rsid w:val="00A7525C"/>
    <w:rsid w:val="00A762FE"/>
    <w:rsid w:val="00A77B25"/>
    <w:rsid w:val="00A83153"/>
    <w:rsid w:val="00A843FF"/>
    <w:rsid w:val="00A8785A"/>
    <w:rsid w:val="00A90432"/>
    <w:rsid w:val="00A90BA3"/>
    <w:rsid w:val="00A90E72"/>
    <w:rsid w:val="00A96F49"/>
    <w:rsid w:val="00AA5E66"/>
    <w:rsid w:val="00AB0DB7"/>
    <w:rsid w:val="00AB0E27"/>
    <w:rsid w:val="00AC0779"/>
    <w:rsid w:val="00AC24D4"/>
    <w:rsid w:val="00AC2F21"/>
    <w:rsid w:val="00AC46F5"/>
    <w:rsid w:val="00AC4F32"/>
    <w:rsid w:val="00AD191A"/>
    <w:rsid w:val="00AD5DBF"/>
    <w:rsid w:val="00AD5DDB"/>
    <w:rsid w:val="00AD783C"/>
    <w:rsid w:val="00AD7B80"/>
    <w:rsid w:val="00AE15BA"/>
    <w:rsid w:val="00AE6B9C"/>
    <w:rsid w:val="00AE6DFA"/>
    <w:rsid w:val="00AF541C"/>
    <w:rsid w:val="00AF62C2"/>
    <w:rsid w:val="00B0077F"/>
    <w:rsid w:val="00B00D76"/>
    <w:rsid w:val="00B02798"/>
    <w:rsid w:val="00B03D10"/>
    <w:rsid w:val="00B05FDA"/>
    <w:rsid w:val="00B12F49"/>
    <w:rsid w:val="00B146C0"/>
    <w:rsid w:val="00B1626E"/>
    <w:rsid w:val="00B32E4E"/>
    <w:rsid w:val="00B43F32"/>
    <w:rsid w:val="00B4456F"/>
    <w:rsid w:val="00B455E0"/>
    <w:rsid w:val="00B474C0"/>
    <w:rsid w:val="00B52BA7"/>
    <w:rsid w:val="00B560B2"/>
    <w:rsid w:val="00B5773F"/>
    <w:rsid w:val="00B61F61"/>
    <w:rsid w:val="00B63BBC"/>
    <w:rsid w:val="00B71338"/>
    <w:rsid w:val="00B713F0"/>
    <w:rsid w:val="00B802A8"/>
    <w:rsid w:val="00B830A6"/>
    <w:rsid w:val="00B83A54"/>
    <w:rsid w:val="00B8709F"/>
    <w:rsid w:val="00B90954"/>
    <w:rsid w:val="00B90CF8"/>
    <w:rsid w:val="00B91986"/>
    <w:rsid w:val="00B938C2"/>
    <w:rsid w:val="00B96E4F"/>
    <w:rsid w:val="00BA2359"/>
    <w:rsid w:val="00BA688E"/>
    <w:rsid w:val="00BB3408"/>
    <w:rsid w:val="00BB4052"/>
    <w:rsid w:val="00BB46BB"/>
    <w:rsid w:val="00BB5DCC"/>
    <w:rsid w:val="00BC1857"/>
    <w:rsid w:val="00BC32B9"/>
    <w:rsid w:val="00BC7341"/>
    <w:rsid w:val="00BC78DA"/>
    <w:rsid w:val="00BD17E4"/>
    <w:rsid w:val="00BD3951"/>
    <w:rsid w:val="00BD4333"/>
    <w:rsid w:val="00BE07E2"/>
    <w:rsid w:val="00BE1CAD"/>
    <w:rsid w:val="00BE2447"/>
    <w:rsid w:val="00BE2AD6"/>
    <w:rsid w:val="00BE609B"/>
    <w:rsid w:val="00BF00BC"/>
    <w:rsid w:val="00BF0954"/>
    <w:rsid w:val="00BF10E4"/>
    <w:rsid w:val="00BF20DB"/>
    <w:rsid w:val="00BF2A76"/>
    <w:rsid w:val="00BF30BA"/>
    <w:rsid w:val="00BF4225"/>
    <w:rsid w:val="00BF4484"/>
    <w:rsid w:val="00BF66AB"/>
    <w:rsid w:val="00C020B4"/>
    <w:rsid w:val="00C02753"/>
    <w:rsid w:val="00C03401"/>
    <w:rsid w:val="00C0632E"/>
    <w:rsid w:val="00C11026"/>
    <w:rsid w:val="00C1168C"/>
    <w:rsid w:val="00C1324B"/>
    <w:rsid w:val="00C144E4"/>
    <w:rsid w:val="00C16E74"/>
    <w:rsid w:val="00C2122A"/>
    <w:rsid w:val="00C2376A"/>
    <w:rsid w:val="00C24242"/>
    <w:rsid w:val="00C24C06"/>
    <w:rsid w:val="00C34D41"/>
    <w:rsid w:val="00C35EB8"/>
    <w:rsid w:val="00C37C3F"/>
    <w:rsid w:val="00C37E26"/>
    <w:rsid w:val="00C418BB"/>
    <w:rsid w:val="00C44E75"/>
    <w:rsid w:val="00C455D3"/>
    <w:rsid w:val="00C45804"/>
    <w:rsid w:val="00C472D8"/>
    <w:rsid w:val="00C476E1"/>
    <w:rsid w:val="00C505A8"/>
    <w:rsid w:val="00C52941"/>
    <w:rsid w:val="00C53063"/>
    <w:rsid w:val="00C53D86"/>
    <w:rsid w:val="00C56B6D"/>
    <w:rsid w:val="00C5715D"/>
    <w:rsid w:val="00C57B4E"/>
    <w:rsid w:val="00C60886"/>
    <w:rsid w:val="00C61182"/>
    <w:rsid w:val="00C62DC1"/>
    <w:rsid w:val="00C65108"/>
    <w:rsid w:val="00C722BB"/>
    <w:rsid w:val="00C74AAF"/>
    <w:rsid w:val="00C76706"/>
    <w:rsid w:val="00C854C6"/>
    <w:rsid w:val="00C85570"/>
    <w:rsid w:val="00C87AB5"/>
    <w:rsid w:val="00C93ED6"/>
    <w:rsid w:val="00CA1B14"/>
    <w:rsid w:val="00CA1BAA"/>
    <w:rsid w:val="00CA24B9"/>
    <w:rsid w:val="00CA25F9"/>
    <w:rsid w:val="00CA746A"/>
    <w:rsid w:val="00CB0A76"/>
    <w:rsid w:val="00CB0E67"/>
    <w:rsid w:val="00CB33E3"/>
    <w:rsid w:val="00CC365B"/>
    <w:rsid w:val="00CC3C32"/>
    <w:rsid w:val="00CC4C32"/>
    <w:rsid w:val="00CC756F"/>
    <w:rsid w:val="00CD4BA3"/>
    <w:rsid w:val="00CD661B"/>
    <w:rsid w:val="00CD67C0"/>
    <w:rsid w:val="00CE13A5"/>
    <w:rsid w:val="00CE39F0"/>
    <w:rsid w:val="00CE45FE"/>
    <w:rsid w:val="00CE6C3A"/>
    <w:rsid w:val="00CE6F44"/>
    <w:rsid w:val="00CE70F0"/>
    <w:rsid w:val="00CF01E9"/>
    <w:rsid w:val="00CF0681"/>
    <w:rsid w:val="00CF16FB"/>
    <w:rsid w:val="00CF2F48"/>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67E7"/>
    <w:rsid w:val="00D47F4C"/>
    <w:rsid w:val="00D60ED5"/>
    <w:rsid w:val="00D61F57"/>
    <w:rsid w:val="00D66F8C"/>
    <w:rsid w:val="00D70797"/>
    <w:rsid w:val="00D72A2E"/>
    <w:rsid w:val="00D73393"/>
    <w:rsid w:val="00D73DD6"/>
    <w:rsid w:val="00D73F64"/>
    <w:rsid w:val="00D854F4"/>
    <w:rsid w:val="00D9144F"/>
    <w:rsid w:val="00D93954"/>
    <w:rsid w:val="00D94040"/>
    <w:rsid w:val="00DA5FAE"/>
    <w:rsid w:val="00DA6668"/>
    <w:rsid w:val="00DB3499"/>
    <w:rsid w:val="00DB67ED"/>
    <w:rsid w:val="00DC034B"/>
    <w:rsid w:val="00DC1DF4"/>
    <w:rsid w:val="00DC388C"/>
    <w:rsid w:val="00DC3D47"/>
    <w:rsid w:val="00DC7010"/>
    <w:rsid w:val="00DC7903"/>
    <w:rsid w:val="00DD0838"/>
    <w:rsid w:val="00DD1505"/>
    <w:rsid w:val="00DD20BD"/>
    <w:rsid w:val="00DD335F"/>
    <w:rsid w:val="00DD4E9D"/>
    <w:rsid w:val="00DD7E0A"/>
    <w:rsid w:val="00DE4849"/>
    <w:rsid w:val="00DE4CCF"/>
    <w:rsid w:val="00DE5041"/>
    <w:rsid w:val="00DF30DF"/>
    <w:rsid w:val="00DF59C8"/>
    <w:rsid w:val="00DF6DD4"/>
    <w:rsid w:val="00E01563"/>
    <w:rsid w:val="00E02559"/>
    <w:rsid w:val="00E031FB"/>
    <w:rsid w:val="00E11EF3"/>
    <w:rsid w:val="00E15D1B"/>
    <w:rsid w:val="00E20474"/>
    <w:rsid w:val="00E3299D"/>
    <w:rsid w:val="00E32EC4"/>
    <w:rsid w:val="00E34F6D"/>
    <w:rsid w:val="00E3576C"/>
    <w:rsid w:val="00E362DE"/>
    <w:rsid w:val="00E36535"/>
    <w:rsid w:val="00E415CF"/>
    <w:rsid w:val="00E431FF"/>
    <w:rsid w:val="00E432E2"/>
    <w:rsid w:val="00E45FD8"/>
    <w:rsid w:val="00E501DC"/>
    <w:rsid w:val="00E57E7F"/>
    <w:rsid w:val="00E638A6"/>
    <w:rsid w:val="00E63CAC"/>
    <w:rsid w:val="00E63FD8"/>
    <w:rsid w:val="00E667FB"/>
    <w:rsid w:val="00E70A28"/>
    <w:rsid w:val="00E70E4C"/>
    <w:rsid w:val="00E71A06"/>
    <w:rsid w:val="00E74AE8"/>
    <w:rsid w:val="00E770E9"/>
    <w:rsid w:val="00E8147D"/>
    <w:rsid w:val="00E85AFA"/>
    <w:rsid w:val="00E86DE3"/>
    <w:rsid w:val="00E87CD8"/>
    <w:rsid w:val="00E962AC"/>
    <w:rsid w:val="00EA0044"/>
    <w:rsid w:val="00EA0892"/>
    <w:rsid w:val="00EA2C08"/>
    <w:rsid w:val="00EA59D4"/>
    <w:rsid w:val="00EA5FEA"/>
    <w:rsid w:val="00EA69AC"/>
    <w:rsid w:val="00EA7587"/>
    <w:rsid w:val="00EB66D8"/>
    <w:rsid w:val="00EB684E"/>
    <w:rsid w:val="00EC21E7"/>
    <w:rsid w:val="00EC25CF"/>
    <w:rsid w:val="00EC4694"/>
    <w:rsid w:val="00EC4B3D"/>
    <w:rsid w:val="00ED6A1E"/>
    <w:rsid w:val="00EE1859"/>
    <w:rsid w:val="00EE29B3"/>
    <w:rsid w:val="00EE30BB"/>
    <w:rsid w:val="00EE413C"/>
    <w:rsid w:val="00EE55DA"/>
    <w:rsid w:val="00EE7D55"/>
    <w:rsid w:val="00EF040F"/>
    <w:rsid w:val="00EF1076"/>
    <w:rsid w:val="00EF1678"/>
    <w:rsid w:val="00EF385F"/>
    <w:rsid w:val="00F0096B"/>
    <w:rsid w:val="00F05002"/>
    <w:rsid w:val="00F0747E"/>
    <w:rsid w:val="00F101AC"/>
    <w:rsid w:val="00F1554E"/>
    <w:rsid w:val="00F17A30"/>
    <w:rsid w:val="00F20D35"/>
    <w:rsid w:val="00F26D20"/>
    <w:rsid w:val="00F301E5"/>
    <w:rsid w:val="00F32727"/>
    <w:rsid w:val="00F36EF4"/>
    <w:rsid w:val="00F371E0"/>
    <w:rsid w:val="00F43BA7"/>
    <w:rsid w:val="00F452D9"/>
    <w:rsid w:val="00F4536C"/>
    <w:rsid w:val="00F51A1C"/>
    <w:rsid w:val="00F52322"/>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D78C9"/>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3925</TotalTime>
  <Pages>18</Pages>
  <Words>3295</Words>
  <Characters>18783</Characters>
  <Application>Microsoft Office Word</Application>
  <DocSecurity>0</DocSecurity>
  <Lines>156</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452</cp:revision>
  <cp:lastPrinted>2025-11-15T16:08:00Z</cp:lastPrinted>
  <dcterms:created xsi:type="dcterms:W3CDTF">2025-06-05T11:30:00Z</dcterms:created>
  <dcterms:modified xsi:type="dcterms:W3CDTF">2026-03-11T02:55:00Z</dcterms:modified>
</cp:coreProperties>
</file>