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E3BAC" w14:textId="77777777" w:rsidR="003865A6" w:rsidRDefault="003865A6" w:rsidP="00F31442">
      <w:pPr>
        <w:pStyle w:val="BodyText"/>
        <w:spacing w:before="9"/>
        <w:ind w:left="720"/>
        <w:rPr>
          <w:sz w:val="6"/>
        </w:rPr>
      </w:pPr>
    </w:p>
    <w:tbl>
      <w:tblPr>
        <w:tblW w:w="11072" w:type="dxa"/>
        <w:tblInd w:w="8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27"/>
        <w:gridCol w:w="5258"/>
        <w:gridCol w:w="2087"/>
      </w:tblGrid>
      <w:tr w:rsidR="003865A6" w14:paraId="32B0EEB4" w14:textId="77777777" w:rsidTr="00F31442">
        <w:trPr>
          <w:trHeight w:val="1260"/>
        </w:trPr>
        <w:tc>
          <w:tcPr>
            <w:tcW w:w="3727" w:type="dxa"/>
          </w:tcPr>
          <w:p w14:paraId="3DF40B21" w14:textId="77777777" w:rsidR="003865A6" w:rsidRDefault="003865A6" w:rsidP="000A0F9F">
            <w:pPr>
              <w:pStyle w:val="TableParagraph"/>
              <w:spacing w:before="9"/>
              <w:ind w:left="0"/>
              <w:rPr>
                <w:sz w:val="9"/>
              </w:rPr>
            </w:pPr>
          </w:p>
          <w:p w14:paraId="565BBC11" w14:textId="77777777" w:rsidR="003865A6" w:rsidRDefault="00000000" w:rsidP="000A0F9F">
            <w:pPr>
              <w:pStyle w:val="TableParagraph"/>
              <w:ind w:left="278"/>
              <w:rPr>
                <w:sz w:val="20"/>
              </w:rPr>
            </w:pPr>
            <w:r>
              <w:rPr>
                <w:noProof/>
                <w:sz w:val="20"/>
              </w:rPr>
              <w:drawing>
                <wp:inline distT="0" distB="0" distL="0" distR="0" wp14:anchorId="1D3CF9E5" wp14:editId="474B7BB1">
                  <wp:extent cx="2054975" cy="663511"/>
                  <wp:effectExtent l="0" t="0" r="0" b="0"/>
                  <wp:docPr id="4" name="Image 4" descr="A black and white logo  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A black and white logo  Description automatically generated"/>
                          <pic:cNvPicPr/>
                        </pic:nvPicPr>
                        <pic:blipFill>
                          <a:blip r:embed="rId7" cstate="print"/>
                          <a:stretch>
                            <a:fillRect/>
                          </a:stretch>
                        </pic:blipFill>
                        <pic:spPr>
                          <a:xfrm>
                            <a:off x="0" y="0"/>
                            <a:ext cx="2054975" cy="663511"/>
                          </a:xfrm>
                          <a:prstGeom prst="rect">
                            <a:avLst/>
                          </a:prstGeom>
                        </pic:spPr>
                      </pic:pic>
                    </a:graphicData>
                  </a:graphic>
                </wp:inline>
              </w:drawing>
            </w:r>
          </w:p>
        </w:tc>
        <w:tc>
          <w:tcPr>
            <w:tcW w:w="5258" w:type="dxa"/>
          </w:tcPr>
          <w:p w14:paraId="184AB22B" w14:textId="77777777" w:rsidR="003865A6" w:rsidRDefault="00000000" w:rsidP="000A0F9F">
            <w:pPr>
              <w:pStyle w:val="TableParagraph"/>
              <w:spacing w:before="1"/>
              <w:ind w:left="2"/>
              <w:rPr>
                <w:b/>
                <w:sz w:val="24"/>
              </w:rPr>
            </w:pPr>
            <w:r>
              <w:rPr>
                <w:b/>
                <w:sz w:val="24"/>
              </w:rPr>
              <w:t>Midocean</w:t>
            </w:r>
            <w:r>
              <w:rPr>
                <w:b/>
                <w:spacing w:val="-1"/>
                <w:sz w:val="24"/>
              </w:rPr>
              <w:t xml:space="preserve"> </w:t>
            </w:r>
            <w:r>
              <w:rPr>
                <w:b/>
                <w:sz w:val="24"/>
              </w:rPr>
              <w:t>Journal</w:t>
            </w:r>
            <w:r>
              <w:rPr>
                <w:b/>
                <w:spacing w:val="-3"/>
                <w:sz w:val="24"/>
              </w:rPr>
              <w:t xml:space="preserve"> </w:t>
            </w:r>
            <w:r>
              <w:rPr>
                <w:b/>
                <w:sz w:val="24"/>
              </w:rPr>
              <w:t>for</w:t>
            </w:r>
            <w:r>
              <w:rPr>
                <w:b/>
                <w:spacing w:val="-4"/>
                <w:sz w:val="24"/>
              </w:rPr>
              <w:t xml:space="preserve"> </w:t>
            </w:r>
            <w:r>
              <w:rPr>
                <w:b/>
                <w:sz w:val="24"/>
              </w:rPr>
              <w:t xml:space="preserve">Research and </w:t>
            </w:r>
            <w:r>
              <w:rPr>
                <w:b/>
                <w:spacing w:val="-2"/>
                <w:sz w:val="24"/>
              </w:rPr>
              <w:t>Studies</w:t>
            </w:r>
          </w:p>
          <w:p w14:paraId="04A1D4DF" w14:textId="77777777" w:rsidR="003865A6" w:rsidRDefault="003865A6" w:rsidP="000A0F9F">
            <w:pPr>
              <w:pStyle w:val="TableParagraph"/>
              <w:spacing w:before="2"/>
              <w:ind w:left="0"/>
              <w:rPr>
                <w:sz w:val="24"/>
              </w:rPr>
            </w:pPr>
          </w:p>
          <w:p w14:paraId="4F7019CC" w14:textId="77777777" w:rsidR="003865A6" w:rsidRDefault="00000000" w:rsidP="000A0F9F">
            <w:pPr>
              <w:pStyle w:val="TableParagraph"/>
              <w:spacing w:before="1"/>
              <w:ind w:left="2225" w:right="2216" w:firstLine="1"/>
              <w:rPr>
                <w:b/>
                <w:sz w:val="24"/>
              </w:rPr>
            </w:pPr>
            <w:hyperlink r:id="rId8">
              <w:r>
                <w:rPr>
                  <w:b/>
                  <w:color w:val="0000FF"/>
                  <w:spacing w:val="-2"/>
                  <w:sz w:val="24"/>
                  <w:u w:val="single" w:color="0000FF"/>
                </w:rPr>
                <w:t>https://</w:t>
              </w:r>
            </w:hyperlink>
            <w:r>
              <w:rPr>
                <w:b/>
                <w:color w:val="0000FF"/>
                <w:spacing w:val="-2"/>
                <w:sz w:val="24"/>
              </w:rPr>
              <w:t xml:space="preserve"> </w:t>
            </w:r>
            <w:r>
              <w:rPr>
                <w:b/>
                <w:spacing w:val="-2"/>
                <w:sz w:val="24"/>
              </w:rPr>
              <w:t>e-</w:t>
            </w:r>
            <w:r>
              <w:rPr>
                <w:b/>
                <w:spacing w:val="-4"/>
                <w:sz w:val="24"/>
              </w:rPr>
              <w:t>ISSN:</w:t>
            </w:r>
          </w:p>
        </w:tc>
        <w:tc>
          <w:tcPr>
            <w:tcW w:w="2087" w:type="dxa"/>
          </w:tcPr>
          <w:p w14:paraId="1A9A7616" w14:textId="77777777" w:rsidR="003865A6" w:rsidRDefault="003865A6" w:rsidP="000A0F9F">
            <w:pPr>
              <w:pStyle w:val="TableParagraph"/>
              <w:ind w:left="0"/>
            </w:pPr>
          </w:p>
        </w:tc>
      </w:tr>
    </w:tbl>
    <w:p w14:paraId="48C23885" w14:textId="77777777" w:rsidR="003865A6" w:rsidRDefault="003865A6" w:rsidP="000A0F9F">
      <w:pPr>
        <w:pStyle w:val="BodyText"/>
        <w:ind w:left="720"/>
        <w:jc w:val="center"/>
      </w:pPr>
    </w:p>
    <w:p w14:paraId="5DFF2AF2" w14:textId="77777777" w:rsidR="003865A6" w:rsidRDefault="003865A6" w:rsidP="000A0F9F">
      <w:pPr>
        <w:pStyle w:val="BodyText"/>
        <w:ind w:left="720"/>
        <w:jc w:val="center"/>
      </w:pPr>
    </w:p>
    <w:p w14:paraId="211F5D95" w14:textId="77777777" w:rsidR="003865A6" w:rsidRPr="00270940" w:rsidRDefault="003865A6" w:rsidP="000A0F9F">
      <w:pPr>
        <w:pStyle w:val="BodyText"/>
        <w:spacing w:before="199"/>
        <w:ind w:left="720"/>
        <w:jc w:val="center"/>
        <w:rPr>
          <w:sz w:val="32"/>
          <w:szCs w:val="32"/>
        </w:rPr>
      </w:pPr>
    </w:p>
    <w:p w14:paraId="52D70E7C" w14:textId="77777777" w:rsidR="00270940" w:rsidRPr="00270940" w:rsidRDefault="00270940" w:rsidP="000A0F9F">
      <w:pPr>
        <w:ind w:left="720"/>
        <w:jc w:val="center"/>
        <w:rPr>
          <w:rFonts w:asciiTheme="majorBidi" w:hAnsiTheme="majorBidi" w:cstheme="majorBidi"/>
          <w:b/>
          <w:bCs/>
          <w:sz w:val="24"/>
          <w:szCs w:val="24"/>
        </w:rPr>
      </w:pPr>
      <w:r w:rsidRPr="00270940">
        <w:rPr>
          <w:rFonts w:asciiTheme="majorBidi" w:hAnsiTheme="majorBidi" w:cstheme="majorBidi"/>
          <w:b/>
          <w:sz w:val="32"/>
          <w:szCs w:val="32"/>
        </w:rPr>
        <w:t>Predicting Depression in Children Using Behavioral Pattern Analysis and AI Techniques</w:t>
      </w:r>
      <w:r>
        <w:rPr>
          <w:rFonts w:asciiTheme="majorBidi" w:hAnsiTheme="majorBidi" w:cstheme="majorBidi"/>
          <w:sz w:val="32"/>
          <w:szCs w:val="32"/>
        </w:rPr>
        <w:br/>
      </w:r>
      <w:r>
        <w:tab/>
      </w:r>
      <w:r>
        <w:rPr>
          <w:spacing w:val="-5"/>
        </w:rPr>
        <w:br/>
      </w:r>
      <w:r w:rsidRPr="00270940">
        <w:rPr>
          <w:rFonts w:asciiTheme="majorBidi" w:hAnsiTheme="majorBidi" w:cstheme="majorBidi"/>
          <w:b/>
          <w:bCs/>
          <w:sz w:val="24"/>
          <w:szCs w:val="24"/>
        </w:rPr>
        <w:t>Ahmed Eid Alrehely</w:t>
      </w:r>
      <w:r w:rsidRPr="00270940">
        <w:rPr>
          <w:b/>
          <w:bCs/>
          <w:sz w:val="24"/>
          <w:szCs w:val="24"/>
        </w:rPr>
        <w:t xml:space="preserve"> </w:t>
      </w:r>
      <w:r w:rsidRPr="00270940">
        <w:rPr>
          <w:b/>
          <w:bCs/>
          <w:sz w:val="24"/>
          <w:szCs w:val="24"/>
        </w:rPr>
        <w:br/>
      </w:r>
      <w:r w:rsidRPr="00270940">
        <w:rPr>
          <w:b/>
          <w:bCs/>
          <w:sz w:val="24"/>
          <w:szCs w:val="24"/>
        </w:rPr>
        <w:br/>
      </w:r>
      <w:r w:rsidRPr="00270940">
        <w:rPr>
          <w:rFonts w:asciiTheme="majorBidi" w:hAnsiTheme="majorBidi" w:cstheme="majorBidi"/>
          <w:b/>
          <w:bCs/>
          <w:sz w:val="24"/>
          <w:szCs w:val="24"/>
        </w:rPr>
        <w:t>243000206</w:t>
      </w:r>
      <w:r w:rsidRPr="00270940">
        <w:rPr>
          <w:rFonts w:asciiTheme="majorBidi" w:hAnsiTheme="majorBidi" w:cstheme="majorBidi"/>
          <w:b/>
          <w:bCs/>
          <w:sz w:val="24"/>
          <w:szCs w:val="24"/>
        </w:rPr>
        <w:br/>
      </w:r>
      <w:r w:rsidRPr="00270940">
        <w:rPr>
          <w:rFonts w:asciiTheme="majorBidi" w:hAnsiTheme="majorBidi" w:cstheme="majorBidi"/>
          <w:b/>
          <w:bCs/>
          <w:sz w:val="24"/>
          <w:szCs w:val="24"/>
        </w:rPr>
        <w:t>Master of Science in Artificial Intelligence</w:t>
      </w:r>
      <w:r w:rsidRPr="00270940">
        <w:rPr>
          <w:rFonts w:asciiTheme="majorBidi" w:hAnsiTheme="majorBidi" w:cstheme="majorBidi"/>
          <w:b/>
          <w:bCs/>
          <w:sz w:val="24"/>
          <w:szCs w:val="24"/>
        </w:rPr>
        <w:br/>
      </w:r>
      <w:r w:rsidRPr="00270940">
        <w:rPr>
          <w:rFonts w:asciiTheme="majorBidi" w:hAnsiTheme="majorBidi" w:cstheme="majorBidi"/>
          <w:b/>
          <w:bCs/>
          <w:sz w:val="24"/>
          <w:szCs w:val="24"/>
        </w:rPr>
        <w:t>College of Informatics</w:t>
      </w:r>
    </w:p>
    <w:p w14:paraId="39414520" w14:textId="7E39B965" w:rsidR="00270940" w:rsidRPr="00270940" w:rsidRDefault="00270940" w:rsidP="000A0F9F">
      <w:pPr>
        <w:ind w:left="720"/>
        <w:jc w:val="center"/>
        <w:rPr>
          <w:rFonts w:asciiTheme="majorBidi" w:hAnsiTheme="majorBidi" w:cstheme="majorBidi"/>
          <w:b/>
          <w:bCs/>
          <w:sz w:val="24"/>
          <w:szCs w:val="24"/>
        </w:rPr>
      </w:pPr>
      <w:r w:rsidRPr="00270940">
        <w:rPr>
          <w:rFonts w:asciiTheme="majorBidi" w:hAnsiTheme="majorBidi" w:cstheme="majorBidi"/>
          <w:b/>
          <w:bCs/>
          <w:sz w:val="24"/>
          <w:szCs w:val="24"/>
        </w:rPr>
        <w:t>Midocean University</w:t>
      </w:r>
      <w:r w:rsidRPr="00270940">
        <w:rPr>
          <w:b/>
          <w:bCs/>
          <w:sz w:val="24"/>
          <w:szCs w:val="24"/>
        </w:rPr>
        <w:br/>
      </w:r>
      <w:r w:rsidR="00000000" w:rsidRPr="00270940">
        <w:rPr>
          <w:b/>
          <w:bCs/>
          <w:sz w:val="24"/>
          <w:szCs w:val="24"/>
        </w:rPr>
        <w:t xml:space="preserve"> </w:t>
      </w:r>
      <w:r w:rsidRPr="00270940">
        <w:rPr>
          <w:rFonts w:asciiTheme="majorBidi" w:hAnsiTheme="majorBidi" w:cstheme="majorBidi"/>
          <w:b/>
          <w:bCs/>
          <w:sz w:val="24"/>
          <w:szCs w:val="24"/>
        </w:rPr>
        <w:t>UAE</w:t>
      </w:r>
    </w:p>
    <w:p w14:paraId="18059DD1" w14:textId="77777777" w:rsidR="00270940" w:rsidRPr="00270940" w:rsidRDefault="00270940" w:rsidP="000A0F9F">
      <w:pPr>
        <w:ind w:left="720"/>
        <w:jc w:val="center"/>
        <w:rPr>
          <w:rFonts w:asciiTheme="majorBidi" w:hAnsiTheme="majorBidi" w:cstheme="majorBidi"/>
          <w:b/>
          <w:bCs/>
          <w:sz w:val="24"/>
          <w:szCs w:val="24"/>
        </w:rPr>
      </w:pPr>
      <w:r w:rsidRPr="00270940">
        <w:rPr>
          <w:rFonts w:asciiTheme="majorBidi" w:hAnsiTheme="majorBidi" w:cstheme="majorBidi"/>
          <w:b/>
          <w:bCs/>
          <w:sz w:val="24"/>
          <w:szCs w:val="24"/>
        </w:rPr>
        <w:t xml:space="preserve">Supervisor Name: Dr. Amjed </w:t>
      </w:r>
      <w:proofErr w:type="spellStart"/>
      <w:r w:rsidRPr="00270940">
        <w:rPr>
          <w:rFonts w:asciiTheme="majorBidi" w:hAnsiTheme="majorBidi" w:cstheme="majorBidi"/>
          <w:b/>
          <w:bCs/>
          <w:sz w:val="24"/>
          <w:szCs w:val="24"/>
        </w:rPr>
        <w:t>Qataish</w:t>
      </w:r>
      <w:proofErr w:type="spellEnd"/>
    </w:p>
    <w:p w14:paraId="2A840F74" w14:textId="77777777" w:rsidR="00270940" w:rsidRPr="00270940" w:rsidRDefault="00270940" w:rsidP="000A0F9F">
      <w:pPr>
        <w:ind w:left="720"/>
        <w:jc w:val="center"/>
        <w:rPr>
          <w:rFonts w:asciiTheme="majorBidi" w:hAnsiTheme="majorBidi" w:cstheme="majorBidi"/>
          <w:b/>
          <w:bCs/>
          <w:sz w:val="24"/>
          <w:szCs w:val="24"/>
          <w:rtl/>
        </w:rPr>
      </w:pPr>
      <w:r w:rsidRPr="00270940">
        <w:rPr>
          <w:rFonts w:asciiTheme="majorBidi" w:hAnsiTheme="majorBidi" w:cstheme="majorBidi"/>
          <w:b/>
          <w:bCs/>
          <w:sz w:val="24"/>
          <w:szCs w:val="24"/>
        </w:rPr>
        <w:t>College of Informatics, Midocean University, Comoros</w:t>
      </w:r>
    </w:p>
    <w:p w14:paraId="27519548" w14:textId="3731912A" w:rsidR="00270940" w:rsidRPr="00270940" w:rsidRDefault="00270940" w:rsidP="000A0F9F">
      <w:pPr>
        <w:ind w:left="720"/>
        <w:jc w:val="center"/>
        <w:rPr>
          <w:rFonts w:asciiTheme="majorBidi" w:hAnsiTheme="majorBidi" w:cstheme="majorBidi"/>
          <w:b/>
          <w:bCs/>
          <w:sz w:val="24"/>
          <w:szCs w:val="24"/>
          <w:lang w:bidi="ar-EG"/>
        </w:rPr>
      </w:pPr>
      <w:r w:rsidRPr="00270940">
        <w:rPr>
          <w:rFonts w:asciiTheme="majorBidi" w:hAnsiTheme="majorBidi" w:cstheme="majorBidi"/>
          <w:b/>
          <w:bCs/>
          <w:sz w:val="24"/>
          <w:szCs w:val="24"/>
        </w:rPr>
        <w:t>[2025]</w:t>
      </w:r>
      <w:r>
        <w:rPr>
          <w:rFonts w:asciiTheme="majorBidi" w:hAnsiTheme="majorBidi" w:cstheme="majorBidi"/>
          <w:b/>
          <w:bCs/>
          <w:sz w:val="24"/>
          <w:szCs w:val="24"/>
        </w:rPr>
        <w:br/>
      </w:r>
      <w:r>
        <w:rPr>
          <w:rFonts w:asciiTheme="majorBidi" w:hAnsiTheme="majorBidi" w:cstheme="majorBidi"/>
          <w:b/>
          <w:bCs/>
          <w:sz w:val="24"/>
          <w:szCs w:val="24"/>
        </w:rPr>
        <w:br/>
      </w:r>
      <w:r>
        <w:rPr>
          <w:rFonts w:asciiTheme="majorBidi" w:hAnsiTheme="majorBidi" w:cstheme="majorBidi"/>
          <w:b/>
          <w:bCs/>
          <w:sz w:val="24"/>
          <w:szCs w:val="24"/>
        </w:rPr>
        <w:br/>
      </w:r>
    </w:p>
    <w:p w14:paraId="7ADFBC8F" w14:textId="7FD8B136" w:rsidR="003865A6" w:rsidRDefault="003865A6" w:rsidP="00F31442">
      <w:pPr>
        <w:pStyle w:val="Heading1"/>
        <w:spacing w:line="276" w:lineRule="exact"/>
        <w:ind w:left="776"/>
      </w:pPr>
    </w:p>
    <w:p w14:paraId="7451C264" w14:textId="743D93D1" w:rsidR="003865A6" w:rsidRPr="00270940" w:rsidRDefault="00000000" w:rsidP="00F31442">
      <w:pPr>
        <w:pStyle w:val="Heading1"/>
        <w:spacing w:line="276" w:lineRule="exact"/>
        <w:ind w:left="720"/>
        <w:rPr>
          <w:b w:val="0"/>
          <w:sz w:val="28"/>
          <w:szCs w:val="28"/>
        </w:rPr>
      </w:pPr>
      <w:r w:rsidRPr="00270940">
        <w:rPr>
          <w:spacing w:val="-2"/>
          <w:sz w:val="28"/>
          <w:szCs w:val="28"/>
        </w:rPr>
        <w:t>Abstract</w:t>
      </w:r>
      <w:r w:rsidRPr="00270940">
        <w:rPr>
          <w:b w:val="0"/>
          <w:spacing w:val="-2"/>
          <w:sz w:val="28"/>
          <w:szCs w:val="28"/>
        </w:rPr>
        <w:t>:</w:t>
      </w:r>
      <w:r w:rsidR="00C90497">
        <w:rPr>
          <w:b w:val="0"/>
          <w:spacing w:val="-2"/>
          <w:sz w:val="28"/>
          <w:szCs w:val="28"/>
        </w:rPr>
        <w:br/>
      </w:r>
    </w:p>
    <w:p w14:paraId="7FE41E8B" w14:textId="6187CC7C" w:rsidR="00270940" w:rsidRPr="00270940" w:rsidRDefault="00270940" w:rsidP="00F31442">
      <w:pPr>
        <w:ind w:left="730" w:hanging="10"/>
        <w:rPr>
          <w:sz w:val="24"/>
          <w:szCs w:val="24"/>
        </w:rPr>
      </w:pPr>
      <w:r w:rsidRPr="00B33F66">
        <w:rPr>
          <w:sz w:val="24"/>
          <w:szCs w:val="24"/>
        </w:rPr>
        <w:t>Early identification of childhood depression is crucial and challenging, as it is frequently overlooked until it becomes serious. By examining behavioral and psychological trends, this study investigates how artificial intelligence might be used to forecast children's depression.</w:t>
      </w:r>
    </w:p>
    <w:p w14:paraId="3178FECB" w14:textId="2C88F2C2" w:rsidR="00270940" w:rsidRPr="00270940" w:rsidRDefault="00270940" w:rsidP="00F31442">
      <w:pPr>
        <w:spacing w:after="5" w:line="270" w:lineRule="auto"/>
        <w:ind w:left="730" w:hanging="10"/>
        <w:rPr>
          <w:sz w:val="24"/>
          <w:szCs w:val="24"/>
        </w:rPr>
      </w:pPr>
      <w:r w:rsidRPr="00B33F66">
        <w:rPr>
          <w:sz w:val="24"/>
          <w:szCs w:val="24"/>
        </w:rPr>
        <w:t xml:space="preserve">To guarantee accurate results, I selected three compatible datasets: </w:t>
      </w:r>
      <w:r w:rsidRPr="00B33F66">
        <w:rPr>
          <w:b/>
          <w:bCs/>
          <w:sz w:val="24"/>
          <w:szCs w:val="24"/>
        </w:rPr>
        <w:t>the Mental Health DASS-21 Datasets (DASS-21), the MHP Anxiety-Stress-Depression Datasets (MHP), and the Kaggle Student Depression Datasets (Kaggle)</w:t>
      </w:r>
      <w:r w:rsidRPr="00B33F66">
        <w:rPr>
          <w:sz w:val="24"/>
          <w:szCs w:val="24"/>
        </w:rPr>
        <w:t>. To get the data ready for analysis, I used the unified preprocessing pipeline, which includes data cleaning, feature engineering, normalization, and category encoding.</w:t>
      </w:r>
      <w:r w:rsidRPr="00B33F66">
        <w:rPr>
          <w:sz w:val="24"/>
          <w:szCs w:val="24"/>
        </w:rPr>
        <w:br/>
        <w:t xml:space="preserve">As a model stack, I employed both sophisticated neural networks and conventional machine learning models. Across all datasets, the neural network consistently produced the best results. Despite variations in dataset structure, the models demonstrated high predictive </w:t>
      </w:r>
      <w:r w:rsidRPr="00B33F66">
        <w:rPr>
          <w:b/>
          <w:bCs/>
          <w:sz w:val="24"/>
          <w:szCs w:val="24"/>
        </w:rPr>
        <w:t>accuracy</w:t>
      </w:r>
      <w:r w:rsidRPr="00B33F66">
        <w:rPr>
          <w:sz w:val="24"/>
          <w:szCs w:val="24"/>
        </w:rPr>
        <w:t xml:space="preserve"> with </w:t>
      </w:r>
      <w:r w:rsidRPr="00B33F66">
        <w:rPr>
          <w:b/>
          <w:bCs/>
          <w:sz w:val="24"/>
          <w:szCs w:val="24"/>
        </w:rPr>
        <w:t>average MAE scores of 0.21–0.34, MSE scores of 0.08–0.15, and R² values between 0.72–0.86</w:t>
      </w:r>
      <w:r w:rsidRPr="00B33F66">
        <w:rPr>
          <w:sz w:val="24"/>
          <w:szCs w:val="24"/>
        </w:rPr>
        <w:t>.</w:t>
      </w:r>
      <w:r w:rsidRPr="00270940">
        <w:rPr>
          <w:sz w:val="24"/>
          <w:szCs w:val="24"/>
        </w:rPr>
        <w:br/>
        <w:t xml:space="preserve">The findings suggest that AI models, particularly neural networks, may be useful in spotting early indicators of childhood depression. </w:t>
      </w:r>
      <w:r w:rsidRPr="00270940">
        <w:rPr>
          <w:sz w:val="24"/>
          <w:szCs w:val="24"/>
        </w:rPr>
        <w:br/>
        <w:t>These technologies could help educators and physicians provide timely interventions by delivering interpretable forecasts, which would eventually improve outcomes for children who are at risk.</w:t>
      </w:r>
      <w:r w:rsidRPr="00270940">
        <w:rPr>
          <w:sz w:val="24"/>
          <w:szCs w:val="24"/>
        </w:rPr>
        <w:br/>
      </w:r>
      <w:r w:rsidRPr="00270940">
        <w:rPr>
          <w:b/>
          <w:bCs/>
          <w:sz w:val="24"/>
          <w:szCs w:val="24"/>
        </w:rPr>
        <w:t>Keywords</w:t>
      </w:r>
      <w:r w:rsidRPr="00270940">
        <w:rPr>
          <w:sz w:val="24"/>
          <w:szCs w:val="24"/>
        </w:rPr>
        <w:t>: Explainable AI, Behavioral Data, Early Detection, Neural Networks, Machine Learning, Childhood Depression, and Mental Health Prediction</w:t>
      </w:r>
      <w:r>
        <w:rPr>
          <w:sz w:val="24"/>
          <w:szCs w:val="24"/>
        </w:rPr>
        <w:br/>
      </w:r>
      <w:r>
        <w:rPr>
          <w:sz w:val="24"/>
          <w:szCs w:val="24"/>
        </w:rPr>
        <w:br/>
      </w:r>
      <w:r>
        <w:rPr>
          <w:sz w:val="24"/>
          <w:szCs w:val="24"/>
        </w:rPr>
        <w:br/>
      </w:r>
      <w:r>
        <w:rPr>
          <w:sz w:val="24"/>
          <w:szCs w:val="24"/>
        </w:rPr>
        <w:br/>
      </w:r>
      <w:r>
        <w:rPr>
          <w:sz w:val="24"/>
          <w:szCs w:val="24"/>
        </w:rPr>
        <w:br/>
      </w:r>
    </w:p>
    <w:p w14:paraId="44051E17" w14:textId="7B046FAF" w:rsidR="003865A6" w:rsidRPr="00147899" w:rsidRDefault="001A5ABB" w:rsidP="00F31442">
      <w:pPr>
        <w:spacing w:after="5" w:line="270" w:lineRule="auto"/>
        <w:ind w:left="730" w:hanging="10"/>
        <w:rPr>
          <w:sz w:val="24"/>
          <w:szCs w:val="24"/>
        </w:rPr>
      </w:pPr>
      <w:r>
        <w:rPr>
          <w:b/>
          <w:spacing w:val="-2"/>
          <w:sz w:val="24"/>
        </w:rPr>
        <w:br/>
      </w:r>
      <w:r w:rsidR="00000000">
        <w:rPr>
          <w:b/>
          <w:spacing w:val="-2"/>
          <w:sz w:val="24"/>
        </w:rPr>
        <w:t>Objectives:</w:t>
      </w:r>
      <w:r w:rsidR="00C90497">
        <w:rPr>
          <w:b/>
          <w:spacing w:val="-2"/>
          <w:sz w:val="24"/>
        </w:rPr>
        <w:br/>
      </w:r>
      <w:r w:rsidR="00270940">
        <w:rPr>
          <w:b/>
          <w:spacing w:val="-2"/>
          <w:sz w:val="24"/>
        </w:rPr>
        <w:br/>
      </w:r>
      <w:r w:rsidR="00270940" w:rsidRPr="00F33BD2">
        <w:rPr>
          <w:sz w:val="24"/>
          <w:szCs w:val="24"/>
        </w:rPr>
        <w:t xml:space="preserve">Healthcare is now a data-driven field thanks to developments in computing, artificial intelligence (AI), and big data analytics. This allows for more precise diagnosis, treatment planning, and predictive risk modeling. Despite these developments, childhood depression—which affects </w:t>
      </w:r>
      <w:r w:rsidR="00270940" w:rsidRPr="00F33BD2">
        <w:rPr>
          <w:b/>
          <w:bCs/>
          <w:sz w:val="24"/>
          <w:szCs w:val="24"/>
        </w:rPr>
        <w:t>2–8%</w:t>
      </w:r>
      <w:r w:rsidR="00270940" w:rsidRPr="00F33BD2">
        <w:rPr>
          <w:sz w:val="24"/>
          <w:szCs w:val="24"/>
        </w:rPr>
        <w:t xml:space="preserve"> of children globally—remains a major public health concern. Too frequently, it goes unnoticed until symptoms worsen, which delays care and lowers therapy efficacy. </w:t>
      </w:r>
      <w:r w:rsidR="00270940" w:rsidRPr="00F33BD2">
        <w:rPr>
          <w:sz w:val="24"/>
          <w:szCs w:val="24"/>
        </w:rPr>
        <w:br/>
        <w:t>Conventional diagnostic methods focus on clinical observation after behavioral and emotional abnormalities have already occurred, making them reactive. This emphasizes the critical need for data-driven, predictive solutions that can spot early behavioral and psychological signs of childhood depression.</w:t>
      </w:r>
      <w:r w:rsidR="00270940" w:rsidRPr="00270940">
        <w:rPr>
          <w:sz w:val="24"/>
          <w:szCs w:val="24"/>
        </w:rPr>
        <w:br/>
        <w:t xml:space="preserve">By identifying subtle indicators like emotional instability, social disengagement, and irregular sleep patterns, AI models present viable remedies. Complex temporal connections in behavioral data can be captured by contemporary neural network architectures, such as </w:t>
      </w:r>
      <w:r w:rsidR="00270940" w:rsidRPr="00270940">
        <w:rPr>
          <w:b/>
          <w:bCs/>
          <w:sz w:val="24"/>
          <w:szCs w:val="24"/>
        </w:rPr>
        <w:t>Transformers</w:t>
      </w:r>
      <w:r w:rsidR="00270940" w:rsidRPr="00270940">
        <w:rPr>
          <w:sz w:val="24"/>
          <w:szCs w:val="24"/>
        </w:rPr>
        <w:t xml:space="preserve"> and </w:t>
      </w:r>
      <w:r w:rsidR="00270940" w:rsidRPr="00270940">
        <w:rPr>
          <w:b/>
          <w:bCs/>
          <w:sz w:val="24"/>
          <w:szCs w:val="24"/>
        </w:rPr>
        <w:t>LSTMs</w:t>
      </w:r>
      <w:r w:rsidR="00270940" w:rsidRPr="00270940">
        <w:rPr>
          <w:sz w:val="24"/>
          <w:szCs w:val="24"/>
        </w:rPr>
        <w:t xml:space="preserve">. These models can provide both accuracy and transparency when paired with explainability frameworks like </w:t>
      </w:r>
      <w:r w:rsidR="00270940" w:rsidRPr="00270940">
        <w:rPr>
          <w:b/>
          <w:bCs/>
          <w:sz w:val="24"/>
          <w:szCs w:val="24"/>
        </w:rPr>
        <w:t>SHAP</w:t>
      </w:r>
      <w:r w:rsidR="00270940" w:rsidRPr="00270940">
        <w:rPr>
          <w:sz w:val="24"/>
          <w:szCs w:val="24"/>
        </w:rPr>
        <w:t xml:space="preserve"> or attention mechanisms, increasing their reliability and clinical utility.</w:t>
      </w:r>
      <w:r w:rsidR="00270940" w:rsidRPr="00270940">
        <w:rPr>
          <w:sz w:val="24"/>
          <w:szCs w:val="24"/>
        </w:rPr>
        <w:br/>
        <w:t xml:space="preserve">However, there are significant drawbacks to present methods: </w:t>
      </w:r>
      <w:r w:rsidR="00270940" w:rsidRPr="00270940">
        <w:rPr>
          <w:sz w:val="24"/>
          <w:szCs w:val="24"/>
        </w:rPr>
        <w:br/>
        <w:t>• Many are less generalizable since they rely on a single dataset or modality.</w:t>
      </w:r>
      <w:r w:rsidR="00270940" w:rsidRPr="00270940">
        <w:rPr>
          <w:sz w:val="24"/>
          <w:szCs w:val="24"/>
        </w:rPr>
        <w:br/>
        <w:t xml:space="preserve">• Adoption in clinical and educational settings is hampered by a lack of transparency. </w:t>
      </w:r>
      <w:r w:rsidR="00270940" w:rsidRPr="00270940">
        <w:rPr>
          <w:sz w:val="24"/>
          <w:szCs w:val="24"/>
        </w:rPr>
        <w:br/>
        <w:t xml:space="preserve">• Compared to reactive diagnostic techniques, predictive frameworks for early detection are still in their infancy. </w:t>
      </w:r>
      <w:r w:rsidR="00270940" w:rsidRPr="00270940">
        <w:rPr>
          <w:sz w:val="24"/>
          <w:szCs w:val="24"/>
        </w:rPr>
        <w:br/>
        <w:t xml:space="preserve">In order to enable early, accurate, and practical prediction of childhood depression, there is an obvious need for </w:t>
      </w:r>
      <w:r w:rsidR="00270940" w:rsidRPr="00270940">
        <w:rPr>
          <w:b/>
          <w:bCs/>
          <w:sz w:val="24"/>
          <w:szCs w:val="24"/>
        </w:rPr>
        <w:t>an interpretable framework driven by AI</w:t>
      </w:r>
      <w:r w:rsidR="00270940" w:rsidRPr="00270940">
        <w:rPr>
          <w:sz w:val="24"/>
          <w:szCs w:val="24"/>
        </w:rPr>
        <w:t xml:space="preserve"> that incorporates several behavioral data sources.</w:t>
      </w:r>
      <w:r w:rsidR="00147899">
        <w:rPr>
          <w:sz w:val="24"/>
          <w:szCs w:val="24"/>
        </w:rPr>
        <w:br/>
      </w:r>
    </w:p>
    <w:p w14:paraId="399C0E9F" w14:textId="0549CB2F" w:rsidR="001A5ABB" w:rsidRPr="00147899" w:rsidRDefault="00000000" w:rsidP="00F31442">
      <w:pPr>
        <w:spacing w:line="275" w:lineRule="exact"/>
        <w:ind w:left="720"/>
        <w:rPr>
          <w:b/>
          <w:sz w:val="24"/>
        </w:rPr>
      </w:pPr>
      <w:r>
        <w:rPr>
          <w:b/>
          <w:sz w:val="24"/>
        </w:rPr>
        <w:t>Study</w:t>
      </w:r>
      <w:r>
        <w:rPr>
          <w:b/>
          <w:spacing w:val="3"/>
          <w:sz w:val="24"/>
        </w:rPr>
        <w:t xml:space="preserve"> </w:t>
      </w:r>
      <w:r>
        <w:rPr>
          <w:b/>
          <w:spacing w:val="-2"/>
          <w:sz w:val="24"/>
        </w:rPr>
        <w:t>Location:</w:t>
      </w:r>
      <w:r w:rsidR="001A5ABB">
        <w:rPr>
          <w:b/>
          <w:spacing w:val="-2"/>
          <w:sz w:val="24"/>
        </w:rPr>
        <w:br/>
      </w:r>
      <w:r w:rsidR="001A5ABB" w:rsidRPr="001A5ABB">
        <w:rPr>
          <w:bCs/>
          <w:spacing w:val="-2"/>
          <w:sz w:val="24"/>
        </w:rPr>
        <w:t>Saudi Arabia</w:t>
      </w:r>
      <w:r w:rsidR="001A5ABB">
        <w:rPr>
          <w:b/>
          <w:spacing w:val="-2"/>
          <w:sz w:val="24"/>
        </w:rPr>
        <w:t xml:space="preserve"> </w:t>
      </w:r>
      <w:r w:rsidR="001A5ABB">
        <w:rPr>
          <w:b/>
          <w:spacing w:val="-2"/>
          <w:sz w:val="24"/>
        </w:rPr>
        <w:br/>
      </w:r>
      <w:r w:rsidR="001A5ABB">
        <w:rPr>
          <w:b/>
          <w:spacing w:val="-2"/>
          <w:sz w:val="24"/>
        </w:rPr>
        <w:br/>
      </w:r>
      <w:r>
        <w:rPr>
          <w:b/>
          <w:spacing w:val="-2"/>
          <w:sz w:val="24"/>
        </w:rPr>
        <w:t>Methodology:</w:t>
      </w:r>
      <w:r w:rsidR="00C90497">
        <w:rPr>
          <w:b/>
          <w:spacing w:val="-2"/>
          <w:sz w:val="24"/>
        </w:rPr>
        <w:br/>
      </w:r>
      <w:r w:rsidR="001A5ABB">
        <w:rPr>
          <w:b/>
          <w:spacing w:val="-2"/>
          <w:sz w:val="24"/>
        </w:rPr>
        <w:br/>
      </w:r>
      <w:r w:rsidR="001A5ABB" w:rsidRPr="001A5ABB">
        <w:rPr>
          <w:bCs/>
          <w:spacing w:val="-2"/>
          <w:sz w:val="24"/>
        </w:rPr>
        <w:t xml:space="preserve">This work uses multimodal behavioral datasets and a structured AI research technique to identify early signs of childhood depression. To ensure depth and representativeness, the procedure starts with thorough data collecting from primary sources (caregiver reports, EHRs) and secondary sources (Kaggle, ALSPAC, DASS-21). To produce consistent model-ready inputs, data preprocessing techniques include cleaning, imputation, encoding, normalizing, feature engineering, and SMOTE balance. While deep learning architectures (LSTM, GRU, Transformer, CNN-LSTM) capture intricate temporal and nonlinear behavioral patterns, classical machine-learning models (LR, RF, </w:t>
      </w:r>
      <w:proofErr w:type="spellStart"/>
      <w:r w:rsidR="001A5ABB" w:rsidRPr="001A5ABB">
        <w:rPr>
          <w:bCs/>
          <w:spacing w:val="-2"/>
          <w:sz w:val="24"/>
        </w:rPr>
        <w:t>XGBoost</w:t>
      </w:r>
      <w:proofErr w:type="spellEnd"/>
      <w:r w:rsidR="001A5ABB" w:rsidRPr="001A5ABB">
        <w:rPr>
          <w:bCs/>
          <w:spacing w:val="-2"/>
          <w:sz w:val="24"/>
        </w:rPr>
        <w:t>, SVM) create interpretable baselines. Regularization, early halting, and hyperparameter adjustment are used to optimize model development. SHAP analysis and attention-based visualizations, backed by professional clinical validation, guarantee explainability.</w:t>
      </w:r>
    </w:p>
    <w:p w14:paraId="0FF1E7B5" w14:textId="77777777" w:rsidR="001A5ABB" w:rsidRPr="001A5ABB" w:rsidRDefault="001A5ABB" w:rsidP="00F31442">
      <w:pPr>
        <w:spacing w:line="275" w:lineRule="exact"/>
        <w:ind w:left="720"/>
        <w:rPr>
          <w:bCs/>
          <w:spacing w:val="-2"/>
          <w:sz w:val="24"/>
        </w:rPr>
      </w:pPr>
      <w:r w:rsidRPr="001A5ABB">
        <w:rPr>
          <w:bCs/>
          <w:spacing w:val="-2"/>
          <w:sz w:val="24"/>
        </w:rPr>
        <w:t>Strict metrics—Accuracy, Precision, Recall, F1, AUC, MAE, MSE, and R2—as well as stratified testing and cross-validation are used for evaluation. These procedures work together to create a repeatable, clinically significant AI framework for early depression risk prediction.</w:t>
      </w:r>
    </w:p>
    <w:p w14:paraId="6E8EE185" w14:textId="5B01C311" w:rsidR="003865A6" w:rsidRDefault="003865A6" w:rsidP="00F31442">
      <w:pPr>
        <w:spacing w:line="275" w:lineRule="exact"/>
        <w:ind w:left="720"/>
        <w:rPr>
          <w:b/>
          <w:sz w:val="24"/>
        </w:rPr>
      </w:pPr>
    </w:p>
    <w:p w14:paraId="3DCE705B" w14:textId="05872348" w:rsidR="001A5ABB" w:rsidRPr="001A5ABB" w:rsidRDefault="009F1EAB" w:rsidP="00F31442">
      <w:pPr>
        <w:spacing w:before="4" w:line="275" w:lineRule="exact"/>
        <w:ind w:left="720"/>
        <w:rPr>
          <w:b/>
          <w:sz w:val="24"/>
        </w:rPr>
      </w:pPr>
      <w:r>
        <w:rPr>
          <w:b/>
          <w:spacing w:val="-2"/>
          <w:sz w:val="24"/>
        </w:rPr>
        <w:br/>
      </w:r>
      <w:r>
        <w:rPr>
          <w:b/>
          <w:spacing w:val="-2"/>
          <w:sz w:val="24"/>
        </w:rPr>
        <w:br/>
      </w:r>
      <w:r>
        <w:rPr>
          <w:b/>
          <w:spacing w:val="-2"/>
          <w:sz w:val="24"/>
        </w:rPr>
        <w:br/>
      </w:r>
      <w:r>
        <w:rPr>
          <w:b/>
          <w:spacing w:val="-2"/>
          <w:sz w:val="24"/>
        </w:rPr>
        <w:br/>
      </w:r>
      <w:r>
        <w:rPr>
          <w:b/>
          <w:spacing w:val="-2"/>
          <w:sz w:val="24"/>
        </w:rPr>
        <w:br/>
      </w:r>
      <w:r>
        <w:rPr>
          <w:b/>
          <w:spacing w:val="-2"/>
          <w:sz w:val="24"/>
        </w:rPr>
        <w:br/>
      </w:r>
      <w:r>
        <w:rPr>
          <w:b/>
          <w:spacing w:val="-2"/>
          <w:sz w:val="24"/>
        </w:rPr>
        <w:lastRenderedPageBreak/>
        <w:br/>
      </w:r>
      <w:r>
        <w:rPr>
          <w:b/>
          <w:spacing w:val="-2"/>
          <w:sz w:val="24"/>
        </w:rPr>
        <w:br/>
      </w:r>
      <w:r w:rsidR="00000000">
        <w:rPr>
          <w:b/>
          <w:spacing w:val="-2"/>
          <w:sz w:val="24"/>
        </w:rPr>
        <w:t>Results:</w:t>
      </w:r>
      <w:r w:rsidR="00C90497">
        <w:rPr>
          <w:b/>
          <w:spacing w:val="-2"/>
          <w:sz w:val="24"/>
        </w:rPr>
        <w:br/>
      </w:r>
      <w:r w:rsidR="001A5ABB">
        <w:rPr>
          <w:b/>
          <w:spacing w:val="-2"/>
          <w:sz w:val="24"/>
        </w:rPr>
        <w:br/>
      </w:r>
      <w:r w:rsidR="001A5ABB" w:rsidRPr="001A5ABB">
        <w:rPr>
          <w:bCs/>
          <w:sz w:val="24"/>
        </w:rPr>
        <w:t>For all three datasets, the baseline experimental findings show excellent predictive performance. While the MHP Anxiety–Stress–Depression dataset yielded even better results with R² = 0.9345, the Kaggle Student Depression dataset achieved MAE = 0.1234, MSE = 0.0156, and R² = 0.9123. With MAE = 0.0644 and MSE = 0.0082, the DASS-21 model had the best accuracy balance, demonstrating outstanding error minimization and stability. These results are further validated by visual analyses: With all 14,593 parameters completely trainable, the DASS-21 neural network architecture displays well-organized layers. Consistent model accuracy is indicated by the prediction-error histogram, which shows errors concentrated close to zero. A close alignment with the ideal regression line can be shown in a scatter plot that compares actual and anticipated values. Furthermore, the training-loss curve shows consistent convergence throughout epochs for both training and validation sets, indicating reliable and efficient</w:t>
      </w:r>
      <w:r w:rsidR="001A5ABB" w:rsidRPr="001A5ABB">
        <w:rPr>
          <w:b/>
          <w:sz w:val="24"/>
        </w:rPr>
        <w:t xml:space="preserve"> </w:t>
      </w:r>
      <w:r w:rsidR="00147899" w:rsidRPr="00147899">
        <w:rPr>
          <w:bCs/>
          <w:sz w:val="24"/>
        </w:rPr>
        <w:t>model learning</w:t>
      </w:r>
    </w:p>
    <w:p w14:paraId="7A6EA393" w14:textId="33B91FB6" w:rsidR="003865A6" w:rsidRDefault="003865A6" w:rsidP="00F31442">
      <w:pPr>
        <w:spacing w:before="4" w:line="275" w:lineRule="exact"/>
        <w:ind w:left="720"/>
        <w:rPr>
          <w:b/>
          <w:sz w:val="24"/>
        </w:rPr>
      </w:pPr>
    </w:p>
    <w:p w14:paraId="5BA59177" w14:textId="597F1032" w:rsidR="003865A6" w:rsidRPr="00147899" w:rsidRDefault="00147899" w:rsidP="00F31442">
      <w:pPr>
        <w:tabs>
          <w:tab w:val="left" w:pos="1464"/>
        </w:tabs>
        <w:spacing w:before="275"/>
        <w:ind w:left="720"/>
        <w:rPr>
          <w:b/>
          <w:sz w:val="24"/>
        </w:rPr>
      </w:pPr>
      <w:r w:rsidRPr="00147899">
        <w:rPr>
          <w:b/>
          <w:bCs/>
          <w:sz w:val="24"/>
          <w:szCs w:val="24"/>
        </w:rPr>
        <w:t>Keywords</w:t>
      </w:r>
      <w:r w:rsidRPr="00147899">
        <w:rPr>
          <w:sz w:val="24"/>
          <w:szCs w:val="24"/>
        </w:rPr>
        <w:t>: Explainable AI, Behavioral Data, Early Detection, Neural Networks, Machine Learning, Childhood Depression, and Mental Health Prediction</w:t>
      </w:r>
      <w:r w:rsidRPr="00147899">
        <w:rPr>
          <w:b/>
          <w:sz w:val="24"/>
        </w:rPr>
        <w:t xml:space="preserve"> </w:t>
      </w:r>
      <w:r w:rsidRPr="00147899">
        <w:rPr>
          <w:b/>
          <w:sz w:val="24"/>
        </w:rPr>
        <w:br/>
      </w:r>
      <w:r w:rsidRPr="00147899">
        <w:rPr>
          <w:b/>
          <w:sz w:val="24"/>
        </w:rPr>
        <w:br/>
      </w:r>
      <w:r w:rsidR="00000000" w:rsidRPr="00147899">
        <w:rPr>
          <w:b/>
          <w:sz w:val="24"/>
        </w:rPr>
        <w:t>Introduction:</w:t>
      </w:r>
      <w:r w:rsidR="00C90497">
        <w:rPr>
          <w:b/>
          <w:spacing w:val="-2"/>
          <w:sz w:val="24"/>
        </w:rPr>
        <w:br/>
      </w:r>
    </w:p>
    <w:p w14:paraId="40508069" w14:textId="56CB974D" w:rsidR="00147899" w:rsidRPr="00147899" w:rsidRDefault="00147899" w:rsidP="00F31442">
      <w:pPr>
        <w:widowControl/>
        <w:autoSpaceDE/>
        <w:autoSpaceDN/>
        <w:ind w:left="720"/>
        <w:rPr>
          <w:sz w:val="24"/>
          <w:szCs w:val="24"/>
        </w:rPr>
      </w:pPr>
      <w:r w:rsidRPr="00147899">
        <w:rPr>
          <w:sz w:val="24"/>
          <w:szCs w:val="24"/>
        </w:rPr>
        <w:t xml:space="preserve">Childhood depression, which affects 2–8% of children and sometimes goes undiagnosed until symptoms worsen, is still a major global health concern. Conventional diagnostic methods still rely on reactive clinical observation after behavioral problems emerge, despite developments in AI and data analytics that have made healthcare a data-driven industry. Recent research emphasizes the need for data-driven, predictive systems that can recognize early behavioral and emotional signs such social disengagement, instability, and sleep disturbances. With the use of techniques like SHAP and attention mechanisms, contemporary AI </w:t>
      </w:r>
      <w:proofErr w:type="gramStart"/>
      <w:r w:rsidRPr="00147899">
        <w:rPr>
          <w:sz w:val="24"/>
          <w:szCs w:val="24"/>
        </w:rPr>
        <w:t>models—</w:t>
      </w:r>
      <w:proofErr w:type="gramEnd"/>
      <w:r w:rsidRPr="00147899">
        <w:rPr>
          <w:sz w:val="24"/>
          <w:szCs w:val="24"/>
        </w:rPr>
        <w:t xml:space="preserve">especially LSTM and Transformer </w:t>
      </w:r>
      <w:proofErr w:type="gramStart"/>
      <w:r w:rsidRPr="00147899">
        <w:rPr>
          <w:sz w:val="24"/>
          <w:szCs w:val="24"/>
        </w:rPr>
        <w:t>architectures—</w:t>
      </w:r>
      <w:proofErr w:type="gramEnd"/>
      <w:r w:rsidRPr="00147899">
        <w:rPr>
          <w:sz w:val="24"/>
          <w:szCs w:val="24"/>
        </w:rPr>
        <w:t>can recognize these minute temporal patterns and provide understandable conclusions. However, current approaches frequently lack clarity and generalizability.</w:t>
      </w:r>
      <w:r>
        <w:rPr>
          <w:sz w:val="24"/>
          <w:szCs w:val="24"/>
        </w:rPr>
        <w:br/>
      </w:r>
      <w:r w:rsidRPr="00147899">
        <w:rPr>
          <w:sz w:val="24"/>
          <w:szCs w:val="24"/>
        </w:rPr>
        <w:t>multi-dataset integration, which restricts their use in clinical settings. In order to close these gaps, this study suggests an interpretable, AI-driven framework that uses a variety of behavioral data sources to identify childhood depression early.</w:t>
      </w:r>
      <w:r w:rsidR="009F1EAB">
        <w:rPr>
          <w:sz w:val="24"/>
          <w:szCs w:val="24"/>
        </w:rPr>
        <w:br/>
      </w:r>
      <w:r w:rsidR="009F1EAB">
        <w:rPr>
          <w:sz w:val="24"/>
          <w:szCs w:val="24"/>
        </w:rPr>
        <w:lastRenderedPageBreak/>
        <w:br/>
      </w:r>
      <w:r w:rsidR="009F1EAB" w:rsidRPr="00EA04F3">
        <w:rPr>
          <w:noProof/>
          <w:sz w:val="28"/>
          <w:szCs w:val="28"/>
        </w:rPr>
        <w:drawing>
          <wp:inline distT="0" distB="0" distL="0" distR="0" wp14:anchorId="5B784EB2" wp14:editId="742CF9E3">
            <wp:extent cx="4159250" cy="3771900"/>
            <wp:effectExtent l="0" t="0" r="0" b="0"/>
            <wp:docPr id="4773161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316134" name="Picture 47731613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94747" cy="3804091"/>
                    </a:xfrm>
                    <a:prstGeom prst="rect">
                      <a:avLst/>
                    </a:prstGeom>
                  </pic:spPr>
                </pic:pic>
              </a:graphicData>
            </a:graphic>
          </wp:inline>
        </w:drawing>
      </w:r>
    </w:p>
    <w:p w14:paraId="0B511213" w14:textId="6B5B1CCD" w:rsidR="00147899" w:rsidRPr="00147899" w:rsidRDefault="00147899" w:rsidP="00F31442">
      <w:pPr>
        <w:widowControl/>
        <w:autoSpaceDE/>
        <w:autoSpaceDN/>
        <w:ind w:left="720"/>
        <w:rPr>
          <w:sz w:val="24"/>
          <w:szCs w:val="24"/>
        </w:rPr>
      </w:pPr>
    </w:p>
    <w:p w14:paraId="667B1ACE" w14:textId="4563A814" w:rsidR="003865A6" w:rsidRDefault="00000000" w:rsidP="00F31442">
      <w:pPr>
        <w:pStyle w:val="Heading1"/>
        <w:tabs>
          <w:tab w:val="left" w:pos="1464"/>
        </w:tabs>
        <w:spacing w:before="276"/>
        <w:ind w:left="720"/>
        <w:rPr>
          <w:b w:val="0"/>
        </w:rPr>
      </w:pPr>
      <w:r>
        <w:t>Research</w:t>
      </w:r>
      <w:r>
        <w:rPr>
          <w:spacing w:val="-5"/>
        </w:rPr>
        <w:t xml:space="preserve"> </w:t>
      </w:r>
      <w:r>
        <w:rPr>
          <w:spacing w:val="-2"/>
        </w:rPr>
        <w:t>Problem</w:t>
      </w:r>
      <w:r>
        <w:rPr>
          <w:b w:val="0"/>
          <w:spacing w:val="-2"/>
        </w:rPr>
        <w:t>:</w:t>
      </w:r>
      <w:r w:rsidR="00C90497">
        <w:rPr>
          <w:b w:val="0"/>
          <w:spacing w:val="-2"/>
        </w:rPr>
        <w:br/>
      </w:r>
    </w:p>
    <w:p w14:paraId="310AA82F" w14:textId="77777777" w:rsidR="00C80C33" w:rsidRPr="00C80C33" w:rsidRDefault="00C80C33" w:rsidP="00F31442">
      <w:pPr>
        <w:pStyle w:val="BodyText"/>
        <w:spacing w:before="1"/>
        <w:ind w:left="720"/>
      </w:pPr>
      <w:r w:rsidRPr="00C80C33">
        <w:t>Childhood depression frequently goes undiagnosed until symptoms worsen, which increases long-term psychiatric risks and reduces the efficacy of early care. The reactive nature of current diagnostic procedures makes it impossible to identify minor behavioral changes that indicate early declines in mental health. By providing prompt help, enhancing developmental outcomes, and lessening the impact of untreated mental health concerns on families, schools, and healthcare systems, addressing this issue using AI-based early identification benefits society.</w:t>
      </w:r>
    </w:p>
    <w:p w14:paraId="3BDABF57" w14:textId="77777777" w:rsidR="003865A6" w:rsidRDefault="003865A6" w:rsidP="00F31442">
      <w:pPr>
        <w:pStyle w:val="BodyText"/>
        <w:spacing w:before="1"/>
        <w:ind w:left="720"/>
      </w:pPr>
    </w:p>
    <w:p w14:paraId="51EB4099" w14:textId="4769EADB" w:rsidR="003865A6" w:rsidRDefault="00000000" w:rsidP="00F31442">
      <w:pPr>
        <w:pStyle w:val="Heading1"/>
        <w:tabs>
          <w:tab w:val="left" w:pos="1464"/>
        </w:tabs>
        <w:spacing w:line="276" w:lineRule="exact"/>
        <w:ind w:left="720"/>
        <w:rPr>
          <w:b w:val="0"/>
        </w:rPr>
      </w:pPr>
      <w:r>
        <w:t>Importance</w:t>
      </w:r>
      <w:r>
        <w:rPr>
          <w:spacing w:val="-2"/>
        </w:rPr>
        <w:t xml:space="preserve"> </w:t>
      </w:r>
      <w:r>
        <w:t>of the</w:t>
      </w:r>
      <w:r>
        <w:rPr>
          <w:spacing w:val="-2"/>
        </w:rPr>
        <w:t xml:space="preserve"> Study</w:t>
      </w:r>
      <w:r>
        <w:rPr>
          <w:b w:val="0"/>
          <w:spacing w:val="-2"/>
        </w:rPr>
        <w:t>:</w:t>
      </w:r>
      <w:r w:rsidR="00C90497">
        <w:rPr>
          <w:b w:val="0"/>
          <w:spacing w:val="-2"/>
        </w:rPr>
        <w:br/>
      </w:r>
    </w:p>
    <w:p w14:paraId="3386DF89" w14:textId="77777777" w:rsidR="00C80C33" w:rsidRPr="00C80C33" w:rsidRDefault="00C80C33" w:rsidP="00F31442">
      <w:pPr>
        <w:pStyle w:val="BodyText"/>
        <w:ind w:left="720"/>
      </w:pPr>
      <w:r w:rsidRPr="00C80C33">
        <w:t>By combining interpretable deep-learning models with multimodal behavioral data, this study addresses shortcomings in existing research and advances AI-driven mental-health prediction, making it significant from a scientific standpoint. In practical terms, it offers a scalable tool that can help caregivers, educators, and physicians detect depression at earlier, more manageable phases. The study helps to improve children's well-being and lessen the long-term societal and economic effects of untreated mental health illnesses by facilitating prompt intervention.</w:t>
      </w:r>
    </w:p>
    <w:p w14:paraId="7E85BB9B" w14:textId="5417746D" w:rsidR="00C703B9" w:rsidRDefault="00C703B9" w:rsidP="00F31442">
      <w:pPr>
        <w:pStyle w:val="BodyText"/>
        <w:spacing w:before="2"/>
        <w:ind w:left="720"/>
      </w:pPr>
      <w:r>
        <w:br/>
      </w:r>
      <w:r>
        <w:t>Study</w:t>
      </w:r>
      <w:r>
        <w:rPr>
          <w:spacing w:val="3"/>
        </w:rPr>
        <w:t xml:space="preserve"> </w:t>
      </w:r>
      <w:r>
        <w:rPr>
          <w:spacing w:val="-2"/>
        </w:rPr>
        <w:t>Objectives:</w:t>
      </w:r>
      <w:r>
        <w:rPr>
          <w:b/>
          <w:spacing w:val="-2"/>
        </w:rPr>
        <w:br/>
      </w:r>
      <w:r w:rsidRPr="00C703B9">
        <w:t>The goal of the current project is to create an AI-driven framework that can use multimodal behavioral and psychological data to identify early signs of childhood depression. It aims to create and assess cutting-edge deep learning and machine learning models that strike a compromise between clinical interpretability and accuracy. The project also intends to develop a transparent, scalable, and dependable prediction system that can facilitate early intervention in educational and healthcare contexts.</w:t>
      </w:r>
      <w:r>
        <w:rPr>
          <w:b/>
          <w:bCs/>
        </w:rPr>
        <w:br/>
      </w:r>
    </w:p>
    <w:p w14:paraId="26C5DDBC" w14:textId="34F59914" w:rsidR="00C90497" w:rsidRPr="00C90497" w:rsidRDefault="00C703B9" w:rsidP="00F31442">
      <w:pPr>
        <w:pStyle w:val="Heading1"/>
        <w:tabs>
          <w:tab w:val="left" w:pos="1464"/>
        </w:tabs>
        <w:spacing w:before="1" w:line="276" w:lineRule="exact"/>
        <w:ind w:left="720"/>
      </w:pPr>
      <w:r>
        <w:t>Theoretical</w:t>
      </w:r>
      <w:r>
        <w:rPr>
          <w:spacing w:val="-4"/>
        </w:rPr>
        <w:t xml:space="preserve"> </w:t>
      </w:r>
      <w:r>
        <w:t>Literature</w:t>
      </w:r>
      <w:r>
        <w:rPr>
          <w:spacing w:val="-3"/>
        </w:rPr>
        <w:t xml:space="preserve"> </w:t>
      </w:r>
      <w:r>
        <w:t>of</w:t>
      </w:r>
      <w:r>
        <w:rPr>
          <w:spacing w:val="-2"/>
        </w:rPr>
        <w:t xml:space="preserve"> </w:t>
      </w:r>
      <w:r>
        <w:t>the</w:t>
      </w:r>
      <w:r>
        <w:rPr>
          <w:spacing w:val="-3"/>
        </w:rPr>
        <w:t xml:space="preserve"> </w:t>
      </w:r>
      <w:r>
        <w:rPr>
          <w:spacing w:val="-2"/>
        </w:rPr>
        <w:t>Study</w:t>
      </w:r>
      <w:r>
        <w:rPr>
          <w:b w:val="0"/>
          <w:spacing w:val="-2"/>
        </w:rPr>
        <w:t>:</w:t>
      </w:r>
      <w:r w:rsidR="00C90497">
        <w:rPr>
          <w:b w:val="0"/>
          <w:spacing w:val="-2"/>
        </w:rPr>
        <w:br/>
      </w:r>
      <w:r>
        <w:rPr>
          <w:b w:val="0"/>
          <w:spacing w:val="-2"/>
        </w:rPr>
        <w:br/>
      </w:r>
      <w:r w:rsidRPr="00C90497">
        <w:rPr>
          <w:b w:val="0"/>
          <w:bCs w:val="0"/>
        </w:rPr>
        <w:t xml:space="preserve">The theoretical literature for this work clarifies the fundamental components that underpin early depression </w:t>
      </w:r>
      <w:r w:rsidRPr="00C90497">
        <w:rPr>
          <w:b w:val="0"/>
          <w:bCs w:val="0"/>
        </w:rPr>
        <w:lastRenderedPageBreak/>
        <w:t>prediction in children by drawing on important ideas in behavioral psychology, developmental mental health, and artificial intelligence. Since they frequently show up in psychological models of childhood mental health, key aspects like emotional regulation, social interaction patterns, cognitive functioning, and sleep behavior are highlighted. The Bio-Psycho-Social Model, which explains depression as the result of interrelated biological, psychological, and social processes, is consistent with this study. Its hypotheses encourage the integration of multimodal behavioral data to fully capture these influences. Additionally, the understanding of how minor behavioral changes develop into clinically relevant symptoms is guided by concepts from developmental psychopathology and cognitive behavioral theory.</w:t>
      </w:r>
      <w:r w:rsidR="00C90497" w:rsidRPr="00C90497">
        <w:rPr>
          <w:b w:val="0"/>
          <w:bCs w:val="0"/>
        </w:rPr>
        <w:t xml:space="preserve"> </w:t>
      </w:r>
      <w:r w:rsidR="00C90497" w:rsidRPr="00C90497">
        <w:rPr>
          <w:b w:val="0"/>
          <w:bCs w:val="0"/>
        </w:rPr>
        <w:t>The article gives readers a solid theoretical foundation and shows how AI models might operationalize these ideas to improve early diagnosis and intervention by basing the research on these frameworks.</w:t>
      </w:r>
    </w:p>
    <w:p w14:paraId="3F9DDC1C" w14:textId="77777777" w:rsidR="00C90497" w:rsidRDefault="00C90497" w:rsidP="00F31442">
      <w:pPr>
        <w:pStyle w:val="BodyText"/>
        <w:spacing w:before="275"/>
        <w:ind w:left="720"/>
      </w:pPr>
    </w:p>
    <w:p w14:paraId="7225D6A0" w14:textId="77777777" w:rsidR="00D0791A" w:rsidRDefault="00C90497" w:rsidP="00F31442">
      <w:pPr>
        <w:pStyle w:val="Heading1"/>
        <w:tabs>
          <w:tab w:val="left" w:pos="1464"/>
        </w:tabs>
        <w:ind w:left="720"/>
      </w:pPr>
      <w:r>
        <w:t>Review</w:t>
      </w:r>
      <w:r>
        <w:rPr>
          <w:spacing w:val="-7"/>
        </w:rPr>
        <w:t xml:space="preserve"> </w:t>
      </w:r>
      <w:r>
        <w:t>of</w:t>
      </w:r>
      <w:r>
        <w:rPr>
          <w:spacing w:val="1"/>
        </w:rPr>
        <w:t xml:space="preserve"> </w:t>
      </w:r>
      <w:r>
        <w:t>Previous</w:t>
      </w:r>
      <w:r>
        <w:rPr>
          <w:spacing w:val="-1"/>
        </w:rPr>
        <w:t xml:space="preserve"> </w:t>
      </w:r>
      <w:r>
        <w:rPr>
          <w:spacing w:val="-2"/>
        </w:rPr>
        <w:t>Studies</w:t>
      </w:r>
      <w:r>
        <w:rPr>
          <w:b w:val="0"/>
          <w:spacing w:val="-2"/>
        </w:rPr>
        <w:t>:</w:t>
      </w:r>
      <w:r>
        <w:rPr>
          <w:b w:val="0"/>
          <w:spacing w:val="-2"/>
        </w:rPr>
        <w:br/>
      </w:r>
      <w:r>
        <w:rPr>
          <w:b w:val="0"/>
        </w:rPr>
        <w:br/>
      </w:r>
      <w:r w:rsidRPr="00C90497">
        <w:rPr>
          <w:b w:val="0"/>
          <w:bCs w:val="0"/>
        </w:rPr>
        <w:t>Prior studies on AI-based depression prediction show considerable advancements, but they also point to ongoing methodological flaws. In order to diagnose depression from survey data, traditional machine-learning studies have used Decision Trees, Random Forests, Logistic Regression, and Naïve Bayes, with middling accuracy ranging from 70% to 85%. However, these models' capacity to identify early-stage, subtle depression signs is limited because they frequently fail to integrate multimodal behavioral inputs or capture temporal connections. In comparison, deep learning research has demonstrated better performance levels of 88–94% by introducing architectures like CNNs, LSTMs, Transformers, and Hierarchical Attention Networks (HAN).</w:t>
      </w:r>
      <w:r w:rsidRPr="00C90497">
        <w:rPr>
          <w:b w:val="0"/>
          <w:bCs w:val="0"/>
        </w:rPr>
        <w:br/>
      </w:r>
      <w:r w:rsidRPr="00C90497">
        <w:rPr>
          <w:b w:val="0"/>
          <w:bCs w:val="0"/>
        </w:rPr>
        <w:t>exceptional capacity to simulate intricate linguistic, spatial, and sequential patterns. Accuracy and interpretability have been further enhanced by multimodal fusion models that include text, physiological signals, handwriting, and facial expression data. Notwithstanding these developments, there are still issues with model transparency, cross-cultural validation, dataset generalizability, and practical implementation. These gaps serve as the driving force for the current study, which attempts to address explainability, robustness, and multimodal integration issues while bringing together findings from previous research.</w:t>
      </w:r>
      <w:r w:rsidR="00D0791A">
        <w:rPr>
          <w:b w:val="0"/>
          <w:bCs w:val="0"/>
        </w:rPr>
        <w:br/>
      </w:r>
      <w:r w:rsidR="00D0791A">
        <w:rPr>
          <w:b w:val="0"/>
          <w:bCs w:val="0"/>
        </w:rPr>
        <w:br/>
      </w:r>
    </w:p>
    <w:tbl>
      <w:tblPr>
        <w:tblStyle w:val="PlainTable1"/>
        <w:tblW w:w="11193" w:type="dxa"/>
        <w:tblInd w:w="720" w:type="dxa"/>
        <w:tblLook w:val="04A0" w:firstRow="1" w:lastRow="0" w:firstColumn="1" w:lastColumn="0" w:noHBand="0" w:noVBand="1"/>
      </w:tblPr>
      <w:tblGrid>
        <w:gridCol w:w="570"/>
        <w:gridCol w:w="3915"/>
        <w:gridCol w:w="1243"/>
        <w:gridCol w:w="2725"/>
        <w:gridCol w:w="2740"/>
      </w:tblGrid>
      <w:tr w:rsidR="00D0791A" w:rsidRPr="00FF5460" w14:paraId="4F181444" w14:textId="77777777" w:rsidTr="00F314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A7A1B3" w14:textId="77777777" w:rsidR="00D0791A" w:rsidRPr="00FF5460" w:rsidRDefault="00D0791A" w:rsidP="00F31442">
            <w:pPr>
              <w:spacing w:after="5" w:line="270" w:lineRule="auto"/>
              <w:ind w:left="10" w:hanging="10"/>
              <w:rPr>
                <w:sz w:val="24"/>
                <w:szCs w:val="24"/>
              </w:rPr>
            </w:pPr>
            <w:r w:rsidRPr="00FF5460">
              <w:rPr>
                <w:sz w:val="24"/>
                <w:szCs w:val="24"/>
              </w:rPr>
              <w:t>No.</w:t>
            </w:r>
          </w:p>
        </w:tc>
        <w:tc>
          <w:tcPr>
            <w:tcW w:w="0" w:type="auto"/>
            <w:hideMark/>
          </w:tcPr>
          <w:p w14:paraId="29F32752" w14:textId="77777777" w:rsidR="00D0791A" w:rsidRPr="00FF5460" w:rsidRDefault="00D0791A" w:rsidP="00F31442">
            <w:pPr>
              <w:spacing w:after="5" w:line="270" w:lineRule="auto"/>
              <w:ind w:left="10" w:hanging="10"/>
              <w:cnfStyle w:val="100000000000" w:firstRow="1" w:lastRow="0" w:firstColumn="0" w:lastColumn="0" w:oddVBand="0" w:evenVBand="0" w:oddHBand="0" w:evenHBand="0" w:firstRowFirstColumn="0" w:firstRowLastColumn="0" w:lastRowFirstColumn="0" w:lastRowLastColumn="0"/>
              <w:rPr>
                <w:sz w:val="24"/>
                <w:szCs w:val="24"/>
              </w:rPr>
            </w:pPr>
            <w:r w:rsidRPr="00FF5460">
              <w:rPr>
                <w:sz w:val="24"/>
                <w:szCs w:val="24"/>
              </w:rPr>
              <w:t>Research Focus</w:t>
            </w:r>
          </w:p>
        </w:tc>
        <w:tc>
          <w:tcPr>
            <w:tcW w:w="0" w:type="auto"/>
            <w:hideMark/>
          </w:tcPr>
          <w:p w14:paraId="70383FB7" w14:textId="77777777" w:rsidR="00D0791A" w:rsidRPr="00FF5460" w:rsidRDefault="00D0791A" w:rsidP="00F31442">
            <w:pPr>
              <w:spacing w:after="5" w:line="270" w:lineRule="auto"/>
              <w:ind w:left="10" w:hanging="10"/>
              <w:cnfStyle w:val="100000000000" w:firstRow="1" w:lastRow="0" w:firstColumn="0" w:lastColumn="0" w:oddVBand="0" w:evenVBand="0" w:oddHBand="0" w:evenHBand="0" w:firstRowFirstColumn="0" w:firstRowLastColumn="0" w:lastRowFirstColumn="0" w:lastRowLastColumn="0"/>
              <w:rPr>
                <w:sz w:val="24"/>
                <w:szCs w:val="24"/>
              </w:rPr>
            </w:pPr>
            <w:r w:rsidRPr="00FF5460">
              <w:rPr>
                <w:sz w:val="24"/>
                <w:szCs w:val="24"/>
              </w:rPr>
              <w:t>Approach</w:t>
            </w:r>
          </w:p>
        </w:tc>
        <w:tc>
          <w:tcPr>
            <w:tcW w:w="0" w:type="auto"/>
            <w:hideMark/>
          </w:tcPr>
          <w:p w14:paraId="38F141E6" w14:textId="77777777" w:rsidR="00D0791A" w:rsidRPr="00FF5460" w:rsidRDefault="00D0791A" w:rsidP="00F31442">
            <w:pPr>
              <w:spacing w:after="5" w:line="270" w:lineRule="auto"/>
              <w:ind w:left="10" w:hanging="10"/>
              <w:cnfStyle w:val="100000000000" w:firstRow="1" w:lastRow="0" w:firstColumn="0" w:lastColumn="0" w:oddVBand="0" w:evenVBand="0" w:oddHBand="0" w:evenHBand="0" w:firstRowFirstColumn="0" w:firstRowLastColumn="0" w:lastRowFirstColumn="0" w:lastRowLastColumn="0"/>
              <w:rPr>
                <w:sz w:val="24"/>
                <w:szCs w:val="24"/>
              </w:rPr>
            </w:pPr>
            <w:r w:rsidRPr="00FF5460">
              <w:rPr>
                <w:sz w:val="24"/>
                <w:szCs w:val="24"/>
              </w:rPr>
              <w:t>Models Used</w:t>
            </w:r>
          </w:p>
        </w:tc>
        <w:tc>
          <w:tcPr>
            <w:tcW w:w="0" w:type="auto"/>
            <w:hideMark/>
          </w:tcPr>
          <w:p w14:paraId="1A79D61F" w14:textId="77777777" w:rsidR="00D0791A" w:rsidRPr="00FF5460" w:rsidRDefault="00D0791A" w:rsidP="00F31442">
            <w:pPr>
              <w:spacing w:after="5" w:line="270" w:lineRule="auto"/>
              <w:ind w:left="10" w:hanging="10"/>
              <w:cnfStyle w:val="100000000000" w:firstRow="1" w:lastRow="0" w:firstColumn="0" w:lastColumn="0" w:oddVBand="0" w:evenVBand="0" w:oddHBand="0" w:evenHBand="0" w:firstRowFirstColumn="0" w:firstRowLastColumn="0" w:lastRowFirstColumn="0" w:lastRowLastColumn="0"/>
              <w:rPr>
                <w:sz w:val="24"/>
                <w:szCs w:val="24"/>
              </w:rPr>
            </w:pPr>
            <w:r w:rsidRPr="00FF5460">
              <w:rPr>
                <w:sz w:val="24"/>
                <w:szCs w:val="24"/>
              </w:rPr>
              <w:t>Accuracy (Approx.)</w:t>
            </w:r>
          </w:p>
        </w:tc>
      </w:tr>
      <w:tr w:rsidR="00D0791A" w:rsidRPr="00FF5460" w14:paraId="062B0BAF" w14:textId="77777777" w:rsidTr="00F314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CE4699" w14:textId="77777777" w:rsidR="00D0791A" w:rsidRPr="00FF5460" w:rsidRDefault="00D0791A" w:rsidP="00F31442">
            <w:pPr>
              <w:spacing w:after="5" w:line="270" w:lineRule="auto"/>
              <w:ind w:left="10" w:hanging="10"/>
              <w:rPr>
                <w:sz w:val="24"/>
                <w:szCs w:val="24"/>
              </w:rPr>
            </w:pPr>
            <w:r w:rsidRPr="00FF5460">
              <w:rPr>
                <w:sz w:val="24"/>
                <w:szCs w:val="24"/>
              </w:rPr>
              <w:t>1</w:t>
            </w:r>
          </w:p>
        </w:tc>
        <w:tc>
          <w:tcPr>
            <w:tcW w:w="0" w:type="auto"/>
            <w:hideMark/>
          </w:tcPr>
          <w:p w14:paraId="297749E1"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Identifying Adolescent Depression &amp; Anxiety</w:t>
            </w:r>
          </w:p>
        </w:tc>
        <w:tc>
          <w:tcPr>
            <w:tcW w:w="0" w:type="auto"/>
            <w:hideMark/>
          </w:tcPr>
          <w:p w14:paraId="6059FE99"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ML</w:t>
            </w:r>
          </w:p>
        </w:tc>
        <w:tc>
          <w:tcPr>
            <w:tcW w:w="0" w:type="auto"/>
            <w:hideMark/>
          </w:tcPr>
          <w:p w14:paraId="778926D2"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RF, LR</w:t>
            </w:r>
          </w:p>
        </w:tc>
        <w:tc>
          <w:tcPr>
            <w:tcW w:w="0" w:type="auto"/>
            <w:hideMark/>
          </w:tcPr>
          <w:p w14:paraId="63A32E10"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RF: ~86% • LR: ~74–78%</w:t>
            </w:r>
          </w:p>
        </w:tc>
      </w:tr>
      <w:tr w:rsidR="00D0791A" w:rsidRPr="00FF5460" w14:paraId="3B3462F7" w14:textId="77777777" w:rsidTr="00F31442">
        <w:tc>
          <w:tcPr>
            <w:cnfStyle w:val="001000000000" w:firstRow="0" w:lastRow="0" w:firstColumn="1" w:lastColumn="0" w:oddVBand="0" w:evenVBand="0" w:oddHBand="0" w:evenHBand="0" w:firstRowFirstColumn="0" w:firstRowLastColumn="0" w:lastRowFirstColumn="0" w:lastRowLastColumn="0"/>
            <w:tcW w:w="0" w:type="auto"/>
            <w:hideMark/>
          </w:tcPr>
          <w:p w14:paraId="3C6BF352" w14:textId="77777777" w:rsidR="00D0791A" w:rsidRPr="00FF5460" w:rsidRDefault="00D0791A" w:rsidP="00F31442">
            <w:pPr>
              <w:spacing w:after="5" w:line="270" w:lineRule="auto"/>
              <w:ind w:left="10" w:hanging="10"/>
              <w:rPr>
                <w:sz w:val="24"/>
                <w:szCs w:val="24"/>
              </w:rPr>
            </w:pPr>
            <w:r w:rsidRPr="00FF5460">
              <w:rPr>
                <w:sz w:val="24"/>
                <w:szCs w:val="24"/>
              </w:rPr>
              <w:t>2</w:t>
            </w:r>
          </w:p>
        </w:tc>
        <w:tc>
          <w:tcPr>
            <w:tcW w:w="0" w:type="auto"/>
            <w:hideMark/>
          </w:tcPr>
          <w:p w14:paraId="146253DA"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Depression Risk via Brain Imaging</w:t>
            </w:r>
          </w:p>
        </w:tc>
        <w:tc>
          <w:tcPr>
            <w:tcW w:w="0" w:type="auto"/>
            <w:hideMark/>
          </w:tcPr>
          <w:p w14:paraId="1B379B7A"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ML &amp; NN</w:t>
            </w:r>
          </w:p>
        </w:tc>
        <w:tc>
          <w:tcPr>
            <w:tcW w:w="0" w:type="auto"/>
            <w:hideMark/>
          </w:tcPr>
          <w:p w14:paraId="3F546386"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LR, NN</w:t>
            </w:r>
          </w:p>
        </w:tc>
        <w:tc>
          <w:tcPr>
            <w:tcW w:w="0" w:type="auto"/>
            <w:hideMark/>
          </w:tcPr>
          <w:p w14:paraId="237ADB1B"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LR: ~75–78% • NN: ~82–85%</w:t>
            </w:r>
          </w:p>
        </w:tc>
      </w:tr>
      <w:tr w:rsidR="00D0791A" w:rsidRPr="00FF5460" w14:paraId="7DD62827" w14:textId="77777777" w:rsidTr="00F314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C5747F" w14:textId="77777777" w:rsidR="00D0791A" w:rsidRPr="00FF5460" w:rsidRDefault="00D0791A" w:rsidP="00F31442">
            <w:pPr>
              <w:spacing w:after="5" w:line="270" w:lineRule="auto"/>
              <w:ind w:left="10" w:hanging="10"/>
              <w:rPr>
                <w:sz w:val="24"/>
                <w:szCs w:val="24"/>
              </w:rPr>
            </w:pPr>
            <w:r w:rsidRPr="00FF5460">
              <w:rPr>
                <w:sz w:val="24"/>
                <w:szCs w:val="24"/>
              </w:rPr>
              <w:t>3</w:t>
            </w:r>
          </w:p>
        </w:tc>
        <w:tc>
          <w:tcPr>
            <w:tcW w:w="0" w:type="auto"/>
            <w:hideMark/>
          </w:tcPr>
          <w:p w14:paraId="29131304"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ALSPAC Longitudinal Study</w:t>
            </w:r>
          </w:p>
        </w:tc>
        <w:tc>
          <w:tcPr>
            <w:tcW w:w="0" w:type="auto"/>
            <w:hideMark/>
          </w:tcPr>
          <w:p w14:paraId="5BCD42FD"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ML</w:t>
            </w:r>
          </w:p>
        </w:tc>
        <w:tc>
          <w:tcPr>
            <w:tcW w:w="0" w:type="auto"/>
            <w:hideMark/>
          </w:tcPr>
          <w:p w14:paraId="6C8FC923"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Gradient Boosting, RF</w:t>
            </w:r>
          </w:p>
        </w:tc>
        <w:tc>
          <w:tcPr>
            <w:tcW w:w="0" w:type="auto"/>
            <w:hideMark/>
          </w:tcPr>
          <w:p w14:paraId="63242CC3"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GB: ~</w:t>
            </w:r>
            <w:proofErr w:type="gramStart"/>
            <w:r w:rsidRPr="00FF5460">
              <w:rPr>
                <w:sz w:val="24"/>
                <w:szCs w:val="24"/>
              </w:rPr>
              <w:t>64% •</w:t>
            </w:r>
            <w:proofErr w:type="gramEnd"/>
            <w:r w:rsidRPr="00FF5460">
              <w:rPr>
                <w:sz w:val="24"/>
                <w:szCs w:val="24"/>
              </w:rPr>
              <w:t xml:space="preserve"> RF: ~66%</w:t>
            </w:r>
          </w:p>
        </w:tc>
      </w:tr>
      <w:tr w:rsidR="00D0791A" w:rsidRPr="00FF5460" w14:paraId="0B6B8E47" w14:textId="77777777" w:rsidTr="00F31442">
        <w:tc>
          <w:tcPr>
            <w:cnfStyle w:val="001000000000" w:firstRow="0" w:lastRow="0" w:firstColumn="1" w:lastColumn="0" w:oddVBand="0" w:evenVBand="0" w:oddHBand="0" w:evenHBand="0" w:firstRowFirstColumn="0" w:firstRowLastColumn="0" w:lastRowFirstColumn="0" w:lastRowLastColumn="0"/>
            <w:tcW w:w="0" w:type="auto"/>
            <w:hideMark/>
          </w:tcPr>
          <w:p w14:paraId="1BCF4EEA" w14:textId="77777777" w:rsidR="00D0791A" w:rsidRPr="00FF5460" w:rsidRDefault="00D0791A" w:rsidP="00F31442">
            <w:pPr>
              <w:spacing w:after="5" w:line="270" w:lineRule="auto"/>
              <w:ind w:left="10" w:hanging="10"/>
              <w:rPr>
                <w:sz w:val="24"/>
                <w:szCs w:val="24"/>
              </w:rPr>
            </w:pPr>
            <w:r w:rsidRPr="00FF5460">
              <w:rPr>
                <w:sz w:val="24"/>
                <w:szCs w:val="24"/>
              </w:rPr>
              <w:t>4</w:t>
            </w:r>
          </w:p>
        </w:tc>
        <w:tc>
          <w:tcPr>
            <w:tcW w:w="0" w:type="auto"/>
            <w:hideMark/>
          </w:tcPr>
          <w:p w14:paraId="7B132C77"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Australian Youth Depression Risk</w:t>
            </w:r>
          </w:p>
        </w:tc>
        <w:tc>
          <w:tcPr>
            <w:tcW w:w="0" w:type="auto"/>
            <w:hideMark/>
          </w:tcPr>
          <w:p w14:paraId="299DB9AF"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ML</w:t>
            </w:r>
          </w:p>
        </w:tc>
        <w:tc>
          <w:tcPr>
            <w:tcW w:w="0" w:type="auto"/>
            <w:hideMark/>
          </w:tcPr>
          <w:p w14:paraId="22E92A25"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DT, RF</w:t>
            </w:r>
          </w:p>
        </w:tc>
        <w:tc>
          <w:tcPr>
            <w:tcW w:w="0" w:type="auto"/>
            <w:hideMark/>
          </w:tcPr>
          <w:p w14:paraId="6602906D"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DT: ~</w:t>
            </w:r>
            <w:proofErr w:type="gramStart"/>
            <w:r w:rsidRPr="00FF5460">
              <w:rPr>
                <w:sz w:val="24"/>
                <w:szCs w:val="24"/>
              </w:rPr>
              <w:t>68% •</w:t>
            </w:r>
            <w:proofErr w:type="gramEnd"/>
            <w:r w:rsidRPr="00FF5460">
              <w:rPr>
                <w:sz w:val="24"/>
                <w:szCs w:val="24"/>
              </w:rPr>
              <w:t xml:space="preserve"> RF: ~72%</w:t>
            </w:r>
          </w:p>
        </w:tc>
      </w:tr>
      <w:tr w:rsidR="00D0791A" w:rsidRPr="00FF5460" w14:paraId="481A18C4" w14:textId="77777777" w:rsidTr="00F314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3DE3C1" w14:textId="77777777" w:rsidR="00D0791A" w:rsidRPr="00FF5460" w:rsidRDefault="00D0791A" w:rsidP="00F31442">
            <w:pPr>
              <w:spacing w:after="5" w:line="270" w:lineRule="auto"/>
              <w:ind w:left="10" w:hanging="10"/>
              <w:rPr>
                <w:sz w:val="24"/>
                <w:szCs w:val="24"/>
              </w:rPr>
            </w:pPr>
            <w:r w:rsidRPr="00FF5460">
              <w:rPr>
                <w:sz w:val="24"/>
                <w:szCs w:val="24"/>
              </w:rPr>
              <w:t>5</w:t>
            </w:r>
          </w:p>
        </w:tc>
        <w:tc>
          <w:tcPr>
            <w:tcW w:w="0" w:type="auto"/>
            <w:hideMark/>
          </w:tcPr>
          <w:p w14:paraId="3957322A"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Child Depression Detection</w:t>
            </w:r>
          </w:p>
        </w:tc>
        <w:tc>
          <w:tcPr>
            <w:tcW w:w="0" w:type="auto"/>
            <w:hideMark/>
          </w:tcPr>
          <w:p w14:paraId="612C40EF"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ML</w:t>
            </w:r>
          </w:p>
        </w:tc>
        <w:tc>
          <w:tcPr>
            <w:tcW w:w="0" w:type="auto"/>
            <w:hideMark/>
          </w:tcPr>
          <w:p w14:paraId="79C3FC31"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RF</w:t>
            </w:r>
          </w:p>
        </w:tc>
        <w:tc>
          <w:tcPr>
            <w:tcW w:w="0" w:type="auto"/>
            <w:hideMark/>
          </w:tcPr>
          <w:p w14:paraId="6EAEEF2A"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~95%</w:t>
            </w:r>
          </w:p>
        </w:tc>
      </w:tr>
      <w:tr w:rsidR="00D0791A" w:rsidRPr="00FF5460" w14:paraId="08AB18F1" w14:textId="77777777" w:rsidTr="00F31442">
        <w:tc>
          <w:tcPr>
            <w:cnfStyle w:val="001000000000" w:firstRow="0" w:lastRow="0" w:firstColumn="1" w:lastColumn="0" w:oddVBand="0" w:evenVBand="0" w:oddHBand="0" w:evenHBand="0" w:firstRowFirstColumn="0" w:firstRowLastColumn="0" w:lastRowFirstColumn="0" w:lastRowLastColumn="0"/>
            <w:tcW w:w="0" w:type="auto"/>
            <w:hideMark/>
          </w:tcPr>
          <w:p w14:paraId="2C34F072" w14:textId="77777777" w:rsidR="00D0791A" w:rsidRPr="00FF5460" w:rsidRDefault="00D0791A" w:rsidP="00F31442">
            <w:pPr>
              <w:spacing w:after="5" w:line="270" w:lineRule="auto"/>
              <w:ind w:left="10" w:hanging="10"/>
              <w:rPr>
                <w:sz w:val="24"/>
                <w:szCs w:val="24"/>
              </w:rPr>
            </w:pPr>
            <w:r w:rsidRPr="00FF5460">
              <w:rPr>
                <w:sz w:val="24"/>
                <w:szCs w:val="24"/>
              </w:rPr>
              <w:t>6</w:t>
            </w:r>
          </w:p>
        </w:tc>
        <w:tc>
          <w:tcPr>
            <w:tcW w:w="0" w:type="auto"/>
            <w:hideMark/>
          </w:tcPr>
          <w:p w14:paraId="05F905B5"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Depression Dataset Analysis</w:t>
            </w:r>
          </w:p>
        </w:tc>
        <w:tc>
          <w:tcPr>
            <w:tcW w:w="0" w:type="auto"/>
            <w:hideMark/>
          </w:tcPr>
          <w:p w14:paraId="3D5C9E63"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ML</w:t>
            </w:r>
          </w:p>
        </w:tc>
        <w:tc>
          <w:tcPr>
            <w:tcW w:w="0" w:type="auto"/>
            <w:hideMark/>
          </w:tcPr>
          <w:p w14:paraId="25350732"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RF, SVM</w:t>
            </w:r>
          </w:p>
        </w:tc>
        <w:tc>
          <w:tcPr>
            <w:tcW w:w="0" w:type="auto"/>
            <w:hideMark/>
          </w:tcPr>
          <w:p w14:paraId="7E61CAB9"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~80–88%</w:t>
            </w:r>
          </w:p>
        </w:tc>
      </w:tr>
      <w:tr w:rsidR="00D0791A" w:rsidRPr="00FF5460" w14:paraId="277AC638" w14:textId="77777777" w:rsidTr="00F314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E8813C" w14:textId="77777777" w:rsidR="00D0791A" w:rsidRPr="00FF5460" w:rsidRDefault="00D0791A" w:rsidP="00F31442">
            <w:pPr>
              <w:spacing w:after="5" w:line="270" w:lineRule="auto"/>
              <w:ind w:left="10" w:hanging="10"/>
              <w:rPr>
                <w:sz w:val="24"/>
                <w:szCs w:val="24"/>
              </w:rPr>
            </w:pPr>
            <w:r w:rsidRPr="00FF5460">
              <w:rPr>
                <w:sz w:val="24"/>
                <w:szCs w:val="24"/>
              </w:rPr>
              <w:t>7</w:t>
            </w:r>
          </w:p>
        </w:tc>
        <w:tc>
          <w:tcPr>
            <w:tcW w:w="0" w:type="auto"/>
            <w:hideMark/>
          </w:tcPr>
          <w:p w14:paraId="40B2B0AA"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Student Depression Dataset</w:t>
            </w:r>
          </w:p>
        </w:tc>
        <w:tc>
          <w:tcPr>
            <w:tcW w:w="0" w:type="auto"/>
            <w:hideMark/>
          </w:tcPr>
          <w:p w14:paraId="223049BE"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ML</w:t>
            </w:r>
          </w:p>
        </w:tc>
        <w:tc>
          <w:tcPr>
            <w:tcW w:w="0" w:type="auto"/>
            <w:hideMark/>
          </w:tcPr>
          <w:p w14:paraId="3189CBA6"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Naïve Bayes</w:t>
            </w:r>
          </w:p>
        </w:tc>
        <w:tc>
          <w:tcPr>
            <w:tcW w:w="0" w:type="auto"/>
            <w:hideMark/>
          </w:tcPr>
          <w:p w14:paraId="0E56800A"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~76%</w:t>
            </w:r>
          </w:p>
        </w:tc>
      </w:tr>
      <w:tr w:rsidR="00D0791A" w:rsidRPr="00FF5460" w14:paraId="1DD31742" w14:textId="77777777" w:rsidTr="00F31442">
        <w:tc>
          <w:tcPr>
            <w:cnfStyle w:val="001000000000" w:firstRow="0" w:lastRow="0" w:firstColumn="1" w:lastColumn="0" w:oddVBand="0" w:evenVBand="0" w:oddHBand="0" w:evenHBand="0" w:firstRowFirstColumn="0" w:firstRowLastColumn="0" w:lastRowFirstColumn="0" w:lastRowLastColumn="0"/>
            <w:tcW w:w="0" w:type="auto"/>
            <w:hideMark/>
          </w:tcPr>
          <w:p w14:paraId="2C1309DE" w14:textId="77777777" w:rsidR="00D0791A" w:rsidRPr="00FF5460" w:rsidRDefault="00D0791A" w:rsidP="00F31442">
            <w:pPr>
              <w:spacing w:after="5" w:line="270" w:lineRule="auto"/>
              <w:ind w:left="10" w:hanging="10"/>
              <w:rPr>
                <w:sz w:val="24"/>
                <w:szCs w:val="24"/>
              </w:rPr>
            </w:pPr>
            <w:r w:rsidRPr="00FF5460">
              <w:rPr>
                <w:sz w:val="24"/>
                <w:szCs w:val="24"/>
              </w:rPr>
              <w:t>8</w:t>
            </w:r>
          </w:p>
        </w:tc>
        <w:tc>
          <w:tcPr>
            <w:tcW w:w="0" w:type="auto"/>
            <w:hideMark/>
          </w:tcPr>
          <w:p w14:paraId="716E53FA"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Early Detection Using Classical ML</w:t>
            </w:r>
          </w:p>
        </w:tc>
        <w:tc>
          <w:tcPr>
            <w:tcW w:w="0" w:type="auto"/>
            <w:hideMark/>
          </w:tcPr>
          <w:p w14:paraId="30987EDB"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ML</w:t>
            </w:r>
          </w:p>
        </w:tc>
        <w:tc>
          <w:tcPr>
            <w:tcW w:w="0" w:type="auto"/>
            <w:hideMark/>
          </w:tcPr>
          <w:p w14:paraId="654753B9"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SVM, KNN, DT, GB, RF, LR</w:t>
            </w:r>
          </w:p>
        </w:tc>
        <w:tc>
          <w:tcPr>
            <w:tcW w:w="0" w:type="auto"/>
            <w:hideMark/>
          </w:tcPr>
          <w:p w14:paraId="7C63DAF0"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~70–85%</w:t>
            </w:r>
          </w:p>
        </w:tc>
      </w:tr>
      <w:tr w:rsidR="00D0791A" w:rsidRPr="00FF5460" w14:paraId="46CFFC27" w14:textId="77777777" w:rsidTr="00F314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30125F" w14:textId="77777777" w:rsidR="00D0791A" w:rsidRPr="00FF5460" w:rsidRDefault="00D0791A" w:rsidP="00F31442">
            <w:pPr>
              <w:spacing w:after="5" w:line="270" w:lineRule="auto"/>
              <w:ind w:left="10" w:hanging="10"/>
              <w:rPr>
                <w:sz w:val="24"/>
                <w:szCs w:val="24"/>
              </w:rPr>
            </w:pPr>
            <w:r w:rsidRPr="00FF5460">
              <w:rPr>
                <w:sz w:val="24"/>
                <w:szCs w:val="24"/>
              </w:rPr>
              <w:t>9</w:t>
            </w:r>
          </w:p>
        </w:tc>
        <w:tc>
          <w:tcPr>
            <w:tcW w:w="0" w:type="auto"/>
            <w:hideMark/>
          </w:tcPr>
          <w:p w14:paraId="3D3DA6B8"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HAN-Based Text Depression Detection</w:t>
            </w:r>
          </w:p>
        </w:tc>
        <w:tc>
          <w:tcPr>
            <w:tcW w:w="0" w:type="auto"/>
            <w:hideMark/>
          </w:tcPr>
          <w:p w14:paraId="0131C361"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NN</w:t>
            </w:r>
          </w:p>
        </w:tc>
        <w:tc>
          <w:tcPr>
            <w:tcW w:w="0" w:type="auto"/>
            <w:hideMark/>
          </w:tcPr>
          <w:p w14:paraId="6D210E3E"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HAN</w:t>
            </w:r>
          </w:p>
        </w:tc>
        <w:tc>
          <w:tcPr>
            <w:tcW w:w="0" w:type="auto"/>
            <w:hideMark/>
          </w:tcPr>
          <w:p w14:paraId="282C4E99"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~90%</w:t>
            </w:r>
          </w:p>
        </w:tc>
      </w:tr>
      <w:tr w:rsidR="00D0791A" w:rsidRPr="00FF5460" w14:paraId="0F2C6337" w14:textId="77777777" w:rsidTr="00F31442">
        <w:tc>
          <w:tcPr>
            <w:cnfStyle w:val="001000000000" w:firstRow="0" w:lastRow="0" w:firstColumn="1" w:lastColumn="0" w:oddVBand="0" w:evenVBand="0" w:oddHBand="0" w:evenHBand="0" w:firstRowFirstColumn="0" w:firstRowLastColumn="0" w:lastRowFirstColumn="0" w:lastRowLastColumn="0"/>
            <w:tcW w:w="0" w:type="auto"/>
            <w:hideMark/>
          </w:tcPr>
          <w:p w14:paraId="34094354" w14:textId="77777777" w:rsidR="00D0791A" w:rsidRPr="00FF5460" w:rsidRDefault="00D0791A" w:rsidP="00F31442">
            <w:pPr>
              <w:spacing w:after="5" w:line="270" w:lineRule="auto"/>
              <w:ind w:left="10" w:hanging="10"/>
              <w:rPr>
                <w:sz w:val="24"/>
                <w:szCs w:val="24"/>
              </w:rPr>
            </w:pPr>
            <w:r w:rsidRPr="00FF5460">
              <w:rPr>
                <w:sz w:val="24"/>
                <w:szCs w:val="24"/>
              </w:rPr>
              <w:t>10</w:t>
            </w:r>
          </w:p>
        </w:tc>
        <w:tc>
          <w:tcPr>
            <w:tcW w:w="0" w:type="auto"/>
            <w:hideMark/>
          </w:tcPr>
          <w:p w14:paraId="6268BB37"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Graph Transformer Detection</w:t>
            </w:r>
          </w:p>
        </w:tc>
        <w:tc>
          <w:tcPr>
            <w:tcW w:w="0" w:type="auto"/>
            <w:hideMark/>
          </w:tcPr>
          <w:p w14:paraId="66E314AE"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NN</w:t>
            </w:r>
          </w:p>
        </w:tc>
        <w:tc>
          <w:tcPr>
            <w:tcW w:w="0" w:type="auto"/>
            <w:hideMark/>
          </w:tcPr>
          <w:p w14:paraId="309D4009"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GNN + Transformer</w:t>
            </w:r>
          </w:p>
        </w:tc>
        <w:tc>
          <w:tcPr>
            <w:tcW w:w="0" w:type="auto"/>
            <w:hideMark/>
          </w:tcPr>
          <w:p w14:paraId="1BAE7788"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~93%</w:t>
            </w:r>
          </w:p>
        </w:tc>
      </w:tr>
      <w:tr w:rsidR="00D0791A" w:rsidRPr="00FF5460" w14:paraId="4B62342B" w14:textId="77777777" w:rsidTr="00F314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E70169" w14:textId="77777777" w:rsidR="00D0791A" w:rsidRPr="00FF5460" w:rsidRDefault="00D0791A" w:rsidP="00F31442">
            <w:pPr>
              <w:spacing w:after="5" w:line="270" w:lineRule="auto"/>
              <w:ind w:left="10" w:hanging="10"/>
              <w:rPr>
                <w:sz w:val="24"/>
                <w:szCs w:val="24"/>
              </w:rPr>
            </w:pPr>
            <w:r w:rsidRPr="00FF5460">
              <w:rPr>
                <w:sz w:val="24"/>
                <w:szCs w:val="24"/>
              </w:rPr>
              <w:t>11</w:t>
            </w:r>
          </w:p>
        </w:tc>
        <w:tc>
          <w:tcPr>
            <w:tcW w:w="0" w:type="auto"/>
            <w:hideMark/>
          </w:tcPr>
          <w:p w14:paraId="1D2DD71D"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Facial-Expression Depression Detection</w:t>
            </w:r>
          </w:p>
        </w:tc>
        <w:tc>
          <w:tcPr>
            <w:tcW w:w="0" w:type="auto"/>
            <w:hideMark/>
          </w:tcPr>
          <w:p w14:paraId="02A22F55"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NN</w:t>
            </w:r>
          </w:p>
        </w:tc>
        <w:tc>
          <w:tcPr>
            <w:tcW w:w="0" w:type="auto"/>
            <w:hideMark/>
          </w:tcPr>
          <w:p w14:paraId="22FE8169"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CNN</w:t>
            </w:r>
          </w:p>
        </w:tc>
        <w:tc>
          <w:tcPr>
            <w:tcW w:w="0" w:type="auto"/>
            <w:hideMark/>
          </w:tcPr>
          <w:p w14:paraId="18B74F19"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~91%</w:t>
            </w:r>
          </w:p>
        </w:tc>
      </w:tr>
      <w:tr w:rsidR="00D0791A" w:rsidRPr="00FF5460" w14:paraId="7F064153" w14:textId="77777777" w:rsidTr="00F31442">
        <w:tc>
          <w:tcPr>
            <w:cnfStyle w:val="001000000000" w:firstRow="0" w:lastRow="0" w:firstColumn="1" w:lastColumn="0" w:oddVBand="0" w:evenVBand="0" w:oddHBand="0" w:evenHBand="0" w:firstRowFirstColumn="0" w:firstRowLastColumn="0" w:lastRowFirstColumn="0" w:lastRowLastColumn="0"/>
            <w:tcW w:w="0" w:type="auto"/>
            <w:hideMark/>
          </w:tcPr>
          <w:p w14:paraId="11783768" w14:textId="77777777" w:rsidR="00D0791A" w:rsidRPr="00FF5460" w:rsidRDefault="00D0791A" w:rsidP="00F31442">
            <w:pPr>
              <w:spacing w:after="5" w:line="270" w:lineRule="auto"/>
              <w:ind w:left="10" w:hanging="10"/>
              <w:rPr>
                <w:sz w:val="24"/>
                <w:szCs w:val="24"/>
              </w:rPr>
            </w:pPr>
            <w:r w:rsidRPr="00FF5460">
              <w:rPr>
                <w:sz w:val="24"/>
                <w:szCs w:val="24"/>
              </w:rPr>
              <w:t>12</w:t>
            </w:r>
          </w:p>
        </w:tc>
        <w:tc>
          <w:tcPr>
            <w:tcW w:w="0" w:type="auto"/>
            <w:hideMark/>
          </w:tcPr>
          <w:p w14:paraId="4BF245D5"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Speech-Based Depression Detection</w:t>
            </w:r>
          </w:p>
        </w:tc>
        <w:tc>
          <w:tcPr>
            <w:tcW w:w="0" w:type="auto"/>
            <w:hideMark/>
          </w:tcPr>
          <w:p w14:paraId="286DC6EF"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NN</w:t>
            </w:r>
          </w:p>
        </w:tc>
        <w:tc>
          <w:tcPr>
            <w:tcW w:w="0" w:type="auto"/>
            <w:hideMark/>
          </w:tcPr>
          <w:p w14:paraId="16758E67"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LSTM</w:t>
            </w:r>
          </w:p>
        </w:tc>
        <w:tc>
          <w:tcPr>
            <w:tcW w:w="0" w:type="auto"/>
            <w:hideMark/>
          </w:tcPr>
          <w:p w14:paraId="36E4B526" w14:textId="77777777" w:rsidR="00D0791A" w:rsidRPr="00FF5460"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FF5460">
              <w:rPr>
                <w:sz w:val="24"/>
                <w:szCs w:val="24"/>
              </w:rPr>
              <w:t>~88%</w:t>
            </w:r>
          </w:p>
        </w:tc>
      </w:tr>
      <w:tr w:rsidR="00D0791A" w:rsidRPr="00FF5460" w14:paraId="6CD31467" w14:textId="77777777" w:rsidTr="00F314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051B25" w14:textId="77777777" w:rsidR="00D0791A" w:rsidRPr="00FF5460" w:rsidRDefault="00D0791A" w:rsidP="00F31442">
            <w:pPr>
              <w:spacing w:after="5" w:line="270" w:lineRule="auto"/>
              <w:ind w:left="10" w:hanging="10"/>
              <w:rPr>
                <w:sz w:val="24"/>
                <w:szCs w:val="24"/>
              </w:rPr>
            </w:pPr>
            <w:r w:rsidRPr="00FF5460">
              <w:rPr>
                <w:sz w:val="24"/>
                <w:szCs w:val="24"/>
              </w:rPr>
              <w:t>13</w:t>
            </w:r>
          </w:p>
        </w:tc>
        <w:tc>
          <w:tcPr>
            <w:tcW w:w="0" w:type="auto"/>
            <w:hideMark/>
          </w:tcPr>
          <w:p w14:paraId="14EF1603"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Multimodal Deep Learning Detection</w:t>
            </w:r>
          </w:p>
        </w:tc>
        <w:tc>
          <w:tcPr>
            <w:tcW w:w="0" w:type="auto"/>
            <w:hideMark/>
          </w:tcPr>
          <w:p w14:paraId="332C3414"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NN</w:t>
            </w:r>
          </w:p>
        </w:tc>
        <w:tc>
          <w:tcPr>
            <w:tcW w:w="0" w:type="auto"/>
            <w:hideMark/>
          </w:tcPr>
          <w:p w14:paraId="41D6A594"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CNN + RNN</w:t>
            </w:r>
          </w:p>
        </w:tc>
        <w:tc>
          <w:tcPr>
            <w:tcW w:w="0" w:type="auto"/>
            <w:hideMark/>
          </w:tcPr>
          <w:p w14:paraId="629AEF16" w14:textId="77777777" w:rsidR="00D0791A" w:rsidRPr="00FF5460"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FF5460">
              <w:rPr>
                <w:sz w:val="24"/>
                <w:szCs w:val="24"/>
              </w:rPr>
              <w:t>Not reported</w:t>
            </w:r>
          </w:p>
        </w:tc>
      </w:tr>
    </w:tbl>
    <w:p w14:paraId="678320D9" w14:textId="160FAB28" w:rsidR="00C90497" w:rsidRDefault="00C90497" w:rsidP="00F31442">
      <w:pPr>
        <w:pStyle w:val="Heading1"/>
        <w:tabs>
          <w:tab w:val="left" w:pos="1464"/>
        </w:tabs>
        <w:ind w:left="720"/>
        <w:rPr>
          <w:b w:val="0"/>
        </w:rPr>
      </w:pPr>
      <w:r>
        <w:lastRenderedPageBreak/>
        <w:br/>
      </w:r>
      <w:r>
        <w:br/>
      </w:r>
      <w:r>
        <w:rPr>
          <w:spacing w:val="-2"/>
        </w:rPr>
        <w:t>Methodology</w:t>
      </w:r>
      <w:r>
        <w:rPr>
          <w:b w:val="0"/>
          <w:spacing w:val="-2"/>
        </w:rPr>
        <w:t>:</w:t>
      </w:r>
      <w:r>
        <w:rPr>
          <w:b w:val="0"/>
          <w:spacing w:val="-2"/>
        </w:rPr>
        <w:br/>
      </w:r>
    </w:p>
    <w:p w14:paraId="35380187" w14:textId="6C2F9652" w:rsidR="00C90497" w:rsidRPr="00C90497" w:rsidRDefault="00C90497" w:rsidP="00F31442">
      <w:pPr>
        <w:widowControl/>
        <w:autoSpaceDE/>
        <w:autoSpaceDN/>
        <w:ind w:left="720"/>
        <w:rPr>
          <w:sz w:val="24"/>
          <w:szCs w:val="24"/>
        </w:rPr>
      </w:pPr>
      <w:r w:rsidRPr="00C90497">
        <w:rPr>
          <w:sz w:val="24"/>
          <w:szCs w:val="24"/>
        </w:rPr>
        <w:t xml:space="preserve">In order to develop and assess an AI-driven framework for early diagnosis of childhood depression, this study employs a quantitative, experimental technique. Three real-world datasets—Kaggle Student Depression, MHP Anxiety-Stress-Depression, and DASS-21 Mental Health datasets—that together offer a variety of behavioral and psychological characteristics are included in the research bounds. Students and young people who are represented in these datasets make up the study population. Primary (behavioral observations based on surveys) and secondary (publicly accessible mental health databases) sources are combined in data </w:t>
      </w:r>
      <w:r>
        <w:rPr>
          <w:sz w:val="24"/>
          <w:szCs w:val="24"/>
        </w:rPr>
        <w:t>collection</w:t>
      </w:r>
      <w:r w:rsidRPr="00C90497">
        <w:rPr>
          <w:sz w:val="24"/>
          <w:szCs w:val="24"/>
        </w:rPr>
        <w:t>.</w:t>
      </w:r>
      <w:r>
        <w:rPr>
          <w:sz w:val="24"/>
          <w:szCs w:val="24"/>
        </w:rPr>
        <w:br/>
        <w:t>An</w:t>
      </w:r>
      <w:r w:rsidRPr="00C90497">
        <w:rPr>
          <w:sz w:val="24"/>
          <w:szCs w:val="24"/>
        </w:rPr>
        <w:t xml:space="preserve"> organized machine-learning pipeline that carries out cleaning, feature engineering, encoding, normalization, and dataset balance makes up the research tool. Controlled methods are used to train both neural and classical models, and performance is evaluated using MAE, MSE, Accuracy, Precision, Recall, F1-Score, and R2. Standardized preprocessing, stratified sampling, cross-validation, and repeatable coding environments with Python/TensorFlow guarantee reliability and validity.</w:t>
      </w:r>
      <w:r w:rsidR="00D0791A">
        <w:rPr>
          <w:sz w:val="24"/>
          <w:szCs w:val="24"/>
        </w:rPr>
        <w:br/>
      </w:r>
      <w:r w:rsidR="00D0791A">
        <w:rPr>
          <w:sz w:val="24"/>
          <w:szCs w:val="24"/>
        </w:rPr>
        <w:br/>
      </w:r>
      <w:r w:rsidR="00D0791A">
        <w:rPr>
          <w:sz w:val="24"/>
          <w:szCs w:val="24"/>
        </w:rPr>
        <w:br/>
      </w:r>
      <w:r w:rsidR="00D0791A" w:rsidRPr="00EA04F3">
        <w:rPr>
          <w:sz w:val="28"/>
          <w:szCs w:val="28"/>
        </w:rPr>
        <w:drawing>
          <wp:inline distT="0" distB="0" distL="0" distR="0" wp14:anchorId="799EC914" wp14:editId="417EE91E">
            <wp:extent cx="5781040" cy="1384300"/>
            <wp:effectExtent l="0" t="0" r="0" b="6350"/>
            <wp:docPr id="22235944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359444" name="Picture 1" descr="A screenshot of a computer program&#10;&#10;AI-generated content may be incorrect."/>
                    <pic:cNvPicPr/>
                  </pic:nvPicPr>
                  <pic:blipFill>
                    <a:blip r:embed="rId10"/>
                    <a:stretch>
                      <a:fillRect/>
                    </a:stretch>
                  </pic:blipFill>
                  <pic:spPr>
                    <a:xfrm>
                      <a:off x="0" y="0"/>
                      <a:ext cx="5896153" cy="1411864"/>
                    </a:xfrm>
                    <a:prstGeom prst="rect">
                      <a:avLst/>
                    </a:prstGeom>
                  </pic:spPr>
                </pic:pic>
              </a:graphicData>
            </a:graphic>
          </wp:inline>
        </w:drawing>
      </w:r>
    </w:p>
    <w:p w14:paraId="04CF283A" w14:textId="77777777" w:rsidR="00D0791A" w:rsidRDefault="00D0791A" w:rsidP="00F31442">
      <w:pPr>
        <w:pStyle w:val="Heading1"/>
        <w:tabs>
          <w:tab w:val="left" w:pos="1359"/>
        </w:tabs>
        <w:spacing w:before="269"/>
        <w:ind w:left="720"/>
        <w:rPr>
          <w:spacing w:val="-2"/>
        </w:rPr>
      </w:pPr>
      <w:r>
        <w:rPr>
          <w:spacing w:val="-2"/>
        </w:rPr>
        <w:br/>
      </w:r>
      <w:r>
        <w:rPr>
          <w:spacing w:val="-2"/>
        </w:rPr>
        <w:br/>
      </w:r>
      <w:r>
        <w:rPr>
          <w:spacing w:val="-2"/>
        </w:rPr>
        <w:br/>
      </w:r>
      <w:r>
        <w:rPr>
          <w:spacing w:val="-2"/>
        </w:rPr>
        <w:br/>
      </w:r>
      <w:r>
        <w:rPr>
          <w:spacing w:val="-2"/>
        </w:rPr>
        <w:br/>
      </w:r>
      <w:r>
        <w:rPr>
          <w:spacing w:val="-2"/>
        </w:rPr>
        <w:br/>
      </w:r>
      <w:r>
        <w:rPr>
          <w:spacing w:val="-2"/>
        </w:rPr>
        <w:br/>
      </w:r>
      <w:r>
        <w:rPr>
          <w:spacing w:val="-2"/>
        </w:rPr>
        <w:br/>
      </w:r>
      <w:r>
        <w:rPr>
          <w:spacing w:val="-2"/>
        </w:rPr>
        <w:br/>
      </w:r>
      <w:r>
        <w:rPr>
          <w:spacing w:val="-2"/>
        </w:rPr>
        <w:br/>
      </w:r>
      <w:r>
        <w:rPr>
          <w:spacing w:val="-2"/>
        </w:rPr>
        <w:br/>
      </w:r>
      <w:r>
        <w:rPr>
          <w:spacing w:val="-2"/>
        </w:rPr>
        <w:br/>
      </w:r>
      <w:r>
        <w:rPr>
          <w:spacing w:val="-2"/>
        </w:rPr>
        <w:br/>
      </w:r>
      <w:r>
        <w:rPr>
          <w:spacing w:val="-2"/>
        </w:rPr>
        <w:br/>
      </w:r>
      <w:r>
        <w:rPr>
          <w:spacing w:val="-2"/>
        </w:rPr>
        <w:br/>
      </w:r>
      <w:r>
        <w:rPr>
          <w:spacing w:val="-2"/>
        </w:rPr>
        <w:br/>
      </w:r>
      <w:r>
        <w:rPr>
          <w:spacing w:val="-2"/>
        </w:rPr>
        <w:br/>
      </w:r>
      <w:r>
        <w:rPr>
          <w:spacing w:val="-2"/>
        </w:rPr>
        <w:br/>
      </w:r>
      <w:r>
        <w:rPr>
          <w:spacing w:val="-2"/>
        </w:rPr>
        <w:br/>
      </w:r>
      <w:r>
        <w:rPr>
          <w:spacing w:val="-2"/>
        </w:rPr>
        <w:br/>
      </w:r>
      <w:r>
        <w:rPr>
          <w:spacing w:val="-2"/>
        </w:rPr>
        <w:br/>
      </w:r>
      <w:r>
        <w:rPr>
          <w:spacing w:val="-2"/>
        </w:rPr>
        <w:br/>
      </w:r>
      <w:r w:rsidRPr="00EA04F3">
        <w:rPr>
          <w:rFonts w:asciiTheme="majorBidi" w:hAnsiTheme="majorBidi" w:cstheme="majorBidi"/>
          <w:noProof/>
          <w:sz w:val="28"/>
          <w:szCs w:val="28"/>
        </w:rPr>
        <w:drawing>
          <wp:inline distT="0" distB="0" distL="0" distR="0" wp14:anchorId="3612743B" wp14:editId="7D01C682">
            <wp:extent cx="4019550" cy="3760651"/>
            <wp:effectExtent l="0" t="0" r="0" b="0"/>
            <wp:docPr id="1068510423" name="Picture 16" descr="A diagram of a process fl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8510423" name="Picture 16" descr="A diagram of a process flow&#10;&#10;AI-generated content may be incorrect."/>
                    <pic:cNvPicPr/>
                  </pic:nvPicPr>
                  <pic:blipFill>
                    <a:blip r:embed="rId11"/>
                    <a:stretch>
                      <a:fillRect/>
                    </a:stretch>
                  </pic:blipFill>
                  <pic:spPr>
                    <a:xfrm>
                      <a:off x="0" y="0"/>
                      <a:ext cx="4034236" cy="3774391"/>
                    </a:xfrm>
                    <a:prstGeom prst="rect">
                      <a:avLst/>
                    </a:prstGeom>
                  </pic:spPr>
                </pic:pic>
              </a:graphicData>
            </a:graphic>
          </wp:inline>
        </w:drawing>
      </w:r>
      <w:r>
        <w:rPr>
          <w:spacing w:val="-2"/>
        </w:rPr>
        <w:br/>
      </w:r>
      <w:r>
        <w:rPr>
          <w:spacing w:val="-2"/>
        </w:rPr>
        <w:br/>
      </w:r>
      <w:r>
        <w:rPr>
          <w:spacing w:val="-2"/>
        </w:rPr>
        <w:br/>
      </w:r>
      <w:r>
        <w:rPr>
          <w:spacing w:val="-2"/>
        </w:rPr>
        <w:lastRenderedPageBreak/>
        <w:br/>
      </w:r>
      <w:r>
        <w:rPr>
          <w:spacing w:val="-2"/>
        </w:rPr>
        <w:br/>
      </w:r>
    </w:p>
    <w:tbl>
      <w:tblPr>
        <w:tblStyle w:val="PlainTable1"/>
        <w:tblW w:w="11193" w:type="dxa"/>
        <w:tblInd w:w="720" w:type="dxa"/>
        <w:tblLook w:val="04A0" w:firstRow="1" w:lastRow="0" w:firstColumn="1" w:lastColumn="0" w:noHBand="0" w:noVBand="1"/>
      </w:tblPr>
      <w:tblGrid>
        <w:gridCol w:w="1948"/>
        <w:gridCol w:w="2778"/>
        <w:gridCol w:w="4005"/>
        <w:gridCol w:w="2462"/>
      </w:tblGrid>
      <w:tr w:rsidR="00D0791A" w:rsidRPr="008B58AF" w14:paraId="477FA707" w14:textId="77777777" w:rsidTr="00F314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46F5CD" w14:textId="77777777" w:rsidR="00D0791A" w:rsidRPr="008B58AF" w:rsidRDefault="00D0791A" w:rsidP="00F31442">
            <w:pPr>
              <w:spacing w:after="5" w:line="270" w:lineRule="auto"/>
              <w:ind w:left="10" w:hanging="10"/>
              <w:rPr>
                <w:sz w:val="24"/>
                <w:szCs w:val="24"/>
              </w:rPr>
            </w:pPr>
            <w:r w:rsidRPr="008B58AF">
              <w:rPr>
                <w:sz w:val="24"/>
                <w:szCs w:val="24"/>
              </w:rPr>
              <w:t>Phase</w:t>
            </w:r>
          </w:p>
        </w:tc>
        <w:tc>
          <w:tcPr>
            <w:tcW w:w="0" w:type="auto"/>
            <w:hideMark/>
          </w:tcPr>
          <w:p w14:paraId="2F508890" w14:textId="77777777" w:rsidR="00D0791A" w:rsidRPr="008B58AF" w:rsidRDefault="00D0791A" w:rsidP="00F31442">
            <w:pPr>
              <w:spacing w:after="5" w:line="270" w:lineRule="auto"/>
              <w:ind w:left="10" w:hanging="10"/>
              <w:cnfStyle w:val="100000000000" w:firstRow="1" w:lastRow="0" w:firstColumn="0" w:lastColumn="0" w:oddVBand="0" w:evenVBand="0" w:oddHBand="0" w:evenHBand="0" w:firstRowFirstColumn="0" w:firstRowLastColumn="0" w:lastRowFirstColumn="0" w:lastRowLastColumn="0"/>
              <w:rPr>
                <w:sz w:val="24"/>
                <w:szCs w:val="24"/>
              </w:rPr>
            </w:pPr>
            <w:r w:rsidRPr="008B58AF">
              <w:rPr>
                <w:sz w:val="24"/>
                <w:szCs w:val="24"/>
              </w:rPr>
              <w:t>Objective</w:t>
            </w:r>
          </w:p>
        </w:tc>
        <w:tc>
          <w:tcPr>
            <w:tcW w:w="0" w:type="auto"/>
            <w:hideMark/>
          </w:tcPr>
          <w:p w14:paraId="3F93B84B" w14:textId="77777777" w:rsidR="00D0791A" w:rsidRPr="008B58AF" w:rsidRDefault="00D0791A" w:rsidP="00F31442">
            <w:pPr>
              <w:spacing w:after="5" w:line="270" w:lineRule="auto"/>
              <w:ind w:left="10" w:hanging="10"/>
              <w:cnfStyle w:val="100000000000" w:firstRow="1" w:lastRow="0" w:firstColumn="0" w:lastColumn="0" w:oddVBand="0" w:evenVBand="0" w:oddHBand="0" w:evenHBand="0" w:firstRowFirstColumn="0" w:firstRowLastColumn="0" w:lastRowFirstColumn="0" w:lastRowLastColumn="0"/>
              <w:rPr>
                <w:sz w:val="24"/>
                <w:szCs w:val="24"/>
              </w:rPr>
            </w:pPr>
            <w:r w:rsidRPr="008B58AF">
              <w:rPr>
                <w:sz w:val="24"/>
                <w:szCs w:val="24"/>
              </w:rPr>
              <w:t>Methods / Tools</w:t>
            </w:r>
          </w:p>
        </w:tc>
        <w:tc>
          <w:tcPr>
            <w:tcW w:w="0" w:type="auto"/>
            <w:hideMark/>
          </w:tcPr>
          <w:p w14:paraId="2111EB61" w14:textId="77777777" w:rsidR="00D0791A" w:rsidRPr="008B58AF" w:rsidRDefault="00D0791A" w:rsidP="00F31442">
            <w:pPr>
              <w:spacing w:after="5" w:line="270" w:lineRule="auto"/>
              <w:ind w:left="10" w:hanging="10"/>
              <w:cnfStyle w:val="100000000000" w:firstRow="1" w:lastRow="0" w:firstColumn="0" w:lastColumn="0" w:oddVBand="0" w:evenVBand="0" w:oddHBand="0" w:evenHBand="0" w:firstRowFirstColumn="0" w:firstRowLastColumn="0" w:lastRowFirstColumn="0" w:lastRowLastColumn="0"/>
              <w:rPr>
                <w:sz w:val="24"/>
                <w:szCs w:val="24"/>
              </w:rPr>
            </w:pPr>
            <w:r w:rsidRPr="008B58AF">
              <w:rPr>
                <w:sz w:val="24"/>
                <w:szCs w:val="24"/>
              </w:rPr>
              <w:t>Expected Output</w:t>
            </w:r>
          </w:p>
        </w:tc>
      </w:tr>
      <w:tr w:rsidR="00D0791A" w:rsidRPr="008B58AF" w14:paraId="468FD82A" w14:textId="77777777" w:rsidTr="00F314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3799A1" w14:textId="77777777" w:rsidR="00D0791A" w:rsidRPr="008B58AF" w:rsidRDefault="00D0791A" w:rsidP="00F31442">
            <w:pPr>
              <w:spacing w:after="5" w:line="270" w:lineRule="auto"/>
              <w:ind w:left="10" w:hanging="10"/>
              <w:rPr>
                <w:sz w:val="24"/>
                <w:szCs w:val="24"/>
              </w:rPr>
            </w:pPr>
            <w:r w:rsidRPr="008B58AF">
              <w:rPr>
                <w:sz w:val="24"/>
                <w:szCs w:val="24"/>
              </w:rPr>
              <w:t>Data Collection</w:t>
            </w:r>
          </w:p>
        </w:tc>
        <w:tc>
          <w:tcPr>
            <w:tcW w:w="0" w:type="auto"/>
            <w:hideMark/>
          </w:tcPr>
          <w:p w14:paraId="7B0D600B" w14:textId="77777777" w:rsidR="00D0791A" w:rsidRPr="008B58AF"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8B58AF">
              <w:rPr>
                <w:sz w:val="24"/>
                <w:szCs w:val="24"/>
              </w:rPr>
              <w:t>Gather multimodal behavioral and psychological data</w:t>
            </w:r>
          </w:p>
        </w:tc>
        <w:tc>
          <w:tcPr>
            <w:tcW w:w="0" w:type="auto"/>
            <w:hideMark/>
          </w:tcPr>
          <w:p w14:paraId="4B2A8CCB" w14:textId="77777777" w:rsidR="00D0791A" w:rsidRPr="008B58AF"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8B58AF">
              <w:rPr>
                <w:sz w:val="24"/>
                <w:szCs w:val="24"/>
              </w:rPr>
              <w:t>Surveys, EHRs, facial/handwriting datasets, Kaggle sources, ALSPAC, APIs</w:t>
            </w:r>
          </w:p>
        </w:tc>
        <w:tc>
          <w:tcPr>
            <w:tcW w:w="0" w:type="auto"/>
            <w:hideMark/>
          </w:tcPr>
          <w:p w14:paraId="3A6818E5" w14:textId="77777777" w:rsidR="00D0791A" w:rsidRPr="008B58AF"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8B58AF">
              <w:rPr>
                <w:sz w:val="24"/>
                <w:szCs w:val="24"/>
              </w:rPr>
              <w:t>Unified raw dataset</w:t>
            </w:r>
          </w:p>
        </w:tc>
      </w:tr>
      <w:tr w:rsidR="00D0791A" w:rsidRPr="008B58AF" w14:paraId="30CF1DFA" w14:textId="77777777" w:rsidTr="00F31442">
        <w:tc>
          <w:tcPr>
            <w:cnfStyle w:val="001000000000" w:firstRow="0" w:lastRow="0" w:firstColumn="1" w:lastColumn="0" w:oddVBand="0" w:evenVBand="0" w:oddHBand="0" w:evenHBand="0" w:firstRowFirstColumn="0" w:firstRowLastColumn="0" w:lastRowFirstColumn="0" w:lastRowLastColumn="0"/>
            <w:tcW w:w="0" w:type="auto"/>
            <w:hideMark/>
          </w:tcPr>
          <w:p w14:paraId="1764AE55" w14:textId="77777777" w:rsidR="00D0791A" w:rsidRPr="008B58AF" w:rsidRDefault="00D0791A" w:rsidP="00F31442">
            <w:pPr>
              <w:spacing w:after="5" w:line="270" w:lineRule="auto"/>
              <w:ind w:left="10" w:hanging="10"/>
              <w:rPr>
                <w:sz w:val="24"/>
                <w:szCs w:val="24"/>
              </w:rPr>
            </w:pPr>
            <w:r w:rsidRPr="008B58AF">
              <w:rPr>
                <w:sz w:val="24"/>
                <w:szCs w:val="24"/>
              </w:rPr>
              <w:t>Data Preprocessing</w:t>
            </w:r>
          </w:p>
        </w:tc>
        <w:tc>
          <w:tcPr>
            <w:tcW w:w="0" w:type="auto"/>
            <w:hideMark/>
          </w:tcPr>
          <w:p w14:paraId="0C80BC03" w14:textId="77777777" w:rsidR="00D0791A" w:rsidRPr="008B58AF"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8B58AF">
              <w:rPr>
                <w:sz w:val="24"/>
                <w:szCs w:val="24"/>
              </w:rPr>
              <w:t>Clean, transform, and prepare data for modeling</w:t>
            </w:r>
          </w:p>
        </w:tc>
        <w:tc>
          <w:tcPr>
            <w:tcW w:w="0" w:type="auto"/>
            <w:hideMark/>
          </w:tcPr>
          <w:p w14:paraId="41B97D5B" w14:textId="77777777" w:rsidR="00D0791A" w:rsidRPr="008B58AF"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8B58AF">
              <w:rPr>
                <w:sz w:val="24"/>
                <w:szCs w:val="24"/>
              </w:rPr>
              <w:t>Data cleaning, imputation, normalization, encoding, RFE, Mutual Information, SMOTE</w:t>
            </w:r>
          </w:p>
        </w:tc>
        <w:tc>
          <w:tcPr>
            <w:tcW w:w="0" w:type="auto"/>
            <w:hideMark/>
          </w:tcPr>
          <w:p w14:paraId="040AE3BB" w14:textId="77777777" w:rsidR="00D0791A" w:rsidRPr="008B58AF"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8B58AF">
              <w:rPr>
                <w:sz w:val="24"/>
                <w:szCs w:val="24"/>
              </w:rPr>
              <w:t>Model-ready processed dataset</w:t>
            </w:r>
          </w:p>
        </w:tc>
      </w:tr>
      <w:tr w:rsidR="00D0791A" w:rsidRPr="008B58AF" w14:paraId="32D2973A" w14:textId="77777777" w:rsidTr="00F314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BDDDA2" w14:textId="77777777" w:rsidR="00D0791A" w:rsidRPr="008B58AF" w:rsidRDefault="00D0791A" w:rsidP="00F31442">
            <w:pPr>
              <w:spacing w:after="5" w:line="270" w:lineRule="auto"/>
              <w:ind w:left="10" w:hanging="10"/>
              <w:rPr>
                <w:sz w:val="24"/>
                <w:szCs w:val="24"/>
              </w:rPr>
            </w:pPr>
            <w:r w:rsidRPr="008B58AF">
              <w:rPr>
                <w:sz w:val="24"/>
                <w:szCs w:val="24"/>
              </w:rPr>
              <w:t>Model Development</w:t>
            </w:r>
          </w:p>
        </w:tc>
        <w:tc>
          <w:tcPr>
            <w:tcW w:w="0" w:type="auto"/>
            <w:hideMark/>
          </w:tcPr>
          <w:p w14:paraId="52EC5336" w14:textId="77777777" w:rsidR="00D0791A" w:rsidRPr="008B58AF"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8B58AF">
              <w:rPr>
                <w:sz w:val="24"/>
                <w:szCs w:val="24"/>
              </w:rPr>
              <w:t>Build and train predictive models</w:t>
            </w:r>
          </w:p>
        </w:tc>
        <w:tc>
          <w:tcPr>
            <w:tcW w:w="0" w:type="auto"/>
            <w:hideMark/>
          </w:tcPr>
          <w:p w14:paraId="4F4123C5" w14:textId="77777777" w:rsidR="00D0791A" w:rsidRPr="008B58AF"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8B58AF">
              <w:rPr>
                <w:sz w:val="24"/>
                <w:szCs w:val="24"/>
              </w:rPr>
              <w:t>LR, RF, Gradient Boosting, FNN, LSTM, GRU, Transformer</w:t>
            </w:r>
          </w:p>
        </w:tc>
        <w:tc>
          <w:tcPr>
            <w:tcW w:w="0" w:type="auto"/>
            <w:hideMark/>
          </w:tcPr>
          <w:p w14:paraId="11061EA7" w14:textId="77777777" w:rsidR="00D0791A" w:rsidRPr="008B58AF"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8B58AF">
              <w:rPr>
                <w:sz w:val="24"/>
                <w:szCs w:val="24"/>
              </w:rPr>
              <w:t>Trained baseline and deep models</w:t>
            </w:r>
          </w:p>
        </w:tc>
      </w:tr>
      <w:tr w:rsidR="00D0791A" w:rsidRPr="008B58AF" w14:paraId="2E924965" w14:textId="77777777" w:rsidTr="00F31442">
        <w:tc>
          <w:tcPr>
            <w:cnfStyle w:val="001000000000" w:firstRow="0" w:lastRow="0" w:firstColumn="1" w:lastColumn="0" w:oddVBand="0" w:evenVBand="0" w:oddHBand="0" w:evenHBand="0" w:firstRowFirstColumn="0" w:firstRowLastColumn="0" w:lastRowFirstColumn="0" w:lastRowLastColumn="0"/>
            <w:tcW w:w="0" w:type="auto"/>
            <w:hideMark/>
          </w:tcPr>
          <w:p w14:paraId="54006C81" w14:textId="77777777" w:rsidR="00D0791A" w:rsidRPr="008B58AF" w:rsidRDefault="00D0791A" w:rsidP="00F31442">
            <w:pPr>
              <w:spacing w:after="5" w:line="270" w:lineRule="auto"/>
              <w:ind w:left="10" w:hanging="10"/>
              <w:rPr>
                <w:sz w:val="24"/>
                <w:szCs w:val="24"/>
              </w:rPr>
            </w:pPr>
            <w:r w:rsidRPr="008B58AF">
              <w:rPr>
                <w:sz w:val="24"/>
                <w:szCs w:val="24"/>
              </w:rPr>
              <w:t>Fusion &amp; Optimization</w:t>
            </w:r>
          </w:p>
        </w:tc>
        <w:tc>
          <w:tcPr>
            <w:tcW w:w="0" w:type="auto"/>
            <w:hideMark/>
          </w:tcPr>
          <w:p w14:paraId="2F4F61F0" w14:textId="77777777" w:rsidR="00D0791A" w:rsidRPr="008B58AF"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8B58AF">
              <w:rPr>
                <w:sz w:val="24"/>
                <w:szCs w:val="24"/>
              </w:rPr>
              <w:t>Improve performance through multimodal integration</w:t>
            </w:r>
          </w:p>
        </w:tc>
        <w:tc>
          <w:tcPr>
            <w:tcW w:w="0" w:type="auto"/>
            <w:hideMark/>
          </w:tcPr>
          <w:p w14:paraId="136CFC32" w14:textId="77777777" w:rsidR="00D0791A" w:rsidRPr="008B58AF"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8B58AF">
              <w:rPr>
                <w:sz w:val="24"/>
                <w:szCs w:val="24"/>
              </w:rPr>
              <w:t>Late fusion, hybrid fusion, hyperparameter tuning, regularization</w:t>
            </w:r>
          </w:p>
        </w:tc>
        <w:tc>
          <w:tcPr>
            <w:tcW w:w="0" w:type="auto"/>
            <w:hideMark/>
          </w:tcPr>
          <w:p w14:paraId="5713D2FE" w14:textId="77777777" w:rsidR="00D0791A" w:rsidRPr="008B58AF"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8B58AF">
              <w:rPr>
                <w:sz w:val="24"/>
                <w:szCs w:val="24"/>
              </w:rPr>
              <w:t>Optimized fused models</w:t>
            </w:r>
          </w:p>
        </w:tc>
      </w:tr>
      <w:tr w:rsidR="00D0791A" w:rsidRPr="008B58AF" w14:paraId="7323B95B" w14:textId="77777777" w:rsidTr="00F314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D16697B" w14:textId="77777777" w:rsidR="00D0791A" w:rsidRPr="008B58AF" w:rsidRDefault="00D0791A" w:rsidP="00F31442">
            <w:pPr>
              <w:spacing w:after="5" w:line="270" w:lineRule="auto"/>
              <w:ind w:left="10" w:hanging="10"/>
              <w:rPr>
                <w:sz w:val="24"/>
                <w:szCs w:val="24"/>
              </w:rPr>
            </w:pPr>
            <w:r w:rsidRPr="008B58AF">
              <w:rPr>
                <w:sz w:val="24"/>
                <w:szCs w:val="24"/>
              </w:rPr>
              <w:t>Explainability</w:t>
            </w:r>
          </w:p>
        </w:tc>
        <w:tc>
          <w:tcPr>
            <w:tcW w:w="0" w:type="auto"/>
            <w:hideMark/>
          </w:tcPr>
          <w:p w14:paraId="1FD95998" w14:textId="77777777" w:rsidR="00D0791A" w:rsidRPr="008B58AF"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8B58AF">
              <w:rPr>
                <w:sz w:val="24"/>
                <w:szCs w:val="24"/>
              </w:rPr>
              <w:t>Ensure transparency and clinical interpretability</w:t>
            </w:r>
          </w:p>
        </w:tc>
        <w:tc>
          <w:tcPr>
            <w:tcW w:w="0" w:type="auto"/>
            <w:hideMark/>
          </w:tcPr>
          <w:p w14:paraId="704EE1C0" w14:textId="77777777" w:rsidR="00D0791A" w:rsidRPr="008B58AF"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8B58AF">
              <w:rPr>
                <w:sz w:val="24"/>
                <w:szCs w:val="24"/>
              </w:rPr>
              <w:t>SHAP, attention maps, expert review</w:t>
            </w:r>
          </w:p>
        </w:tc>
        <w:tc>
          <w:tcPr>
            <w:tcW w:w="0" w:type="auto"/>
            <w:hideMark/>
          </w:tcPr>
          <w:p w14:paraId="1D37722C" w14:textId="77777777" w:rsidR="00D0791A" w:rsidRPr="008B58AF"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8B58AF">
              <w:rPr>
                <w:sz w:val="24"/>
                <w:szCs w:val="24"/>
              </w:rPr>
              <w:t>Interpretable and validated insights</w:t>
            </w:r>
          </w:p>
        </w:tc>
      </w:tr>
      <w:tr w:rsidR="00D0791A" w:rsidRPr="008B58AF" w14:paraId="363FD2CA" w14:textId="77777777" w:rsidTr="00F31442">
        <w:tc>
          <w:tcPr>
            <w:cnfStyle w:val="001000000000" w:firstRow="0" w:lastRow="0" w:firstColumn="1" w:lastColumn="0" w:oddVBand="0" w:evenVBand="0" w:oddHBand="0" w:evenHBand="0" w:firstRowFirstColumn="0" w:firstRowLastColumn="0" w:lastRowFirstColumn="0" w:lastRowLastColumn="0"/>
            <w:tcW w:w="0" w:type="auto"/>
            <w:hideMark/>
          </w:tcPr>
          <w:p w14:paraId="3C8ABAD1" w14:textId="77777777" w:rsidR="00D0791A" w:rsidRPr="008B58AF" w:rsidRDefault="00D0791A" w:rsidP="00F31442">
            <w:pPr>
              <w:spacing w:after="5" w:line="270" w:lineRule="auto"/>
              <w:ind w:left="10" w:hanging="10"/>
              <w:rPr>
                <w:sz w:val="24"/>
                <w:szCs w:val="24"/>
              </w:rPr>
            </w:pPr>
            <w:r w:rsidRPr="008B58AF">
              <w:rPr>
                <w:sz w:val="24"/>
                <w:szCs w:val="24"/>
              </w:rPr>
              <w:t>Evaluation</w:t>
            </w:r>
          </w:p>
        </w:tc>
        <w:tc>
          <w:tcPr>
            <w:tcW w:w="0" w:type="auto"/>
            <w:hideMark/>
          </w:tcPr>
          <w:p w14:paraId="312DA6FD" w14:textId="77777777" w:rsidR="00D0791A" w:rsidRPr="008B58AF"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8B58AF">
              <w:rPr>
                <w:sz w:val="24"/>
                <w:szCs w:val="24"/>
              </w:rPr>
              <w:t>Assess predictive performance and fairness</w:t>
            </w:r>
          </w:p>
        </w:tc>
        <w:tc>
          <w:tcPr>
            <w:tcW w:w="0" w:type="auto"/>
            <w:hideMark/>
          </w:tcPr>
          <w:p w14:paraId="3F6C0131" w14:textId="77777777" w:rsidR="00D0791A" w:rsidRPr="008B58AF"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8B58AF">
              <w:rPr>
                <w:sz w:val="24"/>
                <w:szCs w:val="24"/>
              </w:rPr>
              <w:t>Accuracy, F1-score, AUC, cross-validation</w:t>
            </w:r>
          </w:p>
        </w:tc>
        <w:tc>
          <w:tcPr>
            <w:tcW w:w="0" w:type="auto"/>
            <w:hideMark/>
          </w:tcPr>
          <w:p w14:paraId="2D768101" w14:textId="77777777" w:rsidR="00D0791A" w:rsidRPr="008B58AF" w:rsidRDefault="00D0791A" w:rsidP="00F31442">
            <w:pPr>
              <w:spacing w:after="5" w:line="270" w:lineRule="auto"/>
              <w:ind w:left="10" w:hanging="10"/>
              <w:cnfStyle w:val="000000000000" w:firstRow="0" w:lastRow="0" w:firstColumn="0" w:lastColumn="0" w:oddVBand="0" w:evenVBand="0" w:oddHBand="0" w:evenHBand="0" w:firstRowFirstColumn="0" w:firstRowLastColumn="0" w:lastRowFirstColumn="0" w:lastRowLastColumn="0"/>
              <w:rPr>
                <w:sz w:val="24"/>
                <w:szCs w:val="24"/>
              </w:rPr>
            </w:pPr>
            <w:r w:rsidRPr="008B58AF">
              <w:rPr>
                <w:sz w:val="24"/>
                <w:szCs w:val="24"/>
              </w:rPr>
              <w:t>Comprehensive evaluation report</w:t>
            </w:r>
          </w:p>
        </w:tc>
      </w:tr>
      <w:tr w:rsidR="00D0791A" w:rsidRPr="008B58AF" w14:paraId="3ABF9A27" w14:textId="77777777" w:rsidTr="00F314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86578A" w14:textId="77777777" w:rsidR="00D0791A" w:rsidRPr="008B58AF" w:rsidRDefault="00D0791A" w:rsidP="00F31442">
            <w:pPr>
              <w:spacing w:after="5" w:line="270" w:lineRule="auto"/>
              <w:ind w:left="10" w:hanging="10"/>
              <w:rPr>
                <w:sz w:val="24"/>
                <w:szCs w:val="24"/>
              </w:rPr>
            </w:pPr>
            <w:r w:rsidRPr="008B58AF">
              <w:rPr>
                <w:sz w:val="24"/>
                <w:szCs w:val="24"/>
              </w:rPr>
              <w:t>Ethical Compliance</w:t>
            </w:r>
          </w:p>
        </w:tc>
        <w:tc>
          <w:tcPr>
            <w:tcW w:w="0" w:type="auto"/>
            <w:hideMark/>
          </w:tcPr>
          <w:p w14:paraId="41D91FE6" w14:textId="77777777" w:rsidR="00D0791A" w:rsidRPr="008B58AF"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8B58AF">
              <w:rPr>
                <w:sz w:val="24"/>
                <w:szCs w:val="24"/>
              </w:rPr>
              <w:t>Maintain responsible and secure AI practices</w:t>
            </w:r>
          </w:p>
        </w:tc>
        <w:tc>
          <w:tcPr>
            <w:tcW w:w="0" w:type="auto"/>
            <w:hideMark/>
          </w:tcPr>
          <w:p w14:paraId="41A9A16E" w14:textId="77777777" w:rsidR="00D0791A" w:rsidRPr="008B58AF"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8B58AF">
              <w:rPr>
                <w:sz w:val="24"/>
                <w:szCs w:val="24"/>
              </w:rPr>
              <w:t>Consent protocols, anonymization, legal/ethical compliance</w:t>
            </w:r>
          </w:p>
        </w:tc>
        <w:tc>
          <w:tcPr>
            <w:tcW w:w="0" w:type="auto"/>
            <w:hideMark/>
          </w:tcPr>
          <w:p w14:paraId="23A2E1DD" w14:textId="77777777" w:rsidR="00D0791A" w:rsidRPr="008B58AF" w:rsidRDefault="00D0791A" w:rsidP="00F31442">
            <w:pPr>
              <w:spacing w:after="5" w:line="270" w:lineRule="auto"/>
              <w:ind w:left="10" w:hanging="10"/>
              <w:cnfStyle w:val="000000100000" w:firstRow="0" w:lastRow="0" w:firstColumn="0" w:lastColumn="0" w:oddVBand="0" w:evenVBand="0" w:oddHBand="1" w:evenHBand="0" w:firstRowFirstColumn="0" w:firstRowLastColumn="0" w:lastRowFirstColumn="0" w:lastRowLastColumn="0"/>
              <w:rPr>
                <w:sz w:val="24"/>
                <w:szCs w:val="24"/>
              </w:rPr>
            </w:pPr>
            <w:r w:rsidRPr="008B58AF">
              <w:rPr>
                <w:sz w:val="24"/>
                <w:szCs w:val="24"/>
              </w:rPr>
              <w:t>Ethical and privacy-preserving workflow</w:t>
            </w:r>
          </w:p>
        </w:tc>
      </w:tr>
    </w:tbl>
    <w:p w14:paraId="58547F59" w14:textId="16BDC64C" w:rsidR="002F4209" w:rsidRPr="002F4209" w:rsidRDefault="00D0791A" w:rsidP="00F31442">
      <w:pPr>
        <w:pStyle w:val="Heading1"/>
        <w:tabs>
          <w:tab w:val="left" w:pos="1359"/>
        </w:tabs>
        <w:spacing w:before="269"/>
        <w:ind w:left="720"/>
      </w:pPr>
      <w:r>
        <w:rPr>
          <w:spacing w:val="-2"/>
        </w:rPr>
        <w:br/>
      </w:r>
      <w:r>
        <w:rPr>
          <w:spacing w:val="-2"/>
        </w:rPr>
        <w:br/>
      </w:r>
      <w:r>
        <w:rPr>
          <w:spacing w:val="-2"/>
        </w:rPr>
        <w:br/>
      </w:r>
      <w:r w:rsidR="008F5665">
        <w:rPr>
          <w:spacing w:val="-2"/>
        </w:rPr>
        <w:t>Results</w:t>
      </w:r>
      <w:r w:rsidR="008F5665">
        <w:rPr>
          <w:b w:val="0"/>
          <w:spacing w:val="-2"/>
        </w:rPr>
        <w:t>:</w:t>
      </w:r>
      <w:r w:rsidR="008F5665">
        <w:rPr>
          <w:b w:val="0"/>
          <w:spacing w:val="-2"/>
        </w:rPr>
        <w:br/>
      </w:r>
      <w:r w:rsidR="00A5283E">
        <w:rPr>
          <w:b w:val="0"/>
          <w:spacing w:val="-2"/>
        </w:rPr>
        <w:br/>
      </w:r>
      <w:r w:rsidR="00A5283E" w:rsidRPr="00A5283E">
        <w:rPr>
          <w:b w:val="0"/>
          <w:bCs w:val="0"/>
        </w:rPr>
        <w:t xml:space="preserve">The study's hypotheses are amply supported by the results, which show excellent predictive accuracy across all datasets. The Kaggle dataset yielded </w:t>
      </w:r>
      <w:proofErr w:type="gramStart"/>
      <w:r w:rsidR="00A5283E" w:rsidRPr="00A5283E">
        <w:rPr>
          <w:b w:val="0"/>
          <w:bCs w:val="0"/>
        </w:rPr>
        <w:t>an R2</w:t>
      </w:r>
      <w:proofErr w:type="gramEnd"/>
      <w:r w:rsidR="00A5283E" w:rsidRPr="00A5283E">
        <w:rPr>
          <w:b w:val="0"/>
          <w:bCs w:val="0"/>
        </w:rPr>
        <w:t xml:space="preserve"> of 0.9123, the MHP dataset 0.9345, and the DASS-21 dataset 0.9287, indicating consistently low MAE and MSE values. These baseline models earned competitive scores. When it came to capturing nonlinear and temporal behavioral aspects, neural networks fared better than classical models. Regression scatter plots, loss curves, architecture descriptions, and prediction-error histograms were all prepared in accordance with academic norms.</w:t>
      </w:r>
      <w:r w:rsidR="00A5283E" w:rsidRPr="00A5283E">
        <w:rPr>
          <w:b w:val="0"/>
          <w:bCs w:val="0"/>
        </w:rPr>
        <w:t xml:space="preserve"> </w:t>
      </w:r>
      <w:r w:rsidR="00A5283E" w:rsidRPr="00A5283E">
        <w:rPr>
          <w:b w:val="0"/>
          <w:bCs w:val="0"/>
        </w:rPr>
        <w:t>The robustness and dependability of the model's performance are shown by these visualizations, which show that learning curves show steady convergence, model errors cluster close to zero, and predictions nearly match observed values.</w:t>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sidR="00F30F52" w:rsidRPr="00EA04F3">
        <w:rPr>
          <w:rFonts w:asciiTheme="majorBidi" w:hAnsiTheme="majorBidi" w:cstheme="majorBidi"/>
          <w:noProof/>
          <w:sz w:val="28"/>
          <w:szCs w:val="28"/>
        </w:rPr>
        <w:drawing>
          <wp:inline distT="0" distB="0" distL="0" distR="0" wp14:anchorId="714B84F5" wp14:editId="7938AD3A">
            <wp:extent cx="4489278" cy="2286635"/>
            <wp:effectExtent l="0" t="0" r="6985" b="0"/>
            <wp:docPr id="1864714352" name="Picture 1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714352" name="Picture 11" descr="A screenshot of a computer program&#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500062" cy="2292128"/>
                    </a:xfrm>
                    <a:prstGeom prst="rect">
                      <a:avLst/>
                    </a:prstGeom>
                  </pic:spPr>
                </pic:pic>
              </a:graphicData>
            </a:graphic>
          </wp:inline>
        </w:drawing>
      </w:r>
      <w:r>
        <w:rPr>
          <w:b w:val="0"/>
          <w:bCs w:val="0"/>
        </w:rPr>
        <w:br/>
      </w:r>
      <w:r>
        <w:rPr>
          <w:b w:val="0"/>
          <w:bCs w:val="0"/>
        </w:rPr>
        <w:br/>
      </w:r>
      <w:r w:rsidRPr="00D0791A">
        <w:rPr>
          <w:b w:val="0"/>
          <w:bCs w:val="0"/>
          <w:sz w:val="22"/>
          <w:szCs w:val="22"/>
        </w:rPr>
        <w:lastRenderedPageBreak/>
        <w:t>The DASS-21 neural network's architecture, including layer types, output shapes, and total trainable parameters, is displayed in a model overview table.</w:t>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Pr>
          <w:b w:val="0"/>
          <w:bCs w:val="0"/>
        </w:rPr>
        <w:br/>
      </w:r>
      <w:r w:rsidRPr="00EA04F3">
        <w:rPr>
          <w:rFonts w:asciiTheme="majorBidi" w:hAnsiTheme="majorBidi" w:cstheme="majorBidi"/>
          <w:noProof/>
          <w:sz w:val="28"/>
          <w:szCs w:val="28"/>
        </w:rPr>
        <w:drawing>
          <wp:inline distT="0" distB="0" distL="0" distR="0" wp14:anchorId="1B74DEE3" wp14:editId="1EEFCE4A">
            <wp:extent cx="4787900" cy="3000110"/>
            <wp:effectExtent l="0" t="0" r="0" b="0"/>
            <wp:docPr id="1794944436" name="Picture 12"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944436" name="Picture 12" descr="A graph of a graph&#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4810775" cy="3014444"/>
                    </a:xfrm>
                    <a:prstGeom prst="rect">
                      <a:avLst/>
                    </a:prstGeom>
                  </pic:spPr>
                </pic:pic>
              </a:graphicData>
            </a:graphic>
          </wp:inline>
        </w:drawing>
      </w:r>
      <w:r>
        <w:rPr>
          <w:b w:val="0"/>
          <w:bCs w:val="0"/>
        </w:rPr>
        <w:br/>
      </w:r>
      <w:r w:rsidR="00F30F52" w:rsidRPr="00F30F52">
        <w:rPr>
          <w:b w:val="0"/>
          <w:bCs w:val="0"/>
          <w:sz w:val="22"/>
          <w:szCs w:val="22"/>
        </w:rPr>
        <w:t>The DASS-21 model's prediction error distribution is depicted in a histogram, which demonstrates that the majority of errors tightly cluster around zero.</w:t>
      </w:r>
      <w:r w:rsidR="00F30F52">
        <w:rPr>
          <w:b w:val="0"/>
          <w:bCs w:val="0"/>
        </w:rPr>
        <w:br/>
      </w:r>
      <w:r w:rsidR="00F30F52">
        <w:rPr>
          <w:b w:val="0"/>
          <w:bCs w:val="0"/>
        </w:rPr>
        <w:br/>
      </w:r>
      <w:r w:rsidR="00F30F52">
        <w:rPr>
          <w:b w:val="0"/>
          <w:bCs w:val="0"/>
        </w:rPr>
        <w:br/>
      </w:r>
      <w:r w:rsidR="00F30F52">
        <w:rPr>
          <w:b w:val="0"/>
          <w:bCs w:val="0"/>
        </w:rPr>
        <w:br/>
      </w:r>
      <w:r w:rsidR="00F30F52">
        <w:rPr>
          <w:b w:val="0"/>
          <w:bCs w:val="0"/>
        </w:rPr>
        <w:br/>
      </w:r>
      <w:r w:rsidR="00F30F52">
        <w:rPr>
          <w:b w:val="0"/>
          <w:bCs w:val="0"/>
        </w:rPr>
        <w:br/>
      </w:r>
      <w:r w:rsidR="00F30F52">
        <w:rPr>
          <w:b w:val="0"/>
          <w:bCs w:val="0"/>
        </w:rPr>
        <w:br/>
      </w:r>
      <w:r w:rsidR="00F30F52">
        <w:rPr>
          <w:b w:val="0"/>
          <w:bCs w:val="0"/>
        </w:rPr>
        <w:br/>
      </w:r>
      <w:r w:rsidR="00F30F52">
        <w:rPr>
          <w:b w:val="0"/>
          <w:bCs w:val="0"/>
        </w:rPr>
        <w:br/>
      </w:r>
      <w:r w:rsidR="00F30F52">
        <w:rPr>
          <w:b w:val="0"/>
          <w:bCs w:val="0"/>
        </w:rPr>
        <w:br/>
      </w:r>
      <w:r w:rsidR="00F30F52">
        <w:rPr>
          <w:b w:val="0"/>
          <w:bCs w:val="0"/>
        </w:rPr>
        <w:br/>
      </w:r>
      <w:r w:rsidR="00F30F52">
        <w:rPr>
          <w:b w:val="0"/>
          <w:bCs w:val="0"/>
        </w:rPr>
        <w:br/>
      </w:r>
      <w:r w:rsidR="00F30F52">
        <w:rPr>
          <w:b w:val="0"/>
          <w:bCs w:val="0"/>
        </w:rPr>
        <w:br/>
      </w:r>
      <w:r w:rsidR="00F30F52">
        <w:rPr>
          <w:b w:val="0"/>
          <w:bCs w:val="0"/>
        </w:rPr>
        <w:br/>
      </w:r>
      <w:r w:rsidR="00F30F52">
        <w:rPr>
          <w:b w:val="0"/>
          <w:bCs w:val="0"/>
        </w:rPr>
        <w:br/>
      </w:r>
      <w:r w:rsidR="00F30F52">
        <w:rPr>
          <w:b w:val="0"/>
          <w:bCs w:val="0"/>
        </w:rPr>
        <w:br/>
      </w:r>
      <w:r w:rsidR="00F30F52">
        <w:rPr>
          <w:b w:val="0"/>
          <w:bCs w:val="0"/>
        </w:rPr>
        <w:br/>
      </w:r>
      <w:r>
        <w:rPr>
          <w:b w:val="0"/>
          <w:bCs w:val="0"/>
        </w:rPr>
        <w:br/>
      </w:r>
      <w:r>
        <w:rPr>
          <w:b w:val="0"/>
          <w:bCs w:val="0"/>
        </w:rPr>
        <w:br/>
      </w:r>
      <w:r>
        <w:rPr>
          <w:b w:val="0"/>
          <w:bCs w:val="0"/>
        </w:rPr>
        <w:br/>
      </w:r>
      <w:r>
        <w:rPr>
          <w:b w:val="0"/>
          <w:bCs w:val="0"/>
        </w:rPr>
        <w:br/>
      </w:r>
      <w:r w:rsidR="00F30F52" w:rsidRPr="00EA04F3">
        <w:rPr>
          <w:rFonts w:asciiTheme="majorBidi" w:hAnsiTheme="majorBidi" w:cstheme="majorBidi"/>
          <w:noProof/>
          <w:sz w:val="28"/>
          <w:szCs w:val="28"/>
        </w:rPr>
        <w:drawing>
          <wp:inline distT="0" distB="0" distL="0" distR="0" wp14:anchorId="13F74548" wp14:editId="10298C2A">
            <wp:extent cx="5943600" cy="3504752"/>
            <wp:effectExtent l="0" t="0" r="0" b="635"/>
            <wp:docPr id="760329760" name="Picture 13" descr="A graph with blue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329760" name="Picture 13" descr="A graph with blue dots&#10;&#10;AI-generated content may be incorrect."/>
                    <pic:cNvPicPr/>
                  </pic:nvPicPr>
                  <pic:blipFill>
                    <a:blip r:embed="rId14">
                      <a:extLst>
                        <a:ext uri="{28A0092B-C50C-407E-A947-70E740481C1C}">
                          <a14:useLocalDpi xmlns:a14="http://schemas.microsoft.com/office/drawing/2010/main" val="0"/>
                        </a:ext>
                      </a:extLst>
                    </a:blip>
                    <a:stretch>
                      <a:fillRect/>
                    </a:stretch>
                  </pic:blipFill>
                  <pic:spPr>
                    <a:xfrm>
                      <a:off x="0" y="0"/>
                      <a:ext cx="5959366" cy="3514048"/>
                    </a:xfrm>
                    <a:prstGeom prst="rect">
                      <a:avLst/>
                    </a:prstGeom>
                  </pic:spPr>
                </pic:pic>
              </a:graphicData>
            </a:graphic>
          </wp:inline>
        </w:drawing>
      </w:r>
      <w:r>
        <w:rPr>
          <w:b w:val="0"/>
          <w:bCs w:val="0"/>
        </w:rPr>
        <w:br/>
      </w:r>
      <w:r w:rsidR="00F30F52" w:rsidRPr="00F30F52">
        <w:rPr>
          <w:b w:val="0"/>
          <w:bCs w:val="0"/>
          <w:sz w:val="22"/>
          <w:szCs w:val="22"/>
        </w:rPr>
        <w:t>Strong alignment along the optimum prediction line is shown in a scatter plot that compares actual and anticipated DASS-21 results.</w:t>
      </w:r>
      <w:r w:rsidR="00F30F52">
        <w:rPr>
          <w:b w:val="0"/>
          <w:bCs w:val="0"/>
          <w:sz w:val="22"/>
          <w:szCs w:val="22"/>
        </w:rPr>
        <w:br/>
      </w:r>
      <w:r w:rsidR="00F30F52">
        <w:rPr>
          <w:b w:val="0"/>
          <w:bCs w:val="0"/>
          <w:sz w:val="22"/>
          <w:szCs w:val="22"/>
        </w:rPr>
        <w:br/>
      </w:r>
      <w:r w:rsidR="00F30F52">
        <w:rPr>
          <w:b w:val="0"/>
          <w:bCs w:val="0"/>
          <w:sz w:val="22"/>
          <w:szCs w:val="22"/>
        </w:rPr>
        <w:br/>
      </w:r>
      <w:r w:rsidR="00F30F52">
        <w:rPr>
          <w:b w:val="0"/>
          <w:bCs w:val="0"/>
          <w:sz w:val="22"/>
          <w:szCs w:val="22"/>
        </w:rPr>
        <w:lastRenderedPageBreak/>
        <w:br/>
      </w:r>
      <w:r w:rsidR="00F30F52">
        <w:rPr>
          <w:b w:val="0"/>
          <w:bCs w:val="0"/>
          <w:sz w:val="22"/>
          <w:szCs w:val="22"/>
        </w:rPr>
        <w:br/>
      </w:r>
      <w:r w:rsidR="00F30F52">
        <w:rPr>
          <w:b w:val="0"/>
          <w:bCs w:val="0"/>
          <w:sz w:val="22"/>
          <w:szCs w:val="22"/>
        </w:rPr>
        <w:br/>
      </w:r>
      <w:r w:rsidR="00F30F52">
        <w:rPr>
          <w:b w:val="0"/>
          <w:bCs w:val="0"/>
          <w:sz w:val="22"/>
          <w:szCs w:val="22"/>
        </w:rPr>
        <w:br/>
      </w:r>
      <w:r w:rsidR="00F30F52">
        <w:rPr>
          <w:b w:val="0"/>
          <w:bCs w:val="0"/>
          <w:sz w:val="22"/>
          <w:szCs w:val="22"/>
        </w:rPr>
        <w:br/>
      </w:r>
      <w:r w:rsidR="00F30F52">
        <w:rPr>
          <w:b w:val="0"/>
          <w:bCs w:val="0"/>
          <w:sz w:val="22"/>
          <w:szCs w:val="22"/>
        </w:rPr>
        <w:br/>
      </w:r>
      <w:r w:rsidR="00F30F52">
        <w:rPr>
          <w:b w:val="0"/>
          <w:bCs w:val="0"/>
          <w:sz w:val="22"/>
          <w:szCs w:val="22"/>
        </w:rPr>
        <w:br/>
      </w:r>
      <w:r w:rsidR="00F30F52">
        <w:rPr>
          <w:b w:val="0"/>
          <w:bCs w:val="0"/>
          <w:sz w:val="22"/>
          <w:szCs w:val="22"/>
        </w:rPr>
        <w:br/>
      </w:r>
      <w:r w:rsidR="00F30F52">
        <w:rPr>
          <w:b w:val="0"/>
          <w:bCs w:val="0"/>
          <w:sz w:val="22"/>
          <w:szCs w:val="22"/>
        </w:rPr>
        <w:br/>
      </w:r>
      <w:r w:rsidR="00F30F52">
        <w:rPr>
          <w:b w:val="0"/>
          <w:bCs w:val="0"/>
          <w:sz w:val="22"/>
          <w:szCs w:val="22"/>
        </w:rPr>
        <w:br/>
      </w:r>
      <w:r w:rsidR="00F30F52">
        <w:rPr>
          <w:b w:val="0"/>
          <w:bCs w:val="0"/>
          <w:sz w:val="22"/>
          <w:szCs w:val="22"/>
        </w:rPr>
        <w:br/>
      </w:r>
      <w:r w:rsidR="00F30F52" w:rsidRPr="00EA04F3">
        <w:rPr>
          <w:rFonts w:asciiTheme="majorBidi" w:hAnsiTheme="majorBidi" w:cstheme="majorBidi"/>
          <w:noProof/>
          <w:sz w:val="28"/>
          <w:szCs w:val="28"/>
        </w:rPr>
        <w:drawing>
          <wp:inline distT="0" distB="0" distL="0" distR="0" wp14:anchorId="54169246" wp14:editId="00F665C5">
            <wp:extent cx="5975350" cy="2133600"/>
            <wp:effectExtent l="0" t="0" r="6350" b="0"/>
            <wp:docPr id="2106143525" name="Picture 14" descr="A graph of a person with a blue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143525" name="Picture 14" descr="A graph of a person with a blue lin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984774" cy="2136965"/>
                    </a:xfrm>
                    <a:prstGeom prst="rect">
                      <a:avLst/>
                    </a:prstGeom>
                  </pic:spPr>
                </pic:pic>
              </a:graphicData>
            </a:graphic>
          </wp:inline>
        </w:drawing>
      </w:r>
      <w:r>
        <w:rPr>
          <w:b w:val="0"/>
          <w:bCs w:val="0"/>
        </w:rPr>
        <w:br/>
      </w:r>
      <w:r w:rsidR="00F30F52" w:rsidRPr="00F30F52">
        <w:rPr>
          <w:b w:val="0"/>
          <w:bCs w:val="0"/>
          <w:sz w:val="22"/>
          <w:szCs w:val="22"/>
        </w:rPr>
        <w:t>Effective model learning for the DASS-21 dataset is shown by a training loss curve that consistently reduces both training and validation loss.</w:t>
      </w:r>
      <w:r>
        <w:rPr>
          <w:b w:val="0"/>
          <w:bCs w:val="0"/>
        </w:rPr>
        <w:br/>
      </w:r>
      <w:r>
        <w:rPr>
          <w:b w:val="0"/>
          <w:bCs w:val="0"/>
        </w:rPr>
        <w:br/>
      </w:r>
      <w:r>
        <w:br/>
      </w:r>
      <w:r w:rsidR="002F4209">
        <w:t>Conclusion and</w:t>
      </w:r>
      <w:r w:rsidR="002F4209">
        <w:rPr>
          <w:spacing w:val="-4"/>
        </w:rPr>
        <w:t xml:space="preserve"> </w:t>
      </w:r>
      <w:r w:rsidR="002F4209">
        <w:t xml:space="preserve">Discussion of </w:t>
      </w:r>
      <w:r w:rsidR="002F4209">
        <w:rPr>
          <w:spacing w:val="-2"/>
        </w:rPr>
        <w:t>Results</w:t>
      </w:r>
      <w:r w:rsidR="002F4209">
        <w:rPr>
          <w:spacing w:val="-2"/>
        </w:rPr>
        <w:br/>
      </w:r>
      <w:r w:rsidR="002F4209">
        <w:rPr>
          <w:spacing w:val="-2"/>
        </w:rPr>
        <w:br/>
      </w:r>
      <w:r w:rsidR="002F4209" w:rsidRPr="002F4209">
        <w:rPr>
          <w:b w:val="0"/>
          <w:bCs w:val="0"/>
        </w:rPr>
        <w:t xml:space="preserve">According to the study's findings, AI-driven behavioral analysis offers a viable basis for early childhood depression identification. The results verify that multimodal behavioral indicators are powerful predictors of the degree of depression, particularly emotional instability, stress levels, academic pressure, and social interaction patterns. When compared to traditional methods, deep learning </w:t>
      </w:r>
      <w:proofErr w:type="gramStart"/>
      <w:r w:rsidR="002F4209" w:rsidRPr="002F4209">
        <w:rPr>
          <w:b w:val="0"/>
          <w:bCs w:val="0"/>
        </w:rPr>
        <w:t>models—</w:t>
      </w:r>
      <w:proofErr w:type="gramEnd"/>
      <w:r w:rsidR="002F4209" w:rsidRPr="002F4209">
        <w:rPr>
          <w:b w:val="0"/>
          <w:bCs w:val="0"/>
        </w:rPr>
        <w:t xml:space="preserve">particularly LSTM and Transformer </w:t>
      </w:r>
      <w:proofErr w:type="gramStart"/>
      <w:r w:rsidR="002F4209" w:rsidRPr="002F4209">
        <w:rPr>
          <w:b w:val="0"/>
          <w:bCs w:val="0"/>
        </w:rPr>
        <w:t>variants—</w:t>
      </w:r>
      <w:proofErr w:type="gramEnd"/>
      <w:r w:rsidR="002F4209" w:rsidRPr="002F4209">
        <w:rPr>
          <w:b w:val="0"/>
          <w:bCs w:val="0"/>
        </w:rPr>
        <w:t>showed a greater capacity to capture underlying behavioral dynamics. These findings support earlier research while offering a multi-dataset approach that is easier to understand.</w:t>
      </w:r>
      <w:r w:rsidR="002F4209" w:rsidRPr="002F4209">
        <w:rPr>
          <w:b w:val="0"/>
          <w:bCs w:val="0"/>
        </w:rPr>
        <w:t xml:space="preserve"> </w:t>
      </w:r>
      <w:r w:rsidR="002F4209" w:rsidRPr="002F4209">
        <w:rPr>
          <w:b w:val="0"/>
          <w:bCs w:val="0"/>
        </w:rPr>
        <w:t>This research provides a feasible route toward data-driven early mental health screening in educational and clinical contexts by filling methodological gaps in transparency, dataset diversity, and fusion modeling. This increases both scientific understanding and practical implementation.</w:t>
      </w:r>
      <w:r w:rsidR="002F4209">
        <w:rPr>
          <w:b w:val="0"/>
          <w:bCs w:val="0"/>
        </w:rPr>
        <w:br/>
      </w:r>
      <w:r w:rsidR="002F4209">
        <w:rPr>
          <w:b w:val="0"/>
          <w:bCs w:val="0"/>
        </w:rPr>
        <w:br/>
      </w:r>
      <w:r w:rsidR="002F4209">
        <w:rPr>
          <w:spacing w:val="-2"/>
        </w:rPr>
        <w:t>Recommendations</w:t>
      </w:r>
      <w:r w:rsidR="002F4209">
        <w:rPr>
          <w:spacing w:val="-2"/>
        </w:rPr>
        <w:br/>
      </w:r>
      <w:r w:rsidR="002F4209">
        <w:rPr>
          <w:spacing w:val="-2"/>
        </w:rPr>
        <w:br/>
      </w:r>
      <w:r w:rsidR="002F4209" w:rsidRPr="002F4209">
        <w:rPr>
          <w:b w:val="0"/>
          <w:bCs w:val="0"/>
        </w:rPr>
        <w:t xml:space="preserve">In order to facilitate early detection and prompt intervention, the study suggests incorporating AI-based screening tools into clinical and educational settings. Future studies should investigate sophisticated multimodal deep-learning architectures like hybrid Transformers, </w:t>
      </w:r>
      <w:proofErr w:type="gramStart"/>
      <w:r w:rsidR="002F4209" w:rsidRPr="002F4209">
        <w:rPr>
          <w:b w:val="0"/>
          <w:bCs w:val="0"/>
        </w:rPr>
        <w:t>include</w:t>
      </w:r>
      <w:proofErr w:type="gramEnd"/>
      <w:r w:rsidR="002F4209" w:rsidRPr="002F4209">
        <w:rPr>
          <w:b w:val="0"/>
          <w:bCs w:val="0"/>
        </w:rPr>
        <w:t xml:space="preserve"> real-time behavioral monitoring from wearables or digital platforms, and increase dataset variety across age groups and cultures. Using SHAP to increase explainability,</w:t>
      </w:r>
      <w:r w:rsidR="002F4209" w:rsidRPr="002F4209">
        <w:rPr>
          <w:b w:val="0"/>
          <w:bCs w:val="0"/>
        </w:rPr>
        <w:t xml:space="preserve"> </w:t>
      </w:r>
      <w:proofErr w:type="gramStart"/>
      <w:r w:rsidR="002F4209" w:rsidRPr="002F4209">
        <w:rPr>
          <w:b w:val="0"/>
          <w:bCs w:val="0"/>
        </w:rPr>
        <w:t>To</w:t>
      </w:r>
      <w:proofErr w:type="gramEnd"/>
      <w:r w:rsidR="002F4209" w:rsidRPr="002F4209">
        <w:rPr>
          <w:b w:val="0"/>
          <w:bCs w:val="0"/>
        </w:rPr>
        <w:t xml:space="preserve"> improve clinician trust and ethical deployment, LIME and counterfactual models are also crucial. Lastly, the study recommends creating early-intervention recommendation modules that match risk assessments with practical advice for families, teachers, and medical professionals.</w:t>
      </w:r>
    </w:p>
    <w:p w14:paraId="2CA7F130" w14:textId="3CA653FF" w:rsidR="002F4209" w:rsidRPr="002F4209" w:rsidRDefault="002F4209" w:rsidP="00F31442">
      <w:pPr>
        <w:pStyle w:val="Heading1"/>
        <w:tabs>
          <w:tab w:val="left" w:pos="1179"/>
        </w:tabs>
        <w:spacing w:before="273"/>
        <w:ind w:left="1659"/>
      </w:pPr>
    </w:p>
    <w:p w14:paraId="18150ED8" w14:textId="41DC88FE" w:rsidR="002F4209" w:rsidRDefault="002F4209" w:rsidP="00F31442">
      <w:pPr>
        <w:pStyle w:val="Heading1"/>
        <w:tabs>
          <w:tab w:val="left" w:pos="1179"/>
        </w:tabs>
        <w:spacing w:before="273" w:line="240" w:lineRule="auto"/>
        <w:ind w:left="720"/>
      </w:pPr>
    </w:p>
    <w:p w14:paraId="6AF58DD2" w14:textId="7AE742FE" w:rsidR="002F4209" w:rsidRPr="002F4209" w:rsidRDefault="002F4209" w:rsidP="00F31442">
      <w:pPr>
        <w:pStyle w:val="Heading1"/>
        <w:tabs>
          <w:tab w:val="left" w:pos="1179"/>
        </w:tabs>
        <w:ind w:left="720"/>
      </w:pPr>
    </w:p>
    <w:p w14:paraId="038907C2" w14:textId="694E977D" w:rsidR="002F4209" w:rsidRPr="002F4209" w:rsidRDefault="002F4209" w:rsidP="00F31442">
      <w:pPr>
        <w:pStyle w:val="Heading1"/>
        <w:tabs>
          <w:tab w:val="left" w:pos="1179"/>
        </w:tabs>
        <w:ind w:left="1659"/>
      </w:pPr>
    </w:p>
    <w:p w14:paraId="5C597C44" w14:textId="3AFB3DB2" w:rsidR="002F4209" w:rsidRDefault="002F4209" w:rsidP="00F31442">
      <w:pPr>
        <w:pStyle w:val="Heading1"/>
        <w:tabs>
          <w:tab w:val="left" w:pos="1179"/>
        </w:tabs>
        <w:ind w:left="720"/>
      </w:pPr>
    </w:p>
    <w:p w14:paraId="493DE45B" w14:textId="4FA875DF" w:rsidR="008F5665" w:rsidRDefault="008F5665" w:rsidP="00F31442">
      <w:pPr>
        <w:pStyle w:val="Heading1"/>
        <w:tabs>
          <w:tab w:val="left" w:pos="1359"/>
        </w:tabs>
        <w:spacing w:before="269"/>
        <w:ind w:left="720"/>
        <w:rPr>
          <w:b w:val="0"/>
        </w:rPr>
      </w:pPr>
    </w:p>
    <w:p w14:paraId="28B09750" w14:textId="666E5A7D" w:rsidR="00C90497" w:rsidRPr="00C90497" w:rsidRDefault="00C90497" w:rsidP="00F31442">
      <w:pPr>
        <w:widowControl/>
        <w:autoSpaceDE/>
        <w:autoSpaceDN/>
        <w:ind w:left="720"/>
        <w:rPr>
          <w:sz w:val="24"/>
          <w:szCs w:val="24"/>
        </w:rPr>
      </w:pPr>
      <w:r>
        <w:rPr>
          <w:sz w:val="24"/>
          <w:szCs w:val="24"/>
        </w:rPr>
        <w:br/>
      </w:r>
      <w:r>
        <w:rPr>
          <w:sz w:val="24"/>
          <w:szCs w:val="24"/>
        </w:rPr>
        <w:br/>
      </w:r>
    </w:p>
    <w:p w14:paraId="493372C1" w14:textId="35D8266C" w:rsidR="003865A6" w:rsidRPr="00F30F52" w:rsidRDefault="003865A6" w:rsidP="00F31442">
      <w:pPr>
        <w:widowControl/>
        <w:autoSpaceDE/>
        <w:autoSpaceDN/>
        <w:ind w:left="720"/>
        <w:rPr>
          <w:sz w:val="24"/>
          <w:szCs w:val="24"/>
        </w:rPr>
      </w:pPr>
    </w:p>
    <w:p w14:paraId="0B972322" w14:textId="77777777" w:rsidR="003865A6" w:rsidRDefault="003865A6" w:rsidP="00F31442">
      <w:pPr>
        <w:pStyle w:val="BodyText"/>
        <w:spacing w:before="272"/>
        <w:ind w:left="720"/>
      </w:pPr>
    </w:p>
    <w:p w14:paraId="402B7FFB" w14:textId="77777777" w:rsidR="003865A6" w:rsidRPr="00F30F52" w:rsidRDefault="00000000" w:rsidP="00F31442">
      <w:pPr>
        <w:pStyle w:val="Heading1"/>
        <w:spacing w:line="240" w:lineRule="auto"/>
        <w:ind w:left="1440"/>
        <w:rPr>
          <w:sz w:val="28"/>
          <w:szCs w:val="28"/>
        </w:rPr>
      </w:pPr>
      <w:r w:rsidRPr="00F30F52">
        <w:rPr>
          <w:sz w:val="28"/>
          <w:szCs w:val="28"/>
        </w:rPr>
        <w:t>References</w:t>
      </w:r>
      <w:r w:rsidRPr="00F30F52">
        <w:rPr>
          <w:spacing w:val="-7"/>
          <w:sz w:val="28"/>
          <w:szCs w:val="28"/>
        </w:rPr>
        <w:t xml:space="preserve"> </w:t>
      </w:r>
      <w:r w:rsidRPr="00F30F52">
        <w:rPr>
          <w:spacing w:val="-4"/>
          <w:sz w:val="28"/>
          <w:szCs w:val="28"/>
        </w:rPr>
        <w:t>list</w:t>
      </w:r>
    </w:p>
    <w:p w14:paraId="5FD9959A" w14:textId="77777777" w:rsidR="003865A6" w:rsidRPr="00F30F52" w:rsidRDefault="003865A6" w:rsidP="00F31442">
      <w:pPr>
        <w:pStyle w:val="BodyText"/>
        <w:spacing w:before="3"/>
        <w:ind w:left="720"/>
        <w:rPr>
          <w:b/>
        </w:rPr>
      </w:pPr>
    </w:p>
    <w:p w14:paraId="1B152985" w14:textId="77777777" w:rsidR="009F1EAB" w:rsidRPr="004A4C68" w:rsidRDefault="009F1EAB" w:rsidP="00F31442">
      <w:pPr>
        <w:ind w:left="730" w:hanging="10"/>
        <w:rPr>
          <w:sz w:val="40"/>
          <w:szCs w:val="40"/>
        </w:rPr>
      </w:pPr>
      <w:r w:rsidRPr="00F30F52">
        <w:rPr>
          <w:b/>
          <w:bCs/>
          <w:sz w:val="24"/>
          <w:szCs w:val="24"/>
        </w:rPr>
        <w:t>1. Chen et al. (2024).</w:t>
      </w:r>
      <w:r w:rsidRPr="00F30F52">
        <w:rPr>
          <w:sz w:val="24"/>
          <w:szCs w:val="24"/>
        </w:rPr>
        <w:br/>
        <w:t>Identifying adolescent depression &amp; anxiety using real-world data.</w:t>
      </w:r>
      <w:r w:rsidRPr="00F30F52">
        <w:rPr>
          <w:sz w:val="24"/>
          <w:szCs w:val="24"/>
        </w:rPr>
        <w:br/>
      </w:r>
      <w:r w:rsidRPr="00F30F52">
        <w:rPr>
          <w:i/>
          <w:iCs/>
          <w:sz w:val="24"/>
          <w:szCs w:val="24"/>
        </w:rPr>
        <w:t>NIH / JMIR Mental Health.</w:t>
      </w:r>
      <w:r w:rsidRPr="00F30F52">
        <w:rPr>
          <w:sz w:val="24"/>
          <w:szCs w:val="24"/>
        </w:rPr>
        <w:br/>
      </w:r>
      <w:r w:rsidRPr="00F30F52">
        <w:rPr>
          <w:rFonts w:ascii="Segoe UI Emoji" w:hAnsi="Segoe UI Emoji" w:cs="Segoe UI Emoji"/>
          <w:sz w:val="24"/>
          <w:szCs w:val="24"/>
        </w:rPr>
        <w:t>🔗</w:t>
      </w:r>
      <w:r w:rsidRPr="00F30F52">
        <w:rPr>
          <w:sz w:val="24"/>
          <w:szCs w:val="24"/>
        </w:rPr>
        <w:t xml:space="preserve"> </w:t>
      </w:r>
      <w:hyperlink r:id="rId16" w:tgtFrame="_new" w:history="1">
        <w:r w:rsidRPr="00F30F52">
          <w:rPr>
            <w:rStyle w:val="Hyperlink"/>
            <w:sz w:val="24"/>
            <w:szCs w:val="24"/>
          </w:rPr>
          <w:t>https://mental.jmir.org/2025/1/e66665/</w:t>
        </w:r>
      </w:hyperlink>
      <w:r>
        <w:rPr>
          <w:szCs w:val="28"/>
        </w:rPr>
        <w:br/>
      </w:r>
    </w:p>
    <w:p w14:paraId="15E6969B" w14:textId="77777777" w:rsidR="009F1EAB" w:rsidRPr="004A4C68" w:rsidRDefault="009F1EAB" w:rsidP="00F31442">
      <w:pPr>
        <w:spacing w:after="5" w:line="270" w:lineRule="auto"/>
        <w:ind w:left="730" w:hanging="10"/>
        <w:rPr>
          <w:szCs w:val="28"/>
        </w:rPr>
      </w:pPr>
      <w:r w:rsidRPr="004A4C68">
        <w:rPr>
          <w:b/>
          <w:bCs/>
          <w:szCs w:val="28"/>
        </w:rPr>
        <w:t>2. Marek et al. (2023).</w:t>
      </w:r>
      <w:r w:rsidRPr="004A4C68">
        <w:rPr>
          <w:szCs w:val="28"/>
        </w:rPr>
        <w:br/>
        <w:t>Predicting depression risk via multimodal brain imaging.</w:t>
      </w:r>
      <w:r w:rsidRPr="004A4C68">
        <w:rPr>
          <w:szCs w:val="28"/>
        </w:rPr>
        <w:br/>
      </w:r>
      <w:proofErr w:type="spellStart"/>
      <w:r w:rsidRPr="004A4C68">
        <w:rPr>
          <w:i/>
          <w:iCs/>
          <w:szCs w:val="28"/>
        </w:rPr>
        <w:t>NeuroImage</w:t>
      </w:r>
      <w:proofErr w:type="spellEnd"/>
      <w:r w:rsidRPr="004A4C68">
        <w:rPr>
          <w:i/>
          <w:iCs/>
          <w:szCs w:val="28"/>
        </w:rPr>
        <w:t>: Clinical.</w:t>
      </w:r>
      <w:r w:rsidRPr="004A4C68">
        <w:rPr>
          <w:szCs w:val="28"/>
        </w:rPr>
        <w:br/>
      </w:r>
      <w:r w:rsidRPr="004A4C68">
        <w:rPr>
          <w:rFonts w:ascii="Segoe UI Emoji" w:hAnsi="Segoe UI Emoji" w:cs="Segoe UI Emoji"/>
          <w:szCs w:val="28"/>
        </w:rPr>
        <w:t>🔗</w:t>
      </w:r>
      <w:r w:rsidRPr="004A4C68">
        <w:rPr>
          <w:szCs w:val="28"/>
        </w:rPr>
        <w:t xml:space="preserve"> </w:t>
      </w:r>
      <w:hyperlink r:id="rId17" w:tgtFrame="_new" w:history="1">
        <w:r w:rsidRPr="004A4C68">
          <w:rPr>
            <w:rStyle w:val="Hyperlink"/>
            <w:szCs w:val="28"/>
          </w:rPr>
          <w:t>https://www.sciencedirect.com/science/article/pii/S2213158224000433</w:t>
        </w:r>
      </w:hyperlink>
      <w:r>
        <w:rPr>
          <w:szCs w:val="28"/>
        </w:rPr>
        <w:br/>
      </w:r>
    </w:p>
    <w:p w14:paraId="4A2C7021" w14:textId="77777777" w:rsidR="009F1EAB" w:rsidRPr="004A4C68" w:rsidRDefault="009F1EAB" w:rsidP="00F31442">
      <w:pPr>
        <w:spacing w:after="5" w:line="270" w:lineRule="auto"/>
        <w:ind w:left="730" w:hanging="10"/>
        <w:rPr>
          <w:szCs w:val="28"/>
        </w:rPr>
      </w:pPr>
      <w:r w:rsidRPr="004A4C68">
        <w:rPr>
          <w:b/>
          <w:bCs/>
          <w:szCs w:val="28"/>
        </w:rPr>
        <w:t>3. Yoo et al. (2024).</w:t>
      </w:r>
      <w:r w:rsidRPr="004A4C68">
        <w:rPr>
          <w:szCs w:val="28"/>
        </w:rPr>
        <w:br/>
        <w:t>Depression prediction using prenatal &amp; childhood data.</w:t>
      </w:r>
      <w:r w:rsidRPr="004A4C68">
        <w:rPr>
          <w:szCs w:val="28"/>
        </w:rPr>
        <w:br/>
      </w:r>
      <w:r w:rsidRPr="004A4C68">
        <w:rPr>
          <w:i/>
          <w:iCs/>
          <w:szCs w:val="28"/>
        </w:rPr>
        <w:t>Nature Scientific Reports.</w:t>
      </w:r>
      <w:r w:rsidRPr="004A4C68">
        <w:rPr>
          <w:szCs w:val="28"/>
        </w:rPr>
        <w:br/>
      </w:r>
      <w:r w:rsidRPr="004A4C68">
        <w:rPr>
          <w:rFonts w:ascii="Segoe UI Emoji" w:hAnsi="Segoe UI Emoji" w:cs="Segoe UI Emoji"/>
          <w:szCs w:val="28"/>
        </w:rPr>
        <w:t>🔗</w:t>
      </w:r>
      <w:r w:rsidRPr="004A4C68">
        <w:rPr>
          <w:szCs w:val="28"/>
        </w:rPr>
        <w:t xml:space="preserve"> </w:t>
      </w:r>
      <w:hyperlink r:id="rId18" w:tgtFrame="_new" w:history="1">
        <w:r w:rsidRPr="004A4C68">
          <w:rPr>
            <w:rStyle w:val="Hyperlink"/>
            <w:szCs w:val="28"/>
          </w:rPr>
          <w:t>https://www.nature.com/srep/</w:t>
        </w:r>
      </w:hyperlink>
      <w:r>
        <w:rPr>
          <w:szCs w:val="28"/>
        </w:rPr>
        <w:br/>
      </w:r>
    </w:p>
    <w:p w14:paraId="25D68831" w14:textId="77777777" w:rsidR="009F1EAB" w:rsidRPr="004A4C68" w:rsidRDefault="009F1EAB" w:rsidP="00F31442">
      <w:pPr>
        <w:spacing w:after="5" w:line="270" w:lineRule="auto"/>
        <w:ind w:left="730" w:hanging="10"/>
        <w:rPr>
          <w:szCs w:val="28"/>
        </w:rPr>
      </w:pPr>
      <w:r w:rsidRPr="004A4C68">
        <w:rPr>
          <w:b/>
          <w:bCs/>
          <w:szCs w:val="28"/>
        </w:rPr>
        <w:t>4. Williams et al. (2024).</w:t>
      </w:r>
      <w:r w:rsidRPr="004A4C68">
        <w:rPr>
          <w:szCs w:val="28"/>
        </w:rPr>
        <w:br/>
        <w:t>Depression prediction insights among young Australians.</w:t>
      </w:r>
      <w:r w:rsidRPr="004A4C68">
        <w:rPr>
          <w:szCs w:val="28"/>
        </w:rPr>
        <w:br/>
      </w:r>
      <w:r w:rsidRPr="004A4C68">
        <w:rPr>
          <w:i/>
          <w:iCs/>
          <w:szCs w:val="28"/>
        </w:rPr>
        <w:t>Springer.</w:t>
      </w:r>
      <w:r w:rsidRPr="004A4C68">
        <w:rPr>
          <w:szCs w:val="28"/>
        </w:rPr>
        <w:br/>
      </w:r>
      <w:r w:rsidRPr="004A4C68">
        <w:rPr>
          <w:rFonts w:ascii="Segoe UI Emoji" w:hAnsi="Segoe UI Emoji" w:cs="Segoe UI Emoji"/>
          <w:szCs w:val="28"/>
        </w:rPr>
        <w:t>🔗</w:t>
      </w:r>
      <w:r w:rsidRPr="004A4C68">
        <w:rPr>
          <w:szCs w:val="28"/>
        </w:rPr>
        <w:t xml:space="preserve"> </w:t>
      </w:r>
      <w:hyperlink r:id="rId19" w:tgtFrame="_new" w:history="1">
        <w:r w:rsidRPr="004A4C68">
          <w:rPr>
            <w:rStyle w:val="Hyperlink"/>
            <w:szCs w:val="28"/>
          </w:rPr>
          <w:t>https://link.springer.com/</w:t>
        </w:r>
      </w:hyperlink>
      <w:r>
        <w:rPr>
          <w:szCs w:val="28"/>
        </w:rPr>
        <w:br/>
      </w:r>
    </w:p>
    <w:p w14:paraId="3233905A" w14:textId="77777777" w:rsidR="009F1EAB" w:rsidRPr="004A4C68" w:rsidRDefault="009F1EAB" w:rsidP="00F31442">
      <w:pPr>
        <w:spacing w:after="5" w:line="270" w:lineRule="auto"/>
        <w:ind w:left="730" w:hanging="10"/>
        <w:rPr>
          <w:szCs w:val="28"/>
        </w:rPr>
      </w:pPr>
      <w:r w:rsidRPr="004A4C68">
        <w:rPr>
          <w:b/>
          <w:bCs/>
          <w:szCs w:val="28"/>
        </w:rPr>
        <w:t>5. Hasan et al. (2021).</w:t>
      </w:r>
      <w:r w:rsidRPr="004A4C68">
        <w:rPr>
          <w:szCs w:val="28"/>
        </w:rPr>
        <w:br/>
        <w:t>Child depression detection using ML methods.</w:t>
      </w:r>
      <w:r w:rsidRPr="004A4C68">
        <w:rPr>
          <w:szCs w:val="28"/>
        </w:rPr>
        <w:br/>
      </w:r>
      <w:r w:rsidRPr="004A4C68">
        <w:rPr>
          <w:i/>
          <w:iCs/>
          <w:szCs w:val="28"/>
        </w:rPr>
        <w:t>ResearchGate.</w:t>
      </w:r>
      <w:r w:rsidRPr="004A4C68">
        <w:rPr>
          <w:szCs w:val="28"/>
        </w:rPr>
        <w:br/>
      </w:r>
      <w:r w:rsidRPr="004A4C68">
        <w:rPr>
          <w:rFonts w:ascii="Segoe UI Emoji" w:hAnsi="Segoe UI Emoji" w:cs="Segoe UI Emoji"/>
          <w:szCs w:val="28"/>
        </w:rPr>
        <w:t>🔗</w:t>
      </w:r>
      <w:r w:rsidRPr="004A4C68">
        <w:rPr>
          <w:szCs w:val="28"/>
        </w:rPr>
        <w:t xml:space="preserve"> </w:t>
      </w:r>
      <w:hyperlink r:id="rId20" w:tgtFrame="_new" w:history="1">
        <w:r w:rsidRPr="004A4C68">
          <w:rPr>
            <w:rStyle w:val="Hyperlink"/>
            <w:szCs w:val="28"/>
          </w:rPr>
          <w:t>https://www.researchgate.net/</w:t>
        </w:r>
      </w:hyperlink>
      <w:r>
        <w:rPr>
          <w:szCs w:val="28"/>
        </w:rPr>
        <w:br/>
      </w:r>
    </w:p>
    <w:p w14:paraId="7F358A48" w14:textId="77777777" w:rsidR="009F1EAB" w:rsidRPr="004A4C68" w:rsidRDefault="009F1EAB" w:rsidP="00F31442">
      <w:pPr>
        <w:spacing w:after="5" w:line="270" w:lineRule="auto"/>
        <w:ind w:left="730" w:hanging="10"/>
        <w:rPr>
          <w:szCs w:val="28"/>
        </w:rPr>
      </w:pPr>
      <w:r w:rsidRPr="004A4C68">
        <w:rPr>
          <w:b/>
          <w:bCs/>
          <w:szCs w:val="28"/>
        </w:rPr>
        <w:t xml:space="preserve">6. </w:t>
      </w:r>
      <w:proofErr w:type="spellStart"/>
      <w:r w:rsidRPr="004A4C68">
        <w:rPr>
          <w:b/>
          <w:bCs/>
          <w:szCs w:val="28"/>
        </w:rPr>
        <w:t>Arashnic</w:t>
      </w:r>
      <w:proofErr w:type="spellEnd"/>
      <w:r w:rsidRPr="004A4C68">
        <w:rPr>
          <w:b/>
          <w:bCs/>
          <w:szCs w:val="28"/>
        </w:rPr>
        <w:t xml:space="preserve"> (2023).</w:t>
      </w:r>
      <w:r w:rsidRPr="004A4C68">
        <w:rPr>
          <w:szCs w:val="28"/>
        </w:rPr>
        <w:br/>
        <w:t>The Depression Dataset.</w:t>
      </w:r>
      <w:r w:rsidRPr="004A4C68">
        <w:rPr>
          <w:szCs w:val="28"/>
        </w:rPr>
        <w:br/>
      </w:r>
      <w:r w:rsidRPr="004A4C68">
        <w:rPr>
          <w:i/>
          <w:iCs/>
          <w:szCs w:val="28"/>
        </w:rPr>
        <w:t>Kaggle / ACAMH.</w:t>
      </w:r>
      <w:r w:rsidRPr="004A4C68">
        <w:rPr>
          <w:szCs w:val="28"/>
        </w:rPr>
        <w:br/>
      </w:r>
      <w:r w:rsidRPr="004A4C68">
        <w:rPr>
          <w:rFonts w:ascii="Segoe UI Emoji" w:hAnsi="Segoe UI Emoji" w:cs="Segoe UI Emoji"/>
          <w:szCs w:val="28"/>
        </w:rPr>
        <w:t>🔗</w:t>
      </w:r>
      <w:r w:rsidRPr="004A4C68">
        <w:rPr>
          <w:szCs w:val="28"/>
        </w:rPr>
        <w:t xml:space="preserve"> </w:t>
      </w:r>
      <w:hyperlink r:id="rId21" w:tgtFrame="_new" w:history="1">
        <w:r w:rsidRPr="004A4C68">
          <w:rPr>
            <w:rStyle w:val="Hyperlink"/>
            <w:szCs w:val="28"/>
          </w:rPr>
          <w:t>https://www.kaggle.com/datasets</w:t>
        </w:r>
      </w:hyperlink>
      <w:r>
        <w:rPr>
          <w:szCs w:val="28"/>
        </w:rPr>
        <w:br/>
      </w:r>
      <w:r>
        <w:rPr>
          <w:szCs w:val="28"/>
        </w:rPr>
        <w:br/>
      </w:r>
    </w:p>
    <w:p w14:paraId="4406F833" w14:textId="77777777" w:rsidR="009F1EAB" w:rsidRPr="004A4C68" w:rsidRDefault="009F1EAB" w:rsidP="00F31442">
      <w:pPr>
        <w:spacing w:after="5" w:line="270" w:lineRule="auto"/>
        <w:ind w:left="730" w:hanging="10"/>
        <w:rPr>
          <w:szCs w:val="28"/>
        </w:rPr>
      </w:pPr>
      <w:r w:rsidRPr="004A4C68">
        <w:rPr>
          <w:b/>
          <w:bCs/>
          <w:szCs w:val="28"/>
        </w:rPr>
        <w:t>7. Shamim (2024).</w:t>
      </w:r>
      <w:r w:rsidRPr="004A4C68">
        <w:rPr>
          <w:szCs w:val="28"/>
        </w:rPr>
        <w:br/>
        <w:t>Student Depression Dataset.</w:t>
      </w:r>
      <w:r w:rsidRPr="004A4C68">
        <w:rPr>
          <w:szCs w:val="28"/>
        </w:rPr>
        <w:br/>
      </w:r>
      <w:r w:rsidRPr="004A4C68">
        <w:rPr>
          <w:i/>
          <w:iCs/>
          <w:szCs w:val="28"/>
        </w:rPr>
        <w:t>Kaggle / Frontiers.</w:t>
      </w:r>
      <w:r w:rsidRPr="004A4C68">
        <w:rPr>
          <w:szCs w:val="28"/>
        </w:rPr>
        <w:br/>
      </w:r>
      <w:r w:rsidRPr="004A4C68">
        <w:rPr>
          <w:rFonts w:ascii="Segoe UI Emoji" w:hAnsi="Segoe UI Emoji" w:cs="Segoe UI Emoji"/>
          <w:szCs w:val="28"/>
        </w:rPr>
        <w:t>🔗</w:t>
      </w:r>
      <w:r w:rsidRPr="004A4C68">
        <w:rPr>
          <w:szCs w:val="28"/>
        </w:rPr>
        <w:t xml:space="preserve"> </w:t>
      </w:r>
      <w:hyperlink r:id="rId22" w:tgtFrame="_new" w:history="1">
        <w:r w:rsidRPr="004A4C68">
          <w:rPr>
            <w:rStyle w:val="Hyperlink"/>
            <w:szCs w:val="28"/>
          </w:rPr>
          <w:t>https://www.kaggle.com/datasets</w:t>
        </w:r>
      </w:hyperlink>
      <w:r>
        <w:rPr>
          <w:szCs w:val="28"/>
        </w:rPr>
        <w:br/>
      </w:r>
    </w:p>
    <w:p w14:paraId="5A6C82BC" w14:textId="77777777" w:rsidR="009F1EAB" w:rsidRPr="004A4C68" w:rsidRDefault="009F1EAB" w:rsidP="00F31442">
      <w:pPr>
        <w:spacing w:after="5" w:line="270" w:lineRule="auto"/>
        <w:ind w:left="730" w:hanging="10"/>
        <w:rPr>
          <w:szCs w:val="28"/>
        </w:rPr>
      </w:pPr>
      <w:r w:rsidRPr="004A4C68">
        <w:rPr>
          <w:b/>
          <w:bCs/>
          <w:szCs w:val="28"/>
        </w:rPr>
        <w:t>8. ResearchGate (2023).</w:t>
      </w:r>
      <w:r w:rsidRPr="004A4C68">
        <w:rPr>
          <w:szCs w:val="28"/>
        </w:rPr>
        <w:br/>
        <w:t>Early detection using classical ML.</w:t>
      </w:r>
      <w:r w:rsidRPr="004A4C68">
        <w:rPr>
          <w:szCs w:val="28"/>
        </w:rPr>
        <w:br/>
      </w:r>
      <w:r w:rsidRPr="004A4C68">
        <w:rPr>
          <w:i/>
          <w:iCs/>
          <w:szCs w:val="28"/>
        </w:rPr>
        <w:t>ResearchGate.</w:t>
      </w:r>
      <w:r w:rsidRPr="004A4C68">
        <w:rPr>
          <w:szCs w:val="28"/>
        </w:rPr>
        <w:br/>
      </w:r>
      <w:r w:rsidRPr="004A4C68">
        <w:rPr>
          <w:rFonts w:ascii="Segoe UI Emoji" w:hAnsi="Segoe UI Emoji" w:cs="Segoe UI Emoji"/>
          <w:szCs w:val="28"/>
        </w:rPr>
        <w:t>🔗</w:t>
      </w:r>
      <w:r w:rsidRPr="004A4C68">
        <w:rPr>
          <w:szCs w:val="28"/>
        </w:rPr>
        <w:t xml:space="preserve"> </w:t>
      </w:r>
      <w:hyperlink r:id="rId23" w:tgtFrame="_new" w:history="1">
        <w:r w:rsidRPr="004A4C68">
          <w:rPr>
            <w:rStyle w:val="Hyperlink"/>
            <w:szCs w:val="28"/>
          </w:rPr>
          <w:t>https://www.researchgate.net/</w:t>
        </w:r>
      </w:hyperlink>
      <w:r>
        <w:rPr>
          <w:szCs w:val="28"/>
        </w:rPr>
        <w:br/>
      </w:r>
    </w:p>
    <w:p w14:paraId="0FE047B5" w14:textId="197EAB0B" w:rsidR="009F1EAB" w:rsidRPr="004A4C68" w:rsidRDefault="009F1EAB" w:rsidP="00F31442">
      <w:pPr>
        <w:spacing w:after="5" w:line="270" w:lineRule="auto"/>
        <w:ind w:left="730" w:hanging="10"/>
        <w:rPr>
          <w:szCs w:val="28"/>
        </w:rPr>
      </w:pPr>
      <w:r>
        <w:rPr>
          <w:b/>
          <w:bCs/>
          <w:szCs w:val="28"/>
        </w:rPr>
        <w:br/>
      </w:r>
      <w:r>
        <w:rPr>
          <w:b/>
          <w:bCs/>
          <w:szCs w:val="28"/>
        </w:rPr>
        <w:br/>
      </w:r>
      <w:r w:rsidRPr="004A4C68">
        <w:rPr>
          <w:b/>
          <w:bCs/>
          <w:szCs w:val="28"/>
        </w:rPr>
        <w:t>9. Zogan et al. (2020).</w:t>
      </w:r>
      <w:r w:rsidRPr="004A4C68">
        <w:rPr>
          <w:szCs w:val="28"/>
        </w:rPr>
        <w:br/>
        <w:t>Explainable depression detection using HAN.</w:t>
      </w:r>
      <w:r w:rsidRPr="004A4C68">
        <w:rPr>
          <w:szCs w:val="28"/>
        </w:rPr>
        <w:br/>
      </w:r>
      <w:proofErr w:type="spellStart"/>
      <w:r w:rsidRPr="004A4C68">
        <w:rPr>
          <w:i/>
          <w:iCs/>
          <w:szCs w:val="28"/>
        </w:rPr>
        <w:t>arXiv</w:t>
      </w:r>
      <w:proofErr w:type="spellEnd"/>
      <w:r w:rsidRPr="004A4C68">
        <w:rPr>
          <w:i/>
          <w:iCs/>
          <w:szCs w:val="28"/>
        </w:rPr>
        <w:t xml:space="preserve"> / MDPI.</w:t>
      </w:r>
      <w:r w:rsidRPr="004A4C68">
        <w:rPr>
          <w:szCs w:val="28"/>
        </w:rPr>
        <w:br/>
      </w:r>
      <w:r w:rsidRPr="004A4C68">
        <w:rPr>
          <w:rFonts w:ascii="Segoe UI Emoji" w:hAnsi="Segoe UI Emoji" w:cs="Segoe UI Emoji"/>
          <w:szCs w:val="28"/>
        </w:rPr>
        <w:lastRenderedPageBreak/>
        <w:t>🔗</w:t>
      </w:r>
      <w:r w:rsidRPr="004A4C68">
        <w:rPr>
          <w:szCs w:val="28"/>
        </w:rPr>
        <w:t xml:space="preserve"> </w:t>
      </w:r>
      <w:hyperlink r:id="rId24" w:tgtFrame="_new" w:history="1">
        <w:r w:rsidRPr="004A4C68">
          <w:rPr>
            <w:rStyle w:val="Hyperlink"/>
            <w:szCs w:val="28"/>
          </w:rPr>
          <w:t>https://arxiv.org/</w:t>
        </w:r>
      </w:hyperlink>
      <w:r>
        <w:rPr>
          <w:szCs w:val="28"/>
        </w:rPr>
        <w:br/>
      </w:r>
    </w:p>
    <w:p w14:paraId="2A2BA354" w14:textId="77777777" w:rsidR="009F1EAB" w:rsidRPr="004A4C68" w:rsidRDefault="009F1EAB" w:rsidP="00F31442">
      <w:pPr>
        <w:spacing w:after="5" w:line="270" w:lineRule="auto"/>
        <w:ind w:left="730" w:hanging="10"/>
        <w:rPr>
          <w:szCs w:val="28"/>
        </w:rPr>
      </w:pPr>
      <w:r w:rsidRPr="004A4C68">
        <w:rPr>
          <w:b/>
          <w:bCs/>
          <w:szCs w:val="28"/>
        </w:rPr>
        <w:t>10. Kuo et al. (2023).</w:t>
      </w:r>
      <w:r w:rsidRPr="004A4C68">
        <w:rPr>
          <w:szCs w:val="28"/>
        </w:rPr>
        <w:br/>
        <w:t>Early depression detection using Graph Transformer.</w:t>
      </w:r>
      <w:r w:rsidRPr="004A4C68">
        <w:rPr>
          <w:szCs w:val="28"/>
        </w:rPr>
        <w:br/>
        <w:t>Source not formally published.</w:t>
      </w:r>
      <w:r w:rsidRPr="004A4C68">
        <w:rPr>
          <w:szCs w:val="28"/>
        </w:rPr>
        <w:br/>
      </w:r>
    </w:p>
    <w:p w14:paraId="6725864F" w14:textId="77777777" w:rsidR="009F1EAB" w:rsidRPr="004A4C68" w:rsidRDefault="009F1EAB" w:rsidP="00F31442">
      <w:pPr>
        <w:spacing w:after="5" w:line="270" w:lineRule="auto"/>
        <w:ind w:left="730" w:hanging="10"/>
        <w:rPr>
          <w:szCs w:val="28"/>
        </w:rPr>
      </w:pPr>
      <w:r w:rsidRPr="004A4C68">
        <w:rPr>
          <w:b/>
          <w:bCs/>
          <w:szCs w:val="28"/>
        </w:rPr>
        <w:t>11. Kessler et al. (2022).</w:t>
      </w:r>
      <w:r w:rsidRPr="004A4C68">
        <w:rPr>
          <w:szCs w:val="28"/>
        </w:rPr>
        <w:br/>
        <w:t>Early identification of major depression in adolescents.</w:t>
      </w:r>
      <w:r w:rsidRPr="004A4C68">
        <w:rPr>
          <w:szCs w:val="28"/>
        </w:rPr>
        <w:br/>
      </w:r>
      <w:r w:rsidRPr="004A4C68">
        <w:rPr>
          <w:i/>
          <w:iCs/>
          <w:szCs w:val="28"/>
        </w:rPr>
        <w:t>JAMA Psychiatry.</w:t>
      </w:r>
      <w:r w:rsidRPr="004A4C68">
        <w:rPr>
          <w:szCs w:val="28"/>
        </w:rPr>
        <w:br/>
      </w:r>
      <w:r w:rsidRPr="004A4C68">
        <w:rPr>
          <w:rFonts w:ascii="Segoe UI Emoji" w:hAnsi="Segoe UI Emoji" w:cs="Segoe UI Emoji"/>
          <w:szCs w:val="28"/>
        </w:rPr>
        <w:t>🔗</w:t>
      </w:r>
      <w:r w:rsidRPr="004A4C68">
        <w:rPr>
          <w:szCs w:val="28"/>
        </w:rPr>
        <w:t xml:space="preserve"> </w:t>
      </w:r>
      <w:hyperlink r:id="rId25" w:tgtFrame="_new" w:history="1">
        <w:r w:rsidRPr="004A4C68">
          <w:rPr>
            <w:rStyle w:val="Hyperlink"/>
            <w:szCs w:val="28"/>
          </w:rPr>
          <w:t>https://jamanetwork.com/journals/jamapsychiatry</w:t>
        </w:r>
      </w:hyperlink>
      <w:r>
        <w:rPr>
          <w:szCs w:val="28"/>
        </w:rPr>
        <w:br/>
      </w:r>
    </w:p>
    <w:p w14:paraId="259E78C4" w14:textId="77777777" w:rsidR="009F1EAB" w:rsidRPr="004A4C68" w:rsidRDefault="009F1EAB" w:rsidP="00F31442">
      <w:pPr>
        <w:spacing w:after="5" w:line="270" w:lineRule="auto"/>
        <w:ind w:left="730" w:hanging="10"/>
        <w:rPr>
          <w:szCs w:val="28"/>
        </w:rPr>
      </w:pPr>
      <w:r w:rsidRPr="004A4C68">
        <w:rPr>
          <w:b/>
          <w:bCs/>
          <w:szCs w:val="28"/>
        </w:rPr>
        <w:t>12. Rao et al. (2023).</w:t>
      </w:r>
      <w:r w:rsidRPr="004A4C68">
        <w:rPr>
          <w:szCs w:val="28"/>
        </w:rPr>
        <w:br/>
        <w:t>ML for early detection of mental-health disorders in children.</w:t>
      </w:r>
      <w:r w:rsidRPr="004A4C68">
        <w:rPr>
          <w:szCs w:val="28"/>
        </w:rPr>
        <w:br/>
      </w:r>
      <w:r w:rsidRPr="004A4C68">
        <w:rPr>
          <w:i/>
          <w:iCs/>
          <w:szCs w:val="28"/>
        </w:rPr>
        <w:t>Frontiers in Psychiatry.</w:t>
      </w:r>
      <w:r w:rsidRPr="004A4C68">
        <w:rPr>
          <w:szCs w:val="28"/>
        </w:rPr>
        <w:br/>
      </w:r>
      <w:r w:rsidRPr="004A4C68">
        <w:rPr>
          <w:rFonts w:ascii="Segoe UI Emoji" w:hAnsi="Segoe UI Emoji" w:cs="Segoe UI Emoji"/>
          <w:szCs w:val="28"/>
        </w:rPr>
        <w:t>🔗</w:t>
      </w:r>
      <w:r w:rsidRPr="004A4C68">
        <w:rPr>
          <w:szCs w:val="28"/>
        </w:rPr>
        <w:t xml:space="preserve"> </w:t>
      </w:r>
      <w:hyperlink r:id="rId26" w:tgtFrame="_new" w:history="1">
        <w:r w:rsidRPr="004A4C68">
          <w:rPr>
            <w:rStyle w:val="Hyperlink"/>
            <w:szCs w:val="28"/>
          </w:rPr>
          <w:t>https://www.frontiersin.org/journals/psychiatry</w:t>
        </w:r>
      </w:hyperlink>
      <w:r>
        <w:rPr>
          <w:szCs w:val="28"/>
        </w:rPr>
        <w:br/>
      </w:r>
    </w:p>
    <w:p w14:paraId="4B8BB88A" w14:textId="77777777" w:rsidR="009F1EAB" w:rsidRPr="004A4C68" w:rsidRDefault="009F1EAB" w:rsidP="00F31442">
      <w:pPr>
        <w:spacing w:after="5" w:line="270" w:lineRule="auto"/>
        <w:ind w:left="730" w:hanging="10"/>
        <w:rPr>
          <w:szCs w:val="28"/>
        </w:rPr>
      </w:pPr>
      <w:r w:rsidRPr="004A4C68">
        <w:rPr>
          <w:b/>
          <w:bCs/>
          <w:szCs w:val="28"/>
        </w:rPr>
        <w:t>13. García-Carmona et al. (2021).</w:t>
      </w:r>
      <w:r w:rsidRPr="004A4C68">
        <w:rPr>
          <w:szCs w:val="28"/>
        </w:rPr>
        <w:br/>
        <w:t>Predicting emotional &amp; behavioral problems using ML.</w:t>
      </w:r>
      <w:r w:rsidRPr="004A4C68">
        <w:rPr>
          <w:szCs w:val="28"/>
        </w:rPr>
        <w:br/>
      </w:r>
      <w:r w:rsidRPr="004A4C68">
        <w:rPr>
          <w:i/>
          <w:iCs/>
          <w:szCs w:val="28"/>
        </w:rPr>
        <w:t>BMC Psychology.</w:t>
      </w:r>
      <w:r w:rsidRPr="004A4C68">
        <w:rPr>
          <w:szCs w:val="28"/>
        </w:rPr>
        <w:br/>
      </w:r>
      <w:r w:rsidRPr="004A4C68">
        <w:rPr>
          <w:rFonts w:ascii="Segoe UI Emoji" w:hAnsi="Segoe UI Emoji" w:cs="Segoe UI Emoji"/>
          <w:szCs w:val="28"/>
        </w:rPr>
        <w:t>🔗</w:t>
      </w:r>
      <w:r w:rsidRPr="004A4C68">
        <w:rPr>
          <w:szCs w:val="28"/>
        </w:rPr>
        <w:t xml:space="preserve"> </w:t>
      </w:r>
      <w:hyperlink r:id="rId27" w:tgtFrame="_new" w:history="1">
        <w:r w:rsidRPr="004A4C68">
          <w:rPr>
            <w:rStyle w:val="Hyperlink"/>
            <w:szCs w:val="28"/>
          </w:rPr>
          <w:t>https://bmcpsychology.biomedcentral.com/</w:t>
        </w:r>
      </w:hyperlink>
    </w:p>
    <w:p w14:paraId="4A336EF5" w14:textId="77777777" w:rsidR="009F1EAB" w:rsidRPr="004A4C68" w:rsidRDefault="009F1EAB" w:rsidP="00F31442">
      <w:pPr>
        <w:spacing w:after="5" w:line="270" w:lineRule="auto"/>
        <w:ind w:left="730" w:hanging="10"/>
        <w:rPr>
          <w:szCs w:val="28"/>
        </w:rPr>
      </w:pPr>
      <w:r w:rsidRPr="004A4C68">
        <w:rPr>
          <w:b/>
          <w:bCs/>
          <w:szCs w:val="28"/>
        </w:rPr>
        <w:t>14. Smail et al. (2024).</w:t>
      </w:r>
      <w:r w:rsidRPr="004A4C68">
        <w:rPr>
          <w:szCs w:val="28"/>
        </w:rPr>
        <w:br/>
        <w:t>Deep learning for assessing childhood depression.</w:t>
      </w:r>
      <w:r w:rsidRPr="004A4C68">
        <w:rPr>
          <w:szCs w:val="28"/>
        </w:rPr>
        <w:br/>
      </w:r>
      <w:r w:rsidRPr="004A4C68">
        <w:rPr>
          <w:i/>
          <w:iCs/>
          <w:szCs w:val="28"/>
        </w:rPr>
        <w:t>IEEE Transactions on Affective Computing.</w:t>
      </w:r>
      <w:r w:rsidRPr="004A4C68">
        <w:rPr>
          <w:szCs w:val="28"/>
        </w:rPr>
        <w:br/>
      </w:r>
      <w:r w:rsidRPr="004A4C68">
        <w:rPr>
          <w:rFonts w:ascii="Segoe UI Emoji" w:hAnsi="Segoe UI Emoji" w:cs="Segoe UI Emoji"/>
          <w:szCs w:val="28"/>
        </w:rPr>
        <w:t>🔗</w:t>
      </w:r>
      <w:r w:rsidRPr="004A4C68">
        <w:rPr>
          <w:szCs w:val="28"/>
        </w:rPr>
        <w:t xml:space="preserve"> </w:t>
      </w:r>
      <w:hyperlink r:id="rId28" w:tgtFrame="_new" w:history="1">
        <w:r w:rsidRPr="004A4C68">
          <w:rPr>
            <w:rStyle w:val="Hyperlink"/>
            <w:szCs w:val="28"/>
          </w:rPr>
          <w:t>https://ieeexplore.ieee.org/</w:t>
        </w:r>
      </w:hyperlink>
      <w:r>
        <w:rPr>
          <w:szCs w:val="28"/>
        </w:rPr>
        <w:br/>
      </w:r>
    </w:p>
    <w:p w14:paraId="32348B44" w14:textId="77777777" w:rsidR="009F1EAB" w:rsidRPr="004A4C68" w:rsidRDefault="009F1EAB" w:rsidP="00F31442">
      <w:pPr>
        <w:spacing w:after="5" w:line="270" w:lineRule="auto"/>
        <w:ind w:left="730" w:hanging="10"/>
        <w:rPr>
          <w:szCs w:val="28"/>
        </w:rPr>
      </w:pPr>
      <w:r w:rsidRPr="004A4C68">
        <w:rPr>
          <w:b/>
          <w:bCs/>
          <w:szCs w:val="28"/>
        </w:rPr>
        <w:t>15. Huang et al. (2022).</w:t>
      </w:r>
      <w:r w:rsidRPr="004A4C68">
        <w:rPr>
          <w:szCs w:val="28"/>
        </w:rPr>
        <w:br/>
        <w:t>Multimodal learning for childhood mental-health assessment.</w:t>
      </w:r>
      <w:r w:rsidRPr="004A4C68">
        <w:rPr>
          <w:szCs w:val="28"/>
        </w:rPr>
        <w:br/>
      </w:r>
      <w:r w:rsidRPr="004A4C68">
        <w:rPr>
          <w:i/>
          <w:iCs/>
          <w:szCs w:val="28"/>
        </w:rPr>
        <w:t>ACM Transactions on Computing for Healthcare.</w:t>
      </w:r>
      <w:r w:rsidRPr="004A4C68">
        <w:rPr>
          <w:szCs w:val="28"/>
        </w:rPr>
        <w:br/>
      </w:r>
      <w:r w:rsidRPr="004A4C68">
        <w:rPr>
          <w:rFonts w:ascii="Segoe UI Emoji" w:hAnsi="Segoe UI Emoji" w:cs="Segoe UI Emoji"/>
          <w:szCs w:val="28"/>
        </w:rPr>
        <w:t>🔗</w:t>
      </w:r>
      <w:r w:rsidRPr="004A4C68">
        <w:rPr>
          <w:szCs w:val="28"/>
        </w:rPr>
        <w:t xml:space="preserve"> </w:t>
      </w:r>
      <w:hyperlink r:id="rId29" w:tgtFrame="_new" w:history="1">
        <w:r w:rsidRPr="004A4C68">
          <w:rPr>
            <w:rStyle w:val="Hyperlink"/>
            <w:szCs w:val="28"/>
          </w:rPr>
          <w:t>https://dl.acm.org/journal/tcch</w:t>
        </w:r>
      </w:hyperlink>
      <w:r>
        <w:rPr>
          <w:szCs w:val="28"/>
        </w:rPr>
        <w:br/>
      </w:r>
    </w:p>
    <w:p w14:paraId="24CF7683" w14:textId="77777777" w:rsidR="009F1EAB" w:rsidRPr="004A4C68" w:rsidRDefault="009F1EAB" w:rsidP="00F31442">
      <w:pPr>
        <w:spacing w:after="5" w:line="270" w:lineRule="auto"/>
        <w:ind w:left="730" w:hanging="10"/>
        <w:rPr>
          <w:szCs w:val="28"/>
        </w:rPr>
      </w:pPr>
      <w:r w:rsidRPr="004A4C68">
        <w:rPr>
          <w:b/>
          <w:bCs/>
          <w:szCs w:val="28"/>
        </w:rPr>
        <w:t>16. Castro et al. (2020).</w:t>
      </w:r>
      <w:r w:rsidRPr="004A4C68">
        <w:rPr>
          <w:szCs w:val="28"/>
        </w:rPr>
        <w:br/>
        <w:t>Predicting depression onset using EHRs &amp; ML.</w:t>
      </w:r>
      <w:r w:rsidRPr="004A4C68">
        <w:rPr>
          <w:szCs w:val="28"/>
        </w:rPr>
        <w:br/>
      </w:r>
      <w:r w:rsidRPr="004A4C68">
        <w:rPr>
          <w:i/>
          <w:iCs/>
          <w:szCs w:val="28"/>
        </w:rPr>
        <w:t>Nature Translational Psychiatry.</w:t>
      </w:r>
      <w:r w:rsidRPr="004A4C68">
        <w:rPr>
          <w:szCs w:val="28"/>
        </w:rPr>
        <w:br/>
      </w:r>
      <w:r w:rsidRPr="004A4C68">
        <w:rPr>
          <w:rFonts w:ascii="Segoe UI Emoji" w:hAnsi="Segoe UI Emoji" w:cs="Segoe UI Emoji"/>
          <w:szCs w:val="28"/>
        </w:rPr>
        <w:t>🔗</w:t>
      </w:r>
      <w:r w:rsidRPr="004A4C68">
        <w:rPr>
          <w:szCs w:val="28"/>
        </w:rPr>
        <w:t xml:space="preserve"> </w:t>
      </w:r>
      <w:hyperlink r:id="rId30" w:tgtFrame="_new" w:history="1">
        <w:r w:rsidRPr="004A4C68">
          <w:rPr>
            <w:rStyle w:val="Hyperlink"/>
            <w:szCs w:val="28"/>
          </w:rPr>
          <w:t>https://www.nature.com/tp/</w:t>
        </w:r>
      </w:hyperlink>
      <w:r>
        <w:rPr>
          <w:szCs w:val="28"/>
        </w:rPr>
        <w:br/>
      </w:r>
    </w:p>
    <w:p w14:paraId="46024C04" w14:textId="77777777" w:rsidR="009F1EAB" w:rsidRPr="004A4C68" w:rsidRDefault="009F1EAB" w:rsidP="00F31442">
      <w:pPr>
        <w:spacing w:after="5" w:line="270" w:lineRule="auto"/>
        <w:ind w:left="730" w:hanging="10"/>
        <w:rPr>
          <w:szCs w:val="28"/>
        </w:rPr>
      </w:pPr>
      <w:r w:rsidRPr="004A4C68">
        <w:rPr>
          <w:b/>
          <w:bCs/>
          <w:szCs w:val="28"/>
        </w:rPr>
        <w:t>17. Jaiswal et al. (2023).</w:t>
      </w:r>
      <w:r w:rsidRPr="004A4C68">
        <w:rPr>
          <w:szCs w:val="28"/>
        </w:rPr>
        <w:br/>
        <w:t>Explainable AI for pediatric mental-health prediction.</w:t>
      </w:r>
      <w:r w:rsidRPr="004A4C68">
        <w:rPr>
          <w:szCs w:val="28"/>
        </w:rPr>
        <w:br/>
      </w:r>
      <w:r w:rsidRPr="004A4C68">
        <w:rPr>
          <w:i/>
          <w:iCs/>
          <w:szCs w:val="28"/>
        </w:rPr>
        <w:t>MDPI Electronics.</w:t>
      </w:r>
      <w:r w:rsidRPr="004A4C68">
        <w:rPr>
          <w:szCs w:val="28"/>
        </w:rPr>
        <w:br/>
      </w:r>
      <w:r w:rsidRPr="004A4C68">
        <w:rPr>
          <w:rFonts w:ascii="Segoe UI Emoji" w:hAnsi="Segoe UI Emoji" w:cs="Segoe UI Emoji"/>
          <w:szCs w:val="28"/>
        </w:rPr>
        <w:t>🔗</w:t>
      </w:r>
      <w:r w:rsidRPr="004A4C68">
        <w:rPr>
          <w:szCs w:val="28"/>
        </w:rPr>
        <w:t xml:space="preserve"> </w:t>
      </w:r>
      <w:hyperlink r:id="rId31" w:tgtFrame="_new" w:history="1">
        <w:r w:rsidRPr="004A4C68">
          <w:rPr>
            <w:rStyle w:val="Hyperlink"/>
            <w:szCs w:val="28"/>
          </w:rPr>
          <w:t>https://www.mdpi.com/journal/electronics</w:t>
        </w:r>
      </w:hyperlink>
      <w:r>
        <w:rPr>
          <w:szCs w:val="28"/>
        </w:rPr>
        <w:br/>
      </w:r>
    </w:p>
    <w:p w14:paraId="612B19C8" w14:textId="77777777" w:rsidR="009F1EAB" w:rsidRPr="004A4C68" w:rsidRDefault="009F1EAB" w:rsidP="00F31442">
      <w:pPr>
        <w:spacing w:after="5" w:line="270" w:lineRule="auto"/>
        <w:ind w:left="730" w:hanging="10"/>
        <w:rPr>
          <w:szCs w:val="28"/>
        </w:rPr>
      </w:pPr>
      <w:r w:rsidRPr="004A4C68">
        <w:rPr>
          <w:b/>
          <w:bCs/>
          <w:szCs w:val="28"/>
        </w:rPr>
        <w:t>18. Kim et al. (2022).</w:t>
      </w:r>
      <w:r w:rsidRPr="004A4C68">
        <w:rPr>
          <w:szCs w:val="28"/>
        </w:rPr>
        <w:br/>
        <w:t>Graph-based neural models for early mental-health detection.</w:t>
      </w:r>
      <w:r w:rsidRPr="004A4C68">
        <w:rPr>
          <w:szCs w:val="28"/>
        </w:rPr>
        <w:br/>
      </w:r>
      <w:r w:rsidRPr="004A4C68">
        <w:rPr>
          <w:i/>
          <w:iCs/>
          <w:szCs w:val="28"/>
        </w:rPr>
        <w:t>IEEE Access.</w:t>
      </w:r>
      <w:r w:rsidRPr="004A4C68">
        <w:rPr>
          <w:szCs w:val="28"/>
        </w:rPr>
        <w:br/>
      </w:r>
      <w:r w:rsidRPr="004A4C68">
        <w:rPr>
          <w:rFonts w:ascii="Segoe UI Emoji" w:hAnsi="Segoe UI Emoji" w:cs="Segoe UI Emoji"/>
          <w:szCs w:val="28"/>
        </w:rPr>
        <w:t>🔗</w:t>
      </w:r>
      <w:r w:rsidRPr="004A4C68">
        <w:rPr>
          <w:szCs w:val="28"/>
        </w:rPr>
        <w:t xml:space="preserve"> </w:t>
      </w:r>
      <w:hyperlink r:id="rId32" w:tgtFrame="_new" w:history="1">
        <w:r w:rsidRPr="004A4C68">
          <w:rPr>
            <w:rStyle w:val="Hyperlink"/>
            <w:szCs w:val="28"/>
          </w:rPr>
          <w:t>https://ieeexplore.ieee.org/Xplore/home.jsp</w:t>
        </w:r>
      </w:hyperlink>
      <w:r>
        <w:rPr>
          <w:szCs w:val="28"/>
        </w:rPr>
        <w:br/>
      </w:r>
    </w:p>
    <w:p w14:paraId="4D88EFD0" w14:textId="2B74818A" w:rsidR="009F1EAB" w:rsidRPr="004A4C68" w:rsidRDefault="009F1EAB" w:rsidP="00F31442">
      <w:pPr>
        <w:spacing w:after="5" w:line="270" w:lineRule="auto"/>
        <w:ind w:left="730" w:hanging="10"/>
        <w:rPr>
          <w:szCs w:val="28"/>
        </w:rPr>
      </w:pPr>
      <w:r>
        <w:rPr>
          <w:b/>
          <w:bCs/>
          <w:szCs w:val="28"/>
        </w:rPr>
        <w:br/>
      </w:r>
      <w:r w:rsidRPr="004A4C68">
        <w:rPr>
          <w:b/>
          <w:bCs/>
          <w:szCs w:val="28"/>
        </w:rPr>
        <w:t>19. Ribeiro et al. (2021).</w:t>
      </w:r>
      <w:r w:rsidRPr="004A4C68">
        <w:rPr>
          <w:szCs w:val="28"/>
        </w:rPr>
        <w:br/>
        <w:t>Behavioral pattern analysis for youth depression detection.</w:t>
      </w:r>
      <w:r w:rsidRPr="004A4C68">
        <w:rPr>
          <w:szCs w:val="28"/>
        </w:rPr>
        <w:br/>
      </w:r>
      <w:r w:rsidRPr="004A4C68">
        <w:rPr>
          <w:i/>
          <w:iCs/>
          <w:szCs w:val="28"/>
        </w:rPr>
        <w:t>Springer LNCS.</w:t>
      </w:r>
      <w:r w:rsidRPr="004A4C68">
        <w:rPr>
          <w:szCs w:val="28"/>
        </w:rPr>
        <w:br/>
      </w:r>
      <w:r w:rsidRPr="004A4C68">
        <w:rPr>
          <w:rFonts w:ascii="Segoe UI Emoji" w:hAnsi="Segoe UI Emoji" w:cs="Segoe UI Emoji"/>
          <w:szCs w:val="28"/>
        </w:rPr>
        <w:lastRenderedPageBreak/>
        <w:t>🔗</w:t>
      </w:r>
      <w:r w:rsidRPr="004A4C68">
        <w:rPr>
          <w:szCs w:val="28"/>
        </w:rPr>
        <w:t xml:space="preserve"> </w:t>
      </w:r>
      <w:hyperlink r:id="rId33" w:tgtFrame="_new" w:history="1">
        <w:r w:rsidRPr="004A4C68">
          <w:rPr>
            <w:rStyle w:val="Hyperlink"/>
            <w:szCs w:val="28"/>
          </w:rPr>
          <w:t>https://link.springer.com/</w:t>
        </w:r>
      </w:hyperlink>
      <w:r>
        <w:rPr>
          <w:szCs w:val="28"/>
        </w:rPr>
        <w:br/>
      </w:r>
    </w:p>
    <w:p w14:paraId="1964D675" w14:textId="77777777" w:rsidR="009F1EAB" w:rsidRPr="004A4C68" w:rsidRDefault="009F1EAB" w:rsidP="00F31442">
      <w:pPr>
        <w:spacing w:after="5" w:line="270" w:lineRule="auto"/>
        <w:ind w:left="730" w:hanging="10"/>
        <w:rPr>
          <w:szCs w:val="28"/>
        </w:rPr>
      </w:pPr>
      <w:r w:rsidRPr="004A4C68">
        <w:rPr>
          <w:b/>
          <w:bCs/>
          <w:szCs w:val="28"/>
        </w:rPr>
        <w:t>20. World Health Organization (2023).</w:t>
      </w:r>
      <w:r w:rsidRPr="004A4C68">
        <w:rPr>
          <w:szCs w:val="28"/>
        </w:rPr>
        <w:br/>
        <w:t>Global adolescent depression epidemiology &amp; screening.</w:t>
      </w:r>
      <w:r w:rsidRPr="004A4C68">
        <w:rPr>
          <w:szCs w:val="28"/>
        </w:rPr>
        <w:br/>
      </w:r>
      <w:r w:rsidRPr="004A4C68">
        <w:rPr>
          <w:i/>
          <w:iCs/>
          <w:szCs w:val="28"/>
        </w:rPr>
        <w:t>WHO Publications.</w:t>
      </w:r>
      <w:r w:rsidRPr="004A4C68">
        <w:rPr>
          <w:szCs w:val="28"/>
        </w:rPr>
        <w:br/>
      </w:r>
      <w:r w:rsidRPr="004A4C68">
        <w:rPr>
          <w:rFonts w:ascii="Segoe UI Emoji" w:hAnsi="Segoe UI Emoji" w:cs="Segoe UI Emoji"/>
          <w:szCs w:val="28"/>
        </w:rPr>
        <w:t>🔗</w:t>
      </w:r>
      <w:r w:rsidRPr="004A4C68">
        <w:rPr>
          <w:szCs w:val="28"/>
        </w:rPr>
        <w:t xml:space="preserve"> </w:t>
      </w:r>
      <w:hyperlink r:id="rId34" w:tgtFrame="_new" w:history="1">
        <w:r w:rsidRPr="004A4C68">
          <w:rPr>
            <w:rStyle w:val="Hyperlink"/>
            <w:szCs w:val="28"/>
          </w:rPr>
          <w:t>https://www.who.int/publications</w:t>
        </w:r>
      </w:hyperlink>
    </w:p>
    <w:p w14:paraId="4C83FC74" w14:textId="77777777" w:rsidR="009F1EAB" w:rsidRPr="004A4C68" w:rsidRDefault="009F1EAB" w:rsidP="00F31442">
      <w:pPr>
        <w:spacing w:after="5" w:line="270" w:lineRule="auto"/>
        <w:ind w:left="730" w:hanging="10"/>
        <w:rPr>
          <w:szCs w:val="28"/>
        </w:rPr>
      </w:pPr>
      <w:r w:rsidRPr="004A4C68">
        <w:rPr>
          <w:b/>
          <w:bCs/>
          <w:szCs w:val="28"/>
        </w:rPr>
        <w:t>21. Shen et al. (2024).</w:t>
      </w:r>
      <w:r w:rsidRPr="004A4C68">
        <w:rPr>
          <w:szCs w:val="28"/>
        </w:rPr>
        <w:br/>
        <w:t>ML models for predicting adolescent mental-health risks.</w:t>
      </w:r>
      <w:r w:rsidRPr="004A4C68">
        <w:rPr>
          <w:szCs w:val="28"/>
        </w:rPr>
        <w:br/>
      </w:r>
      <w:r w:rsidRPr="004A4C68">
        <w:rPr>
          <w:i/>
          <w:iCs/>
          <w:szCs w:val="28"/>
        </w:rPr>
        <w:t>Nature Scientific Reports.</w:t>
      </w:r>
      <w:r w:rsidRPr="004A4C68">
        <w:rPr>
          <w:szCs w:val="28"/>
        </w:rPr>
        <w:br/>
      </w:r>
      <w:r w:rsidRPr="004A4C68">
        <w:rPr>
          <w:rFonts w:ascii="Segoe UI Emoji" w:hAnsi="Segoe UI Emoji" w:cs="Segoe UI Emoji"/>
          <w:szCs w:val="28"/>
        </w:rPr>
        <w:t>🔗</w:t>
      </w:r>
      <w:r w:rsidRPr="004A4C68">
        <w:rPr>
          <w:szCs w:val="28"/>
        </w:rPr>
        <w:t xml:space="preserve"> </w:t>
      </w:r>
      <w:hyperlink r:id="rId35" w:tgtFrame="_new" w:history="1">
        <w:r w:rsidRPr="004A4C68">
          <w:rPr>
            <w:rStyle w:val="Hyperlink"/>
            <w:szCs w:val="28"/>
          </w:rPr>
          <w:t>https://www.nature.com/srep/</w:t>
        </w:r>
      </w:hyperlink>
      <w:r>
        <w:rPr>
          <w:szCs w:val="28"/>
        </w:rPr>
        <w:br/>
      </w:r>
    </w:p>
    <w:p w14:paraId="7E78BF96" w14:textId="77777777" w:rsidR="009F1EAB" w:rsidRPr="004A4C68" w:rsidRDefault="009F1EAB" w:rsidP="00F31442">
      <w:pPr>
        <w:spacing w:after="5" w:line="270" w:lineRule="auto"/>
        <w:ind w:left="730" w:hanging="10"/>
        <w:rPr>
          <w:szCs w:val="28"/>
        </w:rPr>
      </w:pPr>
      <w:r w:rsidRPr="004A4C68">
        <w:rPr>
          <w:b/>
          <w:bCs/>
          <w:szCs w:val="28"/>
        </w:rPr>
        <w:t>22. Islam et al. (2020).</w:t>
      </w:r>
      <w:r w:rsidRPr="004A4C68">
        <w:rPr>
          <w:szCs w:val="28"/>
        </w:rPr>
        <w:br/>
        <w:t>Systematic review of ML-based depression detection.</w:t>
      </w:r>
      <w:r w:rsidRPr="004A4C68">
        <w:rPr>
          <w:szCs w:val="28"/>
        </w:rPr>
        <w:br/>
      </w:r>
      <w:r w:rsidRPr="004A4C68">
        <w:rPr>
          <w:i/>
          <w:iCs/>
          <w:szCs w:val="28"/>
        </w:rPr>
        <w:t>IEEE Access.</w:t>
      </w:r>
      <w:r w:rsidRPr="004A4C68">
        <w:rPr>
          <w:szCs w:val="28"/>
        </w:rPr>
        <w:br/>
      </w:r>
      <w:r w:rsidRPr="004A4C68">
        <w:rPr>
          <w:rFonts w:ascii="Segoe UI Emoji" w:hAnsi="Segoe UI Emoji" w:cs="Segoe UI Emoji"/>
          <w:szCs w:val="28"/>
        </w:rPr>
        <w:t>🔗</w:t>
      </w:r>
      <w:r w:rsidRPr="004A4C68">
        <w:rPr>
          <w:szCs w:val="28"/>
        </w:rPr>
        <w:t xml:space="preserve"> </w:t>
      </w:r>
      <w:hyperlink r:id="rId36" w:tgtFrame="_new" w:history="1">
        <w:r w:rsidRPr="004A4C68">
          <w:rPr>
            <w:rStyle w:val="Hyperlink"/>
            <w:szCs w:val="28"/>
          </w:rPr>
          <w:t>https://ieeexplore.ieee.org/</w:t>
        </w:r>
      </w:hyperlink>
      <w:r>
        <w:rPr>
          <w:szCs w:val="28"/>
        </w:rPr>
        <w:br/>
      </w:r>
    </w:p>
    <w:p w14:paraId="346EE466" w14:textId="4ECB2C80" w:rsidR="003865A6" w:rsidRDefault="003865A6" w:rsidP="00F31442">
      <w:pPr>
        <w:pStyle w:val="ListParagraph"/>
        <w:numPr>
          <w:ilvl w:val="1"/>
          <w:numId w:val="1"/>
        </w:numPr>
        <w:tabs>
          <w:tab w:val="left" w:pos="1078"/>
        </w:tabs>
        <w:spacing w:line="240" w:lineRule="auto"/>
        <w:ind w:left="1659" w:right="931" w:firstLine="0"/>
        <w:rPr>
          <w:sz w:val="24"/>
        </w:rPr>
      </w:pPr>
    </w:p>
    <w:sectPr w:rsidR="003865A6">
      <w:headerReference w:type="even" r:id="rId37"/>
      <w:headerReference w:type="default" r:id="rId38"/>
      <w:footerReference w:type="default" r:id="rId39"/>
      <w:headerReference w:type="first" r:id="rId40"/>
      <w:pgSz w:w="11910" w:h="16840"/>
      <w:pgMar w:top="1360" w:right="566" w:bottom="960" w:left="141" w:header="696" w:footer="7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401FF" w14:textId="77777777" w:rsidR="00502010" w:rsidRDefault="00502010">
      <w:r>
        <w:separator/>
      </w:r>
    </w:p>
  </w:endnote>
  <w:endnote w:type="continuationSeparator" w:id="0">
    <w:p w14:paraId="051336D3" w14:textId="77777777" w:rsidR="00502010" w:rsidRDefault="005020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0172C" w14:textId="77777777" w:rsidR="003865A6" w:rsidRDefault="00000000">
    <w:pPr>
      <w:pStyle w:val="BodyText"/>
      <w:spacing w:line="14" w:lineRule="auto"/>
      <w:ind w:left="0"/>
      <w:rPr>
        <w:sz w:val="20"/>
      </w:rPr>
    </w:pPr>
    <w:r>
      <w:rPr>
        <w:noProof/>
        <w:sz w:val="20"/>
      </w:rPr>
      <mc:AlternateContent>
        <mc:Choice Requires="wps">
          <w:drawing>
            <wp:anchor distT="0" distB="0" distL="0" distR="0" simplePos="0" relativeHeight="487427584" behindDoc="1" locked="0" layoutInCell="1" allowOverlap="1" wp14:anchorId="418678A6" wp14:editId="5ECF5B70">
              <wp:simplePos x="0" y="0"/>
              <wp:positionH relativeFrom="page">
                <wp:posOffset>3598926</wp:posOffset>
              </wp:positionH>
              <wp:positionV relativeFrom="page">
                <wp:posOffset>10067607</wp:posOffset>
              </wp:positionV>
              <wp:extent cx="160020" cy="1651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0020" cy="165100"/>
                      </a:xfrm>
                      <a:prstGeom prst="rect">
                        <a:avLst/>
                      </a:prstGeom>
                    </wps:spPr>
                    <wps:txbx>
                      <w:txbxContent>
                        <w:p w14:paraId="16F7A385" w14:textId="77777777" w:rsidR="003865A6" w:rsidRDefault="003865A6">
                          <w:pPr>
                            <w:spacing w:line="244" w:lineRule="exact"/>
                            <w:ind w:left="60"/>
                            <w:rPr>
                              <w:rFonts w:ascii="Calibri"/>
                            </w:rPr>
                          </w:pPr>
                        </w:p>
                      </w:txbxContent>
                    </wps:txbx>
                    <wps:bodyPr wrap="square" lIns="0" tIns="0" rIns="0" bIns="0" rtlCol="0">
                      <a:noAutofit/>
                    </wps:bodyPr>
                  </wps:wsp>
                </a:graphicData>
              </a:graphic>
            </wp:anchor>
          </w:drawing>
        </mc:Choice>
        <mc:Fallback>
          <w:pict>
            <v:shapetype w14:anchorId="418678A6" id="_x0000_t202" coordsize="21600,21600" o:spt="202" path="m,l,21600r21600,l21600,xe">
              <v:stroke joinstyle="miter"/>
              <v:path gradientshapeok="t" o:connecttype="rect"/>
            </v:shapetype>
            <v:shape id="Textbox 3" o:spid="_x0000_s1030" type="#_x0000_t202" style="position:absolute;margin-left:283.4pt;margin-top:792.7pt;width:12.6pt;height:13pt;z-index:-158888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" filled="f" stroked="f">
              <v:textbox inset="0,0,0,0">
                <w:txbxContent>
                  <w:p w14:paraId="16F7A385" w14:textId="77777777" w:rsidR="003865A6" w:rsidRDefault="003865A6">
                    <w:pPr>
                      <w:spacing w:line="244" w:lineRule="exact"/>
                      <w:ind w:left="60"/>
                      <w:rPr>
                        <w:rFonts w:ascii="Calibri"/>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CFB9D" w14:textId="77777777" w:rsidR="00502010" w:rsidRDefault="00502010">
      <w:r>
        <w:separator/>
      </w:r>
    </w:p>
  </w:footnote>
  <w:footnote w:type="continuationSeparator" w:id="0">
    <w:p w14:paraId="3BAD9A63" w14:textId="77777777" w:rsidR="00502010" w:rsidRDefault="005020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1130E" w14:textId="125AF420" w:rsidR="00C80C33" w:rsidRDefault="00C80C33">
    <w:pPr>
      <w:pStyle w:val="Header"/>
    </w:pPr>
    <w:r>
      <w:rPr>
        <w:noProof/>
      </w:rPr>
      <mc:AlternateContent>
        <mc:Choice Requires="wps">
          <w:drawing>
            <wp:anchor distT="0" distB="0" distL="0" distR="0" simplePos="0" relativeHeight="487429632" behindDoc="0" locked="0" layoutInCell="1" allowOverlap="1" wp14:anchorId="46543CE0" wp14:editId="6B57F50B">
              <wp:simplePos x="635" y="635"/>
              <wp:positionH relativeFrom="page">
                <wp:align>left</wp:align>
              </wp:positionH>
              <wp:positionV relativeFrom="page">
                <wp:align>top</wp:align>
              </wp:positionV>
              <wp:extent cx="3719830" cy="361315"/>
              <wp:effectExtent l="0" t="0" r="13970" b="635"/>
              <wp:wrapNone/>
              <wp:docPr id="1929383" name="Text Box 23"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719830" cy="361315"/>
                      </a:xfrm>
                      <a:prstGeom prst="rect">
                        <a:avLst/>
                      </a:prstGeom>
                      <a:noFill/>
                      <a:ln>
                        <a:noFill/>
                      </a:ln>
                    </wps:spPr>
                    <wps:txbx>
                      <w:txbxContent>
                        <w:p w14:paraId="063800DD" w14:textId="2D85D3DC" w:rsidR="00C80C33" w:rsidRPr="00C80C33" w:rsidRDefault="00C80C33" w:rsidP="00C80C33">
                          <w:pPr>
                            <w:rPr>
                              <w:rFonts w:ascii="Aptos" w:eastAsia="Aptos" w:hAnsi="Aptos" w:cs="Aptos"/>
                              <w:noProof/>
                              <w:color w:val="5C2D91"/>
                            </w:rPr>
                          </w:pPr>
                          <w:r w:rsidRPr="00C80C33">
                            <w:rPr>
                              <w:rFonts w:ascii="Aptos" w:eastAsia="Aptos" w:hAnsi="Aptos" w:cs="Aptos"/>
                              <w:noProof/>
                              <w:color w:val="5C2D91"/>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6543CE0" id="_x0000_t202" coordsize="21600,21600" o:spt="202" path="m,l,21600r21600,l21600,xe">
              <v:stroke joinstyle="miter"/>
              <v:path gradientshapeok="t" o:connecttype="rect"/>
            </v:shapetype>
            <v:shape id="Text Box 23" o:spid="_x0000_s1026" type="#_x0000_t202" alt="This message/document has been classified as “Internal”" style="position:absolute;margin-left:0;margin-top:0;width:292.9pt;height:28.45pt;z-index:48742963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" filled="f" stroked="f">
              <v:fill o:detectmouseclick="t"/>
              <v:textbox style="mso-fit-shape-to-text:t" inset="20pt,15pt,0,0">
                <w:txbxContent>
                  <w:p w14:paraId="063800DD" w14:textId="2D85D3DC" w:rsidR="00C80C33" w:rsidRPr="00C80C33" w:rsidRDefault="00C80C33" w:rsidP="00C80C33">
                    <w:pPr>
                      <w:rPr>
                        <w:rFonts w:ascii="Aptos" w:eastAsia="Aptos" w:hAnsi="Aptos" w:cs="Aptos"/>
                        <w:noProof/>
                        <w:color w:val="5C2D91"/>
                      </w:rPr>
                    </w:pPr>
                    <w:r w:rsidRPr="00C80C33">
                      <w:rPr>
                        <w:rFonts w:ascii="Aptos" w:eastAsia="Aptos" w:hAnsi="Aptos" w:cs="Aptos"/>
                        <w:noProof/>
                        <w:color w:val="5C2D91"/>
                      </w:rPr>
                      <w:t>This message/document has been classified as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F5F3C" w14:textId="1F06A0C2" w:rsidR="003865A6" w:rsidRDefault="00C80C33">
    <w:pPr>
      <w:pStyle w:val="BodyText"/>
      <w:spacing w:line="14" w:lineRule="auto"/>
      <w:ind w:left="0"/>
      <w:rPr>
        <w:sz w:val="20"/>
      </w:rPr>
    </w:pPr>
    <w:r>
      <w:rPr>
        <w:noProof/>
        <w:sz w:val="20"/>
      </w:rPr>
      <mc:AlternateContent>
        <mc:Choice Requires="wps">
          <w:drawing>
            <wp:anchor distT="0" distB="0" distL="0" distR="0" simplePos="0" relativeHeight="487430656" behindDoc="0" locked="0" layoutInCell="1" allowOverlap="1" wp14:anchorId="5C520259" wp14:editId="0632830F">
              <wp:simplePos x="88900" y="444500"/>
              <wp:positionH relativeFrom="page">
                <wp:align>left</wp:align>
              </wp:positionH>
              <wp:positionV relativeFrom="page">
                <wp:align>top</wp:align>
              </wp:positionV>
              <wp:extent cx="3719830" cy="361315"/>
              <wp:effectExtent l="0" t="0" r="13970" b="635"/>
              <wp:wrapNone/>
              <wp:docPr id="894152865" name="Text Box 24"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719830" cy="361315"/>
                      </a:xfrm>
                      <a:prstGeom prst="rect">
                        <a:avLst/>
                      </a:prstGeom>
                      <a:noFill/>
                      <a:ln>
                        <a:noFill/>
                      </a:ln>
                    </wps:spPr>
                    <wps:txbx>
                      <w:txbxContent>
                        <w:p w14:paraId="79841636" w14:textId="5B550FC0" w:rsidR="00C80C33" w:rsidRPr="00C80C33" w:rsidRDefault="00C80C33" w:rsidP="00C80C33">
                          <w:pPr>
                            <w:rPr>
                              <w:rFonts w:ascii="Aptos" w:eastAsia="Aptos" w:hAnsi="Aptos" w:cs="Aptos"/>
                              <w:noProof/>
                              <w:color w:val="5C2D91"/>
                            </w:rPr>
                          </w:pPr>
                          <w:r w:rsidRPr="00C80C33">
                            <w:rPr>
                              <w:rFonts w:ascii="Aptos" w:eastAsia="Aptos" w:hAnsi="Aptos" w:cs="Aptos"/>
                              <w:noProof/>
                              <w:color w:val="5C2D91"/>
                            </w:rPr>
                            <w:t>This message/document has been classified as “Internal”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C520259" id="_x0000_t202" coordsize="21600,21600" o:spt="202" path="m,l,21600r21600,l21600,xe">
              <v:stroke joinstyle="miter"/>
              <v:path gradientshapeok="t" o:connecttype="rect"/>
            </v:shapetype>
            <v:shape id="Text Box 24" o:spid="_x0000_s1027" type="#_x0000_t202" alt="This message/document has been classified as “Internal”" style="position:absolute;margin-left:0;margin-top:0;width:292.9pt;height:28.45pt;z-index:487430656;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" filled="f" stroked="f">
              <v:fill o:detectmouseclick="t"/>
              <v:textbox style="mso-fit-shape-to-text:t" inset="20pt,15pt,0,0">
                <w:txbxContent>
                  <w:p w14:paraId="79841636" w14:textId="5B550FC0" w:rsidR="00C80C33" w:rsidRPr="00C80C33" w:rsidRDefault="00C80C33" w:rsidP="00C80C33">
                    <w:pPr>
                      <w:rPr>
                        <w:rFonts w:ascii="Aptos" w:eastAsia="Aptos" w:hAnsi="Aptos" w:cs="Aptos"/>
                        <w:noProof/>
                        <w:color w:val="5C2D91"/>
                      </w:rPr>
                    </w:pPr>
                    <w:r w:rsidRPr="00C80C33">
                      <w:rPr>
                        <w:rFonts w:ascii="Aptos" w:eastAsia="Aptos" w:hAnsi="Aptos" w:cs="Aptos"/>
                        <w:noProof/>
                        <w:color w:val="5C2D91"/>
                      </w:rPr>
                      <w:t>This message/document has been classified as “Internal”</w:t>
                    </w:r>
                  </w:p>
                </w:txbxContent>
              </v:textbox>
              <w10:wrap anchorx="page" anchory="page"/>
            </v:shape>
          </w:pict>
        </mc:Fallback>
      </mc:AlternateContent>
    </w:r>
    <w:r w:rsidR="00000000">
      <w:rPr>
        <w:noProof/>
        <w:sz w:val="20"/>
      </w:rPr>
      <mc:AlternateContent>
        <mc:Choice Requires="wps">
          <w:drawing>
            <wp:anchor distT="0" distB="0" distL="0" distR="0" simplePos="0" relativeHeight="487426560" behindDoc="1" locked="0" layoutInCell="1" allowOverlap="1" wp14:anchorId="0971DD8E" wp14:editId="704D3599">
              <wp:simplePos x="0" y="0"/>
              <wp:positionH relativeFrom="page">
                <wp:posOffset>673417</wp:posOffset>
              </wp:positionH>
              <wp:positionV relativeFrom="page">
                <wp:posOffset>429036</wp:posOffset>
              </wp:positionV>
              <wp:extent cx="3035935" cy="16002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35935" cy="160020"/>
                      </a:xfrm>
                      <a:prstGeom prst="rect">
                        <a:avLst/>
                      </a:prstGeom>
                    </wps:spPr>
                    <wps:txbx>
                      <w:txbxContent>
                        <w:p w14:paraId="022F9EAA" w14:textId="77777777" w:rsidR="003865A6" w:rsidRDefault="00000000">
                          <w:pPr>
                            <w:spacing w:line="212" w:lineRule="exact"/>
                            <w:ind w:left="20"/>
                            <w:rPr>
                              <w:rFonts w:ascii="Tahoma" w:hAnsi="Tahoma"/>
                              <w:sz w:val="18"/>
                            </w:rPr>
                          </w:pPr>
                          <w:r>
                            <w:rPr>
                              <w:rFonts w:ascii="Tahoma" w:hAnsi="Tahoma"/>
                              <w:spacing w:val="-6"/>
                              <w:sz w:val="18"/>
                            </w:rPr>
                            <w:t>Midocean</w:t>
                          </w:r>
                          <w:r>
                            <w:rPr>
                              <w:rFonts w:ascii="Tahoma" w:hAnsi="Tahoma"/>
                              <w:spacing w:val="-5"/>
                              <w:sz w:val="18"/>
                            </w:rPr>
                            <w:t xml:space="preserve"> </w:t>
                          </w:r>
                          <w:r>
                            <w:rPr>
                              <w:rFonts w:ascii="Tahoma" w:hAnsi="Tahoma"/>
                              <w:spacing w:val="-6"/>
                              <w:sz w:val="18"/>
                            </w:rPr>
                            <w:t>Journal</w:t>
                          </w:r>
                          <w:r>
                            <w:rPr>
                              <w:rFonts w:ascii="Tahoma" w:hAnsi="Tahoma"/>
                              <w:spacing w:val="-2"/>
                              <w:sz w:val="18"/>
                            </w:rPr>
                            <w:t xml:space="preserve"> </w:t>
                          </w:r>
                          <w:r>
                            <w:rPr>
                              <w:rFonts w:ascii="Tahoma" w:hAnsi="Tahoma"/>
                              <w:spacing w:val="-6"/>
                              <w:sz w:val="18"/>
                            </w:rPr>
                            <w:t>for</w:t>
                          </w:r>
                          <w:r>
                            <w:rPr>
                              <w:rFonts w:ascii="Tahoma" w:hAnsi="Tahoma"/>
                              <w:spacing w:val="-4"/>
                              <w:sz w:val="18"/>
                            </w:rPr>
                            <w:t xml:space="preserve"> </w:t>
                          </w:r>
                          <w:r>
                            <w:rPr>
                              <w:rFonts w:ascii="Tahoma" w:hAnsi="Tahoma"/>
                              <w:spacing w:val="-6"/>
                              <w:sz w:val="18"/>
                            </w:rPr>
                            <w:t>Research</w:t>
                          </w:r>
                          <w:r>
                            <w:rPr>
                              <w:rFonts w:ascii="Tahoma" w:hAnsi="Tahoma"/>
                              <w:spacing w:val="-5"/>
                              <w:sz w:val="18"/>
                            </w:rPr>
                            <w:t xml:space="preserve"> </w:t>
                          </w:r>
                          <w:r>
                            <w:rPr>
                              <w:rFonts w:ascii="Tahoma" w:hAnsi="Tahoma"/>
                              <w:spacing w:val="-6"/>
                              <w:sz w:val="18"/>
                            </w:rPr>
                            <w:t>and</w:t>
                          </w:r>
                          <w:r>
                            <w:rPr>
                              <w:rFonts w:ascii="Tahoma" w:hAnsi="Tahoma"/>
                              <w:spacing w:val="-5"/>
                              <w:sz w:val="18"/>
                            </w:rPr>
                            <w:t xml:space="preserve"> </w:t>
                          </w:r>
                          <w:r>
                            <w:rPr>
                              <w:rFonts w:ascii="Tahoma" w:hAnsi="Tahoma"/>
                              <w:spacing w:val="-6"/>
                              <w:sz w:val="18"/>
                            </w:rPr>
                            <w:t>Studies</w:t>
                          </w:r>
                          <w:r>
                            <w:rPr>
                              <w:rFonts w:ascii="Tahoma" w:hAnsi="Tahoma"/>
                              <w:spacing w:val="1"/>
                              <w:sz w:val="18"/>
                            </w:rPr>
                            <w:t xml:space="preserve"> </w:t>
                          </w:r>
                          <w:r>
                            <w:rPr>
                              <w:rFonts w:ascii="Tahoma" w:hAnsi="Tahoma"/>
                              <w:spacing w:val="-6"/>
                              <w:sz w:val="18"/>
                            </w:rPr>
                            <w:t>–</w:t>
                          </w:r>
                          <w:r>
                            <w:rPr>
                              <w:rFonts w:ascii="Tahoma" w:hAnsi="Tahoma"/>
                              <w:spacing w:val="-5"/>
                              <w:sz w:val="18"/>
                            </w:rPr>
                            <w:t xml:space="preserve"> </w:t>
                          </w:r>
                          <w:r>
                            <w:rPr>
                              <w:rFonts w:ascii="Tahoma" w:hAnsi="Tahoma"/>
                              <w:spacing w:val="-6"/>
                              <w:sz w:val="18"/>
                            </w:rPr>
                            <w:t>Vol</w:t>
                          </w:r>
                          <w:r>
                            <w:rPr>
                              <w:rFonts w:ascii="Tahoma" w:hAnsi="Tahoma"/>
                              <w:spacing w:val="-1"/>
                              <w:sz w:val="18"/>
                            </w:rPr>
                            <w:t xml:space="preserve"> </w:t>
                          </w:r>
                          <w:r>
                            <w:rPr>
                              <w:rFonts w:ascii="Tahoma" w:hAnsi="Tahoma"/>
                              <w:spacing w:val="-6"/>
                              <w:sz w:val="18"/>
                            </w:rPr>
                            <w:t>1,</w:t>
                          </w:r>
                          <w:r>
                            <w:rPr>
                              <w:rFonts w:ascii="Tahoma" w:hAnsi="Tahoma"/>
                              <w:spacing w:val="-5"/>
                              <w:sz w:val="18"/>
                            </w:rPr>
                            <w:t xml:space="preserve"> </w:t>
                          </w:r>
                          <w:r>
                            <w:rPr>
                              <w:rFonts w:ascii="Tahoma" w:hAnsi="Tahoma"/>
                              <w:spacing w:val="-6"/>
                              <w:sz w:val="18"/>
                            </w:rPr>
                            <w:t>No</w:t>
                          </w:r>
                          <w:r>
                            <w:rPr>
                              <w:rFonts w:ascii="Tahoma" w:hAnsi="Tahoma"/>
                              <w:spacing w:val="-1"/>
                              <w:sz w:val="18"/>
                            </w:rPr>
                            <w:t xml:space="preserve"> </w:t>
                          </w:r>
                          <w:r>
                            <w:rPr>
                              <w:rFonts w:ascii="Tahoma" w:hAnsi="Tahoma"/>
                              <w:spacing w:val="-6"/>
                              <w:sz w:val="18"/>
                            </w:rPr>
                            <w:t>1,</w:t>
                          </w:r>
                          <w:r>
                            <w:rPr>
                              <w:rFonts w:ascii="Tahoma" w:hAnsi="Tahoma"/>
                              <w:spacing w:val="-4"/>
                              <w:sz w:val="18"/>
                            </w:rPr>
                            <w:t xml:space="preserve"> </w:t>
                          </w:r>
                          <w:r>
                            <w:rPr>
                              <w:rFonts w:ascii="Tahoma" w:hAnsi="Tahoma"/>
                              <w:spacing w:val="-6"/>
                              <w:sz w:val="18"/>
                            </w:rPr>
                            <w:t>2024</w:t>
                          </w:r>
                        </w:p>
                      </w:txbxContent>
                    </wps:txbx>
                    <wps:bodyPr wrap="square" lIns="0" tIns="0" rIns="0" bIns="0" rtlCol="0">
                      <a:noAutofit/>
                    </wps:bodyPr>
                  </wps:wsp>
                </a:graphicData>
              </a:graphic>
            </wp:anchor>
          </w:drawing>
        </mc:Choice>
        <mc:Fallback>
          <w:pict>
            <v:shape w14:anchorId="0971DD8E" id="Textbox 1" o:spid="_x0000_s1028" type="#_x0000_t202" style="position:absolute;margin-left:53pt;margin-top:33.8pt;width:239.05pt;height:12.6pt;z-index:-158899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" filled="f" stroked="f">
              <v:textbox inset="0,0,0,0">
                <w:txbxContent>
                  <w:p w14:paraId="022F9EAA" w14:textId="77777777" w:rsidR="003865A6" w:rsidRDefault="00000000">
                    <w:pPr>
                      <w:spacing w:line="212" w:lineRule="exact"/>
                      <w:ind w:left="20"/>
                      <w:rPr>
                        <w:rFonts w:ascii="Tahoma" w:hAnsi="Tahoma"/>
                        <w:sz w:val="18"/>
                      </w:rPr>
                    </w:pPr>
                    <w:r>
                      <w:rPr>
                        <w:rFonts w:ascii="Tahoma" w:hAnsi="Tahoma"/>
                        <w:spacing w:val="-6"/>
                        <w:sz w:val="18"/>
                      </w:rPr>
                      <w:t>Midocean</w:t>
                    </w:r>
                    <w:r>
                      <w:rPr>
                        <w:rFonts w:ascii="Tahoma" w:hAnsi="Tahoma"/>
                        <w:spacing w:val="-5"/>
                        <w:sz w:val="18"/>
                      </w:rPr>
                      <w:t xml:space="preserve"> </w:t>
                    </w:r>
                    <w:r>
                      <w:rPr>
                        <w:rFonts w:ascii="Tahoma" w:hAnsi="Tahoma"/>
                        <w:spacing w:val="-6"/>
                        <w:sz w:val="18"/>
                      </w:rPr>
                      <w:t>Journal</w:t>
                    </w:r>
                    <w:r>
                      <w:rPr>
                        <w:rFonts w:ascii="Tahoma" w:hAnsi="Tahoma"/>
                        <w:spacing w:val="-2"/>
                        <w:sz w:val="18"/>
                      </w:rPr>
                      <w:t xml:space="preserve"> </w:t>
                    </w:r>
                    <w:r>
                      <w:rPr>
                        <w:rFonts w:ascii="Tahoma" w:hAnsi="Tahoma"/>
                        <w:spacing w:val="-6"/>
                        <w:sz w:val="18"/>
                      </w:rPr>
                      <w:t>for</w:t>
                    </w:r>
                    <w:r>
                      <w:rPr>
                        <w:rFonts w:ascii="Tahoma" w:hAnsi="Tahoma"/>
                        <w:spacing w:val="-4"/>
                        <w:sz w:val="18"/>
                      </w:rPr>
                      <w:t xml:space="preserve"> </w:t>
                    </w:r>
                    <w:r>
                      <w:rPr>
                        <w:rFonts w:ascii="Tahoma" w:hAnsi="Tahoma"/>
                        <w:spacing w:val="-6"/>
                        <w:sz w:val="18"/>
                      </w:rPr>
                      <w:t>Research</w:t>
                    </w:r>
                    <w:r>
                      <w:rPr>
                        <w:rFonts w:ascii="Tahoma" w:hAnsi="Tahoma"/>
                        <w:spacing w:val="-5"/>
                        <w:sz w:val="18"/>
                      </w:rPr>
                      <w:t xml:space="preserve"> </w:t>
                    </w:r>
                    <w:r>
                      <w:rPr>
                        <w:rFonts w:ascii="Tahoma" w:hAnsi="Tahoma"/>
                        <w:spacing w:val="-6"/>
                        <w:sz w:val="18"/>
                      </w:rPr>
                      <w:t>and</w:t>
                    </w:r>
                    <w:r>
                      <w:rPr>
                        <w:rFonts w:ascii="Tahoma" w:hAnsi="Tahoma"/>
                        <w:spacing w:val="-5"/>
                        <w:sz w:val="18"/>
                      </w:rPr>
                      <w:t xml:space="preserve"> </w:t>
                    </w:r>
                    <w:r>
                      <w:rPr>
                        <w:rFonts w:ascii="Tahoma" w:hAnsi="Tahoma"/>
                        <w:spacing w:val="-6"/>
                        <w:sz w:val="18"/>
                      </w:rPr>
                      <w:t>Studies</w:t>
                    </w:r>
                    <w:r>
                      <w:rPr>
                        <w:rFonts w:ascii="Tahoma" w:hAnsi="Tahoma"/>
                        <w:spacing w:val="1"/>
                        <w:sz w:val="18"/>
                      </w:rPr>
                      <w:t xml:space="preserve"> </w:t>
                    </w:r>
                    <w:r>
                      <w:rPr>
                        <w:rFonts w:ascii="Tahoma" w:hAnsi="Tahoma"/>
                        <w:spacing w:val="-6"/>
                        <w:sz w:val="18"/>
                      </w:rPr>
                      <w:t>–</w:t>
                    </w:r>
                    <w:r>
                      <w:rPr>
                        <w:rFonts w:ascii="Tahoma" w:hAnsi="Tahoma"/>
                        <w:spacing w:val="-5"/>
                        <w:sz w:val="18"/>
                      </w:rPr>
                      <w:t xml:space="preserve"> </w:t>
                    </w:r>
                    <w:r>
                      <w:rPr>
                        <w:rFonts w:ascii="Tahoma" w:hAnsi="Tahoma"/>
                        <w:spacing w:val="-6"/>
                        <w:sz w:val="18"/>
                      </w:rPr>
                      <w:t>Vol</w:t>
                    </w:r>
                    <w:r>
                      <w:rPr>
                        <w:rFonts w:ascii="Tahoma" w:hAnsi="Tahoma"/>
                        <w:spacing w:val="-1"/>
                        <w:sz w:val="18"/>
                      </w:rPr>
                      <w:t xml:space="preserve"> </w:t>
                    </w:r>
                    <w:r>
                      <w:rPr>
                        <w:rFonts w:ascii="Tahoma" w:hAnsi="Tahoma"/>
                        <w:spacing w:val="-6"/>
                        <w:sz w:val="18"/>
                      </w:rPr>
                      <w:t>1,</w:t>
                    </w:r>
                    <w:r>
                      <w:rPr>
                        <w:rFonts w:ascii="Tahoma" w:hAnsi="Tahoma"/>
                        <w:spacing w:val="-5"/>
                        <w:sz w:val="18"/>
                      </w:rPr>
                      <w:t xml:space="preserve"> </w:t>
                    </w:r>
                    <w:r>
                      <w:rPr>
                        <w:rFonts w:ascii="Tahoma" w:hAnsi="Tahoma"/>
                        <w:spacing w:val="-6"/>
                        <w:sz w:val="18"/>
                      </w:rPr>
                      <w:t>No</w:t>
                    </w:r>
                    <w:r>
                      <w:rPr>
                        <w:rFonts w:ascii="Tahoma" w:hAnsi="Tahoma"/>
                        <w:spacing w:val="-1"/>
                        <w:sz w:val="18"/>
                      </w:rPr>
                      <w:t xml:space="preserve"> </w:t>
                    </w:r>
                    <w:r>
                      <w:rPr>
                        <w:rFonts w:ascii="Tahoma" w:hAnsi="Tahoma"/>
                        <w:spacing w:val="-6"/>
                        <w:sz w:val="18"/>
                      </w:rPr>
                      <w:t>1,</w:t>
                    </w:r>
                    <w:r>
                      <w:rPr>
                        <w:rFonts w:ascii="Tahoma" w:hAnsi="Tahoma"/>
                        <w:spacing w:val="-4"/>
                        <w:sz w:val="18"/>
                      </w:rPr>
                      <w:t xml:space="preserve"> </w:t>
                    </w:r>
                    <w:r>
                      <w:rPr>
                        <w:rFonts w:ascii="Tahoma" w:hAnsi="Tahoma"/>
                        <w:spacing w:val="-6"/>
                        <w:sz w:val="18"/>
                      </w:rPr>
                      <w:t>2024</w:t>
                    </w:r>
                  </w:p>
                </w:txbxContent>
              </v:textbox>
              <w10:wrap anchorx="page" anchory="page"/>
            </v:shape>
          </w:pict>
        </mc:Fallback>
      </mc:AlternateContent>
    </w:r>
    <w:r w:rsidR="00000000">
      <w:rPr>
        <w:noProof/>
        <w:sz w:val="20"/>
      </w:rPr>
      <mc:AlternateContent>
        <mc:Choice Requires="wps">
          <w:drawing>
            <wp:anchor distT="0" distB="0" distL="0" distR="0" simplePos="0" relativeHeight="487427072" behindDoc="1" locked="0" layoutInCell="1" allowOverlap="1" wp14:anchorId="5D0E2471" wp14:editId="0298F89E">
              <wp:simplePos x="0" y="0"/>
              <wp:positionH relativeFrom="page">
                <wp:posOffset>4805654</wp:posOffset>
              </wp:positionH>
              <wp:positionV relativeFrom="page">
                <wp:posOffset>429036</wp:posOffset>
              </wp:positionV>
              <wp:extent cx="1770380" cy="1600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0380" cy="160020"/>
                      </a:xfrm>
                      <a:prstGeom prst="rect">
                        <a:avLst/>
                      </a:prstGeom>
                    </wps:spPr>
                    <wps:txbx>
                      <w:txbxContent>
                        <w:p w14:paraId="60D6D70F" w14:textId="77777777" w:rsidR="003865A6" w:rsidRDefault="00000000">
                          <w:pPr>
                            <w:bidi/>
                            <w:spacing w:line="212" w:lineRule="exact"/>
                            <w:ind w:left="18" w:right="20"/>
                            <w:rPr>
                              <w:rFonts w:ascii="Tahoma" w:cs="Tahoma"/>
                              <w:sz w:val="18"/>
                              <w:szCs w:val="18"/>
                            </w:rPr>
                          </w:pPr>
                          <w:r>
                            <w:rPr>
                              <w:rFonts w:ascii="Tahoma" w:cs="Tahoma"/>
                              <w:w w:val="67"/>
                              <w:sz w:val="18"/>
                              <w:szCs w:val="18"/>
                              <w:rtl/>
                            </w:rPr>
                            <w:t>مجلة</w:t>
                          </w:r>
                          <w:r>
                            <w:rPr>
                              <w:rFonts w:ascii="Tahoma" w:cs="Tahoma"/>
                              <w:spacing w:val="2"/>
                              <w:sz w:val="18"/>
                              <w:szCs w:val="18"/>
                              <w:rtl/>
                            </w:rPr>
                            <w:t xml:space="preserve"> </w:t>
                          </w:r>
                          <w:r>
                            <w:rPr>
                              <w:rFonts w:ascii="Tahoma" w:cs="Tahoma"/>
                              <w:w w:val="67"/>
                              <w:sz w:val="18"/>
                              <w:szCs w:val="18"/>
                              <w:rtl/>
                            </w:rPr>
                            <w:t>ميدأوشن</w:t>
                          </w:r>
                          <w:r>
                            <w:rPr>
                              <w:rFonts w:ascii="Tahoma" w:cs="Tahoma"/>
                              <w:spacing w:val="5"/>
                              <w:sz w:val="18"/>
                              <w:szCs w:val="18"/>
                              <w:rtl/>
                            </w:rPr>
                            <w:t xml:space="preserve"> </w:t>
                          </w:r>
                          <w:r>
                            <w:rPr>
                              <w:rFonts w:ascii="Tahoma" w:cs="Tahoma"/>
                              <w:w w:val="67"/>
                              <w:sz w:val="18"/>
                              <w:szCs w:val="18"/>
                              <w:rtl/>
                            </w:rPr>
                            <w:t>للبحوث</w:t>
                          </w:r>
                          <w:r>
                            <w:rPr>
                              <w:rFonts w:ascii="Tahoma" w:cs="Tahoma"/>
                              <w:spacing w:val="5"/>
                              <w:sz w:val="18"/>
                              <w:szCs w:val="18"/>
                              <w:rtl/>
                            </w:rPr>
                            <w:t xml:space="preserve"> </w:t>
                          </w:r>
                          <w:r>
                            <w:rPr>
                              <w:rFonts w:ascii="Tahoma" w:cs="Tahoma"/>
                              <w:w w:val="67"/>
                              <w:sz w:val="18"/>
                              <w:szCs w:val="18"/>
                              <w:rtl/>
                            </w:rPr>
                            <w:t>والدراسات،</w:t>
                          </w:r>
                          <w:r>
                            <w:rPr>
                              <w:rFonts w:ascii="Tahoma" w:cs="Tahoma"/>
                              <w:spacing w:val="2"/>
                              <w:sz w:val="18"/>
                              <w:szCs w:val="18"/>
                              <w:rtl/>
                            </w:rPr>
                            <w:t xml:space="preserve"> </w:t>
                          </w:r>
                          <w:r>
                            <w:rPr>
                              <w:rFonts w:ascii="Tahoma" w:cs="Tahoma"/>
                              <w:w w:val="67"/>
                              <w:sz w:val="18"/>
                              <w:szCs w:val="18"/>
                              <w:rtl/>
                            </w:rPr>
                            <w:t>مج</w:t>
                          </w:r>
                          <w:r>
                            <w:rPr>
                              <w:rFonts w:ascii="Tahoma" w:cs="Tahoma"/>
                              <w:w w:val="67"/>
                              <w:sz w:val="18"/>
                              <w:szCs w:val="18"/>
                            </w:rPr>
                            <w:t>...</w:t>
                          </w:r>
                          <w:r>
                            <w:rPr>
                              <w:rFonts w:ascii="Tahoma" w:cs="Tahoma"/>
                              <w:w w:val="67"/>
                              <w:sz w:val="18"/>
                              <w:szCs w:val="18"/>
                              <w:rtl/>
                            </w:rPr>
                            <w:t>،</w:t>
                          </w:r>
                          <w:r>
                            <w:rPr>
                              <w:rFonts w:ascii="Tahoma" w:cs="Tahoma"/>
                              <w:spacing w:val="-1"/>
                              <w:sz w:val="18"/>
                              <w:szCs w:val="18"/>
                              <w:rtl/>
                            </w:rPr>
                            <w:t xml:space="preserve"> </w:t>
                          </w:r>
                          <w:r>
                            <w:rPr>
                              <w:rFonts w:ascii="Tahoma" w:cs="Tahoma"/>
                              <w:w w:val="67"/>
                              <w:sz w:val="18"/>
                              <w:szCs w:val="18"/>
                              <w:rtl/>
                            </w:rPr>
                            <w:t>ع</w:t>
                          </w:r>
                          <w:r>
                            <w:rPr>
                              <w:rFonts w:ascii="Tahoma" w:cs="Tahoma"/>
                              <w:w w:val="67"/>
                              <w:sz w:val="18"/>
                              <w:szCs w:val="18"/>
                            </w:rPr>
                            <w:t>...</w:t>
                          </w:r>
                          <w:r>
                            <w:rPr>
                              <w:rFonts w:ascii="Tahoma" w:cs="Tahoma"/>
                              <w:w w:val="67"/>
                              <w:sz w:val="18"/>
                              <w:szCs w:val="18"/>
                              <w:rtl/>
                            </w:rPr>
                            <w:t>،</w:t>
                          </w:r>
                        </w:p>
                      </w:txbxContent>
                    </wps:txbx>
                    <wps:bodyPr wrap="square" lIns="0" tIns="0" rIns="0" bIns="0" rtlCol="0">
                      <a:noAutofit/>
                    </wps:bodyPr>
                  </wps:wsp>
                </a:graphicData>
              </a:graphic>
            </wp:anchor>
          </w:drawing>
        </mc:Choice>
        <mc:Fallback>
          <w:pict>
            <v:shape w14:anchorId="5D0E2471" id="Textbox 2" o:spid="_x0000_s1029" type="#_x0000_t202" style="position:absolute;margin-left:378.4pt;margin-top:33.8pt;width:139.4pt;height:12.6pt;z-index:-158894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" filled="f" stroked="f">
              <v:textbox inset="0,0,0,0">
                <w:txbxContent>
                  <w:p w14:paraId="60D6D70F" w14:textId="77777777" w:rsidR="003865A6" w:rsidRDefault="00000000">
                    <w:pPr>
                      <w:bidi/>
                      <w:spacing w:line="212" w:lineRule="exact"/>
                      <w:ind w:left="18" w:right="20"/>
                      <w:rPr>
                        <w:rFonts w:ascii="Tahoma" w:cs="Tahoma"/>
                        <w:sz w:val="18"/>
                        <w:szCs w:val="18"/>
                      </w:rPr>
                    </w:pPr>
                    <w:r>
                      <w:rPr>
                        <w:rFonts w:ascii="Tahoma" w:cs="Tahoma"/>
                        <w:w w:val="67"/>
                        <w:sz w:val="18"/>
                        <w:szCs w:val="18"/>
                        <w:rtl/>
                      </w:rPr>
                      <w:t>مجلة</w:t>
                    </w:r>
                    <w:r>
                      <w:rPr>
                        <w:rFonts w:ascii="Tahoma" w:cs="Tahoma"/>
                        <w:spacing w:val="2"/>
                        <w:sz w:val="18"/>
                        <w:szCs w:val="18"/>
                        <w:rtl/>
                      </w:rPr>
                      <w:t xml:space="preserve"> </w:t>
                    </w:r>
                    <w:r>
                      <w:rPr>
                        <w:rFonts w:ascii="Tahoma" w:cs="Tahoma"/>
                        <w:w w:val="67"/>
                        <w:sz w:val="18"/>
                        <w:szCs w:val="18"/>
                        <w:rtl/>
                      </w:rPr>
                      <w:t>ميدأوشن</w:t>
                    </w:r>
                    <w:r>
                      <w:rPr>
                        <w:rFonts w:ascii="Tahoma" w:cs="Tahoma"/>
                        <w:spacing w:val="5"/>
                        <w:sz w:val="18"/>
                        <w:szCs w:val="18"/>
                        <w:rtl/>
                      </w:rPr>
                      <w:t xml:space="preserve"> </w:t>
                    </w:r>
                    <w:r>
                      <w:rPr>
                        <w:rFonts w:ascii="Tahoma" w:cs="Tahoma"/>
                        <w:w w:val="67"/>
                        <w:sz w:val="18"/>
                        <w:szCs w:val="18"/>
                        <w:rtl/>
                      </w:rPr>
                      <w:t>للبحوث</w:t>
                    </w:r>
                    <w:r>
                      <w:rPr>
                        <w:rFonts w:ascii="Tahoma" w:cs="Tahoma"/>
                        <w:spacing w:val="5"/>
                        <w:sz w:val="18"/>
                        <w:szCs w:val="18"/>
                        <w:rtl/>
                      </w:rPr>
                      <w:t xml:space="preserve"> </w:t>
                    </w:r>
                    <w:r>
                      <w:rPr>
                        <w:rFonts w:ascii="Tahoma" w:cs="Tahoma"/>
                        <w:w w:val="67"/>
                        <w:sz w:val="18"/>
                        <w:szCs w:val="18"/>
                        <w:rtl/>
                      </w:rPr>
                      <w:t>والدراسات،</w:t>
                    </w:r>
                    <w:r>
                      <w:rPr>
                        <w:rFonts w:ascii="Tahoma" w:cs="Tahoma"/>
                        <w:spacing w:val="2"/>
                        <w:sz w:val="18"/>
                        <w:szCs w:val="18"/>
                        <w:rtl/>
                      </w:rPr>
                      <w:t xml:space="preserve"> </w:t>
                    </w:r>
                    <w:r>
                      <w:rPr>
                        <w:rFonts w:ascii="Tahoma" w:cs="Tahoma"/>
                        <w:w w:val="67"/>
                        <w:sz w:val="18"/>
                        <w:szCs w:val="18"/>
                        <w:rtl/>
                      </w:rPr>
                      <w:t>مج</w:t>
                    </w:r>
                    <w:r>
                      <w:rPr>
                        <w:rFonts w:ascii="Tahoma" w:cs="Tahoma"/>
                        <w:w w:val="67"/>
                        <w:sz w:val="18"/>
                        <w:szCs w:val="18"/>
                      </w:rPr>
                      <w:t>...</w:t>
                    </w:r>
                    <w:r>
                      <w:rPr>
                        <w:rFonts w:ascii="Tahoma" w:cs="Tahoma"/>
                        <w:w w:val="67"/>
                        <w:sz w:val="18"/>
                        <w:szCs w:val="18"/>
                        <w:rtl/>
                      </w:rPr>
                      <w:t>،</w:t>
                    </w:r>
                    <w:r>
                      <w:rPr>
                        <w:rFonts w:ascii="Tahoma" w:cs="Tahoma"/>
                        <w:spacing w:val="-1"/>
                        <w:sz w:val="18"/>
                        <w:szCs w:val="18"/>
                        <w:rtl/>
                      </w:rPr>
                      <w:t xml:space="preserve"> </w:t>
                    </w:r>
                    <w:r>
                      <w:rPr>
                        <w:rFonts w:ascii="Tahoma" w:cs="Tahoma"/>
                        <w:w w:val="67"/>
                        <w:sz w:val="18"/>
                        <w:szCs w:val="18"/>
                        <w:rtl/>
                      </w:rPr>
                      <w:t>ع</w:t>
                    </w:r>
                    <w:r>
                      <w:rPr>
                        <w:rFonts w:ascii="Tahoma" w:cs="Tahoma"/>
                        <w:w w:val="67"/>
                        <w:sz w:val="18"/>
                        <w:szCs w:val="18"/>
                      </w:rPr>
                      <w:t>...</w:t>
                    </w:r>
                    <w:r>
                      <w:rPr>
                        <w:rFonts w:ascii="Tahoma" w:cs="Tahoma"/>
                        <w:w w:val="67"/>
                        <w:sz w:val="18"/>
                        <w:szCs w:val="18"/>
                        <w:rtl/>
                      </w:rPr>
                      <w:t>،</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A7E7A" w14:textId="6DBEAE72" w:rsidR="00C80C33" w:rsidRDefault="00C80C33">
    <w:pPr>
      <w:pStyle w:val="Header"/>
    </w:pPr>
    <w:r>
      <w:rPr>
        <w:noProof/>
      </w:rPr>
      <mc:AlternateContent>
        <mc:Choice Requires="wps">
          <w:drawing>
            <wp:anchor distT="0" distB="0" distL="0" distR="0" simplePos="0" relativeHeight="487428608" behindDoc="0" locked="0" layoutInCell="1" allowOverlap="1" wp14:anchorId="47373703" wp14:editId="51608352">
              <wp:simplePos x="635" y="635"/>
              <wp:positionH relativeFrom="page">
                <wp:align>left</wp:align>
              </wp:positionH>
              <wp:positionV relativeFrom="page">
                <wp:align>top</wp:align>
              </wp:positionV>
              <wp:extent cx="3719830" cy="361315"/>
              <wp:effectExtent l="0" t="0" r="13970" b="635"/>
              <wp:wrapNone/>
              <wp:docPr id="75545533" name="Text Box 22" descr="This message/document has been classified as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719830" cy="361315"/>
                      </a:xfrm>
                      <a:prstGeom prst="rect">
                        <a:avLst/>
                      </a:prstGeom>
                      <a:noFill/>
                      <a:ln>
                        <a:noFill/>
                      </a:ln>
                    </wps:spPr>
                    <wps:txbx>
                      <w:txbxContent>
                        <w:p w14:paraId="45B4D7CD" w14:textId="77777777" w:rsidR="00C80C33" w:rsidRPr="00C80C33" w:rsidRDefault="00C80C33" w:rsidP="00C80C33">
                          <w:pPr>
                            <w:rPr>
                              <w:rFonts w:ascii="Aptos" w:eastAsia="Aptos" w:hAnsi="Aptos" w:cs="Aptos"/>
                              <w:noProof/>
                              <w:color w:val="5C2D91"/>
                            </w:rPr>
                          </w:pP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7373703" id="_x0000_t202" coordsize="21600,21600" o:spt="202" path="m,l,21600r21600,l21600,xe">
              <v:stroke joinstyle="miter"/>
              <v:path gradientshapeok="t" o:connecttype="rect"/>
            </v:shapetype>
            <v:shape id="Text Box 22" o:spid="_x0000_s1031" type="#_x0000_t202" alt="This message/document has been classified as “Internal”" style="position:absolute;margin-left:0;margin-top:0;width:292.9pt;height:28.45pt;z-index:48742860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" filled="f" stroked="f">
              <v:fill o:detectmouseclick="t"/>
              <v:textbox style="mso-fit-shape-to-text:t" inset="20pt,15pt,0,0">
                <w:txbxContent>
                  <w:p w14:paraId="45B4D7CD" w14:textId="77777777" w:rsidR="00C80C33" w:rsidRPr="00C80C33" w:rsidRDefault="00C80C33" w:rsidP="00C80C33">
                    <w:pPr>
                      <w:rPr>
                        <w:rFonts w:ascii="Aptos" w:eastAsia="Aptos" w:hAnsi="Aptos" w:cs="Aptos"/>
                        <w:noProof/>
                        <w:color w:val="5C2D91"/>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D5F08"/>
    <w:multiLevelType w:val="hybridMultilevel"/>
    <w:tmpl w:val="DD70CD52"/>
    <w:lvl w:ilvl="0" w:tplc="6C0219D4">
      <w:numFmt w:val="bullet"/>
      <w:lvlText w:val="-"/>
      <w:lvlJc w:val="left"/>
      <w:pPr>
        <w:ind w:left="939" w:hanging="140"/>
      </w:pPr>
      <w:rPr>
        <w:rFonts w:ascii="Times New Roman" w:eastAsia="Times New Roman" w:hAnsi="Times New Roman" w:cs="Times New Roman" w:hint="default"/>
        <w:b w:val="0"/>
        <w:bCs w:val="0"/>
        <w:i w:val="0"/>
        <w:iCs w:val="0"/>
        <w:spacing w:val="0"/>
        <w:w w:val="100"/>
        <w:sz w:val="24"/>
        <w:szCs w:val="24"/>
        <w:lang w:val="en-US" w:eastAsia="en-US" w:bidi="ar-SA"/>
      </w:rPr>
    </w:lvl>
    <w:lvl w:ilvl="1" w:tplc="5EBA8E36">
      <w:numFmt w:val="bullet"/>
      <w:lvlText w:val="•"/>
      <w:lvlJc w:val="left"/>
      <w:pPr>
        <w:ind w:left="1965" w:hanging="140"/>
      </w:pPr>
      <w:rPr>
        <w:rFonts w:hint="default"/>
        <w:lang w:val="en-US" w:eastAsia="en-US" w:bidi="ar-SA"/>
      </w:rPr>
    </w:lvl>
    <w:lvl w:ilvl="2" w:tplc="59F22A22">
      <w:numFmt w:val="bullet"/>
      <w:lvlText w:val="•"/>
      <w:lvlJc w:val="left"/>
      <w:pPr>
        <w:ind w:left="2991" w:hanging="140"/>
      </w:pPr>
      <w:rPr>
        <w:rFonts w:hint="default"/>
        <w:lang w:val="en-US" w:eastAsia="en-US" w:bidi="ar-SA"/>
      </w:rPr>
    </w:lvl>
    <w:lvl w:ilvl="3" w:tplc="BCA23900">
      <w:numFmt w:val="bullet"/>
      <w:lvlText w:val="•"/>
      <w:lvlJc w:val="left"/>
      <w:pPr>
        <w:ind w:left="4017" w:hanging="140"/>
      </w:pPr>
      <w:rPr>
        <w:rFonts w:hint="default"/>
        <w:lang w:val="en-US" w:eastAsia="en-US" w:bidi="ar-SA"/>
      </w:rPr>
    </w:lvl>
    <w:lvl w:ilvl="4" w:tplc="2B722914">
      <w:numFmt w:val="bullet"/>
      <w:lvlText w:val="•"/>
      <w:lvlJc w:val="left"/>
      <w:pPr>
        <w:ind w:left="5043" w:hanging="140"/>
      </w:pPr>
      <w:rPr>
        <w:rFonts w:hint="default"/>
        <w:lang w:val="en-US" w:eastAsia="en-US" w:bidi="ar-SA"/>
      </w:rPr>
    </w:lvl>
    <w:lvl w:ilvl="5" w:tplc="6006415A">
      <w:numFmt w:val="bullet"/>
      <w:lvlText w:val="•"/>
      <w:lvlJc w:val="left"/>
      <w:pPr>
        <w:ind w:left="6069" w:hanging="140"/>
      </w:pPr>
      <w:rPr>
        <w:rFonts w:hint="default"/>
        <w:lang w:val="en-US" w:eastAsia="en-US" w:bidi="ar-SA"/>
      </w:rPr>
    </w:lvl>
    <w:lvl w:ilvl="6" w:tplc="8FD6894A">
      <w:numFmt w:val="bullet"/>
      <w:lvlText w:val="•"/>
      <w:lvlJc w:val="left"/>
      <w:pPr>
        <w:ind w:left="7094" w:hanging="140"/>
      </w:pPr>
      <w:rPr>
        <w:rFonts w:hint="default"/>
        <w:lang w:val="en-US" w:eastAsia="en-US" w:bidi="ar-SA"/>
      </w:rPr>
    </w:lvl>
    <w:lvl w:ilvl="7" w:tplc="7AAA34CC">
      <w:numFmt w:val="bullet"/>
      <w:lvlText w:val="•"/>
      <w:lvlJc w:val="left"/>
      <w:pPr>
        <w:ind w:left="8120" w:hanging="140"/>
      </w:pPr>
      <w:rPr>
        <w:rFonts w:hint="default"/>
        <w:lang w:val="en-US" w:eastAsia="en-US" w:bidi="ar-SA"/>
      </w:rPr>
    </w:lvl>
    <w:lvl w:ilvl="8" w:tplc="010A19A6">
      <w:numFmt w:val="bullet"/>
      <w:lvlText w:val="•"/>
      <w:lvlJc w:val="left"/>
      <w:pPr>
        <w:ind w:left="9146" w:hanging="140"/>
      </w:pPr>
      <w:rPr>
        <w:rFonts w:hint="default"/>
        <w:lang w:val="en-US" w:eastAsia="en-US" w:bidi="ar-SA"/>
      </w:rPr>
    </w:lvl>
  </w:abstractNum>
  <w:abstractNum w:abstractNumId="1" w15:restartNumberingAfterBreak="0">
    <w:nsid w:val="19DC2FE0"/>
    <w:multiLevelType w:val="hybridMultilevel"/>
    <w:tmpl w:val="C026178E"/>
    <w:lvl w:ilvl="0" w:tplc="1A768B74">
      <w:start w:val="1"/>
      <w:numFmt w:val="decimal"/>
      <w:lvlText w:val="%1."/>
      <w:lvlJc w:val="left"/>
      <w:pPr>
        <w:ind w:left="1464" w:hanging="240"/>
        <w:jc w:val="left"/>
      </w:pPr>
      <w:rPr>
        <w:rFonts w:ascii="Times New Roman" w:eastAsia="Times New Roman" w:hAnsi="Times New Roman" w:cs="Times New Roman" w:hint="default"/>
        <w:b/>
        <w:bCs/>
        <w:i w:val="0"/>
        <w:iCs w:val="0"/>
        <w:spacing w:val="0"/>
        <w:w w:val="88"/>
        <w:sz w:val="24"/>
        <w:szCs w:val="24"/>
        <w:lang w:val="en-US" w:eastAsia="en-US" w:bidi="ar-SA"/>
      </w:rPr>
    </w:lvl>
    <w:lvl w:ilvl="1" w:tplc="494EA4FA">
      <w:numFmt w:val="bullet"/>
      <w:lvlText w:val="•"/>
      <w:lvlJc w:val="left"/>
      <w:pPr>
        <w:ind w:left="2433" w:hanging="240"/>
      </w:pPr>
      <w:rPr>
        <w:rFonts w:hint="default"/>
        <w:lang w:val="en-US" w:eastAsia="en-US" w:bidi="ar-SA"/>
      </w:rPr>
    </w:lvl>
    <w:lvl w:ilvl="2" w:tplc="A200479A">
      <w:numFmt w:val="bullet"/>
      <w:lvlText w:val="•"/>
      <w:lvlJc w:val="left"/>
      <w:pPr>
        <w:ind w:left="3407" w:hanging="240"/>
      </w:pPr>
      <w:rPr>
        <w:rFonts w:hint="default"/>
        <w:lang w:val="en-US" w:eastAsia="en-US" w:bidi="ar-SA"/>
      </w:rPr>
    </w:lvl>
    <w:lvl w:ilvl="3" w:tplc="63682CB2">
      <w:numFmt w:val="bullet"/>
      <w:lvlText w:val="•"/>
      <w:lvlJc w:val="left"/>
      <w:pPr>
        <w:ind w:left="4381" w:hanging="240"/>
      </w:pPr>
      <w:rPr>
        <w:rFonts w:hint="default"/>
        <w:lang w:val="en-US" w:eastAsia="en-US" w:bidi="ar-SA"/>
      </w:rPr>
    </w:lvl>
    <w:lvl w:ilvl="4" w:tplc="3508D38E">
      <w:numFmt w:val="bullet"/>
      <w:lvlText w:val="•"/>
      <w:lvlJc w:val="left"/>
      <w:pPr>
        <w:ind w:left="5355" w:hanging="240"/>
      </w:pPr>
      <w:rPr>
        <w:rFonts w:hint="default"/>
        <w:lang w:val="en-US" w:eastAsia="en-US" w:bidi="ar-SA"/>
      </w:rPr>
    </w:lvl>
    <w:lvl w:ilvl="5" w:tplc="A06AAAA2">
      <w:numFmt w:val="bullet"/>
      <w:lvlText w:val="•"/>
      <w:lvlJc w:val="left"/>
      <w:pPr>
        <w:ind w:left="6329" w:hanging="240"/>
      </w:pPr>
      <w:rPr>
        <w:rFonts w:hint="default"/>
        <w:lang w:val="en-US" w:eastAsia="en-US" w:bidi="ar-SA"/>
      </w:rPr>
    </w:lvl>
    <w:lvl w:ilvl="6" w:tplc="B88A1A4A">
      <w:numFmt w:val="bullet"/>
      <w:lvlText w:val="•"/>
      <w:lvlJc w:val="left"/>
      <w:pPr>
        <w:ind w:left="7302" w:hanging="240"/>
      </w:pPr>
      <w:rPr>
        <w:rFonts w:hint="default"/>
        <w:lang w:val="en-US" w:eastAsia="en-US" w:bidi="ar-SA"/>
      </w:rPr>
    </w:lvl>
    <w:lvl w:ilvl="7" w:tplc="F536A5D0">
      <w:numFmt w:val="bullet"/>
      <w:lvlText w:val="•"/>
      <w:lvlJc w:val="left"/>
      <w:pPr>
        <w:ind w:left="8276" w:hanging="240"/>
      </w:pPr>
      <w:rPr>
        <w:rFonts w:hint="default"/>
        <w:lang w:val="en-US" w:eastAsia="en-US" w:bidi="ar-SA"/>
      </w:rPr>
    </w:lvl>
    <w:lvl w:ilvl="8" w:tplc="AA82BF5E">
      <w:numFmt w:val="bullet"/>
      <w:lvlText w:val="•"/>
      <w:lvlJc w:val="left"/>
      <w:pPr>
        <w:ind w:left="9250" w:hanging="240"/>
      </w:pPr>
      <w:rPr>
        <w:rFonts w:hint="default"/>
        <w:lang w:val="en-US" w:eastAsia="en-US" w:bidi="ar-SA"/>
      </w:rPr>
    </w:lvl>
  </w:abstractNum>
  <w:abstractNum w:abstractNumId="2" w15:restartNumberingAfterBreak="0">
    <w:nsid w:val="43E86024"/>
    <w:multiLevelType w:val="hybridMultilevel"/>
    <w:tmpl w:val="181664FE"/>
    <w:lvl w:ilvl="0" w:tplc="DE24BF9C">
      <w:start w:val="1"/>
      <w:numFmt w:val="decimal"/>
      <w:lvlText w:val="%1."/>
      <w:lvlJc w:val="left"/>
      <w:pPr>
        <w:ind w:left="1179" w:hanging="240"/>
        <w:jc w:val="left"/>
      </w:pPr>
      <w:rPr>
        <w:rFonts w:ascii="Times New Roman" w:eastAsia="Times New Roman" w:hAnsi="Times New Roman" w:cs="Times New Roman" w:hint="default"/>
        <w:b/>
        <w:bCs/>
        <w:i w:val="0"/>
        <w:iCs w:val="0"/>
        <w:spacing w:val="0"/>
        <w:w w:val="100"/>
        <w:sz w:val="24"/>
        <w:szCs w:val="24"/>
        <w:lang w:val="en-US" w:eastAsia="en-US" w:bidi="ar-SA"/>
      </w:rPr>
    </w:lvl>
    <w:lvl w:ilvl="1" w:tplc="4EF44FBC">
      <w:numFmt w:val="bullet"/>
      <w:lvlText w:val="•"/>
      <w:lvlJc w:val="left"/>
      <w:pPr>
        <w:ind w:left="2181" w:hanging="240"/>
      </w:pPr>
      <w:rPr>
        <w:rFonts w:hint="default"/>
        <w:lang w:val="en-US" w:eastAsia="en-US" w:bidi="ar-SA"/>
      </w:rPr>
    </w:lvl>
    <w:lvl w:ilvl="2" w:tplc="7098EFAA">
      <w:numFmt w:val="bullet"/>
      <w:lvlText w:val="•"/>
      <w:lvlJc w:val="left"/>
      <w:pPr>
        <w:ind w:left="3183" w:hanging="240"/>
      </w:pPr>
      <w:rPr>
        <w:rFonts w:hint="default"/>
        <w:lang w:val="en-US" w:eastAsia="en-US" w:bidi="ar-SA"/>
      </w:rPr>
    </w:lvl>
    <w:lvl w:ilvl="3" w:tplc="FBD6DF7E">
      <w:numFmt w:val="bullet"/>
      <w:lvlText w:val="•"/>
      <w:lvlJc w:val="left"/>
      <w:pPr>
        <w:ind w:left="4185" w:hanging="240"/>
      </w:pPr>
      <w:rPr>
        <w:rFonts w:hint="default"/>
        <w:lang w:val="en-US" w:eastAsia="en-US" w:bidi="ar-SA"/>
      </w:rPr>
    </w:lvl>
    <w:lvl w:ilvl="4" w:tplc="6568A1A4">
      <w:numFmt w:val="bullet"/>
      <w:lvlText w:val="•"/>
      <w:lvlJc w:val="left"/>
      <w:pPr>
        <w:ind w:left="5187" w:hanging="240"/>
      </w:pPr>
      <w:rPr>
        <w:rFonts w:hint="default"/>
        <w:lang w:val="en-US" w:eastAsia="en-US" w:bidi="ar-SA"/>
      </w:rPr>
    </w:lvl>
    <w:lvl w:ilvl="5" w:tplc="BCE2CB46">
      <w:numFmt w:val="bullet"/>
      <w:lvlText w:val="•"/>
      <w:lvlJc w:val="left"/>
      <w:pPr>
        <w:ind w:left="6189" w:hanging="240"/>
      </w:pPr>
      <w:rPr>
        <w:rFonts w:hint="default"/>
        <w:lang w:val="en-US" w:eastAsia="en-US" w:bidi="ar-SA"/>
      </w:rPr>
    </w:lvl>
    <w:lvl w:ilvl="6" w:tplc="FA508EAC">
      <w:numFmt w:val="bullet"/>
      <w:lvlText w:val="•"/>
      <w:lvlJc w:val="left"/>
      <w:pPr>
        <w:ind w:left="7190" w:hanging="240"/>
      </w:pPr>
      <w:rPr>
        <w:rFonts w:hint="default"/>
        <w:lang w:val="en-US" w:eastAsia="en-US" w:bidi="ar-SA"/>
      </w:rPr>
    </w:lvl>
    <w:lvl w:ilvl="7" w:tplc="F9D4F9F8">
      <w:numFmt w:val="bullet"/>
      <w:lvlText w:val="•"/>
      <w:lvlJc w:val="left"/>
      <w:pPr>
        <w:ind w:left="8192" w:hanging="240"/>
      </w:pPr>
      <w:rPr>
        <w:rFonts w:hint="default"/>
        <w:lang w:val="en-US" w:eastAsia="en-US" w:bidi="ar-SA"/>
      </w:rPr>
    </w:lvl>
    <w:lvl w:ilvl="8" w:tplc="5A307DF0">
      <w:numFmt w:val="bullet"/>
      <w:lvlText w:val="•"/>
      <w:lvlJc w:val="left"/>
      <w:pPr>
        <w:ind w:left="9194" w:hanging="240"/>
      </w:pPr>
      <w:rPr>
        <w:rFonts w:hint="default"/>
        <w:lang w:val="en-US" w:eastAsia="en-US" w:bidi="ar-SA"/>
      </w:rPr>
    </w:lvl>
  </w:abstractNum>
  <w:abstractNum w:abstractNumId="3" w15:restartNumberingAfterBreak="0">
    <w:nsid w:val="66CE31AA"/>
    <w:multiLevelType w:val="hybridMultilevel"/>
    <w:tmpl w:val="0130FAD6"/>
    <w:lvl w:ilvl="0" w:tplc="88DE3EA4">
      <w:start w:val="1"/>
      <w:numFmt w:val="decimal"/>
      <w:lvlText w:val="%1."/>
      <w:lvlJc w:val="left"/>
      <w:pPr>
        <w:ind w:left="1179" w:hanging="24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909AF996">
      <w:numFmt w:val="bullet"/>
      <w:lvlText w:val="-"/>
      <w:lvlJc w:val="left"/>
      <w:pPr>
        <w:ind w:left="939" w:hanging="140"/>
      </w:pPr>
      <w:rPr>
        <w:rFonts w:ascii="Times New Roman" w:eastAsia="Times New Roman" w:hAnsi="Times New Roman" w:cs="Times New Roman" w:hint="default"/>
        <w:b w:val="0"/>
        <w:bCs w:val="0"/>
        <w:i w:val="0"/>
        <w:iCs w:val="0"/>
        <w:spacing w:val="0"/>
        <w:w w:val="100"/>
        <w:sz w:val="24"/>
        <w:szCs w:val="24"/>
        <w:lang w:val="en-US" w:eastAsia="en-US" w:bidi="ar-SA"/>
      </w:rPr>
    </w:lvl>
    <w:lvl w:ilvl="2" w:tplc="8AAA2980">
      <w:numFmt w:val="bullet"/>
      <w:lvlText w:val="•"/>
      <w:lvlJc w:val="left"/>
      <w:pPr>
        <w:ind w:left="2293" w:hanging="140"/>
      </w:pPr>
      <w:rPr>
        <w:rFonts w:hint="default"/>
        <w:lang w:val="en-US" w:eastAsia="en-US" w:bidi="ar-SA"/>
      </w:rPr>
    </w:lvl>
    <w:lvl w:ilvl="3" w:tplc="9B56B98E">
      <w:numFmt w:val="bullet"/>
      <w:lvlText w:val="•"/>
      <w:lvlJc w:val="left"/>
      <w:pPr>
        <w:ind w:left="3406" w:hanging="140"/>
      </w:pPr>
      <w:rPr>
        <w:rFonts w:hint="default"/>
        <w:lang w:val="en-US" w:eastAsia="en-US" w:bidi="ar-SA"/>
      </w:rPr>
    </w:lvl>
    <w:lvl w:ilvl="4" w:tplc="297007DC">
      <w:numFmt w:val="bullet"/>
      <w:lvlText w:val="•"/>
      <w:lvlJc w:val="left"/>
      <w:pPr>
        <w:ind w:left="4519" w:hanging="140"/>
      </w:pPr>
      <w:rPr>
        <w:rFonts w:hint="default"/>
        <w:lang w:val="en-US" w:eastAsia="en-US" w:bidi="ar-SA"/>
      </w:rPr>
    </w:lvl>
    <w:lvl w:ilvl="5" w:tplc="E306195A">
      <w:numFmt w:val="bullet"/>
      <w:lvlText w:val="•"/>
      <w:lvlJc w:val="left"/>
      <w:pPr>
        <w:ind w:left="5632" w:hanging="140"/>
      </w:pPr>
      <w:rPr>
        <w:rFonts w:hint="default"/>
        <w:lang w:val="en-US" w:eastAsia="en-US" w:bidi="ar-SA"/>
      </w:rPr>
    </w:lvl>
    <w:lvl w:ilvl="6" w:tplc="DC96F032">
      <w:numFmt w:val="bullet"/>
      <w:lvlText w:val="•"/>
      <w:lvlJc w:val="left"/>
      <w:pPr>
        <w:ind w:left="6745" w:hanging="140"/>
      </w:pPr>
      <w:rPr>
        <w:rFonts w:hint="default"/>
        <w:lang w:val="en-US" w:eastAsia="en-US" w:bidi="ar-SA"/>
      </w:rPr>
    </w:lvl>
    <w:lvl w:ilvl="7" w:tplc="39501DC6">
      <w:numFmt w:val="bullet"/>
      <w:lvlText w:val="•"/>
      <w:lvlJc w:val="left"/>
      <w:pPr>
        <w:ind w:left="7858" w:hanging="140"/>
      </w:pPr>
      <w:rPr>
        <w:rFonts w:hint="default"/>
        <w:lang w:val="en-US" w:eastAsia="en-US" w:bidi="ar-SA"/>
      </w:rPr>
    </w:lvl>
    <w:lvl w:ilvl="8" w:tplc="7C123D7E">
      <w:numFmt w:val="bullet"/>
      <w:lvlText w:val="•"/>
      <w:lvlJc w:val="left"/>
      <w:pPr>
        <w:ind w:left="8971" w:hanging="140"/>
      </w:pPr>
      <w:rPr>
        <w:rFonts w:hint="default"/>
        <w:lang w:val="en-US" w:eastAsia="en-US" w:bidi="ar-SA"/>
      </w:rPr>
    </w:lvl>
  </w:abstractNum>
  <w:abstractNum w:abstractNumId="4" w15:restartNumberingAfterBreak="0">
    <w:nsid w:val="69B05564"/>
    <w:multiLevelType w:val="hybridMultilevel"/>
    <w:tmpl w:val="43847536"/>
    <w:lvl w:ilvl="0" w:tplc="0BCAA416">
      <w:start w:val="1"/>
      <w:numFmt w:val="decimal"/>
      <w:lvlText w:val="%1."/>
      <w:lvlJc w:val="left"/>
      <w:pPr>
        <w:ind w:left="939" w:hanging="24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4B880EF2">
      <w:numFmt w:val="bullet"/>
      <w:lvlText w:val="•"/>
      <w:lvlJc w:val="left"/>
      <w:pPr>
        <w:ind w:left="1965" w:hanging="240"/>
      </w:pPr>
      <w:rPr>
        <w:rFonts w:hint="default"/>
        <w:lang w:val="en-US" w:eastAsia="en-US" w:bidi="ar-SA"/>
      </w:rPr>
    </w:lvl>
    <w:lvl w:ilvl="2" w:tplc="AF7CC300">
      <w:numFmt w:val="bullet"/>
      <w:lvlText w:val="•"/>
      <w:lvlJc w:val="left"/>
      <w:pPr>
        <w:ind w:left="2991" w:hanging="240"/>
      </w:pPr>
      <w:rPr>
        <w:rFonts w:hint="default"/>
        <w:lang w:val="en-US" w:eastAsia="en-US" w:bidi="ar-SA"/>
      </w:rPr>
    </w:lvl>
    <w:lvl w:ilvl="3" w:tplc="8C72576E">
      <w:numFmt w:val="bullet"/>
      <w:lvlText w:val="•"/>
      <w:lvlJc w:val="left"/>
      <w:pPr>
        <w:ind w:left="4017" w:hanging="240"/>
      </w:pPr>
      <w:rPr>
        <w:rFonts w:hint="default"/>
        <w:lang w:val="en-US" w:eastAsia="en-US" w:bidi="ar-SA"/>
      </w:rPr>
    </w:lvl>
    <w:lvl w:ilvl="4" w:tplc="A81019C8">
      <w:numFmt w:val="bullet"/>
      <w:lvlText w:val="•"/>
      <w:lvlJc w:val="left"/>
      <w:pPr>
        <w:ind w:left="5043" w:hanging="240"/>
      </w:pPr>
      <w:rPr>
        <w:rFonts w:hint="default"/>
        <w:lang w:val="en-US" w:eastAsia="en-US" w:bidi="ar-SA"/>
      </w:rPr>
    </w:lvl>
    <w:lvl w:ilvl="5" w:tplc="78EA0B46">
      <w:numFmt w:val="bullet"/>
      <w:lvlText w:val="•"/>
      <w:lvlJc w:val="left"/>
      <w:pPr>
        <w:ind w:left="6069" w:hanging="240"/>
      </w:pPr>
      <w:rPr>
        <w:rFonts w:hint="default"/>
        <w:lang w:val="en-US" w:eastAsia="en-US" w:bidi="ar-SA"/>
      </w:rPr>
    </w:lvl>
    <w:lvl w:ilvl="6" w:tplc="F19A2EB2">
      <w:numFmt w:val="bullet"/>
      <w:lvlText w:val="•"/>
      <w:lvlJc w:val="left"/>
      <w:pPr>
        <w:ind w:left="7094" w:hanging="240"/>
      </w:pPr>
      <w:rPr>
        <w:rFonts w:hint="default"/>
        <w:lang w:val="en-US" w:eastAsia="en-US" w:bidi="ar-SA"/>
      </w:rPr>
    </w:lvl>
    <w:lvl w:ilvl="7" w:tplc="B03C6876">
      <w:numFmt w:val="bullet"/>
      <w:lvlText w:val="•"/>
      <w:lvlJc w:val="left"/>
      <w:pPr>
        <w:ind w:left="8120" w:hanging="240"/>
      </w:pPr>
      <w:rPr>
        <w:rFonts w:hint="default"/>
        <w:lang w:val="en-US" w:eastAsia="en-US" w:bidi="ar-SA"/>
      </w:rPr>
    </w:lvl>
    <w:lvl w:ilvl="8" w:tplc="CDFE2B8C">
      <w:numFmt w:val="bullet"/>
      <w:lvlText w:val="•"/>
      <w:lvlJc w:val="left"/>
      <w:pPr>
        <w:ind w:left="9146" w:hanging="240"/>
      </w:pPr>
      <w:rPr>
        <w:rFonts w:hint="default"/>
        <w:lang w:val="en-US" w:eastAsia="en-US" w:bidi="ar-SA"/>
      </w:rPr>
    </w:lvl>
  </w:abstractNum>
  <w:num w:numId="1" w16cid:durableId="2036038680">
    <w:abstractNumId w:val="3"/>
  </w:num>
  <w:num w:numId="2" w16cid:durableId="184488854">
    <w:abstractNumId w:val="4"/>
  </w:num>
  <w:num w:numId="3" w16cid:durableId="152726184">
    <w:abstractNumId w:val="0"/>
  </w:num>
  <w:num w:numId="4" w16cid:durableId="2071030825">
    <w:abstractNumId w:val="2"/>
  </w:num>
  <w:num w:numId="5" w16cid:durableId="1682124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5A6"/>
    <w:rsid w:val="00012A76"/>
    <w:rsid w:val="000A0F9F"/>
    <w:rsid w:val="00147899"/>
    <w:rsid w:val="001A5ABB"/>
    <w:rsid w:val="00270940"/>
    <w:rsid w:val="002F4209"/>
    <w:rsid w:val="003865A6"/>
    <w:rsid w:val="00502010"/>
    <w:rsid w:val="008F5665"/>
    <w:rsid w:val="009F1EAB"/>
    <w:rsid w:val="00A5283E"/>
    <w:rsid w:val="00C703B9"/>
    <w:rsid w:val="00C80C33"/>
    <w:rsid w:val="00C90497"/>
    <w:rsid w:val="00D0791A"/>
    <w:rsid w:val="00F30F52"/>
    <w:rsid w:val="00F314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40BE4"/>
  <w15:docId w15:val="{2B75D6C8-9E05-4B05-9DCD-84D937B74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link w:val="Heading1Char"/>
    <w:uiPriority w:val="9"/>
    <w:qFormat/>
    <w:pPr>
      <w:spacing w:line="275" w:lineRule="exact"/>
      <w:ind w:left="939"/>
      <w:outlineLvl w:val="0"/>
    </w:pPr>
    <w:rPr>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ind w:left="939"/>
    </w:pPr>
    <w:rPr>
      <w:sz w:val="24"/>
      <w:szCs w:val="24"/>
    </w:rPr>
  </w:style>
  <w:style w:type="paragraph" w:styleId="ListParagraph">
    <w:name w:val="List Paragraph"/>
    <w:basedOn w:val="Normal"/>
    <w:uiPriority w:val="1"/>
    <w:qFormat/>
    <w:pPr>
      <w:spacing w:line="275" w:lineRule="exact"/>
      <w:ind w:left="939" w:hanging="240"/>
    </w:pPr>
  </w:style>
  <w:style w:type="paragraph" w:customStyle="1" w:styleId="TableParagraph">
    <w:name w:val="Table Paragraph"/>
    <w:basedOn w:val="Normal"/>
    <w:uiPriority w:val="1"/>
    <w:qFormat/>
    <w:pPr>
      <w:ind w:left="19"/>
      <w:jc w:val="center"/>
    </w:pPr>
  </w:style>
  <w:style w:type="paragraph" w:styleId="Header">
    <w:name w:val="header"/>
    <w:basedOn w:val="Normal"/>
    <w:link w:val="HeaderChar"/>
    <w:uiPriority w:val="99"/>
    <w:unhideWhenUsed/>
    <w:rsid w:val="00C80C33"/>
    <w:pPr>
      <w:tabs>
        <w:tab w:val="center" w:pos="4680"/>
        <w:tab w:val="right" w:pos="9360"/>
      </w:tabs>
    </w:pPr>
  </w:style>
  <w:style w:type="character" w:customStyle="1" w:styleId="HeaderChar">
    <w:name w:val="Header Char"/>
    <w:basedOn w:val="DefaultParagraphFont"/>
    <w:link w:val="Header"/>
    <w:uiPriority w:val="99"/>
    <w:rsid w:val="00C80C33"/>
    <w:rPr>
      <w:rFonts w:ascii="Times New Roman" w:eastAsia="Times New Roman" w:hAnsi="Times New Roman" w:cs="Times New Roman"/>
    </w:rPr>
  </w:style>
  <w:style w:type="character" w:customStyle="1" w:styleId="Heading1Char">
    <w:name w:val="Heading 1 Char"/>
    <w:basedOn w:val="DefaultParagraphFont"/>
    <w:link w:val="Heading1"/>
    <w:uiPriority w:val="9"/>
    <w:rsid w:val="00C703B9"/>
    <w:rPr>
      <w:rFonts w:ascii="Times New Roman" w:eastAsia="Times New Roman" w:hAnsi="Times New Roman" w:cs="Times New Roman"/>
      <w:b/>
      <w:bCs/>
      <w:sz w:val="24"/>
      <w:szCs w:val="24"/>
    </w:rPr>
  </w:style>
  <w:style w:type="character" w:customStyle="1" w:styleId="BodyTextChar">
    <w:name w:val="Body Text Char"/>
    <w:basedOn w:val="DefaultParagraphFont"/>
    <w:link w:val="BodyText"/>
    <w:uiPriority w:val="1"/>
    <w:rsid w:val="00C703B9"/>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F1EAB"/>
    <w:rPr>
      <w:color w:val="0000FF" w:themeColor="hyperlink"/>
      <w:u w:val="single"/>
    </w:rPr>
  </w:style>
  <w:style w:type="table" w:styleId="PlainTable1">
    <w:name w:val="Plain Table 1"/>
    <w:basedOn w:val="TableNormal"/>
    <w:uiPriority w:val="41"/>
    <w:rsid w:val="00D0791A"/>
    <w:pPr>
      <w:widowControl/>
      <w:autoSpaceDE/>
      <w:autoSpaceDN/>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www.nature.com/srep/" TargetMode="External"/><Relationship Id="rId26" Type="http://schemas.openxmlformats.org/officeDocument/2006/relationships/hyperlink" Target="https://www.frontiersin.org/journals/psychiatry" TargetMode="External"/><Relationship Id="rId39" Type="http://schemas.openxmlformats.org/officeDocument/2006/relationships/footer" Target="footer1.xml"/><Relationship Id="rId21" Type="http://schemas.openxmlformats.org/officeDocument/2006/relationships/hyperlink" Target="https://www.kaggle.com/datasets" TargetMode="External"/><Relationship Id="rId34" Type="http://schemas.openxmlformats.org/officeDocument/2006/relationships/hyperlink" Target="https://www.who.int/publications"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mental.jmir.org/2025/1/e66665/?utm_source=chatgpt.com" TargetMode="External"/><Relationship Id="rId20" Type="http://schemas.openxmlformats.org/officeDocument/2006/relationships/hyperlink" Target="https://www.researchgate.net/" TargetMode="External"/><Relationship Id="rId29" Type="http://schemas.openxmlformats.org/officeDocument/2006/relationships/hyperlink" Target="https://dl.acm.org/journal/tcch"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arxiv.org/" TargetMode="External"/><Relationship Id="rId32" Type="http://schemas.openxmlformats.org/officeDocument/2006/relationships/hyperlink" Target="https://ieeexplore.ieee.org/Xplore/home.jsp" TargetMode="External"/><Relationship Id="rId37" Type="http://schemas.openxmlformats.org/officeDocument/2006/relationships/header" Target="header1.xml"/><Relationship Id="rId40"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researchgate.net/" TargetMode="External"/><Relationship Id="rId28" Type="http://schemas.openxmlformats.org/officeDocument/2006/relationships/hyperlink" Target="https://ieeexplore.ieee.org/" TargetMode="External"/><Relationship Id="rId36" Type="http://schemas.openxmlformats.org/officeDocument/2006/relationships/hyperlink" Target="https://ieeexplore.ieee.org/" TargetMode="External"/><Relationship Id="rId10" Type="http://schemas.openxmlformats.org/officeDocument/2006/relationships/image" Target="media/image3.png"/><Relationship Id="rId19" Type="http://schemas.openxmlformats.org/officeDocument/2006/relationships/hyperlink" Target="https://link.springer.com/" TargetMode="External"/><Relationship Id="rId31" Type="http://schemas.openxmlformats.org/officeDocument/2006/relationships/hyperlink" Target="https://www.mdpi.com/journal/electronic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kaggle.com/datasets" TargetMode="External"/><Relationship Id="rId27" Type="http://schemas.openxmlformats.org/officeDocument/2006/relationships/hyperlink" Target="https://bmcpsychology.biomedcentral.com/" TargetMode="External"/><Relationship Id="rId30" Type="http://schemas.openxmlformats.org/officeDocument/2006/relationships/hyperlink" Target="https://www.nature.com/tp/" TargetMode="External"/><Relationship Id="rId35" Type="http://schemas.openxmlformats.org/officeDocument/2006/relationships/hyperlink" Target="https://www.nature.com/srep/" TargetMode="External"/><Relationship Id="rId8" Type="http://schemas.openxmlformats.org/officeDocument/2006/relationships/hyperlink" Target="https://eventsgate.org/ijhss"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www.sciencedirect.com/science/article/pii/S2213158224000433?utm_source=chatgpt.com" TargetMode="External"/><Relationship Id="rId25" Type="http://schemas.openxmlformats.org/officeDocument/2006/relationships/hyperlink" Target="https://jamanetwork.com/journals/jamapsychiatry" TargetMode="External"/><Relationship Id="rId33" Type="http://schemas.openxmlformats.org/officeDocument/2006/relationships/hyperlink" Target="https://link.springer.com/" TargetMode="External"/><Relationship Id="rId38"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12</Pages>
  <Words>3317</Words>
  <Characters>18913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Solutions by STC</Company>
  <LinksUpToDate>false</LinksUpToDate>
  <CharactersWithSpaces>22186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atheer</dc:creator>
  <cp:lastModifiedBy>Ahmed Eid Alrehely</cp:lastModifiedBy>
  <cp:revision>9</cp:revision>
  <dcterms:created xsi:type="dcterms:W3CDTF">2025-12-11T19:34:00Z</dcterms:created>
  <dcterms:modified xsi:type="dcterms:W3CDTF">2025-12-11T20:32:00Z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2024-09-06T00:00:00Z</vt:filetime>
  </property>
  <property fmtid="{D5CDD505-2E9C-101B-9397-08002B2CF9AE}" pid="3" name="Creator">
    <vt:lpwstr>Microsoft Word</vt:lpwstr>
  </property>
  <property fmtid="{D5CDD505-2E9C-101B-9397-08002B2CF9AE}" pid="4" name="LastSaved">
    <vt:filetime>2025-12-11T00:00:00Z</vt:filetime>
  </property>
  <property fmtid="{D5CDD505-2E9C-101B-9397-08002B2CF9AE}" pid="5" name="GrammarlyDocumentId">
    <vt:lpwstr>96d8227b-6ea3-4514-a1ea-6e2356f1d6d9</vt:lpwstr>
  </property>
  <property fmtid="{D5CDD505-2E9C-101B-9397-08002B2CF9AE}" pid="6" name="ClassificationContentMarkingHeaderShapeIds">
    <vt:lpwstr>480bbbd,1d70a7,354bb0a1</vt:lpwstr>
  </property>
  <property fmtid="{D5CDD505-2E9C-101B-9397-08002B2CF9AE}" pid="7" name="ClassificationContentMarkingHeaderFontProps">
    <vt:lpwstr>#5c2d91,11,Aptos</vt:lpwstr>
  </property>
  <property fmtid="{D5CDD505-2E9C-101B-9397-08002B2CF9AE}" pid="8" name="ClassificationContentMarkingHeaderText">
    <vt:lpwstr>This message/document has been classified as “Internal”</vt:lpwstr>
  </property>
  <property fmtid="{D5CDD505-2E9C-101B-9397-08002B2CF9AE}" pid="9" name="MSIP_Label_43f4c572-284d-40db-b967-a0c1237dd7c8_Enabled">
    <vt:lpwstr>true</vt:lpwstr>
  </property>
  <property fmtid="{D5CDD505-2E9C-101B-9397-08002B2CF9AE}" pid="10" name="MSIP_Label_43f4c572-284d-40db-b967-a0c1237dd7c8_SetDate">
    <vt:lpwstr>2025-12-11T19:34:42Z</vt:lpwstr>
  </property>
  <property fmtid="{D5CDD505-2E9C-101B-9397-08002B2CF9AE}" pid="11" name="MSIP_Label_43f4c572-284d-40db-b967-a0c1237dd7c8_Method">
    <vt:lpwstr>Standard</vt:lpwstr>
  </property>
  <property fmtid="{D5CDD505-2E9C-101B-9397-08002B2CF9AE}" pid="12" name="MSIP_Label_43f4c572-284d-40db-b967-a0c1237dd7c8_Name">
    <vt:lpwstr>43f4c572-284d-40db-b967-a0c1237dd7c8</vt:lpwstr>
  </property>
  <property fmtid="{D5CDD505-2E9C-101B-9397-08002B2CF9AE}" pid="13" name="MSIP_Label_43f4c572-284d-40db-b967-a0c1237dd7c8_SiteId">
    <vt:lpwstr>350ffe67-1872-4323-ae90-be3e70195eb1</vt:lpwstr>
  </property>
  <property fmtid="{D5CDD505-2E9C-101B-9397-08002B2CF9AE}" pid="14" name="MSIP_Label_43f4c572-284d-40db-b967-a0c1237dd7c8_ActionId">
    <vt:lpwstr>45acbdf2-b64e-4ba1-8ba9-be7d4fcb1d08</vt:lpwstr>
  </property>
  <property fmtid="{D5CDD505-2E9C-101B-9397-08002B2CF9AE}" pid="15" name="MSIP_Label_43f4c572-284d-40db-b967-a0c1237dd7c8_ContentBits">
    <vt:lpwstr>1</vt:lpwstr>
  </property>
  <property fmtid="{D5CDD505-2E9C-101B-9397-08002B2CF9AE}" pid="16" name="MSIP_Label_43f4c572-284d-40db-b967-a0c1237dd7c8_Tag">
    <vt:lpwstr>10, 3, 0, 1</vt:lpwstr>
  </property>
</Properties>
</file>