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9C7FF" w14:textId="77777777" w:rsidR="001527D6" w:rsidRDefault="001527D6" w:rsidP="001C49F3">
      <w:pPr>
        <w:widowControl w:val="0"/>
        <w:tabs>
          <w:tab w:val="left" w:pos="7485"/>
        </w:tabs>
        <w:autoSpaceDE w:val="0"/>
        <w:autoSpaceDN w:val="0"/>
        <w:bidi w:val="0"/>
        <w:spacing w:after="0" w:line="240" w:lineRule="auto"/>
        <w:rPr>
          <w:b/>
        </w:rPr>
      </w:pPr>
      <w:bookmarkStart w:id="0" w:name="_Hlk192407580"/>
    </w:p>
    <w:p w14:paraId="2377C81D" w14:textId="2367A1E0" w:rsidR="001C49F3" w:rsidRDefault="001C49F3" w:rsidP="001527D6">
      <w:pPr>
        <w:widowControl w:val="0"/>
        <w:tabs>
          <w:tab w:val="left" w:pos="7485"/>
        </w:tabs>
        <w:autoSpaceDE w:val="0"/>
        <w:autoSpaceDN w:val="0"/>
        <w:bidi w:val="0"/>
        <w:spacing w:after="0" w:line="240" w:lineRule="auto"/>
        <w:rPr>
          <w:rFonts w:ascii="Arial" w:eastAsia="Tahoma" w:hAnsi="Arial" w:cs="Arial"/>
          <w:b/>
          <w:bCs/>
          <w:sz w:val="144"/>
          <w:szCs w:val="144"/>
        </w:rPr>
      </w:pPr>
      <w:r>
        <w:rPr>
          <w:rFonts w:ascii="Arial" w:eastAsia="Tahoma" w:hAnsi="Arial" w:cs="Arial"/>
          <w:b/>
          <w:bCs/>
          <w:sz w:val="144"/>
          <w:szCs w:val="144"/>
        </w:rPr>
        <w:tab/>
      </w:r>
    </w:p>
    <w:p w14:paraId="135DDA73" w14:textId="77777777" w:rsidR="001C49F3" w:rsidRDefault="001C49F3" w:rsidP="001C49F3">
      <w:pPr>
        <w:widowControl w:val="0"/>
        <w:tabs>
          <w:tab w:val="left" w:pos="7485"/>
        </w:tabs>
        <w:autoSpaceDE w:val="0"/>
        <w:autoSpaceDN w:val="0"/>
        <w:bidi w:val="0"/>
        <w:spacing w:after="0" w:line="240" w:lineRule="auto"/>
        <w:rPr>
          <w:rFonts w:ascii="Arial" w:eastAsia="Tahoma" w:hAnsi="Arial" w:cs="Arial"/>
          <w:b/>
          <w:bCs/>
          <w:sz w:val="144"/>
          <w:szCs w:val="144"/>
        </w:rPr>
      </w:pPr>
    </w:p>
    <w:p w14:paraId="2AA1E0B1" w14:textId="77777777" w:rsidR="001C49F3" w:rsidRDefault="001C49F3" w:rsidP="001C49F3">
      <w:pPr>
        <w:widowControl w:val="0"/>
        <w:autoSpaceDE w:val="0"/>
        <w:autoSpaceDN w:val="0"/>
        <w:bidi w:val="0"/>
        <w:spacing w:after="0" w:line="240" w:lineRule="auto"/>
        <w:jc w:val="center"/>
        <w:rPr>
          <w:rFonts w:ascii="Arial" w:eastAsia="Tahoma" w:hAnsi="Arial" w:cs="Arial"/>
          <w:b/>
          <w:bCs/>
          <w:sz w:val="144"/>
          <w:szCs w:val="144"/>
        </w:rPr>
      </w:pPr>
    </w:p>
    <w:p w14:paraId="4544CC23" w14:textId="79A784E3" w:rsidR="001C49F3" w:rsidRPr="001C49F3" w:rsidRDefault="001C49F3" w:rsidP="001C49F3">
      <w:pPr>
        <w:widowControl w:val="0"/>
        <w:autoSpaceDE w:val="0"/>
        <w:autoSpaceDN w:val="0"/>
        <w:bidi w:val="0"/>
        <w:spacing w:after="0" w:line="240" w:lineRule="auto"/>
        <w:jc w:val="center"/>
        <w:rPr>
          <w:rFonts w:ascii="Arial" w:eastAsia="Tahoma" w:hAnsi="Arial" w:cs="Arial"/>
          <w:b/>
          <w:bCs/>
          <w:sz w:val="144"/>
          <w:szCs w:val="144"/>
          <w:lang w:val="en-GB"/>
        </w:rPr>
      </w:pPr>
      <w:r w:rsidRPr="001C49F3">
        <w:rPr>
          <w:rFonts w:ascii="Arial" w:eastAsia="Tahoma" w:hAnsi="Arial" w:cs="Arial"/>
          <w:b/>
          <w:bCs/>
          <w:sz w:val="144"/>
          <w:szCs w:val="144"/>
          <w:rtl/>
        </w:rPr>
        <w:t>الفصل الأول</w:t>
      </w:r>
      <w:r w:rsidRPr="001C49F3">
        <w:rPr>
          <w:rFonts w:ascii="Arial" w:eastAsia="Tahoma" w:hAnsi="Arial" w:cs="Arial" w:hint="cs"/>
          <w:b/>
          <w:bCs/>
          <w:sz w:val="144"/>
          <w:szCs w:val="144"/>
          <w:rtl/>
        </w:rPr>
        <w:t xml:space="preserve"> </w:t>
      </w:r>
    </w:p>
    <w:p w14:paraId="7B583F1E" w14:textId="77777777" w:rsidR="001C49F3" w:rsidRPr="001C49F3" w:rsidRDefault="001C49F3" w:rsidP="001C49F3">
      <w:pPr>
        <w:widowControl w:val="0"/>
        <w:autoSpaceDE w:val="0"/>
        <w:autoSpaceDN w:val="0"/>
        <w:bidi w:val="0"/>
        <w:spacing w:after="0" w:line="240" w:lineRule="auto"/>
        <w:jc w:val="center"/>
        <w:rPr>
          <w:rFonts w:ascii="Arial" w:eastAsia="Tahoma" w:hAnsi="Arial" w:cs="Arial"/>
          <w:b/>
          <w:bCs/>
          <w:sz w:val="144"/>
          <w:szCs w:val="144"/>
        </w:rPr>
      </w:pPr>
    </w:p>
    <w:p w14:paraId="037A4B07" w14:textId="77777777" w:rsidR="001C49F3" w:rsidRPr="001C49F3" w:rsidRDefault="001C49F3" w:rsidP="001C49F3">
      <w:pPr>
        <w:widowControl w:val="0"/>
        <w:autoSpaceDE w:val="0"/>
        <w:autoSpaceDN w:val="0"/>
        <w:bidi w:val="0"/>
        <w:spacing w:after="0" w:line="240" w:lineRule="auto"/>
        <w:jc w:val="center"/>
        <w:rPr>
          <w:rFonts w:ascii="Arial" w:eastAsia="Tahoma" w:hAnsi="Arial" w:cs="Arial"/>
          <w:b/>
          <w:bCs/>
          <w:sz w:val="144"/>
          <w:szCs w:val="144"/>
        </w:rPr>
      </w:pPr>
    </w:p>
    <w:p w14:paraId="059CF907" w14:textId="77777777" w:rsidR="001C49F3" w:rsidRPr="001C49F3" w:rsidRDefault="001C49F3" w:rsidP="001C49F3">
      <w:pPr>
        <w:widowControl w:val="0"/>
        <w:autoSpaceDE w:val="0"/>
        <w:autoSpaceDN w:val="0"/>
        <w:bidi w:val="0"/>
        <w:spacing w:after="0" w:line="240" w:lineRule="auto"/>
        <w:rPr>
          <w:rFonts w:ascii="Arial" w:eastAsia="Tahoma" w:hAnsi="Tahoma" w:cs="Tahoma"/>
          <w:sz w:val="28"/>
          <w:rtl/>
          <w:lang w:val="en-GB"/>
        </w:rPr>
      </w:pPr>
    </w:p>
    <w:p w14:paraId="720A3ED5" w14:textId="77777777" w:rsidR="001C49F3" w:rsidRPr="001C49F3" w:rsidRDefault="001C49F3" w:rsidP="001C49F3">
      <w:pPr>
        <w:widowControl w:val="0"/>
        <w:autoSpaceDE w:val="0"/>
        <w:autoSpaceDN w:val="0"/>
        <w:bidi w:val="0"/>
        <w:spacing w:after="0" w:line="240" w:lineRule="auto"/>
        <w:rPr>
          <w:rFonts w:ascii="Arial" w:eastAsia="Tahoma" w:hAnsi="Tahoma" w:cs="Tahoma"/>
          <w:sz w:val="28"/>
          <w:lang w:val="en-GB"/>
        </w:rPr>
        <w:sectPr w:rsidR="001C49F3" w:rsidRPr="001C49F3" w:rsidSect="001C49F3">
          <w:headerReference w:type="even" r:id="rId7"/>
          <w:headerReference w:type="default" r:id="rId8"/>
          <w:footerReference w:type="even" r:id="rId9"/>
          <w:footerReference w:type="default" r:id="rId10"/>
          <w:headerReference w:type="first" r:id="rId11"/>
          <w:footerReference w:type="first" r:id="rId12"/>
          <w:pgSz w:w="11910" w:h="16840"/>
          <w:pgMar w:top="1380" w:right="1133" w:bottom="280" w:left="992"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pgNumType w:start="0"/>
          <w:cols w:space="720"/>
          <w:titlePg/>
          <w:docGrid w:linePitch="299"/>
        </w:sectPr>
      </w:pPr>
    </w:p>
    <w:p w14:paraId="0E19618D" w14:textId="77777777" w:rsidR="001C49F3" w:rsidRPr="001C49F3" w:rsidRDefault="001C49F3" w:rsidP="001C49F3">
      <w:pPr>
        <w:widowControl w:val="0"/>
        <w:autoSpaceDE w:val="0"/>
        <w:autoSpaceDN w:val="0"/>
        <w:bidi w:val="0"/>
        <w:spacing w:after="0" w:line="292" w:lineRule="auto"/>
        <w:ind w:left="849" w:right="135"/>
        <w:jc w:val="right"/>
        <w:rPr>
          <w:rFonts w:ascii="Arial" w:eastAsia="Arial" w:hAnsi="Arial" w:cs="Arial"/>
          <w:bCs/>
          <w:noProof/>
          <w:sz w:val="36"/>
          <w:szCs w:val="36"/>
          <w:lang w:val="en-GB"/>
        </w:rPr>
      </w:pPr>
      <w:r w:rsidRPr="001C49F3">
        <w:rPr>
          <w:rFonts w:ascii="Arial" w:eastAsia="Arial" w:hAnsi="Arial" w:cs="Arial" w:hint="cs"/>
          <w:bCs/>
          <w:noProof/>
          <w:sz w:val="36"/>
          <w:szCs w:val="36"/>
          <w:rtl/>
        </w:rPr>
        <w:lastRenderedPageBreak/>
        <w:t>مقدمة:</w:t>
      </w:r>
    </w:p>
    <w:p w14:paraId="7EC00E8C" w14:textId="77777777" w:rsidR="001C49F3" w:rsidRPr="001C49F3" w:rsidRDefault="001C49F3" w:rsidP="001C49F3">
      <w:pPr>
        <w:widowControl w:val="0"/>
        <w:autoSpaceDE w:val="0"/>
        <w:autoSpaceDN w:val="0"/>
        <w:bidi w:val="0"/>
        <w:spacing w:after="0" w:line="292" w:lineRule="auto"/>
        <w:ind w:left="849" w:right="135"/>
        <w:jc w:val="right"/>
        <w:rPr>
          <w:rFonts w:ascii="Arial" w:eastAsia="Arial" w:hAnsi="Arial" w:cs="Arial"/>
          <w:b/>
          <w:noProof/>
          <w:sz w:val="36"/>
          <w:szCs w:val="36"/>
          <w:rtl/>
        </w:rPr>
      </w:pPr>
    </w:p>
    <w:p w14:paraId="28FB1722" w14:textId="77777777" w:rsidR="001C49F3" w:rsidRPr="001C49F3" w:rsidRDefault="001C49F3" w:rsidP="001C49F3">
      <w:pPr>
        <w:widowControl w:val="0"/>
        <w:autoSpaceDE w:val="0"/>
        <w:autoSpaceDN w:val="0"/>
        <w:bidi w:val="0"/>
        <w:spacing w:after="0" w:line="292" w:lineRule="auto"/>
        <w:ind w:left="849" w:right="135"/>
        <w:jc w:val="right"/>
        <w:rPr>
          <w:rFonts w:ascii="Arial" w:eastAsia="Arial" w:hAnsi="Arial" w:cs="Arial"/>
          <w:b/>
          <w:noProof/>
          <w:sz w:val="28"/>
          <w:szCs w:val="28"/>
          <w:rtl/>
        </w:rPr>
      </w:pPr>
      <w:r w:rsidRPr="001C49F3">
        <w:rPr>
          <w:rFonts w:ascii="Arial" w:eastAsia="Arial" w:hAnsi="Arial" w:cs="Arial"/>
          <w:b/>
          <w:noProof/>
          <w:sz w:val="28"/>
          <w:szCs w:val="28"/>
          <w:rtl/>
        </w:rPr>
        <w:t>تسعى هذه الورقة البحثية "أثر التنمية على الأداء الوظيفي للعاملين في شركات القطاع الخاص بالرياض" إلى تحديد أهم العناصر المؤثرة في نجاح استراتيجيات التنمية المختلفة من خلال فهم علاقتها بتحسين الأداء الوظيفي. وتؤكد الدراسة على ضرورة النمو المهني كمكون أساسي في تحقيق الأهداف التنظيمية وتحسين القدرة التنافسية لسوق العمل</w:t>
      </w:r>
      <w:r w:rsidRPr="001C49F3">
        <w:rPr>
          <w:rFonts w:ascii="Arial" w:eastAsia="Arial" w:hAnsi="Arial" w:cs="Arial"/>
          <w:b/>
          <w:noProof/>
          <w:sz w:val="28"/>
          <w:szCs w:val="28"/>
        </w:rPr>
        <w:t>.</w:t>
      </w:r>
    </w:p>
    <w:p w14:paraId="43B33A02" w14:textId="77777777" w:rsidR="001C49F3" w:rsidRPr="001C49F3" w:rsidRDefault="001C49F3" w:rsidP="001C49F3">
      <w:pPr>
        <w:widowControl w:val="0"/>
        <w:autoSpaceDE w:val="0"/>
        <w:autoSpaceDN w:val="0"/>
        <w:bidi w:val="0"/>
        <w:spacing w:after="0" w:line="292" w:lineRule="auto"/>
        <w:ind w:left="849" w:right="135"/>
        <w:jc w:val="right"/>
        <w:rPr>
          <w:rFonts w:ascii="Arial" w:eastAsia="Arial" w:hAnsi="Arial" w:cs="Arial"/>
          <w:b/>
          <w:noProof/>
          <w:sz w:val="28"/>
          <w:szCs w:val="28"/>
          <w:rtl/>
        </w:rPr>
      </w:pPr>
      <w:r w:rsidRPr="001C49F3">
        <w:rPr>
          <w:rFonts w:ascii="Arial" w:eastAsia="Arial" w:hAnsi="Arial" w:cs="Arial"/>
          <w:b/>
          <w:noProof/>
          <w:sz w:val="28"/>
          <w:szCs w:val="28"/>
          <w:rtl/>
        </w:rPr>
        <w:t>إن الحاجة إلى بناء الموارد البشرية في المؤسسات، وخاصة في القطاع الخاص، تتزايد في ظل التغيرات السريعة والمتتالية في بيئة الشركات المحلية والعالمية. ولأن فكرة التنمية لم تعد تقتصر على التدريب التقليدي فحسب، بل تشمل تعزيز المهارات السلوكية والفنية، وتبني التقنيات الجديدة، وتوفير بيئات العمل التي تدعم التعلم المستمر، فإن التطوير المهني يمثل ركيزة أساسية لتحسين الأداء. ومن التدابير الأساسية لضمان بقاء المؤسسات وتميزها في الأسواق المتطلبة الاستثمار في رأس المال البشري</w:t>
      </w:r>
      <w:r w:rsidRPr="001C49F3">
        <w:rPr>
          <w:rFonts w:ascii="Arial" w:eastAsia="Arial" w:hAnsi="Arial" w:cs="Arial"/>
          <w:b/>
          <w:noProof/>
          <w:sz w:val="28"/>
          <w:szCs w:val="28"/>
        </w:rPr>
        <w:t>.</w:t>
      </w:r>
    </w:p>
    <w:p w14:paraId="4DC54394" w14:textId="77777777" w:rsidR="001C49F3" w:rsidRPr="001C49F3" w:rsidRDefault="001C49F3" w:rsidP="001C49F3">
      <w:pPr>
        <w:widowControl w:val="0"/>
        <w:autoSpaceDE w:val="0"/>
        <w:autoSpaceDN w:val="0"/>
        <w:bidi w:val="0"/>
        <w:spacing w:after="0" w:line="292" w:lineRule="auto"/>
        <w:ind w:left="849" w:right="135"/>
        <w:jc w:val="right"/>
        <w:rPr>
          <w:rFonts w:ascii="Arial" w:eastAsia="Arial" w:hAnsi="Arial" w:cs="Arial"/>
          <w:b/>
          <w:noProof/>
          <w:sz w:val="28"/>
          <w:szCs w:val="28"/>
          <w:rtl/>
        </w:rPr>
      </w:pPr>
      <w:r w:rsidRPr="001C49F3">
        <w:rPr>
          <w:rFonts w:ascii="Arial" w:eastAsia="Arial" w:hAnsi="Arial" w:cs="Arial"/>
          <w:b/>
          <w:noProof/>
          <w:sz w:val="28"/>
          <w:szCs w:val="28"/>
          <w:rtl/>
        </w:rPr>
        <w:t>يشهد القطاع الخاص تغيرات سريعة في مكان العمل تتطلب من المؤسسات تنفيذ خطط معقولة لتحسين أداء الموظفين وضمان قدرتهم على تلبية المتطلبات الحالية. ومن هذا المنظور، فإن الوصول إلى درجات متقدمة من الأداء الوظيفي يعتمد الآن على أن يصبح التقدم الوظيفي حاجة لا مفر منها. إن برامج التطوير المهني تعد أداة أساسية لرفع أداء الموظفين وزيادة إنتاجيتهم وتعزيز التزامهم بالشركة في مواجهة المنافسة الشديدة في سوق العمل</w:t>
      </w:r>
      <w:r w:rsidRPr="001C49F3">
        <w:rPr>
          <w:rFonts w:ascii="Arial" w:eastAsia="Arial" w:hAnsi="Arial" w:cs="Arial"/>
          <w:b/>
          <w:noProof/>
          <w:sz w:val="28"/>
          <w:szCs w:val="28"/>
        </w:rPr>
        <w:t>.</w:t>
      </w:r>
    </w:p>
    <w:p w14:paraId="23BE7157" w14:textId="77777777" w:rsidR="001C49F3" w:rsidRPr="001C49F3" w:rsidRDefault="001C49F3" w:rsidP="001C49F3">
      <w:pPr>
        <w:widowControl w:val="0"/>
        <w:autoSpaceDE w:val="0"/>
        <w:autoSpaceDN w:val="0"/>
        <w:bidi w:val="0"/>
        <w:spacing w:after="0" w:line="292" w:lineRule="auto"/>
        <w:ind w:left="849" w:right="135"/>
        <w:jc w:val="right"/>
        <w:rPr>
          <w:rFonts w:ascii="Arial" w:eastAsia="Arial" w:hAnsi="Arial" w:cs="Arial"/>
          <w:b/>
          <w:noProof/>
          <w:sz w:val="28"/>
          <w:szCs w:val="28"/>
          <w:rtl/>
          <w:lang w:val="en-GB"/>
        </w:rPr>
      </w:pPr>
    </w:p>
    <w:p w14:paraId="5C0ED1A6" w14:textId="77777777" w:rsidR="001C49F3" w:rsidRPr="001C49F3" w:rsidRDefault="001C49F3" w:rsidP="001C49F3">
      <w:pPr>
        <w:widowControl w:val="0"/>
        <w:autoSpaceDE w:val="0"/>
        <w:autoSpaceDN w:val="0"/>
        <w:bidi w:val="0"/>
        <w:spacing w:after="0" w:line="292" w:lineRule="auto"/>
        <w:ind w:left="849" w:right="135"/>
        <w:jc w:val="right"/>
        <w:rPr>
          <w:rFonts w:ascii="Arial" w:eastAsia="Arial" w:hAnsi="Arial" w:cs="Arial"/>
          <w:b/>
          <w:noProof/>
          <w:sz w:val="28"/>
          <w:szCs w:val="28"/>
          <w:rtl/>
        </w:rPr>
      </w:pPr>
      <w:r w:rsidRPr="001C49F3">
        <w:rPr>
          <w:rFonts w:ascii="Arial" w:eastAsia="Arial" w:hAnsi="Arial" w:cs="Arial"/>
          <w:b/>
          <w:noProof/>
          <w:sz w:val="28"/>
          <w:szCs w:val="28"/>
          <w:rtl/>
        </w:rPr>
        <w:t>إن أساس نجاح الشركات وتحقيق أهدافها الاستراتيجية هو الموارد البشرية، حيث تعتمد الشركات، بغض النظر عن حجمها، على موظفيها للوصول إلى الكفاءة والإنتاج اللازمين. لقد أصبح الاستثمار في العامل البشري ضروريًا في بيئة الأعمال التي تتسم بالتنافس الشديد والتغييرات المستمرة لضمان قدرة الشركات على التكيف مع التغييرات السريعة والحفاظ على القدرة التنافسية. إن درجة أداء الموظفين في العمل تشير إلى فعالية إدارة الموارد البشرية في وضع خطط التطوير موضع التنفيذ والتي تساعد في تحقيق الأهداف التنظيمية طويلة الأجل</w:t>
      </w:r>
      <w:r w:rsidRPr="001C49F3">
        <w:rPr>
          <w:rFonts w:ascii="Arial" w:eastAsia="Arial" w:hAnsi="Arial" w:cs="Arial"/>
          <w:b/>
          <w:noProof/>
          <w:sz w:val="28"/>
          <w:szCs w:val="28"/>
        </w:rPr>
        <w:t>.</w:t>
      </w:r>
    </w:p>
    <w:p w14:paraId="3F8DAC3D" w14:textId="77777777" w:rsidR="001C49F3" w:rsidRPr="001C49F3" w:rsidRDefault="001C49F3" w:rsidP="001C49F3">
      <w:pPr>
        <w:widowControl w:val="0"/>
        <w:autoSpaceDE w:val="0"/>
        <w:autoSpaceDN w:val="0"/>
        <w:bidi w:val="0"/>
        <w:spacing w:after="0" w:line="292" w:lineRule="auto"/>
        <w:ind w:left="849" w:right="135"/>
        <w:jc w:val="right"/>
        <w:rPr>
          <w:rFonts w:ascii="Arial" w:eastAsia="Arial" w:hAnsi="Arial" w:cs="Arial"/>
          <w:b/>
          <w:noProof/>
          <w:sz w:val="28"/>
          <w:szCs w:val="28"/>
          <w:rtl/>
        </w:rPr>
      </w:pPr>
    </w:p>
    <w:p w14:paraId="39157F52" w14:textId="77777777" w:rsidR="001C49F3" w:rsidRPr="001C49F3" w:rsidRDefault="001C49F3" w:rsidP="001C49F3">
      <w:pPr>
        <w:widowControl w:val="0"/>
        <w:autoSpaceDE w:val="0"/>
        <w:autoSpaceDN w:val="0"/>
        <w:bidi w:val="0"/>
        <w:spacing w:after="0" w:line="292" w:lineRule="auto"/>
        <w:ind w:left="849" w:right="135"/>
        <w:jc w:val="right"/>
        <w:rPr>
          <w:rFonts w:ascii="Tahoma" w:eastAsia="Tahoma" w:hAnsi="Tahoma" w:cs="Tahoma"/>
          <w:sz w:val="28"/>
          <w:szCs w:val="28"/>
          <w:u w:val="single"/>
          <w:lang w:val="en-GB"/>
        </w:rPr>
        <w:sectPr w:rsidR="001C49F3" w:rsidRPr="001C49F3" w:rsidSect="001C49F3">
          <w:headerReference w:type="default" r:id="rId13"/>
          <w:pgSz w:w="11910" w:h="16840"/>
          <w:pgMar w:top="1920" w:right="1133" w:bottom="280" w:left="992"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sectPr>
      </w:pPr>
      <w:r w:rsidRPr="001C49F3">
        <w:rPr>
          <w:rFonts w:ascii="Arial" w:eastAsia="Arial" w:hAnsi="Arial" w:cs="Arial"/>
          <w:b/>
          <w:noProof/>
          <w:sz w:val="28"/>
          <w:szCs w:val="28"/>
          <w:rtl/>
        </w:rPr>
        <w:t>إن التركيز الرئيسي لإدارة الموارد البشرية هو على التطوير المهني حيث أنها تهدف إلى زيادة قدرة الموظفين وتحسين مهاراتهم الفنية والإدارية وتمكينهم من الوصول إلى أقصى أداء ممكن. وبعيدًا عن التعليم التقليدي، فإن فكرة التطوير المهني تشمل العديد من الأساليب بما في ذلك الإرشاد المهني وبرامج تطوير مهارات القيادة وخلق ثقافات العمل التي تدعم التعلم والإبداع. إن تنفيذ مثل هذه المبادرات يساعد الموظفين على أن يكونوا أكثر إنتاجية ويعزز قدرتهم على المساعدة بشكل صحيح في تحقيق الأهداف التنظيمية</w:t>
      </w:r>
    </w:p>
    <w:p w14:paraId="08C23A7E"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b/>
          <w:bCs/>
          <w:noProof/>
          <w:position w:val="1"/>
          <w:sz w:val="36"/>
          <w:szCs w:val="36"/>
          <w:rtl/>
        </w:rPr>
      </w:pPr>
      <w:r w:rsidRPr="001C49F3">
        <w:rPr>
          <w:rFonts w:ascii="Arial" w:eastAsia="Tahoma" w:hAnsi="Arial" w:cs="Arial" w:hint="cs"/>
          <w:b/>
          <w:bCs/>
          <w:noProof/>
          <w:position w:val="1"/>
          <w:sz w:val="36"/>
          <w:szCs w:val="36"/>
          <w:rtl/>
        </w:rPr>
        <w:lastRenderedPageBreak/>
        <w:t>مشكلة الدراسة:</w:t>
      </w:r>
    </w:p>
    <w:p w14:paraId="1E4AB51D"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noProof/>
          <w:position w:val="1"/>
          <w:sz w:val="28"/>
          <w:szCs w:val="28"/>
          <w:rtl/>
        </w:rPr>
      </w:pPr>
    </w:p>
    <w:p w14:paraId="3312DBFF"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noProof/>
          <w:position w:val="1"/>
          <w:sz w:val="28"/>
          <w:szCs w:val="28"/>
          <w:rtl/>
        </w:rPr>
      </w:pPr>
      <w:r w:rsidRPr="001C49F3">
        <w:rPr>
          <w:rFonts w:ascii="Arial" w:eastAsia="Tahoma" w:hAnsi="Arial" w:cs="Arial"/>
          <w:noProof/>
          <w:position w:val="1"/>
          <w:sz w:val="28"/>
          <w:szCs w:val="28"/>
          <w:rtl/>
        </w:rPr>
        <w:t>أصبح تطوير الموظفين وتحسين أدائهم يشكل تحديًا خطيرًا لمنظمات القطاع الخاص، وخاصة في المدن مثل الرياض التي تشهد توسعًا اقتصاديًا كبيرًا، في مكان عمل يتميز بالتغيرات السريعة والتحسينات التكنولوجية اللاحقة. وعلى الرغم من أن قيمة التطوير المهني أصبحت أكثر وضوحًا، إلا أنه من الواضح أن هناك فجوة معرفية حول الارتباط المباشر بين التطوير المهني وأداء الموظفين في العمل. وغالبًا ما تظل الشركات غير متأكدة من مدى تأثير خطط التطوير التي تستخدمها على نتائج الأداء. ولا يزال من غير المعروف إلى أي مدى يمكن أن يساعد التطوير المهني في زيادة الإنتاجية، وكذلك الأداة أو الاستراتيجية الأكثر نجاحًا في هذا الصدد</w:t>
      </w:r>
      <w:r w:rsidRPr="001C49F3">
        <w:rPr>
          <w:rFonts w:ascii="Arial" w:eastAsia="Tahoma" w:hAnsi="Arial" w:cs="Arial"/>
          <w:noProof/>
          <w:position w:val="1"/>
          <w:sz w:val="28"/>
          <w:szCs w:val="28"/>
        </w:rPr>
        <w:t>.</w:t>
      </w:r>
    </w:p>
    <w:p w14:paraId="758EA3E5"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noProof/>
          <w:position w:val="1"/>
          <w:sz w:val="28"/>
          <w:szCs w:val="28"/>
          <w:rtl/>
        </w:rPr>
      </w:pPr>
    </w:p>
    <w:p w14:paraId="7C32755C"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noProof/>
          <w:position w:val="1"/>
          <w:sz w:val="28"/>
          <w:szCs w:val="28"/>
          <w:rtl/>
        </w:rPr>
      </w:pPr>
      <w:r w:rsidRPr="001C49F3">
        <w:rPr>
          <w:rFonts w:ascii="Arial" w:eastAsia="Tahoma" w:hAnsi="Arial" w:cs="Arial"/>
          <w:noProof/>
          <w:position w:val="1"/>
          <w:sz w:val="28"/>
          <w:szCs w:val="28"/>
          <w:rtl/>
        </w:rPr>
        <w:t>يتمثل التحدي الذي يواجه الدراسة في محاولة فهم أسباب هذه الفجوة المعرفية والتأكد من كيفية تأثير برامج التطوير المهني على الأداء الحقيقي للموظفين في منظمات القطاع الخاص في الرياض. ولم تظهر العديد من الشركات حتى الآن العائد المتوقع من زيادة الإنفاق على مبادرات التدريب والتطوير، مما يشير إلى عدم كفاية واضح في فعالية هذه البرامج حتى مع زيادة الإنفاق عليها. وقد يكون ذلك نتيجة لعدة عوامل منها عدم كفاية التخطيط، وعدم القدرة على مواءمة مبادرات التدريب مع الاحتياجات الحقيقية لأعضاء هيئة التدريس، أو عدم الاستفادة من التقييم المستمر لأداء هذه البرامج</w:t>
      </w:r>
      <w:r w:rsidRPr="001C49F3">
        <w:rPr>
          <w:rFonts w:ascii="Arial" w:eastAsia="Tahoma" w:hAnsi="Arial" w:cs="Arial"/>
          <w:noProof/>
          <w:position w:val="1"/>
          <w:sz w:val="28"/>
          <w:szCs w:val="28"/>
        </w:rPr>
        <w:t>.</w:t>
      </w:r>
    </w:p>
    <w:p w14:paraId="36CD3D4A"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noProof/>
          <w:position w:val="1"/>
          <w:sz w:val="28"/>
          <w:szCs w:val="28"/>
          <w:rtl/>
        </w:rPr>
      </w:pPr>
    </w:p>
    <w:p w14:paraId="7AB504E3"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b/>
          <w:bCs/>
          <w:noProof/>
          <w:position w:val="1"/>
          <w:sz w:val="32"/>
          <w:szCs w:val="32"/>
          <w:rtl/>
        </w:rPr>
      </w:pPr>
      <w:r w:rsidRPr="001C49F3">
        <w:rPr>
          <w:rFonts w:ascii="Arial" w:eastAsia="Tahoma" w:hAnsi="Arial" w:cs="Arial"/>
          <w:b/>
          <w:bCs/>
          <w:noProof/>
          <w:position w:val="1"/>
          <w:sz w:val="32"/>
          <w:szCs w:val="32"/>
          <w:rtl/>
        </w:rPr>
        <w:t>دوافع معالجة قضية الدراسة</w:t>
      </w:r>
      <w:r w:rsidRPr="001C49F3">
        <w:rPr>
          <w:rFonts w:ascii="Arial" w:eastAsia="Tahoma" w:hAnsi="Arial" w:cs="Arial" w:hint="cs"/>
          <w:b/>
          <w:bCs/>
          <w:noProof/>
          <w:position w:val="1"/>
          <w:sz w:val="32"/>
          <w:szCs w:val="32"/>
          <w:rtl/>
        </w:rPr>
        <w:t>:</w:t>
      </w:r>
    </w:p>
    <w:p w14:paraId="0D8983D6" w14:textId="77777777" w:rsidR="001C49F3" w:rsidRPr="001C49F3" w:rsidRDefault="001C49F3" w:rsidP="001C49F3">
      <w:pPr>
        <w:widowControl w:val="0"/>
        <w:autoSpaceDE w:val="0"/>
        <w:autoSpaceDN w:val="0"/>
        <w:bidi w:val="0"/>
        <w:spacing w:after="0" w:line="297" w:lineRule="auto"/>
        <w:ind w:left="849" w:right="135"/>
        <w:jc w:val="center"/>
        <w:rPr>
          <w:rFonts w:ascii="Arial" w:eastAsia="Tahoma" w:hAnsi="Arial" w:cs="Arial"/>
          <w:noProof/>
          <w:position w:val="1"/>
          <w:sz w:val="28"/>
          <w:szCs w:val="28"/>
          <w:rtl/>
          <w:lang w:val="en-GB"/>
        </w:rPr>
      </w:pPr>
    </w:p>
    <w:p w14:paraId="6F935685"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noProof/>
          <w:position w:val="1"/>
          <w:sz w:val="28"/>
          <w:szCs w:val="28"/>
          <w:lang w:val="en-GB"/>
        </w:rPr>
      </w:pPr>
      <w:r w:rsidRPr="001C49F3">
        <w:rPr>
          <w:rFonts w:ascii="Arial" w:eastAsia="Tahoma" w:hAnsi="Arial" w:cs="Arial"/>
          <w:noProof/>
          <w:position w:val="1"/>
          <w:sz w:val="28"/>
          <w:szCs w:val="28"/>
          <w:rtl/>
        </w:rPr>
        <w:t>إن طبيعة العمل في القطاع الخاص تتطلب تنفيذ مناهج مبتكرة لرفع كفاءة الموظفين وتحسين قدرتهم على التكيف مع ظروف السوق المتطورة. لذلك، فإن الحاجة إلى إجراء بحوث شاملة توضح العلاقة بين الأداء الوظيفي والتقدم الوظيفي حتى يتمكن المسؤولون من إصدار أحكام بناءً على الأدلة. وقد تكون لدى الشركات رؤية خاطئة لنجاح خططها التنموية دون معرفة حقيقية بكيفية تأثير التطوير على الأداء، مما يؤثر على تخطيطها المستقبلي وتخصيص الموارد</w:t>
      </w:r>
      <w:r w:rsidRPr="001C49F3">
        <w:rPr>
          <w:rFonts w:ascii="Arial" w:eastAsia="Tahoma" w:hAnsi="Arial" w:cs="Arial"/>
          <w:noProof/>
          <w:position w:val="1"/>
          <w:sz w:val="28"/>
          <w:szCs w:val="28"/>
        </w:rPr>
        <w:t>.</w:t>
      </w:r>
    </w:p>
    <w:p w14:paraId="026B2BD9"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noProof/>
          <w:position w:val="1"/>
          <w:sz w:val="28"/>
          <w:szCs w:val="28"/>
          <w:rtl/>
        </w:rPr>
      </w:pPr>
      <w:r w:rsidRPr="001C49F3">
        <w:rPr>
          <w:rFonts w:ascii="Arial" w:eastAsia="Tahoma" w:hAnsi="Arial" w:cs="Arial"/>
          <w:noProof/>
          <w:position w:val="1"/>
          <w:sz w:val="28"/>
          <w:szCs w:val="28"/>
          <w:rtl/>
        </w:rPr>
        <w:t>وهناك سبب آخر لدراسة هذه القضية يتعلق بالتطورات الاقتصادية في المملكة العربية السعودية، والتي تجبر القطاع الخاص على التكيف مع تقدم رؤية 2030. ومن خلال الاستثمار في الكفاءة البشرية، تلهم هذه الرؤية الشركات لرفع قدرتها التنافسية وتعزيز الناتج. لذلك، فإن معرفة العلاقة بين التطوير والأداء تساعد الشركات على مواكبة هذه الأهداف، وضمان حصولها على أقصى قيمة من برامج التطوير التي تستخدمها</w:t>
      </w:r>
    </w:p>
    <w:p w14:paraId="647DDD4D"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noProof/>
          <w:position w:val="1"/>
          <w:sz w:val="28"/>
          <w:szCs w:val="28"/>
          <w:rtl/>
        </w:rPr>
      </w:pPr>
    </w:p>
    <w:p w14:paraId="4B9FB907"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noProof/>
          <w:position w:val="1"/>
          <w:sz w:val="28"/>
          <w:szCs w:val="28"/>
          <w:rtl/>
        </w:rPr>
      </w:pPr>
    </w:p>
    <w:p w14:paraId="498A1B28"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noProof/>
          <w:position w:val="1"/>
          <w:sz w:val="28"/>
          <w:szCs w:val="28"/>
          <w:rtl/>
        </w:rPr>
      </w:pPr>
    </w:p>
    <w:p w14:paraId="5240B0A9"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noProof/>
          <w:position w:val="1"/>
          <w:sz w:val="28"/>
          <w:szCs w:val="28"/>
          <w:rtl/>
        </w:rPr>
      </w:pPr>
    </w:p>
    <w:p w14:paraId="16C62926"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noProof/>
          <w:position w:val="1"/>
          <w:sz w:val="28"/>
          <w:szCs w:val="28"/>
          <w:rtl/>
        </w:rPr>
      </w:pPr>
    </w:p>
    <w:p w14:paraId="4B2563E8"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noProof/>
          <w:position w:val="1"/>
          <w:sz w:val="28"/>
          <w:szCs w:val="28"/>
          <w:rtl/>
        </w:rPr>
      </w:pPr>
    </w:p>
    <w:p w14:paraId="03BC7E04"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b/>
          <w:bCs/>
          <w:noProof/>
          <w:position w:val="1"/>
          <w:sz w:val="32"/>
          <w:szCs w:val="32"/>
          <w:rtl/>
        </w:rPr>
      </w:pPr>
      <w:r w:rsidRPr="001C49F3">
        <w:rPr>
          <w:rFonts w:ascii="Arial" w:eastAsia="Tahoma" w:hAnsi="Arial" w:cs="Arial"/>
          <w:b/>
          <w:bCs/>
          <w:noProof/>
          <w:position w:val="1"/>
          <w:sz w:val="32"/>
          <w:szCs w:val="32"/>
          <w:rtl/>
        </w:rPr>
        <w:t>فجوات المعرفة</w:t>
      </w:r>
      <w:r w:rsidRPr="001C49F3">
        <w:rPr>
          <w:rFonts w:ascii="Arial" w:eastAsia="Tahoma" w:hAnsi="Arial" w:cs="Arial" w:hint="cs"/>
          <w:b/>
          <w:bCs/>
          <w:noProof/>
          <w:position w:val="1"/>
          <w:sz w:val="32"/>
          <w:szCs w:val="32"/>
          <w:rtl/>
        </w:rPr>
        <w:t>:</w:t>
      </w:r>
    </w:p>
    <w:p w14:paraId="713B146D"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noProof/>
          <w:position w:val="1"/>
          <w:sz w:val="28"/>
          <w:szCs w:val="28"/>
          <w:rtl/>
        </w:rPr>
      </w:pPr>
    </w:p>
    <w:p w14:paraId="028B838D" w14:textId="77777777" w:rsidR="001C49F3" w:rsidRPr="001C49F3" w:rsidRDefault="001C49F3" w:rsidP="001C49F3">
      <w:pPr>
        <w:widowControl w:val="0"/>
        <w:autoSpaceDE w:val="0"/>
        <w:autoSpaceDN w:val="0"/>
        <w:bidi w:val="0"/>
        <w:spacing w:after="0" w:line="297" w:lineRule="auto"/>
        <w:ind w:left="849" w:right="135"/>
        <w:jc w:val="right"/>
        <w:rPr>
          <w:rFonts w:ascii="Arial" w:eastAsia="Tahoma" w:hAnsi="Arial" w:cs="Arial"/>
          <w:noProof/>
          <w:position w:val="1"/>
          <w:sz w:val="28"/>
          <w:szCs w:val="28"/>
          <w:rtl/>
        </w:rPr>
      </w:pPr>
      <w:r w:rsidRPr="001C49F3">
        <w:rPr>
          <w:rFonts w:ascii="Arial" w:eastAsia="Tahoma" w:hAnsi="Arial" w:cs="Arial"/>
          <w:noProof/>
          <w:position w:val="1"/>
          <w:sz w:val="28"/>
          <w:szCs w:val="28"/>
          <w:rtl/>
        </w:rPr>
        <w:t>إن الافتقار إلى البيانات الموثوقة التي تربط مبادرات التطوير المهني بأنواع محددة من أداء الوظائف هو أحد نقاط الضعف الرئيسية. تعاني العديد من الشركات في الرياض من ندرة البيانات الدقيقة التي توضح كيف تؤثر استراتيجيات التطوير المختلفة على أداء الموظفين في سياق عملياتها هنا. وفي حين تُظهِر بعض مبادرات التطوير نجاحًا قصير الأمد، إلا أنها لا تساعد الموظفين على تحسين أدائهم المستدام، مما يثير تساؤلات حول كفاءتهم وفعاليتهم</w:t>
      </w:r>
    </w:p>
    <w:p w14:paraId="3D4265B4" w14:textId="77777777" w:rsidR="001C49F3" w:rsidRPr="001C49F3" w:rsidRDefault="001C49F3" w:rsidP="001C49F3">
      <w:pPr>
        <w:widowControl w:val="0"/>
        <w:autoSpaceDE w:val="0"/>
        <w:autoSpaceDN w:val="0"/>
        <w:bidi w:val="0"/>
        <w:spacing w:after="0" w:line="300" w:lineRule="auto"/>
        <w:ind w:left="849" w:right="135"/>
        <w:jc w:val="right"/>
        <w:rPr>
          <w:rFonts w:ascii="Arial" w:eastAsia="Tahoma" w:hAnsi="Arial" w:cs="Arial"/>
          <w:noProof/>
          <w:sz w:val="28"/>
          <w:szCs w:val="28"/>
          <w:rtl/>
          <w:lang w:val="en-GB"/>
        </w:rPr>
      </w:pPr>
      <w:r w:rsidRPr="001C49F3">
        <w:rPr>
          <w:rFonts w:ascii="Arial" w:eastAsia="Tahoma" w:hAnsi="Arial" w:cs="Arial"/>
          <w:noProof/>
          <w:sz w:val="28"/>
          <w:szCs w:val="28"/>
          <w:rtl/>
        </w:rPr>
        <w:t>علاوة على ذلك، فإن الافتقار إلى المعرفة بكيفية تأثير المتغيرات الخارجية بما في ذلك الثقافة التنظيمية، وحوافز العمل، ودرجة ابتكار التكنولوجيا في الشركات على نجاح هذه المبادرات هو على سبيل المثال، قامت بعض الشركات بتأسيس مبادرات تدريبية واسعة النطاق، لكن هذه البرامج لم تكن قادرة على توفير مكاسب الأداء المتوقعة في مكان عمل غير مناسب أو عدم المتابعة والدعم من الإدارة العليا</w:t>
      </w:r>
    </w:p>
    <w:p w14:paraId="37448E0C" w14:textId="77777777" w:rsidR="001C49F3" w:rsidRPr="001C49F3" w:rsidRDefault="001C49F3" w:rsidP="001C49F3">
      <w:pPr>
        <w:widowControl w:val="0"/>
        <w:autoSpaceDE w:val="0"/>
        <w:autoSpaceDN w:val="0"/>
        <w:bidi w:val="0"/>
        <w:spacing w:after="0" w:line="300" w:lineRule="auto"/>
        <w:ind w:left="849" w:right="135"/>
        <w:jc w:val="right"/>
        <w:rPr>
          <w:rFonts w:ascii="Arial" w:eastAsia="Tahoma" w:hAnsi="Arial" w:cs="Arial"/>
          <w:noProof/>
          <w:sz w:val="28"/>
          <w:szCs w:val="28"/>
          <w:rtl/>
        </w:rPr>
      </w:pPr>
    </w:p>
    <w:p w14:paraId="5C0A432A" w14:textId="77777777" w:rsidR="001C49F3" w:rsidRPr="001C49F3" w:rsidRDefault="001C49F3" w:rsidP="001C49F3">
      <w:pPr>
        <w:widowControl w:val="0"/>
        <w:autoSpaceDE w:val="0"/>
        <w:autoSpaceDN w:val="0"/>
        <w:bidi w:val="0"/>
        <w:spacing w:after="0" w:line="300" w:lineRule="auto"/>
        <w:ind w:left="849" w:right="135"/>
        <w:jc w:val="right"/>
        <w:rPr>
          <w:rFonts w:ascii="Arial" w:eastAsia="Tahoma" w:hAnsi="Arial" w:cs="Arial"/>
          <w:b/>
          <w:bCs/>
          <w:noProof/>
          <w:sz w:val="32"/>
          <w:szCs w:val="32"/>
          <w:rtl/>
        </w:rPr>
      </w:pPr>
      <w:r w:rsidRPr="001C49F3">
        <w:rPr>
          <w:rFonts w:ascii="Arial" w:eastAsia="Tahoma" w:hAnsi="Arial" w:cs="Arial"/>
          <w:b/>
          <w:bCs/>
          <w:noProof/>
          <w:sz w:val="32"/>
          <w:szCs w:val="32"/>
          <w:rtl/>
        </w:rPr>
        <w:t>المشاكل والمخاوف العملية</w:t>
      </w:r>
      <w:r w:rsidRPr="001C49F3">
        <w:rPr>
          <w:rFonts w:ascii="Arial" w:eastAsia="Tahoma" w:hAnsi="Arial" w:cs="Arial" w:hint="cs"/>
          <w:b/>
          <w:bCs/>
          <w:noProof/>
          <w:sz w:val="32"/>
          <w:szCs w:val="32"/>
          <w:rtl/>
        </w:rPr>
        <w:t>:</w:t>
      </w:r>
    </w:p>
    <w:p w14:paraId="10BF962D" w14:textId="77777777" w:rsidR="001C49F3" w:rsidRPr="001C49F3" w:rsidRDefault="001C49F3" w:rsidP="001C49F3">
      <w:pPr>
        <w:widowControl w:val="0"/>
        <w:autoSpaceDE w:val="0"/>
        <w:autoSpaceDN w:val="0"/>
        <w:bidi w:val="0"/>
        <w:spacing w:after="0" w:line="300" w:lineRule="auto"/>
        <w:ind w:left="849" w:right="135"/>
        <w:jc w:val="right"/>
        <w:rPr>
          <w:rFonts w:ascii="Arial" w:eastAsia="Tahoma" w:hAnsi="Arial" w:cs="Arial"/>
          <w:noProof/>
          <w:sz w:val="28"/>
          <w:szCs w:val="28"/>
          <w:rtl/>
        </w:rPr>
      </w:pPr>
      <w:r w:rsidRPr="001C49F3">
        <w:rPr>
          <w:rFonts w:ascii="Arial" w:eastAsia="Tahoma" w:hAnsi="Arial" w:cs="Arial"/>
          <w:noProof/>
          <w:sz w:val="28"/>
          <w:szCs w:val="28"/>
          <w:rtl/>
        </w:rPr>
        <w:t>تشمل القضايا العملية التي تواجهها الشركات عند القيام بمشاريع التطوير عدم التوافق بين جودة البرنامج والاحتياجات الفعلية للموظفين، مما يجعل بعض مبادرات التطوير عديمة الفائدة أو محدودة التأثير فقط. وفقًا لبعض الأبحاث، يشعر العمال عادة بعدم الرضا عن دورات التدريب التقليدية التي تفشل إما في مواكبة التحسينات التكنولوجية الحالية أو تتناسب مع أنشطتهم اليومية. علاوة على ذلك، في ظل ظروف معينة، يؤدي غياب التخطيط الاستراتيجي والتقييم المستمر لمبادرات التطوير إلى تكرار الأخطاء دون أي تحسن حقيقي</w:t>
      </w:r>
      <w:r w:rsidRPr="001C49F3">
        <w:rPr>
          <w:rFonts w:ascii="Arial" w:eastAsia="Tahoma" w:hAnsi="Arial" w:cs="Arial"/>
          <w:noProof/>
          <w:sz w:val="28"/>
          <w:szCs w:val="28"/>
        </w:rPr>
        <w:t>.</w:t>
      </w:r>
    </w:p>
    <w:p w14:paraId="20F0EFC0" w14:textId="77777777" w:rsidR="001C49F3" w:rsidRPr="001C49F3" w:rsidRDefault="001C49F3" w:rsidP="001C49F3">
      <w:pPr>
        <w:widowControl w:val="0"/>
        <w:autoSpaceDE w:val="0"/>
        <w:autoSpaceDN w:val="0"/>
        <w:bidi w:val="0"/>
        <w:spacing w:after="0" w:line="300" w:lineRule="auto"/>
        <w:ind w:left="849" w:right="135"/>
        <w:jc w:val="right"/>
        <w:rPr>
          <w:rFonts w:ascii="Arial" w:eastAsia="Tahoma" w:hAnsi="Arial" w:cs="Arial"/>
          <w:noProof/>
          <w:sz w:val="28"/>
          <w:szCs w:val="28"/>
          <w:rtl/>
        </w:rPr>
      </w:pPr>
    </w:p>
    <w:p w14:paraId="562A6374" w14:textId="77777777" w:rsidR="001C49F3" w:rsidRPr="001C49F3" w:rsidRDefault="001C49F3" w:rsidP="001C49F3">
      <w:pPr>
        <w:widowControl w:val="0"/>
        <w:autoSpaceDE w:val="0"/>
        <w:autoSpaceDN w:val="0"/>
        <w:bidi w:val="0"/>
        <w:spacing w:after="0" w:line="300" w:lineRule="auto"/>
        <w:ind w:left="849" w:right="135"/>
        <w:jc w:val="right"/>
        <w:rPr>
          <w:rFonts w:ascii="Arial" w:eastAsia="Tahoma" w:hAnsi="Arial" w:cs="Arial"/>
          <w:noProof/>
          <w:sz w:val="28"/>
          <w:szCs w:val="28"/>
          <w:rtl/>
        </w:rPr>
      </w:pPr>
      <w:r w:rsidRPr="001C49F3">
        <w:rPr>
          <w:rFonts w:ascii="Arial" w:eastAsia="Tahoma" w:hAnsi="Arial" w:cs="Arial"/>
          <w:noProof/>
          <w:sz w:val="28"/>
          <w:szCs w:val="28"/>
          <w:rtl/>
        </w:rPr>
        <w:t>تكافح الشركات أيضًا لتخصيص الوقت والمال الكافيين للنمو المهني دون المساس بالعمليات. على الرغم من أن الشركات تريد أفضل إنتاجية في الوقت الحالي، إلا أن التطوير المهني يمكن اعتباره نفقات إضافية أو عبئًا، مما يعقد الاستثمار فيه. علاوة على ذلك، فإن تنوع احتياجات الموظفين يمثل صعوبة كبيرة حيث لا يمكن للبرامج المصممة خصيصًا أن تحقق التأثير المتوقع لكل مجموعة</w:t>
      </w:r>
      <w:r w:rsidRPr="001C49F3">
        <w:rPr>
          <w:rFonts w:ascii="Arial" w:eastAsia="Tahoma" w:hAnsi="Arial" w:cs="Arial"/>
          <w:noProof/>
          <w:sz w:val="28"/>
          <w:szCs w:val="28"/>
        </w:rPr>
        <w:t>.</w:t>
      </w:r>
    </w:p>
    <w:p w14:paraId="333636A7" w14:textId="77777777" w:rsidR="001C49F3" w:rsidRPr="001C49F3" w:rsidRDefault="001C49F3" w:rsidP="001C49F3">
      <w:pPr>
        <w:widowControl w:val="0"/>
        <w:autoSpaceDE w:val="0"/>
        <w:autoSpaceDN w:val="0"/>
        <w:bidi w:val="0"/>
        <w:spacing w:after="0" w:line="300" w:lineRule="auto"/>
        <w:ind w:left="849" w:right="135"/>
        <w:jc w:val="right"/>
        <w:rPr>
          <w:rFonts w:ascii="Arial" w:eastAsia="Tahoma" w:hAnsi="Arial" w:cs="Arial"/>
          <w:noProof/>
          <w:sz w:val="28"/>
          <w:szCs w:val="28"/>
          <w:rtl/>
        </w:rPr>
      </w:pPr>
    </w:p>
    <w:p w14:paraId="41DB7285" w14:textId="77777777" w:rsidR="001C49F3" w:rsidRPr="001C49F3" w:rsidRDefault="001C49F3" w:rsidP="001C49F3">
      <w:pPr>
        <w:widowControl w:val="0"/>
        <w:autoSpaceDE w:val="0"/>
        <w:autoSpaceDN w:val="0"/>
        <w:bidi w:val="0"/>
        <w:spacing w:after="0" w:line="300" w:lineRule="auto"/>
        <w:ind w:left="849" w:right="135"/>
        <w:jc w:val="right"/>
        <w:rPr>
          <w:rFonts w:ascii="Arial" w:eastAsia="Tahoma" w:hAnsi="Arial" w:cs="Arial"/>
          <w:b/>
          <w:bCs/>
          <w:noProof/>
          <w:sz w:val="32"/>
          <w:szCs w:val="32"/>
          <w:rtl/>
        </w:rPr>
      </w:pPr>
      <w:r w:rsidRPr="001C49F3">
        <w:rPr>
          <w:rFonts w:ascii="Arial" w:eastAsia="Tahoma" w:hAnsi="Arial" w:cs="Arial"/>
          <w:b/>
          <w:bCs/>
          <w:noProof/>
          <w:sz w:val="32"/>
          <w:szCs w:val="32"/>
          <w:rtl/>
        </w:rPr>
        <w:t>العواقب السيئة لإهمال قضية التطوير المهني</w:t>
      </w:r>
      <w:r w:rsidRPr="001C49F3">
        <w:rPr>
          <w:rFonts w:ascii="Arial" w:eastAsia="Tahoma" w:hAnsi="Arial" w:cs="Arial" w:hint="cs"/>
          <w:b/>
          <w:bCs/>
          <w:noProof/>
          <w:sz w:val="32"/>
          <w:szCs w:val="32"/>
          <w:rtl/>
        </w:rPr>
        <w:t>:</w:t>
      </w:r>
    </w:p>
    <w:p w14:paraId="1AC52798" w14:textId="77777777" w:rsidR="001C49F3" w:rsidRPr="001C49F3" w:rsidRDefault="001C49F3" w:rsidP="001C49F3">
      <w:pPr>
        <w:widowControl w:val="0"/>
        <w:autoSpaceDE w:val="0"/>
        <w:autoSpaceDN w:val="0"/>
        <w:bidi w:val="0"/>
        <w:spacing w:after="0" w:line="300" w:lineRule="auto"/>
        <w:ind w:left="849" w:right="135"/>
        <w:jc w:val="right"/>
        <w:rPr>
          <w:rFonts w:ascii="Arial" w:eastAsia="Tahoma" w:hAnsi="Arial" w:cs="Arial"/>
          <w:noProof/>
          <w:sz w:val="28"/>
          <w:szCs w:val="28"/>
          <w:lang w:val="en-GB"/>
        </w:rPr>
      </w:pPr>
      <w:r w:rsidRPr="001C49F3">
        <w:rPr>
          <w:rFonts w:ascii="Arial" w:eastAsia="Tahoma" w:hAnsi="Arial" w:cs="Arial"/>
          <w:noProof/>
          <w:sz w:val="28"/>
          <w:szCs w:val="28"/>
          <w:rtl/>
        </w:rPr>
        <w:t>إذا لم يتم حل قضية التطوير المهني بشكل مناسب، فقد تواجه الشركات العديد من العقبات التي تعرض أدائها العام للخطر. يعد ضعف أداء الموظفين أحد أكثر العواقب السلبية الملحوظة لهذا النقص حيث أن الاعتماد على خطط نمو غير مناسبة يمكن أن يقلل من قدرة الموظفين على الوصول إلى الأهداف الضرورية. على سبيل المثال، قد يؤدي التركيز على دورات تدريبية غير متوافقة مع طبيعة العمل إلى تناقض بين القدرات المكتسبة والضرورية، وبالتالي جعل الموظف غير قادر على إدارة مسؤولياته بشكل فعا</w:t>
      </w:r>
      <w:r w:rsidRPr="001C49F3">
        <w:rPr>
          <w:rFonts w:ascii="Arial" w:eastAsia="Tahoma" w:hAnsi="Arial" w:cs="Arial" w:hint="cs"/>
          <w:noProof/>
          <w:sz w:val="28"/>
          <w:szCs w:val="28"/>
          <w:rtl/>
        </w:rPr>
        <w:t>ل</w:t>
      </w:r>
    </w:p>
    <w:p w14:paraId="188CAC71" w14:textId="77777777" w:rsidR="001C49F3" w:rsidRPr="001C49F3" w:rsidRDefault="001C49F3" w:rsidP="001C49F3">
      <w:pPr>
        <w:widowControl w:val="0"/>
        <w:autoSpaceDE w:val="0"/>
        <w:autoSpaceDN w:val="0"/>
        <w:bidi w:val="0"/>
        <w:spacing w:after="0" w:line="240" w:lineRule="auto"/>
        <w:rPr>
          <w:rFonts w:ascii="Arial" w:eastAsia="Tahoma" w:hAnsi="Arial" w:cs="Arial"/>
          <w:noProof/>
          <w:sz w:val="28"/>
          <w:szCs w:val="28"/>
          <w:rtl/>
        </w:rPr>
      </w:pPr>
    </w:p>
    <w:p w14:paraId="67C023B2"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Pr>
      </w:pPr>
      <w:r w:rsidRPr="001C49F3">
        <w:rPr>
          <w:rFonts w:ascii="Arial" w:eastAsia="Tahoma" w:hAnsi="Arial" w:cs="Arial"/>
          <w:noProof/>
          <w:sz w:val="28"/>
          <w:szCs w:val="28"/>
          <w:rtl/>
        </w:rPr>
        <w:lastRenderedPageBreak/>
        <w:t>علاوة على ذلك، فإن تجاهل التطوير المهني قد يؤدي إلى انخفاض رضا الموظفين حيث قد يعتقد الموظفون أن شركتهم لا تحترم تقدمهم المهني أو تطورهم الشخصي. يمكن أن تتسبب هذه المشاعر في ارتفاع معدلات الإجازات الطوعية، مما يكلف الشركات استبدال أعضاء الموظفين بمزيد من المال. هناك نفقات أخرى تتمثل في تعليم الموظفين الجدد. تشير بعض الدراسات إلى أن الموظفين الذين يشعرون أن لديهم فرصًا للتطوير المهني يبقون مع شركاتهم لفترة أطول، وبالتالي تعزيز استقرار القوى العاملة.</w:t>
      </w:r>
    </w:p>
    <w:p w14:paraId="512649CA"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Pr>
      </w:pPr>
    </w:p>
    <w:p w14:paraId="44E9BA53" w14:textId="77777777" w:rsidR="001C49F3" w:rsidRPr="001C49F3" w:rsidRDefault="001C49F3" w:rsidP="001C49F3">
      <w:pPr>
        <w:widowControl w:val="0"/>
        <w:autoSpaceDE w:val="0"/>
        <w:autoSpaceDN w:val="0"/>
        <w:spacing w:after="0" w:line="240" w:lineRule="auto"/>
        <w:rPr>
          <w:rFonts w:ascii="Arial" w:eastAsia="Tahoma" w:hAnsi="Arial" w:cs="Arial"/>
          <w:b/>
          <w:bCs/>
          <w:noProof/>
          <w:sz w:val="32"/>
          <w:szCs w:val="32"/>
        </w:rPr>
      </w:pPr>
      <w:r w:rsidRPr="001C49F3">
        <w:rPr>
          <w:rFonts w:ascii="Arial" w:eastAsia="Tahoma" w:hAnsi="Arial" w:cs="Arial"/>
          <w:b/>
          <w:bCs/>
          <w:noProof/>
          <w:sz w:val="32"/>
          <w:szCs w:val="32"/>
          <w:rtl/>
        </w:rPr>
        <w:t>التحديات الواقعية التي تواجه الشركات بهذا المعنى:</w:t>
      </w:r>
    </w:p>
    <w:p w14:paraId="559DEA3A"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Pr>
      </w:pPr>
    </w:p>
    <w:p w14:paraId="262F9860"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Pr>
      </w:pPr>
      <w:r w:rsidRPr="001C49F3">
        <w:rPr>
          <w:rFonts w:ascii="Arial" w:eastAsia="Tahoma" w:hAnsi="Arial" w:cs="Arial"/>
          <w:noProof/>
          <w:sz w:val="28"/>
          <w:szCs w:val="28"/>
          <w:rtl/>
        </w:rPr>
        <w:t>تواجه شركات القطاع الخاص تحديات عملية مختلفة تعيق قدرتها على إنتاج النتائج المرجوة من مشاريع التطوير. ومن بين هذه التحديات، نؤكد على:</w:t>
      </w:r>
    </w:p>
    <w:p w14:paraId="0AF56488"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Pr>
      </w:pPr>
    </w:p>
    <w:p w14:paraId="031E7E17"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Pr>
      </w:pPr>
      <w:r w:rsidRPr="001C49F3">
        <w:rPr>
          <w:rFonts w:ascii="Arial" w:eastAsia="Tahoma" w:hAnsi="Arial" w:cs="Arial" w:hint="cs"/>
          <w:noProof/>
          <w:sz w:val="28"/>
          <w:szCs w:val="28"/>
          <w:rtl/>
        </w:rPr>
        <w:t>1/</w:t>
      </w:r>
      <w:r w:rsidRPr="001C49F3">
        <w:rPr>
          <w:rFonts w:ascii="Arial" w:eastAsia="Tahoma" w:hAnsi="Arial" w:cs="Arial"/>
          <w:noProof/>
          <w:sz w:val="28"/>
          <w:szCs w:val="28"/>
          <w:rtl/>
        </w:rPr>
        <w:t xml:space="preserve"> عدم وجود استشراف استراتيجي كافٍ للتنمية المهنية قد لا تمتلك بعض الشركات استراتيجية واضحة ومنطقية لتنمية الموظفين. قد لا تتوافق مشاريع التطوير مع أهداف العمل أو الاحتياجات الفعلية للتوظيف. في بعض الأحيان قد لا تمتلك الشركات أموالاً كافية لإطلاق مشاريع تطوير شاملة وفعالة. يؤدي نقص الموارد إلى الاعتماد على قدرات التطوير غير المستدامة أو المبادرات الرديئة.</w:t>
      </w:r>
    </w:p>
    <w:p w14:paraId="43D7F32D"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Pr>
      </w:pPr>
    </w:p>
    <w:p w14:paraId="4E98CF61"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tl/>
        </w:rPr>
      </w:pPr>
      <w:r w:rsidRPr="001C49F3">
        <w:rPr>
          <w:rFonts w:ascii="Arial" w:eastAsia="Tahoma" w:hAnsi="Arial" w:cs="Arial" w:hint="cs"/>
          <w:noProof/>
          <w:sz w:val="28"/>
          <w:szCs w:val="28"/>
          <w:rtl/>
        </w:rPr>
        <w:t xml:space="preserve">2/ </w:t>
      </w:r>
      <w:r w:rsidRPr="001C49F3">
        <w:rPr>
          <w:rFonts w:ascii="Arial" w:eastAsia="Tahoma" w:hAnsi="Arial" w:cs="Arial"/>
          <w:noProof/>
          <w:sz w:val="28"/>
          <w:szCs w:val="28"/>
          <w:rtl/>
        </w:rPr>
        <w:t>تجد بعض الشركات صعوبة في تقييم نتائج مشاريع التطوير بدقة</w:t>
      </w:r>
    </w:p>
    <w:p w14:paraId="57589866"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tl/>
        </w:rPr>
      </w:pPr>
    </w:p>
    <w:p w14:paraId="7CDB6AED"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tl/>
        </w:rPr>
      </w:pPr>
      <w:r w:rsidRPr="001C49F3">
        <w:rPr>
          <w:rFonts w:ascii="Arial" w:eastAsia="Tahoma" w:hAnsi="Arial" w:cs="Arial" w:hint="cs"/>
          <w:noProof/>
          <w:sz w:val="28"/>
          <w:szCs w:val="28"/>
          <w:rtl/>
        </w:rPr>
        <w:t>3/</w:t>
      </w:r>
      <w:r w:rsidRPr="001C49F3">
        <w:rPr>
          <w:rFonts w:ascii="Arial" w:eastAsia="Tahoma" w:hAnsi="Arial" w:cs="Arial"/>
          <w:noProof/>
          <w:sz w:val="28"/>
          <w:szCs w:val="28"/>
          <w:rtl/>
        </w:rPr>
        <w:t xml:space="preserve"> إن الإدارة غير متأكدة من العائد على الاستثمار إذا اعتمد التقييم على بيانات معيبة أو إذا استغرق الأمر فترة طويلة لإظهار النتائج.</w:t>
      </w:r>
    </w:p>
    <w:p w14:paraId="08A1F931"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Pr>
      </w:pPr>
    </w:p>
    <w:p w14:paraId="48E18047" w14:textId="77777777" w:rsidR="001C49F3" w:rsidRPr="001C49F3" w:rsidRDefault="001C49F3" w:rsidP="001C49F3">
      <w:pPr>
        <w:widowControl w:val="0"/>
        <w:autoSpaceDE w:val="0"/>
        <w:autoSpaceDN w:val="0"/>
        <w:spacing w:after="0" w:line="240" w:lineRule="auto"/>
        <w:rPr>
          <w:rFonts w:ascii="Tahoma" w:eastAsia="Tahoma" w:hAnsi="Tahoma" w:cs="Tahoma"/>
          <w:rtl/>
        </w:rPr>
        <w:sectPr w:rsidR="001C49F3" w:rsidRPr="001C49F3" w:rsidSect="001C49F3">
          <w:headerReference w:type="default" r:id="rId14"/>
          <w:pgSz w:w="11910" w:h="16840"/>
          <w:pgMar w:top="1380" w:right="1133" w:bottom="280" w:left="992"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sectPr>
      </w:pPr>
      <w:r w:rsidRPr="001C49F3">
        <w:rPr>
          <w:rFonts w:ascii="Arial" w:eastAsia="Tahoma" w:hAnsi="Arial" w:cs="Arial" w:hint="cs"/>
          <w:noProof/>
          <w:sz w:val="28"/>
          <w:szCs w:val="28"/>
          <w:rtl/>
        </w:rPr>
        <w:t xml:space="preserve">4/ </w:t>
      </w:r>
      <w:r w:rsidRPr="001C49F3">
        <w:rPr>
          <w:rFonts w:ascii="Arial" w:eastAsia="Tahoma" w:hAnsi="Arial" w:cs="Arial"/>
          <w:noProof/>
          <w:sz w:val="28"/>
          <w:szCs w:val="28"/>
          <w:rtl/>
        </w:rPr>
        <w:t>القضايا التنظيمية والثقافية: خاصة إذا كانت البرامج تتطلب تكيفًا كبيرًا مع تقنيات العمل الجديدة أو تنطوي على المزيد من المسؤوليات والضغوط، فقد تواجه بعض الشركات معارضة داخلية من الإدارة المتوسطة أو أعضاء الموظفين للتغيير الناتج عن برامج التطوير.</w:t>
      </w:r>
      <w:r w:rsidRPr="001C49F3">
        <w:rPr>
          <w:rFonts w:ascii="Arial" w:eastAsia="Tahoma" w:hAnsi="Arial" w:cs="Arial"/>
          <w:sz w:val="28"/>
          <w:szCs w:val="28"/>
          <w:rtl/>
        </w:rPr>
        <w:t>.</w:t>
      </w:r>
    </w:p>
    <w:p w14:paraId="0E02F578" w14:textId="77777777" w:rsidR="001C49F3" w:rsidRPr="001C49F3" w:rsidRDefault="001C49F3" w:rsidP="001C49F3">
      <w:pPr>
        <w:widowControl w:val="0"/>
        <w:autoSpaceDE w:val="0"/>
        <w:autoSpaceDN w:val="0"/>
        <w:spacing w:after="0" w:line="292" w:lineRule="auto"/>
        <w:ind w:right="135"/>
        <w:rPr>
          <w:rFonts w:ascii="Arial" w:eastAsia="Tahoma" w:hAnsi="Tahoma" w:cs="Arial"/>
          <w:bCs/>
          <w:noProof/>
          <w:position w:val="1"/>
          <w:sz w:val="36"/>
          <w:szCs w:val="36"/>
        </w:rPr>
      </w:pPr>
      <w:r w:rsidRPr="001C49F3">
        <w:rPr>
          <w:rFonts w:ascii="Arial" w:eastAsia="Tahoma" w:hAnsi="Tahoma" w:cs="Arial"/>
          <w:bCs/>
          <w:noProof/>
          <w:position w:val="1"/>
          <w:sz w:val="36"/>
          <w:szCs w:val="36"/>
          <w:rtl/>
        </w:rPr>
        <w:lastRenderedPageBreak/>
        <w:t>أهمية الدراسة</w:t>
      </w:r>
      <w:r w:rsidRPr="001C49F3">
        <w:rPr>
          <w:rFonts w:ascii="Arial" w:eastAsia="Tahoma" w:hAnsi="Tahoma" w:cs="Arial"/>
          <w:bCs/>
          <w:noProof/>
          <w:position w:val="1"/>
          <w:sz w:val="36"/>
          <w:szCs w:val="36"/>
        </w:rPr>
        <w:t>:</w:t>
      </w:r>
    </w:p>
    <w:p w14:paraId="228FAF9F" w14:textId="77777777" w:rsidR="001C49F3" w:rsidRPr="001C49F3" w:rsidRDefault="001C49F3" w:rsidP="001C49F3">
      <w:pPr>
        <w:widowControl w:val="0"/>
        <w:autoSpaceDE w:val="0"/>
        <w:autoSpaceDN w:val="0"/>
        <w:spacing w:after="0" w:line="292" w:lineRule="auto"/>
        <w:ind w:right="135"/>
        <w:rPr>
          <w:rFonts w:ascii="Arial" w:eastAsia="Tahoma" w:hAnsi="Tahoma" w:cs="Arial"/>
          <w:b/>
          <w:noProof/>
          <w:position w:val="1"/>
          <w:sz w:val="28"/>
          <w:szCs w:val="28"/>
        </w:rPr>
      </w:pPr>
    </w:p>
    <w:p w14:paraId="7D5134FC" w14:textId="77777777" w:rsidR="001C49F3" w:rsidRPr="001C49F3" w:rsidRDefault="001C49F3" w:rsidP="001C49F3">
      <w:pPr>
        <w:widowControl w:val="0"/>
        <w:autoSpaceDE w:val="0"/>
        <w:autoSpaceDN w:val="0"/>
        <w:spacing w:after="0" w:line="292" w:lineRule="auto"/>
        <w:ind w:right="135"/>
        <w:rPr>
          <w:rFonts w:ascii="Arial" w:eastAsia="Tahoma" w:hAnsi="Tahoma" w:cs="Arial"/>
          <w:b/>
          <w:noProof/>
          <w:position w:val="1"/>
          <w:sz w:val="28"/>
          <w:szCs w:val="28"/>
        </w:rPr>
      </w:pPr>
      <w:r w:rsidRPr="001C49F3">
        <w:rPr>
          <w:rFonts w:ascii="Arial" w:eastAsia="Tahoma" w:hAnsi="Tahoma" w:cs="Arial"/>
          <w:b/>
          <w:noProof/>
          <w:position w:val="1"/>
          <w:sz w:val="28"/>
          <w:szCs w:val="28"/>
          <w:rtl/>
        </w:rPr>
        <w:t>من زاويتين رئيسيتين - العلمية والبراجماتية - تكتسب هذه الدراسة أهمية كبيرة لأنها تهدف إلى المساهمة بشكل واضح في تعزيز المعرفة الحالية حول موضوع التطوير المهني وتأثيره على الأداء وتقديم رؤى مفيدة يمكن تنفيذها لتحسين سياسات التطوير في القطاع الخاص</w:t>
      </w:r>
      <w:r w:rsidRPr="001C49F3">
        <w:rPr>
          <w:rFonts w:ascii="Arial" w:eastAsia="Tahoma" w:hAnsi="Tahoma" w:cs="Arial"/>
          <w:b/>
          <w:noProof/>
          <w:position w:val="1"/>
          <w:sz w:val="28"/>
          <w:szCs w:val="28"/>
        </w:rPr>
        <w:t>.</w:t>
      </w:r>
    </w:p>
    <w:p w14:paraId="2F6A99AA" w14:textId="77777777" w:rsidR="001C49F3" w:rsidRPr="001C49F3" w:rsidRDefault="001C49F3" w:rsidP="001C49F3">
      <w:pPr>
        <w:widowControl w:val="0"/>
        <w:autoSpaceDE w:val="0"/>
        <w:autoSpaceDN w:val="0"/>
        <w:spacing w:after="0" w:line="292" w:lineRule="auto"/>
        <w:ind w:right="135"/>
        <w:rPr>
          <w:rFonts w:ascii="Arial" w:eastAsia="Tahoma" w:hAnsi="Tahoma" w:cs="Arial"/>
          <w:b/>
          <w:noProof/>
          <w:position w:val="1"/>
          <w:sz w:val="28"/>
          <w:szCs w:val="28"/>
        </w:rPr>
      </w:pPr>
    </w:p>
    <w:p w14:paraId="2795DAD0" w14:textId="77777777" w:rsidR="001C49F3" w:rsidRPr="001C49F3" w:rsidRDefault="001C49F3" w:rsidP="001C49F3">
      <w:pPr>
        <w:widowControl w:val="0"/>
        <w:numPr>
          <w:ilvl w:val="0"/>
          <w:numId w:val="1"/>
        </w:numPr>
        <w:autoSpaceDE w:val="0"/>
        <w:autoSpaceDN w:val="0"/>
        <w:spacing w:after="0" w:line="292" w:lineRule="auto"/>
        <w:ind w:left="360" w:right="135"/>
        <w:rPr>
          <w:rFonts w:ascii="Arial" w:eastAsia="Tahoma" w:hAnsi="Tahoma" w:cs="Arial"/>
          <w:bCs/>
          <w:noProof/>
          <w:position w:val="1"/>
          <w:sz w:val="32"/>
          <w:szCs w:val="32"/>
        </w:rPr>
      </w:pPr>
      <w:r w:rsidRPr="001C49F3">
        <w:rPr>
          <w:rFonts w:ascii="Arial" w:eastAsia="Tahoma" w:hAnsi="Tahoma" w:cs="Arial"/>
          <w:bCs/>
          <w:noProof/>
          <w:position w:val="1"/>
          <w:sz w:val="32"/>
          <w:szCs w:val="32"/>
          <w:rtl/>
        </w:rPr>
        <w:t xml:space="preserve">القيمة العلمية للدراسة ناقص </w:t>
      </w:r>
    </w:p>
    <w:p w14:paraId="3AF81F0D" w14:textId="77777777" w:rsidR="001C49F3" w:rsidRPr="001C49F3" w:rsidRDefault="001C49F3" w:rsidP="001C49F3">
      <w:pPr>
        <w:widowControl w:val="0"/>
        <w:autoSpaceDE w:val="0"/>
        <w:autoSpaceDN w:val="0"/>
        <w:spacing w:after="0" w:line="292" w:lineRule="auto"/>
        <w:ind w:right="135"/>
        <w:rPr>
          <w:rFonts w:ascii="Arial" w:eastAsia="Tahoma" w:hAnsi="Tahoma" w:cs="Arial"/>
          <w:b/>
          <w:noProof/>
          <w:position w:val="1"/>
          <w:sz w:val="28"/>
          <w:szCs w:val="28"/>
        </w:rPr>
      </w:pPr>
      <w:r w:rsidRPr="001C49F3">
        <w:rPr>
          <w:rFonts w:ascii="Arial" w:eastAsia="Tahoma" w:hAnsi="Tahoma" w:cs="Arial"/>
          <w:b/>
          <w:noProof/>
          <w:position w:val="1"/>
          <w:sz w:val="28"/>
          <w:szCs w:val="28"/>
          <w:rtl/>
        </w:rPr>
        <w:t>تكتسب هذه الدراسة أهمية لأنها تساعد في سد فراغ المعرفة في الأدبيات الحالية حول العلاقة بين أداء الوظيفة والنمو المهني، وخاصة فيما يتعلق بمؤسسات القطاع الخاص في الرياض. وعلى الرغم من إجراء الكثير من الأبحاث حول التدريب والتطوير، إلا أن القليل من الدراسات ركزت على فحص التأثيرات الحقيقية لهذه المبادرات في بيئة عمل معقدة، مثل الرياض، حيث تواجه الشركات تحديات تكنولوجية ومالية متزايدة. ولا تزال القضايا المتعلقة بكيفية تأثير مبادرات التطوير على الأداء، والعناصر التي تعزز فعالية البرنامج، وما إذا كانت المزايا المحتملة للتطوير تتجاوز مجرد تحسين الأداء لرفع الولاء والسعادة الوظيفية</w:t>
      </w:r>
      <w:r w:rsidRPr="001C49F3">
        <w:rPr>
          <w:rFonts w:ascii="Arial" w:eastAsia="Tahoma" w:hAnsi="Tahoma" w:cs="Arial"/>
          <w:b/>
          <w:noProof/>
          <w:position w:val="1"/>
          <w:sz w:val="28"/>
          <w:szCs w:val="28"/>
        </w:rPr>
        <w:t>.</w:t>
      </w:r>
    </w:p>
    <w:p w14:paraId="5BCC061F" w14:textId="77777777" w:rsidR="001C49F3" w:rsidRPr="001C49F3" w:rsidRDefault="001C49F3" w:rsidP="001C49F3">
      <w:pPr>
        <w:widowControl w:val="0"/>
        <w:autoSpaceDE w:val="0"/>
        <w:autoSpaceDN w:val="0"/>
        <w:spacing w:after="0" w:line="292" w:lineRule="auto"/>
        <w:ind w:right="135"/>
        <w:rPr>
          <w:rFonts w:ascii="Arial" w:eastAsia="Tahoma" w:hAnsi="Tahoma" w:cs="Arial"/>
          <w:b/>
          <w:noProof/>
          <w:position w:val="1"/>
          <w:sz w:val="28"/>
          <w:szCs w:val="28"/>
        </w:rPr>
      </w:pPr>
      <w:r w:rsidRPr="001C49F3">
        <w:rPr>
          <w:rFonts w:ascii="Arial" w:eastAsia="Tahoma" w:hAnsi="Tahoma" w:cs="Arial"/>
          <w:b/>
          <w:noProof/>
          <w:position w:val="1"/>
          <w:sz w:val="28"/>
          <w:szCs w:val="28"/>
          <w:rtl/>
        </w:rPr>
        <w:t>ومن خلال تحليل آثار برامج التطوير المهني في القطاع الخاص بالرياض، تساعد هذه الدراسة على زيادة المعرفة بالارتباط بين تنمية الموارد البشرية ودرجة أداء الموظفين. ومن شأن التوصل إلى نتائج تستند إلى بيانات فعلية أن يحسن الأدبيات الحالية ويجلب رؤى جديدة بشأن العناصر التي تساعد على زيادة الأداء من خلال التطوير. وقد تساعد الدراسة، على سبيل المثال، في تحديد أنواع معينة من الدورات التدريبية التي ترتبط بشكل إيجابي بالإنتاجية الأعلى وتوفر فهمًا لكيفية تأثير العمر والخبرة ومستوى التعليم على رد فعل الموظفين تجاه مبادرات التطوير</w:t>
      </w:r>
      <w:r w:rsidRPr="001C49F3">
        <w:rPr>
          <w:rFonts w:ascii="Arial" w:eastAsia="Tahoma" w:hAnsi="Tahoma" w:cs="Arial"/>
          <w:b/>
          <w:noProof/>
          <w:position w:val="1"/>
          <w:sz w:val="28"/>
          <w:szCs w:val="28"/>
        </w:rPr>
        <w:t>.</w:t>
      </w:r>
    </w:p>
    <w:p w14:paraId="3D13A948" w14:textId="77777777" w:rsidR="001C49F3" w:rsidRPr="001C49F3" w:rsidRDefault="001C49F3" w:rsidP="001C49F3">
      <w:pPr>
        <w:widowControl w:val="0"/>
        <w:autoSpaceDE w:val="0"/>
        <w:autoSpaceDN w:val="0"/>
        <w:spacing w:after="0" w:line="292" w:lineRule="auto"/>
        <w:ind w:right="135"/>
        <w:rPr>
          <w:rFonts w:ascii="Arial" w:eastAsia="Tahoma" w:hAnsi="Tahoma" w:cs="Arial"/>
          <w:b/>
          <w:noProof/>
          <w:position w:val="1"/>
          <w:sz w:val="28"/>
          <w:szCs w:val="28"/>
        </w:rPr>
      </w:pPr>
    </w:p>
    <w:p w14:paraId="3651F6B7" w14:textId="77777777" w:rsidR="001C49F3" w:rsidRPr="001C49F3" w:rsidRDefault="001C49F3" w:rsidP="001C49F3">
      <w:pPr>
        <w:widowControl w:val="0"/>
        <w:autoSpaceDE w:val="0"/>
        <w:autoSpaceDN w:val="0"/>
        <w:spacing w:after="0" w:line="292" w:lineRule="auto"/>
        <w:ind w:right="135"/>
        <w:rPr>
          <w:rFonts w:ascii="Arial" w:eastAsia="Tahoma" w:hAnsi="Tahoma" w:cs="Arial"/>
          <w:b/>
          <w:noProof/>
          <w:position w:val="1"/>
          <w:sz w:val="28"/>
          <w:szCs w:val="28"/>
        </w:rPr>
      </w:pPr>
      <w:r w:rsidRPr="001C49F3">
        <w:rPr>
          <w:rFonts w:ascii="Arial" w:eastAsia="Tahoma" w:hAnsi="Tahoma" w:cs="Arial"/>
          <w:b/>
          <w:noProof/>
          <w:position w:val="1"/>
          <w:sz w:val="28"/>
          <w:szCs w:val="28"/>
          <w:rtl/>
        </w:rPr>
        <w:t>وعلاوة على ذلك، ستمكن هذه الدراسة الأكاديميين من إنشاء نماذج نظرية توضح التفاعلات بين العديد من العناصر المرتبطة بالتطوير المهني، مثل الدعم الإداري والثقافة التنظيمية، والنجاح الوظيفي. ومن هذا المنظور، ستساعد الدراسة في سد الفجوة البحثية الحالية وتقديم مرجع علمي يمكن الاعتماد عليه في التحقيقات القادمة حول هذا الموضوع في بيئات مماثلة</w:t>
      </w:r>
      <w:r w:rsidRPr="001C49F3">
        <w:rPr>
          <w:rFonts w:ascii="Arial" w:eastAsia="Tahoma" w:hAnsi="Tahoma" w:cs="Arial"/>
          <w:b/>
          <w:noProof/>
          <w:position w:val="1"/>
          <w:sz w:val="28"/>
          <w:szCs w:val="28"/>
        </w:rPr>
        <w:t>.</w:t>
      </w:r>
    </w:p>
    <w:p w14:paraId="01728FDE" w14:textId="77777777" w:rsidR="001C49F3" w:rsidRPr="001C49F3" w:rsidRDefault="001C49F3" w:rsidP="001C49F3">
      <w:pPr>
        <w:widowControl w:val="0"/>
        <w:autoSpaceDE w:val="0"/>
        <w:autoSpaceDN w:val="0"/>
        <w:spacing w:after="0" w:line="292" w:lineRule="auto"/>
        <w:ind w:right="135"/>
        <w:rPr>
          <w:rFonts w:ascii="Arial" w:eastAsia="Tahoma" w:hAnsi="Tahoma" w:cs="Arial"/>
          <w:b/>
          <w:noProof/>
          <w:position w:val="1"/>
          <w:sz w:val="28"/>
          <w:szCs w:val="28"/>
        </w:rPr>
      </w:pPr>
    </w:p>
    <w:p w14:paraId="2305F2C5" w14:textId="77777777" w:rsidR="001C49F3" w:rsidRPr="001C49F3" w:rsidRDefault="001C49F3" w:rsidP="001C49F3">
      <w:pPr>
        <w:widowControl w:val="0"/>
        <w:numPr>
          <w:ilvl w:val="0"/>
          <w:numId w:val="1"/>
        </w:numPr>
        <w:autoSpaceDE w:val="0"/>
        <w:autoSpaceDN w:val="0"/>
        <w:spacing w:after="0" w:line="292" w:lineRule="auto"/>
        <w:ind w:left="360" w:right="135"/>
        <w:rPr>
          <w:rFonts w:ascii="Arial" w:eastAsia="Tahoma" w:hAnsi="Tahoma" w:cs="Arial"/>
          <w:bCs/>
          <w:noProof/>
          <w:position w:val="1"/>
          <w:sz w:val="32"/>
          <w:szCs w:val="32"/>
        </w:rPr>
      </w:pPr>
      <w:r w:rsidRPr="001C49F3">
        <w:rPr>
          <w:rFonts w:ascii="Arial" w:eastAsia="Tahoma" w:hAnsi="Tahoma" w:cs="Arial"/>
          <w:bCs/>
          <w:noProof/>
          <w:position w:val="1"/>
          <w:sz w:val="32"/>
          <w:szCs w:val="32"/>
          <w:rtl/>
        </w:rPr>
        <w:t>الأهمية العملية للدراسة</w:t>
      </w:r>
    </w:p>
    <w:p w14:paraId="363F2F1C" w14:textId="77777777" w:rsidR="001C49F3" w:rsidRPr="001C49F3" w:rsidRDefault="001C49F3" w:rsidP="001C49F3">
      <w:pPr>
        <w:widowControl w:val="0"/>
        <w:autoSpaceDE w:val="0"/>
        <w:autoSpaceDN w:val="0"/>
        <w:spacing w:after="0" w:line="292" w:lineRule="auto"/>
        <w:ind w:right="135"/>
        <w:rPr>
          <w:rFonts w:ascii="Tahoma" w:eastAsia="Tahoma" w:hAnsi="Tahoma" w:cs="Tahoma"/>
          <w:position w:val="1"/>
          <w:sz w:val="28"/>
          <w:szCs w:val="28"/>
        </w:rPr>
        <w:sectPr w:rsidR="001C49F3" w:rsidRPr="001C49F3" w:rsidSect="001C49F3">
          <w:headerReference w:type="default" r:id="rId15"/>
          <w:pgSz w:w="11910" w:h="16840"/>
          <w:pgMar w:top="1380" w:right="1133" w:bottom="280" w:left="992"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sectPr>
      </w:pPr>
      <w:r w:rsidRPr="001C49F3">
        <w:rPr>
          <w:rFonts w:ascii="Arial" w:eastAsia="Tahoma" w:hAnsi="Tahoma" w:cs="Arial"/>
          <w:b/>
          <w:noProof/>
          <w:position w:val="1"/>
          <w:sz w:val="28"/>
          <w:szCs w:val="28"/>
          <w:rtl/>
        </w:rPr>
        <w:t>من الناحية العملية، تعد هذه الدراسة مهمة لأنها تقدم رؤى مفيدة تمكن الشركات في القطاع الخاص من تعزيز خططها وبرامج التطوير المتعلقة بإدارة الموارد البشرية. وتواجه مؤسسات القطاع الخاص في الرياض صعوبات كبيرة تتطلب التكيف والمرونة في بيئة العمل المتغيرة، ويعتمد أداؤها في الغالب على فعالية موظفيها وقدرتهم على مواكبة التطورات. وبالتالي فإن نتائج هذا البحث يمكن أن تساعد في توجيه قرارات الإدارة بشأن تطوير الموظفين وتحسين فعالية الموارد المستخدمة في هذا المجال. وتساعد هذه الدراسة المؤسسات على اختيار أفضل الدورات التدريبية والابتعاد عن المبادرات التي تفتقر إلى تحسن واضح في الأداء. وقد تقرر الشركات زيادة ميزانيات التدريب، على سبيل المثال، إذا كشفت نتائج الدراسة أن برامج التدريب المستمرة ترفع أداء الموظفين في بعض المؤسسات أكثر من الدورات القصيرة</w:t>
      </w:r>
      <w:r w:rsidRPr="001C49F3">
        <w:rPr>
          <w:rFonts w:ascii="Arial" w:eastAsia="Tahoma" w:hAnsi="Tahoma" w:cs="Arial"/>
          <w:b/>
          <w:noProof/>
          <w:position w:val="1"/>
          <w:sz w:val="28"/>
          <w:szCs w:val="28"/>
        </w:rPr>
        <w:t>.</w:t>
      </w:r>
    </w:p>
    <w:p w14:paraId="30FF0559"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32"/>
          <w:szCs w:val="32"/>
          <w:lang w:val="en-GB"/>
        </w:rPr>
      </w:pPr>
      <w:r w:rsidRPr="001C49F3">
        <w:rPr>
          <w:rFonts w:ascii="Arial" w:eastAsia="Tahoma" w:hAnsi="Arial" w:cs="Arial"/>
          <w:b/>
          <w:bCs/>
          <w:sz w:val="32"/>
          <w:szCs w:val="32"/>
          <w:rtl/>
          <w:lang w:val="en-GB"/>
        </w:rPr>
        <w:lastRenderedPageBreak/>
        <w:t>حالات تطبيقية توضح أهمية البحث</w:t>
      </w:r>
    </w:p>
    <w:p w14:paraId="427D0418"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lang w:val="en-GB"/>
        </w:rPr>
      </w:pPr>
    </w:p>
    <w:p w14:paraId="5112E19D"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lang w:val="en-GB"/>
        </w:rPr>
      </w:pPr>
      <w:r w:rsidRPr="001C49F3">
        <w:rPr>
          <w:rFonts w:ascii="Arial" w:eastAsia="Tahoma" w:hAnsi="Arial" w:cs="Arial"/>
          <w:sz w:val="28"/>
          <w:szCs w:val="28"/>
          <w:rtl/>
          <w:lang w:val="en-GB"/>
        </w:rPr>
        <w:t>يمكن التأكيد على أهمية هذا البحث من خلال بعض السيناريوهات العملية التي توضح كيف يمكن لبرامج التطوير المهني أن تؤثر على الأداء. تظهر الدراسات، على سبيل المثال، أن الشركات التي تقدم برامج تدريب وتطوير مناسبة لأعضاء الموظفين يمكن أن تشهد زيادة في الناتج بنسبة 10% إلى 20%. يعمل الموظفون على تمكين هذه الشركات لأنهم يمتلكون القدرة على الوفاء بأدوارهم بشكل صحيح. وعلى العكس من ذلك، فإن الشركات التي تتجاهل تطوير موظفيها تعاني من انخفاض مستويات الرضا الوظيفي والإجهاد الأعلى الذي يضر بالإنتاج والأداء</w:t>
      </w:r>
      <w:r w:rsidRPr="001C49F3">
        <w:rPr>
          <w:rFonts w:ascii="Arial" w:eastAsia="Tahoma" w:hAnsi="Arial" w:cs="Arial"/>
          <w:sz w:val="28"/>
          <w:szCs w:val="28"/>
          <w:lang w:val="en-GB"/>
        </w:rPr>
        <w:t>.</w:t>
      </w:r>
    </w:p>
    <w:p w14:paraId="5C661628"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lang w:val="en-GB"/>
        </w:rPr>
      </w:pPr>
    </w:p>
    <w:p w14:paraId="536CD95E"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lang w:val="en-GB"/>
        </w:rPr>
      </w:pPr>
      <w:r w:rsidRPr="001C49F3">
        <w:rPr>
          <w:rFonts w:ascii="Arial" w:eastAsia="Tahoma" w:hAnsi="Arial" w:cs="Arial"/>
          <w:sz w:val="28"/>
          <w:szCs w:val="28"/>
          <w:rtl/>
          <w:lang w:val="en-GB"/>
        </w:rPr>
        <w:t>تشير الدراسات أيضًا إلى أن التطوير المهني يعزز ولاء الموظفين؛ الموظف الذي يشعر أن شركته تدعم تطويره المهني يصبح أكثر تفانيًا في عمله وأقل عرضة للمغامرة في آفاق أخرى. في هذا الصدد، يوفر البحث للشركات الوسائل لخفض تكاليف دوران الموظفين وتعزيز ولاء الموظفين</w:t>
      </w:r>
      <w:r w:rsidRPr="001C49F3">
        <w:rPr>
          <w:rFonts w:ascii="Arial" w:eastAsia="Tahoma" w:hAnsi="Arial" w:cs="Arial"/>
          <w:sz w:val="28"/>
          <w:szCs w:val="28"/>
          <w:lang w:val="en-GB"/>
        </w:rPr>
        <w:t>.</w:t>
      </w:r>
    </w:p>
    <w:p w14:paraId="11DBC703"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lang w:val="en-GB"/>
        </w:rPr>
      </w:pPr>
    </w:p>
    <w:p w14:paraId="376E8C17"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32"/>
          <w:szCs w:val="32"/>
          <w:lang w:val="en-GB"/>
        </w:rPr>
      </w:pPr>
      <w:r w:rsidRPr="001C49F3">
        <w:rPr>
          <w:rFonts w:ascii="Arial" w:eastAsia="Tahoma" w:hAnsi="Arial" w:cs="Arial"/>
          <w:b/>
          <w:bCs/>
          <w:sz w:val="32"/>
          <w:szCs w:val="32"/>
          <w:rtl/>
          <w:lang w:val="en-GB"/>
        </w:rPr>
        <w:t>عرض حالات توضح الحاجة إلى البحث</w:t>
      </w:r>
    </w:p>
    <w:p w14:paraId="27012B91"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lang w:val="en-GB"/>
        </w:rPr>
      </w:pPr>
    </w:p>
    <w:p w14:paraId="72F13203"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lang w:val="en-GB"/>
        </w:rPr>
      </w:pPr>
      <w:r w:rsidRPr="001C49F3">
        <w:rPr>
          <w:rFonts w:ascii="Arial" w:eastAsia="Tahoma" w:hAnsi="Arial" w:cs="Arial"/>
          <w:sz w:val="28"/>
          <w:szCs w:val="28"/>
          <w:rtl/>
          <w:lang w:val="en-GB"/>
        </w:rPr>
        <w:t>بالنسبة للعديد من شركات القطاع الخاص في الرياض، وخاصة في المجالات التكنولوجية والتقنية الصعبة، فإن جذب المواهب والاحتفاظ بها يمثل صعوبة. إن مبادرات التطوير المهني هي إحدى الأدوات الرئيسية التي تستخدمها الشركات في مثل هذه البيئات لرفع أداء الموظفين وخفض معدلات دوران العمالة. وعلى العكس من ذلك، إذا كانت هذه المشاريع تفتقر إلى التخطيط الاستراتيجي، فقد تفقد تأثيرها المطلوب</w:t>
      </w:r>
      <w:r w:rsidRPr="001C49F3">
        <w:rPr>
          <w:rFonts w:ascii="Arial" w:eastAsia="Tahoma" w:hAnsi="Arial" w:cs="Arial"/>
          <w:sz w:val="28"/>
          <w:szCs w:val="28"/>
          <w:lang w:val="en-GB"/>
        </w:rPr>
        <w:t>.</w:t>
      </w:r>
    </w:p>
    <w:p w14:paraId="2A18A337"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lang w:val="en-GB"/>
        </w:rPr>
      </w:pPr>
    </w:p>
    <w:p w14:paraId="0E3A2DDB"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lang w:val="en-GB"/>
        </w:rPr>
      </w:pPr>
      <w:r w:rsidRPr="001C49F3">
        <w:rPr>
          <w:rFonts w:ascii="Arial" w:eastAsia="Tahoma" w:hAnsi="Arial" w:cs="Arial"/>
          <w:sz w:val="28"/>
          <w:szCs w:val="28"/>
          <w:rtl/>
          <w:lang w:val="en-GB"/>
        </w:rPr>
        <w:t>قد يكون لدى شركة برمجيات برنامج تدريب صارم، على سبيل المثال، ولكن إذا كان هذا البرنامج لا يلبي احتياجات موظفيها أو يتجاهل المناخ التنظيمي، فقد يؤدي ذلك إلى استياء الموظفين بدلاً من الأداء الأفضل. يمكن أن تساعد نتائج هذه الدراسة مثل هذه الشركات على تطبيق برامج تدريبية مستهدفة تستند إلى معرفة واضحة بما ينجح وما لا ينجح. بناءً على نتائج البحث، يمكن أن توجه الشركات أيضًا نحو تمويل مشاريع تطوير معينة، مثل تعزيز المهارات الرقمية أو القيادة التشاركية. وهذا من شأنه أن يساعد الشركات على تعظيم مواردها، وتحسين العائد على الاستثمار في التطوير المهني، والحصول على زيادات فعلية في الأداء والإنتاج</w:t>
      </w:r>
      <w:r w:rsidRPr="001C49F3">
        <w:rPr>
          <w:rFonts w:ascii="Arial" w:eastAsia="Tahoma" w:hAnsi="Arial" w:cs="Arial"/>
          <w:sz w:val="28"/>
          <w:szCs w:val="28"/>
          <w:lang w:val="en-GB"/>
        </w:rPr>
        <w:t>.</w:t>
      </w:r>
    </w:p>
    <w:p w14:paraId="68FDD8DD"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lang w:val="en-GB"/>
        </w:rPr>
      </w:pPr>
    </w:p>
    <w:p w14:paraId="6D7579DD"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lang w:val="en-GB"/>
        </w:rPr>
      </w:pPr>
      <w:r w:rsidRPr="001C49F3">
        <w:rPr>
          <w:rFonts w:ascii="Arial" w:eastAsia="Tahoma" w:hAnsi="Arial" w:cs="Arial"/>
          <w:sz w:val="28"/>
          <w:szCs w:val="28"/>
          <w:rtl/>
          <w:lang w:val="en-GB"/>
        </w:rPr>
        <w:t>وعلاوة على ذلك، بالنظر إلى رؤية المملكة 2030، التي تهدف إلى زيادة مشاركة القطاع الخاص في التنمية الاقتصادية، فإن نتائج هذه الدراسة ستكون مهمة للغاية للمشرعين وصناع القرار. وفي إطار تحقيق أهداف التنمية الوطنية، يمكن للحكومة والهيئات المعنية تصميم سياسات تتوافق مع مشاريع التدريب والتطوير في المؤسسات الخاصة</w:t>
      </w:r>
      <w:r w:rsidRPr="001C49F3">
        <w:rPr>
          <w:rFonts w:ascii="Arial" w:eastAsia="Tahoma" w:hAnsi="Arial" w:cs="Arial"/>
          <w:b/>
          <w:bCs/>
          <w:sz w:val="32"/>
          <w:szCs w:val="32"/>
          <w:lang w:val="en-GB"/>
        </w:rPr>
        <w:t>.</w:t>
      </w:r>
      <w:r w:rsidRPr="001C49F3">
        <w:rPr>
          <w:rFonts w:ascii="Arial" w:eastAsia="Tahoma" w:hAnsi="Arial" w:cs="Arial"/>
          <w:sz w:val="28"/>
          <w:szCs w:val="28"/>
          <w:lang w:val="en-GB"/>
        </w:rPr>
        <w:t>.</w:t>
      </w:r>
    </w:p>
    <w:p w14:paraId="4ED0FC7C"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4272FBC9"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sectPr w:rsidR="001C49F3" w:rsidRPr="001C49F3" w:rsidSect="001C49F3">
          <w:headerReference w:type="default" r:id="rId16"/>
          <w:pgSz w:w="11910" w:h="16840"/>
          <w:pgMar w:top="1380" w:right="1133" w:bottom="280" w:left="992"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sectPr>
      </w:pPr>
    </w:p>
    <w:p w14:paraId="50322696"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rPr>
      </w:pPr>
    </w:p>
    <w:p w14:paraId="2EFF16CB"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36"/>
          <w:szCs w:val="36"/>
          <w:rtl/>
        </w:rPr>
      </w:pPr>
      <w:r w:rsidRPr="001C49F3">
        <w:rPr>
          <w:rFonts w:ascii="Arial" w:eastAsia="Tahoma" w:hAnsi="Arial" w:cs="Arial" w:hint="cs"/>
          <w:b/>
          <w:bCs/>
          <w:sz w:val="36"/>
          <w:szCs w:val="36"/>
          <w:rtl/>
        </w:rPr>
        <w:t>اهداف الدراسة:</w:t>
      </w:r>
    </w:p>
    <w:p w14:paraId="0B1A3C78"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lang w:val="en-GB"/>
        </w:rPr>
      </w:pPr>
    </w:p>
    <w:p w14:paraId="088E8F74"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rPr>
      </w:pPr>
      <w:r w:rsidRPr="001C49F3">
        <w:rPr>
          <w:rFonts w:ascii="Arial" w:eastAsia="Tahoma" w:hAnsi="Arial" w:cs="Arial"/>
          <w:sz w:val="28"/>
          <w:szCs w:val="28"/>
        </w:rPr>
        <w:tab/>
      </w:r>
      <w:r w:rsidRPr="001C49F3">
        <w:rPr>
          <w:rFonts w:ascii="Arial" w:eastAsia="Tahoma" w:hAnsi="Arial" w:cs="Arial"/>
          <w:sz w:val="28"/>
          <w:szCs w:val="28"/>
          <w:rtl/>
        </w:rPr>
        <w:t>تهدف هذه الدراسة إلى فهم العلاقة بين الأداء الوظيفي للعاملين في مؤسسات القطاع الخاص في الرياض والتقدم الوظيفي. وفي هذا الصدد، تركز الدراسة على تحليل التأثيرات المباشرة وغير المباشرة لبرامج التطوير على رفع كفاءة الموظفين وزيادة إنتاجيتهم، فضلاً عن تقديم نصائح مفيدة لمؤسسات القطاع الخاص حول كيفية تعديل خطط التطوير الخاصة بها بما يتماشى مع احتياجات الموظفين ومعايير السوق. وتضع الدراسة مجموعة من الأهداف الرئيسية التي تساعد في توضيح العلاقة بين الأداء الوظيفي والنمو الوظيفي بطريقة منهجية لا لبس فيها، وبالتالي تحقيق هذا الغرض. تحليل كيفية تأثير برامج التطوير الوظيفي على أداء الموظفين في الوظيفة</w:t>
      </w:r>
    </w:p>
    <w:p w14:paraId="60221008"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rPr>
      </w:pPr>
      <w:r w:rsidRPr="001C49F3">
        <w:rPr>
          <w:rFonts w:ascii="Arial" w:eastAsia="Tahoma" w:hAnsi="Arial" w:cs="Arial"/>
          <w:sz w:val="28"/>
          <w:szCs w:val="28"/>
          <w:rtl/>
        </w:rPr>
        <w:t>يسعى هذا المشروع إلى تقييم كيفية تأثير مبادرات التطوير الوظيفي المختلفة - مثل التدريب والتطوير المهني وبرامج القيادة - على أداء الموظفين الوظيفي في مؤسسات القطاع الخاص في الرياض. ومن خلال هذا الهدف، سيتم التحقيق في فعالية هذه المبادرات في تعزيز الكفاءات الفنية والإدارية للموظفين، وبالتالي رفع مستوى أدائهم في قطاعات العمل المختلفة</w:t>
      </w:r>
    </w:p>
    <w:p w14:paraId="15CDFA45"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rPr>
      </w:pPr>
    </w:p>
    <w:p w14:paraId="1A06EA1B"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32"/>
          <w:szCs w:val="32"/>
          <w:rtl/>
        </w:rPr>
      </w:pPr>
      <w:r w:rsidRPr="001C49F3">
        <w:rPr>
          <w:rFonts w:ascii="Arial" w:eastAsia="Tahoma" w:hAnsi="Arial" w:cs="Arial"/>
          <w:b/>
          <w:bCs/>
          <w:sz w:val="32"/>
          <w:szCs w:val="32"/>
          <w:rtl/>
        </w:rPr>
        <w:t>تحليل نوع مبادرات التطوير الأكثر احتمالاً للتأثير على الأداء الوظيفي</w:t>
      </w:r>
    </w:p>
    <w:p w14:paraId="164FDAC3"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rPr>
      </w:pPr>
      <w:r w:rsidRPr="001C49F3">
        <w:rPr>
          <w:rFonts w:ascii="Arial" w:eastAsia="Tahoma" w:hAnsi="Arial" w:cs="Arial"/>
          <w:sz w:val="28"/>
          <w:szCs w:val="28"/>
          <w:rtl/>
        </w:rPr>
        <w:t>يسعى هذا الهدف إلى تحديد، من بين برامج التدريب الفني، أو برامج تنمية القيادة، أو برامج تنمية السلوك، أنواع مبادرات التنمية الأكثر احتمالاً لتعزيز أداء العمل. سيكون فحص البرامج من حيث تكلفتها، وطول تأثيرها، ودرجة ملاءمتها لاحتياجات الموظفين جزءًا من هذا الهدف</w:t>
      </w:r>
    </w:p>
    <w:p w14:paraId="10883339"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rPr>
      </w:pPr>
    </w:p>
    <w:p w14:paraId="5421D704"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32"/>
          <w:szCs w:val="32"/>
          <w:rtl/>
        </w:rPr>
      </w:pPr>
      <w:r w:rsidRPr="001C49F3">
        <w:rPr>
          <w:rFonts w:ascii="Arial" w:eastAsia="Tahoma" w:hAnsi="Arial" w:cs="Arial"/>
          <w:b/>
          <w:bCs/>
          <w:sz w:val="32"/>
          <w:szCs w:val="32"/>
          <w:rtl/>
        </w:rPr>
        <w:t>تحليل كيفية ارتباط أداء العمل برضا الموظفين عن مبادرات التنمية</w:t>
      </w:r>
    </w:p>
    <w:p w14:paraId="31428EF8"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rPr>
      </w:pPr>
      <w:r w:rsidRPr="001C49F3">
        <w:rPr>
          <w:rFonts w:ascii="Arial" w:eastAsia="Tahoma" w:hAnsi="Arial" w:cs="Arial"/>
          <w:sz w:val="28"/>
          <w:szCs w:val="28"/>
          <w:rtl/>
        </w:rPr>
        <w:t>يهدف هذا الجزء إلى التحقيق في كيفية تغير التزام الموظفين بالشركة وأدائهم العام فيما يتعلق بمبادرات التنمية. سيتم فحص العناصر المؤثرة على رضا الموظفين عن هذه البرامج، بما في ذلك الدرجة التي تتوافق بها مع احتياجاتهم المهنية والدرجة التي تؤثر بها على فرصهم في التطوير الوظيفي والترقية.</w:t>
      </w:r>
    </w:p>
    <w:p w14:paraId="617383C1"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rPr>
      </w:pPr>
    </w:p>
    <w:p w14:paraId="27925DC7"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32"/>
          <w:szCs w:val="32"/>
          <w:rtl/>
        </w:rPr>
      </w:pPr>
      <w:r w:rsidRPr="001C49F3">
        <w:rPr>
          <w:rFonts w:ascii="Arial" w:eastAsia="Tahoma" w:hAnsi="Arial" w:cs="Arial"/>
          <w:sz w:val="28"/>
          <w:szCs w:val="28"/>
          <w:rtl/>
        </w:rPr>
        <w:t xml:space="preserve">  </w:t>
      </w:r>
      <w:r w:rsidRPr="001C49F3">
        <w:rPr>
          <w:rFonts w:ascii="Arial" w:eastAsia="Tahoma" w:hAnsi="Arial" w:cs="Arial"/>
          <w:b/>
          <w:bCs/>
          <w:sz w:val="32"/>
          <w:szCs w:val="32"/>
          <w:rtl/>
        </w:rPr>
        <w:t>الصعوبات التي تواجهها الشركات في تنفيذ مبادرات التنمية المهنية بشكل صحيح</w:t>
      </w:r>
    </w:p>
    <w:p w14:paraId="35246CE4"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rPr>
      </w:pPr>
      <w:r w:rsidRPr="001C49F3">
        <w:rPr>
          <w:rFonts w:ascii="Arial" w:eastAsia="Tahoma" w:hAnsi="Arial" w:cs="Arial"/>
          <w:sz w:val="28"/>
          <w:szCs w:val="28"/>
          <w:rtl/>
        </w:rPr>
        <w:t>هذا الهدف هو التحقيق في الصعوبات والعقبات التي قد تواجهها شركات القطاع الخاص في الرياض أثناء تنفيذ مبادرات التنمية المهنية بما في ذلك نقص الموارد، أو عيوب التخطيط، أو معارضة الموظفين. إن فهم هذه القضايا من شأنه أن يساعد الباحثين على تقديم حلول قابلة للتنفيذ للتغلب عليها</w:t>
      </w:r>
    </w:p>
    <w:p w14:paraId="51723940"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rPr>
      </w:pPr>
    </w:p>
    <w:p w14:paraId="260B1E99" w14:textId="77777777" w:rsidR="001C49F3" w:rsidRPr="001C49F3" w:rsidRDefault="001C49F3" w:rsidP="001C49F3">
      <w:pPr>
        <w:widowControl w:val="0"/>
        <w:autoSpaceDE w:val="0"/>
        <w:autoSpaceDN w:val="0"/>
        <w:bidi w:val="0"/>
        <w:spacing w:after="0" w:line="240" w:lineRule="auto"/>
        <w:jc w:val="right"/>
        <w:rPr>
          <w:rFonts w:ascii="Tahoma" w:eastAsia="Tahoma" w:hAnsi="Tahoma" w:cs="Tahoma"/>
          <w:lang w:val="en-GB"/>
        </w:rPr>
      </w:pPr>
      <w:r w:rsidRPr="001C49F3">
        <w:rPr>
          <w:rFonts w:ascii="Arial" w:eastAsia="Tahoma" w:hAnsi="Arial" w:cs="Arial"/>
          <w:sz w:val="28"/>
          <w:szCs w:val="28"/>
          <w:rtl/>
        </w:rPr>
        <w:t xml:space="preserve"> </w:t>
      </w:r>
    </w:p>
    <w:p w14:paraId="13A19EF7" w14:textId="77777777" w:rsidR="001C49F3" w:rsidRPr="001C49F3" w:rsidRDefault="001C49F3" w:rsidP="001C49F3">
      <w:pPr>
        <w:widowControl w:val="0"/>
        <w:tabs>
          <w:tab w:val="left" w:pos="7410"/>
        </w:tabs>
        <w:autoSpaceDE w:val="0"/>
        <w:autoSpaceDN w:val="0"/>
        <w:bidi w:val="0"/>
        <w:spacing w:after="0" w:line="240" w:lineRule="auto"/>
        <w:rPr>
          <w:rFonts w:ascii="Tahoma" w:eastAsia="Tahoma" w:hAnsi="Tahoma" w:cs="Tahoma"/>
          <w:lang w:val="en-GB"/>
        </w:rPr>
        <w:sectPr w:rsidR="001C49F3" w:rsidRPr="001C49F3" w:rsidSect="001C49F3">
          <w:headerReference w:type="default" r:id="rId17"/>
          <w:pgSz w:w="11910" w:h="16840"/>
          <w:pgMar w:top="1380" w:right="1133" w:bottom="280" w:left="992"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sectPr>
      </w:pPr>
      <w:r w:rsidRPr="001C49F3">
        <w:rPr>
          <w:rFonts w:ascii="Tahoma" w:eastAsia="Tahoma" w:hAnsi="Tahoma" w:cs="Tahoma"/>
        </w:rPr>
        <w:tab/>
      </w:r>
    </w:p>
    <w:p w14:paraId="3A5C12DE"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36"/>
          <w:szCs w:val="36"/>
          <w:rtl/>
        </w:rPr>
      </w:pPr>
      <w:r w:rsidRPr="001C49F3">
        <w:rPr>
          <w:rFonts w:ascii="Arial" w:eastAsia="Tahoma" w:hAnsi="Arial" w:cs="Arial" w:hint="cs"/>
          <w:b/>
          <w:bCs/>
          <w:sz w:val="36"/>
          <w:szCs w:val="36"/>
          <w:rtl/>
        </w:rPr>
        <w:lastRenderedPageBreak/>
        <w:t>تساؤلات الدراسة:</w:t>
      </w:r>
    </w:p>
    <w:p w14:paraId="794C9DC5"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lang w:val="en-GB"/>
        </w:rPr>
      </w:pPr>
    </w:p>
    <w:p w14:paraId="0B4D8794"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تتمحور اهتمامات الدراسة حول كيفية ارتباط أداء الموظفين في شركات القطاع الخاص في الرياض بالتقدم الوظيفي. تسعى هذه الأسئلة إلى التحقيق في كيفية تأثير مبادرات التطوير الوظيفي على أداء الموظفين وتحديد العناصر التي يمكن أن تساعد في تحسين نجاح هذه المبادرات. بناءً على أهداف الدراسة، تم تطوير سلسلة من الأسئلة التي تحاول الدراسة الإجابة عليها، والتي تساعد في توجيه مسار البحث وتسليط الضوء على الموضوعات الأساسية التي ستغطيها الدراسة بشكل عام</w:t>
      </w:r>
      <w:r w:rsidRPr="001C49F3">
        <w:rPr>
          <w:rFonts w:ascii="Arial" w:eastAsia="Tahoma" w:hAnsi="Arial" w:cs="Arial"/>
          <w:sz w:val="28"/>
          <w:szCs w:val="28"/>
        </w:rPr>
        <w:t>.</w:t>
      </w:r>
    </w:p>
    <w:p w14:paraId="3856F9BB"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7BB740EA"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32"/>
          <w:szCs w:val="32"/>
          <w:lang w:val="en-GB"/>
        </w:rPr>
      </w:pPr>
      <w:r w:rsidRPr="001C49F3">
        <w:rPr>
          <w:rFonts w:ascii="Arial" w:eastAsia="Tahoma" w:hAnsi="Arial" w:cs="Arial"/>
          <w:b/>
          <w:bCs/>
          <w:sz w:val="32"/>
          <w:szCs w:val="32"/>
          <w:rtl/>
        </w:rPr>
        <w:t>كيف تؤثر مبادرات التطوير الوظيفي على أداء الموظفين في شركات القطاع الخاص في الرياض؟</w:t>
      </w:r>
    </w:p>
    <w:p w14:paraId="404243E0"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rPr>
      </w:pPr>
      <w:r w:rsidRPr="001C49F3">
        <w:rPr>
          <w:rFonts w:ascii="Arial" w:eastAsia="Tahoma" w:hAnsi="Arial" w:cs="Arial"/>
          <w:sz w:val="28"/>
          <w:szCs w:val="28"/>
          <w:rtl/>
        </w:rPr>
        <w:t>يسعى هذا السؤال إلى التحقيق في كيفية تأثير مبادرات التطوير الوظيفي المختلفة - مثل التدريب المهني وبرامج القيادة وتنمية المهارات الفنية - على أداء العمل للأفراد المختلفين. سيساعد هذا السؤال المرء على التأكد من الارتباط المباشر بين نوع مبادرات التطوير ودرجة أداء الموظف</w:t>
      </w:r>
    </w:p>
    <w:p w14:paraId="4932AD62" w14:textId="77777777" w:rsidR="001C49F3" w:rsidRPr="001C49F3" w:rsidRDefault="001C49F3" w:rsidP="001C49F3">
      <w:pPr>
        <w:widowControl w:val="0"/>
        <w:autoSpaceDE w:val="0"/>
        <w:autoSpaceDN w:val="0"/>
        <w:bidi w:val="0"/>
        <w:spacing w:after="0" w:line="240" w:lineRule="auto"/>
        <w:jc w:val="center"/>
        <w:rPr>
          <w:rFonts w:ascii="Arial" w:eastAsia="Tahoma" w:hAnsi="Arial" w:cs="Arial"/>
          <w:sz w:val="28"/>
          <w:szCs w:val="28"/>
        </w:rPr>
      </w:pPr>
      <w:r w:rsidRPr="001C49F3">
        <w:rPr>
          <w:rFonts w:ascii="Arial" w:eastAsia="Tahoma" w:hAnsi="Arial" w:cs="Arial"/>
          <w:sz w:val="28"/>
          <w:szCs w:val="28"/>
        </w:rPr>
        <w:t>.</w:t>
      </w:r>
    </w:p>
    <w:p w14:paraId="38326D9B"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32"/>
          <w:szCs w:val="32"/>
          <w:lang w:val="en-GB"/>
        </w:rPr>
      </w:pPr>
      <w:r w:rsidRPr="001C49F3">
        <w:rPr>
          <w:rFonts w:ascii="Arial" w:eastAsia="Tahoma" w:hAnsi="Arial" w:cs="Arial"/>
          <w:b/>
          <w:bCs/>
          <w:sz w:val="32"/>
          <w:szCs w:val="32"/>
          <w:rtl/>
        </w:rPr>
        <w:t>أي أنواع مبادرات التطوير الوظيفي ستكون الأكثر فعالية في رفع أداء الوظائف في القطاع الخاص في الرياض؟</w:t>
      </w:r>
    </w:p>
    <w:p w14:paraId="01A3A775"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rPr>
      </w:pPr>
      <w:r w:rsidRPr="001C49F3">
        <w:rPr>
          <w:rFonts w:ascii="Arial" w:eastAsia="Tahoma" w:hAnsi="Arial" w:cs="Arial"/>
          <w:sz w:val="28"/>
          <w:szCs w:val="28"/>
          <w:rtl/>
        </w:rPr>
        <w:t>يسعى هذا السؤال إلى تقييم برامج التدريب من حيث نوعها (التدريب الفني، تنمية القيادة، التدريب السلوكي) وتأثيرها على رفع الإنتاجية وتحسين كفاءة العمل، وبالتالي تحليل وتحديد مبادرات التطوير الأكثر نجاحًا في تحسين أداء الموظفين</w:t>
      </w:r>
    </w:p>
    <w:p w14:paraId="7E5BE64D" w14:textId="77777777" w:rsidR="001C49F3" w:rsidRPr="001C49F3" w:rsidRDefault="001C49F3" w:rsidP="001C49F3">
      <w:pPr>
        <w:widowControl w:val="0"/>
        <w:autoSpaceDE w:val="0"/>
        <w:autoSpaceDN w:val="0"/>
        <w:bidi w:val="0"/>
        <w:spacing w:after="0" w:line="240" w:lineRule="auto"/>
        <w:jc w:val="center"/>
        <w:rPr>
          <w:rFonts w:ascii="Arial" w:eastAsia="Tahoma" w:hAnsi="Arial" w:cs="Arial"/>
          <w:sz w:val="28"/>
          <w:szCs w:val="28"/>
        </w:rPr>
      </w:pPr>
      <w:r w:rsidRPr="001C49F3">
        <w:rPr>
          <w:rFonts w:ascii="Arial" w:eastAsia="Tahoma" w:hAnsi="Arial" w:cs="Arial"/>
          <w:sz w:val="28"/>
          <w:szCs w:val="28"/>
        </w:rPr>
        <w:t>.</w:t>
      </w:r>
    </w:p>
    <w:p w14:paraId="269F1E06"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32"/>
          <w:szCs w:val="32"/>
          <w:rtl/>
        </w:rPr>
      </w:pPr>
      <w:r w:rsidRPr="001C49F3">
        <w:rPr>
          <w:rFonts w:ascii="Arial" w:eastAsia="Tahoma" w:hAnsi="Arial" w:cs="Arial"/>
          <w:b/>
          <w:bCs/>
          <w:sz w:val="32"/>
          <w:szCs w:val="32"/>
          <w:rtl/>
        </w:rPr>
        <w:t>كيف يتغير أداء الموظفين الوظيفي بدرجات متفاوتة من الرضا عن مبادرات التطوير المهني؟</w:t>
      </w:r>
    </w:p>
    <w:p w14:paraId="414F898C"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rPr>
      </w:pPr>
      <w:r w:rsidRPr="001C49F3">
        <w:rPr>
          <w:rFonts w:ascii="Arial" w:eastAsia="Tahoma" w:hAnsi="Arial" w:cs="Arial"/>
          <w:sz w:val="28"/>
          <w:szCs w:val="28"/>
          <w:rtl/>
        </w:rPr>
        <w:t>يبحث هذا السؤال في كيفية ارتباط تفاني الموظفين في العمل وأدائهم الوظيفي بمستوى رضاهم عن مبادرات التطوير. سنبحث في العناصر التي ترفع من سعادة الموظفين، بما في ذلك مدى ملاءمة البرامج لمتطلباتهم وتوقعاتهم وكيف يؤثر ذلك على أدائهم وفعاليتهم العامة في العمل</w:t>
      </w:r>
    </w:p>
    <w:p w14:paraId="235C90A2"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rPr>
      </w:pPr>
    </w:p>
    <w:p w14:paraId="31256959"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32"/>
          <w:szCs w:val="32"/>
          <w:lang w:val="en-GB"/>
        </w:rPr>
      </w:pPr>
      <w:r w:rsidRPr="001C49F3">
        <w:rPr>
          <w:rFonts w:ascii="Arial" w:eastAsia="Tahoma" w:hAnsi="Arial" w:cs="Arial"/>
          <w:b/>
          <w:bCs/>
          <w:sz w:val="32"/>
          <w:szCs w:val="32"/>
          <w:rtl/>
        </w:rPr>
        <w:t>ما مدى صعوبة استخدام مبادرات التطوير المهني على الشركات في القطاع الخاص في الرياض؟</w:t>
      </w:r>
    </w:p>
    <w:p w14:paraId="034754A7"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rPr>
      </w:pPr>
      <w:r w:rsidRPr="001C49F3">
        <w:rPr>
          <w:rFonts w:ascii="Arial" w:eastAsia="Tahoma" w:hAnsi="Arial" w:cs="Arial"/>
          <w:sz w:val="28"/>
          <w:szCs w:val="28"/>
          <w:rtl/>
        </w:rPr>
        <w:t>يسعى هذا الموضوع إلى التحقيق في العوائق المحتملة أمام التنفيذ الناجح لمبادرات التطوير المهني بما في ذلك معارضة الموظفين، أو نقص الموارد المالية، أو صعوبات التخطيط. من خلال هذا الاستفسار، سيتم التحقيق في الصعوبات التي تواجهها الشركات في تطوير وتنفيذ مبادرات التطوير جنبًا إلى جنب مع حلوله</w:t>
      </w:r>
    </w:p>
    <w:p w14:paraId="62872B8F"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lang w:val="en-GB"/>
        </w:rPr>
      </w:pPr>
    </w:p>
    <w:p w14:paraId="769F032F"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32"/>
          <w:szCs w:val="32"/>
          <w:lang w:val="en-GB"/>
        </w:rPr>
      </w:pPr>
      <w:r w:rsidRPr="001C49F3">
        <w:rPr>
          <w:rFonts w:ascii="Arial" w:eastAsia="Tahoma" w:hAnsi="Arial" w:cs="Arial"/>
          <w:b/>
          <w:bCs/>
          <w:sz w:val="32"/>
          <w:szCs w:val="32"/>
          <w:rtl/>
        </w:rPr>
        <w:t>ما هي العناصر التنظيمية والثقافية التي تؤثر على فعالية مبادرات التطوير المهني بين مؤسسات القطاع الخاص في الرياض؟</w:t>
      </w:r>
    </w:p>
    <w:p w14:paraId="4D4A2B0B"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يسعى هذا البحث إلى دراسة العناصر الداخلية التي تؤثر على نجاح أو فشل مبادرات التطوير المهني بما في ذلك أنماط الاتصال والقيادة وثقافة العمل في الشركة. وسيتم التحقيق في كيفية مساعدة هذه العناصر إما في زيادة أو تقييد تأثيرات مبادرات التطوير على أداء العمل</w:t>
      </w:r>
      <w:r w:rsidRPr="001C49F3">
        <w:rPr>
          <w:rFonts w:ascii="Arial" w:eastAsia="Tahoma" w:hAnsi="Arial" w:cs="Arial"/>
          <w:sz w:val="28"/>
          <w:szCs w:val="28"/>
        </w:rPr>
        <w:t>.</w:t>
      </w:r>
    </w:p>
    <w:p w14:paraId="31622056"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lang w:val="en-GB"/>
        </w:rPr>
      </w:pPr>
    </w:p>
    <w:p w14:paraId="1C7F46D4" w14:textId="77777777" w:rsidR="001C49F3" w:rsidRPr="001C49F3" w:rsidRDefault="001C49F3" w:rsidP="001C49F3">
      <w:pPr>
        <w:widowControl w:val="0"/>
        <w:autoSpaceDE w:val="0"/>
        <w:autoSpaceDN w:val="0"/>
        <w:spacing w:after="0" w:line="240" w:lineRule="auto"/>
        <w:jc w:val="both"/>
        <w:rPr>
          <w:rFonts w:ascii="Tahoma" w:eastAsia="Tahoma" w:hAnsi="Tahoma" w:cs="Tahoma"/>
          <w:rtl/>
        </w:rPr>
      </w:pPr>
    </w:p>
    <w:p w14:paraId="59CD06B6" w14:textId="77777777" w:rsidR="001C49F3" w:rsidRPr="001C49F3" w:rsidRDefault="001C49F3" w:rsidP="001C49F3">
      <w:pPr>
        <w:widowControl w:val="0"/>
        <w:autoSpaceDE w:val="0"/>
        <w:autoSpaceDN w:val="0"/>
        <w:spacing w:after="0" w:line="240" w:lineRule="auto"/>
        <w:jc w:val="both"/>
        <w:rPr>
          <w:rFonts w:ascii="Tahoma" w:eastAsia="Tahoma" w:hAnsi="Tahoma" w:cs="Tahoma"/>
          <w:rtl/>
        </w:rPr>
      </w:pPr>
    </w:p>
    <w:p w14:paraId="298749D6" w14:textId="77777777" w:rsidR="001C49F3" w:rsidRPr="001C49F3" w:rsidRDefault="001C49F3" w:rsidP="001C49F3">
      <w:pPr>
        <w:widowControl w:val="0"/>
        <w:autoSpaceDE w:val="0"/>
        <w:autoSpaceDN w:val="0"/>
        <w:spacing w:after="0" w:line="240" w:lineRule="auto"/>
        <w:jc w:val="both"/>
        <w:rPr>
          <w:rFonts w:ascii="Tahoma" w:eastAsia="Tahoma" w:hAnsi="Tahoma" w:cs="Tahoma"/>
          <w:rtl/>
        </w:rPr>
      </w:pPr>
    </w:p>
    <w:p w14:paraId="462868CA" w14:textId="77777777" w:rsidR="001C49F3" w:rsidRPr="001C49F3" w:rsidRDefault="001C49F3" w:rsidP="001C49F3">
      <w:pPr>
        <w:widowControl w:val="0"/>
        <w:autoSpaceDE w:val="0"/>
        <w:autoSpaceDN w:val="0"/>
        <w:spacing w:after="0" w:line="240" w:lineRule="auto"/>
        <w:jc w:val="both"/>
        <w:rPr>
          <w:rFonts w:ascii="Tahoma" w:eastAsia="Tahoma" w:hAnsi="Tahoma" w:cs="Tahoma"/>
          <w:rtl/>
        </w:rPr>
      </w:pPr>
    </w:p>
    <w:p w14:paraId="1748E341" w14:textId="77777777" w:rsidR="001C49F3" w:rsidRPr="001C49F3" w:rsidRDefault="001C49F3" w:rsidP="001C49F3">
      <w:pPr>
        <w:widowControl w:val="0"/>
        <w:autoSpaceDE w:val="0"/>
        <w:autoSpaceDN w:val="0"/>
        <w:spacing w:after="0" w:line="240" w:lineRule="auto"/>
        <w:jc w:val="both"/>
        <w:rPr>
          <w:rFonts w:ascii="Tahoma" w:eastAsia="Tahoma" w:hAnsi="Tahoma" w:cs="Tahoma"/>
          <w:rtl/>
        </w:rPr>
      </w:pPr>
    </w:p>
    <w:p w14:paraId="6242EE3B" w14:textId="77777777" w:rsidR="001C49F3" w:rsidRPr="001C49F3" w:rsidRDefault="001C49F3" w:rsidP="001C49F3">
      <w:pPr>
        <w:widowControl w:val="0"/>
        <w:autoSpaceDE w:val="0"/>
        <w:autoSpaceDN w:val="0"/>
        <w:spacing w:after="0" w:line="240" w:lineRule="auto"/>
        <w:jc w:val="both"/>
        <w:rPr>
          <w:rFonts w:ascii="Tahoma" w:eastAsia="Tahoma" w:hAnsi="Tahoma" w:cs="Tahoma"/>
          <w:rtl/>
        </w:rPr>
      </w:pPr>
    </w:p>
    <w:p w14:paraId="3CBA416C" w14:textId="77777777" w:rsidR="001C49F3" w:rsidRPr="001C49F3" w:rsidRDefault="001C49F3" w:rsidP="001C49F3">
      <w:pPr>
        <w:widowControl w:val="0"/>
        <w:autoSpaceDE w:val="0"/>
        <w:autoSpaceDN w:val="0"/>
        <w:spacing w:after="0" w:line="240" w:lineRule="auto"/>
        <w:jc w:val="both"/>
        <w:rPr>
          <w:rFonts w:ascii="Tahoma" w:eastAsia="Tahoma" w:hAnsi="Tahoma" w:cs="Tahoma"/>
          <w:rtl/>
        </w:rPr>
      </w:pPr>
    </w:p>
    <w:p w14:paraId="506CACF7" w14:textId="77777777" w:rsidR="001C49F3" w:rsidRPr="001C49F3" w:rsidRDefault="001C49F3" w:rsidP="001C49F3">
      <w:pPr>
        <w:widowControl w:val="0"/>
        <w:autoSpaceDE w:val="0"/>
        <w:autoSpaceDN w:val="0"/>
        <w:spacing w:after="0" w:line="240" w:lineRule="auto"/>
        <w:rPr>
          <w:rFonts w:ascii="Arial" w:eastAsia="Tahoma" w:hAnsi="Arial" w:cs="Arial"/>
          <w:b/>
          <w:bCs/>
          <w:sz w:val="36"/>
          <w:szCs w:val="36"/>
          <w:rtl/>
          <w:lang w:val="en-GB"/>
        </w:rPr>
      </w:pPr>
      <w:r w:rsidRPr="001C49F3">
        <w:rPr>
          <w:rFonts w:ascii="Arial" w:eastAsia="Tahoma" w:hAnsi="Arial" w:cs="Arial" w:hint="cs"/>
          <w:b/>
          <w:bCs/>
          <w:sz w:val="36"/>
          <w:szCs w:val="36"/>
          <w:rtl/>
          <w:lang w:val="en-GB"/>
        </w:rPr>
        <w:t>فروض الدراسة:</w:t>
      </w:r>
    </w:p>
    <w:p w14:paraId="74346CAC"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1A3A06BC"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r w:rsidRPr="001C49F3">
        <w:rPr>
          <w:rFonts w:ascii="Arial" w:eastAsia="Tahoma" w:hAnsi="Arial" w:cs="Arial"/>
          <w:sz w:val="28"/>
          <w:szCs w:val="28"/>
          <w:rtl/>
          <w:lang w:val="en-GB"/>
        </w:rPr>
        <w:t>تشكل أسئلة البحث التي تهدف إلى التحقيق في العلاقة بين التطوير المهني وأداء الموظف في شركات القطاع الخاص في الرياض أساس فرضية الدراسة. تعكس هذه الفرضيات نظريات قابلة للاختبار فيما يتعلق بتأثيرات مبادرات التطوير المهني على أداء الموظف وكذلك العناصر المؤثرة على هذا الارتباط. سيتم التحقق من صحة هذه الفرضيات من خلال البيانات التي تم جمعها داخل حدود الدراسة، وبالتالي تأكيد صحتها.</w:t>
      </w:r>
    </w:p>
    <w:p w14:paraId="3F2124B3"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p>
    <w:p w14:paraId="7589CF06"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r w:rsidRPr="001C49F3">
        <w:rPr>
          <w:rFonts w:ascii="Arial" w:eastAsia="Tahoma" w:hAnsi="Arial" w:cs="Arial"/>
          <w:sz w:val="28"/>
          <w:szCs w:val="28"/>
          <w:rtl/>
          <w:lang w:val="en-GB"/>
        </w:rPr>
        <w:t>النظرية الرئيسية هي "هناك علاقة إيجابية بين برامج التطوير المهني وأداء الموظف في شركات القطاع الخاص في الرياض".</w:t>
      </w:r>
    </w:p>
    <w:p w14:paraId="42D81DE1"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r w:rsidRPr="001C49F3">
        <w:rPr>
          <w:rFonts w:ascii="Arial" w:eastAsia="Tahoma" w:hAnsi="Arial" w:cs="Arial"/>
          <w:sz w:val="28"/>
          <w:szCs w:val="28"/>
          <w:rtl/>
          <w:lang w:val="en-GB"/>
        </w:rPr>
        <w:t>ترى هذه النظرية أن برامج التطوير المهني - الدورات التدريبية، وتنمية القيادة، وصقل مهارات معينة - ستساعد شركات القطاع الخاص في القوى العاملة في الرياض على الأداء بشكل أفضل. أي أن أداء الموظف سيتحسن بشكل مباشر كلما زادت مشاركة الشركات في تطوير موظفيها، وبالتالي زيادة الإنتاج وكفاءة العمل. سيساعد تأثير مبادرات التطوير على مجموعة من مؤشرات أداء الوظيفة بما في ذلك الإنتاجية ومستوى الجودة وتحقيق الهدف في اختبار هذه الفرضية.</w:t>
      </w:r>
    </w:p>
    <w:p w14:paraId="77FF0E96"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p>
    <w:p w14:paraId="0EDF8622"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"تساهم برامج التدريب المهني المتخصصة في تحسين الأداء الوظيفي أكثر من البرامج العامة."</w:t>
      </w:r>
    </w:p>
    <w:p w14:paraId="302980B9"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433BFFCA"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tl/>
          <w:lang w:val="en-GB"/>
        </w:rPr>
      </w:pPr>
      <w:r w:rsidRPr="001C49F3">
        <w:rPr>
          <w:rFonts w:ascii="Arial" w:eastAsia="Tahoma" w:hAnsi="Arial" w:cs="Arial"/>
          <w:b/>
          <w:bCs/>
          <w:sz w:val="32"/>
          <w:szCs w:val="32"/>
          <w:rtl/>
          <w:lang w:val="en-GB"/>
        </w:rPr>
        <w:t xml:space="preserve"> تقول الفرضية الفرعية الأولى.</w:t>
      </w:r>
    </w:p>
    <w:p w14:paraId="6FD0C644"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p>
    <w:p w14:paraId="37530F65"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من المفترض أن تشير هذه النظرية إلى أنه بدلاً من برامج التدريب العامة التي تركز على القدرات غير المرتبطة بالتوظيف، فإن التدريب المتخصص الذي يؤكد على مواهب معينة مرتبطة بالوظيفة سيكون أكثر نجاحًا في تحسين أداء الوظيفة. ستساعد نتائج أداء العمال الذين خضعوا للتدريب المتخصص مقابل أولئك الذين شاركوا في مبادرات تدريبية واسعة النطاق في اختبار هذه النظرية.</w:t>
      </w:r>
    </w:p>
    <w:p w14:paraId="088276BA"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p>
    <w:p w14:paraId="101179AB"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tl/>
          <w:lang w:val="en-GB"/>
        </w:rPr>
      </w:pPr>
      <w:r w:rsidRPr="001C49F3">
        <w:rPr>
          <w:rFonts w:ascii="Arial" w:eastAsia="Tahoma" w:hAnsi="Arial" w:cs="Arial"/>
          <w:b/>
          <w:bCs/>
          <w:sz w:val="32"/>
          <w:szCs w:val="32"/>
          <w:rtl/>
          <w:lang w:val="en-GB"/>
        </w:rPr>
        <w:t xml:space="preserve">الفرضية الفرعية الثانية: </w:t>
      </w:r>
    </w:p>
    <w:p w14:paraId="09753C2A"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7191BCB8"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r w:rsidRPr="001C49F3">
        <w:rPr>
          <w:rFonts w:ascii="Arial" w:eastAsia="Tahoma" w:hAnsi="Arial" w:cs="Arial"/>
          <w:sz w:val="28"/>
          <w:szCs w:val="28"/>
          <w:rtl/>
          <w:lang w:val="en-GB"/>
        </w:rPr>
        <w:t>"يتحسن أداء الموظفين في العمل مع زيادة درجة الرضا عن برامج التطوير المهني".</w:t>
      </w:r>
    </w:p>
    <w:p w14:paraId="7F01D826"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تقترح هذه النظرية أن العمال الذين يشعرون بالسعادة مع مبادرات التطوير المعطاة سيعملون أكثر لرفع أدائهم الوظيفي. بعبارة أخرى، من المتصور أن مشاركة الموظفين في العمل والنتائج الناجحة ستكون مرتبطة ارتباطًا وثيقًا بسعادتهم بإمكانيات التطوير. إن قياس درجة رضا الموظفين عن برامج التدريب من شأنه أن يساعدنا في تقييم هذه النظرية والتأكد من مدى تأثيرها على أدائهم الحقيقي في مكان العمل.</w:t>
      </w:r>
    </w:p>
    <w:p w14:paraId="04CE2D02"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p>
    <w:p w14:paraId="74A15B4C"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tl/>
          <w:lang w:val="en-GB"/>
        </w:rPr>
      </w:pPr>
      <w:r w:rsidRPr="001C49F3">
        <w:rPr>
          <w:rFonts w:ascii="Arial" w:eastAsia="Tahoma" w:hAnsi="Arial" w:cs="Arial"/>
          <w:b/>
          <w:bCs/>
          <w:sz w:val="32"/>
          <w:szCs w:val="32"/>
          <w:rtl/>
          <w:lang w:val="en-GB"/>
        </w:rPr>
        <w:t xml:space="preserve">الفرضية الفرعية الثالثة </w:t>
      </w:r>
    </w:p>
    <w:p w14:paraId="6D386DF0"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28DE8FCB"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 xml:space="preserve"> "تواجه شركات القطاع الخاص في الرياض تحديات كبيرة تؤثر على التنفيذ الفعال لبرامج التطوير المهني"</w:t>
      </w:r>
    </w:p>
    <w:p w14:paraId="7D3F1F1B" w14:textId="77777777" w:rsidR="001C49F3" w:rsidRPr="001C49F3" w:rsidRDefault="001C49F3" w:rsidP="001C49F3">
      <w:pPr>
        <w:widowControl w:val="0"/>
        <w:autoSpaceDE w:val="0"/>
        <w:autoSpaceDN w:val="0"/>
        <w:spacing w:before="9" w:after="0" w:line="297" w:lineRule="auto"/>
        <w:ind w:right="824"/>
        <w:rPr>
          <w:rFonts w:ascii="Arial" w:eastAsia="Arial" w:hAnsi="Arial" w:cs="Arial"/>
          <w:b/>
          <w:bCs/>
          <w:sz w:val="28"/>
          <w:szCs w:val="28"/>
          <w:rtl/>
          <w:lang w:val="en-GB"/>
        </w:rPr>
      </w:pPr>
    </w:p>
    <w:p w14:paraId="79995022"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r w:rsidRPr="001C49F3">
        <w:rPr>
          <w:rFonts w:ascii="Arial" w:eastAsia="Tahoma" w:hAnsi="Arial" w:cs="Arial"/>
          <w:sz w:val="28"/>
          <w:szCs w:val="28"/>
          <w:rtl/>
          <w:lang w:val="en-GB"/>
        </w:rPr>
        <w:t>وترى هذه النظرية أن نقص التمويل، أو نقص الموارد البشرية الماهرة، أو معارضة الموظفين للتغيير من بين العناصر والتحديات التي تحد من فعالية برامج التطوير المهني في منظمات القطاع الخاص في الرياض". إن اختبار هذه الفرضية سيساعد في تسليط الضوء على أهم العقبات التي تواجه الشركات من أجل إجراء مبادرات التطوير ومدى تأثير هذه العقبات على نجاح البرنامج.</w:t>
      </w:r>
    </w:p>
    <w:p w14:paraId="09A415FA"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76EBC167"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4D67855A"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p>
    <w:p w14:paraId="1773AE21"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tl/>
          <w:lang w:val="en-GB"/>
        </w:rPr>
      </w:pPr>
      <w:r w:rsidRPr="001C49F3">
        <w:rPr>
          <w:rFonts w:ascii="Arial" w:eastAsia="Tahoma" w:hAnsi="Arial" w:cs="Arial"/>
          <w:b/>
          <w:bCs/>
          <w:sz w:val="32"/>
          <w:szCs w:val="32"/>
          <w:rtl/>
          <w:lang w:val="en-GB"/>
        </w:rPr>
        <w:t>الفرضية الفرعية الرابعة:</w:t>
      </w:r>
    </w:p>
    <w:p w14:paraId="4BEBF90F"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36BEA2D2"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r w:rsidRPr="001C49F3">
        <w:rPr>
          <w:rFonts w:ascii="Arial" w:eastAsia="Tahoma" w:hAnsi="Arial" w:cs="Arial"/>
          <w:sz w:val="28"/>
          <w:szCs w:val="28"/>
          <w:rtl/>
          <w:lang w:val="en-GB"/>
        </w:rPr>
        <w:t xml:space="preserve"> "إن نجاح برامج التطوير المهني يتأثر إلى حد كبير بالقيادة التنظيمية والثقافة التنظيمية".</w:t>
      </w:r>
    </w:p>
    <w:p w14:paraId="4A791B1E"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p>
    <w:p w14:paraId="23123D05"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r w:rsidRPr="001C49F3">
        <w:rPr>
          <w:rFonts w:ascii="Arial" w:eastAsia="Tahoma" w:hAnsi="Arial" w:cs="Arial"/>
          <w:sz w:val="28"/>
          <w:szCs w:val="28"/>
          <w:rtl/>
          <w:lang w:val="en-GB"/>
        </w:rPr>
        <w:t>ترى هذه النظرية أن نجاح أو فشل مشاريع التطوير يتأثر إلى حد كبير بالبيئة التنظيمية وثقافة الأعمال. فالشركات التي تتمتع بثقافة منفتحة ومشجعة للتعلم والنمو، على سبيل المثال، قد تكون أكثر ملاءمة لتنفيذ مبادرات ناجحة من تلك التي تفتقر إلى هذه الثقافة. إن تأثير الثقافة التنظيمية وأسلوب القيادة على نجاح مبادرات التطوير المهني سيساعد في التحقق من صحة هذه النظرية.</w:t>
      </w:r>
    </w:p>
    <w:p w14:paraId="0DBBAA9B"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p>
    <w:p w14:paraId="738CC237"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tl/>
          <w:lang w:val="en-GB"/>
        </w:rPr>
      </w:pPr>
      <w:r w:rsidRPr="001C49F3">
        <w:rPr>
          <w:rFonts w:ascii="Arial" w:eastAsia="Tahoma" w:hAnsi="Arial" w:cs="Arial"/>
          <w:b/>
          <w:bCs/>
          <w:sz w:val="32"/>
          <w:szCs w:val="32"/>
          <w:rtl/>
          <w:lang w:val="en-GB"/>
        </w:rPr>
        <w:t>الفرضية الفرعية الخامسة:</w:t>
      </w:r>
    </w:p>
    <w:p w14:paraId="7A03A3E0"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78B2B7CA"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r w:rsidRPr="001C49F3">
        <w:rPr>
          <w:rFonts w:ascii="Arial" w:eastAsia="Tahoma" w:hAnsi="Arial" w:cs="Arial"/>
          <w:sz w:val="28"/>
          <w:szCs w:val="28"/>
          <w:rtl/>
          <w:lang w:val="en-GB"/>
        </w:rPr>
        <w:t xml:space="preserve"> "إن تحقيق التكامل بين برامج التطوير المهني والأهداف الاستراتيجية للشركة يساهم في تحسين الأداء الوظيفي".</w:t>
      </w:r>
    </w:p>
    <w:p w14:paraId="7B41C47A"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r w:rsidRPr="001C49F3">
        <w:rPr>
          <w:rFonts w:ascii="Arial" w:eastAsia="Tahoma" w:hAnsi="Arial" w:cs="Arial"/>
          <w:sz w:val="28"/>
          <w:szCs w:val="28"/>
          <w:rtl/>
          <w:lang w:val="en-GB"/>
        </w:rPr>
        <w:t>وتشير هذه النظرية إلى أن الشركات التي تبتكر مبادرات التطوير المهني بما يتماشى مع أهدافها الاستراتيجية ستكون أكثر ميلاً إلى رفع مستوى قوتها العاملة. ويمكن للتدريب الذي يتناسب مع الأهداف الاستراتيجية للشركة أن يساعد أعضاء الفريق على تحقيق هذه الأهداف بنجاح أكبر. ويمكن أن يساعد تحليل كيفية تكامل برامج التطوير المهني مع أهداف الشركة وكيف يؤثر ذلك على أداء الموظفين في تقييم هذه الفكرة.</w:t>
      </w:r>
    </w:p>
    <w:p w14:paraId="251B8584"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p>
    <w:p w14:paraId="2BDDE2E9"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r w:rsidRPr="001C49F3">
        <w:rPr>
          <w:rFonts w:ascii="Arial" w:eastAsia="Tahoma" w:hAnsi="Arial" w:cs="Arial"/>
          <w:sz w:val="28"/>
          <w:szCs w:val="28"/>
          <w:rtl/>
          <w:lang w:val="en-GB"/>
        </w:rPr>
        <w:t>الفرضية العامة الثالثة: "إن التحديات التي تواجه شركات القطاع الخاص في الرياض تساهم في تقليل فعالية برامج التطوير المهني على أداء الموظفين في العمل".</w:t>
      </w:r>
    </w:p>
    <w:p w14:paraId="7A56C2D5"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p>
    <w:p w14:paraId="6D7D5C70"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r w:rsidRPr="001C49F3">
        <w:rPr>
          <w:rFonts w:ascii="Arial" w:eastAsia="Tahoma" w:hAnsi="Arial" w:cs="Arial"/>
          <w:sz w:val="28"/>
          <w:szCs w:val="28"/>
          <w:rtl/>
          <w:lang w:val="en-GB"/>
        </w:rPr>
        <w:t>وترى هذه النظرية أن وجود العديد من العقبات (بما في ذلك نقص الموارد، أو التخطيط غير الكافي، أو معارضة الموظفين) قد يحد من فعالية برامج التطوير المهني، وبالتالي يؤثر على أداء الموظفين في العمل. وسوف يساعد مدى تأثير هذه الصعوبات على نتائج أداء العمل بعد مبادرات التطوير في تقييم هذه الفكرة.</w:t>
      </w:r>
    </w:p>
    <w:p w14:paraId="7D5026A6"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p>
    <w:p w14:paraId="06E7B927"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وقد تم التوصل إلى فرضيات رئيسية وفرعية تهدف إلى التحقيق في تأثير برامج التطوير المهني على أداء الموظفين، وبالتالي تسعى هذه الفرضيات إلى فحص العلاقة بين التطوير المهني وأداء العمل بطريقة منطقية ومنهجية، وبالتالي تحديد العناصر التي تؤثر على نجاح هذه البرامج. ومن خلال هذه الفرضيات فإن البحث سوف يتمكن من تقديم رؤية واضحة حول كيفية تعزيز برامج التطوير في منظمات القطاع الخاص بمدينة الرياض لتحقيق أفضل النتائج في الأداء الوظيفي.</w:t>
      </w:r>
    </w:p>
    <w:p w14:paraId="02B6B09D"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35A2274A" w14:textId="77777777" w:rsidR="001C49F3" w:rsidRPr="001C49F3" w:rsidRDefault="001C49F3" w:rsidP="001C49F3">
      <w:pPr>
        <w:widowControl w:val="0"/>
        <w:autoSpaceDE w:val="0"/>
        <w:autoSpaceDN w:val="0"/>
        <w:spacing w:before="9" w:after="0" w:line="297" w:lineRule="auto"/>
        <w:ind w:right="824"/>
        <w:rPr>
          <w:rFonts w:ascii="Arial" w:eastAsia="Arial" w:hAnsi="Arial" w:cs="Arial"/>
          <w:b/>
          <w:bCs/>
          <w:sz w:val="28"/>
          <w:szCs w:val="28"/>
          <w:rtl/>
          <w:lang w:val="en-GB"/>
        </w:rPr>
      </w:pPr>
    </w:p>
    <w:p w14:paraId="28CA1AD4"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6C73F26E"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372867BD"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24208837"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0F16758F"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6BA89EAD"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3EDC47BC"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23B8DEED"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064CE598" w14:textId="77777777" w:rsidR="001C49F3" w:rsidRPr="001C49F3" w:rsidRDefault="001C49F3" w:rsidP="001C49F3">
      <w:pPr>
        <w:widowControl w:val="0"/>
        <w:autoSpaceDE w:val="0"/>
        <w:autoSpaceDN w:val="0"/>
        <w:spacing w:after="0" w:line="240" w:lineRule="auto"/>
        <w:rPr>
          <w:rFonts w:ascii="Arial" w:eastAsia="Tahoma" w:hAnsi="Arial" w:cs="Arial"/>
          <w:b/>
          <w:bCs/>
          <w:sz w:val="36"/>
          <w:szCs w:val="36"/>
          <w:rtl/>
          <w:lang w:val="en-GB"/>
        </w:rPr>
      </w:pPr>
      <w:r w:rsidRPr="001C49F3">
        <w:rPr>
          <w:rFonts w:ascii="Arial" w:eastAsia="Tahoma" w:hAnsi="Arial" w:cs="Arial" w:hint="cs"/>
          <w:b/>
          <w:bCs/>
          <w:sz w:val="36"/>
          <w:szCs w:val="36"/>
          <w:rtl/>
          <w:lang w:val="en-GB"/>
        </w:rPr>
        <w:lastRenderedPageBreak/>
        <w:t>النظرية العلمية المتبعة لأعداد البحث:</w:t>
      </w:r>
    </w:p>
    <w:p w14:paraId="4F10B43C"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4EDF4E98"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67D6ED2A"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باتباع النظرية العلمية، جاءت دراسة تأثير التطوير على أداء العاملين في مؤسسات القطاع الخاص بالرياض</w:t>
      </w:r>
    </w:p>
    <w:p w14:paraId="3B555D31"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54E50115"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ويمكن الاستعانة بالعديد من النظريات العلمية في مجال الإدارة والتنمية البشرية التي توضح العلاقة بين التدريب والتطوير وأداء العاملين عند دراسة تأثير التطوير على أداء العمل. ومن أشهر هذه الأفكار</w:t>
      </w:r>
      <w:r w:rsidRPr="001C49F3">
        <w:rPr>
          <w:rFonts w:ascii="Arial" w:eastAsia="Tahoma" w:hAnsi="Arial" w:cs="Arial"/>
          <w:sz w:val="28"/>
          <w:szCs w:val="28"/>
          <w:lang w:val="en-GB"/>
        </w:rPr>
        <w:t>:</w:t>
      </w:r>
    </w:p>
    <w:p w14:paraId="70676C20"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4AABFE3C"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43453251"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tl/>
          <w:lang w:val="en-GB"/>
        </w:rPr>
      </w:pPr>
      <w:r w:rsidRPr="001C49F3">
        <w:rPr>
          <w:rFonts w:ascii="Arial" w:eastAsia="Tahoma" w:hAnsi="Arial" w:cs="Arial"/>
          <w:b/>
          <w:bCs/>
          <w:sz w:val="32"/>
          <w:szCs w:val="32"/>
          <w:rtl/>
          <w:lang w:val="en-GB"/>
        </w:rPr>
        <w:t>يمكن تطبيق نظرية رأس المال البشري على</w:t>
      </w:r>
      <w:r w:rsidRPr="001C49F3">
        <w:rPr>
          <w:rFonts w:ascii="Arial" w:eastAsia="Tahoma" w:hAnsi="Arial" w:cs="Arial"/>
          <w:b/>
          <w:bCs/>
          <w:sz w:val="32"/>
          <w:szCs w:val="32"/>
          <w:lang w:val="en-GB"/>
        </w:rPr>
        <w:t>:</w:t>
      </w:r>
    </w:p>
    <w:p w14:paraId="50A82431"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5D8152AD" w14:textId="77777777" w:rsidR="001C49F3" w:rsidRPr="001C49F3" w:rsidRDefault="001C49F3" w:rsidP="001C49F3">
      <w:pPr>
        <w:widowControl w:val="0"/>
        <w:autoSpaceDE w:val="0"/>
        <w:autoSpaceDN w:val="0"/>
        <w:spacing w:after="0" w:line="240" w:lineRule="auto"/>
        <w:rPr>
          <w:rFonts w:ascii="Arial" w:eastAsia="Tahoma" w:hAnsi="Arial" w:cs="Arial"/>
          <w:b/>
          <w:bCs/>
          <w:sz w:val="28"/>
          <w:szCs w:val="28"/>
          <w:rtl/>
          <w:lang w:val="en-GB"/>
        </w:rPr>
      </w:pPr>
      <w:r w:rsidRPr="001C49F3">
        <w:rPr>
          <w:rFonts w:ascii="Arial" w:eastAsia="Tahoma" w:hAnsi="Arial" w:cs="Arial"/>
          <w:b/>
          <w:bCs/>
          <w:sz w:val="28"/>
          <w:szCs w:val="28"/>
          <w:rtl/>
          <w:lang w:val="en-GB"/>
        </w:rPr>
        <w:t>جاري بيكر هو المنظر</w:t>
      </w:r>
      <w:r w:rsidRPr="001C49F3">
        <w:rPr>
          <w:rFonts w:ascii="Arial" w:eastAsia="Tahoma" w:hAnsi="Arial" w:cs="Arial"/>
          <w:b/>
          <w:bCs/>
          <w:sz w:val="28"/>
          <w:szCs w:val="28"/>
          <w:lang w:val="en-GB"/>
        </w:rPr>
        <w:t>.</w:t>
      </w:r>
    </w:p>
    <w:p w14:paraId="454D9FBF"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4DF6479D"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وتثبت هذه النظرية بشكل أساسي أن الاستثمار في تعليم وتدريب الأفراد يؤدي إلى أداء أعلى في مكان العمل وإنتاجية أعلى. وتنفق الشركات على الأصول الملموسة؛ وبالمثل، فإن استثماراتها في تنمية موظفيها تؤدي إلى عوائد أداء أعلى</w:t>
      </w:r>
      <w:r w:rsidRPr="001C49F3">
        <w:rPr>
          <w:rFonts w:ascii="Arial" w:eastAsia="Tahoma" w:hAnsi="Arial" w:cs="Arial"/>
          <w:sz w:val="28"/>
          <w:szCs w:val="28"/>
          <w:lang w:val="en-GB"/>
        </w:rPr>
        <w:t>.</w:t>
      </w:r>
    </w:p>
    <w:p w14:paraId="7C263B15"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61B587CB"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وبتطبيقها في البحث: تحقق الشركات التي تنفق على التدريب والتطوير إنتاجية أكبر، وتخفض معدل دوران الموظفين، وتعزز ولائهم؛ ويعتبر التطوير المهني استثمارًا في رأس المال البشري لأنه يساعد على رفع كفاءة الموظفين وتحقيق أداء متفوق</w:t>
      </w:r>
      <w:r w:rsidRPr="001C49F3">
        <w:rPr>
          <w:rFonts w:ascii="Arial" w:eastAsia="Tahoma" w:hAnsi="Arial" w:cs="Arial"/>
          <w:sz w:val="28"/>
          <w:szCs w:val="28"/>
          <w:lang w:val="en-GB"/>
        </w:rPr>
        <w:t>.</w:t>
      </w:r>
    </w:p>
    <w:p w14:paraId="0C2757A2"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5C599002"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tl/>
          <w:lang w:val="en-GB"/>
        </w:rPr>
      </w:pPr>
      <w:r w:rsidRPr="001C49F3">
        <w:rPr>
          <w:rFonts w:ascii="Arial" w:eastAsia="Tahoma" w:hAnsi="Arial" w:cs="Arial"/>
          <w:b/>
          <w:bCs/>
          <w:sz w:val="32"/>
          <w:szCs w:val="32"/>
          <w:rtl/>
          <w:lang w:val="en-GB"/>
        </w:rPr>
        <w:t>2</w:t>
      </w:r>
      <w:r w:rsidRPr="001C49F3">
        <w:rPr>
          <w:rFonts w:ascii="Arial" w:eastAsia="Tahoma" w:hAnsi="Arial" w:cs="Arial"/>
          <w:b/>
          <w:bCs/>
          <w:sz w:val="32"/>
          <w:szCs w:val="32"/>
          <w:lang w:val="en-GB"/>
        </w:rPr>
        <w:t xml:space="preserve">. </w:t>
      </w:r>
      <w:r w:rsidRPr="001C49F3">
        <w:rPr>
          <w:rFonts w:ascii="Arial" w:eastAsia="Tahoma" w:hAnsi="Arial" w:cs="Arial"/>
          <w:b/>
          <w:bCs/>
          <w:sz w:val="32"/>
          <w:szCs w:val="32"/>
          <w:rtl/>
          <w:lang w:val="en-GB"/>
        </w:rPr>
        <w:t xml:space="preserve">نظرية </w:t>
      </w:r>
      <w:proofErr w:type="spellStart"/>
      <w:r w:rsidRPr="001C49F3">
        <w:rPr>
          <w:rFonts w:ascii="Arial" w:eastAsia="Tahoma" w:hAnsi="Arial" w:cs="Arial"/>
          <w:b/>
          <w:bCs/>
          <w:sz w:val="32"/>
          <w:szCs w:val="32"/>
          <w:rtl/>
          <w:lang w:val="en-GB"/>
        </w:rPr>
        <w:t>هيرزبيرج</w:t>
      </w:r>
      <w:proofErr w:type="spellEnd"/>
      <w:r w:rsidRPr="001C49F3">
        <w:rPr>
          <w:rFonts w:ascii="Arial" w:eastAsia="Tahoma" w:hAnsi="Arial" w:cs="Arial"/>
          <w:b/>
          <w:bCs/>
          <w:sz w:val="32"/>
          <w:szCs w:val="32"/>
          <w:rtl/>
          <w:lang w:val="en-GB"/>
        </w:rPr>
        <w:t xml:space="preserve"> في التحفيز والنظافة</w:t>
      </w:r>
    </w:p>
    <w:p w14:paraId="72F6725E"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738E7196" w14:textId="77777777" w:rsidR="001C49F3" w:rsidRPr="001C49F3" w:rsidRDefault="001C49F3" w:rsidP="001C49F3">
      <w:pPr>
        <w:widowControl w:val="0"/>
        <w:autoSpaceDE w:val="0"/>
        <w:autoSpaceDN w:val="0"/>
        <w:spacing w:after="0" w:line="240" w:lineRule="auto"/>
        <w:rPr>
          <w:rFonts w:ascii="Arial" w:eastAsia="Tahoma" w:hAnsi="Arial" w:cs="Arial"/>
          <w:b/>
          <w:bCs/>
          <w:sz w:val="28"/>
          <w:szCs w:val="28"/>
          <w:rtl/>
          <w:lang w:val="en-GB"/>
        </w:rPr>
      </w:pPr>
      <w:r w:rsidRPr="001C49F3">
        <w:rPr>
          <w:rFonts w:ascii="Arial" w:eastAsia="Tahoma" w:hAnsi="Arial" w:cs="Arial"/>
          <w:b/>
          <w:bCs/>
          <w:sz w:val="28"/>
          <w:szCs w:val="28"/>
          <w:rtl/>
          <w:lang w:val="en-GB"/>
        </w:rPr>
        <w:t xml:space="preserve">فريدريك </w:t>
      </w:r>
      <w:proofErr w:type="spellStart"/>
      <w:r w:rsidRPr="001C49F3">
        <w:rPr>
          <w:rFonts w:ascii="Arial" w:eastAsia="Tahoma" w:hAnsi="Arial" w:cs="Arial"/>
          <w:b/>
          <w:bCs/>
          <w:sz w:val="28"/>
          <w:szCs w:val="28"/>
          <w:rtl/>
          <w:lang w:val="en-GB"/>
        </w:rPr>
        <w:t>هيرزبيرج</w:t>
      </w:r>
      <w:proofErr w:type="spellEnd"/>
      <w:r w:rsidRPr="001C49F3">
        <w:rPr>
          <w:rFonts w:ascii="Arial" w:eastAsia="Tahoma" w:hAnsi="Arial" w:cs="Arial"/>
          <w:b/>
          <w:bCs/>
          <w:sz w:val="28"/>
          <w:szCs w:val="28"/>
          <w:rtl/>
          <w:lang w:val="en-GB"/>
        </w:rPr>
        <w:t xml:space="preserve"> هو المنظر</w:t>
      </w:r>
      <w:r w:rsidRPr="001C49F3">
        <w:rPr>
          <w:rFonts w:ascii="Arial" w:eastAsia="Tahoma" w:hAnsi="Arial" w:cs="Arial"/>
          <w:b/>
          <w:bCs/>
          <w:sz w:val="28"/>
          <w:szCs w:val="28"/>
          <w:lang w:val="en-GB"/>
        </w:rPr>
        <w:t>.</w:t>
      </w:r>
    </w:p>
    <w:p w14:paraId="3AA887FF"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6E7608E4"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في الأساس، هناك فئتان تفصلان بين العناصر المؤثرة على رضا الموظفين</w:t>
      </w:r>
      <w:r w:rsidRPr="001C49F3">
        <w:rPr>
          <w:rFonts w:ascii="Arial" w:eastAsia="Tahoma" w:hAnsi="Arial" w:cs="Arial"/>
          <w:sz w:val="28"/>
          <w:szCs w:val="28"/>
          <w:lang w:val="en-GB"/>
        </w:rPr>
        <w:t>:</w:t>
      </w:r>
    </w:p>
    <w:p w14:paraId="41400911"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50A89CED"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احتمالات الترقية، وتقدير النجاحات، وتنمية المهارات - وكلها تساعد على التحفيز - مما يؤدي إلى أداء وظيفي أفضل</w:t>
      </w:r>
      <w:r w:rsidRPr="001C49F3">
        <w:rPr>
          <w:rFonts w:ascii="Arial" w:eastAsia="Tahoma" w:hAnsi="Arial" w:cs="Arial"/>
          <w:sz w:val="28"/>
          <w:szCs w:val="28"/>
          <w:lang w:val="en-GB"/>
        </w:rPr>
        <w:t>.</w:t>
      </w:r>
    </w:p>
    <w:p w14:paraId="6F992270"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60CB0391"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 xml:space="preserve">الراتب، وبيئة العمل، واستقرار العمل من بين العناصر الوقائية التي لا تؤدي إلى أداء </w:t>
      </w:r>
      <w:proofErr w:type="gramStart"/>
      <w:r w:rsidRPr="001C49F3">
        <w:rPr>
          <w:rFonts w:ascii="Arial" w:eastAsia="Tahoma" w:hAnsi="Arial" w:cs="Arial"/>
          <w:sz w:val="28"/>
          <w:szCs w:val="28"/>
          <w:rtl/>
          <w:lang w:val="en-GB"/>
        </w:rPr>
        <w:t>أعلى</w:t>
      </w:r>
      <w:proofErr w:type="gramEnd"/>
      <w:r w:rsidRPr="001C49F3">
        <w:rPr>
          <w:rFonts w:ascii="Arial" w:eastAsia="Tahoma" w:hAnsi="Arial" w:cs="Arial"/>
          <w:sz w:val="28"/>
          <w:szCs w:val="28"/>
          <w:rtl/>
          <w:lang w:val="en-GB"/>
        </w:rPr>
        <w:t xml:space="preserve"> ولكنها تساعد على منع السخط</w:t>
      </w:r>
      <w:r w:rsidRPr="001C49F3">
        <w:rPr>
          <w:rFonts w:ascii="Arial" w:eastAsia="Tahoma" w:hAnsi="Arial" w:cs="Arial"/>
          <w:sz w:val="28"/>
          <w:szCs w:val="28"/>
          <w:lang w:val="en-GB"/>
        </w:rPr>
        <w:t>.</w:t>
      </w:r>
    </w:p>
    <w:p w14:paraId="6754CCA2"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3B3B3F77"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التطبيق في البحث: • يعزز التطوير المهني الأداء من خلال منح أعضاء الموظفين فرص الترقية، وبالتالي تحفيزهم</w:t>
      </w:r>
      <w:r w:rsidRPr="001C49F3">
        <w:rPr>
          <w:rFonts w:ascii="Arial" w:eastAsia="Tahoma" w:hAnsi="Arial" w:cs="Arial"/>
          <w:sz w:val="28"/>
          <w:szCs w:val="28"/>
          <w:lang w:val="en-GB"/>
        </w:rPr>
        <w:t>.</w:t>
      </w:r>
    </w:p>
    <w:p w14:paraId="6AFE7F2F"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40622ECD"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lang w:val="en-GB"/>
        </w:rPr>
        <w:t xml:space="preserve">• </w:t>
      </w:r>
      <w:r w:rsidRPr="001C49F3">
        <w:rPr>
          <w:rFonts w:ascii="Arial" w:eastAsia="Tahoma" w:hAnsi="Arial" w:cs="Arial"/>
          <w:sz w:val="28"/>
          <w:szCs w:val="28"/>
          <w:rtl/>
          <w:lang w:val="en-GB"/>
        </w:rPr>
        <w:t>الشركات التي لا تولي تطوير موظفيها أي اهتمام قد تشهد انخفاضًا في رضا العمل وارتفاعًا في معدل دوران العمالة</w:t>
      </w:r>
      <w:r w:rsidRPr="001C49F3">
        <w:rPr>
          <w:rFonts w:ascii="Arial" w:eastAsia="Tahoma" w:hAnsi="Arial" w:cs="Arial"/>
          <w:sz w:val="28"/>
          <w:szCs w:val="28"/>
          <w:lang w:val="en-GB"/>
        </w:rPr>
        <w:t>.</w:t>
      </w:r>
    </w:p>
    <w:p w14:paraId="11AA4AB6"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4D00F298" w14:textId="77777777" w:rsidR="001C49F3" w:rsidRPr="001C49F3" w:rsidRDefault="001C49F3" w:rsidP="001C49F3">
      <w:pPr>
        <w:widowControl w:val="0"/>
        <w:autoSpaceDE w:val="0"/>
        <w:autoSpaceDN w:val="0"/>
        <w:spacing w:after="0" w:line="240" w:lineRule="auto"/>
        <w:rPr>
          <w:rFonts w:ascii="Segoe UI Symbol" w:eastAsia="Tahoma" w:hAnsi="Segoe UI Symbol" w:cs="Arial"/>
          <w:sz w:val="28"/>
          <w:szCs w:val="28"/>
          <w:rtl/>
          <w:lang w:val="en-GB"/>
        </w:rPr>
      </w:pPr>
    </w:p>
    <w:p w14:paraId="3867A030" w14:textId="77777777" w:rsidR="001C49F3" w:rsidRPr="001C49F3" w:rsidRDefault="001C49F3" w:rsidP="001C49F3">
      <w:pPr>
        <w:widowControl w:val="0"/>
        <w:autoSpaceDE w:val="0"/>
        <w:autoSpaceDN w:val="0"/>
        <w:spacing w:after="0" w:line="240" w:lineRule="auto"/>
        <w:rPr>
          <w:rFonts w:ascii="Segoe UI Symbol" w:eastAsia="Tahoma" w:hAnsi="Segoe UI Symbol" w:cs="Arial"/>
          <w:sz w:val="28"/>
          <w:szCs w:val="28"/>
          <w:rtl/>
          <w:lang w:val="en-GB"/>
        </w:rPr>
      </w:pPr>
    </w:p>
    <w:p w14:paraId="7A792BA6"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158C73D2"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48440426"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tl/>
          <w:lang w:val="en-GB"/>
        </w:rPr>
      </w:pPr>
      <w:r w:rsidRPr="001C49F3">
        <w:rPr>
          <w:rFonts w:ascii="Arial" w:eastAsia="Tahoma" w:hAnsi="Arial" w:cs="Arial"/>
          <w:b/>
          <w:bCs/>
          <w:sz w:val="32"/>
          <w:szCs w:val="32"/>
          <w:rtl/>
          <w:lang w:val="en-GB"/>
        </w:rPr>
        <w:lastRenderedPageBreak/>
        <w:t>ثالثًا، نظرية التعلم التنظيمي</w:t>
      </w:r>
    </w:p>
    <w:p w14:paraId="745FFCDE"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2174D367" w14:textId="77777777" w:rsidR="001C49F3" w:rsidRPr="001C49F3" w:rsidRDefault="001C49F3" w:rsidP="001C49F3">
      <w:pPr>
        <w:widowControl w:val="0"/>
        <w:autoSpaceDE w:val="0"/>
        <w:autoSpaceDN w:val="0"/>
        <w:spacing w:after="0" w:line="240" w:lineRule="auto"/>
        <w:rPr>
          <w:rFonts w:ascii="Arial" w:eastAsia="Tahoma" w:hAnsi="Arial" w:cs="Arial"/>
          <w:b/>
          <w:bCs/>
          <w:sz w:val="28"/>
          <w:szCs w:val="28"/>
          <w:rtl/>
          <w:lang w:val="en-GB"/>
        </w:rPr>
      </w:pPr>
      <w:r w:rsidRPr="001C49F3">
        <w:rPr>
          <w:rFonts w:ascii="Arial" w:eastAsia="Tahoma" w:hAnsi="Arial" w:cs="Arial"/>
          <w:b/>
          <w:bCs/>
          <w:sz w:val="28"/>
          <w:szCs w:val="28"/>
          <w:rtl/>
          <w:lang w:val="en-GB"/>
        </w:rPr>
        <w:t>النظرية: بيتر سينج وزملاؤه</w:t>
      </w:r>
    </w:p>
    <w:p w14:paraId="19DEC88C"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12C06A32"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تؤكد هذه النظرية بشكل أساسي على أن الشركات التي تعتمد على التعليم المستمر قادرة على زيادة إنتاجها بشكل مستدام. يشكل التدريب وتبادل المعلومات والتكيف مع التغير البيئي جزءًا من التعلم التنظيمي</w:t>
      </w:r>
      <w:r w:rsidRPr="001C49F3">
        <w:rPr>
          <w:rFonts w:ascii="Arial" w:eastAsia="Tahoma" w:hAnsi="Arial" w:cs="Arial"/>
          <w:sz w:val="28"/>
          <w:szCs w:val="28"/>
          <w:lang w:val="en-GB"/>
        </w:rPr>
        <w:t>.</w:t>
      </w:r>
    </w:p>
    <w:p w14:paraId="7AB6B0A4"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4DA3716C"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التطبيق في البحث: • يُنظر إلى التطوير المهني باعتباره جزءًا من عملية التعلم التنظيمي، حيث يساعد على تطوير مهارات الموظفين بشكل مستمر، وبالتالي تعزيز الأداء العام</w:t>
      </w:r>
      <w:r w:rsidRPr="001C49F3">
        <w:rPr>
          <w:rFonts w:ascii="Arial" w:eastAsia="Tahoma" w:hAnsi="Arial" w:cs="Arial"/>
          <w:sz w:val="28"/>
          <w:szCs w:val="28"/>
          <w:lang w:val="en-GB"/>
        </w:rPr>
        <w:t>.</w:t>
      </w:r>
    </w:p>
    <w:p w14:paraId="1243212A"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lang w:val="en-GB"/>
        </w:rPr>
        <w:t xml:space="preserve">• </w:t>
      </w:r>
      <w:r w:rsidRPr="001C49F3">
        <w:rPr>
          <w:rFonts w:ascii="Arial" w:eastAsia="Tahoma" w:hAnsi="Arial" w:cs="Arial"/>
          <w:sz w:val="28"/>
          <w:szCs w:val="28"/>
          <w:rtl/>
          <w:lang w:val="en-GB"/>
        </w:rPr>
        <w:t>الشركات التي تستخدم تقنيات التعلم التنظيمي من المرجح أن تكون مبدعة وقابلة للاستجابة للتحديات</w:t>
      </w:r>
      <w:r w:rsidRPr="001C49F3">
        <w:rPr>
          <w:rFonts w:ascii="Arial" w:eastAsia="Tahoma" w:hAnsi="Arial" w:cs="Arial"/>
          <w:sz w:val="28"/>
          <w:szCs w:val="28"/>
          <w:lang w:val="en-GB"/>
        </w:rPr>
        <w:t>.</w:t>
      </w:r>
    </w:p>
    <w:p w14:paraId="345C156F"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4BAF209C"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tl/>
          <w:lang w:val="en-GB"/>
        </w:rPr>
      </w:pPr>
      <w:r w:rsidRPr="001C49F3">
        <w:rPr>
          <w:rFonts w:ascii="Arial" w:eastAsia="Tahoma" w:hAnsi="Arial" w:cs="Arial"/>
          <w:b/>
          <w:bCs/>
          <w:sz w:val="32"/>
          <w:szCs w:val="32"/>
          <w:rtl/>
          <w:lang w:val="en-GB"/>
        </w:rPr>
        <w:t>نظرية إدارة الأداء</w:t>
      </w:r>
    </w:p>
    <w:p w14:paraId="1882DFFC"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6FD77BD1"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من حيث الأساس، يؤكد هذا النهج على كيفية تقييم أداء الموظفين من خلال الأهداف، وردود الفعل، وتطوير المهارات المستمر الناجم عن التدريب</w:t>
      </w:r>
      <w:r w:rsidRPr="001C49F3">
        <w:rPr>
          <w:rFonts w:ascii="Arial" w:eastAsia="Tahoma" w:hAnsi="Arial" w:cs="Arial"/>
          <w:sz w:val="28"/>
          <w:szCs w:val="28"/>
          <w:lang w:val="en-GB"/>
        </w:rPr>
        <w:t>.</w:t>
      </w:r>
    </w:p>
    <w:p w14:paraId="38B606C0"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3A2DB71C"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التطبيق في البحث: • تحسين أداء الموظفين ورفع كفاءتهم من خلال أداة التطوير المهني</w:t>
      </w:r>
    </w:p>
    <w:p w14:paraId="06D69254"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lang w:val="en-GB"/>
        </w:rPr>
        <w:t xml:space="preserve">• </w:t>
      </w:r>
      <w:r w:rsidRPr="001C49F3">
        <w:rPr>
          <w:rFonts w:ascii="Arial" w:eastAsia="Tahoma" w:hAnsi="Arial" w:cs="Arial"/>
          <w:sz w:val="28"/>
          <w:szCs w:val="28"/>
          <w:rtl/>
          <w:lang w:val="en-GB"/>
        </w:rPr>
        <w:t>يساعد ربط تقييم الأداء بالتدريب على ضمان تحقيق الأهداف التنظيمية</w:t>
      </w:r>
      <w:r w:rsidRPr="001C49F3">
        <w:rPr>
          <w:rFonts w:ascii="Arial" w:eastAsia="Tahoma" w:hAnsi="Arial" w:cs="Arial"/>
          <w:sz w:val="28"/>
          <w:szCs w:val="28"/>
          <w:lang w:val="en-GB"/>
        </w:rPr>
        <w:t>.</w:t>
      </w:r>
    </w:p>
    <w:p w14:paraId="70B85C3B"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6BB73AB8"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tl/>
          <w:lang w:val="en-GB"/>
        </w:rPr>
      </w:pPr>
      <w:r w:rsidRPr="001C49F3">
        <w:rPr>
          <w:rFonts w:ascii="Arial" w:eastAsia="Tahoma" w:hAnsi="Arial" w:cs="Arial"/>
          <w:b/>
          <w:bCs/>
          <w:sz w:val="32"/>
          <w:szCs w:val="32"/>
          <w:rtl/>
          <w:lang w:val="en-GB"/>
        </w:rPr>
        <w:t>فروم: نظرية التوقع</w:t>
      </w:r>
    </w:p>
    <w:p w14:paraId="6F548546"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1889C5F1" w14:textId="77777777" w:rsidR="001C49F3" w:rsidRPr="001C49F3" w:rsidRDefault="001C49F3" w:rsidP="001C49F3">
      <w:pPr>
        <w:widowControl w:val="0"/>
        <w:autoSpaceDE w:val="0"/>
        <w:autoSpaceDN w:val="0"/>
        <w:spacing w:after="0" w:line="240" w:lineRule="auto"/>
        <w:rPr>
          <w:rFonts w:ascii="Arial" w:eastAsia="Tahoma" w:hAnsi="Arial" w:cs="Arial"/>
          <w:b/>
          <w:bCs/>
          <w:sz w:val="28"/>
          <w:szCs w:val="28"/>
          <w:rtl/>
          <w:lang w:val="en-GB"/>
        </w:rPr>
      </w:pPr>
      <w:r w:rsidRPr="001C49F3">
        <w:rPr>
          <w:rFonts w:ascii="Arial" w:eastAsia="Tahoma" w:hAnsi="Arial" w:cs="Arial"/>
          <w:b/>
          <w:bCs/>
          <w:sz w:val="28"/>
          <w:szCs w:val="28"/>
          <w:rtl/>
          <w:lang w:val="en-GB"/>
        </w:rPr>
        <w:t>الباحث: فيكتور فروم</w:t>
      </w:r>
    </w:p>
    <w:p w14:paraId="787B7D99" w14:textId="77777777" w:rsidR="001C49F3" w:rsidRPr="001C49F3" w:rsidRDefault="001C49F3" w:rsidP="001C49F3">
      <w:pPr>
        <w:widowControl w:val="0"/>
        <w:autoSpaceDE w:val="0"/>
        <w:autoSpaceDN w:val="0"/>
        <w:spacing w:after="0" w:line="240" w:lineRule="auto"/>
        <w:rPr>
          <w:rFonts w:ascii="Arial" w:eastAsia="Tahoma" w:hAnsi="Arial" w:cs="Arial"/>
          <w:b/>
          <w:bCs/>
          <w:sz w:val="28"/>
          <w:szCs w:val="28"/>
          <w:rtl/>
          <w:lang w:val="en-GB"/>
        </w:rPr>
      </w:pPr>
    </w:p>
    <w:p w14:paraId="348E48A0"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الفكرة الأساسية لهذه النظرية هي أن العمال يبذلون المزيد من الجهد عندما يشعرون أن تنمية مهاراتهم ستعزز أدائهم، وبالتالي زيادة فرصهم في الترقية أو قبول الجوائز</w:t>
      </w:r>
      <w:r w:rsidRPr="001C49F3">
        <w:rPr>
          <w:rFonts w:ascii="Arial" w:eastAsia="Tahoma" w:hAnsi="Arial" w:cs="Arial"/>
          <w:sz w:val="28"/>
          <w:szCs w:val="28"/>
          <w:lang w:val="en-GB"/>
        </w:rPr>
        <w:t>.</w:t>
      </w:r>
    </w:p>
    <w:p w14:paraId="5184E748"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72A9A818"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استخدامها في البحث: • تبرير أن العمال الذين يدركون أن مستقبلهم المهني سيستفيد من التدريب والنمو يكونون أكثر تحفيزًا تجاههم</w:t>
      </w:r>
      <w:r w:rsidRPr="001C49F3">
        <w:rPr>
          <w:rFonts w:ascii="Arial" w:eastAsia="Tahoma" w:hAnsi="Arial" w:cs="Arial"/>
          <w:sz w:val="28"/>
          <w:szCs w:val="28"/>
          <w:lang w:val="en-GB"/>
        </w:rPr>
        <w:t>.</w:t>
      </w:r>
    </w:p>
    <w:p w14:paraId="71A292FB"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04EDA78A"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lang w:val="en-GB"/>
        </w:rPr>
        <w:t xml:space="preserve">• </w:t>
      </w:r>
      <w:r w:rsidRPr="001C49F3">
        <w:rPr>
          <w:rFonts w:ascii="Arial" w:eastAsia="Tahoma" w:hAnsi="Arial" w:cs="Arial"/>
          <w:sz w:val="28"/>
          <w:szCs w:val="28"/>
          <w:rtl/>
          <w:lang w:val="en-GB"/>
        </w:rPr>
        <w:t>الشركات التي تربط الحوافز بالتطوير تجد أداءً وظيفيًا أعلى</w:t>
      </w:r>
      <w:r w:rsidRPr="001C49F3">
        <w:rPr>
          <w:rFonts w:ascii="Arial" w:eastAsia="Tahoma" w:hAnsi="Arial" w:cs="Arial"/>
          <w:sz w:val="28"/>
          <w:szCs w:val="28"/>
          <w:lang w:val="en-GB"/>
        </w:rPr>
        <w:t>.</w:t>
      </w:r>
    </w:p>
    <w:p w14:paraId="2C411274"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576DC441"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tl/>
          <w:lang w:val="en-GB"/>
        </w:rPr>
      </w:pPr>
      <w:r w:rsidRPr="001C49F3">
        <w:rPr>
          <w:rFonts w:ascii="Arial" w:eastAsia="Tahoma" w:hAnsi="Arial" w:cs="Arial"/>
          <w:b/>
          <w:bCs/>
          <w:sz w:val="32"/>
          <w:szCs w:val="32"/>
          <w:rtl/>
          <w:lang w:val="en-GB"/>
        </w:rPr>
        <w:t>الخلاصة</w:t>
      </w:r>
    </w:p>
    <w:p w14:paraId="290EE2D5"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p>
    <w:p w14:paraId="3B20CA77"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lang w:val="en-GB"/>
        </w:rPr>
      </w:pPr>
      <w:r w:rsidRPr="001C49F3">
        <w:rPr>
          <w:rFonts w:ascii="Arial" w:eastAsia="Tahoma" w:hAnsi="Arial" w:cs="Arial"/>
          <w:sz w:val="28"/>
          <w:szCs w:val="28"/>
          <w:rtl/>
          <w:lang w:val="en-GB"/>
        </w:rPr>
        <w:t>إن نظرية رأس المال البشري، ونظرية التحفيز، ونظرية التعلم التنظيمي، ونظرية إدارة الأداء، ونظرية التوقعات من بين العديد من النظريات العلمية التي يتم التحقيق فيها حول تأثير التطوير على أداء الوظيفة. وتمكن هذه الأفكار الشركات من إنشاء خطط تدريبية ناجحة تعمل على زيادة الإنتاج ورفع جودة العمل من خلال المساعدة في إنشاء إطار علمي قوي للمعرفة حول كيفية تأثير التطوير المهني على الموظفين.</w:t>
      </w:r>
    </w:p>
    <w:p w14:paraId="7403FCD6"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58079421"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35CA8F87"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36F10A35"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582156C3"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120A69EF"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348EA94D"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6001C0A5"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3E485355"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77B1B21A"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770A818F"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69193D5D"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085400B7"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19AC1D7C"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7AF3EFF1"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7B48DED8"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3599ECB2" w14:textId="77777777" w:rsidR="001C49F3" w:rsidRPr="001C49F3" w:rsidRDefault="001C49F3" w:rsidP="001C49F3">
      <w:pPr>
        <w:widowControl w:val="0"/>
        <w:autoSpaceDE w:val="0"/>
        <w:autoSpaceDN w:val="0"/>
        <w:spacing w:before="9" w:after="0" w:line="297" w:lineRule="auto"/>
        <w:ind w:left="135" w:right="824" w:firstLine="6"/>
        <w:rPr>
          <w:rFonts w:ascii="Arial" w:eastAsia="Arial" w:hAnsi="Arial" w:cs="Arial"/>
          <w:b/>
          <w:bCs/>
          <w:sz w:val="28"/>
          <w:szCs w:val="28"/>
          <w:rtl/>
          <w:lang w:val="en-GB"/>
        </w:rPr>
      </w:pPr>
    </w:p>
    <w:p w14:paraId="6D1A359D" w14:textId="77777777" w:rsidR="001C49F3" w:rsidRPr="001C49F3" w:rsidRDefault="001C49F3" w:rsidP="001C49F3">
      <w:pPr>
        <w:widowControl w:val="0"/>
        <w:autoSpaceDE w:val="0"/>
        <w:autoSpaceDN w:val="0"/>
        <w:bidi w:val="0"/>
        <w:spacing w:after="0" w:line="240" w:lineRule="auto"/>
        <w:rPr>
          <w:rFonts w:ascii="Tahoma" w:eastAsia="Tahoma" w:hAnsi="Tahoma" w:cs="Tahoma"/>
        </w:rPr>
      </w:pPr>
    </w:p>
    <w:p w14:paraId="2187B6C8" w14:textId="77777777" w:rsidR="001C49F3" w:rsidRPr="001C49F3" w:rsidRDefault="001C49F3" w:rsidP="001C49F3">
      <w:pPr>
        <w:widowControl w:val="0"/>
        <w:tabs>
          <w:tab w:val="left" w:pos="9060"/>
        </w:tabs>
        <w:autoSpaceDE w:val="0"/>
        <w:autoSpaceDN w:val="0"/>
        <w:bidi w:val="0"/>
        <w:spacing w:after="0" w:line="240" w:lineRule="auto"/>
        <w:rPr>
          <w:rFonts w:ascii="Tahoma" w:eastAsia="Tahoma" w:hAnsi="Tahoma" w:cs="Tahoma"/>
          <w:sz w:val="28"/>
          <w:szCs w:val="28"/>
        </w:rPr>
      </w:pPr>
      <w:r w:rsidRPr="001C49F3">
        <w:rPr>
          <w:rFonts w:ascii="Tahoma" w:eastAsia="Tahoma" w:hAnsi="Tahoma" w:cs="Tahoma"/>
          <w:sz w:val="28"/>
          <w:szCs w:val="28"/>
        </w:rPr>
        <w:tab/>
      </w:r>
    </w:p>
    <w:p w14:paraId="6E7BDC1D" w14:textId="77777777" w:rsidR="001C49F3" w:rsidRPr="001C49F3" w:rsidRDefault="001C49F3" w:rsidP="001C49F3">
      <w:pPr>
        <w:widowControl w:val="0"/>
        <w:tabs>
          <w:tab w:val="left" w:pos="9060"/>
        </w:tabs>
        <w:autoSpaceDE w:val="0"/>
        <w:autoSpaceDN w:val="0"/>
        <w:bidi w:val="0"/>
        <w:spacing w:after="0" w:line="240" w:lineRule="auto"/>
        <w:jc w:val="center"/>
        <w:rPr>
          <w:rFonts w:ascii="Tahoma" w:eastAsia="Tahoma" w:hAnsi="Tahoma" w:cs="Tahoma"/>
          <w:sz w:val="28"/>
          <w:szCs w:val="28"/>
          <w:rtl/>
        </w:rPr>
      </w:pPr>
    </w:p>
    <w:p w14:paraId="20B82CFD" w14:textId="77777777" w:rsidR="001C49F3" w:rsidRPr="001C49F3" w:rsidRDefault="001C49F3" w:rsidP="001C49F3">
      <w:pPr>
        <w:widowControl w:val="0"/>
        <w:tabs>
          <w:tab w:val="left" w:pos="9060"/>
        </w:tabs>
        <w:autoSpaceDE w:val="0"/>
        <w:autoSpaceDN w:val="0"/>
        <w:bidi w:val="0"/>
        <w:spacing w:after="0" w:line="240" w:lineRule="auto"/>
        <w:jc w:val="center"/>
        <w:rPr>
          <w:rFonts w:ascii="Arial" w:eastAsia="Tahoma" w:hAnsi="Arial" w:cs="Arial"/>
          <w:b/>
          <w:bCs/>
          <w:sz w:val="144"/>
          <w:szCs w:val="144"/>
        </w:rPr>
      </w:pPr>
      <w:r w:rsidRPr="001C49F3">
        <w:rPr>
          <w:rFonts w:ascii="Arial" w:eastAsia="Tahoma" w:hAnsi="Arial" w:cs="Arial"/>
          <w:b/>
          <w:bCs/>
          <w:sz w:val="144"/>
          <w:szCs w:val="144"/>
          <w:rtl/>
        </w:rPr>
        <w:t>الفصل الثاني</w:t>
      </w:r>
    </w:p>
    <w:p w14:paraId="54A2A17A" w14:textId="77777777" w:rsidR="001C49F3" w:rsidRPr="001C49F3" w:rsidRDefault="001C49F3" w:rsidP="001C49F3">
      <w:pPr>
        <w:widowControl w:val="0"/>
        <w:autoSpaceDE w:val="0"/>
        <w:autoSpaceDN w:val="0"/>
        <w:bidi w:val="0"/>
        <w:spacing w:before="189" w:after="0" w:line="240" w:lineRule="auto"/>
        <w:ind w:left="849" w:right="176"/>
        <w:jc w:val="right"/>
        <w:outlineLvl w:val="0"/>
        <w:rPr>
          <w:rFonts w:ascii="Arial" w:eastAsia="Arial" w:hAnsi="Arial" w:cs="Arial"/>
          <w:b/>
          <w:bCs/>
          <w:sz w:val="28"/>
          <w:szCs w:val="28"/>
          <w:rtl/>
        </w:rPr>
      </w:pPr>
    </w:p>
    <w:p w14:paraId="7E19AEAB" w14:textId="77777777" w:rsidR="001C49F3" w:rsidRPr="001C49F3" w:rsidRDefault="001C49F3" w:rsidP="001C49F3">
      <w:pPr>
        <w:widowControl w:val="0"/>
        <w:tabs>
          <w:tab w:val="left" w:pos="9060"/>
        </w:tabs>
        <w:autoSpaceDE w:val="0"/>
        <w:autoSpaceDN w:val="0"/>
        <w:bidi w:val="0"/>
        <w:spacing w:after="0" w:line="240" w:lineRule="auto"/>
        <w:rPr>
          <w:rFonts w:ascii="Tahoma" w:eastAsia="Tahoma" w:hAnsi="Tahoma" w:cs="Tahoma"/>
          <w:lang w:val="en-GB"/>
        </w:rPr>
        <w:sectPr w:rsidR="001C49F3" w:rsidRPr="001C49F3" w:rsidSect="001C49F3">
          <w:headerReference w:type="default" r:id="rId18"/>
          <w:pgSz w:w="11910" w:h="16840"/>
          <w:pgMar w:top="1380" w:right="1133" w:bottom="280" w:left="992"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sectPr>
      </w:pPr>
      <w:r w:rsidRPr="001C49F3">
        <w:rPr>
          <w:rFonts w:ascii="Tahoma" w:eastAsia="Tahoma" w:hAnsi="Tahoma" w:cs="Tahoma"/>
        </w:rPr>
        <w:tab/>
      </w:r>
    </w:p>
    <w:p w14:paraId="3A4EBECC" w14:textId="77777777" w:rsidR="001C49F3" w:rsidRPr="001C49F3" w:rsidRDefault="001C49F3" w:rsidP="001C49F3">
      <w:pPr>
        <w:widowControl w:val="0"/>
        <w:tabs>
          <w:tab w:val="left" w:pos="3735"/>
          <w:tab w:val="left" w:pos="4415"/>
        </w:tabs>
        <w:autoSpaceDE w:val="0"/>
        <w:autoSpaceDN w:val="0"/>
        <w:spacing w:after="0" w:line="240" w:lineRule="auto"/>
        <w:rPr>
          <w:rFonts w:ascii="Arial" w:eastAsia="Tahoma" w:hAnsi="Arial" w:cs="Arial"/>
          <w:b/>
          <w:bCs/>
          <w:noProof/>
          <w:sz w:val="40"/>
          <w:szCs w:val="40"/>
          <w:rtl/>
        </w:rPr>
      </w:pPr>
      <w:r w:rsidRPr="001C49F3">
        <w:rPr>
          <w:rFonts w:ascii="Arial" w:eastAsia="Tahoma" w:hAnsi="Arial" w:cs="Arial" w:hint="cs"/>
          <w:b/>
          <w:bCs/>
          <w:noProof/>
          <w:sz w:val="40"/>
          <w:szCs w:val="40"/>
          <w:rtl/>
        </w:rPr>
        <w:lastRenderedPageBreak/>
        <w:t xml:space="preserve"> </w:t>
      </w:r>
      <w:r w:rsidRPr="001C49F3">
        <w:rPr>
          <w:rFonts w:ascii="Arial" w:eastAsia="Tahoma" w:hAnsi="Arial" w:cs="Arial"/>
          <w:b/>
          <w:bCs/>
          <w:noProof/>
          <w:sz w:val="40"/>
          <w:szCs w:val="40"/>
          <w:rtl/>
        </w:rPr>
        <w:tab/>
      </w:r>
      <w:r w:rsidRPr="001C49F3">
        <w:rPr>
          <w:rFonts w:ascii="Arial" w:eastAsia="Tahoma" w:hAnsi="Arial" w:cs="Arial" w:hint="cs"/>
          <w:b/>
          <w:bCs/>
          <w:noProof/>
          <w:sz w:val="40"/>
          <w:szCs w:val="40"/>
          <w:rtl/>
        </w:rPr>
        <w:t xml:space="preserve">  الفصل الثاني  </w:t>
      </w:r>
    </w:p>
    <w:p w14:paraId="79FA6881" w14:textId="77777777" w:rsidR="001C49F3" w:rsidRPr="001C49F3" w:rsidRDefault="001C49F3" w:rsidP="001C49F3">
      <w:pPr>
        <w:widowControl w:val="0"/>
        <w:autoSpaceDE w:val="0"/>
        <w:autoSpaceDN w:val="0"/>
        <w:spacing w:after="0" w:line="240" w:lineRule="auto"/>
        <w:jc w:val="center"/>
        <w:rPr>
          <w:rFonts w:ascii="Arial" w:eastAsia="Tahoma" w:hAnsi="Arial" w:cs="Arial"/>
          <w:b/>
          <w:bCs/>
          <w:noProof/>
          <w:sz w:val="36"/>
          <w:szCs w:val="36"/>
          <w:rtl/>
        </w:rPr>
      </w:pPr>
      <w:r w:rsidRPr="001C49F3">
        <w:rPr>
          <w:rFonts w:ascii="Arial" w:eastAsia="Tahoma" w:hAnsi="Arial" w:cs="Arial" w:hint="cs"/>
          <w:b/>
          <w:bCs/>
          <w:noProof/>
          <w:sz w:val="36"/>
          <w:szCs w:val="36"/>
          <w:rtl/>
        </w:rPr>
        <w:t>الدراسات السابقة والاطار النظري</w:t>
      </w:r>
    </w:p>
    <w:p w14:paraId="1688193F" w14:textId="77777777" w:rsidR="001C49F3" w:rsidRPr="001C49F3" w:rsidRDefault="001C49F3" w:rsidP="001C49F3">
      <w:pPr>
        <w:widowControl w:val="0"/>
        <w:autoSpaceDE w:val="0"/>
        <w:autoSpaceDN w:val="0"/>
        <w:spacing w:after="0" w:line="240" w:lineRule="auto"/>
        <w:rPr>
          <w:rFonts w:ascii="Arial" w:eastAsia="Tahoma" w:hAnsi="Arial" w:cs="Arial"/>
          <w:b/>
          <w:bCs/>
          <w:noProof/>
          <w:sz w:val="36"/>
          <w:szCs w:val="36"/>
          <w:rtl/>
        </w:rPr>
      </w:pPr>
    </w:p>
    <w:p w14:paraId="7E3D4D71" w14:textId="77777777" w:rsidR="001C49F3" w:rsidRPr="001C49F3" w:rsidRDefault="001C49F3" w:rsidP="001C49F3">
      <w:pPr>
        <w:widowControl w:val="0"/>
        <w:autoSpaceDE w:val="0"/>
        <w:autoSpaceDN w:val="0"/>
        <w:spacing w:after="0" w:line="240" w:lineRule="auto"/>
        <w:rPr>
          <w:rFonts w:ascii="Arial" w:eastAsia="Tahoma" w:hAnsi="Arial" w:cs="Arial"/>
          <w:b/>
          <w:bCs/>
          <w:noProof/>
          <w:sz w:val="36"/>
          <w:szCs w:val="36"/>
          <w:rtl/>
        </w:rPr>
      </w:pPr>
    </w:p>
    <w:p w14:paraId="10D0D3CD" w14:textId="77777777" w:rsidR="001C49F3" w:rsidRPr="001C49F3" w:rsidRDefault="001C49F3" w:rsidP="001C49F3">
      <w:pPr>
        <w:widowControl w:val="0"/>
        <w:autoSpaceDE w:val="0"/>
        <w:autoSpaceDN w:val="0"/>
        <w:spacing w:after="0" w:line="240" w:lineRule="auto"/>
        <w:rPr>
          <w:rFonts w:ascii="Arial" w:eastAsia="Tahoma" w:hAnsi="Arial" w:cs="Arial"/>
          <w:b/>
          <w:bCs/>
          <w:noProof/>
          <w:sz w:val="36"/>
          <w:szCs w:val="36"/>
          <w:rtl/>
        </w:rPr>
      </w:pPr>
      <w:r w:rsidRPr="001C49F3">
        <w:rPr>
          <w:rFonts w:ascii="Arial" w:eastAsia="Tahoma" w:hAnsi="Arial" w:cs="Arial" w:hint="cs"/>
          <w:b/>
          <w:bCs/>
          <w:noProof/>
          <w:sz w:val="36"/>
          <w:szCs w:val="36"/>
          <w:rtl/>
        </w:rPr>
        <w:t>الدراسات السابقة:</w:t>
      </w:r>
    </w:p>
    <w:p w14:paraId="365A1ABE" w14:textId="77777777" w:rsidR="001C49F3" w:rsidRPr="001C49F3" w:rsidRDefault="001C49F3" w:rsidP="001C49F3">
      <w:pPr>
        <w:widowControl w:val="0"/>
        <w:autoSpaceDE w:val="0"/>
        <w:autoSpaceDN w:val="0"/>
        <w:spacing w:after="0" w:line="240" w:lineRule="auto"/>
        <w:rPr>
          <w:rFonts w:ascii="Arial" w:eastAsia="Tahoma" w:hAnsi="Arial" w:cs="Arial"/>
          <w:b/>
          <w:bCs/>
          <w:noProof/>
          <w:sz w:val="36"/>
          <w:szCs w:val="36"/>
          <w:rtl/>
        </w:rPr>
      </w:pPr>
    </w:p>
    <w:p w14:paraId="39C0B880" w14:textId="77777777" w:rsidR="001C49F3" w:rsidRPr="001C49F3" w:rsidRDefault="001C49F3" w:rsidP="001C49F3">
      <w:pPr>
        <w:widowControl w:val="0"/>
        <w:autoSpaceDE w:val="0"/>
        <w:autoSpaceDN w:val="0"/>
        <w:spacing w:after="0" w:line="240" w:lineRule="auto"/>
        <w:rPr>
          <w:rFonts w:ascii="Arial" w:eastAsia="Tahoma" w:hAnsi="Arial" w:cs="Arial"/>
          <w:b/>
          <w:bCs/>
          <w:noProof/>
          <w:sz w:val="36"/>
          <w:szCs w:val="36"/>
          <w:rtl/>
        </w:rPr>
      </w:pPr>
    </w:p>
    <w:p w14:paraId="3172D94C" w14:textId="77777777" w:rsidR="001C49F3" w:rsidRPr="001C49F3" w:rsidRDefault="001C49F3" w:rsidP="001C49F3">
      <w:pPr>
        <w:widowControl w:val="0"/>
        <w:autoSpaceDE w:val="0"/>
        <w:autoSpaceDN w:val="0"/>
        <w:spacing w:after="0" w:line="240" w:lineRule="auto"/>
        <w:rPr>
          <w:rFonts w:ascii="Arial" w:eastAsia="Tahoma" w:hAnsi="Arial" w:cs="Arial"/>
          <w:b/>
          <w:bCs/>
          <w:noProof/>
          <w:sz w:val="36"/>
          <w:szCs w:val="36"/>
          <w:rtl/>
        </w:rPr>
      </w:pPr>
      <w:r w:rsidRPr="001C49F3">
        <w:rPr>
          <w:rFonts w:ascii="Arial" w:eastAsia="Tahoma" w:hAnsi="Arial" w:cs="Arial" w:hint="cs"/>
          <w:b/>
          <w:bCs/>
          <w:noProof/>
          <w:sz w:val="36"/>
          <w:szCs w:val="36"/>
          <w:rtl/>
        </w:rPr>
        <w:t>مقدمة:</w:t>
      </w:r>
    </w:p>
    <w:p w14:paraId="1E070770"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0EB50A77"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r w:rsidRPr="001C49F3">
        <w:rPr>
          <w:rFonts w:ascii="Arial" w:eastAsia="Tahoma" w:hAnsi="Arial" w:cs="Arial"/>
          <w:sz w:val="28"/>
          <w:szCs w:val="28"/>
          <w:rtl/>
        </w:rPr>
        <w:t>إن أحد العناصر الرئيسية لتحسين أداء الموظفين في مكان العمل هو التطوير المهني؛ لذا فقد جذبت هذه القضية الكثير من الاهتمام من جانب المديرين ومحترفي الموارد البشرية والاقتصاديين. وبما أن معظم الأبحاث أظهرت أن الاستثمار في تطوير المهارات يؤدي إلى كفاءة وظيفية أفضل، فقد بحثت العديد من الدراسات السابقة العلاقة بين برامج التدريب والتطوير المهني ومستويات الأداء.</w:t>
      </w:r>
    </w:p>
    <w:p w14:paraId="525F223D"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26B1620B"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r w:rsidRPr="001C49F3">
        <w:rPr>
          <w:rFonts w:ascii="Arial" w:eastAsia="Tahoma" w:hAnsi="Arial" w:cs="Arial"/>
          <w:sz w:val="28"/>
          <w:szCs w:val="28"/>
          <w:rtl/>
        </w:rPr>
        <w:t>تركز الدراسات السابقة على عدة أبعاد أساسية، بما في ذلك تأثير التدريب على الإنتاجية، وتأثير التطوير المهني على رضا الموظفين، ووظيفة الحوافز في تشجيع التعلم المستمر، والعلاقة بين الترقية المهنية والتطوير المهني. كما ركزت بعض الدراسات على الصعوبات التي تواجهها شركات القطاع الخاص في تنفيذ مبادرات التطوير المهني بما في ذلك الموارد المالية المحدودة، وثقافة التعلم المستمر غير الكافية، وعدم توافق برامج التدريب مع احتياجات سوق العمل.</w:t>
      </w:r>
    </w:p>
    <w:p w14:paraId="7E0AF857"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05E6123A"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r w:rsidRPr="001C49F3">
        <w:rPr>
          <w:rFonts w:ascii="Arial" w:eastAsia="Tahoma" w:hAnsi="Arial" w:cs="Arial"/>
          <w:sz w:val="28"/>
          <w:szCs w:val="28"/>
          <w:rtl/>
        </w:rPr>
        <w:t>وفيما يتعلق بالدراسات التي أجريت على القطاع الخاص في الرياض، أشارت بعض نتائج بعض الدراسات إلى أن الشركات التي تستثمر في تطوير موظفيها تحقق معدلات رضا وظيفي أعلى ومعدلات دوران عمل أقل، مقارنة بتلك التي تركز فقط على تحقيق أهداف مؤقتة دون الاهتمام برأس المال البشري. كما أظهرت أبحاث أخرى أن الحصول على نتائج إيجابية لمبادرات التطوير المهني يعتمد في الغالب على بيئة العمل الداعمة وآليات التقييم الفعالة وفرص التقدم المهني.</w:t>
      </w:r>
    </w:p>
    <w:p w14:paraId="6655EED8"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09B8C204"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rPr>
      </w:pPr>
      <w:r w:rsidRPr="001C49F3">
        <w:rPr>
          <w:rFonts w:ascii="Arial" w:eastAsia="Tahoma" w:hAnsi="Arial" w:cs="Arial"/>
          <w:sz w:val="28"/>
          <w:szCs w:val="28"/>
          <w:rtl/>
        </w:rPr>
        <w:t>مع التركيز على استراتيجيات تحسين الأداء والتحديات التي تواجه الشركات في تنفيذ برامج التطوير واقتراح أفكار إبداعية لتحسين الكفاءة والإنتاجية في مكان العمل، يسعى هذا البحث إلى تحليل نتائج الدراسات السابقة والاستفادة منها في دراسة مدى تأثير برامج التطوير على أداء الموظفين الوظيفي في شركات القطاع الخاص بالرياض. وبناءً على ما سبق.</w:t>
      </w:r>
    </w:p>
    <w:p w14:paraId="0FF7DC5D" w14:textId="77777777" w:rsidR="001C49F3" w:rsidRPr="001C49F3" w:rsidRDefault="001C49F3" w:rsidP="001C49F3">
      <w:pPr>
        <w:widowControl w:val="0"/>
        <w:autoSpaceDE w:val="0"/>
        <w:autoSpaceDN w:val="0"/>
        <w:spacing w:after="0" w:line="240" w:lineRule="auto"/>
        <w:rPr>
          <w:rFonts w:ascii="Arial" w:eastAsia="Tahoma" w:hAnsi="Arial" w:cs="Arial"/>
          <w:b/>
          <w:bCs/>
          <w:noProof/>
          <w:sz w:val="36"/>
          <w:szCs w:val="36"/>
          <w:rtl/>
        </w:rPr>
      </w:pPr>
    </w:p>
    <w:p w14:paraId="32CD8526"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tl/>
        </w:rPr>
      </w:pPr>
    </w:p>
    <w:p w14:paraId="1179C079"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tl/>
        </w:rPr>
      </w:pPr>
    </w:p>
    <w:p w14:paraId="06D9A83E"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tl/>
        </w:rPr>
      </w:pPr>
    </w:p>
    <w:p w14:paraId="67181489"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tl/>
        </w:rPr>
      </w:pPr>
    </w:p>
    <w:p w14:paraId="21D8A696"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tl/>
        </w:rPr>
      </w:pPr>
    </w:p>
    <w:p w14:paraId="0F7B81AA"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tl/>
        </w:rPr>
      </w:pPr>
    </w:p>
    <w:p w14:paraId="102A20F1"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tl/>
        </w:rPr>
      </w:pPr>
    </w:p>
    <w:p w14:paraId="3B3E6A49"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tl/>
        </w:rPr>
      </w:pPr>
    </w:p>
    <w:p w14:paraId="648036DA"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tl/>
        </w:rPr>
      </w:pPr>
    </w:p>
    <w:p w14:paraId="25C53C36"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tl/>
        </w:rPr>
      </w:pPr>
    </w:p>
    <w:p w14:paraId="1AA3B67E"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Pr>
      </w:pPr>
    </w:p>
    <w:p w14:paraId="159CAF35" w14:textId="77777777" w:rsidR="001C49F3" w:rsidRPr="001C49F3" w:rsidRDefault="001C49F3" w:rsidP="001C49F3">
      <w:pPr>
        <w:widowControl w:val="0"/>
        <w:autoSpaceDE w:val="0"/>
        <w:autoSpaceDN w:val="0"/>
        <w:spacing w:after="0" w:line="240" w:lineRule="auto"/>
        <w:rPr>
          <w:rFonts w:ascii="Arial" w:eastAsia="Tahoma" w:hAnsi="Arial" w:cs="Arial"/>
          <w:b/>
          <w:bCs/>
          <w:noProof/>
          <w:sz w:val="32"/>
          <w:szCs w:val="32"/>
        </w:rPr>
      </w:pPr>
      <w:r w:rsidRPr="001C49F3">
        <w:rPr>
          <w:rFonts w:ascii="Arial" w:eastAsia="Tahoma" w:hAnsi="Arial" w:cs="Arial"/>
          <w:b/>
          <w:bCs/>
          <w:noProof/>
          <w:sz w:val="32"/>
          <w:szCs w:val="32"/>
          <w:rtl/>
        </w:rPr>
        <w:t>أبحاث قديمة حول أداء العمل والتطوير المهني:</w:t>
      </w:r>
    </w:p>
    <w:p w14:paraId="36FA36E8"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Pr>
      </w:pPr>
    </w:p>
    <w:p w14:paraId="38193407"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tl/>
        </w:rPr>
      </w:pPr>
      <w:r w:rsidRPr="001C49F3">
        <w:rPr>
          <w:rFonts w:ascii="Arial" w:eastAsia="Tahoma" w:hAnsi="Arial" w:cs="Arial"/>
          <w:noProof/>
          <w:sz w:val="28"/>
          <w:szCs w:val="28"/>
          <w:rtl/>
        </w:rPr>
        <w:t>في وقت مبكر من تحقيقاتهم حول التطوير المهني، ركزت الدراسات في الغالب على فكرة التدريب كوسيلة لتعزيز أداء الموظف. على سبيل المثال، فحصت دراسة هانتر عام 1989 قيمة التدريب في تعزيز أداء العمل في الشركات الأمريكية، حيث كشفت النتائج عن تحسن المهارات الفنية لأعضاء الموظفين بشكل كبير وزيادة الإنتاج. ومع ذلك، كانت لهذه الدراسات منظور ضيق لأنها ركزت حصريًا على الدورات التدريبية متجاهلة أشكالًا أخرى من التطوير المهني مثل القيادة أو التعليم المستمر.</w:t>
      </w:r>
    </w:p>
    <w:p w14:paraId="39EDD0E7"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Pr>
      </w:pPr>
    </w:p>
    <w:p w14:paraId="7373F805" w14:textId="77777777" w:rsidR="001C49F3" w:rsidRPr="001C49F3" w:rsidRDefault="001C49F3" w:rsidP="001C49F3">
      <w:pPr>
        <w:widowControl w:val="0"/>
        <w:autoSpaceDE w:val="0"/>
        <w:autoSpaceDN w:val="0"/>
        <w:spacing w:after="0" w:line="240" w:lineRule="auto"/>
        <w:rPr>
          <w:rFonts w:ascii="Arial" w:eastAsia="Tahoma" w:hAnsi="Arial" w:cs="Arial"/>
          <w:b/>
          <w:bCs/>
          <w:noProof/>
          <w:sz w:val="32"/>
          <w:szCs w:val="32"/>
        </w:rPr>
      </w:pPr>
      <w:r w:rsidRPr="001C49F3">
        <w:rPr>
          <w:rFonts w:ascii="Arial" w:eastAsia="Tahoma" w:hAnsi="Arial" w:cs="Arial"/>
          <w:b/>
          <w:bCs/>
          <w:noProof/>
          <w:sz w:val="32"/>
          <w:szCs w:val="32"/>
          <w:rtl/>
        </w:rPr>
        <w:t>دراستان حديثتان حول كيفية تأثر أداء الوظيفة بالتطوير المهني:</w:t>
      </w:r>
    </w:p>
    <w:p w14:paraId="42FECA4F"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Pr>
      </w:pPr>
    </w:p>
    <w:p w14:paraId="43A40128"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Pr>
      </w:pPr>
      <w:r w:rsidRPr="001C49F3">
        <w:rPr>
          <w:rFonts w:ascii="Arial" w:eastAsia="Tahoma" w:hAnsi="Arial" w:cs="Arial"/>
          <w:noProof/>
          <w:sz w:val="28"/>
          <w:szCs w:val="28"/>
          <w:rtl/>
        </w:rPr>
        <w:t>لقد تغير الاهتمام بالبحث في العلاقة بين أداء الوظيفة والتطوير المهني في السنوات الأخيرة لتغطية زوايا أكثر عمومية وتنوعًا. فقد شهدت الشركات التي تقدم برامج تطوير كاملة، بما في ذلك التدريب الفني، وتطوير القيادة، والمهارات السلوكية، تحسنًا في الأداء على العديد من المستويات، بما في ذلك زيادة الإنتاجية، وتحسين جودة العمل، وتعزيز رضا الموظفين عن وظائفهم، وفقًا لدراسة مورجان عام 2010 حول التأثيرات المختلفة للتطوير المهني على أداء الوظائف في الشركات الخاصة، والتي أجريت في المملكة المتحدة.</w:t>
      </w:r>
    </w:p>
    <w:p w14:paraId="05CD27D0"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Pr>
      </w:pPr>
    </w:p>
    <w:p w14:paraId="2A7D0698" w14:textId="77777777" w:rsidR="001C49F3" w:rsidRPr="001C49F3" w:rsidRDefault="001C49F3" w:rsidP="001C49F3">
      <w:pPr>
        <w:widowControl w:val="0"/>
        <w:autoSpaceDE w:val="0"/>
        <w:autoSpaceDN w:val="0"/>
        <w:spacing w:after="0" w:line="240" w:lineRule="auto"/>
        <w:rPr>
          <w:rFonts w:ascii="Arial" w:eastAsia="Tahoma" w:hAnsi="Arial" w:cs="Arial"/>
          <w:noProof/>
          <w:sz w:val="28"/>
          <w:szCs w:val="28"/>
          <w:rtl/>
        </w:rPr>
      </w:pPr>
      <w:r w:rsidRPr="001C49F3">
        <w:rPr>
          <w:rFonts w:ascii="Arial" w:eastAsia="Tahoma" w:hAnsi="Arial" w:cs="Arial"/>
          <w:noProof/>
          <w:sz w:val="28"/>
          <w:szCs w:val="28"/>
          <w:rtl/>
        </w:rPr>
        <w:t xml:space="preserve">وفقًا لبحث سميث في قطاع التكنولوجيا الأمريكي عام </w:t>
      </w:r>
      <w:r w:rsidRPr="001C49F3">
        <w:rPr>
          <w:rFonts w:ascii="Arial" w:eastAsia="Tahoma" w:hAnsi="Arial" w:cs="Arial"/>
          <w:noProof/>
          <w:sz w:val="28"/>
          <w:szCs w:val="28"/>
        </w:rPr>
        <w:t>2015</w:t>
      </w:r>
      <w:r w:rsidRPr="001C49F3">
        <w:rPr>
          <w:rFonts w:ascii="Arial" w:eastAsia="Tahoma" w:hAnsi="Arial" w:cs="Arial"/>
          <w:noProof/>
          <w:sz w:val="28"/>
          <w:szCs w:val="28"/>
          <w:rtl/>
        </w:rPr>
        <w:t>، كانت برامج التطوير المهني التي تلبي احتياجات كل شخص حسب احتياجاته الخاصة أكثر نجاحًا في تعزيز أداء العمل من البرامج الإجمالية. وأظهر الموظفون الذين حصلوا على تدريب متخصص في قطاع عملهم مستويات أفضل من أداء الوظيفة من أولئك الذين شاركوا في برامج تدريبية عامة غير متوافقة مع احتياجات عملهم اليومية، وفقًا للدراسة.</w:t>
      </w:r>
    </w:p>
    <w:p w14:paraId="1972B942"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r w:rsidRPr="001C49F3">
        <w:rPr>
          <w:rFonts w:ascii="Arial" w:eastAsia="Tahoma" w:hAnsi="Arial" w:cs="Arial"/>
          <w:noProof/>
          <w:sz w:val="28"/>
          <w:szCs w:val="28"/>
          <w:rtl/>
        </w:rPr>
        <w:t xml:space="preserve">تناولت ثلاث دراسات العلاقة بين برامج التطوير المهني ورضا الموظفين: وفقًا لـ </w:t>
      </w:r>
      <w:r w:rsidRPr="001C49F3">
        <w:rPr>
          <w:rFonts w:ascii="Arial" w:eastAsia="Tahoma" w:hAnsi="Arial" w:cs="Arial"/>
          <w:noProof/>
          <w:sz w:val="28"/>
          <w:szCs w:val="28"/>
        </w:rPr>
        <w:t>Thompson et al</w:t>
      </w:r>
      <w:r w:rsidRPr="001C49F3">
        <w:rPr>
          <w:rFonts w:ascii="Arial" w:eastAsia="Tahoma" w:hAnsi="Arial" w:cs="Arial"/>
          <w:noProof/>
          <w:sz w:val="28"/>
          <w:szCs w:val="28"/>
          <w:rtl/>
        </w:rPr>
        <w:t>. (2017)، يتوافق أداء الوظيفة بشكل مباشر مع رضا الموظفين عن برامج التطوير المهني. ووفقاً لبحث أجري في شركات القطاع الخاص في كندا، فإن الموظفين الذين يعتقدون أن برامج التطوير تناسب احتياجاتهم الشخصية والمهنية كانوا أكثر ميلاً إلى تطبيق ما تعلموه في مكان العمل، مما أدى إلى تحسين الأداء وزيادة الفعالية. وتثبت هذه النتيجة صحة نظرية البحث الحالي، والتي تؤكد أن أداء الموظفين في وظائفهم يعتمد على درجة رضاهم عن مبادرات التطوير.</w:t>
      </w:r>
      <w:r w:rsidRPr="001C49F3">
        <w:rPr>
          <w:rFonts w:ascii="Arial" w:eastAsia="Tahoma" w:hAnsi="Arial" w:cs="Arial"/>
          <w:w w:val="52"/>
          <w:sz w:val="28"/>
          <w:szCs w:val="28"/>
        </w:rPr>
        <w:t>.</w:t>
      </w:r>
    </w:p>
    <w:p w14:paraId="6139C9C1"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rPr>
      </w:pPr>
    </w:p>
    <w:p w14:paraId="00FDD479"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rPr>
      </w:pPr>
    </w:p>
    <w:p w14:paraId="24CCD3E4"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rPr>
      </w:pPr>
    </w:p>
    <w:p w14:paraId="60E99291"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rPr>
      </w:pPr>
    </w:p>
    <w:p w14:paraId="7BA8A79E"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rPr>
      </w:pPr>
    </w:p>
    <w:p w14:paraId="10333FF4"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rPr>
      </w:pPr>
    </w:p>
    <w:p w14:paraId="19292851"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rPr>
      </w:pPr>
    </w:p>
    <w:p w14:paraId="5AFC7980"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rPr>
      </w:pPr>
    </w:p>
    <w:p w14:paraId="22CE07AE"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rPr>
      </w:pPr>
    </w:p>
    <w:p w14:paraId="5509726E"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rPr>
      </w:pPr>
    </w:p>
    <w:p w14:paraId="6677C618"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rPr>
      </w:pPr>
    </w:p>
    <w:p w14:paraId="1BF76249"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rPr>
      </w:pPr>
    </w:p>
    <w:p w14:paraId="7C823CA5" w14:textId="77777777" w:rsidR="001C49F3" w:rsidRPr="001C49F3" w:rsidRDefault="001C49F3" w:rsidP="001C49F3">
      <w:pPr>
        <w:widowControl w:val="0"/>
        <w:autoSpaceDE w:val="0"/>
        <w:autoSpaceDN w:val="0"/>
        <w:bidi w:val="0"/>
        <w:spacing w:after="0" w:line="292" w:lineRule="auto"/>
        <w:ind w:left="849" w:right="135"/>
        <w:rPr>
          <w:rFonts w:ascii="Tahoma" w:eastAsia="Tahoma" w:hAnsi="Tahoma" w:cs="Tahoma"/>
          <w:sz w:val="28"/>
          <w:szCs w:val="28"/>
        </w:rPr>
        <w:sectPr w:rsidR="001C49F3" w:rsidRPr="001C49F3" w:rsidSect="001C49F3">
          <w:headerReference w:type="default" r:id="rId19"/>
          <w:pgSz w:w="11910" w:h="16840"/>
          <w:pgMar w:top="1380" w:right="1133" w:bottom="280" w:left="992"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sectPr>
      </w:pPr>
    </w:p>
    <w:p w14:paraId="2B5D73A3"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tl/>
        </w:rPr>
      </w:pPr>
      <w:r w:rsidRPr="001C49F3">
        <w:rPr>
          <w:rFonts w:ascii="Arial" w:eastAsia="Tahoma" w:hAnsi="Arial" w:cs="Arial"/>
          <w:b/>
          <w:bCs/>
          <w:noProof/>
          <w:position w:val="1"/>
          <w:sz w:val="32"/>
          <w:szCs w:val="32"/>
        </w:rPr>
        <w:lastRenderedPageBreak/>
        <mc:AlternateContent>
          <mc:Choice Requires="wps">
            <w:drawing>
              <wp:anchor distT="0" distB="0" distL="0" distR="0" simplePos="0" relativeHeight="251662336" behindDoc="1" locked="0" layoutInCell="1" allowOverlap="1" wp14:anchorId="5C881F68" wp14:editId="6D29C7AC">
                <wp:simplePos x="0" y="0"/>
                <wp:positionH relativeFrom="page">
                  <wp:posOffset>304800</wp:posOffset>
                </wp:positionH>
                <wp:positionV relativeFrom="page">
                  <wp:posOffset>304799</wp:posOffset>
                </wp:positionV>
                <wp:extent cx="6952615" cy="1008443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A5FE3A" id="Graphic 18" o:spid="_x0000_s1026" style="position:absolute;left:0;text-align:left;margin-left:24pt;margin-top:24pt;width:547.45pt;height:794.05pt;z-index:-2516541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1C49F3">
        <w:rPr>
          <w:rFonts w:ascii="Arial" w:eastAsia="Tahoma" w:hAnsi="Arial" w:cs="Arial"/>
          <w:b/>
          <w:bCs/>
          <w:sz w:val="32"/>
          <w:szCs w:val="32"/>
          <w:rtl/>
        </w:rPr>
        <w:t>بحث حول الصعوبات في تنفيذ مبادرات التطوير المهني:</w:t>
      </w:r>
    </w:p>
    <w:p w14:paraId="3B2A0B0F"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56F705EE"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rPr>
      </w:pPr>
      <w:r w:rsidRPr="001C49F3">
        <w:rPr>
          <w:rFonts w:ascii="Arial" w:eastAsia="Tahoma" w:hAnsi="Arial" w:cs="Arial"/>
          <w:sz w:val="28"/>
          <w:szCs w:val="28"/>
          <w:rtl/>
        </w:rPr>
        <w:t>تناولت العديد من الدراسات القضية الحاسمة المتمثلة في الصعوبات في تنفيذ برامج التطوير المهني. ووفقًا لبحث جونز لعام 2018 حول تنفيذ برامج التدريب في شركات القطاع الخاص في المملكة المتحدة، فإن القيود المالية تتسبب في كفاح العديد من الشركات في تخصيص موارد كافية لتطوير موظفيها، مما يقلل من فعالية هذه البرامج. ومن بين التحديات الرئيسية التي تعيق فعالية مبادرات التطوير، أشار التقرير أيضًا إلى معارضة الموظفين للتغيير وافتقار القيادة التنظيمية للدعم. أظهرت الشركات التي دعمت مبادرات التطوير باتجاه استراتيجي وتخصيص مناسب للموارد أداءً أفضل للموظفين، وفقًا للاستطلاع.</w:t>
      </w:r>
    </w:p>
    <w:p w14:paraId="5DAB603D"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1297E9C4"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tl/>
        </w:rPr>
      </w:pPr>
      <w:r w:rsidRPr="001C49F3">
        <w:rPr>
          <w:rFonts w:ascii="Arial" w:eastAsia="Tahoma" w:hAnsi="Arial" w:cs="Arial"/>
          <w:b/>
          <w:bCs/>
          <w:sz w:val="32"/>
          <w:szCs w:val="32"/>
          <w:rtl/>
        </w:rPr>
        <w:t>بحث حول كيفية تأثير الثقافة التنظيمية على فعالية مبادرات التطوير:</w:t>
      </w:r>
    </w:p>
    <w:p w14:paraId="68EFC35E"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5126CBB5"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rPr>
      </w:pPr>
      <w:r w:rsidRPr="001C49F3">
        <w:rPr>
          <w:rFonts w:ascii="Arial" w:eastAsia="Tahoma" w:hAnsi="Arial" w:cs="Arial"/>
          <w:sz w:val="28"/>
          <w:szCs w:val="28"/>
          <w:rtl/>
        </w:rPr>
        <w:t>في البيئة الأمريكية، كشفت دراسة هاريسون لعام 2019 كيف تؤثر الثقافة التنظيمية على فعالية مبادرات التطوير المهني. ووفقًا للاستطلاع، فإن الشركات التي تخلق ثقافة تعزز التعلم والتطوير تحقق نجاحًا أكبر في استخدام مبادرات التطوير المهني. كما أظهرت كيف أن وجود القيادة التي تدعم التعلم مدى الحياة وتمنح أعضاء الفريق فرصًا للنمو يساعد في رفع نتائج أداء الوظيفة. وهذا يساعد في دعم الفرضية الفرعية للأهمية الأساسية للثقافة التنظيمية والقيادة في إنجاز مبادرات التطوير.</w:t>
      </w:r>
    </w:p>
    <w:p w14:paraId="5861C16F"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3946A1A2"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Pr>
      </w:pPr>
      <w:r w:rsidRPr="001C49F3">
        <w:rPr>
          <w:rFonts w:ascii="Arial" w:eastAsia="Tahoma" w:hAnsi="Arial" w:cs="Arial"/>
          <w:b/>
          <w:bCs/>
          <w:sz w:val="32"/>
          <w:szCs w:val="32"/>
          <w:rtl/>
        </w:rPr>
        <w:t>أبحاث حول أفضل السبل للجمع بين مبادرات التطوير والأهداف الاستراتيجية للشركة:</w:t>
      </w:r>
    </w:p>
    <w:p w14:paraId="65B38350"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32C18E7F"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r w:rsidRPr="001C49F3">
        <w:rPr>
          <w:rFonts w:ascii="Arial" w:eastAsia="Tahoma" w:hAnsi="Arial" w:cs="Arial"/>
          <w:sz w:val="28"/>
          <w:szCs w:val="28"/>
          <w:rtl/>
        </w:rPr>
        <w:t>بحثت دراسة كينج لعام 2020، التي أجريت في شركات القطاع الخاص في الإمارات العربية المتحدة، في مدى تأثير تكامل مبادرات التطوير المهني مع الأهداف الاستراتيجية للشركات على نتائج الأداء الوظيفي. كشفت الدراسة أن أداء الوظيفة تحسن بشكل ملحوظ في المنظمات التي أنشأت مبادرات تطوير تتوافق مع أهدافها الاستراتيجية. وأكدت الدراسة أن مبادرات التطوير التي تتعارض مع الأهداف الاستراتيجية للشركة كانت أقل نجاحًا في تعزيز أداء الموظفين.</w:t>
      </w:r>
    </w:p>
    <w:p w14:paraId="46847055"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61D650AF"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Pr>
      </w:pPr>
      <w:r w:rsidRPr="001C49F3">
        <w:rPr>
          <w:rFonts w:ascii="Arial" w:eastAsia="Tahoma" w:hAnsi="Arial" w:cs="Arial"/>
          <w:b/>
          <w:bCs/>
          <w:sz w:val="32"/>
          <w:szCs w:val="32"/>
          <w:rtl/>
        </w:rPr>
        <w:t>فجوات معرفية يسعى البحث الحالي إلى معالجتها:</w:t>
      </w:r>
    </w:p>
    <w:p w14:paraId="75E22150"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7F24EECC"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r w:rsidRPr="001C49F3">
        <w:rPr>
          <w:rFonts w:ascii="Arial" w:eastAsia="Tahoma" w:hAnsi="Arial" w:cs="Arial"/>
          <w:sz w:val="28"/>
          <w:szCs w:val="28"/>
          <w:rtl/>
        </w:rPr>
        <w:t>على الرغم من تقدم البحث حول كيفية تأثير برامج التطوير المهني على أداء الوظيفة، إلا أن العديد من فجوات المعرفة لم تحظ باهتمام كافٍ. على سبيل المثال، ركزت معظم الأبحاث السابقة على تأثيرات التدريب الفني أو العام دون النظر في تأثيرات برامج التطوير الشاملة التي تتضمن التدريب السلوكي وتنمية القيادة. كما أن الدراسات التي أجريت على القطاع الخاص في المملكة العربية السعودية نادرة إلى حد ما، ومن ثم فمن المستحسن إجراء تحقيق شامل حول هذا الموضوع في إطار مؤسسات القطاع الخاص في الرياض.</w:t>
      </w:r>
    </w:p>
    <w:p w14:paraId="46EA0850"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r w:rsidRPr="001C49F3">
        <w:rPr>
          <w:rFonts w:ascii="Arial" w:eastAsia="Tahoma" w:hAnsi="Arial" w:cs="Arial"/>
          <w:sz w:val="28"/>
          <w:szCs w:val="28"/>
          <w:rtl/>
        </w:rPr>
        <w:t>ثامناً: اتجاهات البحث الأخيرة:</w:t>
      </w:r>
    </w:p>
    <w:p w14:paraId="1B4DB6D0"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0F6B038F"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r w:rsidRPr="001C49F3">
        <w:rPr>
          <w:rFonts w:ascii="Arial" w:eastAsia="Tahoma" w:hAnsi="Arial" w:cs="Arial"/>
          <w:sz w:val="28"/>
          <w:szCs w:val="28"/>
          <w:rtl/>
        </w:rPr>
        <w:t>تظهر الدراسات الحديثة أن تحسين قدرات القيادة والإدارة فضلاً عن تقديم فرص التعليم المستمر يشكلان جزءاً من التطوير المهني، وليس مجرد تدريب الموظفين. كما تطالب الدراسات الجديدة الشركات بوضع مبادرات التطوير داخل إطار استراتيجي يعكس احتياجات الموظفين وأهداف الشركة معاً، وبالتالي دعم أهمية هذه الدراسة في تقديم المشورة العملية لشركات القطاع الخاص في الرياض لتعزيز استراتيجياتها في هذا المجال.</w:t>
      </w:r>
    </w:p>
    <w:p w14:paraId="17744F0E"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r w:rsidRPr="001C49F3">
        <w:rPr>
          <w:rFonts w:ascii="Arial" w:eastAsia="Tahoma" w:hAnsi="Arial" w:cs="Arial"/>
          <w:sz w:val="28"/>
          <w:szCs w:val="28"/>
          <w:rtl/>
        </w:rPr>
        <w:t>ويبدو من التقييم السابق للدراسات أن المعرفة بالصلة بين أداء عمل الموظف والنمو المهني تتطور تدريجياً. ورغم وجود صعوبات تواجه الشركات في تنفيذ برامج التطوير بشكل صحيح، إلا أن الأبحاث السابقة تظهر أيضاً أن التطوير المهني يحسن من أداء العمل. وبالتالي، تهدف هذه الدراسة إلى سد فجوات المعرفة حول تنفيذ مبادرات التطوير في القطاع الخاص في الرياض وتقديم أفكار جديدة تساعد في زيادة كفاءة هذه البرامج في رفع أداء الموظفين الوظيفي.</w:t>
      </w:r>
    </w:p>
    <w:p w14:paraId="64099836" w14:textId="77777777" w:rsidR="001C49F3" w:rsidRPr="001C49F3" w:rsidRDefault="001C49F3" w:rsidP="001C49F3">
      <w:pPr>
        <w:widowControl w:val="0"/>
        <w:autoSpaceDE w:val="0"/>
        <w:autoSpaceDN w:val="0"/>
        <w:bidi w:val="0"/>
        <w:spacing w:after="0" w:line="292" w:lineRule="auto"/>
        <w:ind w:left="849" w:right="135"/>
        <w:rPr>
          <w:rFonts w:ascii="Tahoma" w:eastAsia="Tahoma" w:hAnsi="Tahoma" w:cs="Tahoma"/>
          <w:position w:val="1"/>
          <w:sz w:val="28"/>
          <w:szCs w:val="28"/>
          <w:lang w:val="en-GB"/>
        </w:rPr>
        <w:sectPr w:rsidR="001C49F3" w:rsidRPr="001C49F3" w:rsidSect="001C49F3">
          <w:headerReference w:type="default" r:id="rId20"/>
          <w:pgSz w:w="11910" w:h="16840"/>
          <w:pgMar w:top="1380" w:right="1133" w:bottom="280" w:left="992"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sectPr>
      </w:pPr>
    </w:p>
    <w:p w14:paraId="5F213E6F" w14:textId="77777777" w:rsidR="001C49F3" w:rsidRPr="001C49F3" w:rsidRDefault="001C49F3" w:rsidP="001C49F3">
      <w:pPr>
        <w:widowControl w:val="0"/>
        <w:autoSpaceDE w:val="0"/>
        <w:autoSpaceDN w:val="0"/>
        <w:spacing w:before="109" w:after="0" w:line="297" w:lineRule="auto"/>
        <w:ind w:left="136" w:right="849"/>
        <w:rPr>
          <w:rFonts w:ascii="Tahoma" w:eastAsia="Tahoma" w:hAnsi="Tahoma" w:cs="Tahoma"/>
          <w:sz w:val="28"/>
          <w:szCs w:val="28"/>
          <w:lang w:val="en-GB"/>
        </w:rPr>
      </w:pPr>
      <w:r w:rsidRPr="001C49F3">
        <w:rPr>
          <w:rFonts w:ascii="Tahoma" w:eastAsia="Tahoma" w:hAnsi="Tahoma" w:cs="Tahoma"/>
          <w:noProof/>
          <w:position w:val="1"/>
          <w:sz w:val="28"/>
          <w:szCs w:val="28"/>
        </w:rPr>
        <w:lastRenderedPageBreak/>
        <mc:AlternateContent>
          <mc:Choice Requires="wps">
            <w:drawing>
              <wp:anchor distT="0" distB="0" distL="0" distR="0" simplePos="0" relativeHeight="251663360" behindDoc="1" locked="0" layoutInCell="1" allowOverlap="1" wp14:anchorId="76DE0B17" wp14:editId="3F5C6A11">
                <wp:simplePos x="0" y="0"/>
                <wp:positionH relativeFrom="page">
                  <wp:posOffset>304800</wp:posOffset>
                </wp:positionH>
                <wp:positionV relativeFrom="page">
                  <wp:posOffset>304799</wp:posOffset>
                </wp:positionV>
                <wp:extent cx="6952615" cy="1008443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9C1FE5" id="Graphic 19" o:spid="_x0000_s1026" style="position:absolute;left:0;text-align:left;margin-left:24pt;margin-top:24pt;width:547.45pt;height:794.05pt;z-index:-2516531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9651AF8"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r w:rsidRPr="001C49F3">
        <w:rPr>
          <w:rFonts w:ascii="Arial" w:eastAsia="Tahoma" w:hAnsi="Arial" w:cs="Arial"/>
          <w:sz w:val="28"/>
          <w:szCs w:val="28"/>
          <w:rtl/>
          <w:lang w:val="en-GB"/>
        </w:rPr>
        <w:t>إن معرفة العلاقة بين التطوير المهني والأداء الوظيفي لدى العاملين في مؤسسات القطاع الخاص في الرياض تتطلب إطاراً نظرياً متكاملاً، حيث يقدم هذا الإطار الأساس الذي يفسر كيف تؤثر برامج التطوير على الأداء الوظيفي. وسوف يستند هذا الجهد إلى عدة نظريات ونماذج رئيسية لتوجيه البحث وتقييم النتائج المتوقعة. وتشمل هذه النظريات، التي ستساعد في تفسير كيف يمكن لهذه الأفكار أن تساعد في تحسين الأداء داخل شركات القطاع الخاص في الرياض - نموذج استثمار رأس المال البشري، ونظرية التحفيز، ونظرية القيادة التحويلية، والتي سيتم استخدامها لفهم العلاقة بين التطوير المهني والأداء الوظيفي.</w:t>
      </w:r>
    </w:p>
    <w:p w14:paraId="56C84C1F"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p>
    <w:p w14:paraId="5D1D2BA9"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lang w:val="en-GB"/>
        </w:rPr>
      </w:pPr>
      <w:r w:rsidRPr="001C49F3">
        <w:rPr>
          <w:rFonts w:ascii="Arial" w:eastAsia="Tahoma" w:hAnsi="Arial" w:cs="Arial"/>
          <w:b/>
          <w:bCs/>
          <w:sz w:val="32"/>
          <w:szCs w:val="32"/>
          <w:rtl/>
          <w:lang w:val="en-GB"/>
        </w:rPr>
        <w:t xml:space="preserve">الاستثمار في رأس المال البشري: </w:t>
      </w:r>
    </w:p>
    <w:p w14:paraId="4320C989"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p>
    <w:p w14:paraId="5BE07020"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r w:rsidRPr="001C49F3">
        <w:rPr>
          <w:rFonts w:ascii="Arial" w:eastAsia="Tahoma" w:hAnsi="Arial" w:cs="Arial"/>
          <w:sz w:val="28"/>
          <w:szCs w:val="28"/>
          <w:rtl/>
          <w:lang w:val="en-GB"/>
        </w:rPr>
        <w:t>يعد نموذج الاستثمار في رأس المال البشري من بين النماذج الأكثر أهمية التي تمكن المرء من فهم أفضل لكيفية تأثير مشاريع التطوير على الأداء الوظيفي. ويوضح هذا النهج كيف يعمل التدريب وتنمية الموظفين داخل الشركات على رفع قدراتهم ومعارفهم، وبالتالي تحسين قدرتهم على أداء واجباتهم الوظيفية بدقة أكبر. وترى هذه الاستراتيجية أن الموظفين هم رأس مال بشري يجب تنميته من خلال برامج التدريب والتطوير لرفع إنتاجهم وجودة أدائهم.</w:t>
      </w:r>
    </w:p>
    <w:p w14:paraId="4C3A4FEB"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r w:rsidRPr="001C49F3">
        <w:rPr>
          <w:rFonts w:ascii="Arial" w:eastAsia="Tahoma" w:hAnsi="Arial" w:cs="Arial"/>
          <w:sz w:val="28"/>
          <w:szCs w:val="28"/>
          <w:rtl/>
          <w:lang w:val="en-GB"/>
        </w:rPr>
        <w:t>نموذج تطبيق البحث: في إطار البحث الحالي، سيتم استخدام نموذج استثمار رأس المال البشري لفحص كيفية تأثير مبادرات التدريب المختلفة (التنمية الفنية والإدارية والقيادية) على تحسين مهارات الموظفين. ستساعد هذه الاستراتيجية أيضًا في فهم أفضل لكيفية توزيع شركات القطاع الخاص للموارد لتنمية الأفراد وتعزيز معرفتهم، وبالتالي تمكين أداء وظيفي أفضل.</w:t>
      </w:r>
    </w:p>
    <w:p w14:paraId="7418D178"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p>
    <w:p w14:paraId="7728E665"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r w:rsidRPr="001C49F3">
        <w:rPr>
          <w:rFonts w:ascii="Arial" w:eastAsia="Tahoma" w:hAnsi="Arial" w:cs="Arial"/>
          <w:sz w:val="28"/>
          <w:szCs w:val="28"/>
          <w:rtl/>
          <w:lang w:val="en-GB"/>
        </w:rPr>
        <w:t>يساعدنا هذا النهج على توقع الدراسة لإظهار ارتباط إيجابي بين الأداء الوظيفي الأعلى والاستثمار في برامج التطوير المهني. يجب أن تمكن المهارات الفنية والمهنية المحسنة الناتجة عن النمو المهني الأشخاص من أن يكونوا أكثر فعالية وإنتاج جودة أفضل في أماكن عملهم.</w:t>
      </w:r>
    </w:p>
    <w:p w14:paraId="771BAFFE"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p>
    <w:p w14:paraId="7C3B947D"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r w:rsidRPr="001C49F3">
        <w:rPr>
          <w:rFonts w:ascii="Arial" w:eastAsia="Tahoma" w:hAnsi="Arial" w:cs="Arial"/>
          <w:sz w:val="28"/>
          <w:szCs w:val="28"/>
          <w:rtl/>
          <w:lang w:val="en-GB"/>
        </w:rPr>
        <w:t>سواء كانت جوهرية أو خارجية، فإن نظرية الدافع هي من بين الأفكار الرئيسية التي تشرح كيف يؤثر أداء الوظيفة على النمو المهني. يفترض هذا المفهوم أن الشكلين الرئيسيين للدافع هما خارجي وجوهري. في حين أن الدافع الجوهري هو الرغبة المتأصلة في التعلم والنمو، فإن الدافع الخارجي هو المكاسب الملموسة والأخلاقية التي يحصل عليها الموظف من رفع أدائه. سواء من خلال المكافآت والمزايا الناتجة عن تحسين الأداء (الدافع الخارجي) أو من خلال فرص التعلم والتطوير (الدافع الداخلي)، ستبحث هذه الدراسة في كيفية تأثير برامج التطوير المهني على مستويات تحفيز الموظفين باستخدام النظرية في البحث. وسنرصد كيف تؤثر هذه المكونات على أداء أعضاء هيئة التدريس في الشركات الخاصة في الرياض.</w:t>
      </w:r>
    </w:p>
    <w:p w14:paraId="14BC6AEF"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p>
    <w:p w14:paraId="1B5F1F7A" w14:textId="77777777" w:rsidR="001C49F3" w:rsidRPr="001C49F3" w:rsidRDefault="001C49F3" w:rsidP="001C49F3">
      <w:pPr>
        <w:widowControl w:val="0"/>
        <w:autoSpaceDE w:val="0"/>
        <w:autoSpaceDN w:val="0"/>
        <w:spacing w:after="0" w:line="240" w:lineRule="auto"/>
        <w:rPr>
          <w:rFonts w:ascii="Arial" w:eastAsia="Tahoma" w:hAnsi="Arial" w:cs="Arial"/>
          <w:sz w:val="28"/>
          <w:szCs w:val="28"/>
          <w:lang w:val="en-GB"/>
        </w:rPr>
      </w:pPr>
    </w:p>
    <w:p w14:paraId="0FAC1A8C" w14:textId="3A869FA1"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lang w:val="en-GB"/>
        </w:rPr>
      </w:pPr>
      <w:r w:rsidRPr="001C49F3">
        <w:rPr>
          <w:rFonts w:ascii="Arial" w:eastAsia="Tahoma" w:hAnsi="Arial" w:cs="Arial"/>
          <w:sz w:val="28"/>
          <w:szCs w:val="28"/>
          <w:rtl/>
        </w:rPr>
        <w:t>إن النتائج المتوقعة لمشاريع التطوير تساعد الأفراد على أن يكونوا متحفزين داخلياً وخارجياً. ويعتقد أن تعزيز قدرات أعضاء الفريق وتوسيع فرص التعلم من شأنه أن يعزز دوافعهم الداخلية ورضاهم، وبالتالي تحسين أدائهم الوظيفي. وعلاوة على ذلك، فإن تحسين هذا التأثير ورفع دافع الموظفين لتحقيق نتائج أفضل هو دافع خارجي - وهو ما ينتج عن التقدير العام أو المكاسب المالية</w:t>
      </w:r>
    </w:p>
    <w:p w14:paraId="588326DA" w14:textId="77777777" w:rsidR="001C49F3" w:rsidRPr="001C49F3" w:rsidRDefault="001C49F3" w:rsidP="001C49F3">
      <w:pPr>
        <w:widowControl w:val="0"/>
        <w:autoSpaceDE w:val="0"/>
        <w:autoSpaceDN w:val="0"/>
        <w:bidi w:val="0"/>
        <w:spacing w:after="0" w:line="297" w:lineRule="auto"/>
        <w:rPr>
          <w:rFonts w:ascii="Arial" w:eastAsia="Tahoma" w:hAnsi="Arial" w:cs="Arial"/>
          <w:sz w:val="28"/>
          <w:szCs w:val="28"/>
          <w:rtl/>
        </w:rPr>
      </w:pPr>
    </w:p>
    <w:p w14:paraId="3A7669AA" w14:textId="77777777" w:rsidR="001C49F3" w:rsidRPr="001C49F3" w:rsidRDefault="001C49F3" w:rsidP="001C49F3">
      <w:pPr>
        <w:widowControl w:val="0"/>
        <w:autoSpaceDE w:val="0"/>
        <w:autoSpaceDN w:val="0"/>
        <w:bidi w:val="0"/>
        <w:spacing w:after="0" w:line="297" w:lineRule="auto"/>
        <w:jc w:val="center"/>
        <w:rPr>
          <w:rFonts w:ascii="Arial" w:eastAsia="Tahoma" w:hAnsi="Arial" w:cs="Arial"/>
          <w:sz w:val="28"/>
          <w:szCs w:val="28"/>
        </w:rPr>
      </w:pPr>
    </w:p>
    <w:p w14:paraId="6BC06AE2"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b/>
          <w:bCs/>
          <w:sz w:val="32"/>
          <w:szCs w:val="32"/>
        </w:rPr>
      </w:pPr>
      <w:r w:rsidRPr="001C49F3">
        <w:rPr>
          <w:rFonts w:ascii="Arial" w:eastAsia="Tahoma" w:hAnsi="Arial" w:cs="Arial"/>
          <w:b/>
          <w:bCs/>
          <w:sz w:val="32"/>
          <w:szCs w:val="32"/>
          <w:rtl/>
        </w:rPr>
        <w:t>نظرية القيادة التحويلية</w:t>
      </w:r>
    </w:p>
    <w:p w14:paraId="4FD14EEB"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Pr>
      </w:pPr>
    </w:p>
    <w:p w14:paraId="2BCD8016"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Pr>
      </w:pPr>
      <w:r w:rsidRPr="001C49F3">
        <w:rPr>
          <w:rFonts w:ascii="Arial" w:eastAsia="Tahoma" w:hAnsi="Arial" w:cs="Arial"/>
          <w:sz w:val="28"/>
          <w:szCs w:val="28"/>
          <w:rtl/>
        </w:rPr>
        <w:t>نظرية القيادة التحويلية لها تأثير على الإلهام والدافع الذي يجب أن يتمتع به أعضاء الفريق لأداء أفضل ما لديهم لتحسين أداء العمل تحت التوجيه. في ظل هذا النوع من القيادة، يتم تعزيز شعور الفريق أو الشركة بالانتماء، ويحاول القائد تحفيز أعضاء الفريق من خلال رؤية ملهمة، وتعزيز التنمية الشخصية. تؤكد وجهة النظر هذه أن القيادة الممتازة تتجاوز مجرد توجيه أعضاء الفريق نحو الأهداف لدعم تطورهم المستمر أيضًا</w:t>
      </w:r>
      <w:r w:rsidRPr="001C49F3">
        <w:rPr>
          <w:rFonts w:ascii="Arial" w:eastAsia="Tahoma" w:hAnsi="Arial" w:cs="Arial"/>
          <w:sz w:val="28"/>
          <w:szCs w:val="28"/>
        </w:rPr>
        <w:t>.</w:t>
      </w:r>
    </w:p>
    <w:p w14:paraId="05B7A95B"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Pr>
      </w:pPr>
      <w:r w:rsidRPr="001C49F3">
        <w:rPr>
          <w:rFonts w:ascii="Arial" w:eastAsia="Tahoma" w:hAnsi="Arial" w:cs="Arial"/>
          <w:sz w:val="28"/>
          <w:szCs w:val="28"/>
          <w:rtl/>
        </w:rPr>
        <w:t>باستخدام نظرية القيادة التحويلية، سينظر البحث في كيفية تطبيق شركات القطاع الخاص في الرياض تحت إشراف قادتها لبرامج التطوير المهني. سوف يخضع القادة للتدقيق في كيفية تحفيز أعضاء فريقهم لدعم مشاريع التطوير بنشاط واستخدام ما اكتشفوه في مكان العمل. علاوة على ذلك، سيتم التأكيد على تأثير القيادة في إنشاء بيئة تعزز التعليم المستمر والنمو الشخصي</w:t>
      </w:r>
      <w:r w:rsidRPr="001C49F3">
        <w:rPr>
          <w:rFonts w:ascii="Arial" w:eastAsia="Tahoma" w:hAnsi="Arial" w:cs="Arial"/>
          <w:sz w:val="28"/>
          <w:szCs w:val="28"/>
        </w:rPr>
        <w:t>.</w:t>
      </w:r>
    </w:p>
    <w:p w14:paraId="71E8C7F8"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Pr>
      </w:pPr>
      <w:r w:rsidRPr="001C49F3">
        <w:rPr>
          <w:rFonts w:ascii="Arial" w:eastAsia="Tahoma" w:hAnsi="Arial" w:cs="Arial"/>
          <w:sz w:val="28"/>
          <w:szCs w:val="28"/>
          <w:rtl/>
        </w:rPr>
        <w:t>النتائج المتوقعة: يسعى البحث إلى الكشف عن كيفية تأثير القيادة التحويلية بشكل كبير على فعالية مشاريع التطوير المهني. سيتمكن القادة الذين يظهرون إرادة كبيرة لمساعدة أعضاء فريقهم والملتزمين جدًا بالتعلم مدى الحياة من إلهام موظفيهم ليكونوا أكثر التزامًا بتعزيز أدائهم. سيتبع ذلك أيضًا أداء عام أفضل في مؤسسات القطاع الخاص. (نموذج أداء الوظيفة)</w:t>
      </w:r>
      <w:r w:rsidRPr="001C49F3">
        <w:rPr>
          <w:rFonts w:ascii="Arial" w:eastAsia="Tahoma" w:hAnsi="Arial" w:cs="Arial"/>
          <w:sz w:val="28"/>
          <w:szCs w:val="28"/>
        </w:rPr>
        <w:t>:</w:t>
      </w:r>
    </w:p>
    <w:p w14:paraId="0A4C72FA"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Pr>
      </w:pPr>
    </w:p>
    <w:p w14:paraId="03A2EEF0" w14:textId="59A6B5FC" w:rsidR="001C49F3" w:rsidRPr="001C49F3" w:rsidRDefault="001C49F3" w:rsidP="001C49F3">
      <w:pPr>
        <w:widowControl w:val="0"/>
        <w:autoSpaceDE w:val="0"/>
        <w:autoSpaceDN w:val="0"/>
        <w:bidi w:val="0"/>
        <w:spacing w:after="0" w:line="297" w:lineRule="auto"/>
        <w:jc w:val="right"/>
        <w:rPr>
          <w:rFonts w:ascii="Arial" w:eastAsia="Tahoma" w:hAnsi="Arial" w:cs="Arial"/>
          <w:b/>
          <w:bCs/>
          <w:sz w:val="32"/>
          <w:szCs w:val="32"/>
        </w:rPr>
      </w:pPr>
      <w:r w:rsidRPr="001C49F3">
        <w:rPr>
          <w:rFonts w:ascii="Arial" w:eastAsia="Tahoma" w:hAnsi="Arial" w:cs="Arial"/>
          <w:b/>
          <w:bCs/>
          <w:sz w:val="32"/>
          <w:szCs w:val="32"/>
          <w:rtl/>
        </w:rPr>
        <w:t>النموذج 4: أداء الوظائف</w:t>
      </w:r>
    </w:p>
    <w:p w14:paraId="1CB52FCD"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Pr>
      </w:pPr>
      <w:r w:rsidRPr="001C49F3">
        <w:rPr>
          <w:rFonts w:ascii="Arial" w:eastAsia="Tahoma" w:hAnsi="Arial" w:cs="Arial"/>
          <w:sz w:val="28"/>
          <w:szCs w:val="28"/>
          <w:rtl/>
        </w:rPr>
        <w:t>يعد هذا النموذج من بين النماذج الأساسية لفهم التفاعل بين العديد من المكونات - مثل المهارات والدافع والإدارة - وأداء الموظفين. بصرف النظر عن مكان العمل، يكتشف النموذج كيف تؤثر مجموعة من العوامل الداخلية والخارجية على أداء الموظفين: القدرات الشخصية والدافع وتوافر الموارد</w:t>
      </w:r>
      <w:r w:rsidRPr="001C49F3">
        <w:rPr>
          <w:rFonts w:ascii="Arial" w:eastAsia="Tahoma" w:hAnsi="Arial" w:cs="Arial"/>
          <w:sz w:val="28"/>
          <w:szCs w:val="28"/>
        </w:rPr>
        <w:t>.</w:t>
      </w:r>
    </w:p>
    <w:p w14:paraId="6DF7914E"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Pr>
      </w:pPr>
      <w:r w:rsidRPr="001C49F3">
        <w:rPr>
          <w:rFonts w:ascii="Arial" w:eastAsia="Tahoma" w:hAnsi="Arial" w:cs="Arial"/>
          <w:sz w:val="28"/>
          <w:szCs w:val="28"/>
          <w:rtl/>
        </w:rPr>
        <w:t>التطبيق النموذجي للبحث: ستقوم هذه الدراسة بتقييم العناصر التي تساعد على زيادة الأداء، مثل اكتساب المهارات والقدرات وتوفير بيئة مناسبة ومحفزة، باستخدام نماذج أداء العمل. كما ستنظر في كيفية تعزيز مبادرات النمو المهني لهذه الجوانب، وبالتالي التأثير على درجة الأداء</w:t>
      </w:r>
      <w:r w:rsidRPr="001C49F3">
        <w:rPr>
          <w:rFonts w:ascii="Arial" w:eastAsia="Tahoma" w:hAnsi="Arial" w:cs="Arial"/>
          <w:sz w:val="28"/>
          <w:szCs w:val="28"/>
        </w:rPr>
        <w:t>.</w:t>
      </w:r>
    </w:p>
    <w:p w14:paraId="4D8E4244"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Pr>
      </w:pPr>
      <w:r w:rsidRPr="001C49F3">
        <w:rPr>
          <w:rFonts w:ascii="Arial" w:eastAsia="Tahoma" w:hAnsi="Arial" w:cs="Arial"/>
          <w:sz w:val="28"/>
          <w:szCs w:val="28"/>
          <w:rtl/>
        </w:rPr>
        <w:t>من المتوقع أن تكشف الدراسة أن برامج التطوير المهني تساعد في تعزيز الأداء من خلال المهارات اللازمة والدافع الداخلي والأدوات اللازمة للعمل بنجاح. علاوة على ذلك، فإن مكان العمل الجيد هو المكان الذي يمكن للمرء أن يساعد فيه على تعزيز هذه المشاريع والحصول على أفضل النتائج</w:t>
      </w:r>
      <w:r w:rsidRPr="001C49F3">
        <w:rPr>
          <w:rFonts w:ascii="Arial" w:eastAsia="Tahoma" w:hAnsi="Arial" w:cs="Arial"/>
          <w:sz w:val="28"/>
          <w:szCs w:val="28"/>
        </w:rPr>
        <w:t>.</w:t>
      </w:r>
    </w:p>
    <w:p w14:paraId="6590F7F4"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tl/>
        </w:rPr>
      </w:pPr>
      <w:r w:rsidRPr="001C49F3">
        <w:rPr>
          <w:rFonts w:ascii="Arial" w:eastAsia="Tahoma" w:hAnsi="Arial" w:cs="Arial"/>
          <w:sz w:val="28"/>
          <w:szCs w:val="28"/>
          <w:rtl/>
        </w:rPr>
        <w:t>ستمكن هذه المفاهيم من وضع أساس كامل لفهم العلاقة بين التطوير المهني والأداء الوظيفي في شركات القطاع الخاص في الرياض. إن استخدام نموذج استثمار رأس المال البشري ونظرية التحفيز ونظرية القيادة التحويلية ونمذجة أداء العمل سيساعد المرء على فهم كيفية تأثير برامج التطوير المهني على تحسين أداء الموظف الوظيفي. ستساعد هذه المفاهيم أيضًا في تقييم النتائج المتوقعة وتقديم توجيه عملي لرفع نجاح مشاريع التطوير في مختلف الشركات</w:t>
      </w:r>
    </w:p>
    <w:p w14:paraId="618B3F61"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tl/>
          <w:lang w:val="en-GB"/>
        </w:rPr>
      </w:pPr>
    </w:p>
    <w:p w14:paraId="360B4840"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tl/>
        </w:rPr>
      </w:pPr>
    </w:p>
    <w:p w14:paraId="69DF9B2F"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b/>
          <w:bCs/>
          <w:sz w:val="32"/>
          <w:szCs w:val="32"/>
          <w:rtl/>
        </w:rPr>
      </w:pPr>
      <w:r w:rsidRPr="001C49F3">
        <w:rPr>
          <w:rFonts w:ascii="Arial" w:eastAsia="Tahoma" w:hAnsi="Arial" w:cs="Arial"/>
          <w:b/>
          <w:bCs/>
          <w:sz w:val="32"/>
          <w:szCs w:val="32"/>
          <w:rtl/>
        </w:rPr>
        <w:t>ثانياً: تحدث عن نتائج البحوث السابقة. من خلال دراسة نتائج الدراسات السابقة حول تأثير النمو الوظيفي على الأداء في القطاع الخاص، يمكن تجميع أهمها على النحو التالي: • تحسين الإنتاج والجودة يتبعان التطوير الوظيفي:</w:t>
      </w:r>
    </w:p>
    <w:p w14:paraId="42515568"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b/>
          <w:bCs/>
          <w:sz w:val="32"/>
          <w:szCs w:val="32"/>
          <w:rtl/>
        </w:rPr>
      </w:pPr>
    </w:p>
    <w:p w14:paraId="45464FDF"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tl/>
        </w:rPr>
      </w:pPr>
      <w:r w:rsidRPr="001C49F3">
        <w:rPr>
          <w:rFonts w:ascii="Arial" w:eastAsia="Tahoma" w:hAnsi="Arial" w:cs="Arial"/>
          <w:sz w:val="28"/>
          <w:szCs w:val="28"/>
          <w:rtl/>
        </w:rPr>
        <w:t xml:space="preserve"> • كشف بحث المسعود لعام 2019 أنه في ظل نهج محدد جيدًا، فإن التناوب الوظيفي يعزز أداء الموظفين.</w:t>
      </w:r>
    </w:p>
    <w:p w14:paraId="3572F6BA"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tl/>
        </w:rPr>
      </w:pPr>
      <w:r w:rsidRPr="001C49F3">
        <w:rPr>
          <w:rFonts w:ascii="Arial" w:eastAsia="Tahoma" w:hAnsi="Arial" w:cs="Arial"/>
          <w:sz w:val="28"/>
          <w:szCs w:val="28"/>
          <w:rtl/>
        </w:rPr>
        <w:t xml:space="preserve"> • وفقًا لبحث </w:t>
      </w:r>
      <w:proofErr w:type="spellStart"/>
      <w:r w:rsidRPr="001C49F3">
        <w:rPr>
          <w:rFonts w:ascii="Arial" w:eastAsia="Tahoma" w:hAnsi="Arial" w:cs="Arial"/>
          <w:sz w:val="28"/>
          <w:szCs w:val="28"/>
          <w:rtl/>
        </w:rPr>
        <w:t>البواردي</w:t>
      </w:r>
      <w:proofErr w:type="spellEnd"/>
      <w:r w:rsidRPr="001C49F3">
        <w:rPr>
          <w:rFonts w:ascii="Arial" w:eastAsia="Tahoma" w:hAnsi="Arial" w:cs="Arial"/>
          <w:sz w:val="28"/>
          <w:szCs w:val="28"/>
          <w:rtl/>
        </w:rPr>
        <w:t xml:space="preserve"> لعام 2020، فإن تشجيع أعضاء الموظفين وتحقيق الأهداف يتحسنان من خلال إدارة أداء الوظيفة.</w:t>
      </w:r>
    </w:p>
    <w:p w14:paraId="167019CF"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tl/>
        </w:rPr>
      </w:pPr>
      <w:r w:rsidRPr="001C49F3">
        <w:rPr>
          <w:rFonts w:ascii="Arial" w:eastAsia="Tahoma" w:hAnsi="Arial" w:cs="Arial"/>
          <w:sz w:val="28"/>
          <w:szCs w:val="28"/>
          <w:rtl/>
        </w:rPr>
        <w:t xml:space="preserve"> • أكدت دراسة عبد الحميد لعام 2020 أن تمكين الوظيفة يحسن رضا الموظفين وإبداعهم، مما يظهر في الأداء العام.</w:t>
      </w:r>
    </w:p>
    <w:p w14:paraId="659AE4AD"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tl/>
        </w:rPr>
      </w:pPr>
      <w:r w:rsidRPr="001C49F3">
        <w:rPr>
          <w:rFonts w:ascii="Arial" w:eastAsia="Tahoma" w:hAnsi="Arial" w:cs="Arial"/>
          <w:sz w:val="28"/>
          <w:szCs w:val="28"/>
          <w:rtl/>
        </w:rPr>
        <w:t xml:space="preserve"> • أشارت جميع الدراسات إلى أن الموظفين الذين يحصلون على فرص التطوير يشعرون بدرجة أفضل من الرضا الوظيفي، مما يقلل من معدلات دوران الوظائف؛ </w:t>
      </w:r>
    </w:p>
    <w:p w14:paraId="0243AFD2"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tl/>
        </w:rPr>
      </w:pPr>
      <w:r w:rsidRPr="001C49F3">
        <w:rPr>
          <w:rFonts w:ascii="Arial" w:eastAsia="Tahoma" w:hAnsi="Arial" w:cs="Arial"/>
          <w:sz w:val="28"/>
          <w:szCs w:val="28"/>
          <w:rtl/>
        </w:rPr>
        <w:t xml:space="preserve">• يؤثر التطوير على الرضا الوظيفي والدافع. • تُظهر الشركات التي تقدم فرصًا للتقدم أيضًا ولاءً قويًا للعمل أكثر من تلك التي تتجاهل هذه الميزة. أحد التحديات الرئيسية التي تواجه تطوير موظفي القطاع الخاص هو نقص الأموال المخصصة للتدريب والتطوير، مما </w:t>
      </w:r>
      <w:proofErr w:type="gramStart"/>
      <w:r w:rsidRPr="001C49F3">
        <w:rPr>
          <w:rFonts w:ascii="Arial" w:eastAsia="Tahoma" w:hAnsi="Arial" w:cs="Arial"/>
          <w:sz w:val="28"/>
          <w:szCs w:val="28"/>
          <w:rtl/>
        </w:rPr>
        <w:t>يعيق</w:t>
      </w:r>
      <w:proofErr w:type="gramEnd"/>
      <w:r w:rsidRPr="001C49F3">
        <w:rPr>
          <w:rFonts w:ascii="Arial" w:eastAsia="Tahoma" w:hAnsi="Arial" w:cs="Arial"/>
          <w:sz w:val="28"/>
          <w:szCs w:val="28"/>
          <w:rtl/>
        </w:rPr>
        <w:t xml:space="preserve"> تطبيق السياسات الحكيمة.</w:t>
      </w:r>
    </w:p>
    <w:p w14:paraId="79BCBF23"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tl/>
        </w:rPr>
      </w:pPr>
      <w:r w:rsidRPr="001C49F3">
        <w:rPr>
          <w:rFonts w:ascii="Arial" w:eastAsia="Tahoma" w:hAnsi="Arial" w:cs="Arial"/>
          <w:sz w:val="28"/>
          <w:szCs w:val="28"/>
          <w:rtl/>
        </w:rPr>
        <w:t xml:space="preserve"> • من أهم العوائق التي تحول دون تنفيذ مشاريع التطوير ضغوط العمل ومعارضة التغيير حيث قد يتردد أعضاء الفريق في تبني أساليب جديدة.</w:t>
      </w:r>
    </w:p>
    <w:p w14:paraId="58FD963B" w14:textId="77777777" w:rsidR="001C49F3" w:rsidRPr="001C49F3" w:rsidRDefault="001C49F3" w:rsidP="001C49F3">
      <w:pPr>
        <w:widowControl w:val="0"/>
        <w:autoSpaceDE w:val="0"/>
        <w:autoSpaceDN w:val="0"/>
        <w:bidi w:val="0"/>
        <w:spacing w:after="0" w:line="297" w:lineRule="auto"/>
        <w:jc w:val="right"/>
        <w:rPr>
          <w:rFonts w:ascii="Arial" w:eastAsia="Tahoma" w:hAnsi="Arial" w:cs="Arial"/>
          <w:sz w:val="28"/>
          <w:szCs w:val="28"/>
          <w:rtl/>
        </w:rPr>
      </w:pPr>
      <w:r w:rsidRPr="001C49F3">
        <w:rPr>
          <w:rFonts w:ascii="Arial" w:eastAsia="Tahoma" w:hAnsi="Arial" w:cs="Arial"/>
          <w:sz w:val="28"/>
          <w:szCs w:val="28"/>
          <w:rtl/>
        </w:rPr>
        <w:t xml:space="preserve"> • تؤدي خطط التدريب غير الواضحة لبعض الشركات إلى عدم كفاية تطبيق مبادرات التطوير الخاصة بها. </w:t>
      </w:r>
    </w:p>
    <w:p w14:paraId="13793139" w14:textId="77777777" w:rsidR="001C49F3" w:rsidRPr="001C49F3" w:rsidRDefault="001C49F3" w:rsidP="001C49F3">
      <w:pPr>
        <w:widowControl w:val="0"/>
        <w:autoSpaceDE w:val="0"/>
        <w:autoSpaceDN w:val="0"/>
        <w:bidi w:val="0"/>
        <w:spacing w:after="0" w:line="240" w:lineRule="auto"/>
        <w:rPr>
          <w:rFonts w:ascii="Arial" w:eastAsia="Tahoma" w:hAnsi="Arial" w:cs="Arial"/>
          <w:b/>
          <w:bCs/>
          <w:w w:val="56"/>
        </w:rPr>
      </w:pPr>
    </w:p>
    <w:p w14:paraId="2B621EBE"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w w:val="56"/>
        </w:rPr>
      </w:pPr>
    </w:p>
    <w:p w14:paraId="6E4219FD"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Pr>
      </w:pPr>
      <w:r w:rsidRPr="001C49F3">
        <w:rPr>
          <w:rFonts w:ascii="Arial" w:eastAsia="Tahoma" w:hAnsi="Arial" w:cs="Arial" w:hint="cs"/>
          <w:b/>
          <w:bCs/>
          <w:sz w:val="32"/>
          <w:szCs w:val="32"/>
          <w:rtl/>
        </w:rPr>
        <w:t>ثالثا: في</w:t>
      </w:r>
      <w:r w:rsidRPr="001C49F3">
        <w:rPr>
          <w:rFonts w:ascii="Arial" w:eastAsia="Tahoma" w:hAnsi="Arial" w:cs="Arial"/>
          <w:b/>
          <w:bCs/>
          <w:sz w:val="32"/>
          <w:szCs w:val="32"/>
          <w:rtl/>
        </w:rPr>
        <w:t xml:space="preserve"> ضوء الدراسات السابقة، ما الذي ستقدمه هذه الدراسة؟</w:t>
      </w:r>
    </w:p>
    <w:p w14:paraId="78EBFD3C"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105EF098"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Pr>
      </w:pPr>
      <w:r w:rsidRPr="001C49F3">
        <w:rPr>
          <w:rFonts w:ascii="Arial" w:eastAsia="Tahoma" w:hAnsi="Arial" w:cs="Arial"/>
          <w:b/>
          <w:bCs/>
          <w:sz w:val="32"/>
          <w:szCs w:val="32"/>
        </w:rPr>
        <w:t xml:space="preserve"> 1. </w:t>
      </w:r>
      <w:r w:rsidRPr="001C49F3">
        <w:rPr>
          <w:rFonts w:ascii="Arial" w:eastAsia="Tahoma" w:hAnsi="Arial" w:cs="Arial"/>
          <w:b/>
          <w:bCs/>
          <w:sz w:val="32"/>
          <w:szCs w:val="32"/>
          <w:rtl/>
        </w:rPr>
        <w:t>زيادة التحقيق في العناصر المحلية</w:t>
      </w:r>
      <w:r w:rsidRPr="001C49F3">
        <w:rPr>
          <w:rFonts w:ascii="Arial" w:eastAsia="Tahoma" w:hAnsi="Arial" w:cs="Arial"/>
          <w:b/>
          <w:bCs/>
          <w:sz w:val="32"/>
          <w:szCs w:val="32"/>
        </w:rPr>
        <w:t>:</w:t>
      </w:r>
    </w:p>
    <w:p w14:paraId="2540AC32"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3D1ABDC0"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r w:rsidRPr="001C49F3">
        <w:rPr>
          <w:rFonts w:ascii="Arial" w:eastAsia="Tahoma" w:hAnsi="Arial" w:cs="Arial"/>
          <w:sz w:val="28"/>
          <w:szCs w:val="28"/>
        </w:rPr>
        <w:t xml:space="preserve">• </w:t>
      </w:r>
      <w:r w:rsidRPr="001C49F3">
        <w:rPr>
          <w:rFonts w:ascii="Arial" w:eastAsia="Tahoma" w:hAnsi="Arial" w:cs="Arial"/>
          <w:sz w:val="28"/>
          <w:szCs w:val="28"/>
          <w:rtl/>
        </w:rPr>
        <w:t>في حين تناولت معظم الدراسات الأخرى التطوير المهني بالمعنى الواسع، تركز هذه الدراسة على مدينة الرياض، وبالتالي تمكين تحليل الاختلافات المحلية في سوق العمل السعودي</w:t>
      </w:r>
      <w:r w:rsidRPr="001C49F3">
        <w:rPr>
          <w:rFonts w:ascii="Arial" w:eastAsia="Tahoma" w:hAnsi="Arial" w:cs="Arial"/>
          <w:sz w:val="28"/>
          <w:szCs w:val="28"/>
        </w:rPr>
        <w:t>.</w:t>
      </w:r>
    </w:p>
    <w:p w14:paraId="45EE4272"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6077E521" w14:textId="77777777" w:rsidR="001C49F3" w:rsidRPr="001C49F3" w:rsidRDefault="001C49F3" w:rsidP="001C49F3">
      <w:pPr>
        <w:widowControl w:val="0"/>
        <w:autoSpaceDE w:val="0"/>
        <w:autoSpaceDN w:val="0"/>
        <w:spacing w:after="0" w:line="240" w:lineRule="auto"/>
        <w:rPr>
          <w:rFonts w:ascii="Arial" w:eastAsia="Tahoma" w:hAnsi="Arial" w:cs="Arial"/>
          <w:b/>
          <w:bCs/>
          <w:sz w:val="28"/>
          <w:szCs w:val="28"/>
        </w:rPr>
      </w:pPr>
      <w:r w:rsidRPr="001C49F3">
        <w:rPr>
          <w:rFonts w:ascii="Arial" w:eastAsia="Tahoma" w:hAnsi="Arial" w:cs="Arial"/>
          <w:b/>
          <w:bCs/>
          <w:sz w:val="28"/>
          <w:szCs w:val="28"/>
        </w:rPr>
        <w:t xml:space="preserve"> 2. </w:t>
      </w:r>
      <w:r w:rsidRPr="001C49F3">
        <w:rPr>
          <w:rFonts w:ascii="Arial" w:eastAsia="Tahoma" w:hAnsi="Arial" w:cs="Arial"/>
          <w:b/>
          <w:bCs/>
          <w:sz w:val="28"/>
          <w:szCs w:val="28"/>
          <w:rtl/>
        </w:rPr>
        <w:t>مقارنة العديد من مناهج التطوير</w:t>
      </w:r>
      <w:r w:rsidRPr="001C49F3">
        <w:rPr>
          <w:rFonts w:ascii="Arial" w:eastAsia="Tahoma" w:hAnsi="Arial" w:cs="Arial"/>
          <w:b/>
          <w:bCs/>
          <w:sz w:val="28"/>
          <w:szCs w:val="28"/>
        </w:rPr>
        <w:t>:</w:t>
      </w:r>
    </w:p>
    <w:p w14:paraId="729E1B65"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368DEDEC"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r w:rsidRPr="001C49F3">
        <w:rPr>
          <w:rFonts w:ascii="Arial" w:eastAsia="Tahoma" w:hAnsi="Arial" w:cs="Arial"/>
          <w:sz w:val="28"/>
          <w:szCs w:val="28"/>
        </w:rPr>
        <w:t xml:space="preserve">• </w:t>
      </w:r>
      <w:r w:rsidRPr="001C49F3">
        <w:rPr>
          <w:rFonts w:ascii="Arial" w:eastAsia="Tahoma" w:hAnsi="Arial" w:cs="Arial"/>
          <w:sz w:val="28"/>
          <w:szCs w:val="28"/>
          <w:rtl/>
        </w:rPr>
        <w:t>وجدت الدراسة الحالية أي من استراتيجيات النمو العديدة - الداخلية والخارجية والتعليم الإلكتروني والاستشارة المهنية، وما إلى ذلك - هي الأكثر نجاحًا</w:t>
      </w:r>
      <w:r w:rsidRPr="001C49F3">
        <w:rPr>
          <w:rFonts w:ascii="Arial" w:eastAsia="Tahoma" w:hAnsi="Arial" w:cs="Arial"/>
          <w:sz w:val="28"/>
          <w:szCs w:val="28"/>
        </w:rPr>
        <w:t>.</w:t>
      </w:r>
    </w:p>
    <w:p w14:paraId="7DED56DD"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152A5E37"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Pr>
      </w:pPr>
      <w:r w:rsidRPr="001C49F3">
        <w:rPr>
          <w:rFonts w:ascii="Arial" w:eastAsia="Tahoma" w:hAnsi="Arial" w:cs="Arial"/>
          <w:b/>
          <w:bCs/>
          <w:sz w:val="32"/>
          <w:szCs w:val="32"/>
        </w:rPr>
        <w:t xml:space="preserve"> 3. </w:t>
      </w:r>
      <w:r w:rsidRPr="001C49F3">
        <w:rPr>
          <w:rFonts w:ascii="Arial" w:eastAsia="Tahoma" w:hAnsi="Arial" w:cs="Arial"/>
          <w:b/>
          <w:bCs/>
          <w:sz w:val="32"/>
          <w:szCs w:val="32"/>
          <w:rtl/>
        </w:rPr>
        <w:t>تقديم إجابات للمشاكل التي تعيق تطوير الموظفين</w:t>
      </w:r>
      <w:r w:rsidRPr="001C49F3">
        <w:rPr>
          <w:rFonts w:ascii="Arial" w:eastAsia="Tahoma" w:hAnsi="Arial" w:cs="Arial"/>
          <w:b/>
          <w:bCs/>
          <w:sz w:val="32"/>
          <w:szCs w:val="32"/>
        </w:rPr>
        <w:t>:</w:t>
      </w:r>
    </w:p>
    <w:p w14:paraId="156D1643"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14FBB73F" w14:textId="77777777" w:rsidR="001C49F3" w:rsidRPr="001C49F3" w:rsidRDefault="001C49F3" w:rsidP="001C49F3">
      <w:pPr>
        <w:widowControl w:val="0"/>
        <w:autoSpaceDE w:val="0"/>
        <w:autoSpaceDN w:val="0"/>
        <w:spacing w:after="0" w:line="240" w:lineRule="auto"/>
        <w:rPr>
          <w:rFonts w:ascii="Arial" w:eastAsia="Tahoma" w:hAnsi="Arial" w:cs="Arial"/>
          <w:sz w:val="28"/>
          <w:szCs w:val="28"/>
          <w:rtl/>
        </w:rPr>
      </w:pPr>
      <w:r w:rsidRPr="001C49F3">
        <w:rPr>
          <w:rFonts w:ascii="Arial" w:eastAsia="Tahoma" w:hAnsi="Arial" w:cs="Arial"/>
          <w:sz w:val="28"/>
          <w:szCs w:val="28"/>
        </w:rPr>
        <w:t xml:space="preserve">• </w:t>
      </w:r>
      <w:r w:rsidRPr="001C49F3">
        <w:rPr>
          <w:rFonts w:ascii="Arial" w:eastAsia="Tahoma" w:hAnsi="Arial" w:cs="Arial"/>
          <w:sz w:val="28"/>
          <w:szCs w:val="28"/>
          <w:rtl/>
        </w:rPr>
        <w:t>في حين تقدم الدراسة الحالية حلولاً عملية للقضايا التي تواجه تطوير الموظفين، لم تتناول الدراسات السابقة علاجات محددة لهذه المخاوف</w:t>
      </w:r>
      <w:r w:rsidRPr="001C49F3">
        <w:rPr>
          <w:rFonts w:ascii="Arial" w:eastAsia="Tahoma" w:hAnsi="Arial" w:cs="Arial"/>
          <w:sz w:val="28"/>
          <w:szCs w:val="28"/>
        </w:rPr>
        <w:t>.</w:t>
      </w:r>
    </w:p>
    <w:p w14:paraId="17B1BA7D"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184C15A5"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39E71250"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Pr>
      </w:pPr>
      <w:r w:rsidRPr="001C49F3">
        <w:rPr>
          <w:rFonts w:ascii="Arial" w:eastAsia="Tahoma" w:hAnsi="Arial" w:cs="Arial"/>
          <w:b/>
          <w:bCs/>
          <w:sz w:val="32"/>
          <w:szCs w:val="32"/>
        </w:rPr>
        <w:t xml:space="preserve"> 4. </w:t>
      </w:r>
      <w:r w:rsidRPr="001C49F3">
        <w:rPr>
          <w:rFonts w:ascii="Arial" w:eastAsia="Tahoma" w:hAnsi="Arial" w:cs="Arial"/>
          <w:b/>
          <w:bCs/>
          <w:sz w:val="32"/>
          <w:szCs w:val="32"/>
          <w:rtl/>
        </w:rPr>
        <w:t>فحص كيفية تأثير النمو على الأداء في مستويات التوظيف المختلفة والفئات العمرية</w:t>
      </w:r>
      <w:r w:rsidRPr="001C49F3">
        <w:rPr>
          <w:rFonts w:ascii="Arial" w:eastAsia="Tahoma" w:hAnsi="Arial" w:cs="Arial"/>
          <w:b/>
          <w:bCs/>
          <w:sz w:val="32"/>
          <w:szCs w:val="32"/>
        </w:rPr>
        <w:t>:</w:t>
      </w:r>
    </w:p>
    <w:p w14:paraId="70B669D1"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21066034"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r w:rsidRPr="001C49F3">
        <w:rPr>
          <w:rFonts w:ascii="Arial" w:eastAsia="Tahoma" w:hAnsi="Arial" w:cs="Arial"/>
          <w:sz w:val="28"/>
          <w:szCs w:val="28"/>
        </w:rPr>
        <w:t xml:space="preserve">• </w:t>
      </w:r>
      <w:r w:rsidRPr="001C49F3">
        <w:rPr>
          <w:rFonts w:ascii="Arial" w:eastAsia="Tahoma" w:hAnsi="Arial" w:cs="Arial"/>
          <w:sz w:val="28"/>
          <w:szCs w:val="28"/>
          <w:rtl/>
        </w:rPr>
        <w:t>سنفحص كيف يؤثر التطوير على الموظفين الجدد مقارنة بالعمال ذوي الخبرة وكذلك المديرين مقارنة بالفنيين، وبالتالي إعطاء زاوية جديدة لمجال الدراسة</w:t>
      </w:r>
      <w:r w:rsidRPr="001C49F3">
        <w:rPr>
          <w:rFonts w:ascii="Arial" w:eastAsia="Tahoma" w:hAnsi="Arial" w:cs="Arial"/>
          <w:sz w:val="28"/>
          <w:szCs w:val="28"/>
        </w:rPr>
        <w:t>.</w:t>
      </w:r>
    </w:p>
    <w:p w14:paraId="0CA56650"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4052C01D" w14:textId="77777777" w:rsidR="001C49F3" w:rsidRPr="001C49F3" w:rsidRDefault="001C49F3" w:rsidP="001C49F3">
      <w:pPr>
        <w:widowControl w:val="0"/>
        <w:autoSpaceDE w:val="0"/>
        <w:autoSpaceDN w:val="0"/>
        <w:spacing w:after="0" w:line="240" w:lineRule="auto"/>
        <w:rPr>
          <w:rFonts w:ascii="Arial" w:eastAsia="Tahoma" w:hAnsi="Arial" w:cs="Arial"/>
          <w:b/>
          <w:bCs/>
          <w:sz w:val="32"/>
          <w:szCs w:val="32"/>
        </w:rPr>
      </w:pPr>
      <w:r w:rsidRPr="001C49F3">
        <w:rPr>
          <w:rFonts w:ascii="Arial" w:eastAsia="Tahoma" w:hAnsi="Arial" w:cs="Arial"/>
          <w:b/>
          <w:bCs/>
          <w:sz w:val="32"/>
          <w:szCs w:val="32"/>
        </w:rPr>
        <w:t xml:space="preserve"> 5. </w:t>
      </w:r>
      <w:r w:rsidRPr="001C49F3">
        <w:rPr>
          <w:rFonts w:ascii="Arial" w:eastAsia="Tahoma" w:hAnsi="Arial" w:cs="Arial"/>
          <w:b/>
          <w:bCs/>
          <w:sz w:val="32"/>
          <w:szCs w:val="32"/>
          <w:rtl/>
        </w:rPr>
        <w:t>اقتراح خطة نمو مناسبة لمؤسسات القطاع الخاص العاملة في الرياض</w:t>
      </w:r>
      <w:r w:rsidRPr="001C49F3">
        <w:rPr>
          <w:rFonts w:ascii="Arial" w:eastAsia="Tahoma" w:hAnsi="Arial" w:cs="Arial"/>
          <w:b/>
          <w:bCs/>
          <w:sz w:val="32"/>
          <w:szCs w:val="32"/>
        </w:rPr>
        <w:t>:</w:t>
      </w:r>
    </w:p>
    <w:p w14:paraId="41A0E317"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5434B8EE"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r w:rsidRPr="001C49F3">
        <w:rPr>
          <w:rFonts w:ascii="Arial" w:eastAsia="Tahoma" w:hAnsi="Arial" w:cs="Arial"/>
          <w:sz w:val="28"/>
          <w:szCs w:val="28"/>
        </w:rPr>
        <w:t xml:space="preserve">• </w:t>
      </w:r>
      <w:r w:rsidRPr="001C49F3">
        <w:rPr>
          <w:rFonts w:ascii="Arial" w:eastAsia="Tahoma" w:hAnsi="Arial" w:cs="Arial"/>
          <w:sz w:val="28"/>
          <w:szCs w:val="28"/>
          <w:rtl/>
        </w:rPr>
        <w:t>ستقدم الدراسة نموذجاً مقترحاً للمؤسسات يمكن الاستعانة به لتعظيم أداء العمل وزيادة فعالية مبادرات التطوير التي يتم من خلالها تحقيق أفضل النتائج</w:t>
      </w:r>
      <w:r w:rsidRPr="001C49F3">
        <w:rPr>
          <w:rFonts w:ascii="Arial" w:eastAsia="Tahoma" w:hAnsi="Arial" w:cs="Arial"/>
          <w:sz w:val="28"/>
          <w:szCs w:val="28"/>
        </w:rPr>
        <w:t>.</w:t>
      </w:r>
    </w:p>
    <w:p w14:paraId="05A7588F"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7FFD0E1B"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r w:rsidRPr="001C49F3">
        <w:rPr>
          <w:rFonts w:ascii="Arial" w:eastAsia="Tahoma" w:hAnsi="Arial" w:cs="Arial"/>
          <w:sz w:val="28"/>
          <w:szCs w:val="28"/>
          <w:rtl/>
        </w:rPr>
        <w:t>أخيراً</w:t>
      </w:r>
    </w:p>
    <w:p w14:paraId="2A132FCD"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3D1D870B"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r w:rsidRPr="001C49F3">
        <w:rPr>
          <w:rFonts w:ascii="Arial" w:eastAsia="Tahoma" w:hAnsi="Arial" w:cs="Arial"/>
          <w:sz w:val="28"/>
          <w:szCs w:val="28"/>
        </w:rPr>
        <w:t xml:space="preserve">• </w:t>
      </w:r>
      <w:r w:rsidRPr="001C49F3">
        <w:rPr>
          <w:rFonts w:ascii="Arial" w:eastAsia="Tahoma" w:hAnsi="Arial" w:cs="Arial"/>
          <w:sz w:val="28"/>
          <w:szCs w:val="28"/>
          <w:rtl/>
        </w:rPr>
        <w:t>على الرغم من عدم تركيز الدراسة على القضايا والفرص المحلية في قطاع الرياض، إلا أن الأبحاث السابقة أكدت وجود رابط إيجابي بين التطوير والأداء</w:t>
      </w:r>
      <w:r w:rsidRPr="001C49F3">
        <w:rPr>
          <w:rFonts w:ascii="Arial" w:eastAsia="Tahoma" w:hAnsi="Arial" w:cs="Arial"/>
          <w:sz w:val="28"/>
          <w:szCs w:val="28"/>
        </w:rPr>
        <w:t>.</w:t>
      </w:r>
    </w:p>
    <w:p w14:paraId="30D273FC"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14B84CDD"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r w:rsidRPr="001C49F3">
        <w:rPr>
          <w:rFonts w:ascii="Arial" w:eastAsia="Tahoma" w:hAnsi="Arial" w:cs="Arial"/>
          <w:sz w:val="28"/>
          <w:szCs w:val="28"/>
        </w:rPr>
        <w:t xml:space="preserve">• </w:t>
      </w:r>
      <w:r w:rsidRPr="001C49F3">
        <w:rPr>
          <w:rFonts w:ascii="Arial" w:eastAsia="Tahoma" w:hAnsi="Arial" w:cs="Arial"/>
          <w:sz w:val="28"/>
          <w:szCs w:val="28"/>
          <w:rtl/>
        </w:rPr>
        <w:t>استناداً إلى بيانات مؤسسات القطاع الخاص في الرياض، تقدم الدراسة الحالية فحصاً معمقاً لهذه القضايا إلى جانب الحلول العملية المقترحة</w:t>
      </w:r>
      <w:r w:rsidRPr="001C49F3">
        <w:rPr>
          <w:rFonts w:ascii="Arial" w:eastAsia="Tahoma" w:hAnsi="Arial" w:cs="Arial"/>
          <w:sz w:val="28"/>
          <w:szCs w:val="28"/>
        </w:rPr>
        <w:t>.</w:t>
      </w:r>
    </w:p>
    <w:p w14:paraId="7D69643E"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p>
    <w:p w14:paraId="4F3793EF" w14:textId="77777777" w:rsidR="001C49F3" w:rsidRPr="001C49F3" w:rsidRDefault="001C49F3" w:rsidP="001C49F3">
      <w:pPr>
        <w:widowControl w:val="0"/>
        <w:autoSpaceDE w:val="0"/>
        <w:autoSpaceDN w:val="0"/>
        <w:spacing w:after="0" w:line="240" w:lineRule="auto"/>
        <w:rPr>
          <w:rFonts w:ascii="Arial" w:eastAsia="Tahoma" w:hAnsi="Arial" w:cs="Arial"/>
          <w:sz w:val="28"/>
          <w:szCs w:val="28"/>
        </w:rPr>
      </w:pPr>
      <w:r w:rsidRPr="001C49F3">
        <w:rPr>
          <w:rFonts w:ascii="Arial" w:eastAsia="Tahoma" w:hAnsi="Arial" w:cs="Arial"/>
          <w:sz w:val="28"/>
          <w:szCs w:val="28"/>
        </w:rPr>
        <w:t xml:space="preserve">• </w:t>
      </w:r>
      <w:r w:rsidRPr="001C49F3">
        <w:rPr>
          <w:rFonts w:ascii="Arial" w:eastAsia="Tahoma" w:hAnsi="Arial" w:cs="Arial"/>
          <w:sz w:val="28"/>
          <w:szCs w:val="28"/>
          <w:rtl/>
        </w:rPr>
        <w:t>وبالتالي، فإن هذه الدراسة هي استمرار وتحليل أعمق لتأثير التطوير على أداء العمل مع تقديم استراتيجيات معقولة لتحسين تطوير الوظائف في القطاع الخاص، وليس تكراراً للدراسات السابقة</w:t>
      </w:r>
      <w:r w:rsidRPr="001C49F3">
        <w:rPr>
          <w:rFonts w:ascii="Arial" w:eastAsia="Tahoma" w:hAnsi="Arial" w:cs="Arial"/>
          <w:sz w:val="28"/>
          <w:szCs w:val="28"/>
        </w:rPr>
        <w:t>.</w:t>
      </w:r>
    </w:p>
    <w:p w14:paraId="223329F1"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w w:val="56"/>
        </w:rPr>
      </w:pPr>
    </w:p>
    <w:p w14:paraId="1FDCCE88"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w w:val="56"/>
        </w:rPr>
      </w:pPr>
    </w:p>
    <w:p w14:paraId="74EBF1EC"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w w:val="56"/>
        </w:rPr>
      </w:pPr>
    </w:p>
    <w:p w14:paraId="1AACE59F"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w w:val="56"/>
        </w:rPr>
      </w:pPr>
    </w:p>
    <w:p w14:paraId="75F1B40A"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w w:val="56"/>
        </w:rPr>
      </w:pPr>
    </w:p>
    <w:p w14:paraId="5494D513"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w w:val="56"/>
        </w:rPr>
      </w:pPr>
    </w:p>
    <w:p w14:paraId="6CBF140A"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w w:val="56"/>
        </w:rPr>
      </w:pPr>
    </w:p>
    <w:p w14:paraId="7970B12D"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w w:val="56"/>
        </w:rPr>
      </w:pPr>
    </w:p>
    <w:p w14:paraId="7349FAC3"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w w:val="56"/>
        </w:rPr>
      </w:pPr>
    </w:p>
    <w:p w14:paraId="78260EEF"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w w:val="56"/>
        </w:rPr>
      </w:pPr>
    </w:p>
    <w:p w14:paraId="6717F004"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w w:val="56"/>
        </w:rPr>
      </w:pPr>
    </w:p>
    <w:p w14:paraId="1C5FB9C6"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w w:val="56"/>
          <w:sz w:val="28"/>
          <w:szCs w:val="28"/>
        </w:rPr>
      </w:pPr>
      <w:r w:rsidRPr="001C49F3">
        <w:rPr>
          <w:rFonts w:ascii="Arial" w:eastAsia="Tahoma" w:hAnsi="Arial" w:cs="Arial"/>
          <w:b/>
          <w:bCs/>
          <w:w w:val="56"/>
        </w:rPr>
        <w:br w:type="page"/>
      </w:r>
    </w:p>
    <w:p w14:paraId="1F669F1F"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36"/>
          <w:szCs w:val="36"/>
          <w:rtl/>
          <w:lang w:val="en-GB"/>
        </w:rPr>
      </w:pPr>
      <w:proofErr w:type="spellStart"/>
      <w:r w:rsidRPr="001C49F3">
        <w:rPr>
          <w:rFonts w:ascii="Arial" w:eastAsia="Tahoma" w:hAnsi="Arial" w:cs="Arial" w:hint="cs"/>
          <w:b/>
          <w:bCs/>
          <w:sz w:val="36"/>
          <w:szCs w:val="36"/>
          <w:rtl/>
          <w:lang w:val="en-GB"/>
        </w:rPr>
        <w:lastRenderedPageBreak/>
        <w:t>الأطار</w:t>
      </w:r>
      <w:proofErr w:type="spellEnd"/>
      <w:r w:rsidRPr="001C49F3">
        <w:rPr>
          <w:rFonts w:ascii="Arial" w:eastAsia="Tahoma" w:hAnsi="Arial" w:cs="Arial" w:hint="cs"/>
          <w:b/>
          <w:bCs/>
          <w:sz w:val="36"/>
          <w:szCs w:val="36"/>
          <w:rtl/>
          <w:lang w:val="en-GB"/>
        </w:rPr>
        <w:t xml:space="preserve"> النظري للدراسة:</w:t>
      </w:r>
    </w:p>
    <w:p w14:paraId="3EF338F6"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lang w:val="en-GB"/>
        </w:rPr>
      </w:pPr>
    </w:p>
    <w:p w14:paraId="13DD00E6"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يعد تطوير الموظفين من أهم العناصر المؤثرة في أداء العمل ورفع الإنتاج داخل الشركات، وتسعى مبادرات التطوير إلى زيادة فعالية الموظفين وتزويدهم بالأدوات اللازمة لمواكبة التغيرات السريعة في مكان العمل، وقد تطور التطوير المهني إلى أداة استراتيجية تستخدمها شركات القطاع الخاص في الرياض لضمان استدامتها في السوق وزيادة قدرتها التنافسية.</w:t>
      </w:r>
    </w:p>
    <w:p w14:paraId="20782EA1"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3DA19D5F"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28"/>
          <w:szCs w:val="28"/>
        </w:rPr>
      </w:pPr>
      <w:r w:rsidRPr="001C49F3">
        <w:rPr>
          <w:rFonts w:ascii="Arial" w:eastAsia="Tahoma" w:hAnsi="Arial" w:cs="Arial"/>
          <w:b/>
          <w:bCs/>
          <w:sz w:val="28"/>
          <w:szCs w:val="28"/>
          <w:rtl/>
        </w:rPr>
        <w:t>المحور الأول: فيما يتعلق بالنمو المهني</w:t>
      </w:r>
    </w:p>
    <w:p w14:paraId="7C1F18E7"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500B5C7D"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من خلال التدريب والتوجيه والتعلم الذاتي والتناوب الوظيفي، يهدف التطوير المهني - وهو عملية متغيرة باستمرار - إلى رفع مستوى معرفة وقدرات الموظفين. يتضمن تطوير المهنة جوانب عديدة بما في ذلك:</w:t>
      </w:r>
    </w:p>
    <w:p w14:paraId="5EE809F0"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يتضمن التدريب والتأهيل المهني الندوات والدورات والتدريب أثناء العمل.</w:t>
      </w:r>
    </w:p>
    <w:p w14:paraId="06D236ED"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4991C371"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تطوير القادة: يركز على القدرات الإدارية والقيادية بين أعضاء الموظفين.</w:t>
      </w:r>
    </w:p>
    <w:p w14:paraId="7803995E"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تشكل المؤهلات المهنية والدورات المتخصصة والتعلم الإلكتروني جزءًا من التعليم المستمر.</w:t>
      </w:r>
    </w:p>
    <w:p w14:paraId="3D1FAAC0"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يتيح التناوب الوظيفي للعامل اختيار قدرات متنوعة من خلال العمل على مشاريع جديدة في العديد من مجالات المنظمة.</w:t>
      </w:r>
    </w:p>
    <w:p w14:paraId="02E66E7B"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5D291948"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28"/>
          <w:szCs w:val="28"/>
        </w:rPr>
      </w:pPr>
      <w:r w:rsidRPr="001C49F3">
        <w:rPr>
          <w:rFonts w:ascii="Arial" w:eastAsia="Tahoma" w:hAnsi="Arial" w:cs="Arial"/>
          <w:b/>
          <w:bCs/>
          <w:sz w:val="28"/>
          <w:szCs w:val="28"/>
          <w:rtl/>
        </w:rPr>
        <w:t>المحور الثاني: فكرة أداء العمل</w:t>
      </w:r>
    </w:p>
    <w:p w14:paraId="0CBBCCA2"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1BA6156E"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إن درجة كفاءة الموظف في إنجاز واجباته وتحقيق أهداف الشركة تحدد أداءه الوظيفي. وهناك عدة معايير تحدد أداء العمل، منها:</w:t>
      </w:r>
    </w:p>
    <w:p w14:paraId="4D90E7BD"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 الإنتاجية: الدرجة التي يستطيع بها العامل إنجاز الواجبات الضرورية بكفاءة وجودة.</w:t>
      </w:r>
    </w:p>
    <w:p w14:paraId="4B172223"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 جودة العمل: درجة دقة وإتقان تنفيذ المهام.</w:t>
      </w:r>
    </w:p>
    <w:p w14:paraId="518588CF"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 الالتزام بالمهمة: إلى أي مدى يلتزم الموظف بالمواعيد والأهداف المحددة؟</w:t>
      </w:r>
    </w:p>
    <w:p w14:paraId="0ADE3CDA"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 الإبداع والابتكار: قدرة الموظف على تقديم مفاهيم جديدة وتعزيز الإجراءات.</w:t>
      </w:r>
    </w:p>
    <w:p w14:paraId="0AD12DE6"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 الرضا الوظيفي: إلى أي مدى يجد العامل الراحة والتحفيز في مكان عمله.</w:t>
      </w:r>
    </w:p>
    <w:p w14:paraId="15DA7499"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78B7D337"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28"/>
          <w:szCs w:val="28"/>
        </w:rPr>
      </w:pPr>
      <w:r w:rsidRPr="001C49F3">
        <w:rPr>
          <w:rFonts w:ascii="Arial" w:eastAsia="Tahoma" w:hAnsi="Arial" w:cs="Arial"/>
          <w:b/>
          <w:bCs/>
          <w:sz w:val="28"/>
          <w:szCs w:val="28"/>
          <w:rtl/>
        </w:rPr>
        <w:t>المحور الثالث: كيف يؤثر التطوير على إنتاجية العمل</w:t>
      </w:r>
    </w:p>
    <w:p w14:paraId="3F2EE9AE"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05C78611"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أظهرت الأبحاث التي أجريت على شركات القطاع الخاص وجود صلة مباشرة بين تحسين الأداء والنمو الوظيفي. ومن أبرز الفوائد:</w:t>
      </w:r>
    </w:p>
    <w:p w14:paraId="526EE316"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030AA394"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يساعد التدريب المستمر الموظفين على تطوير مواهبهم، وبالتالي تحسين سرعة وكفاءة أدائهم.</w:t>
      </w:r>
    </w:p>
    <w:p w14:paraId="4A321D69"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7F9F2B45"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عندما يمتلك الموظف الأدوات والمعلومات الصحيحة، فإنه قد ينجز واجباته بخبرة ودقة أكبر.</w:t>
      </w:r>
    </w:p>
    <w:p w14:paraId="184BFD04"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 إعطاء الموظفين فرص التطوير يساعدهم على الشعور بالتقدير، وبالتالي تحسين درجة رضاهم وتعزيز ولائهم للشركة.</w:t>
      </w:r>
    </w:p>
    <w:p w14:paraId="36363B2D"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5988F414"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 تحسين قدرة الموظفين على التكيف مع التغيرات في مكان العمل والتكنولوجيا الحديثة. يساعد التطوير المهني الموظفين على الحفاظ على مستواهم الحالي.</w:t>
      </w:r>
    </w:p>
    <w:p w14:paraId="76088F16"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41662771"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lastRenderedPageBreak/>
        <w:t>يساعد التطوير على رفع سعادة الموظفين، وبالتالي خفض معدل الاستقالة أو الانتقال إلى شركات أخرى.</w:t>
      </w:r>
    </w:p>
    <w:p w14:paraId="0703FBFC"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lang w:val="en-GB"/>
        </w:rPr>
      </w:pPr>
    </w:p>
    <w:p w14:paraId="3EE6B588"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28"/>
          <w:szCs w:val="28"/>
        </w:rPr>
      </w:pPr>
      <w:r w:rsidRPr="001C49F3">
        <w:rPr>
          <w:rFonts w:ascii="Arial" w:eastAsia="Tahoma" w:hAnsi="Arial" w:cs="Arial"/>
          <w:b/>
          <w:bCs/>
          <w:sz w:val="28"/>
          <w:szCs w:val="28"/>
          <w:rtl/>
        </w:rPr>
        <w:t>المحور الرابع: صعوبات نمو الموظفين في مؤسسات القطاع الخاص بالرياض</w:t>
      </w:r>
    </w:p>
    <w:p w14:paraId="33CF0B15"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28E8F4F4"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على الرغم من أن التطوير المهني يقدم العديد من المزايا، إلا أن الشركات تواجه العديد من الصعوبات بما في ذلك:</w:t>
      </w:r>
    </w:p>
    <w:p w14:paraId="0C0A03B2"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 الميزانية المنخفضة المخصصة للتدريب: بعض الشركات لا تستثمر بشكل كافٍ في نمو موظفيها.</w:t>
      </w:r>
    </w:p>
    <w:p w14:paraId="773C68FA"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 ضعف ثقافة التعلم مدى الحياة: قد لا يفهم بعض العمال الحاجة إلى التطوير في رفع أدائهم.</w:t>
      </w:r>
    </w:p>
    <w:p w14:paraId="63942A31"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 عدم كفاية الوقت للتدريب: قد يجد الموظفون الذين يتلقون دورات تدريبية ضغوط العمل مشكلة.</w:t>
      </w:r>
    </w:p>
    <w:p w14:paraId="46237EE1"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5AC758DA"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 فرص الترقية المحدودة: قد ينخفض ​​الحافز للمشاركة في مبادرات التطوير إذا لم يكن التطوير مرتبطًا بفرص نمو الشركة.</w:t>
      </w:r>
    </w:p>
    <w:p w14:paraId="2CA8783E"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56199C38"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sz w:val="28"/>
          <w:szCs w:val="28"/>
        </w:rPr>
      </w:pPr>
      <w:r w:rsidRPr="001C49F3">
        <w:rPr>
          <w:rFonts w:ascii="Arial" w:eastAsia="Tahoma" w:hAnsi="Arial" w:cs="Arial"/>
          <w:b/>
          <w:bCs/>
          <w:sz w:val="28"/>
          <w:szCs w:val="28"/>
          <w:rtl/>
        </w:rPr>
        <w:t>المحور الخامس: تقنيات تعظيم الأداء وتعزيز النمو المهني</w:t>
      </w:r>
    </w:p>
    <w:p w14:paraId="2F8AE4F0"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7E7DA7CC"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يمكن للشركات استخدام الأساليب التالية لضمان أفضل استفادة من مبادرات التطوير:</w:t>
      </w:r>
    </w:p>
    <w:p w14:paraId="359B2A6E"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1CB79867"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توفير دورات تدريبية مخصصة تناسب احتياجات أعضاء الموظفين ونوع العمل.</w:t>
      </w:r>
    </w:p>
    <w:p w14:paraId="4A5E641C"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223364F5"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توفير إمكانية وصول أعضاء الموظفين إلى أنظمة التعلم الإلكترونية لإلهامهم بالتعلم الذاتي.</w:t>
      </w:r>
    </w:p>
    <w:p w14:paraId="28B4DC3A"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3D717303"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r w:rsidRPr="001C49F3">
        <w:rPr>
          <w:rFonts w:ascii="Arial" w:eastAsia="Tahoma" w:hAnsi="Arial" w:cs="Arial"/>
          <w:sz w:val="28"/>
          <w:szCs w:val="28"/>
          <w:rtl/>
        </w:rPr>
        <w:t>إنشاء خطط تطوير مخصصة لكل موظف تتناسب مع احتياجاته ومستوى مهاراته.</w:t>
      </w:r>
    </w:p>
    <w:p w14:paraId="4456210B"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Pr>
      </w:pPr>
    </w:p>
    <w:p w14:paraId="373E6C80"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rPr>
      </w:pPr>
      <w:r w:rsidRPr="001C49F3">
        <w:rPr>
          <w:rFonts w:ascii="Arial" w:eastAsia="Tahoma" w:hAnsi="Arial" w:cs="Arial"/>
          <w:sz w:val="28"/>
          <w:szCs w:val="28"/>
          <w:rtl/>
        </w:rPr>
        <w:t>يساعد إنشاء مكان عمل مواتٍ في تعزيز إرادة أعضاء الموظفين للنمو والتعلم.</w:t>
      </w:r>
    </w:p>
    <w:p w14:paraId="70D54B9B"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sz w:val="28"/>
          <w:szCs w:val="28"/>
          <w:rtl/>
        </w:rPr>
      </w:pPr>
    </w:p>
    <w:p w14:paraId="41C262BC" w14:textId="77777777" w:rsidR="001C49F3" w:rsidRPr="001C49F3" w:rsidRDefault="001C49F3" w:rsidP="001C49F3">
      <w:pPr>
        <w:widowControl w:val="0"/>
        <w:autoSpaceDE w:val="0"/>
        <w:autoSpaceDN w:val="0"/>
        <w:bidi w:val="0"/>
        <w:spacing w:after="0" w:line="240" w:lineRule="auto"/>
        <w:jc w:val="right"/>
        <w:rPr>
          <w:rFonts w:ascii="Tahoma" w:eastAsia="Tahoma" w:hAnsi="Tahoma" w:cs="Tahoma"/>
        </w:rPr>
      </w:pPr>
      <w:r w:rsidRPr="001C49F3">
        <w:rPr>
          <w:rFonts w:ascii="Arial" w:eastAsia="Tahoma" w:hAnsi="Arial" w:cs="Arial"/>
          <w:sz w:val="28"/>
          <w:szCs w:val="28"/>
          <w:rtl/>
        </w:rPr>
        <w:t>. يمكن أن يساعد ربط الحوافز والترقيات بالتطوير في إلهام أعضاء الموظفين للمشاركة في مبادرات التطوير</w:t>
      </w:r>
      <w:r w:rsidRPr="001C49F3">
        <w:rPr>
          <w:rFonts w:ascii="Tahoma" w:eastAsia="Tahoma" w:hAnsi="Tahoma" w:cs="Tahoma"/>
          <w:rtl/>
        </w:rPr>
        <w:t>.</w:t>
      </w:r>
    </w:p>
    <w:p w14:paraId="59528FA7" w14:textId="77777777" w:rsidR="001C49F3" w:rsidRPr="001C49F3" w:rsidRDefault="001C49F3" w:rsidP="001C49F3">
      <w:pPr>
        <w:widowControl w:val="0"/>
        <w:autoSpaceDE w:val="0"/>
        <w:autoSpaceDN w:val="0"/>
        <w:bidi w:val="0"/>
        <w:spacing w:after="0" w:line="240" w:lineRule="auto"/>
        <w:jc w:val="right"/>
        <w:rPr>
          <w:rFonts w:ascii="Arial" w:eastAsia="Tahoma" w:hAnsi="Arial" w:cs="Arial"/>
          <w:b/>
          <w:bCs/>
          <w:w w:val="56"/>
          <w:sz w:val="28"/>
          <w:szCs w:val="28"/>
          <w:lang w:val="en-GB"/>
        </w:rPr>
      </w:pPr>
    </w:p>
    <w:bookmarkEnd w:id="0"/>
    <w:p w14:paraId="4F5DCCD6" w14:textId="77777777" w:rsidR="001C49F3" w:rsidRPr="001C49F3" w:rsidRDefault="001C49F3" w:rsidP="001C49F3">
      <w:pPr>
        <w:widowControl w:val="0"/>
        <w:autoSpaceDE w:val="0"/>
        <w:autoSpaceDN w:val="0"/>
        <w:bidi w:val="0"/>
        <w:spacing w:after="0" w:line="295" w:lineRule="auto"/>
        <w:ind w:left="849" w:right="135"/>
        <w:jc w:val="center"/>
        <w:rPr>
          <w:rFonts w:ascii="Arial" w:eastAsia="Tahoma" w:hAnsi="Arial" w:cs="Arial"/>
          <w:b/>
          <w:bCs/>
          <w:w w:val="56"/>
          <w:sz w:val="28"/>
          <w:szCs w:val="28"/>
        </w:rPr>
      </w:pPr>
    </w:p>
    <w:p w14:paraId="30F2D1BD" w14:textId="77777777" w:rsidR="00E4270C" w:rsidRPr="001C49F3" w:rsidRDefault="00E4270C"/>
    <w:sectPr w:rsidR="00E4270C" w:rsidRPr="001C49F3" w:rsidSect="001C49F3">
      <w:pgSz w:w="11906" w:h="16838"/>
      <w:pgMar w:top="1440" w:right="1800" w:bottom="1440" w:left="180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A0AB5" w14:textId="77777777" w:rsidR="00816AFD" w:rsidRDefault="00816AFD">
      <w:pPr>
        <w:spacing w:after="0" w:line="240" w:lineRule="auto"/>
      </w:pPr>
      <w:r>
        <w:separator/>
      </w:r>
    </w:p>
  </w:endnote>
  <w:endnote w:type="continuationSeparator" w:id="0">
    <w:p w14:paraId="5379BFBF" w14:textId="77777777" w:rsidR="00816AFD" w:rsidRDefault="00816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4B5C1" w14:textId="77777777" w:rsidR="005B4701" w:rsidRDefault="005B470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lang w:val="ar-SA"/>
      </w:rPr>
      <w:id w:val="-1867674794"/>
      <w:docPartObj>
        <w:docPartGallery w:val="Page Numbers (Bottom of Page)"/>
        <w:docPartUnique/>
      </w:docPartObj>
    </w:sdtPr>
    <w:sdtContent>
      <w:p w14:paraId="0D407F74" w14:textId="77777777" w:rsidR="005B4701" w:rsidRPr="00FA64BE" w:rsidRDefault="00000000">
        <w:pPr>
          <w:pStyle w:val="ab"/>
          <w:jc w:val="center"/>
          <w:rPr>
            <w:b/>
            <w:bCs/>
          </w:rPr>
        </w:pPr>
        <w:r w:rsidRPr="00FA64BE">
          <w:rPr>
            <w:b/>
            <w:bCs/>
            <w:rtl/>
            <w:lang w:val="ar-SA"/>
          </w:rPr>
          <w:t>[</w:t>
        </w:r>
        <w:r w:rsidRPr="00FA64BE">
          <w:rPr>
            <w:b/>
            <w:bCs/>
          </w:rPr>
          <w:fldChar w:fldCharType="begin"/>
        </w:r>
        <w:r w:rsidRPr="00FA64BE">
          <w:rPr>
            <w:b/>
            <w:bCs/>
          </w:rPr>
          <w:instrText>PAGE   \* MERGEFORMAT</w:instrText>
        </w:r>
        <w:r w:rsidRPr="00FA64BE">
          <w:rPr>
            <w:b/>
            <w:bCs/>
          </w:rPr>
          <w:fldChar w:fldCharType="separate"/>
        </w:r>
        <w:r w:rsidRPr="00FA64BE">
          <w:rPr>
            <w:b/>
            <w:bCs/>
            <w:rtl/>
            <w:lang w:val="ar-SA"/>
          </w:rPr>
          <w:t>2</w:t>
        </w:r>
        <w:r w:rsidRPr="00FA64BE">
          <w:rPr>
            <w:b/>
            <w:bCs/>
          </w:rPr>
          <w:fldChar w:fldCharType="end"/>
        </w:r>
        <w:r w:rsidRPr="00FA64BE">
          <w:rPr>
            <w:b/>
            <w:bCs/>
            <w:rtl/>
            <w:lang w:val="ar-SA"/>
          </w:rPr>
          <w:t>]</w:t>
        </w:r>
      </w:p>
    </w:sdtContent>
  </w:sdt>
  <w:p w14:paraId="7E662AC0" w14:textId="77777777" w:rsidR="005B4701" w:rsidRDefault="005B4701">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AE051" w14:textId="77777777" w:rsidR="005B4701" w:rsidRDefault="005B470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F348F" w14:textId="77777777" w:rsidR="00816AFD" w:rsidRDefault="00816AFD">
      <w:pPr>
        <w:spacing w:after="0" w:line="240" w:lineRule="auto"/>
      </w:pPr>
      <w:r>
        <w:separator/>
      </w:r>
    </w:p>
  </w:footnote>
  <w:footnote w:type="continuationSeparator" w:id="0">
    <w:p w14:paraId="7DB97082" w14:textId="77777777" w:rsidR="00816AFD" w:rsidRDefault="00816A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DD9A1" w14:textId="77777777" w:rsidR="005B4701" w:rsidRDefault="005B4701">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Look w:val="06A0" w:firstRow="1" w:lastRow="0" w:firstColumn="1" w:lastColumn="0" w:noHBand="1" w:noVBand="1"/>
    </w:tblPr>
    <w:tblGrid>
      <w:gridCol w:w="3260"/>
      <w:gridCol w:w="3260"/>
      <w:gridCol w:w="3260"/>
    </w:tblGrid>
    <w:tr w:rsidR="07610F6E" w14:paraId="1FB482AC" w14:textId="77777777" w:rsidTr="07610F6E">
      <w:trPr>
        <w:trHeight w:val="300"/>
      </w:trPr>
      <w:tc>
        <w:tcPr>
          <w:tcW w:w="3260" w:type="dxa"/>
        </w:tcPr>
        <w:p w14:paraId="3D074102" w14:textId="77777777" w:rsidR="005B4701" w:rsidRDefault="005B4701" w:rsidP="07610F6E">
          <w:pPr>
            <w:pStyle w:val="aa"/>
            <w:bidi/>
            <w:ind w:left="-115"/>
          </w:pPr>
        </w:p>
      </w:tc>
      <w:tc>
        <w:tcPr>
          <w:tcW w:w="3260" w:type="dxa"/>
        </w:tcPr>
        <w:p w14:paraId="5A55BCBF" w14:textId="77777777" w:rsidR="005B4701" w:rsidRDefault="005B4701" w:rsidP="07610F6E">
          <w:pPr>
            <w:pStyle w:val="aa"/>
            <w:bidi/>
            <w:jc w:val="center"/>
          </w:pPr>
        </w:p>
      </w:tc>
      <w:tc>
        <w:tcPr>
          <w:tcW w:w="3260" w:type="dxa"/>
        </w:tcPr>
        <w:p w14:paraId="2636CF1E" w14:textId="77777777" w:rsidR="005B4701" w:rsidRDefault="005B4701" w:rsidP="07610F6E">
          <w:pPr>
            <w:pStyle w:val="aa"/>
            <w:bidi/>
            <w:ind w:right="-115"/>
            <w:jc w:val="right"/>
          </w:pPr>
        </w:p>
      </w:tc>
    </w:tr>
  </w:tbl>
  <w:p w14:paraId="6B05D2FA" w14:textId="77777777" w:rsidR="005B4701" w:rsidRDefault="005B4701" w:rsidP="07610F6E">
    <w:pPr>
      <w:pStyle w:val="aa"/>
      <w:bid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3213B" w14:textId="77777777" w:rsidR="005B4701" w:rsidRDefault="005B4701">
    <w:pPr>
      <w:pStyle w:val="a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Look w:val="06A0" w:firstRow="1" w:lastRow="0" w:firstColumn="1" w:lastColumn="0" w:noHBand="1" w:noVBand="1"/>
    </w:tblPr>
    <w:tblGrid>
      <w:gridCol w:w="3260"/>
      <w:gridCol w:w="3260"/>
      <w:gridCol w:w="3260"/>
    </w:tblGrid>
    <w:tr w:rsidR="07610F6E" w14:paraId="0C28B2E0" w14:textId="77777777" w:rsidTr="07610F6E">
      <w:trPr>
        <w:trHeight w:val="300"/>
      </w:trPr>
      <w:tc>
        <w:tcPr>
          <w:tcW w:w="3260" w:type="dxa"/>
        </w:tcPr>
        <w:p w14:paraId="7886EA77" w14:textId="77777777" w:rsidR="005B4701" w:rsidRDefault="005B4701" w:rsidP="07610F6E">
          <w:pPr>
            <w:pStyle w:val="aa"/>
            <w:bidi/>
            <w:ind w:left="-115"/>
          </w:pPr>
        </w:p>
      </w:tc>
      <w:tc>
        <w:tcPr>
          <w:tcW w:w="3260" w:type="dxa"/>
        </w:tcPr>
        <w:p w14:paraId="6ADDE07F" w14:textId="77777777" w:rsidR="005B4701" w:rsidRDefault="005B4701" w:rsidP="07610F6E">
          <w:pPr>
            <w:pStyle w:val="aa"/>
            <w:bidi/>
            <w:jc w:val="center"/>
          </w:pPr>
        </w:p>
      </w:tc>
      <w:tc>
        <w:tcPr>
          <w:tcW w:w="3260" w:type="dxa"/>
        </w:tcPr>
        <w:p w14:paraId="5CFA5F59" w14:textId="77777777" w:rsidR="005B4701" w:rsidRDefault="005B4701" w:rsidP="07610F6E">
          <w:pPr>
            <w:pStyle w:val="aa"/>
            <w:bidi/>
            <w:ind w:right="-115"/>
            <w:jc w:val="right"/>
          </w:pPr>
        </w:p>
      </w:tc>
    </w:tr>
  </w:tbl>
  <w:p w14:paraId="1062F12D" w14:textId="77777777" w:rsidR="005B4701" w:rsidRDefault="005B4701" w:rsidP="07610F6E">
    <w:pPr>
      <w:pStyle w:val="aa"/>
      <w:bidi/>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Look w:val="06A0" w:firstRow="1" w:lastRow="0" w:firstColumn="1" w:lastColumn="0" w:noHBand="1" w:noVBand="1"/>
    </w:tblPr>
    <w:tblGrid>
      <w:gridCol w:w="3260"/>
      <w:gridCol w:w="3260"/>
      <w:gridCol w:w="3260"/>
    </w:tblGrid>
    <w:tr w:rsidR="07610F6E" w14:paraId="26E94714" w14:textId="77777777" w:rsidTr="07610F6E">
      <w:trPr>
        <w:trHeight w:val="300"/>
      </w:trPr>
      <w:tc>
        <w:tcPr>
          <w:tcW w:w="3260" w:type="dxa"/>
        </w:tcPr>
        <w:p w14:paraId="0F05DAA7" w14:textId="77777777" w:rsidR="005B4701" w:rsidRDefault="005B4701" w:rsidP="07610F6E">
          <w:pPr>
            <w:pStyle w:val="aa"/>
            <w:bidi/>
            <w:ind w:left="-115"/>
          </w:pPr>
        </w:p>
      </w:tc>
      <w:tc>
        <w:tcPr>
          <w:tcW w:w="3260" w:type="dxa"/>
        </w:tcPr>
        <w:p w14:paraId="6EA1EC24" w14:textId="77777777" w:rsidR="005B4701" w:rsidRDefault="005B4701" w:rsidP="07610F6E">
          <w:pPr>
            <w:pStyle w:val="aa"/>
            <w:bidi/>
            <w:jc w:val="center"/>
          </w:pPr>
        </w:p>
      </w:tc>
      <w:tc>
        <w:tcPr>
          <w:tcW w:w="3260" w:type="dxa"/>
        </w:tcPr>
        <w:p w14:paraId="54ED191D" w14:textId="77777777" w:rsidR="005B4701" w:rsidRDefault="005B4701" w:rsidP="07610F6E">
          <w:pPr>
            <w:pStyle w:val="aa"/>
            <w:bidi/>
            <w:ind w:right="-115"/>
            <w:jc w:val="right"/>
          </w:pPr>
        </w:p>
      </w:tc>
    </w:tr>
  </w:tbl>
  <w:p w14:paraId="5E588010" w14:textId="77777777" w:rsidR="005B4701" w:rsidRDefault="005B4701" w:rsidP="07610F6E">
    <w:pPr>
      <w:pStyle w:val="aa"/>
      <w:bidi/>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Look w:val="06A0" w:firstRow="1" w:lastRow="0" w:firstColumn="1" w:lastColumn="0" w:noHBand="1" w:noVBand="1"/>
    </w:tblPr>
    <w:tblGrid>
      <w:gridCol w:w="3260"/>
      <w:gridCol w:w="3260"/>
      <w:gridCol w:w="3260"/>
    </w:tblGrid>
    <w:tr w:rsidR="07610F6E" w14:paraId="2B260001" w14:textId="77777777" w:rsidTr="07610F6E">
      <w:trPr>
        <w:trHeight w:val="300"/>
      </w:trPr>
      <w:tc>
        <w:tcPr>
          <w:tcW w:w="3260" w:type="dxa"/>
        </w:tcPr>
        <w:p w14:paraId="1F6D5FAB" w14:textId="77777777" w:rsidR="005B4701" w:rsidRDefault="005B4701" w:rsidP="07610F6E">
          <w:pPr>
            <w:pStyle w:val="aa"/>
            <w:bidi/>
            <w:ind w:left="-115"/>
          </w:pPr>
        </w:p>
      </w:tc>
      <w:tc>
        <w:tcPr>
          <w:tcW w:w="3260" w:type="dxa"/>
        </w:tcPr>
        <w:p w14:paraId="41FBD699" w14:textId="77777777" w:rsidR="005B4701" w:rsidRDefault="005B4701" w:rsidP="07610F6E">
          <w:pPr>
            <w:pStyle w:val="aa"/>
            <w:bidi/>
            <w:jc w:val="center"/>
          </w:pPr>
        </w:p>
      </w:tc>
      <w:tc>
        <w:tcPr>
          <w:tcW w:w="3260" w:type="dxa"/>
        </w:tcPr>
        <w:p w14:paraId="75647D40" w14:textId="77777777" w:rsidR="005B4701" w:rsidRDefault="005B4701" w:rsidP="07610F6E">
          <w:pPr>
            <w:pStyle w:val="aa"/>
            <w:bidi/>
            <w:ind w:right="-115"/>
            <w:jc w:val="right"/>
          </w:pPr>
        </w:p>
      </w:tc>
    </w:tr>
  </w:tbl>
  <w:p w14:paraId="6BDAF4A9" w14:textId="77777777" w:rsidR="005B4701" w:rsidRDefault="005B4701" w:rsidP="07610F6E">
    <w:pPr>
      <w:pStyle w:val="aa"/>
      <w:bidi/>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Look w:val="06A0" w:firstRow="1" w:lastRow="0" w:firstColumn="1" w:lastColumn="0" w:noHBand="1" w:noVBand="1"/>
    </w:tblPr>
    <w:tblGrid>
      <w:gridCol w:w="3260"/>
      <w:gridCol w:w="3260"/>
      <w:gridCol w:w="3260"/>
    </w:tblGrid>
    <w:tr w:rsidR="07610F6E" w14:paraId="5515158D" w14:textId="77777777" w:rsidTr="07610F6E">
      <w:trPr>
        <w:trHeight w:val="300"/>
      </w:trPr>
      <w:tc>
        <w:tcPr>
          <w:tcW w:w="3260" w:type="dxa"/>
        </w:tcPr>
        <w:p w14:paraId="085E668B" w14:textId="77777777" w:rsidR="005B4701" w:rsidRDefault="005B4701" w:rsidP="07610F6E">
          <w:pPr>
            <w:pStyle w:val="aa"/>
            <w:bidi/>
            <w:ind w:left="-115"/>
          </w:pPr>
        </w:p>
      </w:tc>
      <w:tc>
        <w:tcPr>
          <w:tcW w:w="3260" w:type="dxa"/>
        </w:tcPr>
        <w:p w14:paraId="28909D64" w14:textId="77777777" w:rsidR="005B4701" w:rsidRDefault="005B4701" w:rsidP="07610F6E">
          <w:pPr>
            <w:pStyle w:val="aa"/>
            <w:bidi/>
            <w:jc w:val="center"/>
          </w:pPr>
        </w:p>
      </w:tc>
      <w:tc>
        <w:tcPr>
          <w:tcW w:w="3260" w:type="dxa"/>
        </w:tcPr>
        <w:p w14:paraId="4EF2D653" w14:textId="77777777" w:rsidR="005B4701" w:rsidRDefault="005B4701" w:rsidP="07610F6E">
          <w:pPr>
            <w:pStyle w:val="aa"/>
            <w:bidi/>
            <w:ind w:right="-115"/>
            <w:jc w:val="right"/>
          </w:pPr>
        </w:p>
      </w:tc>
    </w:tr>
  </w:tbl>
  <w:p w14:paraId="24E8B58A" w14:textId="77777777" w:rsidR="005B4701" w:rsidRDefault="005B4701" w:rsidP="07610F6E">
    <w:pPr>
      <w:pStyle w:val="aa"/>
      <w:bidi/>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Look w:val="06A0" w:firstRow="1" w:lastRow="0" w:firstColumn="1" w:lastColumn="0" w:noHBand="1" w:noVBand="1"/>
    </w:tblPr>
    <w:tblGrid>
      <w:gridCol w:w="3260"/>
      <w:gridCol w:w="3260"/>
      <w:gridCol w:w="3260"/>
    </w:tblGrid>
    <w:tr w:rsidR="07610F6E" w14:paraId="26010C02" w14:textId="77777777" w:rsidTr="07610F6E">
      <w:trPr>
        <w:trHeight w:val="300"/>
      </w:trPr>
      <w:tc>
        <w:tcPr>
          <w:tcW w:w="3260" w:type="dxa"/>
        </w:tcPr>
        <w:p w14:paraId="41238843" w14:textId="77777777" w:rsidR="005B4701" w:rsidRDefault="005B4701" w:rsidP="07610F6E">
          <w:pPr>
            <w:pStyle w:val="aa"/>
            <w:bidi/>
            <w:ind w:left="-115"/>
          </w:pPr>
        </w:p>
      </w:tc>
      <w:tc>
        <w:tcPr>
          <w:tcW w:w="3260" w:type="dxa"/>
        </w:tcPr>
        <w:p w14:paraId="0B2F4CDB" w14:textId="77777777" w:rsidR="005B4701" w:rsidRDefault="005B4701" w:rsidP="07610F6E">
          <w:pPr>
            <w:pStyle w:val="aa"/>
            <w:bidi/>
            <w:jc w:val="center"/>
          </w:pPr>
        </w:p>
      </w:tc>
      <w:tc>
        <w:tcPr>
          <w:tcW w:w="3260" w:type="dxa"/>
        </w:tcPr>
        <w:p w14:paraId="30A43138" w14:textId="77777777" w:rsidR="005B4701" w:rsidRDefault="005B4701" w:rsidP="07610F6E">
          <w:pPr>
            <w:pStyle w:val="aa"/>
            <w:bidi/>
            <w:ind w:right="-115"/>
            <w:jc w:val="right"/>
          </w:pPr>
        </w:p>
      </w:tc>
    </w:tr>
  </w:tbl>
  <w:p w14:paraId="11367A54" w14:textId="77777777" w:rsidR="005B4701" w:rsidRDefault="005B4701" w:rsidP="07610F6E">
    <w:pPr>
      <w:pStyle w:val="aa"/>
      <w:bidi/>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Look w:val="06A0" w:firstRow="1" w:lastRow="0" w:firstColumn="1" w:lastColumn="0" w:noHBand="1" w:noVBand="1"/>
    </w:tblPr>
    <w:tblGrid>
      <w:gridCol w:w="3260"/>
      <w:gridCol w:w="3260"/>
      <w:gridCol w:w="3260"/>
    </w:tblGrid>
    <w:tr w:rsidR="07610F6E" w14:paraId="369BDB4C" w14:textId="77777777" w:rsidTr="07610F6E">
      <w:trPr>
        <w:trHeight w:val="300"/>
      </w:trPr>
      <w:tc>
        <w:tcPr>
          <w:tcW w:w="3260" w:type="dxa"/>
        </w:tcPr>
        <w:p w14:paraId="74F39DBF" w14:textId="77777777" w:rsidR="005B4701" w:rsidRDefault="005B4701" w:rsidP="07610F6E">
          <w:pPr>
            <w:pStyle w:val="aa"/>
            <w:bidi/>
            <w:ind w:left="-115"/>
          </w:pPr>
        </w:p>
      </w:tc>
      <w:tc>
        <w:tcPr>
          <w:tcW w:w="3260" w:type="dxa"/>
        </w:tcPr>
        <w:p w14:paraId="40F79A34" w14:textId="77777777" w:rsidR="005B4701" w:rsidRDefault="005B4701" w:rsidP="07610F6E">
          <w:pPr>
            <w:pStyle w:val="aa"/>
            <w:bidi/>
            <w:jc w:val="center"/>
          </w:pPr>
        </w:p>
      </w:tc>
      <w:tc>
        <w:tcPr>
          <w:tcW w:w="3260" w:type="dxa"/>
        </w:tcPr>
        <w:p w14:paraId="75E3936E" w14:textId="77777777" w:rsidR="005B4701" w:rsidRDefault="005B4701" w:rsidP="07610F6E">
          <w:pPr>
            <w:pStyle w:val="aa"/>
            <w:bidi/>
            <w:ind w:right="-115"/>
            <w:jc w:val="right"/>
          </w:pPr>
        </w:p>
      </w:tc>
    </w:tr>
  </w:tbl>
  <w:p w14:paraId="1438C1A9" w14:textId="77777777" w:rsidR="005B4701" w:rsidRDefault="005B4701" w:rsidP="07610F6E">
    <w:pPr>
      <w:pStyle w:val="aa"/>
      <w:bidi/>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Look w:val="06A0" w:firstRow="1" w:lastRow="0" w:firstColumn="1" w:lastColumn="0" w:noHBand="1" w:noVBand="1"/>
    </w:tblPr>
    <w:tblGrid>
      <w:gridCol w:w="3260"/>
      <w:gridCol w:w="3260"/>
      <w:gridCol w:w="3260"/>
    </w:tblGrid>
    <w:tr w:rsidR="07610F6E" w14:paraId="3BBA0CF1" w14:textId="77777777" w:rsidTr="07610F6E">
      <w:trPr>
        <w:trHeight w:val="300"/>
      </w:trPr>
      <w:tc>
        <w:tcPr>
          <w:tcW w:w="3260" w:type="dxa"/>
        </w:tcPr>
        <w:p w14:paraId="668F69E9" w14:textId="77777777" w:rsidR="005B4701" w:rsidRDefault="005B4701" w:rsidP="07610F6E">
          <w:pPr>
            <w:pStyle w:val="aa"/>
            <w:bidi/>
            <w:ind w:left="-115"/>
          </w:pPr>
        </w:p>
      </w:tc>
      <w:tc>
        <w:tcPr>
          <w:tcW w:w="3260" w:type="dxa"/>
        </w:tcPr>
        <w:p w14:paraId="26DEF4A6" w14:textId="77777777" w:rsidR="005B4701" w:rsidRDefault="005B4701" w:rsidP="07610F6E">
          <w:pPr>
            <w:pStyle w:val="aa"/>
            <w:bidi/>
            <w:jc w:val="center"/>
          </w:pPr>
        </w:p>
      </w:tc>
      <w:tc>
        <w:tcPr>
          <w:tcW w:w="3260" w:type="dxa"/>
        </w:tcPr>
        <w:p w14:paraId="525C5873" w14:textId="77777777" w:rsidR="005B4701" w:rsidRDefault="005B4701" w:rsidP="07610F6E">
          <w:pPr>
            <w:pStyle w:val="aa"/>
            <w:bidi/>
            <w:ind w:right="-115"/>
            <w:jc w:val="right"/>
          </w:pPr>
        </w:p>
      </w:tc>
    </w:tr>
  </w:tbl>
  <w:p w14:paraId="6B8F593B" w14:textId="77777777" w:rsidR="005B4701" w:rsidRDefault="005B4701" w:rsidP="07610F6E">
    <w:pPr>
      <w:pStyle w:val="aa"/>
      <w:bidi/>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Look w:val="06A0" w:firstRow="1" w:lastRow="0" w:firstColumn="1" w:lastColumn="0" w:noHBand="1" w:noVBand="1"/>
    </w:tblPr>
    <w:tblGrid>
      <w:gridCol w:w="3260"/>
      <w:gridCol w:w="3260"/>
      <w:gridCol w:w="3260"/>
    </w:tblGrid>
    <w:tr w:rsidR="07610F6E" w14:paraId="41B0652D" w14:textId="77777777" w:rsidTr="07610F6E">
      <w:trPr>
        <w:trHeight w:val="300"/>
      </w:trPr>
      <w:tc>
        <w:tcPr>
          <w:tcW w:w="3260" w:type="dxa"/>
        </w:tcPr>
        <w:p w14:paraId="5EFE1DDC" w14:textId="77777777" w:rsidR="005B4701" w:rsidRDefault="005B4701" w:rsidP="07610F6E">
          <w:pPr>
            <w:pStyle w:val="aa"/>
            <w:bidi/>
            <w:ind w:left="-115"/>
          </w:pPr>
        </w:p>
      </w:tc>
      <w:tc>
        <w:tcPr>
          <w:tcW w:w="3260" w:type="dxa"/>
        </w:tcPr>
        <w:p w14:paraId="55CC6C71" w14:textId="77777777" w:rsidR="005B4701" w:rsidRDefault="005B4701" w:rsidP="07610F6E">
          <w:pPr>
            <w:pStyle w:val="aa"/>
            <w:bidi/>
            <w:jc w:val="center"/>
          </w:pPr>
        </w:p>
      </w:tc>
      <w:tc>
        <w:tcPr>
          <w:tcW w:w="3260" w:type="dxa"/>
        </w:tcPr>
        <w:p w14:paraId="1E691DFE" w14:textId="77777777" w:rsidR="005B4701" w:rsidRDefault="005B4701" w:rsidP="07610F6E">
          <w:pPr>
            <w:pStyle w:val="aa"/>
            <w:bidi/>
            <w:ind w:right="-115"/>
            <w:jc w:val="right"/>
          </w:pPr>
        </w:p>
      </w:tc>
    </w:tr>
  </w:tbl>
  <w:p w14:paraId="27264943" w14:textId="77777777" w:rsidR="005B4701" w:rsidRDefault="005B4701" w:rsidP="07610F6E">
    <w:pPr>
      <w:pStyle w:val="aa"/>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D047EA"/>
    <w:multiLevelType w:val="hybridMultilevel"/>
    <w:tmpl w:val="09509A38"/>
    <w:lvl w:ilvl="0" w:tplc="47EC7932">
      <w:start w:val="1"/>
      <w:numFmt w:val="decimal"/>
      <w:lvlText w:val="%1)"/>
      <w:lvlJc w:val="left"/>
      <w:pPr>
        <w:ind w:left="1209" w:hanging="360"/>
      </w:pPr>
      <w:rPr>
        <w:rFonts w:hint="default"/>
      </w:rPr>
    </w:lvl>
    <w:lvl w:ilvl="1" w:tplc="04090019" w:tentative="1">
      <w:start w:val="1"/>
      <w:numFmt w:val="lowerLetter"/>
      <w:lvlText w:val="%2."/>
      <w:lvlJc w:val="left"/>
      <w:pPr>
        <w:ind w:left="1929" w:hanging="360"/>
      </w:pPr>
    </w:lvl>
    <w:lvl w:ilvl="2" w:tplc="0409001B" w:tentative="1">
      <w:start w:val="1"/>
      <w:numFmt w:val="lowerRoman"/>
      <w:lvlText w:val="%3."/>
      <w:lvlJc w:val="right"/>
      <w:pPr>
        <w:ind w:left="2649" w:hanging="180"/>
      </w:pPr>
    </w:lvl>
    <w:lvl w:ilvl="3" w:tplc="0409000F" w:tentative="1">
      <w:start w:val="1"/>
      <w:numFmt w:val="decimal"/>
      <w:lvlText w:val="%4."/>
      <w:lvlJc w:val="left"/>
      <w:pPr>
        <w:ind w:left="3369" w:hanging="360"/>
      </w:pPr>
    </w:lvl>
    <w:lvl w:ilvl="4" w:tplc="04090019" w:tentative="1">
      <w:start w:val="1"/>
      <w:numFmt w:val="lowerLetter"/>
      <w:lvlText w:val="%5."/>
      <w:lvlJc w:val="left"/>
      <w:pPr>
        <w:ind w:left="4089" w:hanging="360"/>
      </w:pPr>
    </w:lvl>
    <w:lvl w:ilvl="5" w:tplc="0409001B" w:tentative="1">
      <w:start w:val="1"/>
      <w:numFmt w:val="lowerRoman"/>
      <w:lvlText w:val="%6."/>
      <w:lvlJc w:val="right"/>
      <w:pPr>
        <w:ind w:left="4809" w:hanging="180"/>
      </w:pPr>
    </w:lvl>
    <w:lvl w:ilvl="6" w:tplc="0409000F" w:tentative="1">
      <w:start w:val="1"/>
      <w:numFmt w:val="decimal"/>
      <w:lvlText w:val="%7."/>
      <w:lvlJc w:val="left"/>
      <w:pPr>
        <w:ind w:left="5529" w:hanging="360"/>
      </w:pPr>
    </w:lvl>
    <w:lvl w:ilvl="7" w:tplc="04090019" w:tentative="1">
      <w:start w:val="1"/>
      <w:numFmt w:val="lowerLetter"/>
      <w:lvlText w:val="%8."/>
      <w:lvlJc w:val="left"/>
      <w:pPr>
        <w:ind w:left="6249" w:hanging="360"/>
      </w:pPr>
    </w:lvl>
    <w:lvl w:ilvl="8" w:tplc="0409001B" w:tentative="1">
      <w:start w:val="1"/>
      <w:numFmt w:val="lowerRoman"/>
      <w:lvlText w:val="%9."/>
      <w:lvlJc w:val="right"/>
      <w:pPr>
        <w:ind w:left="6969" w:hanging="180"/>
      </w:pPr>
    </w:lvl>
  </w:abstractNum>
  <w:num w:numId="1" w16cid:durableId="1468890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E25"/>
    <w:rsid w:val="001527D6"/>
    <w:rsid w:val="001C49F3"/>
    <w:rsid w:val="00286E25"/>
    <w:rsid w:val="002B5B5E"/>
    <w:rsid w:val="005B4701"/>
    <w:rsid w:val="006B6958"/>
    <w:rsid w:val="007460B2"/>
    <w:rsid w:val="00816AFD"/>
    <w:rsid w:val="00C81E65"/>
    <w:rsid w:val="00E4270C"/>
    <w:rsid w:val="00F07CE3"/>
    <w:rsid w:val="00FE2E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AE541"/>
  <w15:chartTrackingRefBased/>
  <w15:docId w15:val="{B6EE83AA-1453-4E02-AE45-DCED88283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86E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86E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86E2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86E2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86E2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86E2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86E2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86E2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86E2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86E2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86E2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86E2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86E2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86E25"/>
    <w:rPr>
      <w:rFonts w:eastAsiaTheme="majorEastAsia" w:cstheme="majorBidi"/>
      <w:color w:val="0F4761" w:themeColor="accent1" w:themeShade="BF"/>
    </w:rPr>
  </w:style>
  <w:style w:type="character" w:customStyle="1" w:styleId="6Char">
    <w:name w:val="عنوان 6 Char"/>
    <w:basedOn w:val="a0"/>
    <w:link w:val="6"/>
    <w:uiPriority w:val="9"/>
    <w:semiHidden/>
    <w:rsid w:val="00286E25"/>
    <w:rPr>
      <w:rFonts w:eastAsiaTheme="majorEastAsia" w:cstheme="majorBidi"/>
      <w:i/>
      <w:iCs/>
      <w:color w:val="595959" w:themeColor="text1" w:themeTint="A6"/>
    </w:rPr>
  </w:style>
  <w:style w:type="character" w:customStyle="1" w:styleId="7Char">
    <w:name w:val="عنوان 7 Char"/>
    <w:basedOn w:val="a0"/>
    <w:link w:val="7"/>
    <w:uiPriority w:val="9"/>
    <w:semiHidden/>
    <w:rsid w:val="00286E25"/>
    <w:rPr>
      <w:rFonts w:eastAsiaTheme="majorEastAsia" w:cstheme="majorBidi"/>
      <w:color w:val="595959" w:themeColor="text1" w:themeTint="A6"/>
    </w:rPr>
  </w:style>
  <w:style w:type="character" w:customStyle="1" w:styleId="8Char">
    <w:name w:val="عنوان 8 Char"/>
    <w:basedOn w:val="a0"/>
    <w:link w:val="8"/>
    <w:uiPriority w:val="9"/>
    <w:semiHidden/>
    <w:rsid w:val="00286E25"/>
    <w:rPr>
      <w:rFonts w:eastAsiaTheme="majorEastAsia" w:cstheme="majorBidi"/>
      <w:i/>
      <w:iCs/>
      <w:color w:val="272727" w:themeColor="text1" w:themeTint="D8"/>
    </w:rPr>
  </w:style>
  <w:style w:type="character" w:customStyle="1" w:styleId="9Char">
    <w:name w:val="عنوان 9 Char"/>
    <w:basedOn w:val="a0"/>
    <w:link w:val="9"/>
    <w:uiPriority w:val="9"/>
    <w:semiHidden/>
    <w:rsid w:val="00286E25"/>
    <w:rPr>
      <w:rFonts w:eastAsiaTheme="majorEastAsia" w:cstheme="majorBidi"/>
      <w:color w:val="272727" w:themeColor="text1" w:themeTint="D8"/>
    </w:rPr>
  </w:style>
  <w:style w:type="paragraph" w:styleId="a3">
    <w:name w:val="Title"/>
    <w:basedOn w:val="a"/>
    <w:next w:val="a"/>
    <w:link w:val="Char"/>
    <w:uiPriority w:val="10"/>
    <w:qFormat/>
    <w:rsid w:val="00286E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86E2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86E2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86E2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86E25"/>
    <w:pPr>
      <w:spacing w:before="160"/>
      <w:jc w:val="center"/>
    </w:pPr>
    <w:rPr>
      <w:i/>
      <w:iCs/>
      <w:color w:val="404040" w:themeColor="text1" w:themeTint="BF"/>
    </w:rPr>
  </w:style>
  <w:style w:type="character" w:customStyle="1" w:styleId="Char1">
    <w:name w:val="اقتباس Char"/>
    <w:basedOn w:val="a0"/>
    <w:link w:val="a5"/>
    <w:uiPriority w:val="29"/>
    <w:rsid w:val="00286E25"/>
    <w:rPr>
      <w:i/>
      <w:iCs/>
      <w:color w:val="404040" w:themeColor="text1" w:themeTint="BF"/>
    </w:rPr>
  </w:style>
  <w:style w:type="paragraph" w:styleId="a6">
    <w:name w:val="List Paragraph"/>
    <w:basedOn w:val="a"/>
    <w:uiPriority w:val="34"/>
    <w:qFormat/>
    <w:rsid w:val="00286E25"/>
    <w:pPr>
      <w:ind w:left="720"/>
      <w:contextualSpacing/>
    </w:pPr>
  </w:style>
  <w:style w:type="character" w:styleId="a7">
    <w:name w:val="Intense Emphasis"/>
    <w:basedOn w:val="a0"/>
    <w:uiPriority w:val="21"/>
    <w:qFormat/>
    <w:rsid w:val="00286E25"/>
    <w:rPr>
      <w:i/>
      <w:iCs/>
      <w:color w:val="0F4761" w:themeColor="accent1" w:themeShade="BF"/>
    </w:rPr>
  </w:style>
  <w:style w:type="paragraph" w:styleId="a8">
    <w:name w:val="Intense Quote"/>
    <w:basedOn w:val="a"/>
    <w:next w:val="a"/>
    <w:link w:val="Char2"/>
    <w:uiPriority w:val="30"/>
    <w:qFormat/>
    <w:rsid w:val="00286E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86E25"/>
    <w:rPr>
      <w:i/>
      <w:iCs/>
      <w:color w:val="0F4761" w:themeColor="accent1" w:themeShade="BF"/>
    </w:rPr>
  </w:style>
  <w:style w:type="character" w:styleId="a9">
    <w:name w:val="Intense Reference"/>
    <w:basedOn w:val="a0"/>
    <w:uiPriority w:val="32"/>
    <w:qFormat/>
    <w:rsid w:val="00286E25"/>
    <w:rPr>
      <w:b/>
      <w:bCs/>
      <w:smallCaps/>
      <w:color w:val="0F4761" w:themeColor="accent1" w:themeShade="BF"/>
      <w:spacing w:val="5"/>
    </w:rPr>
  </w:style>
  <w:style w:type="paragraph" w:styleId="aa">
    <w:name w:val="header"/>
    <w:basedOn w:val="a"/>
    <w:link w:val="Char3"/>
    <w:uiPriority w:val="99"/>
    <w:unhideWhenUsed/>
    <w:rsid w:val="001C49F3"/>
    <w:pPr>
      <w:widowControl w:val="0"/>
      <w:tabs>
        <w:tab w:val="center" w:pos="4153"/>
        <w:tab w:val="right" w:pos="8306"/>
      </w:tabs>
      <w:autoSpaceDE w:val="0"/>
      <w:autoSpaceDN w:val="0"/>
      <w:bidi w:val="0"/>
      <w:spacing w:after="0" w:line="240" w:lineRule="auto"/>
    </w:pPr>
    <w:rPr>
      <w:rFonts w:ascii="Tahoma" w:eastAsia="Tahoma" w:hAnsi="Tahoma" w:cs="Tahoma"/>
    </w:rPr>
  </w:style>
  <w:style w:type="character" w:customStyle="1" w:styleId="Char3">
    <w:name w:val="رأس الصفحة Char"/>
    <w:basedOn w:val="a0"/>
    <w:link w:val="aa"/>
    <w:uiPriority w:val="99"/>
    <w:rsid w:val="001C49F3"/>
    <w:rPr>
      <w:rFonts w:ascii="Tahoma" w:eastAsia="Tahoma" w:hAnsi="Tahoma" w:cs="Tahoma"/>
    </w:rPr>
  </w:style>
  <w:style w:type="paragraph" w:styleId="ab">
    <w:name w:val="footer"/>
    <w:basedOn w:val="a"/>
    <w:link w:val="Char4"/>
    <w:uiPriority w:val="99"/>
    <w:unhideWhenUsed/>
    <w:rsid w:val="001C49F3"/>
    <w:pPr>
      <w:widowControl w:val="0"/>
      <w:tabs>
        <w:tab w:val="center" w:pos="4153"/>
        <w:tab w:val="right" w:pos="8306"/>
      </w:tabs>
      <w:autoSpaceDE w:val="0"/>
      <w:autoSpaceDN w:val="0"/>
      <w:bidi w:val="0"/>
      <w:spacing w:after="0" w:line="240" w:lineRule="auto"/>
    </w:pPr>
    <w:rPr>
      <w:rFonts w:ascii="Tahoma" w:eastAsia="Tahoma" w:hAnsi="Tahoma" w:cs="Tahoma"/>
    </w:rPr>
  </w:style>
  <w:style w:type="character" w:customStyle="1" w:styleId="Char4">
    <w:name w:val="تذييل الصفحة Char"/>
    <w:basedOn w:val="a0"/>
    <w:link w:val="ab"/>
    <w:uiPriority w:val="99"/>
    <w:rsid w:val="001C49F3"/>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19"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23</Pages>
  <Words>6160</Words>
  <Characters>35114</Characters>
  <Application>Microsoft Office Word</Application>
  <DocSecurity>0</DocSecurity>
  <Lines>292</Lines>
  <Paragraphs>82</Paragraphs>
  <ScaleCrop>false</ScaleCrop>
  <Company/>
  <LinksUpToDate>false</LinksUpToDate>
  <CharactersWithSpaces>41192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أريج الغامدي</dc:creator>
  <cp:keywords/>
  <dc:description/>
  <cp:lastModifiedBy>أريج الغامدي</cp:lastModifiedBy>
  <cp:revision>5</cp:revision>
  <cp:lastPrinted>2025-03-10T09:20:00Z</cp:lastPrinted>
  <dcterms:created xsi:type="dcterms:W3CDTF">2025-03-10T09:11:00Z</dcterms:created>
  <dcterms:modified xsi:type="dcterms:W3CDTF">2025-03-11T05:11:00Z</dcterms:modified>
</cp:coreProperties>
</file>