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D7AC5" w14:textId="1A5DEDD1" w:rsidR="003F3EF0" w:rsidRPr="00177D84" w:rsidRDefault="00160A8D" w:rsidP="003F3EF0">
      <w:pPr>
        <w:rPr>
          <w:rFonts w:ascii="Simplified Arabic" w:hAnsi="Simplified Arabic" w:cs="Simplified Arabic"/>
        </w:rPr>
      </w:pPr>
      <w:r w:rsidRPr="00177D84">
        <w:rPr>
          <w:rFonts w:ascii="Simplified Arabic" w:hAnsi="Simplified Arabic" w:cs="Simplified Arabic" w:hint="cs"/>
          <w:noProof/>
        </w:rPr>
        <w:drawing>
          <wp:anchor distT="0" distB="0" distL="114300" distR="114300" simplePos="0" relativeHeight="251659264" behindDoc="1" locked="0" layoutInCell="1" allowOverlap="1" wp14:anchorId="41AE6F0F" wp14:editId="093D9AD8">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00A85D52" w:rsidRPr="00A85D52">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59C0E0AB" wp14:editId="318E8831">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9C0E0AB"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" stroked="f">
                <v:textbox style="mso-fit-shape-to-text:t">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2A2BA3EC" w14:textId="2FEF9635" w:rsidR="003F3EF0" w:rsidRPr="00177D84" w:rsidRDefault="003F3EF0" w:rsidP="003F3EF0">
      <w:pPr>
        <w:rPr>
          <w:rFonts w:ascii="Simplified Arabic" w:hAnsi="Simplified Arabic" w:cs="Simplified Arabic"/>
        </w:rPr>
      </w:pPr>
    </w:p>
    <w:p w14:paraId="673C4BBB" w14:textId="77777777" w:rsidR="003F3EF0" w:rsidRPr="00177D84" w:rsidRDefault="003F3EF0" w:rsidP="003F3EF0">
      <w:pPr>
        <w:rPr>
          <w:rFonts w:ascii="Simplified Arabic" w:hAnsi="Simplified Arabic" w:cs="Simplified Arabic"/>
        </w:rPr>
      </w:pPr>
    </w:p>
    <w:p w14:paraId="1A498E30" w14:textId="77777777" w:rsidR="003F3EF0" w:rsidRDefault="003F3EF0" w:rsidP="00434237">
      <w:pPr>
        <w:tabs>
          <w:tab w:val="left" w:pos="5505"/>
        </w:tabs>
        <w:rPr>
          <w:rFonts w:ascii="Simplified Arabic" w:hAnsi="Simplified Arabic" w:cs="Simplified Arabic"/>
        </w:rPr>
      </w:pPr>
    </w:p>
    <w:p w14:paraId="4986FF59" w14:textId="77777777" w:rsidR="00434237" w:rsidRPr="00160A8D" w:rsidRDefault="00434237" w:rsidP="00434237">
      <w:pPr>
        <w:tabs>
          <w:tab w:val="left" w:pos="5505"/>
        </w:tabs>
        <w:rPr>
          <w:rFonts w:ascii="Simplified Arabic" w:hAnsi="Simplified Arabic" w:cs="Simplified Arabic"/>
          <w:sz w:val="2"/>
          <w:szCs w:val="2"/>
        </w:rPr>
      </w:pPr>
    </w:p>
    <w:p w14:paraId="12E08721" w14:textId="059C0D14" w:rsidR="003F3EF0" w:rsidRPr="00A85D52" w:rsidRDefault="003F3EF0" w:rsidP="007C46E8">
      <w:pPr>
        <w:tabs>
          <w:tab w:val="left" w:pos="5505"/>
        </w:tabs>
        <w:bidi/>
        <w:rPr>
          <w:rFonts w:ascii="Traditional Arabic" w:hAnsi="Traditional Arabic" w:cs="Traditional Arabic"/>
          <w:b/>
          <w:bCs/>
          <w:sz w:val="36"/>
          <w:szCs w:val="36"/>
          <w:rtl/>
          <w:lang w:bidi="ar-EG"/>
        </w:rPr>
      </w:pPr>
    </w:p>
    <w:p w14:paraId="170BCC81" w14:textId="781631BA" w:rsidR="00463AAC" w:rsidRDefault="00160A8D" w:rsidP="00D977C9">
      <w:pPr>
        <w:tabs>
          <w:tab w:val="left" w:pos="5505"/>
        </w:tabs>
        <w:bidi/>
        <w:jc w:val="center"/>
        <w:rPr>
          <w:rFonts w:ascii="Traditional Arabic" w:hAnsi="Traditional Arabic" w:cs="Traditional Arabic"/>
          <w:b/>
          <w:bCs/>
          <w:sz w:val="36"/>
          <w:szCs w:val="36"/>
          <w:rtl/>
          <w:lang w:bidi="ar-EG"/>
        </w:rPr>
      </w:pPr>
      <w:r w:rsidRPr="00160A8D">
        <w:rPr>
          <w:rFonts w:ascii="Traditional Arabic" w:hAnsi="Traditional Arabic" w:cs="Traditional Arabic" w:hint="cs"/>
          <w:b/>
          <w:bCs/>
          <w:sz w:val="36"/>
          <w:szCs w:val="36"/>
          <w:rtl/>
          <w:lang w:bidi="ar-EG"/>
        </w:rPr>
        <w:t>دور</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القيادة</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التحويلية</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في</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تعزيز</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التميز</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المؤسسي</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دراسة</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تطبيقية</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على</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شركة</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التصنيع</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الوطنية</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b/>
          <w:bCs/>
          <w:sz w:val="36"/>
          <w:szCs w:val="36"/>
          <w:lang w:bidi="ar-EG"/>
        </w:rPr>
        <w:t>Tasnee</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في</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المملكة</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العربية</w:t>
      </w:r>
      <w:r w:rsidRPr="00160A8D">
        <w:rPr>
          <w:rFonts w:ascii="Traditional Arabic" w:hAnsi="Traditional Arabic" w:cs="Traditional Arabic"/>
          <w:b/>
          <w:bCs/>
          <w:sz w:val="36"/>
          <w:szCs w:val="36"/>
          <w:rtl/>
          <w:lang w:bidi="ar-EG"/>
        </w:rPr>
        <w:t xml:space="preserve"> </w:t>
      </w:r>
      <w:r w:rsidRPr="00160A8D">
        <w:rPr>
          <w:rFonts w:ascii="Traditional Arabic" w:hAnsi="Traditional Arabic" w:cs="Traditional Arabic" w:hint="cs"/>
          <w:b/>
          <w:bCs/>
          <w:sz w:val="36"/>
          <w:szCs w:val="36"/>
          <w:rtl/>
          <w:lang w:bidi="ar-EG"/>
        </w:rPr>
        <w:t>السعودية</w:t>
      </w:r>
      <w:r w:rsidRPr="00160A8D">
        <w:rPr>
          <w:rFonts w:ascii="Traditional Arabic" w:hAnsi="Traditional Arabic" w:cs="Traditional Arabic"/>
          <w:b/>
          <w:bCs/>
          <w:sz w:val="36"/>
          <w:szCs w:val="36"/>
          <w:rtl/>
          <w:lang w:bidi="ar-EG"/>
        </w:rPr>
        <w:t xml:space="preserve"> (2024 – 2025) </w:t>
      </w:r>
      <w:r w:rsidRPr="00160A8D">
        <w:rPr>
          <w:rFonts w:ascii="Traditional Arabic" w:hAnsi="Traditional Arabic" w:cs="Traditional Arabic" w:hint="cs"/>
          <w:b/>
          <w:bCs/>
          <w:sz w:val="36"/>
          <w:szCs w:val="36"/>
          <w:rtl/>
          <w:lang w:bidi="ar-EG"/>
        </w:rPr>
        <w:t>م</w:t>
      </w:r>
    </w:p>
    <w:p w14:paraId="41F6B970" w14:textId="77777777" w:rsidR="00160A8D" w:rsidRPr="00160A8D" w:rsidRDefault="00160A8D" w:rsidP="00160A8D">
      <w:pPr>
        <w:tabs>
          <w:tab w:val="left" w:pos="5505"/>
        </w:tabs>
        <w:bidi/>
        <w:jc w:val="center"/>
        <w:rPr>
          <w:rFonts w:ascii="Traditional Arabic" w:hAnsi="Traditional Arabic" w:cs="Traditional Arabic"/>
          <w:sz w:val="14"/>
          <w:szCs w:val="14"/>
          <w:rtl/>
          <w:lang w:bidi="ar-EG"/>
        </w:rPr>
      </w:pPr>
    </w:p>
    <w:p w14:paraId="750B8338" w14:textId="4EAE7C3A" w:rsidR="003F3EF0" w:rsidRPr="00A85D52" w:rsidRDefault="003F3EF0" w:rsidP="007C46E8">
      <w:pPr>
        <w:tabs>
          <w:tab w:val="left" w:pos="5505"/>
        </w:tabs>
        <w:bidi/>
        <w:rPr>
          <w:rFonts w:ascii="Traditional Arabic" w:hAnsi="Traditional Arabic" w:cs="Traditional Arabic"/>
          <w:b/>
          <w:bCs/>
          <w:sz w:val="36"/>
          <w:szCs w:val="36"/>
          <w:rtl/>
          <w:lang w:bidi="ar-EG"/>
        </w:rPr>
      </w:pPr>
    </w:p>
    <w:p w14:paraId="609F5AB4" w14:textId="3290573E" w:rsidR="008062BF" w:rsidRDefault="00160A8D" w:rsidP="00160A8D">
      <w:pPr>
        <w:tabs>
          <w:tab w:val="left" w:pos="5505"/>
        </w:tabs>
        <w:jc w:val="center"/>
        <w:rPr>
          <w:rFonts w:asciiTheme="majorBidi" w:hAnsiTheme="majorBidi" w:cstheme="majorBidi"/>
          <w:sz w:val="36"/>
          <w:szCs w:val="36"/>
          <w:rtl/>
          <w:lang w:bidi="ar-EG"/>
        </w:rPr>
      </w:pPr>
      <w:r w:rsidRPr="00160A8D">
        <w:rPr>
          <w:rFonts w:asciiTheme="majorBidi" w:hAnsiTheme="majorBidi" w:cstheme="majorBidi"/>
          <w:sz w:val="36"/>
          <w:szCs w:val="36"/>
          <w:lang w:bidi="ar-EG"/>
        </w:rPr>
        <w:t>The Role of Transformational Leadership in Enhancing Organizational Excellence: An Applied Study on the National Industrialization Company (Tasnee) in the Kingdom of Saudi Arabia (2024-2025)</w:t>
      </w:r>
    </w:p>
    <w:p w14:paraId="6852215A" w14:textId="77777777" w:rsidR="00160A8D" w:rsidRPr="00433305" w:rsidRDefault="00160A8D" w:rsidP="00160A8D">
      <w:pPr>
        <w:tabs>
          <w:tab w:val="left" w:pos="5505"/>
        </w:tabs>
        <w:jc w:val="center"/>
        <w:rPr>
          <w:rFonts w:asciiTheme="majorBidi" w:hAnsiTheme="majorBidi" w:cstheme="majorBidi"/>
          <w:sz w:val="36"/>
          <w:szCs w:val="36"/>
          <w:lang w:bidi="ar-EG"/>
        </w:rPr>
      </w:pPr>
    </w:p>
    <w:p w14:paraId="55481037" w14:textId="667DA9DC" w:rsidR="00433305" w:rsidRPr="00433305" w:rsidRDefault="00433305" w:rsidP="00433305">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aa"/>
        <w:bidiVisual/>
        <w:tblW w:w="0" w:type="auto"/>
        <w:tblLook w:val="04A0" w:firstRow="1" w:lastRow="0" w:firstColumn="1" w:lastColumn="0" w:noHBand="0" w:noVBand="1"/>
      </w:tblPr>
      <w:tblGrid>
        <w:gridCol w:w="4675"/>
        <w:gridCol w:w="4675"/>
      </w:tblGrid>
      <w:tr w:rsidR="003F3EF0" w:rsidRPr="00433305" w14:paraId="5006730A" w14:textId="77777777" w:rsidTr="00D01E56">
        <w:tc>
          <w:tcPr>
            <w:tcW w:w="4675" w:type="dxa"/>
          </w:tcPr>
          <w:p w14:paraId="196B4205" w14:textId="2A81D91E" w:rsidR="003F3EF0" w:rsidRPr="00F03244" w:rsidRDefault="003F3EF0" w:rsidP="00D01E56">
            <w:pPr>
              <w:tabs>
                <w:tab w:val="left" w:pos="5505"/>
              </w:tabs>
              <w:bidi/>
              <w:jc w:val="center"/>
              <w:rPr>
                <w:rFonts w:ascii="Traditional Arabic" w:hAnsi="Traditional Arabic" w:cs="Traditional Arabic"/>
                <w:b/>
                <w:bCs/>
                <w:sz w:val="32"/>
                <w:szCs w:val="32"/>
                <w:rtl/>
                <w:lang w:bidi="ar-EG"/>
              </w:rPr>
            </w:pPr>
            <w:r w:rsidRPr="00F03244">
              <w:rPr>
                <w:rFonts w:ascii="Traditional Arabic" w:hAnsi="Traditional Arabic" w:cs="Traditional Arabic"/>
                <w:b/>
                <w:bCs/>
                <w:sz w:val="32"/>
                <w:szCs w:val="32"/>
                <w:rtl/>
                <w:lang w:bidi="ar-EG"/>
              </w:rPr>
              <w:t>اسم الباحث</w:t>
            </w:r>
          </w:p>
        </w:tc>
        <w:tc>
          <w:tcPr>
            <w:tcW w:w="4675" w:type="dxa"/>
          </w:tcPr>
          <w:p w14:paraId="42D066D9" w14:textId="56F3513A" w:rsidR="003F3EF0" w:rsidRPr="00433305" w:rsidRDefault="00657B36" w:rsidP="00D01E56">
            <w:pPr>
              <w:tabs>
                <w:tab w:val="left" w:pos="5505"/>
              </w:tabs>
              <w:bidi/>
              <w:jc w:val="center"/>
              <w:rPr>
                <w:rFonts w:ascii="Traditional Arabic" w:hAnsi="Traditional Arabic" w:cs="Traditional Arabic"/>
                <w:sz w:val="32"/>
                <w:szCs w:val="32"/>
                <w:rtl/>
                <w:lang w:bidi="ar-EG"/>
              </w:rPr>
            </w:pPr>
            <w:r w:rsidRPr="00172EBF">
              <w:rPr>
                <w:rFonts w:ascii="Traditional Arabic" w:hAnsi="Traditional Arabic" w:cs="Traditional Arabic" w:hint="cs"/>
                <w:b/>
                <w:bCs/>
                <w:sz w:val="32"/>
                <w:szCs w:val="32"/>
                <w:rtl/>
                <w:lang w:bidi="ar-EG"/>
              </w:rPr>
              <w:t>علي</w:t>
            </w:r>
            <w:r>
              <w:rPr>
                <w:rFonts w:ascii="Traditional Arabic" w:hAnsi="Traditional Arabic" w:cs="Traditional Arabic" w:hint="cs"/>
                <w:sz w:val="32"/>
                <w:szCs w:val="32"/>
                <w:rtl/>
                <w:lang w:bidi="ar-EG"/>
              </w:rPr>
              <w:t xml:space="preserve"> </w:t>
            </w:r>
            <w:r w:rsidRPr="00172EBF">
              <w:rPr>
                <w:rFonts w:ascii="Traditional Arabic" w:hAnsi="Traditional Arabic" w:cs="Traditional Arabic" w:hint="cs"/>
                <w:b/>
                <w:bCs/>
                <w:sz w:val="32"/>
                <w:szCs w:val="32"/>
                <w:rtl/>
                <w:lang w:bidi="ar-EG"/>
              </w:rPr>
              <w:t>مدباج</w:t>
            </w:r>
            <w:r>
              <w:rPr>
                <w:rFonts w:ascii="Traditional Arabic" w:hAnsi="Traditional Arabic" w:cs="Traditional Arabic" w:hint="cs"/>
                <w:sz w:val="32"/>
                <w:szCs w:val="32"/>
                <w:rtl/>
                <w:lang w:bidi="ar-EG"/>
              </w:rPr>
              <w:t xml:space="preserve"> </w:t>
            </w:r>
            <w:r w:rsidRPr="00172EBF">
              <w:rPr>
                <w:rFonts w:ascii="Traditional Arabic" w:hAnsi="Traditional Arabic" w:cs="Traditional Arabic" w:hint="cs"/>
                <w:b/>
                <w:bCs/>
                <w:sz w:val="32"/>
                <w:szCs w:val="32"/>
                <w:rtl/>
                <w:lang w:bidi="ar-EG"/>
              </w:rPr>
              <w:t>الدوسري</w:t>
            </w:r>
          </w:p>
        </w:tc>
      </w:tr>
      <w:tr w:rsidR="003F3EF0" w:rsidRPr="00433305" w14:paraId="254E5C32" w14:textId="77777777" w:rsidTr="00D01E56">
        <w:tc>
          <w:tcPr>
            <w:tcW w:w="4675" w:type="dxa"/>
          </w:tcPr>
          <w:p w14:paraId="2278292A" w14:textId="77777777" w:rsidR="003F3EF0" w:rsidRPr="00F03244" w:rsidRDefault="003F3EF0" w:rsidP="00D01E56">
            <w:pPr>
              <w:tabs>
                <w:tab w:val="left" w:pos="5505"/>
              </w:tabs>
              <w:bidi/>
              <w:jc w:val="center"/>
              <w:rPr>
                <w:rFonts w:ascii="Traditional Arabic" w:hAnsi="Traditional Arabic" w:cs="Traditional Arabic"/>
                <w:b/>
                <w:bCs/>
                <w:sz w:val="32"/>
                <w:szCs w:val="32"/>
                <w:rtl/>
                <w:lang w:bidi="ar-EG"/>
              </w:rPr>
            </w:pPr>
            <w:r w:rsidRPr="00F03244">
              <w:rPr>
                <w:rFonts w:ascii="Traditional Arabic" w:hAnsi="Traditional Arabic" w:cs="Traditional Arabic"/>
                <w:b/>
                <w:bCs/>
                <w:sz w:val="32"/>
                <w:szCs w:val="32"/>
                <w:rtl/>
                <w:lang w:bidi="ar-EG"/>
              </w:rPr>
              <w:t>الرقم الأكاديمي</w:t>
            </w:r>
          </w:p>
        </w:tc>
        <w:tc>
          <w:tcPr>
            <w:tcW w:w="4675" w:type="dxa"/>
          </w:tcPr>
          <w:p w14:paraId="76D004A0" w14:textId="1583FE27" w:rsidR="003F3EF0" w:rsidRPr="00172EBF" w:rsidRDefault="00657B36" w:rsidP="00D01E56">
            <w:pPr>
              <w:tabs>
                <w:tab w:val="left" w:pos="5505"/>
              </w:tabs>
              <w:bidi/>
              <w:jc w:val="center"/>
              <w:rPr>
                <w:rFonts w:ascii="Traditional Arabic" w:hAnsi="Traditional Arabic" w:cs="Traditional Arabic"/>
                <w:b/>
                <w:bCs/>
                <w:sz w:val="32"/>
                <w:szCs w:val="32"/>
                <w:rtl/>
                <w:lang w:bidi="ar-EG"/>
              </w:rPr>
            </w:pPr>
            <w:r w:rsidRPr="00172EBF">
              <w:rPr>
                <w:rFonts w:ascii="Traditional Arabic" w:hAnsi="Traditional Arabic" w:cs="Traditional Arabic" w:hint="cs"/>
                <w:b/>
                <w:bCs/>
                <w:sz w:val="32"/>
                <w:szCs w:val="32"/>
                <w:rtl/>
                <w:lang w:bidi="ar-EG"/>
              </w:rPr>
              <w:t>233000322</w:t>
            </w:r>
          </w:p>
        </w:tc>
      </w:tr>
      <w:tr w:rsidR="003F3EF0" w:rsidRPr="00433305" w14:paraId="06459C11" w14:textId="77777777" w:rsidTr="00D01E56">
        <w:tc>
          <w:tcPr>
            <w:tcW w:w="4675" w:type="dxa"/>
          </w:tcPr>
          <w:p w14:paraId="4A33BD8F" w14:textId="77777777" w:rsidR="003F3EF0" w:rsidRPr="00F03244" w:rsidRDefault="003F3EF0" w:rsidP="00D01E56">
            <w:pPr>
              <w:tabs>
                <w:tab w:val="left" w:pos="5505"/>
              </w:tabs>
              <w:bidi/>
              <w:jc w:val="center"/>
              <w:rPr>
                <w:rFonts w:ascii="Traditional Arabic" w:hAnsi="Traditional Arabic" w:cs="Traditional Arabic"/>
                <w:b/>
                <w:bCs/>
                <w:sz w:val="32"/>
                <w:szCs w:val="32"/>
                <w:rtl/>
                <w:lang w:bidi="ar-EG"/>
              </w:rPr>
            </w:pPr>
            <w:r w:rsidRPr="00F03244">
              <w:rPr>
                <w:rFonts w:ascii="Traditional Arabic" w:hAnsi="Traditional Arabic" w:cs="Traditional Arabic"/>
                <w:b/>
                <w:bCs/>
                <w:sz w:val="32"/>
                <w:szCs w:val="32"/>
                <w:rtl/>
                <w:lang w:bidi="ar-EG"/>
              </w:rPr>
              <w:t>الكلية</w:t>
            </w:r>
          </w:p>
        </w:tc>
        <w:tc>
          <w:tcPr>
            <w:tcW w:w="4675" w:type="dxa"/>
          </w:tcPr>
          <w:p w14:paraId="3DFBF728" w14:textId="42E0414D" w:rsidR="003F3EF0" w:rsidRPr="00F03244" w:rsidRDefault="00160A8D" w:rsidP="00D01E56">
            <w:pPr>
              <w:tabs>
                <w:tab w:val="left" w:pos="5505"/>
              </w:tabs>
              <w:bidi/>
              <w:jc w:val="center"/>
              <w:rPr>
                <w:rFonts w:ascii="Traditional Arabic" w:hAnsi="Traditional Arabic" w:cs="Traditional Arabic"/>
                <w:b/>
                <w:bCs/>
                <w:sz w:val="32"/>
                <w:szCs w:val="32"/>
                <w:rtl/>
                <w:lang w:bidi="ar-EG"/>
              </w:rPr>
            </w:pPr>
            <w:r w:rsidRPr="00F03244">
              <w:rPr>
                <w:rFonts w:ascii="Traditional Arabic" w:hAnsi="Traditional Arabic" w:cs="Traditional Arabic" w:hint="cs"/>
                <w:b/>
                <w:bCs/>
                <w:sz w:val="32"/>
                <w:szCs w:val="32"/>
                <w:rtl/>
                <w:lang w:bidi="ar-EG"/>
              </w:rPr>
              <w:t>كلية</w:t>
            </w:r>
            <w:r w:rsidRPr="00F03244">
              <w:rPr>
                <w:rFonts w:ascii="Traditional Arabic" w:hAnsi="Traditional Arabic" w:cs="Traditional Arabic"/>
                <w:b/>
                <w:bCs/>
                <w:sz w:val="32"/>
                <w:szCs w:val="32"/>
                <w:rtl/>
                <w:lang w:bidi="ar-EG"/>
              </w:rPr>
              <w:t xml:space="preserve"> </w:t>
            </w:r>
            <w:r w:rsidRPr="00F03244">
              <w:rPr>
                <w:rFonts w:ascii="Traditional Arabic" w:hAnsi="Traditional Arabic" w:cs="Traditional Arabic" w:hint="cs"/>
                <w:b/>
                <w:bCs/>
                <w:sz w:val="32"/>
                <w:szCs w:val="32"/>
                <w:rtl/>
                <w:lang w:bidi="ar-EG"/>
              </w:rPr>
              <w:t>الإدارة</w:t>
            </w:r>
            <w:r w:rsidRPr="00F03244">
              <w:rPr>
                <w:rFonts w:ascii="Traditional Arabic" w:hAnsi="Traditional Arabic" w:cs="Traditional Arabic"/>
                <w:b/>
                <w:bCs/>
                <w:sz w:val="32"/>
                <w:szCs w:val="32"/>
                <w:rtl/>
                <w:lang w:bidi="ar-EG"/>
              </w:rPr>
              <w:t xml:space="preserve">  _ </w:t>
            </w:r>
            <w:r w:rsidRPr="00F03244">
              <w:rPr>
                <w:rFonts w:ascii="Traditional Arabic" w:hAnsi="Traditional Arabic" w:cs="Traditional Arabic" w:hint="cs"/>
                <w:b/>
                <w:bCs/>
                <w:sz w:val="32"/>
                <w:szCs w:val="32"/>
                <w:rtl/>
                <w:lang w:bidi="ar-EG"/>
              </w:rPr>
              <w:t>جامعة</w:t>
            </w:r>
            <w:r w:rsidRPr="00F03244">
              <w:rPr>
                <w:rFonts w:ascii="Traditional Arabic" w:hAnsi="Traditional Arabic" w:cs="Traditional Arabic"/>
                <w:b/>
                <w:bCs/>
                <w:sz w:val="32"/>
                <w:szCs w:val="32"/>
                <w:rtl/>
                <w:lang w:bidi="ar-EG"/>
              </w:rPr>
              <w:t xml:space="preserve"> </w:t>
            </w:r>
            <w:r w:rsidRPr="00F03244">
              <w:rPr>
                <w:rFonts w:ascii="Traditional Arabic" w:hAnsi="Traditional Arabic" w:cs="Traditional Arabic" w:hint="cs"/>
                <w:b/>
                <w:bCs/>
                <w:sz w:val="32"/>
                <w:szCs w:val="32"/>
                <w:rtl/>
                <w:lang w:bidi="ar-EG"/>
              </w:rPr>
              <w:t>ميدأوشن</w:t>
            </w:r>
          </w:p>
        </w:tc>
      </w:tr>
    </w:tbl>
    <w:p w14:paraId="790F467D" w14:textId="77777777" w:rsidR="00433305" w:rsidRPr="00177D84" w:rsidRDefault="00433305" w:rsidP="00160A8D">
      <w:pPr>
        <w:tabs>
          <w:tab w:val="left" w:pos="5505"/>
        </w:tabs>
        <w:bidi/>
        <w:rPr>
          <w:rFonts w:ascii="Simplified Arabic" w:hAnsi="Simplified Arabic" w:cs="Simplified Arabic"/>
          <w:rtl/>
          <w:lang w:bidi="ar-EG"/>
        </w:rPr>
      </w:pPr>
    </w:p>
    <w:p w14:paraId="42E9BA41" w14:textId="23093A64" w:rsidR="003F3EF0" w:rsidRPr="00463AAC" w:rsidRDefault="00324CEE" w:rsidP="00324CEE">
      <w:pPr>
        <w:jc w:val="center"/>
        <w:rPr>
          <w:rFonts w:ascii="Simplified Arabic" w:hAnsi="Simplified Arabic" w:cs="Simplified Arabic"/>
          <w:b/>
          <w:bCs/>
          <w:sz w:val="28"/>
          <w:szCs w:val="28"/>
          <w:rtl/>
          <w:lang w:bidi="ar-EG"/>
        </w:rPr>
      </w:pPr>
      <w:r w:rsidRPr="00463AAC">
        <w:rPr>
          <w:rFonts w:ascii="Simplified Arabic" w:hAnsi="Simplified Arabic" w:cs="Simplified Arabic" w:hint="cs"/>
          <w:b/>
          <w:bCs/>
          <w:sz w:val="28"/>
          <w:szCs w:val="28"/>
          <w:rtl/>
          <w:lang w:bidi="ar-EG"/>
        </w:rPr>
        <w:t>202</w:t>
      </w:r>
      <w:r w:rsidR="00160A8D">
        <w:rPr>
          <w:rFonts w:ascii="Simplified Arabic" w:hAnsi="Simplified Arabic" w:cs="Simplified Arabic" w:hint="cs"/>
          <w:b/>
          <w:bCs/>
          <w:sz w:val="28"/>
          <w:szCs w:val="28"/>
          <w:rtl/>
          <w:lang w:bidi="ar-EG"/>
        </w:rPr>
        <w:t>6</w:t>
      </w:r>
      <w:r w:rsidRPr="00463AAC">
        <w:rPr>
          <w:rFonts w:ascii="Simplified Arabic" w:hAnsi="Simplified Arabic" w:cs="Simplified Arabic" w:hint="cs"/>
          <w:b/>
          <w:bCs/>
          <w:sz w:val="28"/>
          <w:szCs w:val="28"/>
          <w:rtl/>
          <w:lang w:bidi="ar-EG"/>
        </w:rPr>
        <w:t>م</w:t>
      </w:r>
    </w:p>
    <w:p w14:paraId="32760F05" w14:textId="77777777" w:rsidR="00463AAC" w:rsidRDefault="00463AAC" w:rsidP="00324CEE">
      <w:pPr>
        <w:jc w:val="center"/>
        <w:rPr>
          <w:rFonts w:ascii="Simplified Arabic" w:hAnsi="Simplified Arabic" w:cs="Simplified Arabic"/>
          <w:sz w:val="28"/>
          <w:szCs w:val="28"/>
          <w:rtl/>
          <w:lang w:bidi="ar-EG"/>
        </w:rPr>
      </w:pP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color w:val="auto"/>
          <w:kern w:val="2"/>
          <w:sz w:val="28"/>
          <w:szCs w:val="28"/>
          <w:rtl/>
          <w14:ligatures w14:val="standardContextual"/>
        </w:rPr>
        <w:id w:val="-1294132779"/>
        <w:docPartObj>
          <w:docPartGallery w:val="Table of Contents"/>
          <w:docPartUnique/>
        </w:docPartObj>
      </w:sdtPr>
      <w:sdtEndPr>
        <w:rPr>
          <w:b/>
          <w:bCs/>
          <w:noProof/>
        </w:rPr>
      </w:sdtEndPr>
      <w:sdtContent>
        <w:p w14:paraId="6CEE7069" w14:textId="2E4D3868" w:rsidR="00771608" w:rsidRPr="00F262B4" w:rsidRDefault="00771608" w:rsidP="00F262B4">
          <w:pPr>
            <w:pStyle w:val="af"/>
            <w:bidi/>
            <w:spacing w:before="0" w:line="276" w:lineRule="auto"/>
            <w:jc w:val="both"/>
            <w:rPr>
              <w:rFonts w:ascii="Traditional Arabic" w:hAnsi="Traditional Arabic" w:cs="Traditional Arabic"/>
              <w:sz w:val="6"/>
              <w:szCs w:val="6"/>
            </w:rPr>
          </w:pPr>
          <w:r w:rsidRPr="00F262B4">
            <w:rPr>
              <w:rFonts w:ascii="Traditional Arabic" w:hAnsi="Traditional Arabic" w:cs="Traditional Arabic"/>
              <w:sz w:val="28"/>
              <w:szCs w:val="28"/>
            </w:rPr>
            <w:t xml:space="preserve"> </w:t>
          </w:r>
        </w:p>
        <w:p w14:paraId="072D7A87" w14:textId="24187854" w:rsidR="00F262B4" w:rsidRPr="00F262B4" w:rsidRDefault="00771608" w:rsidP="00F262B4">
          <w:pPr>
            <w:pStyle w:val="10"/>
            <w:spacing w:line="276" w:lineRule="auto"/>
            <w:rPr>
              <w:rFonts w:ascii="Traditional Arabic" w:eastAsiaTheme="minorEastAsia" w:hAnsi="Traditional Arabic" w:cs="Traditional Arabic"/>
              <w:noProof/>
              <w:sz w:val="28"/>
              <w:szCs w:val="28"/>
            </w:rPr>
          </w:pPr>
          <w:r w:rsidRPr="00F262B4">
            <w:rPr>
              <w:rFonts w:ascii="Traditional Arabic" w:hAnsi="Traditional Arabic" w:cs="Traditional Arabic"/>
              <w:sz w:val="28"/>
              <w:szCs w:val="28"/>
            </w:rPr>
            <w:fldChar w:fldCharType="begin"/>
          </w:r>
          <w:r w:rsidRPr="00F262B4">
            <w:rPr>
              <w:rFonts w:ascii="Traditional Arabic" w:hAnsi="Traditional Arabic" w:cs="Traditional Arabic"/>
              <w:sz w:val="28"/>
              <w:szCs w:val="28"/>
            </w:rPr>
            <w:instrText xml:space="preserve"> TOC \o "1-3" \h \z \u </w:instrText>
          </w:r>
          <w:r w:rsidRPr="00F262B4">
            <w:rPr>
              <w:rFonts w:ascii="Traditional Arabic" w:hAnsi="Traditional Arabic" w:cs="Traditional Arabic"/>
              <w:sz w:val="28"/>
              <w:szCs w:val="28"/>
            </w:rPr>
            <w:fldChar w:fldCharType="separate"/>
          </w:r>
          <w:hyperlink w:anchor="_Toc222703665" w:history="1">
            <w:r w:rsidR="00F262B4" w:rsidRPr="00F262B4">
              <w:rPr>
                <w:rStyle w:val="Hyperlink"/>
                <w:rFonts w:ascii="Traditional Arabic" w:hAnsi="Traditional Arabic" w:cs="Traditional Arabic"/>
                <w:b/>
                <w:bCs/>
                <w:noProof/>
                <w:sz w:val="28"/>
                <w:szCs w:val="28"/>
                <w:rtl/>
                <w:lang w:bidi="ar-EG"/>
              </w:rPr>
              <w:t>الفصل الأول: الإطار المنهجي للدراسة</w:t>
            </w:r>
            <w:r w:rsidR="00F262B4" w:rsidRPr="00F262B4">
              <w:rPr>
                <w:rFonts w:ascii="Traditional Arabic" w:hAnsi="Traditional Arabic" w:cs="Traditional Arabic"/>
                <w:noProof/>
                <w:webHidden/>
                <w:sz w:val="28"/>
                <w:szCs w:val="28"/>
              </w:rPr>
              <w:tab/>
            </w:r>
            <w:r w:rsidR="00F262B4" w:rsidRPr="00F262B4">
              <w:rPr>
                <w:rFonts w:ascii="Traditional Arabic" w:hAnsi="Traditional Arabic" w:cs="Traditional Arabic"/>
                <w:noProof/>
                <w:webHidden/>
                <w:sz w:val="28"/>
                <w:szCs w:val="28"/>
              </w:rPr>
              <w:fldChar w:fldCharType="begin"/>
            </w:r>
            <w:r w:rsidR="00F262B4" w:rsidRPr="00F262B4">
              <w:rPr>
                <w:rFonts w:ascii="Traditional Arabic" w:hAnsi="Traditional Arabic" w:cs="Traditional Arabic"/>
                <w:noProof/>
                <w:webHidden/>
                <w:sz w:val="28"/>
                <w:szCs w:val="28"/>
              </w:rPr>
              <w:instrText xml:space="preserve"> PAGEREF _Toc222703665 \h </w:instrText>
            </w:r>
            <w:r w:rsidR="00F262B4" w:rsidRPr="00F262B4">
              <w:rPr>
                <w:rFonts w:ascii="Traditional Arabic" w:hAnsi="Traditional Arabic" w:cs="Traditional Arabic"/>
                <w:noProof/>
                <w:webHidden/>
                <w:sz w:val="28"/>
                <w:szCs w:val="28"/>
              </w:rPr>
            </w:r>
            <w:r w:rsidR="00F262B4" w:rsidRPr="00F262B4">
              <w:rPr>
                <w:rFonts w:ascii="Traditional Arabic" w:hAnsi="Traditional Arabic" w:cs="Traditional Arabic"/>
                <w:noProof/>
                <w:webHidden/>
                <w:sz w:val="28"/>
                <w:szCs w:val="28"/>
              </w:rPr>
              <w:fldChar w:fldCharType="separate"/>
            </w:r>
            <w:r w:rsidR="00F262B4" w:rsidRPr="00F262B4">
              <w:rPr>
                <w:rFonts w:ascii="Traditional Arabic" w:hAnsi="Traditional Arabic" w:cs="Traditional Arabic"/>
                <w:noProof/>
                <w:webHidden/>
                <w:sz w:val="28"/>
                <w:szCs w:val="28"/>
              </w:rPr>
              <w:t>3</w:t>
            </w:r>
            <w:r w:rsidR="00F262B4" w:rsidRPr="00F262B4">
              <w:rPr>
                <w:rFonts w:ascii="Traditional Arabic" w:hAnsi="Traditional Arabic" w:cs="Traditional Arabic"/>
                <w:noProof/>
                <w:webHidden/>
                <w:sz w:val="28"/>
                <w:szCs w:val="28"/>
              </w:rPr>
              <w:fldChar w:fldCharType="end"/>
            </w:r>
          </w:hyperlink>
        </w:p>
        <w:p w14:paraId="76C23EF1" w14:textId="2792F615" w:rsidR="00F262B4" w:rsidRPr="00F262B4" w:rsidRDefault="00F262B4" w:rsidP="00F262B4">
          <w:pPr>
            <w:pStyle w:val="20"/>
            <w:tabs>
              <w:tab w:val="right" w:leader="dot" w:pos="9350"/>
            </w:tabs>
            <w:bidi/>
            <w:spacing w:line="276" w:lineRule="auto"/>
            <w:rPr>
              <w:rFonts w:ascii="Traditional Arabic" w:eastAsiaTheme="minorEastAsia" w:hAnsi="Traditional Arabic" w:cs="Traditional Arabic"/>
              <w:noProof/>
              <w:sz w:val="28"/>
              <w:szCs w:val="28"/>
            </w:rPr>
          </w:pPr>
          <w:hyperlink w:anchor="_Toc222703666" w:history="1">
            <w:r w:rsidRPr="00F262B4">
              <w:rPr>
                <w:rStyle w:val="Hyperlink"/>
                <w:rFonts w:ascii="Traditional Arabic" w:hAnsi="Traditional Arabic" w:cs="Traditional Arabic"/>
                <w:b/>
                <w:bCs/>
                <w:noProof/>
                <w:sz w:val="28"/>
                <w:szCs w:val="28"/>
                <w:rtl/>
                <w:lang w:bidi="ar-EG"/>
              </w:rPr>
              <w:t>المقدمة</w:t>
            </w:r>
            <w:r w:rsidRPr="00F262B4">
              <w:rPr>
                <w:rStyle w:val="Hyperlink"/>
                <w:rFonts w:ascii="Traditional Arabic" w:hAnsi="Traditional Arabic" w:cs="Traditional Arabic"/>
                <w:b/>
                <w:bCs/>
                <w:noProof/>
                <w:sz w:val="28"/>
                <w:szCs w:val="28"/>
                <w:lang w:bidi="ar-EG"/>
              </w:rPr>
              <w:t>:</w:t>
            </w:r>
            <w:r w:rsidRPr="00F262B4">
              <w:rPr>
                <w:rFonts w:ascii="Traditional Arabic" w:hAnsi="Traditional Arabic" w:cs="Traditional Arabic"/>
                <w:noProof/>
                <w:webHidden/>
                <w:sz w:val="28"/>
                <w:szCs w:val="28"/>
              </w:rPr>
              <w:tab/>
            </w:r>
            <w:r w:rsidRPr="00F262B4">
              <w:rPr>
                <w:rFonts w:ascii="Traditional Arabic" w:hAnsi="Traditional Arabic" w:cs="Traditional Arabic"/>
                <w:noProof/>
                <w:webHidden/>
                <w:sz w:val="28"/>
                <w:szCs w:val="28"/>
              </w:rPr>
              <w:fldChar w:fldCharType="begin"/>
            </w:r>
            <w:r w:rsidRPr="00F262B4">
              <w:rPr>
                <w:rFonts w:ascii="Traditional Arabic" w:hAnsi="Traditional Arabic" w:cs="Traditional Arabic"/>
                <w:noProof/>
                <w:webHidden/>
                <w:sz w:val="28"/>
                <w:szCs w:val="28"/>
              </w:rPr>
              <w:instrText xml:space="preserve"> PAGEREF _Toc222703666 \h </w:instrText>
            </w:r>
            <w:r w:rsidRPr="00F262B4">
              <w:rPr>
                <w:rFonts w:ascii="Traditional Arabic" w:hAnsi="Traditional Arabic" w:cs="Traditional Arabic"/>
                <w:noProof/>
                <w:webHidden/>
                <w:sz w:val="28"/>
                <w:szCs w:val="28"/>
              </w:rPr>
            </w:r>
            <w:r w:rsidRPr="00F262B4">
              <w:rPr>
                <w:rFonts w:ascii="Traditional Arabic" w:hAnsi="Traditional Arabic" w:cs="Traditional Arabic"/>
                <w:noProof/>
                <w:webHidden/>
                <w:sz w:val="28"/>
                <w:szCs w:val="28"/>
              </w:rPr>
              <w:fldChar w:fldCharType="separate"/>
            </w:r>
            <w:r w:rsidRPr="00F262B4">
              <w:rPr>
                <w:rFonts w:ascii="Traditional Arabic" w:hAnsi="Traditional Arabic" w:cs="Traditional Arabic"/>
                <w:noProof/>
                <w:webHidden/>
                <w:sz w:val="28"/>
                <w:szCs w:val="28"/>
              </w:rPr>
              <w:t>4</w:t>
            </w:r>
            <w:r w:rsidRPr="00F262B4">
              <w:rPr>
                <w:rFonts w:ascii="Traditional Arabic" w:hAnsi="Traditional Arabic" w:cs="Traditional Arabic"/>
                <w:noProof/>
                <w:webHidden/>
                <w:sz w:val="28"/>
                <w:szCs w:val="28"/>
              </w:rPr>
              <w:fldChar w:fldCharType="end"/>
            </w:r>
          </w:hyperlink>
        </w:p>
        <w:p w14:paraId="14F5A2B5" w14:textId="664915A2" w:rsidR="00F262B4" w:rsidRPr="00F262B4" w:rsidRDefault="00F262B4" w:rsidP="00F262B4">
          <w:pPr>
            <w:pStyle w:val="20"/>
            <w:tabs>
              <w:tab w:val="right" w:leader="dot" w:pos="9350"/>
            </w:tabs>
            <w:bidi/>
            <w:spacing w:line="276" w:lineRule="auto"/>
            <w:rPr>
              <w:rFonts w:ascii="Traditional Arabic" w:eastAsiaTheme="minorEastAsia" w:hAnsi="Traditional Arabic" w:cs="Traditional Arabic"/>
              <w:noProof/>
              <w:sz w:val="28"/>
              <w:szCs w:val="28"/>
            </w:rPr>
          </w:pPr>
          <w:hyperlink w:anchor="_Toc222703667" w:history="1">
            <w:r w:rsidRPr="00F262B4">
              <w:rPr>
                <w:rStyle w:val="Hyperlink"/>
                <w:rFonts w:ascii="Traditional Arabic" w:hAnsi="Traditional Arabic" w:cs="Traditional Arabic"/>
                <w:b/>
                <w:bCs/>
                <w:noProof/>
                <w:sz w:val="28"/>
                <w:szCs w:val="28"/>
                <w:rtl/>
                <w:lang w:bidi="ar-EG"/>
              </w:rPr>
              <w:t>مشكلة الدراسة</w:t>
            </w:r>
            <w:r w:rsidRPr="00F262B4">
              <w:rPr>
                <w:rStyle w:val="Hyperlink"/>
                <w:rFonts w:ascii="Traditional Arabic" w:hAnsi="Traditional Arabic" w:cs="Traditional Arabic"/>
                <w:b/>
                <w:bCs/>
                <w:noProof/>
                <w:sz w:val="28"/>
                <w:szCs w:val="28"/>
                <w:lang w:bidi="ar-EG"/>
              </w:rPr>
              <w:t>:</w:t>
            </w:r>
            <w:r w:rsidRPr="00F262B4">
              <w:rPr>
                <w:rFonts w:ascii="Traditional Arabic" w:hAnsi="Traditional Arabic" w:cs="Traditional Arabic"/>
                <w:noProof/>
                <w:webHidden/>
                <w:sz w:val="28"/>
                <w:szCs w:val="28"/>
              </w:rPr>
              <w:tab/>
            </w:r>
            <w:r w:rsidRPr="00F262B4">
              <w:rPr>
                <w:rFonts w:ascii="Traditional Arabic" w:hAnsi="Traditional Arabic" w:cs="Traditional Arabic"/>
                <w:noProof/>
                <w:webHidden/>
                <w:sz w:val="28"/>
                <w:szCs w:val="28"/>
              </w:rPr>
              <w:fldChar w:fldCharType="begin"/>
            </w:r>
            <w:r w:rsidRPr="00F262B4">
              <w:rPr>
                <w:rFonts w:ascii="Traditional Arabic" w:hAnsi="Traditional Arabic" w:cs="Traditional Arabic"/>
                <w:noProof/>
                <w:webHidden/>
                <w:sz w:val="28"/>
                <w:szCs w:val="28"/>
              </w:rPr>
              <w:instrText xml:space="preserve"> PAGEREF _Toc222703667 \h </w:instrText>
            </w:r>
            <w:r w:rsidRPr="00F262B4">
              <w:rPr>
                <w:rFonts w:ascii="Traditional Arabic" w:hAnsi="Traditional Arabic" w:cs="Traditional Arabic"/>
                <w:noProof/>
                <w:webHidden/>
                <w:sz w:val="28"/>
                <w:szCs w:val="28"/>
              </w:rPr>
            </w:r>
            <w:r w:rsidRPr="00F262B4">
              <w:rPr>
                <w:rFonts w:ascii="Traditional Arabic" w:hAnsi="Traditional Arabic" w:cs="Traditional Arabic"/>
                <w:noProof/>
                <w:webHidden/>
                <w:sz w:val="28"/>
                <w:szCs w:val="28"/>
              </w:rPr>
              <w:fldChar w:fldCharType="separate"/>
            </w:r>
            <w:r w:rsidRPr="00F262B4">
              <w:rPr>
                <w:rFonts w:ascii="Traditional Arabic" w:hAnsi="Traditional Arabic" w:cs="Traditional Arabic"/>
                <w:noProof/>
                <w:webHidden/>
                <w:sz w:val="28"/>
                <w:szCs w:val="28"/>
              </w:rPr>
              <w:t>5</w:t>
            </w:r>
            <w:r w:rsidRPr="00F262B4">
              <w:rPr>
                <w:rFonts w:ascii="Traditional Arabic" w:hAnsi="Traditional Arabic" w:cs="Traditional Arabic"/>
                <w:noProof/>
                <w:webHidden/>
                <w:sz w:val="28"/>
                <w:szCs w:val="28"/>
              </w:rPr>
              <w:fldChar w:fldCharType="end"/>
            </w:r>
          </w:hyperlink>
        </w:p>
        <w:p w14:paraId="2E6FB6AC" w14:textId="6CDE4B96" w:rsidR="00F262B4" w:rsidRPr="00F262B4" w:rsidRDefault="00F262B4" w:rsidP="00F262B4">
          <w:pPr>
            <w:pStyle w:val="20"/>
            <w:tabs>
              <w:tab w:val="right" w:leader="dot" w:pos="9350"/>
            </w:tabs>
            <w:bidi/>
            <w:spacing w:line="276" w:lineRule="auto"/>
            <w:rPr>
              <w:rFonts w:ascii="Traditional Arabic" w:eastAsiaTheme="minorEastAsia" w:hAnsi="Traditional Arabic" w:cs="Traditional Arabic"/>
              <w:noProof/>
              <w:sz w:val="28"/>
              <w:szCs w:val="28"/>
            </w:rPr>
          </w:pPr>
          <w:hyperlink w:anchor="_Toc222703668" w:history="1">
            <w:r w:rsidRPr="00F262B4">
              <w:rPr>
                <w:rStyle w:val="Hyperlink"/>
                <w:rFonts w:ascii="Traditional Arabic" w:hAnsi="Traditional Arabic" w:cs="Traditional Arabic"/>
                <w:b/>
                <w:bCs/>
                <w:noProof/>
                <w:sz w:val="28"/>
                <w:szCs w:val="28"/>
                <w:rtl/>
                <w:lang w:bidi="ar-EG"/>
              </w:rPr>
              <w:t>تساؤلات الدراسة</w:t>
            </w:r>
            <w:r w:rsidRPr="00F262B4">
              <w:rPr>
                <w:rStyle w:val="Hyperlink"/>
                <w:rFonts w:ascii="Traditional Arabic" w:hAnsi="Traditional Arabic" w:cs="Traditional Arabic"/>
                <w:b/>
                <w:bCs/>
                <w:noProof/>
                <w:sz w:val="28"/>
                <w:szCs w:val="28"/>
                <w:lang w:bidi="ar-EG"/>
              </w:rPr>
              <w:t>:</w:t>
            </w:r>
            <w:r w:rsidRPr="00F262B4">
              <w:rPr>
                <w:rFonts w:ascii="Traditional Arabic" w:hAnsi="Traditional Arabic" w:cs="Traditional Arabic"/>
                <w:noProof/>
                <w:webHidden/>
                <w:sz w:val="28"/>
                <w:szCs w:val="28"/>
              </w:rPr>
              <w:tab/>
            </w:r>
            <w:r w:rsidRPr="00F262B4">
              <w:rPr>
                <w:rFonts w:ascii="Traditional Arabic" w:hAnsi="Traditional Arabic" w:cs="Traditional Arabic"/>
                <w:noProof/>
                <w:webHidden/>
                <w:sz w:val="28"/>
                <w:szCs w:val="28"/>
              </w:rPr>
              <w:fldChar w:fldCharType="begin"/>
            </w:r>
            <w:r w:rsidRPr="00F262B4">
              <w:rPr>
                <w:rFonts w:ascii="Traditional Arabic" w:hAnsi="Traditional Arabic" w:cs="Traditional Arabic"/>
                <w:noProof/>
                <w:webHidden/>
                <w:sz w:val="28"/>
                <w:szCs w:val="28"/>
              </w:rPr>
              <w:instrText xml:space="preserve"> PAGEREF _Toc222703668 \h </w:instrText>
            </w:r>
            <w:r w:rsidRPr="00F262B4">
              <w:rPr>
                <w:rFonts w:ascii="Traditional Arabic" w:hAnsi="Traditional Arabic" w:cs="Traditional Arabic"/>
                <w:noProof/>
                <w:webHidden/>
                <w:sz w:val="28"/>
                <w:szCs w:val="28"/>
              </w:rPr>
            </w:r>
            <w:r w:rsidRPr="00F262B4">
              <w:rPr>
                <w:rFonts w:ascii="Traditional Arabic" w:hAnsi="Traditional Arabic" w:cs="Traditional Arabic"/>
                <w:noProof/>
                <w:webHidden/>
                <w:sz w:val="28"/>
                <w:szCs w:val="28"/>
              </w:rPr>
              <w:fldChar w:fldCharType="separate"/>
            </w:r>
            <w:r w:rsidRPr="00F262B4">
              <w:rPr>
                <w:rFonts w:ascii="Traditional Arabic" w:hAnsi="Traditional Arabic" w:cs="Traditional Arabic"/>
                <w:noProof/>
                <w:webHidden/>
                <w:sz w:val="28"/>
                <w:szCs w:val="28"/>
              </w:rPr>
              <w:t>5</w:t>
            </w:r>
            <w:r w:rsidRPr="00F262B4">
              <w:rPr>
                <w:rFonts w:ascii="Traditional Arabic" w:hAnsi="Traditional Arabic" w:cs="Traditional Arabic"/>
                <w:noProof/>
                <w:webHidden/>
                <w:sz w:val="28"/>
                <w:szCs w:val="28"/>
              </w:rPr>
              <w:fldChar w:fldCharType="end"/>
            </w:r>
          </w:hyperlink>
        </w:p>
        <w:p w14:paraId="0EBFB1D0" w14:textId="45D58D04" w:rsidR="00F262B4" w:rsidRPr="00F262B4" w:rsidRDefault="00F262B4" w:rsidP="00F262B4">
          <w:pPr>
            <w:pStyle w:val="20"/>
            <w:tabs>
              <w:tab w:val="right" w:leader="dot" w:pos="9350"/>
            </w:tabs>
            <w:bidi/>
            <w:spacing w:line="276" w:lineRule="auto"/>
            <w:rPr>
              <w:rFonts w:ascii="Traditional Arabic" w:eastAsiaTheme="minorEastAsia" w:hAnsi="Traditional Arabic" w:cs="Traditional Arabic"/>
              <w:noProof/>
              <w:sz w:val="28"/>
              <w:szCs w:val="28"/>
            </w:rPr>
          </w:pPr>
          <w:hyperlink w:anchor="_Toc222703669" w:history="1">
            <w:r w:rsidRPr="00F262B4">
              <w:rPr>
                <w:rStyle w:val="Hyperlink"/>
                <w:rFonts w:ascii="Traditional Arabic" w:hAnsi="Traditional Arabic" w:cs="Traditional Arabic"/>
                <w:b/>
                <w:bCs/>
                <w:noProof/>
                <w:sz w:val="28"/>
                <w:szCs w:val="28"/>
                <w:rtl/>
                <w:lang w:bidi="ar-EG"/>
              </w:rPr>
              <w:t>أهمية الدراسة</w:t>
            </w:r>
            <w:r w:rsidRPr="00F262B4">
              <w:rPr>
                <w:rStyle w:val="Hyperlink"/>
                <w:rFonts w:ascii="Traditional Arabic" w:hAnsi="Traditional Arabic" w:cs="Traditional Arabic"/>
                <w:b/>
                <w:bCs/>
                <w:noProof/>
                <w:sz w:val="28"/>
                <w:szCs w:val="28"/>
                <w:lang w:bidi="ar-EG"/>
              </w:rPr>
              <w:t>:</w:t>
            </w:r>
            <w:r w:rsidRPr="00F262B4">
              <w:rPr>
                <w:rFonts w:ascii="Traditional Arabic" w:hAnsi="Traditional Arabic" w:cs="Traditional Arabic"/>
                <w:noProof/>
                <w:webHidden/>
                <w:sz w:val="28"/>
                <w:szCs w:val="28"/>
              </w:rPr>
              <w:tab/>
            </w:r>
            <w:r w:rsidRPr="00F262B4">
              <w:rPr>
                <w:rFonts w:ascii="Traditional Arabic" w:hAnsi="Traditional Arabic" w:cs="Traditional Arabic"/>
                <w:noProof/>
                <w:webHidden/>
                <w:sz w:val="28"/>
                <w:szCs w:val="28"/>
              </w:rPr>
              <w:fldChar w:fldCharType="begin"/>
            </w:r>
            <w:r w:rsidRPr="00F262B4">
              <w:rPr>
                <w:rFonts w:ascii="Traditional Arabic" w:hAnsi="Traditional Arabic" w:cs="Traditional Arabic"/>
                <w:noProof/>
                <w:webHidden/>
                <w:sz w:val="28"/>
                <w:szCs w:val="28"/>
              </w:rPr>
              <w:instrText xml:space="preserve"> PAGEREF _Toc222703669 \h </w:instrText>
            </w:r>
            <w:r w:rsidRPr="00F262B4">
              <w:rPr>
                <w:rFonts w:ascii="Traditional Arabic" w:hAnsi="Traditional Arabic" w:cs="Traditional Arabic"/>
                <w:noProof/>
                <w:webHidden/>
                <w:sz w:val="28"/>
                <w:szCs w:val="28"/>
              </w:rPr>
            </w:r>
            <w:r w:rsidRPr="00F262B4">
              <w:rPr>
                <w:rFonts w:ascii="Traditional Arabic" w:hAnsi="Traditional Arabic" w:cs="Traditional Arabic"/>
                <w:noProof/>
                <w:webHidden/>
                <w:sz w:val="28"/>
                <w:szCs w:val="28"/>
              </w:rPr>
              <w:fldChar w:fldCharType="separate"/>
            </w:r>
            <w:r w:rsidRPr="00F262B4">
              <w:rPr>
                <w:rFonts w:ascii="Traditional Arabic" w:hAnsi="Traditional Arabic" w:cs="Traditional Arabic"/>
                <w:noProof/>
                <w:webHidden/>
                <w:sz w:val="28"/>
                <w:szCs w:val="28"/>
              </w:rPr>
              <w:t>6</w:t>
            </w:r>
            <w:r w:rsidRPr="00F262B4">
              <w:rPr>
                <w:rFonts w:ascii="Traditional Arabic" w:hAnsi="Traditional Arabic" w:cs="Traditional Arabic"/>
                <w:noProof/>
                <w:webHidden/>
                <w:sz w:val="28"/>
                <w:szCs w:val="28"/>
              </w:rPr>
              <w:fldChar w:fldCharType="end"/>
            </w:r>
          </w:hyperlink>
        </w:p>
        <w:p w14:paraId="6B153D6B" w14:textId="21584DD2" w:rsidR="00F262B4" w:rsidRPr="00F262B4" w:rsidRDefault="00F262B4" w:rsidP="00F262B4">
          <w:pPr>
            <w:pStyle w:val="20"/>
            <w:tabs>
              <w:tab w:val="right" w:leader="dot" w:pos="9350"/>
            </w:tabs>
            <w:bidi/>
            <w:spacing w:line="276" w:lineRule="auto"/>
            <w:rPr>
              <w:rFonts w:ascii="Traditional Arabic" w:eastAsiaTheme="minorEastAsia" w:hAnsi="Traditional Arabic" w:cs="Traditional Arabic"/>
              <w:noProof/>
              <w:sz w:val="28"/>
              <w:szCs w:val="28"/>
            </w:rPr>
          </w:pPr>
          <w:hyperlink w:anchor="_Toc222703670" w:history="1">
            <w:r w:rsidRPr="00F262B4">
              <w:rPr>
                <w:rStyle w:val="Hyperlink"/>
                <w:rFonts w:ascii="Traditional Arabic" w:hAnsi="Traditional Arabic" w:cs="Traditional Arabic"/>
                <w:b/>
                <w:bCs/>
                <w:noProof/>
                <w:sz w:val="28"/>
                <w:szCs w:val="28"/>
                <w:rtl/>
                <w:lang w:bidi="ar-EG"/>
              </w:rPr>
              <w:t>أهداف الدراسة</w:t>
            </w:r>
            <w:r w:rsidRPr="00F262B4">
              <w:rPr>
                <w:rStyle w:val="Hyperlink"/>
                <w:rFonts w:ascii="Traditional Arabic" w:hAnsi="Traditional Arabic" w:cs="Traditional Arabic"/>
                <w:b/>
                <w:bCs/>
                <w:noProof/>
                <w:sz w:val="28"/>
                <w:szCs w:val="28"/>
                <w:lang w:bidi="ar-EG"/>
              </w:rPr>
              <w:t>:</w:t>
            </w:r>
            <w:r w:rsidRPr="00F262B4">
              <w:rPr>
                <w:rFonts w:ascii="Traditional Arabic" w:hAnsi="Traditional Arabic" w:cs="Traditional Arabic"/>
                <w:noProof/>
                <w:webHidden/>
                <w:sz w:val="28"/>
                <w:szCs w:val="28"/>
              </w:rPr>
              <w:tab/>
            </w:r>
            <w:r w:rsidRPr="00F262B4">
              <w:rPr>
                <w:rFonts w:ascii="Traditional Arabic" w:hAnsi="Traditional Arabic" w:cs="Traditional Arabic"/>
                <w:noProof/>
                <w:webHidden/>
                <w:sz w:val="28"/>
                <w:szCs w:val="28"/>
              </w:rPr>
              <w:fldChar w:fldCharType="begin"/>
            </w:r>
            <w:r w:rsidRPr="00F262B4">
              <w:rPr>
                <w:rFonts w:ascii="Traditional Arabic" w:hAnsi="Traditional Arabic" w:cs="Traditional Arabic"/>
                <w:noProof/>
                <w:webHidden/>
                <w:sz w:val="28"/>
                <w:szCs w:val="28"/>
              </w:rPr>
              <w:instrText xml:space="preserve"> PAGEREF _Toc222703670 \h </w:instrText>
            </w:r>
            <w:r w:rsidRPr="00F262B4">
              <w:rPr>
                <w:rFonts w:ascii="Traditional Arabic" w:hAnsi="Traditional Arabic" w:cs="Traditional Arabic"/>
                <w:noProof/>
                <w:webHidden/>
                <w:sz w:val="28"/>
                <w:szCs w:val="28"/>
              </w:rPr>
            </w:r>
            <w:r w:rsidRPr="00F262B4">
              <w:rPr>
                <w:rFonts w:ascii="Traditional Arabic" w:hAnsi="Traditional Arabic" w:cs="Traditional Arabic"/>
                <w:noProof/>
                <w:webHidden/>
                <w:sz w:val="28"/>
                <w:szCs w:val="28"/>
              </w:rPr>
              <w:fldChar w:fldCharType="separate"/>
            </w:r>
            <w:r w:rsidRPr="00F262B4">
              <w:rPr>
                <w:rFonts w:ascii="Traditional Arabic" w:hAnsi="Traditional Arabic" w:cs="Traditional Arabic"/>
                <w:noProof/>
                <w:webHidden/>
                <w:sz w:val="28"/>
                <w:szCs w:val="28"/>
              </w:rPr>
              <w:t>7</w:t>
            </w:r>
            <w:r w:rsidRPr="00F262B4">
              <w:rPr>
                <w:rFonts w:ascii="Traditional Arabic" w:hAnsi="Traditional Arabic" w:cs="Traditional Arabic"/>
                <w:noProof/>
                <w:webHidden/>
                <w:sz w:val="28"/>
                <w:szCs w:val="28"/>
              </w:rPr>
              <w:fldChar w:fldCharType="end"/>
            </w:r>
          </w:hyperlink>
        </w:p>
        <w:p w14:paraId="28E22F4E" w14:textId="5F79AEB0" w:rsidR="00F262B4" w:rsidRPr="00F262B4" w:rsidRDefault="00F262B4" w:rsidP="00F262B4">
          <w:pPr>
            <w:pStyle w:val="20"/>
            <w:tabs>
              <w:tab w:val="right" w:leader="dot" w:pos="9350"/>
            </w:tabs>
            <w:bidi/>
            <w:spacing w:line="276" w:lineRule="auto"/>
            <w:rPr>
              <w:rFonts w:ascii="Traditional Arabic" w:eastAsiaTheme="minorEastAsia" w:hAnsi="Traditional Arabic" w:cs="Traditional Arabic"/>
              <w:noProof/>
              <w:sz w:val="28"/>
              <w:szCs w:val="28"/>
            </w:rPr>
          </w:pPr>
          <w:hyperlink w:anchor="_Toc222703671" w:history="1">
            <w:r w:rsidRPr="00F262B4">
              <w:rPr>
                <w:rStyle w:val="Hyperlink"/>
                <w:rFonts w:ascii="Traditional Arabic" w:hAnsi="Traditional Arabic" w:cs="Traditional Arabic"/>
                <w:b/>
                <w:bCs/>
                <w:noProof/>
                <w:sz w:val="28"/>
                <w:szCs w:val="28"/>
                <w:rtl/>
                <w:lang w:bidi="ar-EG"/>
              </w:rPr>
              <w:t>فروض الدراسة</w:t>
            </w:r>
            <w:r w:rsidRPr="00F262B4">
              <w:rPr>
                <w:rStyle w:val="Hyperlink"/>
                <w:rFonts w:ascii="Traditional Arabic" w:hAnsi="Traditional Arabic" w:cs="Traditional Arabic"/>
                <w:b/>
                <w:bCs/>
                <w:noProof/>
                <w:sz w:val="28"/>
                <w:szCs w:val="28"/>
                <w:lang w:bidi="ar-EG"/>
              </w:rPr>
              <w:t>:</w:t>
            </w:r>
            <w:r w:rsidRPr="00F262B4">
              <w:rPr>
                <w:rFonts w:ascii="Traditional Arabic" w:hAnsi="Traditional Arabic" w:cs="Traditional Arabic"/>
                <w:noProof/>
                <w:webHidden/>
                <w:sz w:val="28"/>
                <w:szCs w:val="28"/>
              </w:rPr>
              <w:tab/>
            </w:r>
            <w:r w:rsidRPr="00F262B4">
              <w:rPr>
                <w:rFonts w:ascii="Traditional Arabic" w:hAnsi="Traditional Arabic" w:cs="Traditional Arabic"/>
                <w:noProof/>
                <w:webHidden/>
                <w:sz w:val="28"/>
                <w:szCs w:val="28"/>
              </w:rPr>
              <w:fldChar w:fldCharType="begin"/>
            </w:r>
            <w:r w:rsidRPr="00F262B4">
              <w:rPr>
                <w:rFonts w:ascii="Traditional Arabic" w:hAnsi="Traditional Arabic" w:cs="Traditional Arabic"/>
                <w:noProof/>
                <w:webHidden/>
                <w:sz w:val="28"/>
                <w:szCs w:val="28"/>
              </w:rPr>
              <w:instrText xml:space="preserve"> PAGEREF _Toc222703671 \h </w:instrText>
            </w:r>
            <w:r w:rsidRPr="00F262B4">
              <w:rPr>
                <w:rFonts w:ascii="Traditional Arabic" w:hAnsi="Traditional Arabic" w:cs="Traditional Arabic"/>
                <w:noProof/>
                <w:webHidden/>
                <w:sz w:val="28"/>
                <w:szCs w:val="28"/>
              </w:rPr>
            </w:r>
            <w:r w:rsidRPr="00F262B4">
              <w:rPr>
                <w:rFonts w:ascii="Traditional Arabic" w:hAnsi="Traditional Arabic" w:cs="Traditional Arabic"/>
                <w:noProof/>
                <w:webHidden/>
                <w:sz w:val="28"/>
                <w:szCs w:val="28"/>
              </w:rPr>
              <w:fldChar w:fldCharType="separate"/>
            </w:r>
            <w:r w:rsidRPr="00F262B4">
              <w:rPr>
                <w:rFonts w:ascii="Traditional Arabic" w:hAnsi="Traditional Arabic" w:cs="Traditional Arabic"/>
                <w:noProof/>
                <w:webHidden/>
                <w:sz w:val="28"/>
                <w:szCs w:val="28"/>
              </w:rPr>
              <w:t>8</w:t>
            </w:r>
            <w:r w:rsidRPr="00F262B4">
              <w:rPr>
                <w:rFonts w:ascii="Traditional Arabic" w:hAnsi="Traditional Arabic" w:cs="Traditional Arabic"/>
                <w:noProof/>
                <w:webHidden/>
                <w:sz w:val="28"/>
                <w:szCs w:val="28"/>
              </w:rPr>
              <w:fldChar w:fldCharType="end"/>
            </w:r>
          </w:hyperlink>
        </w:p>
        <w:p w14:paraId="083D7983" w14:textId="68C05863" w:rsidR="00F262B4" w:rsidRPr="00F262B4" w:rsidRDefault="00F262B4" w:rsidP="00F262B4">
          <w:pPr>
            <w:pStyle w:val="20"/>
            <w:tabs>
              <w:tab w:val="right" w:leader="dot" w:pos="9350"/>
            </w:tabs>
            <w:bidi/>
            <w:spacing w:line="276" w:lineRule="auto"/>
            <w:rPr>
              <w:rFonts w:ascii="Traditional Arabic" w:eastAsiaTheme="minorEastAsia" w:hAnsi="Traditional Arabic" w:cs="Traditional Arabic"/>
              <w:noProof/>
              <w:sz w:val="28"/>
              <w:szCs w:val="28"/>
            </w:rPr>
          </w:pPr>
          <w:hyperlink w:anchor="_Toc222703672" w:history="1">
            <w:r w:rsidRPr="00F262B4">
              <w:rPr>
                <w:rStyle w:val="Hyperlink"/>
                <w:rFonts w:ascii="Traditional Arabic" w:hAnsi="Traditional Arabic" w:cs="Traditional Arabic"/>
                <w:b/>
                <w:bCs/>
                <w:noProof/>
                <w:sz w:val="28"/>
                <w:szCs w:val="28"/>
                <w:rtl/>
                <w:lang w:bidi="ar-EG"/>
              </w:rPr>
              <w:t>مفاهيم الدراسة</w:t>
            </w:r>
            <w:r w:rsidRPr="00F262B4">
              <w:rPr>
                <w:rStyle w:val="Hyperlink"/>
                <w:rFonts w:ascii="Traditional Arabic" w:hAnsi="Traditional Arabic" w:cs="Traditional Arabic"/>
                <w:b/>
                <w:bCs/>
                <w:noProof/>
                <w:sz w:val="28"/>
                <w:szCs w:val="28"/>
                <w:lang w:bidi="ar-EG"/>
              </w:rPr>
              <w:t>:</w:t>
            </w:r>
            <w:r w:rsidRPr="00F262B4">
              <w:rPr>
                <w:rFonts w:ascii="Traditional Arabic" w:hAnsi="Traditional Arabic" w:cs="Traditional Arabic"/>
                <w:noProof/>
                <w:webHidden/>
                <w:sz w:val="28"/>
                <w:szCs w:val="28"/>
              </w:rPr>
              <w:tab/>
            </w:r>
            <w:r w:rsidRPr="00F262B4">
              <w:rPr>
                <w:rFonts w:ascii="Traditional Arabic" w:hAnsi="Traditional Arabic" w:cs="Traditional Arabic"/>
                <w:noProof/>
                <w:webHidden/>
                <w:sz w:val="28"/>
                <w:szCs w:val="28"/>
              </w:rPr>
              <w:fldChar w:fldCharType="begin"/>
            </w:r>
            <w:r w:rsidRPr="00F262B4">
              <w:rPr>
                <w:rFonts w:ascii="Traditional Arabic" w:hAnsi="Traditional Arabic" w:cs="Traditional Arabic"/>
                <w:noProof/>
                <w:webHidden/>
                <w:sz w:val="28"/>
                <w:szCs w:val="28"/>
              </w:rPr>
              <w:instrText xml:space="preserve"> PAGEREF _Toc222703672 \h </w:instrText>
            </w:r>
            <w:r w:rsidRPr="00F262B4">
              <w:rPr>
                <w:rFonts w:ascii="Traditional Arabic" w:hAnsi="Traditional Arabic" w:cs="Traditional Arabic"/>
                <w:noProof/>
                <w:webHidden/>
                <w:sz w:val="28"/>
                <w:szCs w:val="28"/>
              </w:rPr>
            </w:r>
            <w:r w:rsidRPr="00F262B4">
              <w:rPr>
                <w:rFonts w:ascii="Traditional Arabic" w:hAnsi="Traditional Arabic" w:cs="Traditional Arabic"/>
                <w:noProof/>
                <w:webHidden/>
                <w:sz w:val="28"/>
                <w:szCs w:val="28"/>
              </w:rPr>
              <w:fldChar w:fldCharType="separate"/>
            </w:r>
            <w:r w:rsidRPr="00F262B4">
              <w:rPr>
                <w:rFonts w:ascii="Traditional Arabic" w:hAnsi="Traditional Arabic" w:cs="Traditional Arabic"/>
                <w:noProof/>
                <w:webHidden/>
                <w:sz w:val="28"/>
                <w:szCs w:val="28"/>
              </w:rPr>
              <w:t>9</w:t>
            </w:r>
            <w:r w:rsidRPr="00F262B4">
              <w:rPr>
                <w:rFonts w:ascii="Traditional Arabic" w:hAnsi="Traditional Arabic" w:cs="Traditional Arabic"/>
                <w:noProof/>
                <w:webHidden/>
                <w:sz w:val="28"/>
                <w:szCs w:val="28"/>
              </w:rPr>
              <w:fldChar w:fldCharType="end"/>
            </w:r>
          </w:hyperlink>
        </w:p>
        <w:p w14:paraId="396B5694" w14:textId="792B7041" w:rsidR="00F262B4" w:rsidRPr="00F262B4" w:rsidRDefault="00F262B4" w:rsidP="00F262B4">
          <w:pPr>
            <w:pStyle w:val="20"/>
            <w:tabs>
              <w:tab w:val="right" w:leader="dot" w:pos="9350"/>
            </w:tabs>
            <w:bidi/>
            <w:spacing w:line="276" w:lineRule="auto"/>
            <w:rPr>
              <w:rFonts w:ascii="Traditional Arabic" w:eastAsiaTheme="minorEastAsia" w:hAnsi="Traditional Arabic" w:cs="Traditional Arabic"/>
              <w:noProof/>
              <w:sz w:val="28"/>
              <w:szCs w:val="28"/>
            </w:rPr>
          </w:pPr>
          <w:hyperlink w:anchor="_Toc222703673" w:history="1">
            <w:r w:rsidRPr="00F262B4">
              <w:rPr>
                <w:rStyle w:val="Hyperlink"/>
                <w:rFonts w:ascii="Traditional Arabic" w:hAnsi="Traditional Arabic" w:cs="Traditional Arabic"/>
                <w:b/>
                <w:bCs/>
                <w:noProof/>
                <w:sz w:val="28"/>
                <w:szCs w:val="28"/>
                <w:rtl/>
                <w:lang w:bidi="ar-EG"/>
              </w:rPr>
              <w:t>حدود الدراسة</w:t>
            </w:r>
            <w:r w:rsidRPr="00F262B4">
              <w:rPr>
                <w:rStyle w:val="Hyperlink"/>
                <w:rFonts w:ascii="Traditional Arabic" w:hAnsi="Traditional Arabic" w:cs="Traditional Arabic"/>
                <w:b/>
                <w:bCs/>
                <w:noProof/>
                <w:sz w:val="28"/>
                <w:szCs w:val="28"/>
                <w:lang w:bidi="ar-EG"/>
              </w:rPr>
              <w:t>:</w:t>
            </w:r>
            <w:r w:rsidRPr="00F262B4">
              <w:rPr>
                <w:rFonts w:ascii="Traditional Arabic" w:hAnsi="Traditional Arabic" w:cs="Traditional Arabic"/>
                <w:noProof/>
                <w:webHidden/>
                <w:sz w:val="28"/>
                <w:szCs w:val="28"/>
              </w:rPr>
              <w:tab/>
            </w:r>
            <w:r w:rsidRPr="00F262B4">
              <w:rPr>
                <w:rFonts w:ascii="Traditional Arabic" w:hAnsi="Traditional Arabic" w:cs="Traditional Arabic"/>
                <w:noProof/>
                <w:webHidden/>
                <w:sz w:val="28"/>
                <w:szCs w:val="28"/>
              </w:rPr>
              <w:fldChar w:fldCharType="begin"/>
            </w:r>
            <w:r w:rsidRPr="00F262B4">
              <w:rPr>
                <w:rFonts w:ascii="Traditional Arabic" w:hAnsi="Traditional Arabic" w:cs="Traditional Arabic"/>
                <w:noProof/>
                <w:webHidden/>
                <w:sz w:val="28"/>
                <w:szCs w:val="28"/>
              </w:rPr>
              <w:instrText xml:space="preserve"> PAGEREF _Toc222703673 \h </w:instrText>
            </w:r>
            <w:r w:rsidRPr="00F262B4">
              <w:rPr>
                <w:rFonts w:ascii="Traditional Arabic" w:hAnsi="Traditional Arabic" w:cs="Traditional Arabic"/>
                <w:noProof/>
                <w:webHidden/>
                <w:sz w:val="28"/>
                <w:szCs w:val="28"/>
              </w:rPr>
            </w:r>
            <w:r w:rsidRPr="00F262B4">
              <w:rPr>
                <w:rFonts w:ascii="Traditional Arabic" w:hAnsi="Traditional Arabic" w:cs="Traditional Arabic"/>
                <w:noProof/>
                <w:webHidden/>
                <w:sz w:val="28"/>
                <w:szCs w:val="28"/>
              </w:rPr>
              <w:fldChar w:fldCharType="separate"/>
            </w:r>
            <w:r w:rsidRPr="00F262B4">
              <w:rPr>
                <w:rFonts w:ascii="Traditional Arabic" w:hAnsi="Traditional Arabic" w:cs="Traditional Arabic"/>
                <w:noProof/>
                <w:webHidden/>
                <w:sz w:val="28"/>
                <w:szCs w:val="28"/>
              </w:rPr>
              <w:t>10</w:t>
            </w:r>
            <w:r w:rsidRPr="00F262B4">
              <w:rPr>
                <w:rFonts w:ascii="Traditional Arabic" w:hAnsi="Traditional Arabic" w:cs="Traditional Arabic"/>
                <w:noProof/>
                <w:webHidden/>
                <w:sz w:val="28"/>
                <w:szCs w:val="28"/>
              </w:rPr>
              <w:fldChar w:fldCharType="end"/>
            </w:r>
          </w:hyperlink>
        </w:p>
        <w:p w14:paraId="65E54A40" w14:textId="1539B444" w:rsidR="00F262B4" w:rsidRPr="00F262B4" w:rsidRDefault="00F262B4" w:rsidP="00F262B4">
          <w:pPr>
            <w:pStyle w:val="20"/>
            <w:tabs>
              <w:tab w:val="right" w:leader="dot" w:pos="9350"/>
            </w:tabs>
            <w:bidi/>
            <w:spacing w:line="276" w:lineRule="auto"/>
            <w:rPr>
              <w:rFonts w:ascii="Traditional Arabic" w:eastAsiaTheme="minorEastAsia" w:hAnsi="Traditional Arabic" w:cs="Traditional Arabic"/>
              <w:noProof/>
              <w:sz w:val="28"/>
              <w:szCs w:val="28"/>
            </w:rPr>
          </w:pPr>
          <w:hyperlink w:anchor="_Toc222703674" w:history="1">
            <w:r w:rsidRPr="00F262B4">
              <w:rPr>
                <w:rStyle w:val="Hyperlink"/>
                <w:rFonts w:ascii="Traditional Arabic" w:hAnsi="Traditional Arabic" w:cs="Traditional Arabic"/>
                <w:b/>
                <w:bCs/>
                <w:noProof/>
                <w:sz w:val="28"/>
                <w:szCs w:val="28"/>
                <w:rtl/>
                <w:lang w:bidi="ar-EG"/>
              </w:rPr>
              <w:t>إجراءات ومنهجية الدراسة</w:t>
            </w:r>
            <w:r w:rsidRPr="00F262B4">
              <w:rPr>
                <w:rStyle w:val="Hyperlink"/>
                <w:rFonts w:ascii="Traditional Arabic" w:hAnsi="Traditional Arabic" w:cs="Traditional Arabic"/>
                <w:b/>
                <w:bCs/>
                <w:noProof/>
                <w:sz w:val="28"/>
                <w:szCs w:val="28"/>
                <w:lang w:bidi="ar-EG"/>
              </w:rPr>
              <w:t>:</w:t>
            </w:r>
            <w:r w:rsidRPr="00F262B4">
              <w:rPr>
                <w:rFonts w:ascii="Traditional Arabic" w:hAnsi="Traditional Arabic" w:cs="Traditional Arabic"/>
                <w:noProof/>
                <w:webHidden/>
                <w:sz w:val="28"/>
                <w:szCs w:val="28"/>
              </w:rPr>
              <w:tab/>
            </w:r>
            <w:r w:rsidRPr="00F262B4">
              <w:rPr>
                <w:rFonts w:ascii="Traditional Arabic" w:hAnsi="Traditional Arabic" w:cs="Traditional Arabic"/>
                <w:noProof/>
                <w:webHidden/>
                <w:sz w:val="28"/>
                <w:szCs w:val="28"/>
              </w:rPr>
              <w:fldChar w:fldCharType="begin"/>
            </w:r>
            <w:r w:rsidRPr="00F262B4">
              <w:rPr>
                <w:rFonts w:ascii="Traditional Arabic" w:hAnsi="Traditional Arabic" w:cs="Traditional Arabic"/>
                <w:noProof/>
                <w:webHidden/>
                <w:sz w:val="28"/>
                <w:szCs w:val="28"/>
              </w:rPr>
              <w:instrText xml:space="preserve"> PAGEREF _Toc222703674 \h </w:instrText>
            </w:r>
            <w:r w:rsidRPr="00F262B4">
              <w:rPr>
                <w:rFonts w:ascii="Traditional Arabic" w:hAnsi="Traditional Arabic" w:cs="Traditional Arabic"/>
                <w:noProof/>
                <w:webHidden/>
                <w:sz w:val="28"/>
                <w:szCs w:val="28"/>
              </w:rPr>
            </w:r>
            <w:r w:rsidRPr="00F262B4">
              <w:rPr>
                <w:rFonts w:ascii="Traditional Arabic" w:hAnsi="Traditional Arabic" w:cs="Traditional Arabic"/>
                <w:noProof/>
                <w:webHidden/>
                <w:sz w:val="28"/>
                <w:szCs w:val="28"/>
              </w:rPr>
              <w:fldChar w:fldCharType="separate"/>
            </w:r>
            <w:r w:rsidRPr="00F262B4">
              <w:rPr>
                <w:rFonts w:ascii="Traditional Arabic" w:hAnsi="Traditional Arabic" w:cs="Traditional Arabic"/>
                <w:noProof/>
                <w:webHidden/>
                <w:sz w:val="28"/>
                <w:szCs w:val="28"/>
              </w:rPr>
              <w:t>11</w:t>
            </w:r>
            <w:r w:rsidRPr="00F262B4">
              <w:rPr>
                <w:rFonts w:ascii="Traditional Arabic" w:hAnsi="Traditional Arabic" w:cs="Traditional Arabic"/>
                <w:noProof/>
                <w:webHidden/>
                <w:sz w:val="28"/>
                <w:szCs w:val="28"/>
              </w:rPr>
              <w:fldChar w:fldCharType="end"/>
            </w:r>
          </w:hyperlink>
        </w:p>
        <w:p w14:paraId="285E54F7" w14:textId="6C265393" w:rsidR="00F262B4" w:rsidRPr="00F262B4" w:rsidRDefault="00F262B4" w:rsidP="00F262B4">
          <w:pPr>
            <w:pStyle w:val="20"/>
            <w:tabs>
              <w:tab w:val="right" w:leader="dot" w:pos="9350"/>
            </w:tabs>
            <w:bidi/>
            <w:spacing w:line="276" w:lineRule="auto"/>
            <w:rPr>
              <w:rFonts w:ascii="Traditional Arabic" w:eastAsiaTheme="minorEastAsia" w:hAnsi="Traditional Arabic" w:cs="Traditional Arabic"/>
              <w:noProof/>
              <w:sz w:val="28"/>
              <w:szCs w:val="28"/>
            </w:rPr>
          </w:pPr>
          <w:hyperlink w:anchor="_Toc222703675" w:history="1">
            <w:r w:rsidRPr="00F262B4">
              <w:rPr>
                <w:rStyle w:val="Hyperlink"/>
                <w:rFonts w:ascii="Traditional Arabic" w:hAnsi="Traditional Arabic" w:cs="Traditional Arabic"/>
                <w:b/>
                <w:bCs/>
                <w:noProof/>
                <w:sz w:val="28"/>
                <w:szCs w:val="28"/>
                <w:rtl/>
                <w:lang w:bidi="ar-EG"/>
              </w:rPr>
              <w:t>وسائل جمع البيانات:</w:t>
            </w:r>
            <w:r w:rsidRPr="00F262B4">
              <w:rPr>
                <w:rFonts w:ascii="Traditional Arabic" w:hAnsi="Traditional Arabic" w:cs="Traditional Arabic"/>
                <w:noProof/>
                <w:webHidden/>
                <w:sz w:val="28"/>
                <w:szCs w:val="28"/>
              </w:rPr>
              <w:tab/>
            </w:r>
            <w:r w:rsidRPr="00F262B4">
              <w:rPr>
                <w:rFonts w:ascii="Traditional Arabic" w:hAnsi="Traditional Arabic" w:cs="Traditional Arabic"/>
                <w:noProof/>
                <w:webHidden/>
                <w:sz w:val="28"/>
                <w:szCs w:val="28"/>
              </w:rPr>
              <w:fldChar w:fldCharType="begin"/>
            </w:r>
            <w:r w:rsidRPr="00F262B4">
              <w:rPr>
                <w:rFonts w:ascii="Traditional Arabic" w:hAnsi="Traditional Arabic" w:cs="Traditional Arabic"/>
                <w:noProof/>
                <w:webHidden/>
                <w:sz w:val="28"/>
                <w:szCs w:val="28"/>
              </w:rPr>
              <w:instrText xml:space="preserve"> PAGEREF _Toc222703675 \h </w:instrText>
            </w:r>
            <w:r w:rsidRPr="00F262B4">
              <w:rPr>
                <w:rFonts w:ascii="Traditional Arabic" w:hAnsi="Traditional Arabic" w:cs="Traditional Arabic"/>
                <w:noProof/>
                <w:webHidden/>
                <w:sz w:val="28"/>
                <w:szCs w:val="28"/>
              </w:rPr>
            </w:r>
            <w:r w:rsidRPr="00F262B4">
              <w:rPr>
                <w:rFonts w:ascii="Traditional Arabic" w:hAnsi="Traditional Arabic" w:cs="Traditional Arabic"/>
                <w:noProof/>
                <w:webHidden/>
                <w:sz w:val="28"/>
                <w:szCs w:val="28"/>
              </w:rPr>
              <w:fldChar w:fldCharType="separate"/>
            </w:r>
            <w:r w:rsidRPr="00F262B4">
              <w:rPr>
                <w:rFonts w:ascii="Traditional Arabic" w:hAnsi="Traditional Arabic" w:cs="Traditional Arabic"/>
                <w:noProof/>
                <w:webHidden/>
                <w:sz w:val="28"/>
                <w:szCs w:val="28"/>
              </w:rPr>
              <w:t>12</w:t>
            </w:r>
            <w:r w:rsidRPr="00F262B4">
              <w:rPr>
                <w:rFonts w:ascii="Traditional Arabic" w:hAnsi="Traditional Arabic" w:cs="Traditional Arabic"/>
                <w:noProof/>
                <w:webHidden/>
                <w:sz w:val="28"/>
                <w:szCs w:val="28"/>
              </w:rPr>
              <w:fldChar w:fldCharType="end"/>
            </w:r>
          </w:hyperlink>
        </w:p>
        <w:p w14:paraId="45EE47CB" w14:textId="4901479D" w:rsidR="00F262B4" w:rsidRPr="00F262B4" w:rsidRDefault="00F262B4" w:rsidP="00F262B4">
          <w:pPr>
            <w:pStyle w:val="20"/>
            <w:tabs>
              <w:tab w:val="right" w:leader="dot" w:pos="9350"/>
            </w:tabs>
            <w:bidi/>
            <w:spacing w:line="276" w:lineRule="auto"/>
            <w:rPr>
              <w:rFonts w:ascii="Traditional Arabic" w:eastAsiaTheme="minorEastAsia" w:hAnsi="Traditional Arabic" w:cs="Traditional Arabic"/>
              <w:noProof/>
              <w:sz w:val="28"/>
              <w:szCs w:val="28"/>
            </w:rPr>
          </w:pPr>
          <w:hyperlink w:anchor="_Toc222703676" w:history="1">
            <w:r w:rsidRPr="00F262B4">
              <w:rPr>
                <w:rStyle w:val="Hyperlink"/>
                <w:rFonts w:ascii="Traditional Arabic" w:hAnsi="Traditional Arabic" w:cs="Traditional Arabic"/>
                <w:b/>
                <w:bCs/>
                <w:noProof/>
                <w:sz w:val="28"/>
                <w:szCs w:val="28"/>
                <w:rtl/>
                <w:lang w:bidi="ar-EG"/>
              </w:rPr>
              <w:t>نموذج الدراسة</w:t>
            </w:r>
            <w:r w:rsidRPr="00F262B4">
              <w:rPr>
                <w:rStyle w:val="Hyperlink"/>
                <w:rFonts w:ascii="Traditional Arabic" w:hAnsi="Traditional Arabic" w:cs="Traditional Arabic"/>
                <w:b/>
                <w:bCs/>
                <w:noProof/>
                <w:sz w:val="28"/>
                <w:szCs w:val="28"/>
                <w:lang w:bidi="ar-EG"/>
              </w:rPr>
              <w:t>:</w:t>
            </w:r>
            <w:r w:rsidRPr="00F262B4">
              <w:rPr>
                <w:rFonts w:ascii="Traditional Arabic" w:hAnsi="Traditional Arabic" w:cs="Traditional Arabic"/>
                <w:noProof/>
                <w:webHidden/>
                <w:sz w:val="28"/>
                <w:szCs w:val="28"/>
              </w:rPr>
              <w:tab/>
            </w:r>
            <w:r w:rsidRPr="00F262B4">
              <w:rPr>
                <w:rFonts w:ascii="Traditional Arabic" w:hAnsi="Traditional Arabic" w:cs="Traditional Arabic"/>
                <w:noProof/>
                <w:webHidden/>
                <w:sz w:val="28"/>
                <w:szCs w:val="28"/>
              </w:rPr>
              <w:fldChar w:fldCharType="begin"/>
            </w:r>
            <w:r w:rsidRPr="00F262B4">
              <w:rPr>
                <w:rFonts w:ascii="Traditional Arabic" w:hAnsi="Traditional Arabic" w:cs="Traditional Arabic"/>
                <w:noProof/>
                <w:webHidden/>
                <w:sz w:val="28"/>
                <w:szCs w:val="28"/>
              </w:rPr>
              <w:instrText xml:space="preserve"> PAGEREF _Toc222703676 \h </w:instrText>
            </w:r>
            <w:r w:rsidRPr="00F262B4">
              <w:rPr>
                <w:rFonts w:ascii="Traditional Arabic" w:hAnsi="Traditional Arabic" w:cs="Traditional Arabic"/>
                <w:noProof/>
                <w:webHidden/>
                <w:sz w:val="28"/>
                <w:szCs w:val="28"/>
              </w:rPr>
            </w:r>
            <w:r w:rsidRPr="00F262B4">
              <w:rPr>
                <w:rFonts w:ascii="Traditional Arabic" w:hAnsi="Traditional Arabic" w:cs="Traditional Arabic"/>
                <w:noProof/>
                <w:webHidden/>
                <w:sz w:val="28"/>
                <w:szCs w:val="28"/>
              </w:rPr>
              <w:fldChar w:fldCharType="separate"/>
            </w:r>
            <w:r w:rsidRPr="00F262B4">
              <w:rPr>
                <w:rFonts w:ascii="Traditional Arabic" w:hAnsi="Traditional Arabic" w:cs="Traditional Arabic"/>
                <w:noProof/>
                <w:webHidden/>
                <w:sz w:val="28"/>
                <w:szCs w:val="28"/>
              </w:rPr>
              <w:t>14</w:t>
            </w:r>
            <w:r w:rsidRPr="00F262B4">
              <w:rPr>
                <w:rFonts w:ascii="Traditional Arabic" w:hAnsi="Traditional Arabic" w:cs="Traditional Arabic"/>
                <w:noProof/>
                <w:webHidden/>
                <w:sz w:val="28"/>
                <w:szCs w:val="28"/>
              </w:rPr>
              <w:fldChar w:fldCharType="end"/>
            </w:r>
          </w:hyperlink>
        </w:p>
        <w:p w14:paraId="61451C33" w14:textId="1B7E11A0" w:rsidR="00F262B4" w:rsidRPr="00F262B4" w:rsidRDefault="00F262B4" w:rsidP="00F262B4">
          <w:pPr>
            <w:pStyle w:val="20"/>
            <w:tabs>
              <w:tab w:val="right" w:leader="dot" w:pos="9350"/>
            </w:tabs>
            <w:bidi/>
            <w:spacing w:line="276" w:lineRule="auto"/>
            <w:rPr>
              <w:rFonts w:ascii="Traditional Arabic" w:eastAsiaTheme="minorEastAsia" w:hAnsi="Traditional Arabic" w:cs="Traditional Arabic"/>
              <w:noProof/>
              <w:sz w:val="28"/>
              <w:szCs w:val="28"/>
            </w:rPr>
          </w:pPr>
          <w:hyperlink w:anchor="_Toc222703677" w:history="1">
            <w:r w:rsidRPr="00F262B4">
              <w:rPr>
                <w:rStyle w:val="Hyperlink"/>
                <w:rFonts w:ascii="Traditional Arabic" w:hAnsi="Traditional Arabic" w:cs="Traditional Arabic"/>
                <w:b/>
                <w:bCs/>
                <w:noProof/>
                <w:sz w:val="28"/>
                <w:szCs w:val="28"/>
                <w:rtl/>
                <w:lang w:bidi="ar-EG"/>
              </w:rPr>
              <w:t>المراجع</w:t>
            </w:r>
            <w:r w:rsidRPr="00F262B4">
              <w:rPr>
                <w:rStyle w:val="Hyperlink"/>
                <w:rFonts w:ascii="Traditional Arabic" w:hAnsi="Traditional Arabic" w:cs="Traditional Arabic"/>
                <w:b/>
                <w:bCs/>
                <w:noProof/>
                <w:sz w:val="28"/>
                <w:szCs w:val="28"/>
                <w:lang w:bidi="ar-EG"/>
              </w:rPr>
              <w:t>:</w:t>
            </w:r>
            <w:r w:rsidRPr="00F262B4">
              <w:rPr>
                <w:rFonts w:ascii="Traditional Arabic" w:hAnsi="Traditional Arabic" w:cs="Traditional Arabic"/>
                <w:noProof/>
                <w:webHidden/>
                <w:sz w:val="28"/>
                <w:szCs w:val="28"/>
              </w:rPr>
              <w:tab/>
            </w:r>
            <w:r w:rsidRPr="00F262B4">
              <w:rPr>
                <w:rFonts w:ascii="Traditional Arabic" w:hAnsi="Traditional Arabic" w:cs="Traditional Arabic"/>
                <w:noProof/>
                <w:webHidden/>
                <w:sz w:val="28"/>
                <w:szCs w:val="28"/>
              </w:rPr>
              <w:fldChar w:fldCharType="begin"/>
            </w:r>
            <w:r w:rsidRPr="00F262B4">
              <w:rPr>
                <w:rFonts w:ascii="Traditional Arabic" w:hAnsi="Traditional Arabic" w:cs="Traditional Arabic"/>
                <w:noProof/>
                <w:webHidden/>
                <w:sz w:val="28"/>
                <w:szCs w:val="28"/>
              </w:rPr>
              <w:instrText xml:space="preserve"> PAGEREF _Toc222703677 \h </w:instrText>
            </w:r>
            <w:r w:rsidRPr="00F262B4">
              <w:rPr>
                <w:rFonts w:ascii="Traditional Arabic" w:hAnsi="Traditional Arabic" w:cs="Traditional Arabic"/>
                <w:noProof/>
                <w:webHidden/>
                <w:sz w:val="28"/>
                <w:szCs w:val="28"/>
              </w:rPr>
            </w:r>
            <w:r w:rsidRPr="00F262B4">
              <w:rPr>
                <w:rFonts w:ascii="Traditional Arabic" w:hAnsi="Traditional Arabic" w:cs="Traditional Arabic"/>
                <w:noProof/>
                <w:webHidden/>
                <w:sz w:val="28"/>
                <w:szCs w:val="28"/>
              </w:rPr>
              <w:fldChar w:fldCharType="separate"/>
            </w:r>
            <w:r w:rsidRPr="00F262B4">
              <w:rPr>
                <w:rFonts w:ascii="Traditional Arabic" w:hAnsi="Traditional Arabic" w:cs="Traditional Arabic"/>
                <w:noProof/>
                <w:webHidden/>
                <w:sz w:val="28"/>
                <w:szCs w:val="28"/>
              </w:rPr>
              <w:t>15</w:t>
            </w:r>
            <w:r w:rsidRPr="00F262B4">
              <w:rPr>
                <w:rFonts w:ascii="Traditional Arabic" w:hAnsi="Traditional Arabic" w:cs="Traditional Arabic"/>
                <w:noProof/>
                <w:webHidden/>
                <w:sz w:val="28"/>
                <w:szCs w:val="28"/>
              </w:rPr>
              <w:fldChar w:fldCharType="end"/>
            </w:r>
          </w:hyperlink>
        </w:p>
        <w:p w14:paraId="125B4DA1" w14:textId="3357A81F" w:rsidR="00771608" w:rsidRDefault="00771608" w:rsidP="00F262B4">
          <w:pPr>
            <w:bidi/>
            <w:spacing w:line="276" w:lineRule="auto"/>
            <w:jc w:val="both"/>
          </w:pPr>
          <w:r w:rsidRPr="00F262B4">
            <w:rPr>
              <w:rFonts w:ascii="Traditional Arabic" w:hAnsi="Traditional Arabic" w:cs="Traditional Arabic"/>
              <w:b/>
              <w:bCs/>
              <w:noProof/>
              <w:sz w:val="28"/>
              <w:szCs w:val="28"/>
            </w:rPr>
            <w:fldChar w:fldCharType="end"/>
          </w:r>
        </w:p>
      </w:sdtContent>
    </w:sdt>
    <w:p w14:paraId="501DA0CB" w14:textId="77777777" w:rsidR="003F3EF0"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Default="003F3EF0" w:rsidP="003F3EF0">
      <w:pPr>
        <w:tabs>
          <w:tab w:val="left" w:pos="5505"/>
        </w:tabs>
        <w:bidi/>
        <w:rPr>
          <w:rFonts w:ascii="Traditional Arabic" w:hAnsi="Traditional Arabic" w:cs="Traditional Arabic"/>
          <w:b/>
          <w:bCs/>
          <w:sz w:val="32"/>
          <w:szCs w:val="32"/>
          <w:lang w:bidi="ar-EG"/>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7475E3A1"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47A64900" w14:textId="7CCCB3B3" w:rsidR="00B518B8" w:rsidRDefault="00B518B8" w:rsidP="00B518B8">
      <w:pPr>
        <w:tabs>
          <w:tab w:val="left" w:pos="5505"/>
        </w:tabs>
        <w:bidi/>
        <w:rPr>
          <w:rFonts w:ascii="Traditional Arabic" w:hAnsi="Traditional Arabic" w:cs="Traditional Arabic"/>
          <w:b/>
          <w:bCs/>
          <w:sz w:val="32"/>
          <w:szCs w:val="32"/>
          <w:lang w:bidi="ar-EG"/>
        </w:rPr>
      </w:pPr>
    </w:p>
    <w:p w14:paraId="4EE685EE" w14:textId="751FA524" w:rsidR="003F3EF0" w:rsidRDefault="003F3EF0" w:rsidP="003F3EF0">
      <w:pPr>
        <w:tabs>
          <w:tab w:val="left" w:pos="5505"/>
        </w:tabs>
        <w:bidi/>
        <w:rPr>
          <w:rFonts w:ascii="Traditional Arabic" w:hAnsi="Traditional Arabic" w:cs="Traditional Arabic"/>
          <w:b/>
          <w:bCs/>
          <w:sz w:val="32"/>
          <w:szCs w:val="32"/>
          <w:lang w:bidi="ar-EG"/>
        </w:rPr>
      </w:pPr>
    </w:p>
    <w:p w14:paraId="42C625E0" w14:textId="77777777" w:rsidR="00A9065D" w:rsidRDefault="00A9065D" w:rsidP="00A9065D">
      <w:pPr>
        <w:tabs>
          <w:tab w:val="left" w:pos="5505"/>
        </w:tabs>
        <w:bidi/>
        <w:rPr>
          <w:rFonts w:ascii="Traditional Arabic" w:hAnsi="Traditional Arabic" w:cs="Traditional Arabic"/>
          <w:b/>
          <w:bCs/>
          <w:sz w:val="32"/>
          <w:szCs w:val="32"/>
          <w:rtl/>
          <w:lang w:bidi="ar-EG"/>
        </w:rPr>
      </w:pPr>
    </w:p>
    <w:p w14:paraId="33026145" w14:textId="77777777" w:rsidR="00A9065D" w:rsidRDefault="00A9065D" w:rsidP="00A9065D">
      <w:pPr>
        <w:tabs>
          <w:tab w:val="left" w:pos="5505"/>
        </w:tabs>
        <w:bidi/>
        <w:rPr>
          <w:rFonts w:ascii="Traditional Arabic" w:hAnsi="Traditional Arabic" w:cs="Traditional Arabic"/>
          <w:b/>
          <w:bCs/>
          <w:sz w:val="32"/>
          <w:szCs w:val="32"/>
          <w:rtl/>
          <w:lang w:bidi="ar-EG"/>
        </w:rPr>
      </w:pPr>
    </w:p>
    <w:p w14:paraId="36E862D2" w14:textId="77777777" w:rsidR="005101CF" w:rsidRDefault="005101CF" w:rsidP="005101CF">
      <w:pPr>
        <w:tabs>
          <w:tab w:val="left" w:pos="5505"/>
        </w:tabs>
        <w:bidi/>
        <w:rPr>
          <w:rFonts w:ascii="Traditional Arabic" w:hAnsi="Traditional Arabic" w:cs="Traditional Arabic"/>
          <w:b/>
          <w:bCs/>
          <w:sz w:val="32"/>
          <w:szCs w:val="32"/>
          <w:rtl/>
          <w:lang w:bidi="ar-EG"/>
        </w:rPr>
      </w:pPr>
    </w:p>
    <w:p w14:paraId="0F4344AF" w14:textId="77777777" w:rsidR="00FB010A" w:rsidRDefault="00FB010A" w:rsidP="00FB010A">
      <w:pPr>
        <w:tabs>
          <w:tab w:val="left" w:pos="5505"/>
        </w:tabs>
        <w:bidi/>
        <w:rPr>
          <w:rFonts w:ascii="Traditional Arabic" w:hAnsi="Traditional Arabic" w:cs="Traditional Arabic"/>
          <w:b/>
          <w:bCs/>
          <w:sz w:val="32"/>
          <w:szCs w:val="32"/>
          <w:rtl/>
          <w:lang w:bidi="ar-EG"/>
        </w:rPr>
      </w:pPr>
    </w:p>
    <w:p w14:paraId="133135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6F93AA16" w14:textId="77777777" w:rsidR="00FB52A7" w:rsidRPr="003F3EF0" w:rsidRDefault="00FB52A7" w:rsidP="00FB52A7">
      <w:pPr>
        <w:tabs>
          <w:tab w:val="left" w:pos="5505"/>
        </w:tabs>
        <w:bidi/>
        <w:rPr>
          <w:rFonts w:ascii="Traditional Arabic" w:hAnsi="Traditional Arabic" w:cs="Traditional Arabic"/>
          <w:b/>
          <w:bCs/>
          <w:sz w:val="32"/>
          <w:szCs w:val="32"/>
          <w:rtl/>
          <w:lang w:bidi="ar-EG"/>
        </w:rPr>
      </w:pPr>
    </w:p>
    <w:p w14:paraId="05730F3A" w14:textId="6181EBC0" w:rsidR="003F3EF0" w:rsidRPr="00F262B4" w:rsidRDefault="003F3EF0" w:rsidP="003F3EF0">
      <w:pPr>
        <w:pStyle w:val="1"/>
        <w:bidi/>
        <w:jc w:val="center"/>
        <w:rPr>
          <w:rFonts w:ascii="Microsoft Uighur" w:hAnsi="Microsoft Uighur" w:cs="Microsoft Uighur"/>
          <w:b/>
          <w:bCs/>
          <w:color w:val="auto"/>
          <w:sz w:val="96"/>
          <w:szCs w:val="96"/>
          <w:rtl/>
          <w:lang w:bidi="ar-EG"/>
        </w:rPr>
      </w:pPr>
      <w:bookmarkStart w:id="0" w:name="_Toc222703665"/>
      <w:r w:rsidRPr="00F262B4">
        <w:rPr>
          <w:rFonts w:ascii="Microsoft Uighur" w:hAnsi="Microsoft Uighur" w:cs="Microsoft Uighur"/>
          <w:b/>
          <w:bCs/>
          <w:color w:val="auto"/>
          <w:sz w:val="96"/>
          <w:szCs w:val="96"/>
          <w:rtl/>
          <w:lang w:bidi="ar-EG"/>
        </w:rPr>
        <w:t>الفصل الأول: الإطار المنهجي للدراسة</w:t>
      </w:r>
      <w:bookmarkEnd w:id="0"/>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lang w:bidi="ar-EG"/>
        </w:rPr>
      </w:pPr>
    </w:p>
    <w:p w14:paraId="02E1B46B" w14:textId="77777777" w:rsidR="003F3EF0" w:rsidRDefault="003F3EF0" w:rsidP="003F3EF0">
      <w:pPr>
        <w:tabs>
          <w:tab w:val="left" w:pos="5505"/>
        </w:tabs>
        <w:bidi/>
        <w:rPr>
          <w:rFonts w:ascii="Traditional Arabic" w:hAnsi="Traditional Arabic" w:cs="Traditional Arabic"/>
          <w:b/>
          <w:bCs/>
          <w:sz w:val="32"/>
          <w:szCs w:val="32"/>
          <w:lang w:bidi="ar-EG"/>
        </w:rPr>
      </w:pPr>
    </w:p>
    <w:p w14:paraId="6B97F077" w14:textId="77777777" w:rsidR="003F3EF0" w:rsidRDefault="003F3EF0" w:rsidP="003F3EF0">
      <w:pPr>
        <w:tabs>
          <w:tab w:val="left" w:pos="5505"/>
        </w:tabs>
        <w:bidi/>
        <w:rPr>
          <w:rFonts w:ascii="Traditional Arabic" w:hAnsi="Traditional Arabic" w:cs="Traditional Arabic"/>
          <w:b/>
          <w:bCs/>
          <w:sz w:val="32"/>
          <w:szCs w:val="32"/>
          <w:lang w:bidi="ar-EG"/>
        </w:rPr>
      </w:pPr>
    </w:p>
    <w:p w14:paraId="3FA0E2B0" w14:textId="77777777" w:rsidR="003F3EF0" w:rsidRDefault="003F3EF0" w:rsidP="003F3EF0">
      <w:pPr>
        <w:tabs>
          <w:tab w:val="left" w:pos="5505"/>
        </w:tabs>
        <w:bidi/>
        <w:rPr>
          <w:rFonts w:ascii="Traditional Arabic" w:hAnsi="Traditional Arabic" w:cs="Traditional Arabic"/>
          <w:b/>
          <w:bCs/>
          <w:sz w:val="32"/>
          <w:szCs w:val="32"/>
          <w:lang w:bidi="ar-EG"/>
        </w:rPr>
      </w:pPr>
    </w:p>
    <w:p w14:paraId="26D4D667" w14:textId="77777777" w:rsidR="003F3EF0" w:rsidRDefault="003F3EF0" w:rsidP="003F3EF0">
      <w:pPr>
        <w:tabs>
          <w:tab w:val="left" w:pos="5505"/>
        </w:tabs>
        <w:bidi/>
        <w:rPr>
          <w:rFonts w:ascii="Traditional Arabic" w:hAnsi="Traditional Arabic" w:cs="Traditional Arabic"/>
          <w:b/>
          <w:bCs/>
          <w:sz w:val="32"/>
          <w:szCs w:val="32"/>
          <w:lang w:bidi="ar-EG"/>
        </w:rPr>
      </w:pPr>
    </w:p>
    <w:p w14:paraId="0795DB4E"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631B3ABF" w14:textId="77777777" w:rsidR="00EC57FE" w:rsidRDefault="00EC57FE" w:rsidP="00EC57FE">
      <w:pPr>
        <w:tabs>
          <w:tab w:val="left" w:pos="5505"/>
        </w:tabs>
        <w:bidi/>
        <w:rPr>
          <w:rFonts w:ascii="Traditional Arabic" w:hAnsi="Traditional Arabic" w:cs="Traditional Arabic"/>
          <w:b/>
          <w:bCs/>
          <w:sz w:val="32"/>
          <w:szCs w:val="32"/>
          <w:rtl/>
          <w:lang w:bidi="ar-EG"/>
        </w:rPr>
      </w:pPr>
    </w:p>
    <w:p w14:paraId="514F01BE" w14:textId="77777777" w:rsidR="00EC57FE" w:rsidRDefault="00EC57FE" w:rsidP="00EC57FE">
      <w:pPr>
        <w:tabs>
          <w:tab w:val="left" w:pos="5505"/>
        </w:tabs>
        <w:bidi/>
        <w:rPr>
          <w:rFonts w:ascii="Traditional Arabic" w:hAnsi="Traditional Arabic" w:cs="Traditional Arabic"/>
          <w:b/>
          <w:bCs/>
          <w:sz w:val="32"/>
          <w:szCs w:val="32"/>
          <w:rtl/>
          <w:lang w:bidi="ar-EG"/>
        </w:rPr>
      </w:pPr>
    </w:p>
    <w:p w14:paraId="73E8058B" w14:textId="7D256440" w:rsidR="00EC57FE" w:rsidRPr="00EC57FE" w:rsidRDefault="00EC57FE" w:rsidP="00EC57FE">
      <w:pPr>
        <w:pStyle w:val="2"/>
        <w:bidi/>
        <w:rPr>
          <w:rFonts w:ascii="Traditional Arabic" w:hAnsi="Traditional Arabic" w:cs="Traditional Arabic"/>
          <w:b/>
          <w:bCs/>
          <w:color w:val="auto"/>
          <w:rtl/>
          <w:lang w:bidi="ar-EG"/>
        </w:rPr>
      </w:pPr>
      <w:bookmarkStart w:id="1" w:name="_Toc222703666"/>
      <w:r>
        <w:rPr>
          <w:rFonts w:ascii="Traditional Arabic" w:hAnsi="Traditional Arabic" w:cs="Traditional Arabic" w:hint="cs"/>
          <w:b/>
          <w:bCs/>
          <w:color w:val="auto"/>
          <w:rtl/>
          <w:lang w:bidi="ar-EG"/>
        </w:rPr>
        <w:lastRenderedPageBreak/>
        <w:t>المقدمة</w:t>
      </w:r>
      <w:r>
        <w:rPr>
          <w:rFonts w:ascii="Traditional Arabic" w:hAnsi="Traditional Arabic" w:cs="Traditional Arabic"/>
          <w:b/>
          <w:bCs/>
          <w:color w:val="auto"/>
          <w:lang w:bidi="ar-EG"/>
        </w:rPr>
        <w:t>:</w:t>
      </w:r>
      <w:bookmarkEnd w:id="1"/>
    </w:p>
    <w:p w14:paraId="17AAEF75" w14:textId="77777777" w:rsidR="00CB3774" w:rsidRPr="00CB3774" w:rsidRDefault="00CB3774" w:rsidP="00CB3774">
      <w:pPr>
        <w:bidi/>
        <w:spacing w:line="360" w:lineRule="auto"/>
        <w:ind w:firstLine="571"/>
        <w:jc w:val="both"/>
        <w:rPr>
          <w:rFonts w:ascii="Traditional Arabic" w:hAnsi="Traditional Arabic" w:cs="Traditional Arabic"/>
          <w:sz w:val="28"/>
          <w:szCs w:val="28"/>
        </w:rPr>
      </w:pPr>
      <w:r w:rsidRPr="00CB3774">
        <w:rPr>
          <w:rFonts w:ascii="Traditional Arabic" w:hAnsi="Traditional Arabic" w:cs="Traditional Arabic"/>
          <w:sz w:val="28"/>
          <w:szCs w:val="28"/>
          <w:rtl/>
        </w:rPr>
        <w:t xml:space="preserve">تشهد المؤسسات الصناعية في المملكة العربية السعودية في الوقت الراهن تحولات استراتيجية عميقة نتيجة للتغيرات الاقتصادية والتكنولوجية والاجتماعية التي يشهدها العالم، فضلاً عن الطموحات الوطنية الطموحة المتمثلة في رؤية المملكة 2030. وقد أصبح التميز المؤسسي، باعتباره قدرة المؤسسة على تحقيق الأداء المتميز والمستدام في مختلف مجالاتها، هدفًا استراتيجيًا رئيسًا لكل منظمة تسعى إلى البقاء والنمو في بيئة تنافسية شديدة التعقيد. ويرتبط تحقيق هذا التميز بعدد من العوامل التنظيمية والإدارية، يأتي على رأسها أسلوب القيادة المتبع داخل المؤسسة، حيث تلعب القيادة دورًا محوريًا في توجيه الموارد البشرية وتحفيزها وتنظيم عمليات المؤسسة لتحقيق أهدافها الاستراتيجية </w:t>
      </w:r>
      <w:r w:rsidRPr="00CB3774">
        <w:rPr>
          <w:rFonts w:ascii="Traditional Arabic" w:hAnsi="Traditional Arabic" w:cs="Traditional Arabic"/>
          <w:sz w:val="28"/>
          <w:szCs w:val="28"/>
          <w:rtl/>
        </w:rPr>
        <w:fldChar w:fldCharType="begin"/>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CITATION</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Als254 \l 3073</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rtl/>
        </w:rPr>
        <w:fldChar w:fldCharType="separate"/>
      </w:r>
      <w:r w:rsidRPr="00CB3774">
        <w:rPr>
          <w:rFonts w:ascii="Traditional Arabic" w:hAnsi="Traditional Arabic" w:cs="Traditional Arabic"/>
          <w:noProof/>
          <w:sz w:val="28"/>
          <w:szCs w:val="28"/>
          <w:rtl/>
          <w:lang w:bidi="ar-EG"/>
        </w:rPr>
        <w:t>(</w:t>
      </w:r>
      <w:r w:rsidRPr="00CB3774">
        <w:rPr>
          <w:rFonts w:ascii="Traditional Arabic" w:hAnsi="Traditional Arabic" w:cs="Traditional Arabic"/>
          <w:noProof/>
          <w:sz w:val="28"/>
          <w:szCs w:val="28"/>
          <w:lang w:bidi="ar-EG"/>
        </w:rPr>
        <w:t>Alshami</w:t>
      </w:r>
      <w:r w:rsidRPr="00CB3774">
        <w:rPr>
          <w:rFonts w:ascii="Traditional Arabic" w:hAnsi="Traditional Arabic" w:cs="Traditional Arabic"/>
          <w:noProof/>
          <w:sz w:val="28"/>
          <w:szCs w:val="28"/>
          <w:rtl/>
          <w:lang w:bidi="ar-EG"/>
        </w:rPr>
        <w:t>، 2025)</w:t>
      </w:r>
      <w:r w:rsidRPr="00CB3774">
        <w:rPr>
          <w:rFonts w:ascii="Traditional Arabic" w:hAnsi="Traditional Arabic" w:cs="Traditional Arabic"/>
          <w:sz w:val="28"/>
          <w:szCs w:val="28"/>
          <w:rtl/>
        </w:rPr>
        <w:fldChar w:fldCharType="end"/>
      </w:r>
      <w:r w:rsidRPr="00CB3774">
        <w:rPr>
          <w:rFonts w:ascii="Traditional Arabic" w:hAnsi="Traditional Arabic" w:cs="Traditional Arabic"/>
          <w:sz w:val="28"/>
          <w:szCs w:val="28"/>
        </w:rPr>
        <w:t>.</w:t>
      </w:r>
    </w:p>
    <w:p w14:paraId="13B10AA3" w14:textId="77777777" w:rsidR="00CB3774" w:rsidRPr="00CB3774" w:rsidRDefault="00CB3774" w:rsidP="00CB3774">
      <w:pPr>
        <w:bidi/>
        <w:spacing w:line="360" w:lineRule="auto"/>
        <w:ind w:firstLine="571"/>
        <w:jc w:val="both"/>
        <w:rPr>
          <w:rFonts w:ascii="Traditional Arabic" w:hAnsi="Traditional Arabic" w:cs="Traditional Arabic"/>
          <w:sz w:val="28"/>
          <w:szCs w:val="28"/>
        </w:rPr>
      </w:pPr>
      <w:r w:rsidRPr="00CB3774">
        <w:rPr>
          <w:rFonts w:ascii="Traditional Arabic" w:hAnsi="Traditional Arabic" w:cs="Traditional Arabic"/>
          <w:sz w:val="28"/>
          <w:szCs w:val="28"/>
          <w:rtl/>
        </w:rPr>
        <w:t xml:space="preserve">وعلى الرغم من الاهتمام المتزايد بدور القيادة التحويلية في السياق التنظيمي العالمي، إلا أن الدراسات المتعلقة بتطبيقات هذا النمط القيادي في القطاع الصناعي السعودي لا تزال محدودة نسبياً. فالشركات الصناعية في المملكة تواجه تحديات متعددة تتعلق بالتنافسية المحلية والدولية، وسرعة التغير التكنولوجي، ومتطلبات الابتكار المستمر، فضلاً عن الحاجة إلى تطوير رأس المال البشري. ومن هذا المنطلق، تبرز الحاجة إلى فهم كيفية تأثير القيادة التحويلية على تعزيز التميز المؤسسي في هذا القطاع الحيوي، بما يساهم في رفع الكفاءة التشغيلية وتحقيق النمو المستدام، وضمان تنافسية المؤسسات السعودية على المستويين الإقليمي والدولي </w:t>
      </w:r>
      <w:r w:rsidRPr="00CB3774">
        <w:rPr>
          <w:rFonts w:ascii="Traditional Arabic" w:hAnsi="Traditional Arabic" w:cs="Traditional Arabic"/>
          <w:sz w:val="28"/>
          <w:szCs w:val="28"/>
          <w:rtl/>
        </w:rPr>
        <w:fldChar w:fldCharType="begin"/>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CITATION</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Sur241 \l 3073</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rtl/>
        </w:rPr>
        <w:fldChar w:fldCharType="separate"/>
      </w:r>
      <w:r w:rsidRPr="00CB3774">
        <w:rPr>
          <w:rFonts w:ascii="Traditional Arabic" w:hAnsi="Traditional Arabic" w:cs="Traditional Arabic"/>
          <w:noProof/>
          <w:sz w:val="28"/>
          <w:szCs w:val="28"/>
          <w:rtl/>
          <w:lang w:bidi="ar-EG"/>
        </w:rPr>
        <w:t>(</w:t>
      </w:r>
      <w:r w:rsidRPr="00CB3774">
        <w:rPr>
          <w:rFonts w:ascii="Traditional Arabic" w:hAnsi="Traditional Arabic" w:cs="Traditional Arabic"/>
          <w:noProof/>
          <w:sz w:val="28"/>
          <w:szCs w:val="28"/>
          <w:lang w:bidi="ar-EG"/>
        </w:rPr>
        <w:t>Suryadi</w:t>
      </w:r>
      <w:r w:rsidRPr="00CB3774">
        <w:rPr>
          <w:rFonts w:ascii="Traditional Arabic" w:hAnsi="Traditional Arabic" w:cs="Traditional Arabic"/>
          <w:noProof/>
          <w:sz w:val="28"/>
          <w:szCs w:val="28"/>
          <w:rtl/>
          <w:lang w:bidi="ar-EG"/>
        </w:rPr>
        <w:t>، 2024)</w:t>
      </w:r>
      <w:r w:rsidRPr="00CB3774">
        <w:rPr>
          <w:rFonts w:ascii="Traditional Arabic" w:hAnsi="Traditional Arabic" w:cs="Traditional Arabic"/>
          <w:sz w:val="28"/>
          <w:szCs w:val="28"/>
          <w:rtl/>
        </w:rPr>
        <w:fldChar w:fldCharType="end"/>
      </w:r>
      <w:r w:rsidRPr="00CB3774">
        <w:rPr>
          <w:rFonts w:ascii="Traditional Arabic" w:hAnsi="Traditional Arabic" w:cs="Traditional Arabic"/>
          <w:sz w:val="28"/>
          <w:szCs w:val="28"/>
        </w:rPr>
        <w:t>.</w:t>
      </w:r>
    </w:p>
    <w:p w14:paraId="09F1CC5C" w14:textId="77777777" w:rsidR="00CB3774" w:rsidRPr="00CB3774" w:rsidRDefault="00CB3774" w:rsidP="00CB3774">
      <w:pPr>
        <w:bidi/>
        <w:spacing w:line="360" w:lineRule="auto"/>
        <w:ind w:firstLine="571"/>
        <w:jc w:val="both"/>
        <w:rPr>
          <w:rFonts w:ascii="Traditional Arabic" w:hAnsi="Traditional Arabic" w:cs="Traditional Arabic"/>
          <w:sz w:val="28"/>
          <w:szCs w:val="28"/>
        </w:rPr>
      </w:pPr>
      <w:r w:rsidRPr="00CB3774">
        <w:rPr>
          <w:rFonts w:ascii="Traditional Arabic" w:hAnsi="Traditional Arabic" w:cs="Traditional Arabic"/>
          <w:sz w:val="28"/>
          <w:szCs w:val="28"/>
          <w:rtl/>
        </w:rPr>
        <w:t>تهدف هذه الدراسة إلى تقديم تحليل معمق لدور القيادة التحويلية في تعزيز التميز المؤسسي داخل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في المملكة العربية السعودية، من خلال رصد وتقييم العلاقة بين ممارسات القيادة التحويلية وأبعاد التميز المؤسسي المختلفة. كما تسعى الدراسة إلى تقديم رؤى عملية ومقترحات تطبيقية يمكن أن تساهم في تعزيز كفاءة الإدارة العليا والقيادة التنفيذية في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 بما يعزز من قدرتها على تحقيق أهدافها الاستراتيجية وتحقيق الأداء المؤسسي المتميز</w:t>
      </w:r>
      <w:r w:rsidRPr="00CB3774">
        <w:rPr>
          <w:rFonts w:ascii="Traditional Arabic" w:hAnsi="Traditional Arabic" w:cs="Traditional Arabic"/>
          <w:sz w:val="28"/>
          <w:szCs w:val="28"/>
        </w:rPr>
        <w:t>.</w:t>
      </w:r>
    </w:p>
    <w:p w14:paraId="4D50C8BF" w14:textId="77777777" w:rsidR="00EC57FE" w:rsidRPr="00CB3774" w:rsidRDefault="00EC57FE" w:rsidP="00EC57FE">
      <w:pPr>
        <w:tabs>
          <w:tab w:val="left" w:pos="5505"/>
        </w:tabs>
        <w:bidi/>
        <w:rPr>
          <w:rFonts w:ascii="Traditional Arabic" w:hAnsi="Traditional Arabic" w:cs="Traditional Arabic"/>
          <w:b/>
          <w:bCs/>
          <w:sz w:val="32"/>
          <w:szCs w:val="32"/>
          <w:rtl/>
        </w:rPr>
      </w:pPr>
    </w:p>
    <w:p w14:paraId="58495D49" w14:textId="1DE0B844" w:rsidR="003F3EF0" w:rsidRDefault="003F3EF0" w:rsidP="003F3EF0">
      <w:pPr>
        <w:pStyle w:val="2"/>
        <w:bidi/>
        <w:rPr>
          <w:rFonts w:ascii="Traditional Arabic" w:hAnsi="Traditional Arabic" w:cs="Traditional Arabic"/>
          <w:b/>
          <w:bCs/>
          <w:color w:val="auto"/>
          <w:lang w:bidi="ar-EG"/>
        </w:rPr>
      </w:pPr>
      <w:bookmarkStart w:id="2" w:name="_Toc222703667"/>
      <w:r w:rsidRPr="003F3EF0">
        <w:rPr>
          <w:rFonts w:ascii="Traditional Arabic" w:hAnsi="Traditional Arabic" w:cs="Traditional Arabic"/>
          <w:b/>
          <w:bCs/>
          <w:color w:val="auto"/>
          <w:rtl/>
          <w:lang w:bidi="ar-EG"/>
        </w:rPr>
        <w:lastRenderedPageBreak/>
        <w:t>مشكلة الدراسة</w:t>
      </w:r>
      <w:r>
        <w:rPr>
          <w:rFonts w:ascii="Traditional Arabic" w:hAnsi="Traditional Arabic" w:cs="Traditional Arabic"/>
          <w:b/>
          <w:bCs/>
          <w:color w:val="auto"/>
          <w:lang w:bidi="ar-EG"/>
        </w:rPr>
        <w:t>:</w:t>
      </w:r>
      <w:bookmarkEnd w:id="2"/>
    </w:p>
    <w:p w14:paraId="371FFBD7" w14:textId="77777777" w:rsidR="00CB3774" w:rsidRPr="00CB3774" w:rsidRDefault="00CB3774" w:rsidP="00CB3774">
      <w:pPr>
        <w:bidi/>
        <w:spacing w:after="0" w:line="360" w:lineRule="auto"/>
        <w:ind w:firstLine="571"/>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يعرف التميز المؤسسي بأنه القدرة المستدامة للمؤسسة على تحقيق أداء يفوق التوقعات والمعايير المحددة، من خلال تبنّي أفضل الممارسات الإدارية، وتطوير القدرات التنظيمية، وتحسين جودة الخدمات والعمليات، وتحقيق رضا جميع أصحاب المصلحة. ويشمل التميز المؤسسي مجموعة من الأبعاد الرئيسية مثل: الابتكار، الجودة، الكفاءة التشغيلية، رضا الموظفين والعملاء، والقدرة على تحقيق الأهداف الاستراتيجية. ومن ثم فإن المؤسسة المتميزة هي تلك التي تحافظ على مستوى أداء مرتفع، وتستجيب بفاعلية للتغيرات، وتتبنى ثقافة تنظيمية داعمة للتحسين المستمر. على الرغم من الاعتراف الواسع بأهمية القيادة التحويلية في تعزيز التميز المؤسسي، إلا أن الواقع العملي في العديد من الشركات الصناعية بالمملكة العربية السعودية يشير إلى وجود فجوة واضحة بين النظرية والتطبيق. إذ تشير الملاحظات الأولية والدراسات الميدانية إلى أن الكثير من المؤسسات الصناعية لا تزال تعتمد على أساليب قيادة تقليدية روتينية، تركز على الرقابة والإشراف المباشر، دون التركيز الكافي على التحفيز، والابتكار، وتنمية قدرات الموظفين. هذه الفجوة بين ما تنص عليه الدراسات الأكاديمية حول دور القيادة التحويلية في تعزيز الأداء المؤسسي، وما يطبق فعليًا في بيئة العمل، تشكل جوهر المشكلة البحثية لهذه الدراسة</w:t>
      </w:r>
      <w:r w:rsidRPr="00CB3774">
        <w:rPr>
          <w:rFonts w:ascii="Traditional Arabic" w:hAnsi="Traditional Arabic" w:cs="Traditional Arabic"/>
          <w:sz w:val="28"/>
          <w:szCs w:val="28"/>
          <w:lang w:bidi="ar-EG"/>
        </w:rPr>
        <w:t>.</w:t>
      </w:r>
    </w:p>
    <w:p w14:paraId="610D2D63" w14:textId="77777777" w:rsidR="00CB3774" w:rsidRPr="00CB3774" w:rsidRDefault="00CB3774" w:rsidP="00CB3774">
      <w:pPr>
        <w:bidi/>
        <w:spacing w:after="0" w:line="360" w:lineRule="auto"/>
        <w:ind w:firstLine="571"/>
        <w:jc w:val="both"/>
        <w:rPr>
          <w:rFonts w:ascii="Traditional Arabic" w:hAnsi="Traditional Arabic" w:cs="Traditional Arabic"/>
          <w:b/>
          <w:bCs/>
          <w:sz w:val="28"/>
          <w:szCs w:val="28"/>
          <w:rtl/>
        </w:rPr>
      </w:pPr>
      <w:r w:rsidRPr="00CB3774">
        <w:rPr>
          <w:rFonts w:ascii="Traditional Arabic" w:hAnsi="Traditional Arabic" w:cs="Traditional Arabic"/>
          <w:sz w:val="28"/>
          <w:szCs w:val="28"/>
          <w:rtl/>
        </w:rPr>
        <w:t>بناء على المشكلة السابقة، يمكن صياغة السؤال الرئيسي للدراسة كما يلي</w:t>
      </w:r>
      <w:r w:rsidRPr="00CB3774">
        <w:rPr>
          <w:rFonts w:ascii="Traditional Arabic" w:hAnsi="Traditional Arabic" w:cs="Traditional Arabic"/>
          <w:sz w:val="28"/>
          <w:szCs w:val="28"/>
          <w:lang w:bidi="ar-EG"/>
        </w:rPr>
        <w:t>:</w:t>
      </w:r>
      <w:r w:rsidRPr="00CB3774">
        <w:rPr>
          <w:rFonts w:ascii="Traditional Arabic" w:hAnsi="Traditional Arabic" w:cs="Traditional Arabic"/>
          <w:sz w:val="28"/>
          <w:szCs w:val="28"/>
          <w:rtl/>
          <w:lang w:bidi="ar-EG"/>
        </w:rPr>
        <w:t xml:space="preserve"> </w:t>
      </w:r>
      <w:r w:rsidRPr="00CB3774">
        <w:rPr>
          <w:rFonts w:ascii="Traditional Arabic" w:hAnsi="Traditional Arabic" w:cs="Traditional Arabic"/>
          <w:b/>
          <w:bCs/>
          <w:sz w:val="28"/>
          <w:szCs w:val="28"/>
          <w:rtl/>
        </w:rPr>
        <w:t>ما أثر القيادة التحويلية على تعزيز التميز المؤسسي بشركة التصنيع الوطنية (</w:t>
      </w:r>
      <w:r w:rsidRPr="00CB3774">
        <w:rPr>
          <w:rFonts w:ascii="Traditional Arabic" w:hAnsi="Traditional Arabic" w:cs="Traditional Arabic"/>
          <w:b/>
          <w:bCs/>
          <w:sz w:val="28"/>
          <w:szCs w:val="28"/>
        </w:rPr>
        <w:t>Tasnee</w:t>
      </w:r>
      <w:r w:rsidRPr="00CB3774">
        <w:rPr>
          <w:rFonts w:ascii="Traditional Arabic" w:hAnsi="Traditional Arabic" w:cs="Traditional Arabic"/>
          <w:b/>
          <w:bCs/>
          <w:sz w:val="28"/>
          <w:szCs w:val="28"/>
          <w:rtl/>
        </w:rPr>
        <w:t>) في المملكة العربية السعودية؟</w:t>
      </w:r>
    </w:p>
    <w:p w14:paraId="6F8EE3D6" w14:textId="77777777" w:rsidR="00FB52A7" w:rsidRDefault="00FB52A7" w:rsidP="00FB52A7">
      <w:pPr>
        <w:bidi/>
        <w:spacing w:after="0" w:line="360" w:lineRule="auto"/>
        <w:jc w:val="both"/>
        <w:rPr>
          <w:rFonts w:ascii="Traditional Arabic" w:hAnsi="Traditional Arabic" w:cs="Traditional Arabic"/>
          <w:b/>
          <w:bCs/>
          <w:sz w:val="28"/>
          <w:szCs w:val="28"/>
        </w:rPr>
      </w:pPr>
    </w:p>
    <w:p w14:paraId="44B6E661" w14:textId="77777777" w:rsidR="003F3EF0" w:rsidRDefault="003F3EF0" w:rsidP="003F3EF0">
      <w:pPr>
        <w:pStyle w:val="2"/>
        <w:bidi/>
        <w:spacing w:before="0"/>
        <w:rPr>
          <w:rFonts w:ascii="Traditional Arabic" w:hAnsi="Traditional Arabic" w:cs="Traditional Arabic"/>
          <w:b/>
          <w:bCs/>
          <w:color w:val="auto"/>
          <w:rtl/>
          <w:lang w:bidi="ar-EG"/>
        </w:rPr>
      </w:pPr>
      <w:bookmarkStart w:id="3" w:name="_Toc222703668"/>
      <w:r w:rsidRPr="003F3EF0">
        <w:rPr>
          <w:rFonts w:ascii="Traditional Arabic" w:hAnsi="Traditional Arabic" w:cs="Traditional Arabic"/>
          <w:b/>
          <w:bCs/>
          <w:color w:val="auto"/>
          <w:rtl/>
          <w:lang w:bidi="ar-EG"/>
        </w:rPr>
        <w:t>تساؤلات الدراسة</w:t>
      </w:r>
      <w:r w:rsidRPr="003F3EF0">
        <w:rPr>
          <w:rFonts w:ascii="Traditional Arabic" w:hAnsi="Traditional Arabic" w:cs="Traditional Arabic"/>
          <w:b/>
          <w:bCs/>
          <w:color w:val="auto"/>
          <w:lang w:bidi="ar-EG"/>
        </w:rPr>
        <w:t>:</w:t>
      </w:r>
      <w:bookmarkEnd w:id="3"/>
    </w:p>
    <w:p w14:paraId="7B0810CD" w14:textId="77777777" w:rsidR="00CB3774" w:rsidRPr="00CB3774" w:rsidRDefault="00CB3774" w:rsidP="00CB3774">
      <w:pPr>
        <w:bidi/>
        <w:spacing w:after="0" w:line="360" w:lineRule="auto"/>
        <w:jc w:val="both"/>
        <w:rPr>
          <w:rFonts w:ascii="Traditional Arabic" w:hAnsi="Traditional Arabic" w:cs="Traditional Arabic"/>
          <w:b/>
          <w:bCs/>
          <w:sz w:val="28"/>
          <w:szCs w:val="28"/>
        </w:rPr>
      </w:pPr>
      <w:r w:rsidRPr="00CB3774">
        <w:rPr>
          <w:rFonts w:ascii="Traditional Arabic" w:hAnsi="Traditional Arabic" w:cs="Traditional Arabic"/>
          <w:b/>
          <w:bCs/>
          <w:sz w:val="28"/>
          <w:szCs w:val="28"/>
          <w:rtl/>
        </w:rPr>
        <w:t>السؤال الرئيسي للدراسة</w:t>
      </w:r>
    </w:p>
    <w:p w14:paraId="7F797CFC" w14:textId="77777777" w:rsidR="00CB3774" w:rsidRPr="00CB3774" w:rsidRDefault="00CB3774" w:rsidP="00CB3774">
      <w:pPr>
        <w:pStyle w:val="a6"/>
        <w:numPr>
          <w:ilvl w:val="0"/>
          <w:numId w:val="16"/>
        </w:numPr>
        <w:bidi/>
        <w:spacing w:after="0" w:line="360" w:lineRule="auto"/>
        <w:jc w:val="both"/>
        <w:rPr>
          <w:rFonts w:ascii="Traditional Arabic" w:hAnsi="Traditional Arabic" w:cs="Traditional Arabic"/>
          <w:sz w:val="28"/>
          <w:szCs w:val="28"/>
          <w:rtl/>
        </w:rPr>
      </w:pPr>
      <w:r w:rsidRPr="00CB3774">
        <w:rPr>
          <w:rFonts w:ascii="Traditional Arabic" w:hAnsi="Traditional Arabic" w:cs="Traditional Arabic"/>
          <w:sz w:val="28"/>
          <w:szCs w:val="28"/>
          <w:rtl/>
        </w:rPr>
        <w:t>ما أثر القيادة التحويلية على تعزيز التميز المؤسسي بشركة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في المملكة العربية السعودية؟</w:t>
      </w:r>
    </w:p>
    <w:p w14:paraId="72BCBAC4" w14:textId="77777777" w:rsidR="00CB3774" w:rsidRPr="00CB3774" w:rsidRDefault="00CB3774" w:rsidP="00CB3774">
      <w:pPr>
        <w:bidi/>
        <w:spacing w:after="0" w:line="360" w:lineRule="auto"/>
        <w:jc w:val="both"/>
        <w:rPr>
          <w:rFonts w:ascii="Traditional Arabic" w:hAnsi="Traditional Arabic" w:cs="Traditional Arabic"/>
          <w:b/>
          <w:bCs/>
          <w:sz w:val="28"/>
          <w:szCs w:val="28"/>
          <w:rtl/>
        </w:rPr>
      </w:pPr>
      <w:r w:rsidRPr="00CB3774">
        <w:rPr>
          <w:rFonts w:ascii="Traditional Arabic" w:hAnsi="Traditional Arabic" w:cs="Traditional Arabic"/>
          <w:b/>
          <w:bCs/>
          <w:sz w:val="28"/>
          <w:szCs w:val="28"/>
          <w:rtl/>
        </w:rPr>
        <w:t>الأسئلة الفرعية للدراسة</w:t>
      </w:r>
    </w:p>
    <w:p w14:paraId="4D55EEB5" w14:textId="77777777" w:rsidR="00CB3774" w:rsidRPr="00CB3774" w:rsidRDefault="00CB3774" w:rsidP="00CB3774">
      <w:pPr>
        <w:pStyle w:val="a6"/>
        <w:numPr>
          <w:ilvl w:val="0"/>
          <w:numId w:val="17"/>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إلى أي مدى تؤثر سمات القيادة التحويلية (الرؤية الملهمة، التحفيز الفكري، الاعتبار الفردي) في تعزيز الأداء المؤسسي داخل شركة التصنيع الوطنية</w:t>
      </w:r>
      <w:r w:rsidRPr="00CB3774">
        <w:rPr>
          <w:rFonts w:ascii="Traditional Arabic" w:hAnsi="Traditional Arabic" w:cs="Traditional Arabic"/>
          <w:sz w:val="28"/>
          <w:szCs w:val="28"/>
        </w:rPr>
        <w:t xml:space="preserve"> (Tasnee)</w:t>
      </w:r>
      <w:r w:rsidRPr="00CB3774">
        <w:rPr>
          <w:rFonts w:ascii="Traditional Arabic" w:hAnsi="Traditional Arabic" w:cs="Traditional Arabic"/>
          <w:sz w:val="28"/>
          <w:szCs w:val="28"/>
          <w:rtl/>
        </w:rPr>
        <w:t>؟</w:t>
      </w:r>
    </w:p>
    <w:p w14:paraId="74B3792E" w14:textId="77777777" w:rsidR="00CB3774" w:rsidRPr="00CB3774" w:rsidRDefault="00CB3774" w:rsidP="00CB3774">
      <w:pPr>
        <w:pStyle w:val="a6"/>
        <w:numPr>
          <w:ilvl w:val="0"/>
          <w:numId w:val="17"/>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lastRenderedPageBreak/>
        <w:t>كيف تسهم القيادة التحويلية في تحسين قدرة شركة التصنيع الوطنية</w:t>
      </w:r>
      <w:r w:rsidRPr="00CB3774">
        <w:rPr>
          <w:rFonts w:ascii="Traditional Arabic" w:hAnsi="Traditional Arabic" w:cs="Traditional Arabic"/>
          <w:sz w:val="28"/>
          <w:szCs w:val="28"/>
        </w:rPr>
        <w:t xml:space="preserve"> (Tasnee) </w:t>
      </w:r>
      <w:r w:rsidRPr="00CB3774">
        <w:rPr>
          <w:rFonts w:ascii="Traditional Arabic" w:hAnsi="Traditional Arabic" w:cs="Traditional Arabic"/>
          <w:sz w:val="28"/>
          <w:szCs w:val="28"/>
          <w:rtl/>
        </w:rPr>
        <w:t>على الابتكار وتطوير عملياتها التنظيمية؟</w:t>
      </w:r>
    </w:p>
    <w:p w14:paraId="243CDB57" w14:textId="77777777" w:rsidR="00CB3774" w:rsidRPr="00CB3774" w:rsidRDefault="00CB3774" w:rsidP="00CB3774">
      <w:pPr>
        <w:pStyle w:val="a6"/>
        <w:numPr>
          <w:ilvl w:val="0"/>
          <w:numId w:val="17"/>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ما العلاقة بين أساليب القيادة التحويلية ومستوى التزام الموظفين ورضاهم الوظيفي في شركة التصنيع الوطنية</w:t>
      </w:r>
      <w:r w:rsidRPr="00CB3774">
        <w:rPr>
          <w:rFonts w:ascii="Traditional Arabic" w:hAnsi="Traditional Arabic" w:cs="Traditional Arabic"/>
          <w:sz w:val="28"/>
          <w:szCs w:val="28"/>
        </w:rPr>
        <w:t xml:space="preserve"> (Tasnee)</w:t>
      </w:r>
      <w:r w:rsidRPr="00CB3774">
        <w:rPr>
          <w:rFonts w:ascii="Traditional Arabic" w:hAnsi="Traditional Arabic" w:cs="Traditional Arabic"/>
          <w:sz w:val="28"/>
          <w:szCs w:val="28"/>
          <w:rtl/>
        </w:rPr>
        <w:t>؟</w:t>
      </w:r>
    </w:p>
    <w:p w14:paraId="4DB7555F" w14:textId="77777777" w:rsidR="00CB3774" w:rsidRPr="00CB3774" w:rsidRDefault="00CB3774" w:rsidP="00CB3774">
      <w:pPr>
        <w:pStyle w:val="a6"/>
        <w:numPr>
          <w:ilvl w:val="0"/>
          <w:numId w:val="17"/>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إلى أي مدى تعزز ممارسات القيادة التحويلية الثقافة التنظيمية الداعمة للتميز المؤسسي داخل شركة التصنيع الوطنية</w:t>
      </w:r>
      <w:r w:rsidRPr="00CB3774">
        <w:rPr>
          <w:rFonts w:ascii="Traditional Arabic" w:hAnsi="Traditional Arabic" w:cs="Traditional Arabic"/>
          <w:sz w:val="28"/>
          <w:szCs w:val="28"/>
        </w:rPr>
        <w:t xml:space="preserve"> (Tasnee)</w:t>
      </w:r>
      <w:r w:rsidRPr="00CB3774">
        <w:rPr>
          <w:rFonts w:ascii="Traditional Arabic" w:hAnsi="Traditional Arabic" w:cs="Traditional Arabic"/>
          <w:sz w:val="28"/>
          <w:szCs w:val="28"/>
          <w:rtl/>
        </w:rPr>
        <w:t>؟</w:t>
      </w:r>
    </w:p>
    <w:p w14:paraId="0D530345" w14:textId="77777777" w:rsidR="00CB3774" w:rsidRPr="00CB3774" w:rsidRDefault="00CB3774" w:rsidP="00CB3774">
      <w:pPr>
        <w:pStyle w:val="a6"/>
        <w:numPr>
          <w:ilvl w:val="0"/>
          <w:numId w:val="17"/>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كيف يؤثر تبنّي القيادة التحويلية على قدرة شركة التصنيع الوطنية</w:t>
      </w:r>
      <w:r w:rsidRPr="00CB3774">
        <w:rPr>
          <w:rFonts w:ascii="Traditional Arabic" w:hAnsi="Traditional Arabic" w:cs="Traditional Arabic"/>
          <w:sz w:val="28"/>
          <w:szCs w:val="28"/>
        </w:rPr>
        <w:t xml:space="preserve"> (Tasnee) </w:t>
      </w:r>
      <w:r w:rsidRPr="00CB3774">
        <w:rPr>
          <w:rFonts w:ascii="Traditional Arabic" w:hAnsi="Traditional Arabic" w:cs="Traditional Arabic"/>
          <w:sz w:val="28"/>
          <w:szCs w:val="28"/>
          <w:rtl/>
        </w:rPr>
        <w:t>في تحقيق أهدافها الاستراتيجية وزيادة تنافسيتها في السوق؟</w:t>
      </w:r>
    </w:p>
    <w:p w14:paraId="4F7E3631" w14:textId="77777777" w:rsidR="00CB3774" w:rsidRPr="00CB3774" w:rsidRDefault="00CB3774" w:rsidP="00CB3774">
      <w:pPr>
        <w:bidi/>
        <w:rPr>
          <w:rtl/>
          <w:lang w:bidi="ar-EG"/>
        </w:rPr>
      </w:pPr>
    </w:p>
    <w:p w14:paraId="3B30C416" w14:textId="7F314F1C" w:rsidR="003F3EF0" w:rsidRDefault="003F3EF0" w:rsidP="00CB3774">
      <w:pPr>
        <w:pStyle w:val="2"/>
        <w:bidi/>
        <w:spacing w:before="0" w:after="0" w:line="360" w:lineRule="auto"/>
        <w:rPr>
          <w:rFonts w:ascii="Traditional Arabic" w:hAnsi="Traditional Arabic" w:cs="Traditional Arabic"/>
          <w:b/>
          <w:bCs/>
          <w:color w:val="auto"/>
          <w:lang w:bidi="ar-EG"/>
        </w:rPr>
      </w:pPr>
      <w:bookmarkStart w:id="4" w:name="_Toc222703669"/>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4"/>
    </w:p>
    <w:p w14:paraId="0EAA07E1" w14:textId="77777777" w:rsidR="00CB3774" w:rsidRPr="00CB3774" w:rsidRDefault="00CB3774" w:rsidP="00CB3774">
      <w:pPr>
        <w:pStyle w:val="a6"/>
        <w:numPr>
          <w:ilvl w:val="0"/>
          <w:numId w:val="18"/>
        </w:numPr>
        <w:bidi/>
        <w:spacing w:after="0" w:line="360" w:lineRule="auto"/>
        <w:jc w:val="both"/>
        <w:rPr>
          <w:rFonts w:ascii="Traditional Arabic" w:hAnsi="Traditional Arabic" w:cs="Traditional Arabic"/>
          <w:b/>
          <w:bCs/>
          <w:sz w:val="28"/>
          <w:szCs w:val="28"/>
          <w:rtl/>
        </w:rPr>
      </w:pPr>
      <w:r w:rsidRPr="00CB3774">
        <w:rPr>
          <w:rFonts w:ascii="Traditional Arabic" w:hAnsi="Traditional Arabic" w:cs="Traditional Arabic"/>
          <w:b/>
          <w:bCs/>
          <w:sz w:val="28"/>
          <w:szCs w:val="28"/>
          <w:rtl/>
        </w:rPr>
        <w:t>الأهمية النظرية</w:t>
      </w:r>
    </w:p>
    <w:p w14:paraId="2BFCF9F6" w14:textId="77777777" w:rsidR="00CB3774" w:rsidRPr="00CB3774" w:rsidRDefault="00CB3774" w:rsidP="00CB3774">
      <w:p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تتجلى الأهمية النظرية لهذه الدراسة في مساهمتها في توسيع المعرفة العلمية المتعلقة بالقيادة التحويلية وعلاقتها بالتميز المؤسسي، خصوصًا في السياق الصناعي السعودي. فعلى الرغم من وجود العديد من الدراسات الدولية التي تناولت القيادة التحويلية، إلا أن الأبحاث التي تتناول تطبيق هذا النمط القيادي في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xml:space="preserve">) داخل المملكة لا تزال محدودة. ومن هنا، فإن هذه الدراسة تسعى إلى تقديم نموذج علمي يوضح كيفية تأثير سمات القيادة التحويلية—مثل الرؤية الملهمة، التحفيز الفكري، والاعتبار الفردي—على مستويات الأداء المؤسسي المختلفة. كما توفر الدراسة إطارًا نظريًا يدمج بين مفاهيم القيادة التحويلية ونظريات التميز المؤسسي، مما يعزز من الفهم الأكاديمي للعوامل التي تساهم في تطوير الأداء المؤسسي المستدام، ويشكل قاعدة يمكن للباحثين المستقبليين البناء عليها لإجراء دراسات مقارِنة أو تطبيقية في بيئات أخرى </w:t>
      </w:r>
      <w:r w:rsidRPr="00CB3774">
        <w:rPr>
          <w:rFonts w:ascii="Traditional Arabic" w:hAnsi="Traditional Arabic" w:cs="Traditional Arabic"/>
          <w:sz w:val="28"/>
          <w:szCs w:val="28"/>
          <w:rtl/>
        </w:rPr>
        <w:fldChar w:fldCharType="begin"/>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CITATION</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Las20 \l 3073</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rtl/>
        </w:rPr>
        <w:fldChar w:fldCharType="separate"/>
      </w:r>
      <w:r w:rsidRPr="00CB3774">
        <w:rPr>
          <w:rFonts w:ascii="Traditional Arabic" w:hAnsi="Traditional Arabic" w:cs="Traditional Arabic"/>
          <w:noProof/>
          <w:sz w:val="28"/>
          <w:szCs w:val="28"/>
          <w:rtl/>
          <w:lang w:bidi="ar-EG"/>
        </w:rPr>
        <w:t>(</w:t>
      </w:r>
      <w:r w:rsidRPr="00CB3774">
        <w:rPr>
          <w:rFonts w:ascii="Traditional Arabic" w:hAnsi="Traditional Arabic" w:cs="Traditional Arabic"/>
          <w:noProof/>
          <w:sz w:val="28"/>
          <w:szCs w:val="28"/>
          <w:lang w:bidi="ar-EG"/>
        </w:rPr>
        <w:t>Lasrado</w:t>
      </w:r>
      <w:r w:rsidRPr="00CB3774">
        <w:rPr>
          <w:rFonts w:ascii="Traditional Arabic" w:hAnsi="Traditional Arabic" w:cs="Traditional Arabic"/>
          <w:noProof/>
          <w:sz w:val="28"/>
          <w:szCs w:val="28"/>
          <w:rtl/>
          <w:lang w:bidi="ar-EG"/>
        </w:rPr>
        <w:t>، 2020)</w:t>
      </w:r>
      <w:r w:rsidRPr="00CB3774">
        <w:rPr>
          <w:rFonts w:ascii="Traditional Arabic" w:hAnsi="Traditional Arabic" w:cs="Traditional Arabic"/>
          <w:sz w:val="28"/>
          <w:szCs w:val="28"/>
          <w:rtl/>
        </w:rPr>
        <w:fldChar w:fldCharType="end"/>
      </w:r>
      <w:r w:rsidRPr="00CB3774">
        <w:rPr>
          <w:rFonts w:ascii="Traditional Arabic" w:hAnsi="Traditional Arabic" w:cs="Traditional Arabic"/>
          <w:sz w:val="28"/>
          <w:szCs w:val="28"/>
        </w:rPr>
        <w:t>.</w:t>
      </w:r>
    </w:p>
    <w:p w14:paraId="230E2730" w14:textId="77777777" w:rsidR="00CB3774" w:rsidRPr="00CB3774" w:rsidRDefault="00CB3774" w:rsidP="00CB3774">
      <w:pPr>
        <w:pStyle w:val="a6"/>
        <w:numPr>
          <w:ilvl w:val="0"/>
          <w:numId w:val="18"/>
        </w:numPr>
        <w:bidi/>
        <w:spacing w:after="0" w:line="360" w:lineRule="auto"/>
        <w:jc w:val="both"/>
        <w:rPr>
          <w:rFonts w:ascii="Traditional Arabic" w:hAnsi="Traditional Arabic" w:cs="Traditional Arabic"/>
          <w:b/>
          <w:bCs/>
          <w:sz w:val="28"/>
          <w:szCs w:val="28"/>
          <w:rtl/>
        </w:rPr>
      </w:pPr>
      <w:r w:rsidRPr="00CB3774">
        <w:rPr>
          <w:rFonts w:ascii="Traditional Arabic" w:hAnsi="Traditional Arabic" w:cs="Traditional Arabic"/>
          <w:b/>
          <w:bCs/>
          <w:sz w:val="28"/>
          <w:szCs w:val="28"/>
          <w:rtl/>
        </w:rPr>
        <w:t>الأهمية التطبيقية</w:t>
      </w:r>
    </w:p>
    <w:p w14:paraId="71022797" w14:textId="77777777" w:rsidR="00CB3774" w:rsidRPr="00CB3774" w:rsidRDefault="00CB3774" w:rsidP="00CB3774">
      <w:p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أما من الناحية التطبيقية، فتكتسب الدراسة أهمية كبيرة في سياق تطوير الممارسات القيادية داخل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xml:space="preserve">) في المملكة العربية السعودية. فهي تقدم توصيات عملية للإدارة العليا حول كيفية تبني وتفعيل ممارسات القيادة التحويلية لتعزيز التميز المؤسسي، بما يسهم في رفع مستوى الإنتاجية، وتحفيز الموظفين، وتعزيز القدرة على الابتكار والتكيف مع المتغيرات البيئية والتنافسية. </w:t>
      </w:r>
      <w:r w:rsidRPr="00CB3774">
        <w:rPr>
          <w:rFonts w:ascii="Traditional Arabic" w:hAnsi="Traditional Arabic" w:cs="Traditional Arabic"/>
          <w:sz w:val="28"/>
          <w:szCs w:val="28"/>
          <w:rtl/>
        </w:rPr>
        <w:lastRenderedPageBreak/>
        <w:t xml:space="preserve">كما توفر الدراسة أدوات تقييمية تساعد المؤسسات على قياس مدى تأثير القيادة التحويلية على الأداء المؤسسي، وتحديد المجالات التي تتطلب تحسينًا أو تطويرًا. وفي ظل توجه المملكة نحو تحقيق رؤية 2030 التي تركز على تطوير رأس المال البشري وتعزيز تنافسية القطاع الصناعي، فإن نتائج هذه الدراسة يمكن أن تساهم في صياغة سياسات إدارية واستراتيجيات تنظيمية تدعم تحقيق أهداف التنمية المستدامة وتحسين الأداء المؤسسي على المستويين المحلي والدولي </w:t>
      </w:r>
      <w:r w:rsidRPr="00CB3774">
        <w:rPr>
          <w:rFonts w:ascii="Traditional Arabic" w:hAnsi="Traditional Arabic" w:cs="Traditional Arabic"/>
          <w:sz w:val="28"/>
          <w:szCs w:val="28"/>
          <w:rtl/>
        </w:rPr>
        <w:fldChar w:fldCharType="begin"/>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CITATION</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Ala248 \l 3073</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rtl/>
        </w:rPr>
        <w:fldChar w:fldCharType="separate"/>
      </w:r>
      <w:r w:rsidRPr="00CB3774">
        <w:rPr>
          <w:rFonts w:ascii="Traditional Arabic" w:hAnsi="Traditional Arabic" w:cs="Traditional Arabic"/>
          <w:noProof/>
          <w:sz w:val="28"/>
          <w:szCs w:val="28"/>
          <w:rtl/>
          <w:lang w:bidi="ar-EG"/>
        </w:rPr>
        <w:t>(</w:t>
      </w:r>
      <w:r w:rsidRPr="00CB3774">
        <w:rPr>
          <w:rFonts w:ascii="Traditional Arabic" w:hAnsi="Traditional Arabic" w:cs="Traditional Arabic"/>
          <w:noProof/>
          <w:sz w:val="28"/>
          <w:szCs w:val="28"/>
          <w:lang w:bidi="ar-EG"/>
        </w:rPr>
        <w:t>Alateeg</w:t>
      </w:r>
      <w:r w:rsidRPr="00CB3774">
        <w:rPr>
          <w:rFonts w:ascii="Traditional Arabic" w:hAnsi="Traditional Arabic" w:cs="Traditional Arabic"/>
          <w:noProof/>
          <w:sz w:val="28"/>
          <w:szCs w:val="28"/>
          <w:rtl/>
          <w:lang w:bidi="ar-EG"/>
        </w:rPr>
        <w:t>، 2024)</w:t>
      </w:r>
      <w:r w:rsidRPr="00CB3774">
        <w:rPr>
          <w:rFonts w:ascii="Traditional Arabic" w:hAnsi="Traditional Arabic" w:cs="Traditional Arabic"/>
          <w:sz w:val="28"/>
          <w:szCs w:val="28"/>
          <w:rtl/>
        </w:rPr>
        <w:fldChar w:fldCharType="end"/>
      </w:r>
      <w:r w:rsidRPr="00CB3774">
        <w:rPr>
          <w:rFonts w:ascii="Traditional Arabic" w:hAnsi="Traditional Arabic" w:cs="Traditional Arabic"/>
          <w:sz w:val="28"/>
          <w:szCs w:val="28"/>
        </w:rPr>
        <w:t>.</w:t>
      </w:r>
    </w:p>
    <w:p w14:paraId="6AF6871B" w14:textId="77777777" w:rsidR="00CB3774" w:rsidRPr="00FB52A7" w:rsidRDefault="00CB3774" w:rsidP="00CB3774">
      <w:pPr>
        <w:bidi/>
        <w:spacing w:after="0" w:line="360" w:lineRule="auto"/>
        <w:jc w:val="both"/>
        <w:rPr>
          <w:rFonts w:ascii="Traditional Arabic" w:hAnsi="Traditional Arabic" w:cs="Traditional Arabic"/>
          <w:sz w:val="28"/>
          <w:szCs w:val="28"/>
          <w:rtl/>
        </w:rPr>
      </w:pPr>
    </w:p>
    <w:p w14:paraId="70B4A6C9" w14:textId="21B4E4B4" w:rsidR="003F3EF0" w:rsidRDefault="003F3EF0" w:rsidP="003F3EF0">
      <w:pPr>
        <w:pStyle w:val="2"/>
        <w:bidi/>
        <w:rPr>
          <w:rFonts w:ascii="Traditional Arabic" w:hAnsi="Traditional Arabic" w:cs="Traditional Arabic"/>
          <w:b/>
          <w:bCs/>
          <w:color w:val="auto"/>
          <w:lang w:bidi="ar-EG"/>
        </w:rPr>
      </w:pPr>
      <w:bookmarkStart w:id="5" w:name="_Toc222703670"/>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5"/>
    </w:p>
    <w:p w14:paraId="6824D74A" w14:textId="77777777" w:rsidR="00CB3774" w:rsidRPr="00CB3774" w:rsidRDefault="00CB3774" w:rsidP="00CB3774">
      <w:pPr>
        <w:pStyle w:val="a6"/>
        <w:numPr>
          <w:ilvl w:val="0"/>
          <w:numId w:val="19"/>
        </w:numPr>
        <w:bidi/>
        <w:spacing w:after="0" w:line="360" w:lineRule="auto"/>
        <w:ind w:left="713"/>
        <w:jc w:val="both"/>
        <w:rPr>
          <w:rFonts w:ascii="Traditional Arabic" w:hAnsi="Traditional Arabic" w:cs="Traditional Arabic"/>
          <w:sz w:val="28"/>
          <w:szCs w:val="28"/>
        </w:rPr>
      </w:pPr>
      <w:r w:rsidRPr="00CB3774">
        <w:rPr>
          <w:rFonts w:ascii="Traditional Arabic" w:hAnsi="Traditional Arabic" w:cs="Traditional Arabic"/>
          <w:sz w:val="28"/>
          <w:szCs w:val="28"/>
          <w:rtl/>
        </w:rPr>
        <w:t>التعرّف على دور القيادة التحويلية في تعزيز التميز المؤسسي داخل شركة التصنيع الوطنية في المملكة العربية السعودية.</w:t>
      </w:r>
    </w:p>
    <w:p w14:paraId="686413BD" w14:textId="77777777" w:rsidR="00CB3774" w:rsidRPr="00CB3774" w:rsidRDefault="00CB3774" w:rsidP="00CB3774">
      <w:pPr>
        <w:pStyle w:val="a6"/>
        <w:numPr>
          <w:ilvl w:val="0"/>
          <w:numId w:val="19"/>
        </w:numPr>
        <w:tabs>
          <w:tab w:val="left" w:pos="720"/>
        </w:tabs>
        <w:bidi/>
        <w:spacing w:after="0" w:line="360" w:lineRule="auto"/>
        <w:ind w:left="713"/>
        <w:jc w:val="both"/>
        <w:rPr>
          <w:rFonts w:ascii="Traditional Arabic" w:hAnsi="Traditional Arabic" w:cs="Traditional Arabic"/>
          <w:sz w:val="28"/>
          <w:szCs w:val="28"/>
        </w:rPr>
      </w:pPr>
      <w:r w:rsidRPr="00CB3774">
        <w:rPr>
          <w:rFonts w:ascii="Traditional Arabic" w:hAnsi="Traditional Arabic" w:cs="Traditional Arabic"/>
          <w:sz w:val="28"/>
          <w:szCs w:val="28"/>
          <w:rtl/>
        </w:rPr>
        <w:t>التعرف على أثر سمات القيادة التحويلية، مثل الرؤية الملهمة والتحفيز الفكري والاعتبار الفردي، في تعزيز الأداء المؤسسي داخل شركة التصنيع الوطنية</w:t>
      </w:r>
      <w:r w:rsidRPr="00CB3774">
        <w:rPr>
          <w:rFonts w:ascii="Traditional Arabic" w:hAnsi="Traditional Arabic" w:cs="Traditional Arabic"/>
          <w:sz w:val="28"/>
          <w:szCs w:val="28"/>
        </w:rPr>
        <w:t>.</w:t>
      </w:r>
    </w:p>
    <w:p w14:paraId="62561C0A" w14:textId="77777777" w:rsidR="00CB3774" w:rsidRPr="00CB3774" w:rsidRDefault="00CB3774" w:rsidP="00CB3774">
      <w:pPr>
        <w:pStyle w:val="a6"/>
        <w:numPr>
          <w:ilvl w:val="0"/>
          <w:numId w:val="19"/>
        </w:numPr>
        <w:tabs>
          <w:tab w:val="left" w:pos="720"/>
        </w:tabs>
        <w:bidi/>
        <w:spacing w:after="0" w:line="360" w:lineRule="auto"/>
        <w:ind w:left="713"/>
        <w:jc w:val="both"/>
        <w:rPr>
          <w:rFonts w:ascii="Traditional Arabic" w:hAnsi="Traditional Arabic" w:cs="Traditional Arabic"/>
          <w:sz w:val="28"/>
          <w:szCs w:val="28"/>
        </w:rPr>
      </w:pPr>
      <w:r w:rsidRPr="00CB3774">
        <w:rPr>
          <w:rFonts w:ascii="Traditional Arabic" w:hAnsi="Traditional Arabic" w:cs="Traditional Arabic"/>
          <w:sz w:val="28"/>
          <w:szCs w:val="28"/>
          <w:rtl/>
        </w:rPr>
        <w:t>التعرف على دور القيادة التحويلية في تعزيز الابتكار وتطوير العمليات التنظيمية داخل شركة التصنيع الوطنية</w:t>
      </w:r>
      <w:r w:rsidRPr="00CB3774">
        <w:rPr>
          <w:rFonts w:ascii="Traditional Arabic" w:hAnsi="Traditional Arabic" w:cs="Traditional Arabic"/>
          <w:sz w:val="28"/>
          <w:szCs w:val="28"/>
        </w:rPr>
        <w:t>.</w:t>
      </w:r>
    </w:p>
    <w:p w14:paraId="1C7E986E" w14:textId="77777777" w:rsidR="00CB3774" w:rsidRPr="00CB3774" w:rsidRDefault="00CB3774" w:rsidP="00CB3774">
      <w:pPr>
        <w:pStyle w:val="a6"/>
        <w:numPr>
          <w:ilvl w:val="0"/>
          <w:numId w:val="19"/>
        </w:numPr>
        <w:tabs>
          <w:tab w:val="left" w:pos="720"/>
        </w:tabs>
        <w:bidi/>
        <w:spacing w:after="0" w:line="360" w:lineRule="auto"/>
        <w:ind w:left="713"/>
        <w:jc w:val="both"/>
        <w:rPr>
          <w:rFonts w:ascii="Traditional Arabic" w:hAnsi="Traditional Arabic" w:cs="Traditional Arabic"/>
          <w:sz w:val="28"/>
          <w:szCs w:val="28"/>
        </w:rPr>
      </w:pPr>
      <w:r w:rsidRPr="00CB3774">
        <w:rPr>
          <w:rFonts w:ascii="Traditional Arabic" w:hAnsi="Traditional Arabic" w:cs="Traditional Arabic"/>
          <w:sz w:val="28"/>
          <w:szCs w:val="28"/>
          <w:rtl/>
        </w:rPr>
        <w:t>التعرف على العلاقة بين القيادة التحويلية ومستوى التزام الموظفين ورضاهم الوظيفي داخل شركة التصنيع الوطنية</w:t>
      </w:r>
      <w:r w:rsidRPr="00CB3774">
        <w:rPr>
          <w:rFonts w:ascii="Traditional Arabic" w:hAnsi="Traditional Arabic" w:cs="Traditional Arabic"/>
          <w:sz w:val="28"/>
          <w:szCs w:val="28"/>
        </w:rPr>
        <w:t>.</w:t>
      </w:r>
    </w:p>
    <w:p w14:paraId="3FAA83E9" w14:textId="77777777" w:rsidR="00CB3774" w:rsidRPr="00CB3774" w:rsidRDefault="00CB3774" w:rsidP="00CB3774">
      <w:pPr>
        <w:pStyle w:val="a6"/>
        <w:numPr>
          <w:ilvl w:val="0"/>
          <w:numId w:val="19"/>
        </w:numPr>
        <w:tabs>
          <w:tab w:val="left" w:pos="720"/>
        </w:tabs>
        <w:bidi/>
        <w:spacing w:after="0" w:line="360" w:lineRule="auto"/>
        <w:ind w:left="713"/>
        <w:jc w:val="both"/>
        <w:rPr>
          <w:rFonts w:ascii="Traditional Arabic" w:hAnsi="Traditional Arabic" w:cs="Traditional Arabic"/>
          <w:sz w:val="28"/>
          <w:szCs w:val="28"/>
        </w:rPr>
      </w:pPr>
      <w:r w:rsidRPr="00CB3774">
        <w:rPr>
          <w:rFonts w:ascii="Traditional Arabic" w:hAnsi="Traditional Arabic" w:cs="Traditional Arabic"/>
          <w:sz w:val="28"/>
          <w:szCs w:val="28"/>
          <w:rtl/>
        </w:rPr>
        <w:t>التعرف على مدى مساهمة ممارسات القيادة التحويلية في تعزيز الثقافة التنظيمية الداعمة للتميز المؤسسي داخل شركة التصنيع الوطنية</w:t>
      </w:r>
      <w:r w:rsidRPr="00CB3774">
        <w:rPr>
          <w:rFonts w:ascii="Traditional Arabic" w:hAnsi="Traditional Arabic" w:cs="Traditional Arabic"/>
          <w:sz w:val="28"/>
          <w:szCs w:val="28"/>
        </w:rPr>
        <w:t>.</w:t>
      </w:r>
    </w:p>
    <w:p w14:paraId="0B935438" w14:textId="77777777" w:rsidR="00CB3774" w:rsidRPr="00CB3774" w:rsidRDefault="00CB3774" w:rsidP="00CB3774">
      <w:pPr>
        <w:pStyle w:val="a6"/>
        <w:numPr>
          <w:ilvl w:val="0"/>
          <w:numId w:val="19"/>
        </w:numPr>
        <w:tabs>
          <w:tab w:val="left" w:pos="720"/>
        </w:tabs>
        <w:bidi/>
        <w:spacing w:after="0" w:line="360" w:lineRule="auto"/>
        <w:ind w:left="713"/>
        <w:jc w:val="both"/>
        <w:rPr>
          <w:rFonts w:ascii="Traditional Arabic" w:hAnsi="Traditional Arabic" w:cs="Traditional Arabic"/>
          <w:sz w:val="28"/>
          <w:szCs w:val="28"/>
        </w:rPr>
      </w:pPr>
      <w:r w:rsidRPr="00CB3774">
        <w:rPr>
          <w:rFonts w:ascii="Traditional Arabic" w:hAnsi="Traditional Arabic" w:cs="Traditional Arabic"/>
          <w:sz w:val="28"/>
          <w:szCs w:val="28"/>
          <w:rtl/>
        </w:rPr>
        <w:t>التعرف على السبل التي يمكن من خلالها استثمار القيادة التحويلية في تحسين قدرة شركة التصنيع الوطنية على تحقيق أهدافها الاستراتيجية وزيادة تنافسيتها</w:t>
      </w:r>
      <w:r w:rsidRPr="00CB3774">
        <w:rPr>
          <w:rFonts w:ascii="Traditional Arabic" w:hAnsi="Traditional Arabic" w:cs="Traditional Arabic"/>
          <w:sz w:val="28"/>
          <w:szCs w:val="28"/>
        </w:rPr>
        <w:t>.</w:t>
      </w:r>
    </w:p>
    <w:p w14:paraId="2E12A244" w14:textId="77777777" w:rsidR="00CB3774" w:rsidRDefault="00CB3774" w:rsidP="00CB3774">
      <w:pPr>
        <w:tabs>
          <w:tab w:val="left" w:pos="720"/>
        </w:tabs>
        <w:bidi/>
        <w:rPr>
          <w:rFonts w:ascii="Simplified Arabic" w:hAnsi="Simplified Arabic" w:cs="Simplified Arabic"/>
          <w:rtl/>
        </w:rPr>
      </w:pPr>
    </w:p>
    <w:p w14:paraId="6ED6530E" w14:textId="77777777" w:rsidR="00931975" w:rsidRDefault="00931975" w:rsidP="00931975">
      <w:pPr>
        <w:bidi/>
        <w:spacing w:line="360" w:lineRule="auto"/>
        <w:rPr>
          <w:rFonts w:ascii="Traditional Arabic" w:eastAsia="Times New Roman" w:hAnsi="Traditional Arabic" w:cs="Traditional Arabic"/>
          <w:kern w:val="0"/>
          <w:sz w:val="28"/>
          <w:szCs w:val="28"/>
          <w:rtl/>
          <w14:ligatures w14:val="none"/>
        </w:rPr>
      </w:pPr>
    </w:p>
    <w:p w14:paraId="34381FB3" w14:textId="77777777" w:rsidR="00CB3774" w:rsidRPr="00765AF2" w:rsidRDefault="00CB3774" w:rsidP="00CB3774">
      <w:pPr>
        <w:bidi/>
        <w:spacing w:line="360" w:lineRule="auto"/>
        <w:rPr>
          <w:rFonts w:ascii="Traditional Arabic" w:eastAsia="Times New Roman" w:hAnsi="Traditional Arabic" w:cs="Traditional Arabic"/>
          <w:kern w:val="0"/>
          <w:sz w:val="28"/>
          <w:szCs w:val="28"/>
          <w14:ligatures w14:val="none"/>
        </w:rPr>
      </w:pPr>
    </w:p>
    <w:p w14:paraId="7271D016" w14:textId="780C2F41" w:rsidR="00D7268F" w:rsidRPr="00CB3774" w:rsidRDefault="003F3EF0" w:rsidP="00CB3774">
      <w:pPr>
        <w:pStyle w:val="2"/>
        <w:bidi/>
        <w:rPr>
          <w:rFonts w:ascii="Traditional Arabic" w:hAnsi="Traditional Arabic" w:cs="Traditional Arabic"/>
          <w:b/>
          <w:bCs/>
          <w:color w:val="auto"/>
          <w:rtl/>
          <w:lang w:bidi="ar-EG"/>
        </w:rPr>
      </w:pPr>
      <w:bookmarkStart w:id="6" w:name="_Toc222703671"/>
      <w:r w:rsidRPr="003F3EF0">
        <w:rPr>
          <w:rFonts w:ascii="Traditional Arabic" w:hAnsi="Traditional Arabic" w:cs="Traditional Arabic"/>
          <w:b/>
          <w:bCs/>
          <w:color w:val="auto"/>
          <w:rtl/>
          <w:lang w:bidi="ar-EG"/>
        </w:rPr>
        <w:lastRenderedPageBreak/>
        <w:t>فروض الدراسة</w:t>
      </w:r>
      <w:r>
        <w:rPr>
          <w:rFonts w:ascii="Traditional Arabic" w:hAnsi="Traditional Arabic" w:cs="Traditional Arabic"/>
          <w:b/>
          <w:bCs/>
          <w:color w:val="auto"/>
          <w:lang w:bidi="ar-EG"/>
        </w:rPr>
        <w:t>:</w:t>
      </w:r>
      <w:bookmarkEnd w:id="6"/>
    </w:p>
    <w:p w14:paraId="350F42C5" w14:textId="77777777" w:rsidR="00CB3774" w:rsidRPr="00CB3774" w:rsidRDefault="00CB3774" w:rsidP="00CB3774">
      <w:pPr>
        <w:bidi/>
        <w:spacing w:after="0" w:line="360" w:lineRule="auto"/>
        <w:jc w:val="both"/>
        <w:rPr>
          <w:rFonts w:ascii="Traditional Arabic" w:hAnsi="Traditional Arabic" w:cs="Traditional Arabic"/>
          <w:b/>
          <w:bCs/>
          <w:sz w:val="28"/>
          <w:szCs w:val="28"/>
        </w:rPr>
      </w:pPr>
      <w:r w:rsidRPr="00CB3774">
        <w:rPr>
          <w:rFonts w:ascii="Traditional Arabic" w:hAnsi="Traditional Arabic" w:cs="Traditional Arabic"/>
          <w:b/>
          <w:bCs/>
          <w:sz w:val="28"/>
          <w:szCs w:val="28"/>
          <w:rtl/>
        </w:rPr>
        <w:t>الفرضية الرئيسية للدراسة</w:t>
      </w:r>
    </w:p>
    <w:p w14:paraId="258154B0" w14:textId="77777777" w:rsidR="00CB3774" w:rsidRPr="00CB3774" w:rsidRDefault="00CB3774" w:rsidP="00CB3774">
      <w:pPr>
        <w:pStyle w:val="a6"/>
        <w:numPr>
          <w:ilvl w:val="0"/>
          <w:numId w:val="18"/>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هناك علاقة ذات دلالة إحصائية عند مستوى الدلالة (0.05) بين القيادة التحويلية والتميز المؤسسي داخل شركة التصنيع الوطنية في المملكة العربية السعودية</w:t>
      </w:r>
      <w:r w:rsidRPr="00CB3774">
        <w:rPr>
          <w:rFonts w:ascii="Traditional Arabic" w:hAnsi="Traditional Arabic" w:cs="Traditional Arabic"/>
          <w:sz w:val="28"/>
          <w:szCs w:val="28"/>
        </w:rPr>
        <w:t>.</w:t>
      </w:r>
    </w:p>
    <w:p w14:paraId="6D9AA499" w14:textId="77777777" w:rsidR="00CB3774" w:rsidRPr="00CB3774" w:rsidRDefault="00CB3774" w:rsidP="00CB3774">
      <w:pPr>
        <w:bidi/>
        <w:spacing w:after="0" w:line="360" w:lineRule="auto"/>
        <w:jc w:val="both"/>
        <w:rPr>
          <w:rFonts w:ascii="Traditional Arabic" w:hAnsi="Traditional Arabic" w:cs="Traditional Arabic"/>
          <w:b/>
          <w:bCs/>
          <w:sz w:val="28"/>
          <w:szCs w:val="28"/>
          <w:rtl/>
        </w:rPr>
      </w:pPr>
      <w:r w:rsidRPr="00CB3774">
        <w:rPr>
          <w:rFonts w:ascii="Traditional Arabic" w:hAnsi="Traditional Arabic" w:cs="Traditional Arabic"/>
          <w:b/>
          <w:bCs/>
          <w:sz w:val="28"/>
          <w:szCs w:val="28"/>
          <w:rtl/>
        </w:rPr>
        <w:t>الفرضيات الفرعية للدراسة</w:t>
      </w:r>
    </w:p>
    <w:p w14:paraId="60A9786B" w14:textId="77777777" w:rsidR="00CB3774" w:rsidRPr="00CB3774" w:rsidRDefault="00CB3774" w:rsidP="00CB3774">
      <w:pPr>
        <w:pStyle w:val="a6"/>
        <w:numPr>
          <w:ilvl w:val="0"/>
          <w:numId w:val="20"/>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هناك علاقة ذات دلالة إحصائية عند مستوى الدلالة (0.05) بين سمات القيادة التحويلية، مثل الرؤية الملهمة والتحفيز الفكري والاعتبار الفردي، وتعزيز الأداء المؤسسي داخل شركة التصنيع الوطنية</w:t>
      </w:r>
      <w:r w:rsidRPr="00CB3774">
        <w:rPr>
          <w:rFonts w:ascii="Traditional Arabic" w:hAnsi="Traditional Arabic" w:cs="Traditional Arabic"/>
          <w:sz w:val="28"/>
          <w:szCs w:val="28"/>
        </w:rPr>
        <w:t>.</w:t>
      </w:r>
    </w:p>
    <w:p w14:paraId="607D7E01" w14:textId="77777777" w:rsidR="00CB3774" w:rsidRPr="00CB3774" w:rsidRDefault="00CB3774" w:rsidP="00CB3774">
      <w:pPr>
        <w:pStyle w:val="a6"/>
        <w:numPr>
          <w:ilvl w:val="0"/>
          <w:numId w:val="20"/>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هناك علاقة ذات دلالة إحصائية عند مستوى الدلالة (0.05) بين القيادة التحويلية وتعزيز الابتكار وتطوير العمليات التنظيمية داخل شركة التصنيع الوطنية</w:t>
      </w:r>
      <w:r w:rsidRPr="00CB3774">
        <w:rPr>
          <w:rFonts w:ascii="Traditional Arabic" w:hAnsi="Traditional Arabic" w:cs="Traditional Arabic"/>
          <w:sz w:val="28"/>
          <w:szCs w:val="28"/>
        </w:rPr>
        <w:t>.</w:t>
      </w:r>
    </w:p>
    <w:p w14:paraId="4957E419" w14:textId="77777777" w:rsidR="00CB3774" w:rsidRPr="00CB3774" w:rsidRDefault="00CB3774" w:rsidP="00CB3774">
      <w:pPr>
        <w:pStyle w:val="a6"/>
        <w:numPr>
          <w:ilvl w:val="0"/>
          <w:numId w:val="20"/>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هناك علاقة ذات دلالة إحصائية عند مستوى الدلالة (0.05) بين ممارسات القيادة التحويلية ومستوى التزام الموظفين ورضاهم الوظيفي داخل شركة التصنيع الوطنية</w:t>
      </w:r>
      <w:r w:rsidRPr="00CB3774">
        <w:rPr>
          <w:rFonts w:ascii="Traditional Arabic" w:hAnsi="Traditional Arabic" w:cs="Traditional Arabic"/>
          <w:sz w:val="28"/>
          <w:szCs w:val="28"/>
        </w:rPr>
        <w:t>.</w:t>
      </w:r>
    </w:p>
    <w:p w14:paraId="4BD676F6" w14:textId="77777777" w:rsidR="00CB3774" w:rsidRPr="00CB3774" w:rsidRDefault="00CB3774" w:rsidP="00CB3774">
      <w:pPr>
        <w:pStyle w:val="a6"/>
        <w:numPr>
          <w:ilvl w:val="0"/>
          <w:numId w:val="20"/>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هناك علاقة ذات دلالة إحصائية عند مستوى الدلالة (0.05) بين القيادة التحويلية وتعزيز الثقافة التنظيمية الداعمة للتميز المؤسسي داخل شركة التصنيع الوطنية</w:t>
      </w:r>
      <w:r w:rsidRPr="00CB3774">
        <w:rPr>
          <w:rFonts w:ascii="Traditional Arabic" w:hAnsi="Traditional Arabic" w:cs="Traditional Arabic"/>
          <w:sz w:val="28"/>
          <w:szCs w:val="28"/>
        </w:rPr>
        <w:t>.</w:t>
      </w:r>
    </w:p>
    <w:p w14:paraId="7D9E9A13" w14:textId="77777777" w:rsidR="00CB3774" w:rsidRPr="00CB3774" w:rsidRDefault="00CB3774" w:rsidP="00CB3774">
      <w:pPr>
        <w:pStyle w:val="a6"/>
        <w:numPr>
          <w:ilvl w:val="0"/>
          <w:numId w:val="20"/>
        </w:numPr>
        <w:bidi/>
        <w:spacing w:after="0"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هناك علاقة ذات دلالة إحصائية عند مستوى الدلالة (0.05) بين القيادة التحويلية وقدرة شركة التصنيع الوطنية على تحقيق أهدافها الاستراتيجية وزيادة تنافسيتها</w:t>
      </w:r>
      <w:r w:rsidRPr="00CB3774">
        <w:rPr>
          <w:rFonts w:ascii="Traditional Arabic" w:hAnsi="Traditional Arabic" w:cs="Traditional Arabic"/>
          <w:sz w:val="28"/>
          <w:szCs w:val="28"/>
        </w:rPr>
        <w:t>.</w:t>
      </w:r>
    </w:p>
    <w:p w14:paraId="2D9B2CB7" w14:textId="77777777" w:rsidR="00CB3774" w:rsidRDefault="00CB3774" w:rsidP="00CB3774">
      <w:pPr>
        <w:pStyle w:val="af1"/>
        <w:bidi/>
        <w:spacing w:before="0" w:beforeAutospacing="0" w:after="0" w:afterAutospacing="0" w:line="360" w:lineRule="auto"/>
        <w:jc w:val="both"/>
        <w:rPr>
          <w:rFonts w:ascii="Traditional Arabic" w:hAnsi="Traditional Arabic" w:cs="Traditional Arabic"/>
          <w:sz w:val="28"/>
          <w:szCs w:val="28"/>
          <w:rtl/>
        </w:rPr>
      </w:pPr>
    </w:p>
    <w:p w14:paraId="4860B635" w14:textId="77777777" w:rsidR="00CB3774" w:rsidRDefault="00CB3774" w:rsidP="00CB3774">
      <w:pPr>
        <w:pStyle w:val="af1"/>
        <w:bidi/>
        <w:spacing w:before="0" w:beforeAutospacing="0" w:after="0" w:afterAutospacing="0" w:line="360" w:lineRule="auto"/>
        <w:jc w:val="both"/>
        <w:rPr>
          <w:rFonts w:ascii="Traditional Arabic" w:hAnsi="Traditional Arabic" w:cs="Traditional Arabic"/>
          <w:sz w:val="28"/>
          <w:szCs w:val="28"/>
          <w:rtl/>
        </w:rPr>
      </w:pPr>
    </w:p>
    <w:p w14:paraId="0C71AADE" w14:textId="77777777" w:rsidR="00CB3774" w:rsidRDefault="00CB3774" w:rsidP="00CB3774">
      <w:pPr>
        <w:pStyle w:val="af1"/>
        <w:bidi/>
        <w:spacing w:before="0" w:beforeAutospacing="0" w:after="0" w:afterAutospacing="0" w:line="360" w:lineRule="auto"/>
        <w:jc w:val="both"/>
        <w:rPr>
          <w:rFonts w:ascii="Traditional Arabic" w:hAnsi="Traditional Arabic" w:cs="Traditional Arabic"/>
          <w:sz w:val="28"/>
          <w:szCs w:val="28"/>
          <w:rtl/>
        </w:rPr>
      </w:pPr>
    </w:p>
    <w:p w14:paraId="54A2A73C" w14:textId="77777777" w:rsidR="00CB3774" w:rsidRPr="00CB3774" w:rsidRDefault="00CB3774" w:rsidP="00CB3774">
      <w:pPr>
        <w:pStyle w:val="af1"/>
        <w:bidi/>
        <w:spacing w:before="0" w:beforeAutospacing="0" w:after="0" w:afterAutospacing="0" w:line="360" w:lineRule="auto"/>
        <w:jc w:val="both"/>
        <w:rPr>
          <w:rFonts w:ascii="Traditional Arabic" w:hAnsi="Traditional Arabic" w:cs="Traditional Arabic"/>
          <w:sz w:val="28"/>
          <w:szCs w:val="28"/>
        </w:rPr>
      </w:pPr>
    </w:p>
    <w:p w14:paraId="59491940" w14:textId="7C608BF9" w:rsidR="003F3EF0" w:rsidRDefault="003F3EF0" w:rsidP="00D7268F">
      <w:pPr>
        <w:pStyle w:val="2"/>
        <w:bidi/>
        <w:spacing w:line="360" w:lineRule="auto"/>
        <w:rPr>
          <w:rFonts w:ascii="Traditional Arabic" w:hAnsi="Traditional Arabic" w:cs="Traditional Arabic"/>
          <w:b/>
          <w:bCs/>
          <w:color w:val="auto"/>
          <w:lang w:bidi="ar-EG"/>
        </w:rPr>
      </w:pPr>
      <w:bookmarkStart w:id="7" w:name="_Toc222703672"/>
      <w:r w:rsidRPr="003F3EF0">
        <w:rPr>
          <w:rFonts w:ascii="Traditional Arabic" w:hAnsi="Traditional Arabic" w:cs="Traditional Arabic"/>
          <w:b/>
          <w:bCs/>
          <w:color w:val="auto"/>
          <w:rtl/>
          <w:lang w:bidi="ar-EG"/>
        </w:rPr>
        <w:lastRenderedPageBreak/>
        <w:t>مفاهيم الدراسة</w:t>
      </w:r>
      <w:r>
        <w:rPr>
          <w:rFonts w:ascii="Traditional Arabic" w:hAnsi="Traditional Arabic" w:cs="Traditional Arabic"/>
          <w:b/>
          <w:bCs/>
          <w:color w:val="auto"/>
          <w:lang w:bidi="ar-EG"/>
        </w:rPr>
        <w:t>:</w:t>
      </w:r>
      <w:bookmarkEnd w:id="7"/>
    </w:p>
    <w:p w14:paraId="2B422EA3" w14:textId="77777777" w:rsidR="00CB3774" w:rsidRPr="00CB3774" w:rsidRDefault="00CB3774" w:rsidP="00CB3774">
      <w:pPr>
        <w:pStyle w:val="a6"/>
        <w:numPr>
          <w:ilvl w:val="0"/>
          <w:numId w:val="24"/>
        </w:numPr>
        <w:bidi/>
        <w:spacing w:after="0"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rtl/>
        </w:rPr>
        <w:t>القيادة التحويلية</w:t>
      </w:r>
    </w:p>
    <w:p w14:paraId="2503E0A8" w14:textId="77777777" w:rsidR="00CB3774" w:rsidRPr="00CB3774" w:rsidRDefault="00CB3774" w:rsidP="00CB3774">
      <w:pPr>
        <w:numPr>
          <w:ilvl w:val="0"/>
          <w:numId w:val="21"/>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b/>
          <w:bCs/>
          <w:sz w:val="28"/>
          <w:szCs w:val="28"/>
          <w:rtl/>
        </w:rPr>
        <w:t>التعريف الاصطلاحي</w:t>
      </w:r>
      <w:r w:rsidRPr="00CB3774">
        <w:rPr>
          <w:rFonts w:ascii="Traditional Arabic" w:hAnsi="Traditional Arabic" w:cs="Traditional Arabic"/>
          <w:b/>
          <w:bCs/>
          <w:sz w:val="28"/>
          <w:szCs w:val="28"/>
          <w:lang w:bidi="ar-EG"/>
        </w:rPr>
        <w:t>:</w:t>
      </w:r>
      <w:r w:rsidRPr="00CB3774">
        <w:rPr>
          <w:rFonts w:ascii="Traditional Arabic" w:hAnsi="Traditional Arabic" w:cs="Traditional Arabic"/>
          <w:b/>
          <w:bCs/>
          <w:sz w:val="28"/>
          <w:szCs w:val="28"/>
          <w:rtl/>
          <w:lang w:bidi="ar-EG"/>
        </w:rPr>
        <w:t xml:space="preserve"> </w:t>
      </w:r>
      <w:r w:rsidRPr="00CB3774">
        <w:rPr>
          <w:rFonts w:ascii="Traditional Arabic" w:hAnsi="Traditional Arabic" w:cs="Traditional Arabic"/>
          <w:sz w:val="28"/>
          <w:szCs w:val="28"/>
          <w:lang w:bidi="ar-EG"/>
        </w:rPr>
        <w:t xml:space="preserve"> </w:t>
      </w:r>
      <w:r w:rsidRPr="00CB3774">
        <w:rPr>
          <w:rFonts w:ascii="Traditional Arabic" w:hAnsi="Traditional Arabic" w:cs="Traditional Arabic"/>
          <w:sz w:val="28"/>
          <w:szCs w:val="28"/>
          <w:rtl/>
        </w:rPr>
        <w:t xml:space="preserve">نمط القيادة الذي يركز على إلهام وتحفيز الأفراد لتحقيق الأداء المتميز، من خلال تطوير رؤية استراتيجية واضحة، وتشجيع الابتكار، والاهتمام الفردي بالموظفين، وتعزيز الالتزام بالقيم التنظيمية </w:t>
      </w:r>
      <w:r w:rsidRPr="00CB3774">
        <w:rPr>
          <w:rFonts w:ascii="Traditional Arabic" w:hAnsi="Traditional Arabic" w:cs="Traditional Arabic"/>
          <w:sz w:val="28"/>
          <w:szCs w:val="28"/>
          <w:rtl/>
        </w:rPr>
        <w:fldChar w:fldCharType="begin"/>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CITATION</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Hel24 \l 3073</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rtl/>
        </w:rPr>
        <w:fldChar w:fldCharType="separate"/>
      </w:r>
      <w:r w:rsidRPr="00CB3774">
        <w:rPr>
          <w:rFonts w:ascii="Traditional Arabic" w:hAnsi="Traditional Arabic" w:cs="Traditional Arabic"/>
          <w:noProof/>
          <w:sz w:val="28"/>
          <w:szCs w:val="28"/>
          <w:rtl/>
          <w:lang w:bidi="ar-EG"/>
        </w:rPr>
        <w:t>(</w:t>
      </w:r>
      <w:r w:rsidRPr="00CB3774">
        <w:rPr>
          <w:rFonts w:ascii="Traditional Arabic" w:hAnsi="Traditional Arabic" w:cs="Traditional Arabic"/>
          <w:noProof/>
          <w:sz w:val="28"/>
          <w:szCs w:val="28"/>
          <w:lang w:bidi="ar-EG"/>
        </w:rPr>
        <w:t>Helalat</w:t>
      </w:r>
      <w:r w:rsidRPr="00CB3774">
        <w:rPr>
          <w:rFonts w:ascii="Traditional Arabic" w:hAnsi="Traditional Arabic" w:cs="Traditional Arabic"/>
          <w:noProof/>
          <w:sz w:val="28"/>
          <w:szCs w:val="28"/>
          <w:rtl/>
          <w:lang w:bidi="ar-EG"/>
        </w:rPr>
        <w:t>، 2024)</w:t>
      </w:r>
      <w:r w:rsidRPr="00CB3774">
        <w:rPr>
          <w:rFonts w:ascii="Traditional Arabic" w:hAnsi="Traditional Arabic" w:cs="Traditional Arabic"/>
          <w:sz w:val="28"/>
          <w:szCs w:val="28"/>
          <w:rtl/>
        </w:rPr>
        <w:fldChar w:fldCharType="end"/>
      </w:r>
      <w:r w:rsidRPr="00CB3774">
        <w:rPr>
          <w:rFonts w:ascii="Traditional Arabic" w:hAnsi="Traditional Arabic" w:cs="Traditional Arabic"/>
          <w:sz w:val="28"/>
          <w:szCs w:val="28"/>
          <w:lang w:bidi="ar-EG"/>
        </w:rPr>
        <w:t>.</w:t>
      </w:r>
    </w:p>
    <w:p w14:paraId="20CE64C6" w14:textId="77777777" w:rsidR="00CB3774" w:rsidRPr="00CB3774" w:rsidRDefault="00CB3774" w:rsidP="00CB3774">
      <w:pPr>
        <w:numPr>
          <w:ilvl w:val="0"/>
          <w:numId w:val="21"/>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b/>
          <w:bCs/>
          <w:sz w:val="28"/>
          <w:szCs w:val="28"/>
          <w:rtl/>
        </w:rPr>
        <w:t>التعريف الإجرائي</w:t>
      </w:r>
      <w:r w:rsidRPr="00CB3774">
        <w:rPr>
          <w:rFonts w:ascii="Traditional Arabic" w:hAnsi="Traditional Arabic" w:cs="Traditional Arabic"/>
          <w:b/>
          <w:bCs/>
          <w:sz w:val="28"/>
          <w:szCs w:val="28"/>
          <w:lang w:bidi="ar-EG"/>
        </w:rPr>
        <w:t>:</w:t>
      </w:r>
      <w:r w:rsidRPr="00CB3774">
        <w:rPr>
          <w:rFonts w:ascii="Traditional Arabic" w:hAnsi="Traditional Arabic" w:cs="Traditional Arabic"/>
          <w:b/>
          <w:bCs/>
          <w:sz w:val="28"/>
          <w:szCs w:val="28"/>
          <w:rtl/>
          <w:lang w:bidi="ar-EG"/>
        </w:rPr>
        <w:t xml:space="preserve"> </w:t>
      </w:r>
      <w:r w:rsidRPr="00CB3774">
        <w:rPr>
          <w:rFonts w:ascii="Traditional Arabic" w:hAnsi="Traditional Arabic" w:cs="Traditional Arabic"/>
          <w:sz w:val="28"/>
          <w:szCs w:val="28"/>
          <w:lang w:bidi="ar-EG"/>
        </w:rPr>
        <w:t xml:space="preserve"> </w:t>
      </w:r>
      <w:r w:rsidRPr="00CB3774">
        <w:rPr>
          <w:rFonts w:ascii="Traditional Arabic" w:hAnsi="Traditional Arabic" w:cs="Traditional Arabic"/>
          <w:sz w:val="28"/>
          <w:szCs w:val="28"/>
          <w:rtl/>
        </w:rPr>
        <w:t>تُقاس القيادة التحويلية في هذه الدراسة من خلال استبانة تحتوي على مؤشرات ثلاثة رئيسية: الرؤية الملهمة، التحفيز الفكري، والاعتبار الفردي، باستخدام مقياس ليكرت لتقييم مدى ممارسة القادة لهذه السلوكيات في الشركات الصناعية</w:t>
      </w:r>
      <w:r w:rsidRPr="00CB3774">
        <w:rPr>
          <w:rFonts w:ascii="Traditional Arabic" w:hAnsi="Traditional Arabic" w:cs="Traditional Arabic"/>
          <w:sz w:val="28"/>
          <w:szCs w:val="28"/>
          <w:lang w:bidi="ar-EG"/>
        </w:rPr>
        <w:t>.</w:t>
      </w:r>
    </w:p>
    <w:p w14:paraId="1C07B048" w14:textId="77777777" w:rsidR="00CB3774" w:rsidRPr="00CB3774" w:rsidRDefault="00CB3774" w:rsidP="00CB3774">
      <w:pPr>
        <w:bidi/>
        <w:spacing w:after="0" w:line="360" w:lineRule="auto"/>
        <w:jc w:val="both"/>
        <w:rPr>
          <w:rFonts w:ascii="Traditional Arabic" w:hAnsi="Traditional Arabic" w:cs="Traditional Arabic"/>
          <w:sz w:val="28"/>
          <w:szCs w:val="28"/>
          <w:lang w:bidi="ar-EG"/>
        </w:rPr>
      </w:pPr>
    </w:p>
    <w:p w14:paraId="6E02756C" w14:textId="77777777" w:rsidR="00CB3774" w:rsidRPr="00CB3774" w:rsidRDefault="00CB3774" w:rsidP="00CB3774">
      <w:pPr>
        <w:pStyle w:val="a6"/>
        <w:numPr>
          <w:ilvl w:val="0"/>
          <w:numId w:val="24"/>
        </w:numPr>
        <w:bidi/>
        <w:spacing w:after="0"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rtl/>
        </w:rPr>
        <w:t>التميز المؤسسي</w:t>
      </w:r>
      <w:r w:rsidRPr="00CB3774">
        <w:rPr>
          <w:rFonts w:ascii="Traditional Arabic" w:hAnsi="Traditional Arabic" w:cs="Traditional Arabic"/>
          <w:b/>
          <w:bCs/>
          <w:sz w:val="28"/>
          <w:szCs w:val="28"/>
          <w:lang w:bidi="ar-EG"/>
        </w:rPr>
        <w:t xml:space="preserve"> </w:t>
      </w:r>
    </w:p>
    <w:p w14:paraId="6F5FA412" w14:textId="77777777" w:rsidR="00CB3774" w:rsidRPr="00CB3774" w:rsidRDefault="00CB3774" w:rsidP="00CB3774">
      <w:pPr>
        <w:numPr>
          <w:ilvl w:val="0"/>
          <w:numId w:val="22"/>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b/>
          <w:bCs/>
          <w:sz w:val="28"/>
          <w:szCs w:val="28"/>
          <w:rtl/>
        </w:rPr>
        <w:t>التعريف الاصطلاحي</w:t>
      </w:r>
      <w:r w:rsidRPr="00CB3774">
        <w:rPr>
          <w:rFonts w:ascii="Traditional Arabic" w:hAnsi="Traditional Arabic" w:cs="Traditional Arabic"/>
          <w:b/>
          <w:bCs/>
          <w:sz w:val="28"/>
          <w:szCs w:val="28"/>
          <w:lang w:bidi="ar-EG"/>
        </w:rPr>
        <w:t>:</w:t>
      </w:r>
      <w:r w:rsidRPr="00CB3774">
        <w:rPr>
          <w:rFonts w:ascii="Traditional Arabic" w:hAnsi="Traditional Arabic" w:cs="Traditional Arabic"/>
          <w:b/>
          <w:bCs/>
          <w:sz w:val="28"/>
          <w:szCs w:val="28"/>
          <w:rtl/>
          <w:lang w:bidi="ar-EG"/>
        </w:rPr>
        <w:t xml:space="preserve"> </w:t>
      </w:r>
      <w:r w:rsidRPr="00CB3774">
        <w:rPr>
          <w:rFonts w:ascii="Traditional Arabic" w:hAnsi="Traditional Arabic" w:cs="Traditional Arabic"/>
          <w:sz w:val="28"/>
          <w:szCs w:val="28"/>
          <w:lang w:bidi="ar-EG"/>
        </w:rPr>
        <w:t xml:space="preserve"> </w:t>
      </w:r>
      <w:r w:rsidRPr="00CB3774">
        <w:rPr>
          <w:rFonts w:ascii="Traditional Arabic" w:hAnsi="Traditional Arabic" w:cs="Traditional Arabic"/>
          <w:sz w:val="28"/>
          <w:szCs w:val="28"/>
          <w:rtl/>
        </w:rPr>
        <w:t xml:space="preserve">قدرة المؤسسة على تحقيق مستوى عالٍ من الأداء المستدام والجودة في جميع مجالاتها، بما يشمل الابتكار، الالتزام المؤسسي، رضا الموظفين، وكفاءة العمليات، مع تحقيق الأهداف الاستراتيجية </w:t>
      </w:r>
      <w:r w:rsidRPr="00CB3774">
        <w:rPr>
          <w:rFonts w:ascii="Traditional Arabic" w:hAnsi="Traditional Arabic" w:cs="Traditional Arabic"/>
          <w:sz w:val="28"/>
          <w:szCs w:val="28"/>
          <w:rtl/>
        </w:rPr>
        <w:fldChar w:fldCharType="begin"/>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CITATION</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Aka22 \l 3073</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rtl/>
        </w:rPr>
        <w:fldChar w:fldCharType="separate"/>
      </w:r>
      <w:r w:rsidRPr="00CB3774">
        <w:rPr>
          <w:rFonts w:ascii="Traditional Arabic" w:hAnsi="Traditional Arabic" w:cs="Traditional Arabic"/>
          <w:noProof/>
          <w:sz w:val="28"/>
          <w:szCs w:val="28"/>
          <w:rtl/>
          <w:lang w:bidi="ar-EG"/>
        </w:rPr>
        <w:t>(</w:t>
      </w:r>
      <w:r w:rsidRPr="00CB3774">
        <w:rPr>
          <w:rFonts w:ascii="Traditional Arabic" w:hAnsi="Traditional Arabic" w:cs="Traditional Arabic"/>
          <w:noProof/>
          <w:sz w:val="28"/>
          <w:szCs w:val="28"/>
          <w:lang w:bidi="ar-EG"/>
        </w:rPr>
        <w:t>Akanmu</w:t>
      </w:r>
      <w:r w:rsidRPr="00CB3774">
        <w:rPr>
          <w:rFonts w:ascii="Traditional Arabic" w:hAnsi="Traditional Arabic" w:cs="Traditional Arabic"/>
          <w:noProof/>
          <w:sz w:val="28"/>
          <w:szCs w:val="28"/>
          <w:rtl/>
          <w:lang w:bidi="ar-EG"/>
        </w:rPr>
        <w:t>، 2022)</w:t>
      </w:r>
      <w:r w:rsidRPr="00CB3774">
        <w:rPr>
          <w:rFonts w:ascii="Traditional Arabic" w:hAnsi="Traditional Arabic" w:cs="Traditional Arabic"/>
          <w:sz w:val="28"/>
          <w:szCs w:val="28"/>
          <w:rtl/>
        </w:rPr>
        <w:fldChar w:fldCharType="end"/>
      </w:r>
      <w:r w:rsidRPr="00CB3774">
        <w:rPr>
          <w:rFonts w:ascii="Traditional Arabic" w:hAnsi="Traditional Arabic" w:cs="Traditional Arabic"/>
          <w:sz w:val="28"/>
          <w:szCs w:val="28"/>
          <w:lang w:bidi="ar-EG"/>
        </w:rPr>
        <w:t>.</w:t>
      </w:r>
    </w:p>
    <w:p w14:paraId="43263FD9" w14:textId="77777777" w:rsidR="00CB3774" w:rsidRPr="00CB3774" w:rsidRDefault="00CB3774" w:rsidP="00CB3774">
      <w:pPr>
        <w:numPr>
          <w:ilvl w:val="0"/>
          <w:numId w:val="22"/>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b/>
          <w:bCs/>
          <w:sz w:val="28"/>
          <w:szCs w:val="28"/>
          <w:rtl/>
        </w:rPr>
        <w:t>التعريف الإجرائي</w:t>
      </w:r>
      <w:r w:rsidRPr="00CB3774">
        <w:rPr>
          <w:rFonts w:ascii="Traditional Arabic" w:hAnsi="Traditional Arabic" w:cs="Traditional Arabic"/>
          <w:b/>
          <w:bCs/>
          <w:sz w:val="28"/>
          <w:szCs w:val="28"/>
          <w:lang w:bidi="ar-EG"/>
        </w:rPr>
        <w:t>:</w:t>
      </w:r>
      <w:r w:rsidRPr="00CB3774">
        <w:rPr>
          <w:rFonts w:ascii="Traditional Arabic" w:hAnsi="Traditional Arabic" w:cs="Traditional Arabic"/>
          <w:b/>
          <w:bCs/>
          <w:sz w:val="28"/>
          <w:szCs w:val="28"/>
          <w:rtl/>
          <w:lang w:bidi="ar-EG"/>
        </w:rPr>
        <w:t xml:space="preserve"> </w:t>
      </w:r>
      <w:r w:rsidRPr="00CB3774">
        <w:rPr>
          <w:rFonts w:ascii="Traditional Arabic" w:hAnsi="Traditional Arabic" w:cs="Traditional Arabic"/>
          <w:sz w:val="28"/>
          <w:szCs w:val="28"/>
          <w:lang w:bidi="ar-EG"/>
        </w:rPr>
        <w:t xml:space="preserve"> </w:t>
      </w:r>
      <w:r w:rsidRPr="00CB3774">
        <w:rPr>
          <w:rFonts w:ascii="Traditional Arabic" w:hAnsi="Traditional Arabic" w:cs="Traditional Arabic"/>
          <w:sz w:val="28"/>
          <w:szCs w:val="28"/>
          <w:rtl/>
        </w:rPr>
        <w:t>يُقاس التميز المؤسسي من خلال استبانة تقيم الأداء المؤسسي، مستوى الابتكار، الالتزام الوظيفي، رضا الموظفين، وكفاءة العمليات التنظيمية، وتحليل النتائج إحصائيًا لتحديد مدى تأثير القيادة التحويلية عليه</w:t>
      </w:r>
      <w:r w:rsidRPr="00CB3774">
        <w:rPr>
          <w:rFonts w:ascii="Traditional Arabic" w:hAnsi="Traditional Arabic" w:cs="Traditional Arabic"/>
          <w:sz w:val="28"/>
          <w:szCs w:val="28"/>
          <w:lang w:bidi="ar-EG"/>
        </w:rPr>
        <w:t>.</w:t>
      </w:r>
    </w:p>
    <w:p w14:paraId="2D6C44AB" w14:textId="77777777" w:rsidR="00CB3774" w:rsidRPr="00CB3774" w:rsidRDefault="00CB3774" w:rsidP="00CB3774">
      <w:pPr>
        <w:bidi/>
        <w:spacing w:after="0" w:line="360" w:lineRule="auto"/>
        <w:jc w:val="both"/>
        <w:rPr>
          <w:rFonts w:ascii="Traditional Arabic" w:hAnsi="Traditional Arabic" w:cs="Traditional Arabic"/>
          <w:sz w:val="28"/>
          <w:szCs w:val="28"/>
          <w:lang w:bidi="ar-EG"/>
        </w:rPr>
      </w:pPr>
    </w:p>
    <w:p w14:paraId="2D932FFC" w14:textId="77777777" w:rsidR="00CB3774" w:rsidRPr="00CB3774" w:rsidRDefault="00CB3774" w:rsidP="00CB3774">
      <w:pPr>
        <w:pStyle w:val="a6"/>
        <w:numPr>
          <w:ilvl w:val="0"/>
          <w:numId w:val="24"/>
        </w:numPr>
        <w:bidi/>
        <w:spacing w:after="0"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lang w:bidi="ar-EG"/>
        </w:rPr>
        <w:t xml:space="preserve"> </w:t>
      </w:r>
      <w:r w:rsidRPr="00CB3774">
        <w:rPr>
          <w:rFonts w:ascii="Traditional Arabic" w:hAnsi="Traditional Arabic" w:cs="Traditional Arabic"/>
          <w:b/>
          <w:bCs/>
          <w:sz w:val="28"/>
          <w:szCs w:val="28"/>
          <w:rtl/>
        </w:rPr>
        <w:t>التحفيز الفكري</w:t>
      </w:r>
      <w:r w:rsidRPr="00CB3774">
        <w:rPr>
          <w:rFonts w:ascii="Traditional Arabic" w:hAnsi="Traditional Arabic" w:cs="Traditional Arabic"/>
          <w:b/>
          <w:bCs/>
          <w:sz w:val="28"/>
          <w:szCs w:val="28"/>
          <w:lang w:bidi="ar-EG"/>
        </w:rPr>
        <w:t xml:space="preserve"> </w:t>
      </w:r>
    </w:p>
    <w:p w14:paraId="02A4A48D" w14:textId="77777777" w:rsidR="00CB3774" w:rsidRPr="00CB3774" w:rsidRDefault="00CB3774" w:rsidP="00CB3774">
      <w:pPr>
        <w:numPr>
          <w:ilvl w:val="0"/>
          <w:numId w:val="23"/>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b/>
          <w:bCs/>
          <w:sz w:val="28"/>
          <w:szCs w:val="28"/>
          <w:rtl/>
        </w:rPr>
        <w:t>التعريف الاصطلاحي</w:t>
      </w:r>
      <w:r w:rsidRPr="00CB3774">
        <w:rPr>
          <w:rFonts w:ascii="Traditional Arabic" w:hAnsi="Traditional Arabic" w:cs="Traditional Arabic"/>
          <w:b/>
          <w:bCs/>
          <w:sz w:val="28"/>
          <w:szCs w:val="28"/>
          <w:lang w:bidi="ar-EG"/>
        </w:rPr>
        <w:t>:</w:t>
      </w:r>
      <w:r w:rsidRPr="00CB3774">
        <w:rPr>
          <w:rFonts w:ascii="Traditional Arabic" w:hAnsi="Traditional Arabic" w:cs="Traditional Arabic"/>
          <w:b/>
          <w:bCs/>
          <w:sz w:val="28"/>
          <w:szCs w:val="28"/>
          <w:rtl/>
          <w:lang w:bidi="ar-EG"/>
        </w:rPr>
        <w:t xml:space="preserve"> </w:t>
      </w:r>
      <w:r w:rsidRPr="00CB3774">
        <w:rPr>
          <w:rFonts w:ascii="Traditional Arabic" w:hAnsi="Traditional Arabic" w:cs="Traditional Arabic"/>
          <w:sz w:val="28"/>
          <w:szCs w:val="28"/>
          <w:lang w:bidi="ar-EG"/>
        </w:rPr>
        <w:t xml:space="preserve"> </w:t>
      </w:r>
      <w:r w:rsidRPr="00CB3774">
        <w:rPr>
          <w:rFonts w:ascii="Traditional Arabic" w:hAnsi="Traditional Arabic" w:cs="Traditional Arabic"/>
          <w:sz w:val="28"/>
          <w:szCs w:val="28"/>
          <w:rtl/>
        </w:rPr>
        <w:t xml:space="preserve">أسلوب قيادي يشجع الموظفين على التفكير النقدي والإبداعي، وابتكار حلول جديدة للمشكلات، وتحسين العمليات المؤسسية </w:t>
      </w:r>
      <w:r w:rsidRPr="00CB3774">
        <w:rPr>
          <w:rFonts w:ascii="Traditional Arabic" w:hAnsi="Traditional Arabic" w:cs="Traditional Arabic"/>
          <w:sz w:val="28"/>
          <w:szCs w:val="28"/>
          <w:rtl/>
        </w:rPr>
        <w:fldChar w:fldCharType="begin"/>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CITATION</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LeC19 \l 3073</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rtl/>
        </w:rPr>
        <w:fldChar w:fldCharType="separate"/>
      </w:r>
      <w:r w:rsidRPr="00CB3774">
        <w:rPr>
          <w:rFonts w:ascii="Traditional Arabic" w:hAnsi="Traditional Arabic" w:cs="Traditional Arabic"/>
          <w:noProof/>
          <w:sz w:val="28"/>
          <w:szCs w:val="28"/>
          <w:rtl/>
          <w:lang w:bidi="ar-EG"/>
        </w:rPr>
        <w:t>(</w:t>
      </w:r>
      <w:r w:rsidRPr="00CB3774">
        <w:rPr>
          <w:rFonts w:ascii="Traditional Arabic" w:hAnsi="Traditional Arabic" w:cs="Traditional Arabic"/>
          <w:noProof/>
          <w:sz w:val="28"/>
          <w:szCs w:val="28"/>
          <w:lang w:bidi="ar-EG"/>
        </w:rPr>
        <w:t>Le</w:t>
      </w:r>
      <w:r w:rsidRPr="00CB3774">
        <w:rPr>
          <w:rFonts w:ascii="Traditional Arabic" w:hAnsi="Traditional Arabic" w:cs="Traditional Arabic"/>
          <w:noProof/>
          <w:sz w:val="28"/>
          <w:szCs w:val="28"/>
          <w:rtl/>
          <w:lang w:bidi="ar-EG"/>
        </w:rPr>
        <w:t>، 2019)</w:t>
      </w:r>
      <w:r w:rsidRPr="00CB3774">
        <w:rPr>
          <w:rFonts w:ascii="Traditional Arabic" w:hAnsi="Traditional Arabic" w:cs="Traditional Arabic"/>
          <w:sz w:val="28"/>
          <w:szCs w:val="28"/>
          <w:rtl/>
        </w:rPr>
        <w:fldChar w:fldCharType="end"/>
      </w:r>
      <w:r w:rsidRPr="00CB3774">
        <w:rPr>
          <w:rFonts w:ascii="Traditional Arabic" w:hAnsi="Traditional Arabic" w:cs="Traditional Arabic"/>
          <w:sz w:val="28"/>
          <w:szCs w:val="28"/>
          <w:lang w:bidi="ar-EG"/>
        </w:rPr>
        <w:t>.</w:t>
      </w:r>
      <w:r w:rsidRPr="00CB3774">
        <w:rPr>
          <w:rFonts w:ascii="Traditional Arabic" w:hAnsi="Traditional Arabic" w:cs="Traditional Arabic"/>
          <w:sz w:val="28"/>
          <w:szCs w:val="28"/>
          <w:rtl/>
          <w:lang w:bidi="ar-EG"/>
        </w:rPr>
        <w:t xml:space="preserve"> </w:t>
      </w:r>
    </w:p>
    <w:p w14:paraId="01496C13" w14:textId="77777777" w:rsidR="00CB3774" w:rsidRPr="00CB3774" w:rsidRDefault="00CB3774" w:rsidP="00CB3774">
      <w:pPr>
        <w:numPr>
          <w:ilvl w:val="0"/>
          <w:numId w:val="23"/>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b/>
          <w:bCs/>
          <w:sz w:val="28"/>
          <w:szCs w:val="28"/>
          <w:rtl/>
        </w:rPr>
        <w:t>التعريف الإجرائي</w:t>
      </w:r>
      <w:r w:rsidRPr="00CB3774">
        <w:rPr>
          <w:rFonts w:ascii="Traditional Arabic" w:hAnsi="Traditional Arabic" w:cs="Traditional Arabic"/>
          <w:b/>
          <w:bCs/>
          <w:sz w:val="28"/>
          <w:szCs w:val="28"/>
          <w:lang w:bidi="ar-EG"/>
        </w:rPr>
        <w:t>:</w:t>
      </w:r>
      <w:r w:rsidRPr="00CB3774">
        <w:rPr>
          <w:rFonts w:ascii="Traditional Arabic" w:hAnsi="Traditional Arabic" w:cs="Traditional Arabic"/>
          <w:b/>
          <w:bCs/>
          <w:sz w:val="28"/>
          <w:szCs w:val="28"/>
          <w:rtl/>
          <w:lang w:bidi="ar-EG"/>
        </w:rPr>
        <w:t xml:space="preserve"> </w:t>
      </w:r>
      <w:r w:rsidRPr="00CB3774">
        <w:rPr>
          <w:rFonts w:ascii="Traditional Arabic" w:hAnsi="Traditional Arabic" w:cs="Traditional Arabic"/>
          <w:sz w:val="28"/>
          <w:szCs w:val="28"/>
          <w:lang w:bidi="ar-EG"/>
        </w:rPr>
        <w:t xml:space="preserve"> </w:t>
      </w:r>
      <w:r w:rsidRPr="00CB3774">
        <w:rPr>
          <w:rFonts w:ascii="Traditional Arabic" w:hAnsi="Traditional Arabic" w:cs="Traditional Arabic"/>
          <w:sz w:val="28"/>
          <w:szCs w:val="28"/>
          <w:rtl/>
        </w:rPr>
        <w:t>يتم قياس التحفيز الفكري من خلال استبانة تقيم مدى تشجيع القائد للموظفين على تقديم الأفكار الجديدة، التفكير الإبداعي، وتطوير أساليب العمل داخل المؤسسة</w:t>
      </w:r>
      <w:r w:rsidRPr="00CB3774">
        <w:rPr>
          <w:rFonts w:ascii="Traditional Arabic" w:hAnsi="Traditional Arabic" w:cs="Traditional Arabic"/>
          <w:sz w:val="28"/>
          <w:szCs w:val="28"/>
          <w:lang w:bidi="ar-EG"/>
        </w:rPr>
        <w:t>.</w:t>
      </w:r>
    </w:p>
    <w:p w14:paraId="0CF6D2EA" w14:textId="77777777" w:rsidR="00AE2D87" w:rsidRDefault="00AE2D87" w:rsidP="00AE2D87">
      <w:pPr>
        <w:rPr>
          <w:rtl/>
          <w:lang w:bidi="ar-EG"/>
        </w:rPr>
      </w:pPr>
    </w:p>
    <w:p w14:paraId="1445608E" w14:textId="575903E2" w:rsidR="003F3EF0" w:rsidRDefault="003F3EF0" w:rsidP="00AE2D87">
      <w:pPr>
        <w:pStyle w:val="2"/>
        <w:bidi/>
        <w:rPr>
          <w:rFonts w:ascii="Traditional Arabic" w:hAnsi="Traditional Arabic" w:cs="Traditional Arabic"/>
          <w:b/>
          <w:bCs/>
          <w:color w:val="auto"/>
          <w:rtl/>
          <w:lang w:bidi="ar-EG"/>
        </w:rPr>
      </w:pPr>
      <w:bookmarkStart w:id="8" w:name="_Toc222703673"/>
      <w:r w:rsidRPr="003F3EF0">
        <w:rPr>
          <w:rFonts w:ascii="Traditional Arabic" w:hAnsi="Traditional Arabic" w:cs="Traditional Arabic"/>
          <w:b/>
          <w:bCs/>
          <w:color w:val="auto"/>
          <w:rtl/>
          <w:lang w:bidi="ar-EG"/>
        </w:rPr>
        <w:lastRenderedPageBreak/>
        <w:t>حدود الدراسة</w:t>
      </w:r>
      <w:r>
        <w:rPr>
          <w:rFonts w:ascii="Traditional Arabic" w:hAnsi="Traditional Arabic" w:cs="Traditional Arabic"/>
          <w:b/>
          <w:bCs/>
          <w:color w:val="auto"/>
          <w:lang w:bidi="ar-EG"/>
        </w:rPr>
        <w:t>:</w:t>
      </w:r>
      <w:bookmarkEnd w:id="8"/>
    </w:p>
    <w:p w14:paraId="1DD13241" w14:textId="77777777" w:rsidR="00CB3774" w:rsidRPr="00CB3774" w:rsidRDefault="00CB3774" w:rsidP="00CB3774">
      <w:pPr>
        <w:pStyle w:val="a6"/>
        <w:numPr>
          <w:ilvl w:val="0"/>
          <w:numId w:val="18"/>
        </w:numPr>
        <w:bidi/>
        <w:spacing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rtl/>
        </w:rPr>
        <w:t>الحدود المكانية (الموقع الجغرافي)</w:t>
      </w:r>
    </w:p>
    <w:p w14:paraId="7D81B982" w14:textId="77777777" w:rsidR="00CB3774" w:rsidRPr="00CB3774" w:rsidRDefault="00CB3774" w:rsidP="00CB3774">
      <w:pPr>
        <w:bidi/>
        <w:spacing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تقتصر الدراسة على العاملين في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بالمملكة العربية السعودية، بما في ذلك المستويات الإدارية العليا والوسطى والموظفين العاملين في الأقسام الإنتاجية والإدارية. وقد تم اختيار هذه الفئة لأنها تمثل الفاعلين الرئيسيين في ممارسة القيادة التحويلية وتطبيق استراتيجيات التميز المؤسسي، كما أن تقييمهم لممارسات القيادة يؤثر مباشرة على النتائج المتعلقة بالأداء المؤسسي، الابتكار، الالتزام الوظيفي، وثقافة المؤسسة. ويهدف التركيز على هذه الفئة إلى الحصول على بيانات دقيقة وموثوقة تعكس واقع تطبيق القيادة التحويلية في البيئة الصناعية بالمملكة</w:t>
      </w:r>
      <w:r w:rsidRPr="00CB3774">
        <w:rPr>
          <w:rFonts w:ascii="Traditional Arabic" w:hAnsi="Traditional Arabic" w:cs="Traditional Arabic"/>
          <w:sz w:val="28"/>
          <w:szCs w:val="28"/>
          <w:lang w:bidi="ar-EG"/>
        </w:rPr>
        <w:t>.</w:t>
      </w:r>
    </w:p>
    <w:p w14:paraId="74B69E85" w14:textId="77777777" w:rsidR="00CB3774" w:rsidRPr="00CB3774" w:rsidRDefault="00CB3774" w:rsidP="00CB3774">
      <w:pPr>
        <w:pStyle w:val="a6"/>
        <w:numPr>
          <w:ilvl w:val="0"/>
          <w:numId w:val="18"/>
        </w:numPr>
        <w:bidi/>
        <w:spacing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rtl/>
        </w:rPr>
        <w:t>الحدود الزمانية (الفترة الزمنية)</w:t>
      </w:r>
    </w:p>
    <w:p w14:paraId="1CEC3C8B" w14:textId="77777777" w:rsidR="00CB3774" w:rsidRPr="00CB3774" w:rsidRDefault="00CB3774" w:rsidP="00CB3774">
      <w:pPr>
        <w:bidi/>
        <w:spacing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تشمل الدراسة فترة زمنية محددة لجمع البيانات وتحليلها، وهي العام الدراسي/المالي 2025م</w:t>
      </w:r>
      <w:r w:rsidRPr="00CB3774">
        <w:rPr>
          <w:rFonts w:ascii="Traditional Arabic" w:hAnsi="Traditional Arabic" w:cs="Traditional Arabic"/>
          <w:sz w:val="28"/>
          <w:szCs w:val="28"/>
          <w:lang w:bidi="ar-EG"/>
        </w:rPr>
        <w:t xml:space="preserve">. </w:t>
      </w:r>
      <w:r w:rsidRPr="00CB3774">
        <w:rPr>
          <w:rFonts w:ascii="Traditional Arabic" w:hAnsi="Traditional Arabic" w:cs="Traditional Arabic"/>
          <w:sz w:val="28"/>
          <w:szCs w:val="28"/>
          <w:rtl/>
        </w:rPr>
        <w:t>وقد تم تحديد هذه الفترة لضمان أن البيانات تعكس أحدث الممارسات الإدارية والقيادية في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وأنها متوافقة مع التغيرات الاقتصادية والتنظيمية التي شهدها القطاع الصناعي مؤخرًا. كما تساعد الحدود الزمنية على ربط نتائج الدراسة بسياق محدد، مما يعزز دقة تفسير النتائج والقدرة على استخلاص استنتاجات قابلة للتطبيق على المدى القريب</w:t>
      </w:r>
      <w:r w:rsidRPr="00CB3774">
        <w:rPr>
          <w:rFonts w:ascii="Traditional Arabic" w:hAnsi="Traditional Arabic" w:cs="Traditional Arabic"/>
          <w:sz w:val="28"/>
          <w:szCs w:val="28"/>
          <w:lang w:bidi="ar-EG"/>
        </w:rPr>
        <w:t>.</w:t>
      </w:r>
    </w:p>
    <w:p w14:paraId="2DDB6D73" w14:textId="77777777" w:rsidR="00CB3774" w:rsidRPr="00CB3774" w:rsidRDefault="00CB3774" w:rsidP="00CB3774">
      <w:pPr>
        <w:pStyle w:val="a6"/>
        <w:numPr>
          <w:ilvl w:val="0"/>
          <w:numId w:val="18"/>
        </w:numPr>
        <w:bidi/>
        <w:spacing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rtl/>
        </w:rPr>
        <w:t>الحدود البشرية (الفئة المستهدفة)</w:t>
      </w:r>
    </w:p>
    <w:p w14:paraId="56029D28" w14:textId="77777777" w:rsidR="00CB3774" w:rsidRPr="00CB3774" w:rsidRDefault="00CB3774" w:rsidP="00CB3774">
      <w:p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تقتصر الدراسة على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الواقعة داخل المملكة العربية السعودية، وذلك بهدف التركيز على بيئة صناعية محددة تتميز بخصائص تنظيمية وثقافية وإدارية خاصة بالسوق السعودي. ويسهم هذا التحديد المكاني في تحليل تأثير القيادة التحويلية على التميز المؤسسي في بيئة محددة، ما يجعل النتائج قابلة للتطبيق في سياق مشابه داخل المملكة، مع إمكانية الاستفادة منها كنموذج لدراسات مستقبلية في بيئات أخرى</w:t>
      </w:r>
      <w:r w:rsidRPr="00CB3774">
        <w:rPr>
          <w:rFonts w:ascii="Traditional Arabic" w:hAnsi="Traditional Arabic" w:cs="Traditional Arabic"/>
          <w:sz w:val="28"/>
          <w:szCs w:val="28"/>
          <w:lang w:bidi="ar-EG"/>
        </w:rPr>
        <w:t>.</w:t>
      </w:r>
    </w:p>
    <w:p w14:paraId="3D53F334" w14:textId="77777777" w:rsidR="00CB3774" w:rsidRDefault="00CB3774" w:rsidP="00CB3774">
      <w:pPr>
        <w:bidi/>
        <w:spacing w:after="0" w:line="360" w:lineRule="auto"/>
        <w:jc w:val="both"/>
        <w:rPr>
          <w:rFonts w:ascii="Simplified Arabic" w:hAnsi="Simplified Arabic" w:cs="Simplified Arabic"/>
          <w:rtl/>
          <w:lang w:bidi="ar-EG"/>
        </w:rPr>
      </w:pPr>
    </w:p>
    <w:p w14:paraId="1893B6E0" w14:textId="77777777" w:rsidR="00CB3774" w:rsidRPr="00CB3774" w:rsidRDefault="00CB3774" w:rsidP="00CB3774">
      <w:pPr>
        <w:bidi/>
        <w:rPr>
          <w:lang w:bidi="ar-EG"/>
        </w:rPr>
      </w:pPr>
    </w:p>
    <w:p w14:paraId="79B88B09" w14:textId="4758E690" w:rsidR="000F75B9" w:rsidRPr="00CB3774" w:rsidRDefault="003F3EF0" w:rsidP="00CB3774">
      <w:pPr>
        <w:pStyle w:val="2"/>
        <w:bidi/>
        <w:rPr>
          <w:rFonts w:ascii="Traditional Arabic" w:hAnsi="Traditional Arabic" w:cs="Traditional Arabic"/>
          <w:b/>
          <w:bCs/>
          <w:color w:val="auto"/>
          <w:rtl/>
          <w:lang w:bidi="ar-EG"/>
        </w:rPr>
      </w:pPr>
      <w:bookmarkStart w:id="9" w:name="_Toc222703674"/>
      <w:r w:rsidRPr="003F3EF0">
        <w:rPr>
          <w:rFonts w:ascii="Traditional Arabic" w:hAnsi="Traditional Arabic" w:cs="Traditional Arabic"/>
          <w:b/>
          <w:bCs/>
          <w:color w:val="auto"/>
          <w:rtl/>
          <w:lang w:bidi="ar-EG"/>
        </w:rPr>
        <w:lastRenderedPageBreak/>
        <w:t>إجراءات ومنهجية الدراسة</w:t>
      </w:r>
      <w:r>
        <w:rPr>
          <w:rFonts w:ascii="Traditional Arabic" w:hAnsi="Traditional Arabic" w:cs="Traditional Arabic"/>
          <w:b/>
          <w:bCs/>
          <w:color w:val="auto"/>
          <w:lang w:bidi="ar-EG"/>
        </w:rPr>
        <w:t>:</w:t>
      </w:r>
      <w:bookmarkEnd w:id="9"/>
    </w:p>
    <w:p w14:paraId="48E8351A" w14:textId="77777777" w:rsidR="00CB3774" w:rsidRPr="00CB3774" w:rsidRDefault="00CB3774" w:rsidP="00CB3774">
      <w:pPr>
        <w:pStyle w:val="a6"/>
        <w:numPr>
          <w:ilvl w:val="0"/>
          <w:numId w:val="18"/>
        </w:numPr>
        <w:bidi/>
        <w:spacing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rtl/>
        </w:rPr>
        <w:t>المنهجية المتبعة</w:t>
      </w:r>
    </w:p>
    <w:p w14:paraId="0F4A0AA1" w14:textId="77777777" w:rsidR="00CB3774" w:rsidRPr="00CB3774" w:rsidRDefault="00CB3774" w:rsidP="00CB3774">
      <w:p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 xml:space="preserve">اعتمدت الدراسة المنهج الوصفي التحليلي الكمي </w:t>
      </w:r>
      <w:r w:rsidRPr="00CB3774">
        <w:rPr>
          <w:rFonts w:ascii="Traditional Arabic" w:hAnsi="Traditional Arabic" w:cs="Traditional Arabic"/>
          <w:sz w:val="28"/>
          <w:szCs w:val="28"/>
          <w:rtl/>
        </w:rPr>
        <w:fldChar w:fldCharType="begin"/>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CITATION</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lang w:bidi="ar-EG"/>
        </w:rPr>
        <w:instrText>Gha233 \l 3073</w:instrText>
      </w:r>
      <w:r w:rsidRPr="00CB3774">
        <w:rPr>
          <w:rFonts w:ascii="Traditional Arabic" w:hAnsi="Traditional Arabic" w:cs="Traditional Arabic"/>
          <w:sz w:val="28"/>
          <w:szCs w:val="28"/>
          <w:rtl/>
          <w:lang w:bidi="ar-EG"/>
        </w:rPr>
        <w:instrText xml:space="preserve"> </w:instrText>
      </w:r>
      <w:r w:rsidRPr="00CB3774">
        <w:rPr>
          <w:rFonts w:ascii="Traditional Arabic" w:hAnsi="Traditional Arabic" w:cs="Traditional Arabic"/>
          <w:sz w:val="28"/>
          <w:szCs w:val="28"/>
          <w:rtl/>
        </w:rPr>
        <w:fldChar w:fldCharType="separate"/>
      </w:r>
      <w:r w:rsidRPr="00CB3774">
        <w:rPr>
          <w:rFonts w:ascii="Traditional Arabic" w:hAnsi="Traditional Arabic" w:cs="Traditional Arabic"/>
          <w:noProof/>
          <w:sz w:val="28"/>
          <w:szCs w:val="28"/>
          <w:rtl/>
          <w:lang w:bidi="ar-EG"/>
        </w:rPr>
        <w:t>(</w:t>
      </w:r>
      <w:r w:rsidRPr="00CB3774">
        <w:rPr>
          <w:rFonts w:ascii="Traditional Arabic" w:hAnsi="Traditional Arabic" w:cs="Traditional Arabic"/>
          <w:noProof/>
          <w:sz w:val="28"/>
          <w:szCs w:val="28"/>
          <w:lang w:bidi="ar-EG"/>
        </w:rPr>
        <w:t>Ghanad</w:t>
      </w:r>
      <w:r w:rsidRPr="00CB3774">
        <w:rPr>
          <w:rFonts w:ascii="Traditional Arabic" w:hAnsi="Traditional Arabic" w:cs="Traditional Arabic"/>
          <w:noProof/>
          <w:sz w:val="28"/>
          <w:szCs w:val="28"/>
          <w:rtl/>
          <w:lang w:bidi="ar-EG"/>
        </w:rPr>
        <w:t>، 2023)</w:t>
      </w:r>
      <w:r w:rsidRPr="00CB3774">
        <w:rPr>
          <w:rFonts w:ascii="Traditional Arabic" w:hAnsi="Traditional Arabic" w:cs="Traditional Arabic"/>
          <w:sz w:val="28"/>
          <w:szCs w:val="28"/>
          <w:rtl/>
        </w:rPr>
        <w:fldChar w:fldCharType="end"/>
      </w:r>
      <w:r w:rsidRPr="00CB3774">
        <w:rPr>
          <w:rFonts w:ascii="Traditional Arabic" w:hAnsi="Traditional Arabic" w:cs="Traditional Arabic"/>
          <w:sz w:val="28"/>
          <w:szCs w:val="28"/>
          <w:rtl/>
        </w:rPr>
        <w:t>، الذي يسمح بدراسة العلاقات بين المتغيرات المستقلة (الرؤية الملهمة، التحفيز الفكري، الاعتبار الفردي) والمتغير التابع (التميز المؤسسي). ويعتمد هذا المنهج على استخدام أدوات قياسية لقياس المتغيرات، ثم تحليل البيانات إحصائيًا لتحديد قوة العلاقة واتجاهها بين المتغيرات، واختبار صحة الفرضيات العلمية للدراسة. ويتميز المنهج الوصفي الكمي بقدرته على</w:t>
      </w:r>
      <w:r w:rsidRPr="00CB3774">
        <w:rPr>
          <w:rFonts w:ascii="Traditional Arabic" w:hAnsi="Traditional Arabic" w:cs="Traditional Arabic"/>
          <w:sz w:val="28"/>
          <w:szCs w:val="28"/>
          <w:lang w:bidi="ar-EG"/>
        </w:rPr>
        <w:t>:</w:t>
      </w:r>
    </w:p>
    <w:p w14:paraId="26867059" w14:textId="77777777" w:rsidR="00CB3774" w:rsidRPr="00CB3774" w:rsidRDefault="00CB3774" w:rsidP="00CB3774">
      <w:pPr>
        <w:numPr>
          <w:ilvl w:val="0"/>
          <w:numId w:val="25"/>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تحديد العلاقات والارتباطات بين المتغيرات بشكل دقيق</w:t>
      </w:r>
      <w:r w:rsidRPr="00CB3774">
        <w:rPr>
          <w:rFonts w:ascii="Traditional Arabic" w:hAnsi="Traditional Arabic" w:cs="Traditional Arabic"/>
          <w:sz w:val="28"/>
          <w:szCs w:val="28"/>
          <w:lang w:bidi="ar-EG"/>
        </w:rPr>
        <w:t>.</w:t>
      </w:r>
    </w:p>
    <w:p w14:paraId="0E90C01B" w14:textId="77777777" w:rsidR="00CB3774" w:rsidRPr="00CB3774" w:rsidRDefault="00CB3774" w:rsidP="00CB3774">
      <w:pPr>
        <w:numPr>
          <w:ilvl w:val="0"/>
          <w:numId w:val="25"/>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تقديم نتائج قابلة للقياس والتحليل الإحصائي باستخدام برامج متخصصة مثل</w:t>
      </w:r>
      <w:r w:rsidRPr="00CB3774">
        <w:rPr>
          <w:rFonts w:ascii="Traditional Arabic" w:hAnsi="Traditional Arabic" w:cs="Traditional Arabic"/>
          <w:sz w:val="28"/>
          <w:szCs w:val="28"/>
          <w:lang w:bidi="ar-EG"/>
        </w:rPr>
        <w:t xml:space="preserve"> SPSS </w:t>
      </w:r>
      <w:r w:rsidRPr="00CB3774">
        <w:rPr>
          <w:rFonts w:ascii="Traditional Arabic" w:hAnsi="Traditional Arabic" w:cs="Traditional Arabic"/>
          <w:sz w:val="28"/>
          <w:szCs w:val="28"/>
          <w:rtl/>
        </w:rPr>
        <w:t>أو</w:t>
      </w:r>
      <w:r w:rsidRPr="00CB3774">
        <w:rPr>
          <w:rFonts w:ascii="Traditional Arabic" w:hAnsi="Traditional Arabic" w:cs="Traditional Arabic"/>
          <w:sz w:val="28"/>
          <w:szCs w:val="28"/>
          <w:lang w:bidi="ar-EG"/>
        </w:rPr>
        <w:t xml:space="preserve"> .AMOS</w:t>
      </w:r>
      <w:r w:rsidRPr="00CB3774">
        <w:rPr>
          <w:rFonts w:ascii="Traditional Arabic" w:hAnsi="Traditional Arabic" w:cs="Traditional Arabic"/>
          <w:sz w:val="28"/>
          <w:szCs w:val="28"/>
          <w:rtl/>
          <w:lang w:bidi="ar-EG"/>
        </w:rPr>
        <w:t xml:space="preserve"> </w:t>
      </w:r>
    </w:p>
    <w:p w14:paraId="62268102" w14:textId="77777777" w:rsidR="00CB3774" w:rsidRPr="00CB3774" w:rsidRDefault="00CB3774" w:rsidP="00CB3774">
      <w:pPr>
        <w:numPr>
          <w:ilvl w:val="0"/>
          <w:numId w:val="25"/>
        </w:numPr>
        <w:bidi/>
        <w:spacing w:after="0"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تعزيز موضوعية البحث من خلال استخدام أدوات موحدة تجمع البيانات من عينة كبيرة تمثل المجتمع المستهدف</w:t>
      </w:r>
      <w:r w:rsidRPr="00CB3774">
        <w:rPr>
          <w:rFonts w:ascii="Traditional Arabic" w:hAnsi="Traditional Arabic" w:cs="Traditional Arabic"/>
          <w:sz w:val="28"/>
          <w:szCs w:val="28"/>
          <w:lang w:bidi="ar-EG"/>
        </w:rPr>
        <w:t>.</w:t>
      </w:r>
    </w:p>
    <w:p w14:paraId="7A300237" w14:textId="77777777" w:rsidR="00CB3774" w:rsidRPr="00CB3774" w:rsidRDefault="00CB3774" w:rsidP="00CB3774">
      <w:pPr>
        <w:pStyle w:val="a6"/>
        <w:numPr>
          <w:ilvl w:val="0"/>
          <w:numId w:val="18"/>
        </w:numPr>
        <w:bidi/>
        <w:spacing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rtl/>
        </w:rPr>
        <w:t>مجتمع الدراسة</w:t>
      </w:r>
    </w:p>
    <w:p w14:paraId="1ED1E5AE" w14:textId="77777777" w:rsidR="00CB3774" w:rsidRPr="00CB3774" w:rsidRDefault="00CB3774" w:rsidP="00CB3774">
      <w:pPr>
        <w:bidi/>
        <w:spacing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يتكون مجتمع الدراسة من جميع العاملين في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بالمملكة العربية السعودية، بما في ذلك الإدارة العليا والوسطى والعاملين في الأقسام الإنتاجية والإدارية. ويعود اختيار هذا المجتمع إلى أن هذه الفئة تمثل الفاعلين الرئيسيين في تطبيق أساليب القيادة التحويلية، ويعكس تقييمهم للقيادة والممارسات المؤسسية مدى تأثير القيادة على التميز المؤسسي. ويعتبر المجتمع الصناعي مناسبًا للدراسة نظرًا لأهمية القطاع الصناعي في تحقيق أهداف التنمية الاقتصادية في المملكة، وحاجة الشركات إلى تعزيز الأداء المؤسسي والابتكار في ظل التنافسية المتزايدة</w:t>
      </w:r>
      <w:r w:rsidRPr="00CB3774">
        <w:rPr>
          <w:rFonts w:ascii="Traditional Arabic" w:hAnsi="Traditional Arabic" w:cs="Traditional Arabic"/>
          <w:sz w:val="28"/>
          <w:szCs w:val="28"/>
          <w:lang w:bidi="ar-EG"/>
        </w:rPr>
        <w:t>.</w:t>
      </w:r>
    </w:p>
    <w:p w14:paraId="7564F4B0" w14:textId="77777777" w:rsidR="00CB3774" w:rsidRPr="00CB3774" w:rsidRDefault="00CB3774" w:rsidP="00CB3774">
      <w:pPr>
        <w:pStyle w:val="a6"/>
        <w:numPr>
          <w:ilvl w:val="0"/>
          <w:numId w:val="18"/>
        </w:numPr>
        <w:bidi/>
        <w:spacing w:line="360" w:lineRule="auto"/>
        <w:jc w:val="both"/>
        <w:rPr>
          <w:rFonts w:ascii="Traditional Arabic" w:hAnsi="Traditional Arabic" w:cs="Traditional Arabic"/>
          <w:b/>
          <w:bCs/>
          <w:sz w:val="28"/>
          <w:szCs w:val="28"/>
          <w:lang w:bidi="ar-EG"/>
        </w:rPr>
      </w:pPr>
      <w:r w:rsidRPr="00CB3774">
        <w:rPr>
          <w:rFonts w:ascii="Traditional Arabic" w:hAnsi="Traditional Arabic" w:cs="Traditional Arabic"/>
          <w:b/>
          <w:bCs/>
          <w:sz w:val="28"/>
          <w:szCs w:val="28"/>
          <w:rtl/>
        </w:rPr>
        <w:t>عينة الدراسة</w:t>
      </w:r>
    </w:p>
    <w:p w14:paraId="3D0BF1C8" w14:textId="77777777" w:rsidR="00CB3774" w:rsidRPr="00CB3774" w:rsidRDefault="00CB3774" w:rsidP="00CB3774">
      <w:pPr>
        <w:bidi/>
        <w:spacing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اعتمدت الدراسة على عينة احتمالية مكونة من موظفين وإداريين في مجموعة من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xml:space="preserve">)، بحيث تم اختيار المشاركين بطريقة تمكّن من تمثيل المجتمع بشكل مناسب. وقد تم تحديد حجم العينة استنادًا إلى أساليب إحصائية دقيقة لضمان تمثيل جميع الفئات الوظيفية والمستويات الإدارية، مع مراعاة معايير الثقة والدقة في النتائج. وتم تصميم استبانة بحثية لتقييم كل من القيادة </w:t>
      </w:r>
      <w:r w:rsidRPr="00CB3774">
        <w:rPr>
          <w:rFonts w:ascii="Traditional Arabic" w:hAnsi="Traditional Arabic" w:cs="Traditional Arabic"/>
          <w:sz w:val="28"/>
          <w:szCs w:val="28"/>
          <w:rtl/>
        </w:rPr>
        <w:lastRenderedPageBreak/>
        <w:t>التحويلية والتميز المؤسسي، بحيث تتضمن عناصر قابلة للقياس وفق مقياس ليكرت الخماسي، مما يسهل تحليل البيانات واختبار الفرضيات الإحصائية للدراسة</w:t>
      </w:r>
      <w:r w:rsidRPr="00CB3774">
        <w:rPr>
          <w:rFonts w:ascii="Traditional Arabic" w:hAnsi="Traditional Arabic" w:cs="Traditional Arabic"/>
          <w:sz w:val="28"/>
          <w:szCs w:val="28"/>
          <w:lang w:bidi="ar-EG"/>
        </w:rPr>
        <w:t>.</w:t>
      </w:r>
    </w:p>
    <w:p w14:paraId="0E476A97" w14:textId="77777777" w:rsidR="00CB3774" w:rsidRPr="00CB3774" w:rsidRDefault="00CB3774" w:rsidP="00CB3774">
      <w:pPr>
        <w:bidi/>
        <w:spacing w:line="360" w:lineRule="auto"/>
        <w:jc w:val="both"/>
        <w:rPr>
          <w:rFonts w:ascii="Traditional Arabic" w:hAnsi="Traditional Arabic" w:cs="Traditional Arabic"/>
          <w:sz w:val="28"/>
          <w:szCs w:val="28"/>
          <w:lang w:bidi="ar-EG"/>
        </w:rPr>
      </w:pPr>
      <w:r w:rsidRPr="00CB3774">
        <w:rPr>
          <w:rFonts w:ascii="Traditional Arabic" w:hAnsi="Traditional Arabic" w:cs="Traditional Arabic"/>
          <w:sz w:val="28"/>
          <w:szCs w:val="28"/>
          <w:rtl/>
        </w:rPr>
        <w:t>وتعتبر العينة من العناصر الأساسية في المنهج الكمي، إذ تتيح للباحث تعميم النتائج المستخلصة على مجتمع الدراسة الأصلي ضمن الحدود الإحصائية المحددة، بما يضمن مصداقية النتائج وموثوقيتها. كما تم التأكيد على تنوع العينة لتشمل مختلف المستويات الوظيفية والخبرات المهنية لضمان شمولية تحليل العلاقة بين القيادة التحويلية والتميز المؤسسي</w:t>
      </w:r>
      <w:r w:rsidRPr="00CB3774">
        <w:rPr>
          <w:rFonts w:ascii="Traditional Arabic" w:hAnsi="Traditional Arabic" w:cs="Traditional Arabic"/>
          <w:sz w:val="28"/>
          <w:szCs w:val="28"/>
          <w:lang w:bidi="ar-EG"/>
        </w:rPr>
        <w:t>.</w:t>
      </w:r>
    </w:p>
    <w:p w14:paraId="3D8666E7" w14:textId="77777777" w:rsidR="00CB3774" w:rsidRPr="00BD7763" w:rsidRDefault="00CB3774" w:rsidP="00CB3774">
      <w:pPr>
        <w:bidi/>
        <w:spacing w:line="360" w:lineRule="auto"/>
        <w:jc w:val="both"/>
        <w:rPr>
          <w:rFonts w:ascii="Traditional Arabic" w:hAnsi="Traditional Arabic" w:cs="Traditional Arabic"/>
          <w:sz w:val="28"/>
          <w:szCs w:val="28"/>
          <w:rtl/>
        </w:rPr>
      </w:pPr>
    </w:p>
    <w:p w14:paraId="4A26CCEA" w14:textId="718B576F" w:rsidR="004D00CC" w:rsidRPr="000F75B9" w:rsidRDefault="00EB207A" w:rsidP="00D7268F">
      <w:pPr>
        <w:pStyle w:val="2"/>
        <w:bidi/>
        <w:spacing w:after="0" w:line="360" w:lineRule="auto"/>
        <w:rPr>
          <w:rFonts w:ascii="Traditional Arabic" w:hAnsi="Traditional Arabic" w:cs="Traditional Arabic"/>
          <w:b/>
          <w:bCs/>
          <w:color w:val="auto"/>
          <w:rtl/>
          <w:lang w:bidi="ar-EG"/>
        </w:rPr>
      </w:pPr>
      <w:bookmarkStart w:id="10" w:name="_Toc191153658"/>
      <w:bookmarkStart w:id="11" w:name="_Toc222703675"/>
      <w:r>
        <w:rPr>
          <w:rFonts w:ascii="Traditional Arabic" w:hAnsi="Traditional Arabic" w:cs="Traditional Arabic" w:hint="cs"/>
          <w:b/>
          <w:bCs/>
          <w:color w:val="auto"/>
          <w:rtl/>
          <w:lang w:bidi="ar-EG"/>
        </w:rPr>
        <w:t>وسائل جمع البيانات</w:t>
      </w:r>
      <w:r w:rsidR="004D00CC" w:rsidRPr="000F75B9">
        <w:rPr>
          <w:rFonts w:ascii="Traditional Arabic" w:hAnsi="Traditional Arabic" w:cs="Traditional Arabic"/>
          <w:b/>
          <w:bCs/>
          <w:color w:val="auto"/>
          <w:rtl/>
          <w:lang w:bidi="ar-EG"/>
        </w:rPr>
        <w:t>:</w:t>
      </w:r>
      <w:bookmarkEnd w:id="10"/>
      <w:bookmarkEnd w:id="11"/>
    </w:p>
    <w:p w14:paraId="09A63643" w14:textId="77777777" w:rsidR="00EB207A" w:rsidRPr="00EB207A" w:rsidRDefault="00EB207A" w:rsidP="00EB207A">
      <w:p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ستعتمد هذه الدراسة على مجموعة من الوسائل لجمع البيانات بشكل دقيق ومنظم، بما يتوافق مع المنهج الكمي، وذلك لقياس تأثير القيادة التحويلية على التميز المؤسسي في شركة التصنيع الوطنية (</w:t>
      </w:r>
      <w:r w:rsidRPr="00EB207A">
        <w:rPr>
          <w:rFonts w:ascii="Traditional Arabic" w:hAnsi="Traditional Arabic" w:cs="Traditional Arabic"/>
          <w:sz w:val="28"/>
          <w:szCs w:val="28"/>
        </w:rPr>
        <w:t>Tasnee</w:t>
      </w:r>
      <w:r w:rsidRPr="00EB207A">
        <w:rPr>
          <w:rFonts w:ascii="Traditional Arabic" w:hAnsi="Traditional Arabic" w:cs="Traditional Arabic"/>
          <w:sz w:val="28"/>
          <w:szCs w:val="28"/>
          <w:rtl/>
        </w:rPr>
        <w:t>) بالمملكة العربية السعودية. وسيتم اختيار الوسائل بحيث توفر بيانات قابلة للتحليل الإحصائي، وتساهم في اختبار فرضيات الدراسة بدقة وموضوعية</w:t>
      </w:r>
      <w:r w:rsidRPr="00EB207A">
        <w:rPr>
          <w:rFonts w:ascii="Traditional Arabic" w:hAnsi="Traditional Arabic" w:cs="Traditional Arabic"/>
          <w:sz w:val="28"/>
          <w:szCs w:val="28"/>
          <w:lang w:bidi="ar-EG"/>
        </w:rPr>
        <w:t>.</w:t>
      </w:r>
    </w:p>
    <w:p w14:paraId="487C6269" w14:textId="77777777" w:rsidR="00EB207A" w:rsidRPr="00EB207A" w:rsidRDefault="00EB207A" w:rsidP="00EB207A">
      <w:pPr>
        <w:pStyle w:val="a6"/>
        <w:numPr>
          <w:ilvl w:val="0"/>
          <w:numId w:val="18"/>
        </w:numPr>
        <w:bidi/>
        <w:spacing w:after="0" w:line="360" w:lineRule="auto"/>
        <w:jc w:val="both"/>
        <w:rPr>
          <w:rFonts w:ascii="Traditional Arabic" w:hAnsi="Traditional Arabic" w:cs="Traditional Arabic"/>
          <w:b/>
          <w:bCs/>
          <w:sz w:val="28"/>
          <w:szCs w:val="28"/>
          <w:lang w:bidi="ar-EG"/>
        </w:rPr>
      </w:pPr>
      <w:r w:rsidRPr="00EB207A">
        <w:rPr>
          <w:rFonts w:ascii="Traditional Arabic" w:hAnsi="Traditional Arabic" w:cs="Traditional Arabic"/>
          <w:b/>
          <w:bCs/>
          <w:sz w:val="28"/>
          <w:szCs w:val="28"/>
          <w:rtl/>
        </w:rPr>
        <w:t>الاستبانة</w:t>
      </w:r>
      <w:r w:rsidRPr="00EB207A">
        <w:rPr>
          <w:rFonts w:ascii="Traditional Arabic" w:hAnsi="Traditional Arabic" w:cs="Traditional Arabic"/>
          <w:b/>
          <w:bCs/>
          <w:sz w:val="28"/>
          <w:szCs w:val="28"/>
          <w:lang w:bidi="ar-EG"/>
        </w:rPr>
        <w:t xml:space="preserve"> </w:t>
      </w:r>
    </w:p>
    <w:p w14:paraId="66D82737" w14:textId="77777777" w:rsidR="00EB207A" w:rsidRPr="00EB207A" w:rsidRDefault="00EB207A" w:rsidP="00EB207A">
      <w:p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ستكون الاستبانة الأداة الرئيسية لجمع البيانات، نظرًا لقدرتها على الوصول إلى عدد كبير من المشاركين وتوفير بيانات كمية قابلة للمعالجة إحصائيًا. وسيتم تصميم الاستبانة بحيث تقيس المتغيرات المستقلة (الرؤية الملهمة، التحفيز الفكري، الاعتبار الفردي) والمتغير التابع (التميز المؤسسي)</w:t>
      </w:r>
      <w:r w:rsidRPr="00EB207A">
        <w:rPr>
          <w:rFonts w:ascii="Traditional Arabic" w:hAnsi="Traditional Arabic" w:cs="Traditional Arabic"/>
          <w:sz w:val="28"/>
          <w:szCs w:val="28"/>
          <w:lang w:bidi="ar-EG"/>
        </w:rPr>
        <w:t>.</w:t>
      </w:r>
    </w:p>
    <w:p w14:paraId="0D65575A" w14:textId="77777777" w:rsidR="00EB207A" w:rsidRDefault="00EB207A" w:rsidP="00EB207A">
      <w:pPr>
        <w:bidi/>
        <w:spacing w:after="0" w:line="360" w:lineRule="auto"/>
        <w:jc w:val="both"/>
        <w:rPr>
          <w:rFonts w:ascii="Traditional Arabic" w:hAnsi="Traditional Arabic" w:cs="Traditional Arabic"/>
          <w:sz w:val="28"/>
          <w:szCs w:val="28"/>
          <w:rtl/>
          <w:lang w:bidi="ar-EG"/>
        </w:rPr>
      </w:pPr>
      <w:r w:rsidRPr="00EB207A">
        <w:rPr>
          <w:rFonts w:ascii="Traditional Arabic" w:hAnsi="Traditional Arabic" w:cs="Traditional Arabic"/>
          <w:sz w:val="28"/>
          <w:szCs w:val="28"/>
          <w:rtl/>
        </w:rPr>
        <w:t>وسيتم استخدام مقياس ليكرت الخماسي لتقييم مدى ممارسة القادة لهذه السلوكيات، حيث سيتراوح التقييم بين 1 = لا أوافق إطلاقًا و5 = أوافق تمامًا. وستتيح الاستبانة إمكانية جمع بيانات دقيقة حول ممارسات القيادة التحويلية وتأثيرها على الأداء المؤسسي، الابتكار، الالتزام الوظيفي، رضا الموظفين، وكفاءة العمليات التنظيمية</w:t>
      </w:r>
      <w:r w:rsidRPr="00EB207A">
        <w:rPr>
          <w:rFonts w:ascii="Traditional Arabic" w:hAnsi="Traditional Arabic" w:cs="Traditional Arabic"/>
          <w:sz w:val="28"/>
          <w:szCs w:val="28"/>
          <w:lang w:bidi="ar-EG"/>
        </w:rPr>
        <w:t>.</w:t>
      </w:r>
    </w:p>
    <w:p w14:paraId="422A3478" w14:textId="77777777" w:rsidR="00596432" w:rsidRDefault="00596432" w:rsidP="00596432">
      <w:pPr>
        <w:bidi/>
        <w:spacing w:after="0" w:line="360" w:lineRule="auto"/>
        <w:jc w:val="both"/>
        <w:rPr>
          <w:rFonts w:ascii="Traditional Arabic" w:hAnsi="Traditional Arabic" w:cs="Traditional Arabic"/>
          <w:sz w:val="28"/>
          <w:szCs w:val="28"/>
          <w:rtl/>
          <w:lang w:bidi="ar-EG"/>
        </w:rPr>
      </w:pPr>
    </w:p>
    <w:p w14:paraId="6E22A3C4" w14:textId="77777777" w:rsidR="00596432" w:rsidRPr="00EB207A" w:rsidRDefault="00596432" w:rsidP="00596432">
      <w:pPr>
        <w:bidi/>
        <w:spacing w:after="0" w:line="360" w:lineRule="auto"/>
        <w:jc w:val="both"/>
        <w:rPr>
          <w:rFonts w:ascii="Traditional Arabic" w:hAnsi="Traditional Arabic" w:cs="Traditional Arabic"/>
          <w:sz w:val="28"/>
          <w:szCs w:val="28"/>
          <w:lang w:bidi="ar-EG"/>
        </w:rPr>
      </w:pPr>
    </w:p>
    <w:p w14:paraId="03D4E088" w14:textId="77777777" w:rsidR="00EB207A" w:rsidRPr="00EB207A" w:rsidRDefault="00EB207A" w:rsidP="00EB207A">
      <w:pPr>
        <w:pStyle w:val="a6"/>
        <w:numPr>
          <w:ilvl w:val="0"/>
          <w:numId w:val="18"/>
        </w:numPr>
        <w:bidi/>
        <w:spacing w:after="0" w:line="360" w:lineRule="auto"/>
        <w:jc w:val="both"/>
        <w:rPr>
          <w:rFonts w:ascii="Traditional Arabic" w:hAnsi="Traditional Arabic" w:cs="Traditional Arabic"/>
          <w:b/>
          <w:bCs/>
          <w:sz w:val="28"/>
          <w:szCs w:val="28"/>
          <w:lang w:bidi="ar-EG"/>
        </w:rPr>
      </w:pPr>
      <w:r w:rsidRPr="00EB207A">
        <w:rPr>
          <w:rFonts w:ascii="Traditional Arabic" w:hAnsi="Traditional Arabic" w:cs="Traditional Arabic"/>
          <w:b/>
          <w:bCs/>
          <w:sz w:val="28"/>
          <w:szCs w:val="28"/>
          <w:rtl/>
        </w:rPr>
        <w:lastRenderedPageBreak/>
        <w:t xml:space="preserve"> مراجعة الأدبيات والدراسات السابقة</w:t>
      </w:r>
    </w:p>
    <w:p w14:paraId="18B663CD" w14:textId="77777777" w:rsidR="00EB207A" w:rsidRPr="00EB207A" w:rsidRDefault="00EB207A" w:rsidP="00EB207A">
      <w:p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ستعتمد الدراسة على مراجعة شاملة للأدبيات والدراسات السابقة ذات الصلة بالقيادة التحويلية والتميز المؤسسي. وستساهم هذه المراجعة في</w:t>
      </w:r>
      <w:r w:rsidRPr="00EB207A">
        <w:rPr>
          <w:rFonts w:ascii="Traditional Arabic" w:hAnsi="Traditional Arabic" w:cs="Traditional Arabic"/>
          <w:sz w:val="28"/>
          <w:szCs w:val="28"/>
          <w:lang w:bidi="ar-EG"/>
        </w:rPr>
        <w:t>:</w:t>
      </w:r>
    </w:p>
    <w:p w14:paraId="281F7143" w14:textId="77777777" w:rsidR="00EB207A" w:rsidRPr="00EB207A" w:rsidRDefault="00EB207A" w:rsidP="00EB207A">
      <w:pPr>
        <w:numPr>
          <w:ilvl w:val="0"/>
          <w:numId w:val="26"/>
        </w:num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تحديد المؤشرات الأساسية للمتغيرات التي سيتم قياسها في البيئة الصناعية السعودية</w:t>
      </w:r>
      <w:r w:rsidRPr="00EB207A">
        <w:rPr>
          <w:rFonts w:ascii="Traditional Arabic" w:hAnsi="Traditional Arabic" w:cs="Traditional Arabic"/>
          <w:sz w:val="28"/>
          <w:szCs w:val="28"/>
          <w:lang w:bidi="ar-EG"/>
        </w:rPr>
        <w:t>.</w:t>
      </w:r>
    </w:p>
    <w:p w14:paraId="5948DD3F" w14:textId="77777777" w:rsidR="00EB207A" w:rsidRPr="00EB207A" w:rsidRDefault="00EB207A" w:rsidP="00EB207A">
      <w:pPr>
        <w:numPr>
          <w:ilvl w:val="0"/>
          <w:numId w:val="26"/>
        </w:num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تطوير الاستبانة بحيث تتوافق مع المعايير الأكاديمية وأحدث الممارسات العلمية</w:t>
      </w:r>
      <w:r w:rsidRPr="00EB207A">
        <w:rPr>
          <w:rFonts w:ascii="Traditional Arabic" w:hAnsi="Traditional Arabic" w:cs="Traditional Arabic"/>
          <w:sz w:val="28"/>
          <w:szCs w:val="28"/>
          <w:lang w:bidi="ar-EG"/>
        </w:rPr>
        <w:t>.</w:t>
      </w:r>
    </w:p>
    <w:p w14:paraId="5B5CA5C8" w14:textId="77777777" w:rsidR="00EB207A" w:rsidRPr="00EB207A" w:rsidRDefault="00EB207A" w:rsidP="00EB207A">
      <w:pPr>
        <w:numPr>
          <w:ilvl w:val="0"/>
          <w:numId w:val="26"/>
        </w:num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تقديم إطار نظري متكامل يدعم العلاقة بين القيادة التحويلية وأبعاد التميز المؤسسي</w:t>
      </w:r>
      <w:r w:rsidRPr="00EB207A">
        <w:rPr>
          <w:rFonts w:ascii="Traditional Arabic" w:hAnsi="Traditional Arabic" w:cs="Traditional Arabic"/>
          <w:sz w:val="28"/>
          <w:szCs w:val="28"/>
          <w:lang w:bidi="ar-EG"/>
        </w:rPr>
        <w:t>.</w:t>
      </w:r>
    </w:p>
    <w:p w14:paraId="0C50D914" w14:textId="77777777" w:rsidR="00EB207A" w:rsidRPr="00EB207A" w:rsidRDefault="00EB207A" w:rsidP="00EB207A">
      <w:pPr>
        <w:pStyle w:val="a6"/>
        <w:numPr>
          <w:ilvl w:val="0"/>
          <w:numId w:val="18"/>
        </w:numPr>
        <w:bidi/>
        <w:spacing w:after="0" w:line="360" w:lineRule="auto"/>
        <w:jc w:val="both"/>
        <w:rPr>
          <w:rFonts w:ascii="Traditional Arabic" w:hAnsi="Traditional Arabic" w:cs="Traditional Arabic"/>
          <w:b/>
          <w:bCs/>
          <w:sz w:val="28"/>
          <w:szCs w:val="28"/>
          <w:lang w:bidi="ar-EG"/>
        </w:rPr>
      </w:pPr>
      <w:r w:rsidRPr="00EB207A">
        <w:rPr>
          <w:rFonts w:ascii="Traditional Arabic" w:hAnsi="Traditional Arabic" w:cs="Traditional Arabic"/>
          <w:b/>
          <w:bCs/>
          <w:sz w:val="28"/>
          <w:szCs w:val="28"/>
          <w:rtl/>
        </w:rPr>
        <w:t>المقابلات التكميلية (إذا لزم الأمر)</w:t>
      </w:r>
    </w:p>
    <w:p w14:paraId="14A48B91" w14:textId="77777777" w:rsidR="00EB207A" w:rsidRPr="00EB207A" w:rsidRDefault="00EB207A" w:rsidP="00EB207A">
      <w:p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قد تُستخدم المقابلات التكميلية مع مجموعة مختارة من المديرين والموظفين الرئيسيين لتوضيح بعض النقاط الدقيقة في الاستبانة وضمان وضوح الأسئلة وسهولة فهمها من قبل المشاركين. وستساعد هذه المقابلات على تحسين جودة البيانات والتأكد من أن الاستبانة تعكس الواقع المؤسسي بدقة</w:t>
      </w:r>
      <w:r w:rsidRPr="00EB207A">
        <w:rPr>
          <w:rFonts w:ascii="Traditional Arabic" w:hAnsi="Traditional Arabic" w:cs="Traditional Arabic"/>
          <w:sz w:val="28"/>
          <w:szCs w:val="28"/>
          <w:lang w:bidi="ar-EG"/>
        </w:rPr>
        <w:t>.</w:t>
      </w:r>
    </w:p>
    <w:p w14:paraId="078AEF1A" w14:textId="77777777" w:rsidR="00EB207A" w:rsidRPr="00EB207A" w:rsidRDefault="00EB207A" w:rsidP="00EB207A">
      <w:pPr>
        <w:pStyle w:val="a6"/>
        <w:numPr>
          <w:ilvl w:val="0"/>
          <w:numId w:val="18"/>
        </w:numPr>
        <w:bidi/>
        <w:spacing w:after="0" w:line="360" w:lineRule="auto"/>
        <w:jc w:val="both"/>
        <w:rPr>
          <w:rFonts w:ascii="Traditional Arabic" w:hAnsi="Traditional Arabic" w:cs="Traditional Arabic"/>
          <w:b/>
          <w:bCs/>
          <w:sz w:val="28"/>
          <w:szCs w:val="28"/>
          <w:lang w:bidi="ar-EG"/>
        </w:rPr>
      </w:pPr>
      <w:r w:rsidRPr="00EB207A">
        <w:rPr>
          <w:rFonts w:ascii="Traditional Arabic" w:hAnsi="Traditional Arabic" w:cs="Traditional Arabic"/>
          <w:b/>
          <w:bCs/>
          <w:sz w:val="28"/>
          <w:szCs w:val="28"/>
          <w:rtl/>
        </w:rPr>
        <w:t xml:space="preserve"> إجراءات ضمان صدق وثبات أداة القياس</w:t>
      </w:r>
    </w:p>
    <w:p w14:paraId="78037F79" w14:textId="77777777" w:rsidR="00EB207A" w:rsidRPr="00EB207A" w:rsidRDefault="00EB207A" w:rsidP="00EB207A">
      <w:p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ستتضمن الدراسة خطوات لضمان مصداقية وثبات أداة القياس، وهي كالتالي</w:t>
      </w:r>
      <w:r w:rsidRPr="00EB207A">
        <w:rPr>
          <w:rFonts w:ascii="Traditional Arabic" w:hAnsi="Traditional Arabic" w:cs="Traditional Arabic"/>
          <w:sz w:val="28"/>
          <w:szCs w:val="28"/>
          <w:lang w:bidi="ar-EG"/>
        </w:rPr>
        <w:t>:</w:t>
      </w:r>
    </w:p>
    <w:p w14:paraId="393E4CA7" w14:textId="77777777" w:rsidR="00EB207A" w:rsidRPr="00EB207A" w:rsidRDefault="00EB207A" w:rsidP="00EB207A">
      <w:pPr>
        <w:numPr>
          <w:ilvl w:val="0"/>
          <w:numId w:val="27"/>
        </w:num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الصدق الظاهري والموضوعي</w:t>
      </w:r>
      <w:r w:rsidRPr="00EB207A">
        <w:rPr>
          <w:rFonts w:ascii="Traditional Arabic" w:hAnsi="Traditional Arabic" w:cs="Traditional Arabic"/>
          <w:sz w:val="28"/>
          <w:szCs w:val="28"/>
          <w:rtl/>
          <w:lang w:bidi="ar-EG"/>
        </w:rPr>
        <w:t>؛</w:t>
      </w:r>
      <w:r w:rsidRPr="00EB207A">
        <w:rPr>
          <w:rFonts w:ascii="Traditional Arabic" w:hAnsi="Traditional Arabic" w:cs="Traditional Arabic"/>
          <w:sz w:val="28"/>
          <w:szCs w:val="28"/>
          <w:lang w:bidi="ar-EG"/>
        </w:rPr>
        <w:t xml:space="preserve"> </w:t>
      </w:r>
      <w:r w:rsidRPr="00EB207A">
        <w:rPr>
          <w:rFonts w:ascii="Traditional Arabic" w:hAnsi="Traditional Arabic" w:cs="Traditional Arabic"/>
          <w:sz w:val="28"/>
          <w:szCs w:val="28"/>
          <w:rtl/>
        </w:rPr>
        <w:t>سيتم مراجعة الاستبانة من قبل لجنة خبراء أكاديميين وممارسين في مجال القيادة والإدارة الصناعية لضمان شمولها لجميع أبعاد المتغيرات</w:t>
      </w:r>
      <w:r w:rsidRPr="00EB207A">
        <w:rPr>
          <w:rFonts w:ascii="Traditional Arabic" w:hAnsi="Traditional Arabic" w:cs="Traditional Arabic"/>
          <w:sz w:val="28"/>
          <w:szCs w:val="28"/>
          <w:lang w:bidi="ar-EG"/>
        </w:rPr>
        <w:t>.</w:t>
      </w:r>
    </w:p>
    <w:p w14:paraId="260F7AB6" w14:textId="77777777" w:rsidR="00EB207A" w:rsidRPr="00EB207A" w:rsidRDefault="00EB207A" w:rsidP="00EB207A">
      <w:pPr>
        <w:numPr>
          <w:ilvl w:val="0"/>
          <w:numId w:val="27"/>
        </w:numPr>
        <w:bidi/>
        <w:spacing w:after="0" w:line="360" w:lineRule="auto"/>
        <w:jc w:val="both"/>
        <w:rPr>
          <w:rFonts w:ascii="Traditional Arabic" w:hAnsi="Traditional Arabic" w:cs="Traditional Arabic"/>
          <w:sz w:val="28"/>
          <w:szCs w:val="28"/>
          <w:lang w:bidi="ar-EG"/>
        </w:rPr>
      </w:pPr>
      <w:r w:rsidRPr="00EB207A">
        <w:rPr>
          <w:rFonts w:ascii="Traditional Arabic" w:hAnsi="Traditional Arabic" w:cs="Traditional Arabic"/>
          <w:sz w:val="28"/>
          <w:szCs w:val="28"/>
          <w:rtl/>
        </w:rPr>
        <w:t xml:space="preserve">الثبات </w:t>
      </w:r>
      <w:r w:rsidRPr="00EB207A">
        <w:rPr>
          <w:rFonts w:ascii="Traditional Arabic" w:hAnsi="Traditional Arabic" w:cs="Traditional Arabic"/>
          <w:sz w:val="28"/>
          <w:szCs w:val="28"/>
          <w:lang w:bidi="ar-EG"/>
        </w:rPr>
        <w:t xml:space="preserve"> (Reliability)</w:t>
      </w:r>
      <w:r w:rsidRPr="00EB207A">
        <w:rPr>
          <w:rFonts w:ascii="Traditional Arabic" w:hAnsi="Traditional Arabic" w:cs="Traditional Arabic"/>
          <w:sz w:val="28"/>
          <w:szCs w:val="28"/>
          <w:rtl/>
          <w:lang w:bidi="ar-EG"/>
        </w:rPr>
        <w:t>؛</w:t>
      </w:r>
      <w:r w:rsidRPr="00EB207A">
        <w:rPr>
          <w:rFonts w:ascii="Traditional Arabic" w:hAnsi="Traditional Arabic" w:cs="Traditional Arabic"/>
          <w:sz w:val="28"/>
          <w:szCs w:val="28"/>
          <w:lang w:bidi="ar-EG"/>
        </w:rPr>
        <w:t xml:space="preserve"> </w:t>
      </w:r>
      <w:r w:rsidRPr="00EB207A">
        <w:rPr>
          <w:rFonts w:ascii="Traditional Arabic" w:hAnsi="Traditional Arabic" w:cs="Traditional Arabic"/>
          <w:sz w:val="28"/>
          <w:szCs w:val="28"/>
          <w:rtl/>
        </w:rPr>
        <w:t>سيتم قياس الثبات باستخدام اختبار ألفا كرونباخ، لضمان أن كل مؤشر يقيس المتغير نفسه بشكل متسق، مما سيؤدي إلى نتائج قابلة للتكرار والتحليل الإحصائي بدقة</w:t>
      </w:r>
      <w:r w:rsidRPr="00EB207A">
        <w:rPr>
          <w:rFonts w:ascii="Traditional Arabic" w:hAnsi="Traditional Arabic" w:cs="Traditional Arabic"/>
          <w:sz w:val="28"/>
          <w:szCs w:val="28"/>
          <w:lang w:bidi="ar-EG"/>
        </w:rPr>
        <w:t>.</w:t>
      </w:r>
    </w:p>
    <w:p w14:paraId="20CC06BD" w14:textId="77777777" w:rsidR="009E471A" w:rsidRPr="00EB207A" w:rsidRDefault="009E471A" w:rsidP="00D7268F">
      <w:pPr>
        <w:bidi/>
        <w:spacing w:line="360" w:lineRule="auto"/>
        <w:jc w:val="both"/>
        <w:rPr>
          <w:rFonts w:ascii="Traditional Arabic" w:hAnsi="Traditional Arabic" w:cs="Traditional Arabic"/>
          <w:sz w:val="28"/>
          <w:szCs w:val="28"/>
          <w:rtl/>
          <w:lang w:bidi="ar-EG"/>
        </w:rPr>
      </w:pPr>
    </w:p>
    <w:p w14:paraId="2A333D15" w14:textId="709FEB6B" w:rsidR="003F3EF0" w:rsidRPr="00CB3774" w:rsidRDefault="003F3EF0" w:rsidP="00CB3774">
      <w:pPr>
        <w:pStyle w:val="2"/>
        <w:bidi/>
        <w:rPr>
          <w:rFonts w:ascii="Traditional Arabic" w:hAnsi="Traditional Arabic" w:cs="Traditional Arabic"/>
          <w:b/>
          <w:bCs/>
          <w:color w:val="auto"/>
          <w:rtl/>
          <w:lang w:bidi="ar-EG"/>
        </w:rPr>
      </w:pPr>
      <w:bookmarkStart w:id="12" w:name="_Toc222703676"/>
      <w:r w:rsidRPr="003F3EF0">
        <w:rPr>
          <w:rFonts w:ascii="Traditional Arabic" w:hAnsi="Traditional Arabic" w:cs="Traditional Arabic"/>
          <w:b/>
          <w:bCs/>
          <w:color w:val="auto"/>
          <w:rtl/>
          <w:lang w:bidi="ar-EG"/>
        </w:rPr>
        <w:lastRenderedPageBreak/>
        <w:t>نموذج الدراسة</w:t>
      </w:r>
      <w:r>
        <w:rPr>
          <w:rFonts w:ascii="Traditional Arabic" w:hAnsi="Traditional Arabic" w:cs="Traditional Arabic"/>
          <w:b/>
          <w:bCs/>
          <w:color w:val="auto"/>
          <w:lang w:bidi="ar-EG"/>
        </w:rPr>
        <w:t>:</w:t>
      </w:r>
      <w:bookmarkEnd w:id="12"/>
    </w:p>
    <w:p w14:paraId="36311428" w14:textId="41F178A9" w:rsidR="00CB3774" w:rsidRPr="00596432" w:rsidRDefault="00CB3774" w:rsidP="00596432">
      <w:pPr>
        <w:bidi/>
        <w:spacing w:line="360" w:lineRule="auto"/>
        <w:jc w:val="both"/>
        <w:rPr>
          <w:rFonts w:ascii="Traditional Arabic" w:hAnsi="Traditional Arabic" w:cs="Traditional Arabic"/>
          <w:sz w:val="28"/>
          <w:szCs w:val="28"/>
        </w:rPr>
      </w:pPr>
      <w:r w:rsidRPr="00CB3774">
        <w:rPr>
          <w:rFonts w:ascii="Traditional Arabic" w:hAnsi="Traditional Arabic" w:cs="Traditional Arabic"/>
          <w:sz w:val="28"/>
          <w:szCs w:val="28"/>
          <w:rtl/>
        </w:rPr>
        <w:t>يعتمد نموذج الدراسة على تحليل العلاقة بين القيادة التحويلية والتميز المؤسسي في شركة التصنيع الوطنية (</w:t>
      </w:r>
      <w:r w:rsidRPr="00CB3774">
        <w:rPr>
          <w:rFonts w:ascii="Traditional Arabic" w:hAnsi="Traditional Arabic" w:cs="Traditional Arabic"/>
          <w:sz w:val="28"/>
          <w:szCs w:val="28"/>
        </w:rPr>
        <w:t>Tasnee</w:t>
      </w:r>
      <w:r w:rsidRPr="00CB3774">
        <w:rPr>
          <w:rFonts w:ascii="Traditional Arabic" w:hAnsi="Traditional Arabic" w:cs="Traditional Arabic"/>
          <w:sz w:val="28"/>
          <w:szCs w:val="28"/>
          <w:rtl/>
        </w:rPr>
        <w:t>) بالمملكة العربية السعودية، من خلال تحديد المتغير التابع والمتغيرات المستقلة الرئيسية. ويهدف هذا النموذج إلى توضيح كيفية تأثير السمات القيادية التحويلية على التميز المؤسسي، بما يشمل الأداء المؤسسي والابتكار والثقافة التنظيمية والتزام الموظفين</w:t>
      </w:r>
      <w:r w:rsidRPr="00CB3774">
        <w:rPr>
          <w:rFonts w:ascii="Traditional Arabic" w:hAnsi="Traditional Arabic" w:cs="Traditional Arabic"/>
          <w:sz w:val="28"/>
          <w:szCs w:val="28"/>
        </w:rPr>
        <w:t>.</w:t>
      </w:r>
    </w:p>
    <w:p w14:paraId="13DF0346" w14:textId="77777777" w:rsidR="00CB3774" w:rsidRDefault="00CB3774" w:rsidP="00CB3774">
      <w:pPr>
        <w:bidi/>
        <w:spacing w:line="360" w:lineRule="auto"/>
        <w:jc w:val="center"/>
        <w:rPr>
          <w:rFonts w:ascii="Simplified Arabic" w:hAnsi="Simplified Arabic" w:cs="Simplified Arabic"/>
          <w:rtl/>
        </w:rPr>
      </w:pPr>
      <w:r>
        <w:rPr>
          <w:noProof/>
        </w:rPr>
        <w:drawing>
          <wp:inline distT="0" distB="0" distL="0" distR="0" wp14:anchorId="5FB06517" wp14:editId="0D230DAF">
            <wp:extent cx="4619625" cy="4048125"/>
            <wp:effectExtent l="0" t="0" r="0" b="0"/>
            <wp:docPr id="1028"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9" cstate="print"/>
                    <a:srcRect/>
                    <a:stretch/>
                  </pic:blipFill>
                  <pic:spPr>
                    <a:xfrm>
                      <a:off x="0" y="0"/>
                      <a:ext cx="4619625" cy="4048125"/>
                    </a:xfrm>
                    <a:prstGeom prst="rect">
                      <a:avLst/>
                    </a:prstGeom>
                    <a:ln>
                      <a:noFill/>
                    </a:ln>
                  </pic:spPr>
                </pic:pic>
              </a:graphicData>
            </a:graphic>
          </wp:inline>
        </w:drawing>
      </w:r>
    </w:p>
    <w:p w14:paraId="6D8D4581" w14:textId="77777777" w:rsidR="00CB3774" w:rsidRPr="00CB3774" w:rsidRDefault="00CB3774" w:rsidP="00CB3774">
      <w:pPr>
        <w:bidi/>
        <w:rPr>
          <w:rFonts w:ascii="Traditional Arabic" w:hAnsi="Traditional Arabic" w:cs="Traditional Arabic"/>
          <w:sz w:val="28"/>
          <w:szCs w:val="28"/>
          <w:rtl/>
          <w:lang w:bidi="ar-EG"/>
        </w:rPr>
      </w:pPr>
      <w:r w:rsidRPr="00CB3774">
        <w:rPr>
          <w:rFonts w:ascii="Traditional Arabic" w:hAnsi="Traditional Arabic" w:cs="Traditional Arabic"/>
          <w:b/>
          <w:bCs/>
          <w:sz w:val="28"/>
          <w:szCs w:val="28"/>
          <w:rtl/>
          <w:lang w:bidi="ar-EG"/>
        </w:rPr>
        <w:t>المصدر:</w:t>
      </w:r>
      <w:r w:rsidRPr="00CB3774">
        <w:rPr>
          <w:rFonts w:ascii="Traditional Arabic" w:hAnsi="Traditional Arabic" w:cs="Traditional Arabic"/>
          <w:sz w:val="28"/>
          <w:szCs w:val="28"/>
          <w:rtl/>
          <w:lang w:bidi="ar-EG"/>
        </w:rPr>
        <w:t xml:space="preserve"> </w:t>
      </w:r>
      <w:r w:rsidRPr="00CB3774">
        <w:rPr>
          <w:rFonts w:ascii="Traditional Arabic" w:hAnsi="Traditional Arabic" w:cs="Traditional Arabic"/>
          <w:sz w:val="28"/>
          <w:szCs w:val="28"/>
          <w:u w:val="single"/>
          <w:rtl/>
          <w:lang w:bidi="ar-EG"/>
        </w:rPr>
        <w:t>إعداد الباحث بالاعتماد على الدراسات السابقة</w:t>
      </w:r>
    </w:p>
    <w:p w14:paraId="170D2E50" w14:textId="77777777" w:rsidR="00CB3774" w:rsidRDefault="00CB3774" w:rsidP="00CB3774">
      <w:pPr>
        <w:bidi/>
        <w:rPr>
          <w:rtl/>
          <w:lang w:bidi="ar-EG"/>
        </w:rPr>
      </w:pPr>
    </w:p>
    <w:p w14:paraId="429438CC" w14:textId="77777777" w:rsidR="00CB3774" w:rsidRDefault="00CB3774" w:rsidP="00931975">
      <w:pPr>
        <w:rPr>
          <w:rtl/>
          <w:lang w:bidi="ar-EG"/>
        </w:rPr>
      </w:pPr>
    </w:p>
    <w:p w14:paraId="687228DE" w14:textId="77777777" w:rsidR="00CB3774" w:rsidRDefault="00CB3774" w:rsidP="00931975">
      <w:pPr>
        <w:rPr>
          <w:rtl/>
          <w:lang w:bidi="ar-EG"/>
        </w:rPr>
      </w:pPr>
    </w:p>
    <w:p w14:paraId="1E6CF756" w14:textId="77777777" w:rsidR="00CB3774" w:rsidRDefault="00CB3774" w:rsidP="00931975">
      <w:pPr>
        <w:rPr>
          <w:rtl/>
          <w:lang w:bidi="ar-EG"/>
        </w:rPr>
      </w:pPr>
    </w:p>
    <w:p w14:paraId="34F9F5AE" w14:textId="77777777" w:rsidR="00596432" w:rsidRDefault="00596432" w:rsidP="00931975">
      <w:pPr>
        <w:rPr>
          <w:rtl/>
          <w:lang w:bidi="ar-EG"/>
        </w:rPr>
      </w:pPr>
    </w:p>
    <w:p w14:paraId="2E0C0B46" w14:textId="644C9A04" w:rsidR="00092A6E" w:rsidRDefault="009C35D0" w:rsidP="00931975">
      <w:pPr>
        <w:pStyle w:val="2"/>
        <w:bidi/>
        <w:rPr>
          <w:rFonts w:ascii="Traditional Arabic" w:hAnsi="Traditional Arabic" w:cs="Traditional Arabic"/>
          <w:b/>
          <w:bCs/>
          <w:color w:val="auto"/>
          <w:rtl/>
          <w:lang w:bidi="ar-EG"/>
        </w:rPr>
      </w:pPr>
      <w:bookmarkStart w:id="13" w:name="_Toc222703677"/>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13"/>
    </w:p>
    <w:p w14:paraId="449DDA59" w14:textId="77777777" w:rsidR="009133E4" w:rsidRDefault="009133E4" w:rsidP="009133E4">
      <w:pPr>
        <w:pStyle w:val="a6"/>
        <w:numPr>
          <w:ilvl w:val="0"/>
          <w:numId w:val="28"/>
        </w:numPr>
        <w:bidi/>
        <w:rPr>
          <w:b/>
          <w:bCs/>
          <w:rtl/>
          <w:lang w:bidi="ar-EG"/>
        </w:rPr>
      </w:pPr>
      <w:r>
        <w:rPr>
          <w:rFonts w:hint="cs"/>
          <w:b/>
          <w:bCs/>
          <w:rtl/>
          <w:lang w:bidi="ar-EG"/>
        </w:rPr>
        <w:t>المراجع العربية</w:t>
      </w:r>
    </w:p>
    <w:p w14:paraId="76CE6AC9" w14:textId="77777777" w:rsidR="009133E4" w:rsidRDefault="009133E4" w:rsidP="009133E4">
      <w:pPr>
        <w:pStyle w:val="ae"/>
        <w:bidi/>
        <w:ind w:left="720" w:hanging="720"/>
        <w:rPr>
          <w:noProof/>
        </w:rPr>
      </w:pPr>
      <w:r>
        <w:rPr>
          <w:noProof/>
          <w:rtl/>
        </w:rPr>
        <w:t>العرافي, س. ع</w:t>
      </w:r>
      <w:r>
        <w:rPr>
          <w:noProof/>
        </w:rPr>
        <w:t xml:space="preserve">. (2025). </w:t>
      </w:r>
      <w:r>
        <w:rPr>
          <w:noProof/>
          <w:rtl/>
        </w:rPr>
        <w:t>دور القيادة المستدامة في تحقيق التميز المؤسسي في الجامعات السعودية</w:t>
      </w:r>
      <w:r>
        <w:rPr>
          <w:noProof/>
        </w:rPr>
        <w:t>. Retrieved from https://hesj.org/ojs/index.php/hesj/article/view/1381</w:t>
      </w:r>
    </w:p>
    <w:p w14:paraId="67E394C8" w14:textId="77777777" w:rsidR="009133E4" w:rsidRDefault="009133E4" w:rsidP="009133E4">
      <w:pPr>
        <w:pStyle w:val="ae"/>
        <w:bidi/>
        <w:ind w:left="720" w:hanging="720"/>
        <w:rPr>
          <w:noProof/>
        </w:rPr>
      </w:pPr>
      <w:r>
        <w:rPr>
          <w:noProof/>
          <w:rtl/>
        </w:rPr>
        <w:t>حمد, ع. ع</w:t>
      </w:r>
      <w:r>
        <w:rPr>
          <w:noProof/>
        </w:rPr>
        <w:t xml:space="preserve">. (2024). </w:t>
      </w:r>
      <w:r>
        <w:rPr>
          <w:noProof/>
          <w:rtl/>
        </w:rPr>
        <w:t>دور القيادة التحويلية وأثرها في التميز المؤسسي من خلال إدارة المواهب دراسة تطبيقية على القيادة العامة لشرطة الشارقة</w:t>
      </w:r>
      <w:r>
        <w:rPr>
          <w:noProof/>
        </w:rPr>
        <w:t xml:space="preserve">. </w:t>
      </w:r>
      <w:r>
        <w:rPr>
          <w:i/>
          <w:iCs/>
          <w:noProof/>
        </w:rPr>
        <w:t>26</w:t>
      </w:r>
      <w:r>
        <w:rPr>
          <w:noProof/>
        </w:rPr>
        <w:t>(26). Retrieved from https://journals.ekb.eg/article_368478_0.html</w:t>
      </w:r>
    </w:p>
    <w:p w14:paraId="20CFAEED" w14:textId="77777777" w:rsidR="009133E4" w:rsidRDefault="009133E4" w:rsidP="009133E4">
      <w:pPr>
        <w:pStyle w:val="ae"/>
        <w:bidi/>
        <w:ind w:left="720" w:hanging="720"/>
        <w:rPr>
          <w:noProof/>
        </w:rPr>
      </w:pPr>
      <w:r>
        <w:rPr>
          <w:noProof/>
          <w:rtl/>
        </w:rPr>
        <w:t>شقور, س</w:t>
      </w:r>
      <w:r>
        <w:rPr>
          <w:noProof/>
        </w:rPr>
        <w:t xml:space="preserve">. (2025). </w:t>
      </w:r>
      <w:r>
        <w:rPr>
          <w:noProof/>
          <w:rtl/>
        </w:rPr>
        <w:t>مستوى ممارسة أبعاد القيادة التحويلية ودورها في تحقيق التميز المؤسسي لدى الجامعات الفلسطينية: جامعة الاستقلال أنموذجاً</w:t>
      </w:r>
      <w:r>
        <w:rPr>
          <w:noProof/>
        </w:rPr>
        <w:t xml:space="preserve">. </w:t>
      </w:r>
      <w:r>
        <w:rPr>
          <w:i/>
          <w:iCs/>
          <w:noProof/>
        </w:rPr>
        <w:t>1</w:t>
      </w:r>
      <w:r>
        <w:rPr>
          <w:noProof/>
        </w:rPr>
        <w:t>(13). Retrieved from https://rj.ptuk.edu.ps/index.php/pturj/article/view/640</w:t>
      </w:r>
    </w:p>
    <w:p w14:paraId="5A766DA6" w14:textId="77777777" w:rsidR="009133E4" w:rsidRDefault="009133E4" w:rsidP="009133E4">
      <w:pPr>
        <w:pStyle w:val="ae"/>
        <w:bidi/>
        <w:ind w:left="720" w:hanging="720"/>
        <w:rPr>
          <w:noProof/>
        </w:rPr>
      </w:pPr>
      <w:r>
        <w:rPr>
          <w:noProof/>
          <w:rtl/>
        </w:rPr>
        <w:t>نافع, و. ع</w:t>
      </w:r>
      <w:r>
        <w:rPr>
          <w:noProof/>
        </w:rPr>
        <w:t xml:space="preserve">. (2022). </w:t>
      </w:r>
      <w:r>
        <w:rPr>
          <w:noProof/>
          <w:rtl/>
        </w:rPr>
        <w:t>دور القيادة الإستراتيجية في تحقيق التميز المؤسسي للجامعات المصرية "دراسة تطبيقية</w:t>
      </w:r>
      <w:r>
        <w:rPr>
          <w:noProof/>
        </w:rPr>
        <w:t>". Retrieved from https://masf.journals.ekb.eg/article_241946.html</w:t>
      </w:r>
    </w:p>
    <w:p w14:paraId="0C5951F3" w14:textId="77777777" w:rsidR="009133E4" w:rsidRDefault="009133E4" w:rsidP="009133E4">
      <w:pPr>
        <w:bidi/>
        <w:rPr>
          <w:rtl/>
        </w:rPr>
      </w:pPr>
    </w:p>
    <w:p w14:paraId="59A9862E" w14:textId="77777777" w:rsidR="009133E4" w:rsidRDefault="009133E4" w:rsidP="009133E4">
      <w:pPr>
        <w:pStyle w:val="a6"/>
        <w:numPr>
          <w:ilvl w:val="0"/>
          <w:numId w:val="28"/>
        </w:numPr>
        <w:bidi/>
        <w:rPr>
          <w:b/>
          <w:bCs/>
          <w:rtl/>
          <w:lang w:bidi="ar-EG"/>
        </w:rPr>
      </w:pPr>
      <w:r>
        <w:rPr>
          <w:rFonts w:hint="cs"/>
          <w:b/>
          <w:bCs/>
          <w:rtl/>
          <w:lang w:bidi="ar-EG"/>
        </w:rPr>
        <w:t>المراجع الأجنبية</w:t>
      </w:r>
    </w:p>
    <w:p w14:paraId="578D87AC" w14:textId="77777777" w:rsidR="009133E4" w:rsidRDefault="009133E4" w:rsidP="009133E4">
      <w:pPr>
        <w:pStyle w:val="1"/>
        <w:rPr>
          <w:sz w:val="2"/>
          <w:szCs w:val="2"/>
        </w:rPr>
      </w:pPr>
    </w:p>
    <w:p w14:paraId="6B9AC014" w14:textId="77777777" w:rsidR="009133E4" w:rsidRDefault="009133E4" w:rsidP="009133E4">
      <w:pPr>
        <w:pStyle w:val="ae"/>
        <w:ind w:left="720" w:hanging="720"/>
        <w:rPr>
          <w:noProof/>
          <w:kern w:val="0"/>
          <w:lang w:bidi="ar-EG"/>
          <w14:ligatures w14:val="none"/>
        </w:rPr>
      </w:pPr>
      <w:r>
        <w:fldChar w:fldCharType="begin"/>
      </w:r>
      <w:r>
        <w:instrText xml:space="preserve"> BIBLIOGRAPHY </w:instrText>
      </w:r>
      <w:r>
        <w:fldChar w:fldCharType="separate"/>
      </w:r>
      <w:r>
        <w:rPr>
          <w:rFonts w:hint="cs"/>
          <w:noProof/>
          <w:lang w:bidi="ar-EG"/>
        </w:rPr>
        <w:t>Abdullah saleh Helalat</w:t>
      </w:r>
      <w:r>
        <w:rPr>
          <w:rFonts w:hint="cs"/>
          <w:noProof/>
          <w:rtl/>
          <w:lang w:bidi="ar-EG"/>
        </w:rPr>
        <w:t xml:space="preserve">. (2024). </w:t>
      </w:r>
      <w:r>
        <w:rPr>
          <w:rFonts w:hint="cs"/>
          <w:noProof/>
          <w:lang w:bidi="ar-EG"/>
        </w:rPr>
        <w:t>Transformational Leadership and Employee Performance: A Further Insight Using Work Engagement</w:t>
      </w:r>
      <w:r>
        <w:rPr>
          <w:rFonts w:hint="cs"/>
          <w:noProof/>
          <w:rtl/>
          <w:lang w:bidi="ar-EG"/>
        </w:rPr>
        <w:t xml:space="preserve">. تم الاسترداد من </w:t>
      </w:r>
      <w:r>
        <w:rPr>
          <w:rFonts w:hint="cs"/>
          <w:noProof/>
          <w:lang w:bidi="ar-EG"/>
        </w:rPr>
        <w:t>https://www.researchgate.net/publication/389590756_Transformational_Leadership_and_Employee_Performance_A_Further_Insight_Using_Work_Engagement</w:t>
      </w:r>
    </w:p>
    <w:p w14:paraId="2AC79D01" w14:textId="77777777" w:rsidR="009133E4" w:rsidRDefault="009133E4" w:rsidP="009133E4">
      <w:pPr>
        <w:pStyle w:val="ae"/>
        <w:ind w:left="720" w:hanging="720"/>
        <w:rPr>
          <w:noProof/>
          <w:rtl/>
          <w:lang w:bidi="ar-EG"/>
        </w:rPr>
      </w:pPr>
      <w:r>
        <w:rPr>
          <w:rFonts w:hint="cs"/>
          <w:noProof/>
          <w:lang w:bidi="ar-EG"/>
        </w:rPr>
        <w:t>Anahita Ghanad</w:t>
      </w:r>
      <w:r>
        <w:rPr>
          <w:rFonts w:hint="cs"/>
          <w:noProof/>
          <w:rtl/>
          <w:lang w:bidi="ar-EG"/>
        </w:rPr>
        <w:t xml:space="preserve">. (2023). </w:t>
      </w:r>
      <w:r>
        <w:rPr>
          <w:rFonts w:hint="cs"/>
          <w:noProof/>
          <w:lang w:bidi="ar-EG"/>
        </w:rPr>
        <w:t>An Overview of Quantitative Research Methods</w:t>
      </w:r>
      <w:r>
        <w:rPr>
          <w:rFonts w:hint="cs"/>
          <w:noProof/>
          <w:rtl/>
          <w:lang w:bidi="ar-EG"/>
        </w:rPr>
        <w:t xml:space="preserve">. تم الاسترداد من </w:t>
      </w:r>
      <w:r>
        <w:rPr>
          <w:rFonts w:hint="cs"/>
          <w:noProof/>
          <w:lang w:bidi="ar-EG"/>
        </w:rPr>
        <w:t>https://www.researchgate.net/publication/373370007_An_Overview_of_Quantitative_Research_Methods</w:t>
      </w:r>
    </w:p>
    <w:p w14:paraId="46DEEBD5" w14:textId="77777777" w:rsidR="009133E4" w:rsidRDefault="009133E4" w:rsidP="009133E4">
      <w:pPr>
        <w:pStyle w:val="ae"/>
        <w:ind w:left="720" w:hanging="720"/>
        <w:rPr>
          <w:noProof/>
          <w:rtl/>
          <w:lang w:bidi="ar-EG"/>
        </w:rPr>
      </w:pPr>
      <w:r>
        <w:rPr>
          <w:rFonts w:hint="cs"/>
          <w:noProof/>
          <w:lang w:bidi="ar-EG"/>
        </w:rPr>
        <w:t>Asmahan Ibrahim Alsalman</w:t>
      </w:r>
      <w:r>
        <w:rPr>
          <w:rFonts w:hint="cs"/>
          <w:noProof/>
          <w:rtl/>
          <w:lang w:bidi="ar-EG"/>
        </w:rPr>
        <w:t xml:space="preserve">. (2025). </w:t>
      </w:r>
      <w:r>
        <w:rPr>
          <w:rFonts w:hint="cs"/>
          <w:noProof/>
          <w:lang w:bidi="ar-EG"/>
        </w:rPr>
        <w:t>Transformational Leadership Practices in Saudi Arabia: A Case Study of the Saudi Telecom Industry</w:t>
      </w:r>
      <w:r>
        <w:rPr>
          <w:rFonts w:hint="cs"/>
          <w:noProof/>
          <w:rtl/>
          <w:lang w:bidi="ar-EG"/>
        </w:rPr>
        <w:t xml:space="preserve">. تم الاسترداد من </w:t>
      </w:r>
      <w:r>
        <w:rPr>
          <w:rFonts w:hint="cs"/>
          <w:noProof/>
          <w:lang w:bidi="ar-EG"/>
        </w:rPr>
        <w:t>https://www.researchgate.net/publication/388548089_Transformational_Leadership_Practices_in_Saudi_Arabia_A_Case_Study_of_the_Saudi_Telecom_Industry</w:t>
      </w:r>
    </w:p>
    <w:p w14:paraId="710A1441" w14:textId="77777777" w:rsidR="009133E4" w:rsidRDefault="009133E4" w:rsidP="009133E4">
      <w:pPr>
        <w:pStyle w:val="ae"/>
        <w:ind w:left="720" w:hanging="720"/>
        <w:rPr>
          <w:noProof/>
          <w:rtl/>
          <w:lang w:bidi="ar-EG"/>
        </w:rPr>
      </w:pPr>
      <w:r>
        <w:rPr>
          <w:rFonts w:hint="cs"/>
          <w:noProof/>
          <w:lang w:bidi="ar-EG"/>
        </w:rPr>
        <w:t>Cong Thuan Le</w:t>
      </w:r>
      <w:r>
        <w:rPr>
          <w:rFonts w:hint="cs"/>
          <w:noProof/>
          <w:rtl/>
          <w:lang w:bidi="ar-EG"/>
        </w:rPr>
        <w:t xml:space="preserve">. (2019). </w:t>
      </w:r>
      <w:r>
        <w:rPr>
          <w:rFonts w:hint="cs"/>
          <w:noProof/>
          <w:lang w:bidi="ar-EG"/>
        </w:rPr>
        <w:t>Motivating follower creativity by offering intellectual stimulation</w:t>
      </w:r>
      <w:r>
        <w:rPr>
          <w:rFonts w:hint="cs"/>
          <w:noProof/>
          <w:rtl/>
          <w:lang w:bidi="ar-EG"/>
        </w:rPr>
        <w:t xml:space="preserve">. تم الاسترداد من </w:t>
      </w:r>
      <w:r>
        <w:rPr>
          <w:rFonts w:hint="cs"/>
          <w:noProof/>
          <w:lang w:bidi="ar-EG"/>
        </w:rPr>
        <w:t>https://www.researchgate.net/publication/338481662_Motivating_follower_creativity_by_offering_intellectual_stimulation</w:t>
      </w:r>
    </w:p>
    <w:p w14:paraId="2AB80590" w14:textId="77777777" w:rsidR="009133E4" w:rsidRDefault="009133E4" w:rsidP="009133E4">
      <w:pPr>
        <w:pStyle w:val="ae"/>
        <w:ind w:left="720" w:hanging="720"/>
        <w:rPr>
          <w:noProof/>
          <w:rtl/>
          <w:lang w:bidi="ar-EG"/>
        </w:rPr>
      </w:pPr>
      <w:r>
        <w:rPr>
          <w:rFonts w:hint="cs"/>
          <w:noProof/>
          <w:lang w:bidi="ar-EG"/>
        </w:rPr>
        <w:t>Diekola M. Akanmu</w:t>
      </w:r>
      <w:r>
        <w:rPr>
          <w:rFonts w:hint="cs"/>
          <w:noProof/>
          <w:rtl/>
          <w:lang w:bidi="ar-EG"/>
        </w:rPr>
        <w:t xml:space="preserve">. (2022). </w:t>
      </w:r>
      <w:r>
        <w:rPr>
          <w:rFonts w:hint="cs"/>
          <w:noProof/>
          <w:lang w:bidi="ar-EG"/>
        </w:rPr>
        <w:t>The mediating role of organizational excellence between quality management practices and sustainable performance</w:t>
      </w:r>
      <w:r>
        <w:rPr>
          <w:rFonts w:hint="cs"/>
          <w:noProof/>
          <w:rtl/>
          <w:lang w:bidi="ar-EG"/>
        </w:rPr>
        <w:t xml:space="preserve">. تم الاسترداد من </w:t>
      </w:r>
      <w:r>
        <w:rPr>
          <w:rFonts w:hint="cs"/>
          <w:noProof/>
          <w:lang w:bidi="ar-EG"/>
        </w:rPr>
        <w:lastRenderedPageBreak/>
        <w:t>https://www.researchgate.net/publication/366750375_The_mediating_role_of_organizational_excellence_between_quality_management_practices_and_sustainable_performance</w:t>
      </w:r>
    </w:p>
    <w:p w14:paraId="70BA3A34" w14:textId="77777777" w:rsidR="009133E4" w:rsidRDefault="009133E4" w:rsidP="009133E4">
      <w:pPr>
        <w:pStyle w:val="ae"/>
        <w:ind w:left="720" w:hanging="720"/>
        <w:rPr>
          <w:noProof/>
          <w:rtl/>
          <w:lang w:bidi="ar-EG"/>
        </w:rPr>
      </w:pPr>
      <w:r>
        <w:rPr>
          <w:rFonts w:hint="cs"/>
          <w:noProof/>
          <w:lang w:bidi="ar-EG"/>
        </w:rPr>
        <w:t>Flevy Lasrado</w:t>
      </w:r>
      <w:r>
        <w:rPr>
          <w:rFonts w:hint="cs"/>
          <w:noProof/>
          <w:rtl/>
          <w:lang w:bidi="ar-EG"/>
        </w:rPr>
        <w:t xml:space="preserve">. (2020). </w:t>
      </w:r>
      <w:r>
        <w:rPr>
          <w:rFonts w:hint="cs"/>
          <w:noProof/>
          <w:lang w:bidi="ar-EG"/>
        </w:rPr>
        <w:t>Let's get everyone involved! The effects of transformational leadership and organizational culture on organizational excellence</w:t>
      </w:r>
      <w:r>
        <w:rPr>
          <w:rFonts w:hint="cs"/>
          <w:noProof/>
          <w:rtl/>
          <w:lang w:bidi="ar-EG"/>
        </w:rPr>
        <w:t xml:space="preserve">. تم الاسترداد من </w:t>
      </w:r>
      <w:r>
        <w:rPr>
          <w:rFonts w:hint="cs"/>
          <w:noProof/>
          <w:lang w:bidi="ar-EG"/>
        </w:rPr>
        <w:t>https://www.researchgate.net/publication/340894947_Let's_get_everyone_involved_The_effects_of_transformational_leadership_and_organizational_culture_on_organizational_excellence</w:t>
      </w:r>
    </w:p>
    <w:p w14:paraId="3357D560" w14:textId="77777777" w:rsidR="009133E4" w:rsidRDefault="009133E4" w:rsidP="009133E4">
      <w:pPr>
        <w:pStyle w:val="ae"/>
        <w:ind w:left="720" w:hanging="720"/>
        <w:rPr>
          <w:noProof/>
          <w:rtl/>
          <w:lang w:bidi="ar-EG"/>
        </w:rPr>
      </w:pPr>
      <w:r>
        <w:rPr>
          <w:rFonts w:hint="cs"/>
          <w:noProof/>
          <w:lang w:bidi="ar-EG"/>
        </w:rPr>
        <w:t>Khaled Alshami</w:t>
      </w:r>
      <w:r>
        <w:rPr>
          <w:rFonts w:hint="cs"/>
          <w:noProof/>
          <w:rtl/>
          <w:lang w:bidi="ar-EG"/>
        </w:rPr>
        <w:t xml:space="preserve">. (2025). </w:t>
      </w:r>
      <w:r>
        <w:rPr>
          <w:rFonts w:hint="cs"/>
          <w:noProof/>
          <w:lang w:bidi="ar-EG"/>
        </w:rPr>
        <w:t>Saudi Arabia's Vision 2030: A Comprehensive Analysis of Transformation, Progress, and Strategic Realities</w:t>
      </w:r>
      <w:r>
        <w:rPr>
          <w:rFonts w:hint="cs"/>
          <w:noProof/>
          <w:rtl/>
          <w:lang w:bidi="ar-EG"/>
        </w:rPr>
        <w:t xml:space="preserve">. تم الاسترداد من </w:t>
      </w:r>
      <w:r>
        <w:rPr>
          <w:rFonts w:hint="cs"/>
          <w:noProof/>
          <w:lang w:bidi="ar-EG"/>
        </w:rPr>
        <w:t>https://www.researchgate.net/publication/395407686_Saudi_Arabia's_Vision_2030_A_Comprehensive_Analysis_of_Transformation_Progress_and_Strategic_Realities</w:t>
      </w:r>
    </w:p>
    <w:p w14:paraId="4BA1A0B6" w14:textId="77777777" w:rsidR="009133E4" w:rsidRDefault="009133E4" w:rsidP="009133E4">
      <w:pPr>
        <w:pStyle w:val="ae"/>
        <w:ind w:left="720" w:hanging="720"/>
        <w:rPr>
          <w:noProof/>
          <w:rtl/>
          <w:lang w:bidi="ar-EG"/>
        </w:rPr>
      </w:pPr>
      <w:r>
        <w:rPr>
          <w:rFonts w:hint="cs"/>
          <w:noProof/>
          <w:lang w:bidi="ar-EG"/>
        </w:rPr>
        <w:t>Shatha salem Alriwali</w:t>
      </w:r>
      <w:r>
        <w:rPr>
          <w:rFonts w:hint="cs"/>
          <w:noProof/>
          <w:rtl/>
          <w:lang w:bidi="ar-EG"/>
        </w:rPr>
        <w:t xml:space="preserve">. (2025). </w:t>
      </w:r>
      <w:r>
        <w:rPr>
          <w:rFonts w:hint="cs"/>
          <w:noProof/>
          <w:lang w:bidi="ar-EG"/>
        </w:rPr>
        <w:t>The Relationship between Transformational Leadership and Achieving Organizational Excellence in Non-profit Organizations in the Kingdom of Saudi Arabia</w:t>
      </w:r>
      <w:r>
        <w:rPr>
          <w:rFonts w:hint="cs"/>
          <w:noProof/>
          <w:rtl/>
          <w:lang w:bidi="ar-EG"/>
        </w:rPr>
        <w:t xml:space="preserve">. تم الاسترداد من </w:t>
      </w:r>
      <w:r>
        <w:rPr>
          <w:rFonts w:hint="cs"/>
          <w:noProof/>
          <w:lang w:bidi="ar-EG"/>
        </w:rPr>
        <w:t>https://aja.journals.ekb.eg/article_448570.html?lang=en</w:t>
      </w:r>
    </w:p>
    <w:p w14:paraId="129F41FB" w14:textId="77777777" w:rsidR="009133E4" w:rsidRDefault="009133E4" w:rsidP="009133E4">
      <w:pPr>
        <w:pStyle w:val="ae"/>
        <w:ind w:left="720" w:hanging="720"/>
        <w:rPr>
          <w:noProof/>
          <w:rtl/>
          <w:lang w:bidi="ar-EG"/>
        </w:rPr>
      </w:pPr>
      <w:r>
        <w:rPr>
          <w:rFonts w:hint="cs"/>
          <w:noProof/>
          <w:lang w:bidi="ar-EG"/>
        </w:rPr>
        <w:t>Sultan Alateeg</w:t>
      </w:r>
      <w:r>
        <w:rPr>
          <w:rFonts w:hint="cs"/>
          <w:noProof/>
          <w:rtl/>
          <w:lang w:bidi="ar-EG"/>
        </w:rPr>
        <w:t xml:space="preserve">. (2024). </w:t>
      </w:r>
      <w:r>
        <w:rPr>
          <w:rFonts w:hint="cs"/>
          <w:noProof/>
          <w:lang w:bidi="ar-EG"/>
        </w:rPr>
        <w:t>The Impact of Organizational Culture on Organizational Innovation with mediation role of Strategic Leadership in Saudi Arabia</w:t>
      </w:r>
      <w:r>
        <w:rPr>
          <w:rFonts w:hint="cs"/>
          <w:noProof/>
          <w:rtl/>
          <w:lang w:bidi="ar-EG"/>
        </w:rPr>
        <w:t xml:space="preserve">. تم الاسترداد من </w:t>
      </w:r>
      <w:r>
        <w:rPr>
          <w:rFonts w:hint="cs"/>
          <w:noProof/>
          <w:lang w:bidi="ar-EG"/>
        </w:rPr>
        <w:t>https://www.researchgate.net/publication/377206682_The_Impact_of_Organizational_Culture_on_Organizational_Innovation_with_mediation_role_of_Strategic_Leadership_in_Saudi_Arabia</w:t>
      </w:r>
    </w:p>
    <w:p w14:paraId="02B30830" w14:textId="77777777" w:rsidR="009133E4" w:rsidRDefault="009133E4" w:rsidP="009133E4">
      <w:pPr>
        <w:pStyle w:val="ae"/>
        <w:ind w:left="720" w:hanging="720"/>
        <w:rPr>
          <w:noProof/>
          <w:rtl/>
          <w:lang w:bidi="ar-EG"/>
        </w:rPr>
      </w:pPr>
      <w:r>
        <w:rPr>
          <w:rFonts w:hint="cs"/>
          <w:noProof/>
          <w:lang w:bidi="ar-EG"/>
        </w:rPr>
        <w:t>Yadi Suryadi</w:t>
      </w:r>
      <w:r>
        <w:rPr>
          <w:rFonts w:hint="cs"/>
          <w:noProof/>
          <w:rtl/>
          <w:lang w:bidi="ar-EG"/>
        </w:rPr>
        <w:t xml:space="preserve">. (2024). </w:t>
      </w:r>
      <w:r>
        <w:rPr>
          <w:rFonts w:hint="cs"/>
          <w:noProof/>
          <w:lang w:bidi="ar-EG"/>
        </w:rPr>
        <w:t>The Impact Of Transformational Leadership On Organizational Performance And Employee Motivation</w:t>
      </w:r>
      <w:r>
        <w:rPr>
          <w:rFonts w:hint="cs"/>
          <w:noProof/>
          <w:rtl/>
          <w:lang w:bidi="ar-EG"/>
        </w:rPr>
        <w:t xml:space="preserve">. </w:t>
      </w:r>
      <w:r>
        <w:rPr>
          <w:rFonts w:hint="cs"/>
          <w:i/>
          <w:iCs/>
          <w:noProof/>
          <w:rtl/>
          <w:lang w:bidi="ar-EG"/>
        </w:rPr>
        <w:t>2</w:t>
      </w:r>
      <w:r>
        <w:rPr>
          <w:rFonts w:hint="cs"/>
          <w:noProof/>
          <w:rtl/>
          <w:lang w:bidi="ar-EG"/>
        </w:rPr>
        <w:t xml:space="preserve">(2). تم الاسترداد من </w:t>
      </w:r>
      <w:r>
        <w:rPr>
          <w:rFonts w:hint="cs"/>
          <w:noProof/>
          <w:lang w:bidi="ar-EG"/>
        </w:rPr>
        <w:t>https://www.researchgate.net/publication/383846415_The_Impact_Of_Transformational_Leadership_On_Organizational_Performance_And_Employee_Motivation</w:t>
      </w:r>
    </w:p>
    <w:p w14:paraId="294DD049" w14:textId="77777777" w:rsidR="009133E4" w:rsidRDefault="009133E4" w:rsidP="009133E4">
      <w:pPr>
        <w:pStyle w:val="ae"/>
        <w:ind w:left="720" w:hanging="720"/>
        <w:rPr>
          <w:noProof/>
          <w:lang w:bidi="ar-EG"/>
        </w:rPr>
      </w:pPr>
      <w:r>
        <w:rPr>
          <w:b/>
          <w:bCs/>
          <w:noProof/>
        </w:rPr>
        <w:fldChar w:fldCharType="end"/>
      </w:r>
    </w:p>
    <w:p w14:paraId="293C58DD" w14:textId="77777777" w:rsidR="009133E4" w:rsidRDefault="009133E4" w:rsidP="009133E4">
      <w:pPr>
        <w:bidi/>
        <w:rPr>
          <w:b/>
          <w:bCs/>
          <w:rtl/>
          <w:lang w:bidi="ar-EG"/>
        </w:rPr>
      </w:pPr>
    </w:p>
    <w:p w14:paraId="0B29E6B0" w14:textId="77777777" w:rsidR="009133E4" w:rsidRDefault="009133E4" w:rsidP="009133E4"/>
    <w:p w14:paraId="61839D97" w14:textId="77777777" w:rsidR="009133E4" w:rsidRDefault="009133E4" w:rsidP="009133E4">
      <w:pPr>
        <w:bidi/>
        <w:rPr>
          <w:b/>
          <w:bCs/>
          <w:lang w:bidi="ar-EG"/>
        </w:rPr>
      </w:pPr>
    </w:p>
    <w:p w14:paraId="114197C7" w14:textId="77777777" w:rsidR="009133E4" w:rsidRDefault="009133E4" w:rsidP="009133E4"/>
    <w:p w14:paraId="29886717" w14:textId="5C68E3B1" w:rsidR="005101CF" w:rsidRPr="009133E4" w:rsidRDefault="005101CF" w:rsidP="009133E4">
      <w:pPr>
        <w:pStyle w:val="ae"/>
        <w:bidi/>
        <w:ind w:left="720" w:hanging="720"/>
        <w:rPr>
          <w:noProof/>
        </w:rPr>
      </w:pPr>
    </w:p>
    <w:p w14:paraId="1A3F77D2" w14:textId="77777777" w:rsidR="005101CF" w:rsidRPr="005101CF" w:rsidRDefault="005101CF" w:rsidP="005101CF">
      <w:pPr>
        <w:bidi/>
        <w:rPr>
          <w:rFonts w:ascii="Traditional Arabic" w:hAnsi="Traditional Arabic" w:cs="Traditional Arabic"/>
          <w:b/>
          <w:bCs/>
          <w:sz w:val="28"/>
          <w:szCs w:val="28"/>
          <w:rtl/>
          <w:lang w:bidi="ar-EG"/>
        </w:rPr>
      </w:pPr>
    </w:p>
    <w:sectPr w:rsidR="005101CF" w:rsidRPr="005101CF" w:rsidSect="00B518B8">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A9B47" w14:textId="77777777" w:rsidR="00BE5479" w:rsidRDefault="00BE5479" w:rsidP="003F3EF0">
      <w:pPr>
        <w:spacing w:after="0" w:line="240" w:lineRule="auto"/>
      </w:pPr>
      <w:r>
        <w:separator/>
      </w:r>
    </w:p>
  </w:endnote>
  <w:endnote w:type="continuationSeparator" w:id="0">
    <w:p w14:paraId="527C177F" w14:textId="77777777" w:rsidR="00BE5479" w:rsidRDefault="00BE5479"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Microsoft Uighur">
    <w:panose1 w:val="02000000000000000000"/>
    <w:charset w:val="00"/>
    <w:family w:val="auto"/>
    <w:pitch w:val="variable"/>
    <w:sig w:usb0="8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7D3D307D" w:rsidR="003F3EF0" w:rsidRDefault="003F3EF0">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37058" w14:textId="77777777" w:rsidR="00BE5479" w:rsidRDefault="00BE5479" w:rsidP="003F3EF0">
      <w:pPr>
        <w:spacing w:after="0" w:line="240" w:lineRule="auto"/>
      </w:pPr>
      <w:r>
        <w:separator/>
      </w:r>
    </w:p>
  </w:footnote>
  <w:footnote w:type="continuationSeparator" w:id="0">
    <w:p w14:paraId="595EB3A6" w14:textId="77777777" w:rsidR="00BE5479" w:rsidRDefault="00BE5479"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1A"/>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0000004"/>
    <w:multiLevelType w:val="multilevel"/>
    <w:tmpl w:val="00000022"/>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000001B"/>
    <w:multiLevelType w:val="hybridMultilevel"/>
    <w:tmpl w:val="8E0C0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1E"/>
    <w:multiLevelType w:val="multilevel"/>
    <w:tmpl w:val="ED7C50D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1F"/>
    <w:multiLevelType w:val="multilevel"/>
    <w:tmpl w:val="41F01EA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20"/>
    <w:multiLevelType w:val="multilevel"/>
    <w:tmpl w:val="CA0E38C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24"/>
    <w:multiLevelType w:val="multilevel"/>
    <w:tmpl w:val="5B622E3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25"/>
    <w:multiLevelType w:val="hybridMultilevel"/>
    <w:tmpl w:val="90101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28"/>
    <w:multiLevelType w:val="multilevel"/>
    <w:tmpl w:val="C1DCA3B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9" w15:restartNumberingAfterBreak="0">
    <w:nsid w:val="0000002D"/>
    <w:multiLevelType w:val="multilevel"/>
    <w:tmpl w:val="B43A905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 w15:restartNumberingAfterBreak="0">
    <w:nsid w:val="00000030"/>
    <w:multiLevelType w:val="hybridMultilevel"/>
    <w:tmpl w:val="54DCF30A"/>
    <w:lvl w:ilvl="0" w:tplc="605AEE4A">
      <w:start w:val="1"/>
      <w:numFmt w:val="bullet"/>
      <w:lvlText w:val="-"/>
      <w:lvlJc w:val="left"/>
      <w:pPr>
        <w:ind w:left="1080" w:hanging="360"/>
      </w:pPr>
      <w:rPr>
        <w:rFonts w:ascii="Simplified Arabic" w:eastAsia="Aptos"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0000031"/>
    <w:multiLevelType w:val="hybridMultilevel"/>
    <w:tmpl w:val="AE7ECDF8"/>
    <w:lvl w:ilvl="0" w:tplc="3AD8DA64">
      <w:start w:val="1"/>
      <w:numFmt w:val="bullet"/>
      <w:lvlText w:val="-"/>
      <w:lvlJc w:val="left"/>
      <w:pPr>
        <w:ind w:left="720" w:hanging="360"/>
      </w:pPr>
      <w:rPr>
        <w:rFonts w:ascii="Simplified Arabic" w:eastAsia="Aptos"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32"/>
    <w:multiLevelType w:val="hybridMultilevel"/>
    <w:tmpl w:val="272AB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F40809"/>
    <w:multiLevelType w:val="multilevel"/>
    <w:tmpl w:val="CE90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7B2878"/>
    <w:multiLevelType w:val="multilevel"/>
    <w:tmpl w:val="7770A1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6E0B83"/>
    <w:multiLevelType w:val="multilevel"/>
    <w:tmpl w:val="B94658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9E0DC7"/>
    <w:multiLevelType w:val="multilevel"/>
    <w:tmpl w:val="C0F4D05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AD13AA"/>
    <w:multiLevelType w:val="hybridMultilevel"/>
    <w:tmpl w:val="1486AE6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8CD61B9"/>
    <w:multiLevelType w:val="hybridMultilevel"/>
    <w:tmpl w:val="9AE0F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C66567"/>
    <w:multiLevelType w:val="multilevel"/>
    <w:tmpl w:val="BAE44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740EFA"/>
    <w:multiLevelType w:val="multilevel"/>
    <w:tmpl w:val="765E7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4E63A7"/>
    <w:multiLevelType w:val="hybridMultilevel"/>
    <w:tmpl w:val="A5D43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715EE6"/>
    <w:multiLevelType w:val="multilevel"/>
    <w:tmpl w:val="06648B3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D43E90"/>
    <w:multiLevelType w:val="multilevel"/>
    <w:tmpl w:val="A528A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8AB12A3"/>
    <w:multiLevelType w:val="multilevel"/>
    <w:tmpl w:val="1638C5B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5809819">
    <w:abstractNumId w:val="24"/>
  </w:num>
  <w:num w:numId="2" w16cid:durableId="91437301">
    <w:abstractNumId w:val="14"/>
  </w:num>
  <w:num w:numId="3" w16cid:durableId="388260433">
    <w:abstractNumId w:val="15"/>
  </w:num>
  <w:num w:numId="4" w16cid:durableId="1908102594">
    <w:abstractNumId w:val="27"/>
  </w:num>
  <w:num w:numId="5" w16cid:durableId="771240140">
    <w:abstractNumId w:val="17"/>
  </w:num>
  <w:num w:numId="6" w16cid:durableId="932739064">
    <w:abstractNumId w:val="25"/>
  </w:num>
  <w:num w:numId="7" w16cid:durableId="2106219102">
    <w:abstractNumId w:val="19"/>
  </w:num>
  <w:num w:numId="8" w16cid:durableId="1789082560">
    <w:abstractNumId w:val="18"/>
  </w:num>
  <w:num w:numId="9" w16cid:durableId="873883858">
    <w:abstractNumId w:val="26"/>
  </w:num>
  <w:num w:numId="10" w16cid:durableId="1734768199">
    <w:abstractNumId w:val="22"/>
  </w:num>
  <w:num w:numId="11" w16cid:durableId="2010667862">
    <w:abstractNumId w:val="20"/>
  </w:num>
  <w:num w:numId="12" w16cid:durableId="1763336477">
    <w:abstractNumId w:val="23"/>
  </w:num>
  <w:num w:numId="13" w16cid:durableId="97796372">
    <w:abstractNumId w:val="21"/>
  </w:num>
  <w:num w:numId="14" w16cid:durableId="360252586">
    <w:abstractNumId w:val="13"/>
  </w:num>
  <w:num w:numId="15" w16cid:durableId="1251427828">
    <w:abstractNumId w:val="16"/>
  </w:num>
  <w:num w:numId="16" w16cid:durableId="2030527536">
    <w:abstractNumId w:val="11"/>
  </w:num>
  <w:num w:numId="17" w16cid:durableId="596593644">
    <w:abstractNumId w:val="12"/>
  </w:num>
  <w:num w:numId="18" w16cid:durableId="1174149150">
    <w:abstractNumId w:val="1"/>
  </w:num>
  <w:num w:numId="19" w16cid:durableId="186525794">
    <w:abstractNumId w:val="10"/>
  </w:num>
  <w:num w:numId="20" w16cid:durableId="1278760672">
    <w:abstractNumId w:val="7"/>
  </w:num>
  <w:num w:numId="21" w16cid:durableId="803891584">
    <w:abstractNumId w:val="3"/>
  </w:num>
  <w:num w:numId="22" w16cid:durableId="1531066482">
    <w:abstractNumId w:val="5"/>
  </w:num>
  <w:num w:numId="23" w16cid:durableId="357776366">
    <w:abstractNumId w:val="6"/>
  </w:num>
  <w:num w:numId="24" w16cid:durableId="460803327">
    <w:abstractNumId w:val="2"/>
  </w:num>
  <w:num w:numId="25" w16cid:durableId="726803747">
    <w:abstractNumId w:val="8"/>
  </w:num>
  <w:num w:numId="26" w16cid:durableId="220289065">
    <w:abstractNumId w:val="4"/>
  </w:num>
  <w:num w:numId="27" w16cid:durableId="1644503622">
    <w:abstractNumId w:val="9"/>
  </w:num>
  <w:num w:numId="28" w16cid:durableId="175651259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071AE"/>
    <w:rsid w:val="000111CF"/>
    <w:rsid w:val="00090F87"/>
    <w:rsid w:val="00092A6E"/>
    <w:rsid w:val="000F75B9"/>
    <w:rsid w:val="00160A8D"/>
    <w:rsid w:val="00172EBF"/>
    <w:rsid w:val="0018606C"/>
    <w:rsid w:val="001B188A"/>
    <w:rsid w:val="00280F1B"/>
    <w:rsid w:val="002F1C11"/>
    <w:rsid w:val="002F5EFA"/>
    <w:rsid w:val="00324CEE"/>
    <w:rsid w:val="0034330C"/>
    <w:rsid w:val="00362FFF"/>
    <w:rsid w:val="00385077"/>
    <w:rsid w:val="00396E11"/>
    <w:rsid w:val="003B7E02"/>
    <w:rsid w:val="003F3EF0"/>
    <w:rsid w:val="0040175A"/>
    <w:rsid w:val="00413DAA"/>
    <w:rsid w:val="00433305"/>
    <w:rsid w:val="00434237"/>
    <w:rsid w:val="00463AAC"/>
    <w:rsid w:val="00486E62"/>
    <w:rsid w:val="004D00CC"/>
    <w:rsid w:val="005101CF"/>
    <w:rsid w:val="0054063A"/>
    <w:rsid w:val="0055327D"/>
    <w:rsid w:val="005835C6"/>
    <w:rsid w:val="00596432"/>
    <w:rsid w:val="006428A3"/>
    <w:rsid w:val="00657B36"/>
    <w:rsid w:val="00702E7A"/>
    <w:rsid w:val="007053EF"/>
    <w:rsid w:val="00732255"/>
    <w:rsid w:val="00765AF2"/>
    <w:rsid w:val="00771608"/>
    <w:rsid w:val="007C46E8"/>
    <w:rsid w:val="008062BF"/>
    <w:rsid w:val="00877FA8"/>
    <w:rsid w:val="008C2C60"/>
    <w:rsid w:val="009133E4"/>
    <w:rsid w:val="00931975"/>
    <w:rsid w:val="00980030"/>
    <w:rsid w:val="009A4C69"/>
    <w:rsid w:val="009C35D0"/>
    <w:rsid w:val="009E471A"/>
    <w:rsid w:val="00A20D7B"/>
    <w:rsid w:val="00A46ABD"/>
    <w:rsid w:val="00A54732"/>
    <w:rsid w:val="00A73066"/>
    <w:rsid w:val="00A85D52"/>
    <w:rsid w:val="00A9065D"/>
    <w:rsid w:val="00AA7533"/>
    <w:rsid w:val="00AE2D87"/>
    <w:rsid w:val="00AF3CF5"/>
    <w:rsid w:val="00B518B8"/>
    <w:rsid w:val="00B606A0"/>
    <w:rsid w:val="00B65283"/>
    <w:rsid w:val="00B93DC9"/>
    <w:rsid w:val="00BA644B"/>
    <w:rsid w:val="00BD7763"/>
    <w:rsid w:val="00BE5479"/>
    <w:rsid w:val="00C51A6C"/>
    <w:rsid w:val="00C74E96"/>
    <w:rsid w:val="00CB3774"/>
    <w:rsid w:val="00D42A90"/>
    <w:rsid w:val="00D7268F"/>
    <w:rsid w:val="00D977C9"/>
    <w:rsid w:val="00DB0099"/>
    <w:rsid w:val="00DD7313"/>
    <w:rsid w:val="00EB207A"/>
    <w:rsid w:val="00EC4BC9"/>
    <w:rsid w:val="00EC57FE"/>
    <w:rsid w:val="00ED3FDA"/>
    <w:rsid w:val="00EF006C"/>
    <w:rsid w:val="00F03244"/>
    <w:rsid w:val="00F11235"/>
    <w:rsid w:val="00F262B4"/>
    <w:rsid w:val="00F3715C"/>
    <w:rsid w:val="00F554F9"/>
    <w:rsid w:val="00FB010A"/>
    <w:rsid w:val="00FB33E1"/>
    <w:rsid w:val="00FB52A7"/>
    <w:rsid w:val="00FE1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3EF0"/>
  </w:style>
  <w:style w:type="paragraph" w:styleId="1">
    <w:name w:val="heading 1"/>
    <w:basedOn w:val="a"/>
    <w:next w:val="a"/>
    <w:link w:val="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Char">
    <w:name w:val="عنوان فرعي Char"/>
    <w:basedOn w:val="a0"/>
    <w:link w:val="a3"/>
    <w:uiPriority w:val="11"/>
    <w:rsid w:val="00702E7A"/>
    <w:rPr>
      <w:rFonts w:ascii="Sakkal Majalla" w:eastAsiaTheme="majorEastAsia" w:hAnsi="Sakkal Majalla" w:cstheme="majorBidi"/>
      <w:color w:val="000000" w:themeColor="text1"/>
      <w:spacing w:val="15"/>
      <w:sz w:val="28"/>
      <w:szCs w:val="28"/>
    </w:rPr>
  </w:style>
  <w:style w:type="character" w:customStyle="1" w:styleId="1Char">
    <w:name w:val="العنوان 1 Char"/>
    <w:basedOn w:val="a0"/>
    <w:link w:val="1"/>
    <w:uiPriority w:val="9"/>
    <w:rsid w:val="0038507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38507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8507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8507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85077"/>
    <w:rPr>
      <w:rFonts w:eastAsiaTheme="majorEastAsia" w:cstheme="majorBidi"/>
      <w:color w:val="0F4761" w:themeColor="accent1" w:themeShade="BF"/>
    </w:rPr>
  </w:style>
  <w:style w:type="character" w:customStyle="1" w:styleId="6Char">
    <w:name w:val="عنوان 6 Char"/>
    <w:basedOn w:val="a0"/>
    <w:link w:val="6"/>
    <w:uiPriority w:val="9"/>
    <w:semiHidden/>
    <w:rsid w:val="00385077"/>
    <w:rPr>
      <w:rFonts w:eastAsiaTheme="majorEastAsia" w:cstheme="majorBidi"/>
      <w:i/>
      <w:iCs/>
      <w:color w:val="595959" w:themeColor="text1" w:themeTint="A6"/>
    </w:rPr>
  </w:style>
  <w:style w:type="character" w:customStyle="1" w:styleId="7Char">
    <w:name w:val="عنوان 7 Char"/>
    <w:basedOn w:val="a0"/>
    <w:link w:val="7"/>
    <w:uiPriority w:val="9"/>
    <w:semiHidden/>
    <w:rsid w:val="00385077"/>
    <w:rPr>
      <w:rFonts w:eastAsiaTheme="majorEastAsia" w:cstheme="majorBidi"/>
      <w:color w:val="595959" w:themeColor="text1" w:themeTint="A6"/>
    </w:rPr>
  </w:style>
  <w:style w:type="character" w:customStyle="1" w:styleId="8Char">
    <w:name w:val="عنوان 8 Char"/>
    <w:basedOn w:val="a0"/>
    <w:link w:val="8"/>
    <w:uiPriority w:val="9"/>
    <w:semiHidden/>
    <w:rsid w:val="00385077"/>
    <w:rPr>
      <w:rFonts w:eastAsiaTheme="majorEastAsia" w:cstheme="majorBidi"/>
      <w:i/>
      <w:iCs/>
      <w:color w:val="272727" w:themeColor="text1" w:themeTint="D8"/>
    </w:rPr>
  </w:style>
  <w:style w:type="character" w:customStyle="1" w:styleId="9Char">
    <w:name w:val="عنوان 9 Char"/>
    <w:basedOn w:val="a0"/>
    <w:link w:val="9"/>
    <w:uiPriority w:val="9"/>
    <w:semiHidden/>
    <w:rsid w:val="00385077"/>
    <w:rPr>
      <w:rFonts w:eastAsiaTheme="majorEastAsia" w:cstheme="majorBidi"/>
      <w:color w:val="272727" w:themeColor="text1" w:themeTint="D8"/>
    </w:rPr>
  </w:style>
  <w:style w:type="paragraph" w:styleId="a4">
    <w:name w:val="Title"/>
    <w:basedOn w:val="a"/>
    <w:next w:val="a"/>
    <w:link w:val="Char0"/>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0">
    <w:name w:val="العنوان Char"/>
    <w:basedOn w:val="a0"/>
    <w:link w:val="a4"/>
    <w:uiPriority w:val="10"/>
    <w:rsid w:val="00385077"/>
    <w:rPr>
      <w:rFonts w:asciiTheme="majorHAnsi" w:eastAsiaTheme="majorEastAsia" w:hAnsiTheme="majorHAnsi" w:cstheme="majorBidi"/>
      <w:spacing w:val="-10"/>
      <w:kern w:val="28"/>
      <w:sz w:val="56"/>
      <w:szCs w:val="56"/>
    </w:rPr>
  </w:style>
  <w:style w:type="paragraph" w:styleId="a5">
    <w:name w:val="Quote"/>
    <w:basedOn w:val="a"/>
    <w:next w:val="a"/>
    <w:link w:val="Char1"/>
    <w:uiPriority w:val="29"/>
    <w:qFormat/>
    <w:rsid w:val="00385077"/>
    <w:pPr>
      <w:spacing w:before="160"/>
      <w:jc w:val="center"/>
    </w:pPr>
    <w:rPr>
      <w:i/>
      <w:iCs/>
      <w:color w:val="404040" w:themeColor="text1" w:themeTint="BF"/>
    </w:rPr>
  </w:style>
  <w:style w:type="character" w:customStyle="1" w:styleId="Char1">
    <w:name w:val="اقتباس Char"/>
    <w:basedOn w:val="a0"/>
    <w:link w:val="a5"/>
    <w:uiPriority w:val="29"/>
    <w:rsid w:val="00385077"/>
    <w:rPr>
      <w:i/>
      <w:iCs/>
      <w:color w:val="404040" w:themeColor="text1" w:themeTint="BF"/>
    </w:rPr>
  </w:style>
  <w:style w:type="paragraph" w:styleId="a6">
    <w:name w:val="List Paragraph"/>
    <w:basedOn w:val="a"/>
    <w:uiPriority w:val="34"/>
    <w:qFormat/>
    <w:rsid w:val="00385077"/>
    <w:pPr>
      <w:ind w:left="720"/>
      <w:contextualSpacing/>
    </w:pPr>
  </w:style>
  <w:style w:type="character" w:styleId="a7">
    <w:name w:val="Intense Emphasis"/>
    <w:basedOn w:val="a0"/>
    <w:uiPriority w:val="21"/>
    <w:qFormat/>
    <w:rsid w:val="00385077"/>
    <w:rPr>
      <w:i/>
      <w:iCs/>
      <w:color w:val="0F4761" w:themeColor="accent1" w:themeShade="BF"/>
    </w:rPr>
  </w:style>
  <w:style w:type="paragraph" w:styleId="a8">
    <w:name w:val="Intense Quote"/>
    <w:basedOn w:val="a"/>
    <w:next w:val="a"/>
    <w:link w:val="Char2"/>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85077"/>
    <w:rPr>
      <w:i/>
      <w:iCs/>
      <w:color w:val="0F4761" w:themeColor="accent1" w:themeShade="BF"/>
    </w:rPr>
  </w:style>
  <w:style w:type="character" w:styleId="a9">
    <w:name w:val="Intense Reference"/>
    <w:basedOn w:val="a0"/>
    <w:uiPriority w:val="32"/>
    <w:qFormat/>
    <w:rsid w:val="00385077"/>
    <w:rPr>
      <w:b/>
      <w:bCs/>
      <w:smallCaps/>
      <w:color w:val="0F4761" w:themeColor="accent1" w:themeShade="BF"/>
      <w:spacing w:val="5"/>
    </w:rPr>
  </w:style>
  <w:style w:type="table" w:styleId="aa">
    <w:name w:val="Table Grid"/>
    <w:basedOn w:val="a1"/>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3F3EF0"/>
    <w:pPr>
      <w:tabs>
        <w:tab w:val="center" w:pos="4680"/>
        <w:tab w:val="right" w:pos="9360"/>
      </w:tabs>
      <w:spacing w:after="0" w:line="240" w:lineRule="auto"/>
    </w:pPr>
  </w:style>
  <w:style w:type="character" w:customStyle="1" w:styleId="Char3">
    <w:name w:val="رأس الصفحة Char"/>
    <w:basedOn w:val="a0"/>
    <w:link w:val="ab"/>
    <w:uiPriority w:val="99"/>
    <w:rsid w:val="003F3EF0"/>
  </w:style>
  <w:style w:type="paragraph" w:styleId="ac">
    <w:name w:val="footer"/>
    <w:basedOn w:val="a"/>
    <w:link w:val="Char4"/>
    <w:uiPriority w:val="99"/>
    <w:unhideWhenUsed/>
    <w:rsid w:val="003F3EF0"/>
    <w:pPr>
      <w:tabs>
        <w:tab w:val="center" w:pos="4680"/>
        <w:tab w:val="right" w:pos="9360"/>
      </w:tabs>
      <w:spacing w:after="0" w:line="240" w:lineRule="auto"/>
    </w:pPr>
  </w:style>
  <w:style w:type="character" w:customStyle="1" w:styleId="Char4">
    <w:name w:val="تذييل الصفحة Char"/>
    <w:basedOn w:val="a0"/>
    <w:link w:val="ac"/>
    <w:uiPriority w:val="99"/>
    <w:rsid w:val="003F3EF0"/>
  </w:style>
  <w:style w:type="paragraph" w:styleId="ad">
    <w:name w:val="caption"/>
    <w:basedOn w:val="a"/>
    <w:next w:val="a"/>
    <w:uiPriority w:val="35"/>
    <w:unhideWhenUsed/>
    <w:qFormat/>
    <w:rsid w:val="00F554F9"/>
    <w:pPr>
      <w:spacing w:after="200" w:line="240" w:lineRule="auto"/>
    </w:pPr>
    <w:rPr>
      <w:i/>
      <w:iCs/>
      <w:color w:val="0E2841" w:themeColor="text2"/>
      <w:sz w:val="18"/>
      <w:szCs w:val="18"/>
    </w:rPr>
  </w:style>
  <w:style w:type="paragraph" w:styleId="ae">
    <w:name w:val="Bibliography"/>
    <w:basedOn w:val="a"/>
    <w:next w:val="a"/>
    <w:uiPriority w:val="37"/>
    <w:unhideWhenUsed/>
    <w:rsid w:val="00F554F9"/>
  </w:style>
  <w:style w:type="paragraph" w:styleId="af">
    <w:name w:val="TOC Heading"/>
    <w:basedOn w:val="1"/>
    <w:next w:val="a"/>
    <w:uiPriority w:val="39"/>
    <w:unhideWhenUsed/>
    <w:qFormat/>
    <w:rsid w:val="00F554F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F554F9"/>
    <w:pPr>
      <w:tabs>
        <w:tab w:val="right" w:leader="dot" w:pos="9350"/>
      </w:tabs>
      <w:bidi/>
      <w:spacing w:after="100"/>
    </w:pPr>
  </w:style>
  <w:style w:type="character" w:styleId="Hyperlink">
    <w:name w:val="Hyperlink"/>
    <w:basedOn w:val="a0"/>
    <w:uiPriority w:val="99"/>
    <w:unhideWhenUsed/>
    <w:rsid w:val="00F554F9"/>
    <w:rPr>
      <w:color w:val="467886" w:themeColor="hyperlink"/>
      <w:u w:val="single"/>
    </w:rPr>
  </w:style>
  <w:style w:type="paragraph" w:styleId="20">
    <w:name w:val="toc 2"/>
    <w:basedOn w:val="a"/>
    <w:next w:val="a"/>
    <w:autoRedefine/>
    <w:uiPriority w:val="39"/>
    <w:unhideWhenUsed/>
    <w:rsid w:val="00771608"/>
    <w:pPr>
      <w:spacing w:after="100"/>
      <w:ind w:left="240"/>
    </w:pPr>
  </w:style>
  <w:style w:type="character" w:styleId="af0">
    <w:name w:val="Unresolved Mention"/>
    <w:basedOn w:val="a0"/>
    <w:uiPriority w:val="99"/>
    <w:semiHidden/>
    <w:unhideWhenUsed/>
    <w:rsid w:val="00B518B8"/>
    <w:rPr>
      <w:color w:val="605E5C"/>
      <w:shd w:val="clear" w:color="auto" w:fill="E1DFDD"/>
    </w:rPr>
  </w:style>
  <w:style w:type="paragraph" w:styleId="af1">
    <w:name w:val="Normal (Web)"/>
    <w:basedOn w:val="a"/>
    <w:uiPriority w:val="99"/>
    <w:unhideWhenUsed/>
    <w:rsid w:val="00A7306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f2">
    <w:name w:val="Strong"/>
    <w:basedOn w:val="a0"/>
    <w:uiPriority w:val="22"/>
    <w:qFormat/>
    <w:rsid w:val="00FB52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92373">
      <w:bodyDiv w:val="1"/>
      <w:marLeft w:val="0"/>
      <w:marRight w:val="0"/>
      <w:marTop w:val="0"/>
      <w:marBottom w:val="0"/>
      <w:divBdr>
        <w:top w:val="none" w:sz="0" w:space="0" w:color="auto"/>
        <w:left w:val="none" w:sz="0" w:space="0" w:color="auto"/>
        <w:bottom w:val="none" w:sz="0" w:space="0" w:color="auto"/>
        <w:right w:val="none" w:sz="0" w:space="0" w:color="auto"/>
      </w:divBdr>
    </w:div>
    <w:div w:id="311906907">
      <w:bodyDiv w:val="1"/>
      <w:marLeft w:val="0"/>
      <w:marRight w:val="0"/>
      <w:marTop w:val="0"/>
      <w:marBottom w:val="0"/>
      <w:divBdr>
        <w:top w:val="none" w:sz="0" w:space="0" w:color="auto"/>
        <w:left w:val="none" w:sz="0" w:space="0" w:color="auto"/>
        <w:bottom w:val="none" w:sz="0" w:space="0" w:color="auto"/>
        <w:right w:val="none" w:sz="0" w:space="0" w:color="auto"/>
      </w:divBdr>
    </w:div>
    <w:div w:id="360979078">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390928381">
      <w:bodyDiv w:val="1"/>
      <w:marLeft w:val="0"/>
      <w:marRight w:val="0"/>
      <w:marTop w:val="0"/>
      <w:marBottom w:val="0"/>
      <w:divBdr>
        <w:top w:val="none" w:sz="0" w:space="0" w:color="auto"/>
        <w:left w:val="none" w:sz="0" w:space="0" w:color="auto"/>
        <w:bottom w:val="none" w:sz="0" w:space="0" w:color="auto"/>
        <w:right w:val="none" w:sz="0" w:space="0" w:color="auto"/>
      </w:divBdr>
    </w:div>
    <w:div w:id="414056889">
      <w:bodyDiv w:val="1"/>
      <w:marLeft w:val="0"/>
      <w:marRight w:val="0"/>
      <w:marTop w:val="0"/>
      <w:marBottom w:val="0"/>
      <w:divBdr>
        <w:top w:val="none" w:sz="0" w:space="0" w:color="auto"/>
        <w:left w:val="none" w:sz="0" w:space="0" w:color="auto"/>
        <w:bottom w:val="none" w:sz="0" w:space="0" w:color="auto"/>
        <w:right w:val="none" w:sz="0" w:space="0" w:color="auto"/>
      </w:divBdr>
    </w:div>
    <w:div w:id="443616020">
      <w:bodyDiv w:val="1"/>
      <w:marLeft w:val="0"/>
      <w:marRight w:val="0"/>
      <w:marTop w:val="0"/>
      <w:marBottom w:val="0"/>
      <w:divBdr>
        <w:top w:val="none" w:sz="0" w:space="0" w:color="auto"/>
        <w:left w:val="none" w:sz="0" w:space="0" w:color="auto"/>
        <w:bottom w:val="none" w:sz="0" w:space="0" w:color="auto"/>
        <w:right w:val="none" w:sz="0" w:space="0" w:color="auto"/>
      </w:divBdr>
    </w:div>
    <w:div w:id="456068870">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698893531">
      <w:bodyDiv w:val="1"/>
      <w:marLeft w:val="0"/>
      <w:marRight w:val="0"/>
      <w:marTop w:val="0"/>
      <w:marBottom w:val="0"/>
      <w:divBdr>
        <w:top w:val="none" w:sz="0" w:space="0" w:color="auto"/>
        <w:left w:val="none" w:sz="0" w:space="0" w:color="auto"/>
        <w:bottom w:val="none" w:sz="0" w:space="0" w:color="auto"/>
        <w:right w:val="none" w:sz="0" w:space="0" w:color="auto"/>
      </w:divBdr>
    </w:div>
    <w:div w:id="701369973">
      <w:bodyDiv w:val="1"/>
      <w:marLeft w:val="0"/>
      <w:marRight w:val="0"/>
      <w:marTop w:val="0"/>
      <w:marBottom w:val="0"/>
      <w:divBdr>
        <w:top w:val="none" w:sz="0" w:space="0" w:color="auto"/>
        <w:left w:val="none" w:sz="0" w:space="0" w:color="auto"/>
        <w:bottom w:val="none" w:sz="0" w:space="0" w:color="auto"/>
        <w:right w:val="none" w:sz="0" w:space="0" w:color="auto"/>
      </w:divBdr>
      <w:divsChild>
        <w:div w:id="1091663001">
          <w:marLeft w:val="0"/>
          <w:marRight w:val="0"/>
          <w:marTop w:val="0"/>
          <w:marBottom w:val="0"/>
          <w:divBdr>
            <w:top w:val="none" w:sz="0" w:space="0" w:color="auto"/>
            <w:left w:val="none" w:sz="0" w:space="0" w:color="auto"/>
            <w:bottom w:val="none" w:sz="0" w:space="0" w:color="auto"/>
            <w:right w:val="none" w:sz="0" w:space="0" w:color="auto"/>
          </w:divBdr>
          <w:divsChild>
            <w:div w:id="859851232">
              <w:marLeft w:val="0"/>
              <w:marRight w:val="0"/>
              <w:marTop w:val="0"/>
              <w:marBottom w:val="0"/>
              <w:divBdr>
                <w:top w:val="none" w:sz="0" w:space="0" w:color="auto"/>
                <w:left w:val="none" w:sz="0" w:space="0" w:color="auto"/>
                <w:bottom w:val="none" w:sz="0" w:space="0" w:color="auto"/>
                <w:right w:val="none" w:sz="0" w:space="0" w:color="auto"/>
              </w:divBdr>
              <w:divsChild>
                <w:div w:id="59720196">
                  <w:marLeft w:val="0"/>
                  <w:marRight w:val="0"/>
                  <w:marTop w:val="0"/>
                  <w:marBottom w:val="0"/>
                  <w:divBdr>
                    <w:top w:val="none" w:sz="0" w:space="0" w:color="auto"/>
                    <w:left w:val="none" w:sz="0" w:space="0" w:color="auto"/>
                    <w:bottom w:val="none" w:sz="0" w:space="0" w:color="auto"/>
                    <w:right w:val="none" w:sz="0" w:space="0" w:color="auto"/>
                  </w:divBdr>
                  <w:divsChild>
                    <w:div w:id="895244731">
                      <w:marLeft w:val="0"/>
                      <w:marRight w:val="0"/>
                      <w:marTop w:val="0"/>
                      <w:marBottom w:val="0"/>
                      <w:divBdr>
                        <w:top w:val="none" w:sz="0" w:space="0" w:color="auto"/>
                        <w:left w:val="none" w:sz="0" w:space="0" w:color="auto"/>
                        <w:bottom w:val="none" w:sz="0" w:space="0" w:color="auto"/>
                        <w:right w:val="none" w:sz="0" w:space="0" w:color="auto"/>
                      </w:divBdr>
                      <w:divsChild>
                        <w:div w:id="40445552">
                          <w:marLeft w:val="0"/>
                          <w:marRight w:val="0"/>
                          <w:marTop w:val="0"/>
                          <w:marBottom w:val="0"/>
                          <w:divBdr>
                            <w:top w:val="none" w:sz="0" w:space="0" w:color="auto"/>
                            <w:left w:val="none" w:sz="0" w:space="0" w:color="auto"/>
                            <w:bottom w:val="none" w:sz="0" w:space="0" w:color="auto"/>
                            <w:right w:val="none" w:sz="0" w:space="0" w:color="auto"/>
                          </w:divBdr>
                          <w:divsChild>
                            <w:div w:id="1282028741">
                              <w:marLeft w:val="0"/>
                              <w:marRight w:val="0"/>
                              <w:marTop w:val="0"/>
                              <w:marBottom w:val="0"/>
                              <w:divBdr>
                                <w:top w:val="none" w:sz="0" w:space="0" w:color="auto"/>
                                <w:left w:val="none" w:sz="0" w:space="0" w:color="auto"/>
                                <w:bottom w:val="none" w:sz="0" w:space="0" w:color="auto"/>
                                <w:right w:val="none" w:sz="0" w:space="0" w:color="auto"/>
                              </w:divBdr>
                              <w:divsChild>
                                <w:div w:id="137772148">
                                  <w:marLeft w:val="0"/>
                                  <w:marRight w:val="0"/>
                                  <w:marTop w:val="0"/>
                                  <w:marBottom w:val="0"/>
                                  <w:divBdr>
                                    <w:top w:val="none" w:sz="0" w:space="0" w:color="auto"/>
                                    <w:left w:val="none" w:sz="0" w:space="0" w:color="auto"/>
                                    <w:bottom w:val="none" w:sz="0" w:space="0" w:color="auto"/>
                                    <w:right w:val="none" w:sz="0" w:space="0" w:color="auto"/>
                                  </w:divBdr>
                                  <w:divsChild>
                                    <w:div w:id="70321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15816078">
      <w:bodyDiv w:val="1"/>
      <w:marLeft w:val="0"/>
      <w:marRight w:val="0"/>
      <w:marTop w:val="0"/>
      <w:marBottom w:val="0"/>
      <w:divBdr>
        <w:top w:val="none" w:sz="0" w:space="0" w:color="auto"/>
        <w:left w:val="none" w:sz="0" w:space="0" w:color="auto"/>
        <w:bottom w:val="none" w:sz="0" w:space="0" w:color="auto"/>
        <w:right w:val="none" w:sz="0" w:space="0" w:color="auto"/>
      </w:divBdr>
    </w:div>
    <w:div w:id="791052015">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922492145">
      <w:bodyDiv w:val="1"/>
      <w:marLeft w:val="0"/>
      <w:marRight w:val="0"/>
      <w:marTop w:val="0"/>
      <w:marBottom w:val="0"/>
      <w:divBdr>
        <w:top w:val="none" w:sz="0" w:space="0" w:color="auto"/>
        <w:left w:val="none" w:sz="0" w:space="0" w:color="auto"/>
        <w:bottom w:val="none" w:sz="0" w:space="0" w:color="auto"/>
        <w:right w:val="none" w:sz="0" w:space="0" w:color="auto"/>
      </w:divBdr>
    </w:div>
    <w:div w:id="981928498">
      <w:bodyDiv w:val="1"/>
      <w:marLeft w:val="0"/>
      <w:marRight w:val="0"/>
      <w:marTop w:val="0"/>
      <w:marBottom w:val="0"/>
      <w:divBdr>
        <w:top w:val="none" w:sz="0" w:space="0" w:color="auto"/>
        <w:left w:val="none" w:sz="0" w:space="0" w:color="auto"/>
        <w:bottom w:val="none" w:sz="0" w:space="0" w:color="auto"/>
        <w:right w:val="none" w:sz="0" w:space="0" w:color="auto"/>
      </w:divBdr>
      <w:divsChild>
        <w:div w:id="290287021">
          <w:marLeft w:val="0"/>
          <w:marRight w:val="0"/>
          <w:marTop w:val="0"/>
          <w:marBottom w:val="0"/>
          <w:divBdr>
            <w:top w:val="none" w:sz="0" w:space="0" w:color="auto"/>
            <w:left w:val="none" w:sz="0" w:space="0" w:color="auto"/>
            <w:bottom w:val="none" w:sz="0" w:space="0" w:color="auto"/>
            <w:right w:val="none" w:sz="0" w:space="0" w:color="auto"/>
          </w:divBdr>
          <w:divsChild>
            <w:div w:id="532155310">
              <w:marLeft w:val="0"/>
              <w:marRight w:val="0"/>
              <w:marTop w:val="0"/>
              <w:marBottom w:val="0"/>
              <w:divBdr>
                <w:top w:val="none" w:sz="0" w:space="0" w:color="auto"/>
                <w:left w:val="none" w:sz="0" w:space="0" w:color="auto"/>
                <w:bottom w:val="none" w:sz="0" w:space="0" w:color="auto"/>
                <w:right w:val="none" w:sz="0" w:space="0" w:color="auto"/>
              </w:divBdr>
              <w:divsChild>
                <w:div w:id="506752862">
                  <w:marLeft w:val="0"/>
                  <w:marRight w:val="0"/>
                  <w:marTop w:val="0"/>
                  <w:marBottom w:val="0"/>
                  <w:divBdr>
                    <w:top w:val="none" w:sz="0" w:space="0" w:color="auto"/>
                    <w:left w:val="none" w:sz="0" w:space="0" w:color="auto"/>
                    <w:bottom w:val="none" w:sz="0" w:space="0" w:color="auto"/>
                    <w:right w:val="none" w:sz="0" w:space="0" w:color="auto"/>
                  </w:divBdr>
                  <w:divsChild>
                    <w:div w:id="1283728354">
                      <w:marLeft w:val="0"/>
                      <w:marRight w:val="0"/>
                      <w:marTop w:val="0"/>
                      <w:marBottom w:val="0"/>
                      <w:divBdr>
                        <w:top w:val="none" w:sz="0" w:space="0" w:color="auto"/>
                        <w:left w:val="none" w:sz="0" w:space="0" w:color="auto"/>
                        <w:bottom w:val="none" w:sz="0" w:space="0" w:color="auto"/>
                        <w:right w:val="none" w:sz="0" w:space="0" w:color="auto"/>
                      </w:divBdr>
                      <w:divsChild>
                        <w:div w:id="119245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130435448">
      <w:bodyDiv w:val="1"/>
      <w:marLeft w:val="0"/>
      <w:marRight w:val="0"/>
      <w:marTop w:val="0"/>
      <w:marBottom w:val="0"/>
      <w:divBdr>
        <w:top w:val="none" w:sz="0" w:space="0" w:color="auto"/>
        <w:left w:val="none" w:sz="0" w:space="0" w:color="auto"/>
        <w:bottom w:val="none" w:sz="0" w:space="0" w:color="auto"/>
        <w:right w:val="none" w:sz="0" w:space="0" w:color="auto"/>
      </w:divBdr>
    </w:div>
    <w:div w:id="1174613652">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258444245">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468859954">
      <w:bodyDiv w:val="1"/>
      <w:marLeft w:val="0"/>
      <w:marRight w:val="0"/>
      <w:marTop w:val="0"/>
      <w:marBottom w:val="0"/>
      <w:divBdr>
        <w:top w:val="none" w:sz="0" w:space="0" w:color="auto"/>
        <w:left w:val="none" w:sz="0" w:space="0" w:color="auto"/>
        <w:bottom w:val="none" w:sz="0" w:space="0" w:color="auto"/>
        <w:right w:val="none" w:sz="0" w:space="0" w:color="auto"/>
      </w:divBdr>
    </w:div>
    <w:div w:id="1487210516">
      <w:bodyDiv w:val="1"/>
      <w:marLeft w:val="0"/>
      <w:marRight w:val="0"/>
      <w:marTop w:val="0"/>
      <w:marBottom w:val="0"/>
      <w:divBdr>
        <w:top w:val="none" w:sz="0" w:space="0" w:color="auto"/>
        <w:left w:val="none" w:sz="0" w:space="0" w:color="auto"/>
        <w:bottom w:val="none" w:sz="0" w:space="0" w:color="auto"/>
        <w:right w:val="none" w:sz="0" w:space="0" w:color="auto"/>
      </w:divBdr>
      <w:divsChild>
        <w:div w:id="690302384">
          <w:marLeft w:val="0"/>
          <w:marRight w:val="0"/>
          <w:marTop w:val="0"/>
          <w:marBottom w:val="0"/>
          <w:divBdr>
            <w:top w:val="none" w:sz="0" w:space="0" w:color="auto"/>
            <w:left w:val="none" w:sz="0" w:space="0" w:color="auto"/>
            <w:bottom w:val="none" w:sz="0" w:space="0" w:color="auto"/>
            <w:right w:val="none" w:sz="0" w:space="0" w:color="auto"/>
          </w:divBdr>
          <w:divsChild>
            <w:div w:id="1537740689">
              <w:marLeft w:val="0"/>
              <w:marRight w:val="0"/>
              <w:marTop w:val="0"/>
              <w:marBottom w:val="0"/>
              <w:divBdr>
                <w:top w:val="none" w:sz="0" w:space="0" w:color="auto"/>
                <w:left w:val="none" w:sz="0" w:space="0" w:color="auto"/>
                <w:bottom w:val="none" w:sz="0" w:space="0" w:color="auto"/>
                <w:right w:val="none" w:sz="0" w:space="0" w:color="auto"/>
              </w:divBdr>
              <w:divsChild>
                <w:div w:id="705330307">
                  <w:marLeft w:val="0"/>
                  <w:marRight w:val="0"/>
                  <w:marTop w:val="0"/>
                  <w:marBottom w:val="0"/>
                  <w:divBdr>
                    <w:top w:val="none" w:sz="0" w:space="0" w:color="auto"/>
                    <w:left w:val="none" w:sz="0" w:space="0" w:color="auto"/>
                    <w:bottom w:val="none" w:sz="0" w:space="0" w:color="auto"/>
                    <w:right w:val="none" w:sz="0" w:space="0" w:color="auto"/>
                  </w:divBdr>
                  <w:divsChild>
                    <w:div w:id="2053573994">
                      <w:marLeft w:val="0"/>
                      <w:marRight w:val="0"/>
                      <w:marTop w:val="0"/>
                      <w:marBottom w:val="0"/>
                      <w:divBdr>
                        <w:top w:val="none" w:sz="0" w:space="0" w:color="auto"/>
                        <w:left w:val="none" w:sz="0" w:space="0" w:color="auto"/>
                        <w:bottom w:val="none" w:sz="0" w:space="0" w:color="auto"/>
                        <w:right w:val="none" w:sz="0" w:space="0" w:color="auto"/>
                      </w:divBdr>
                      <w:divsChild>
                        <w:div w:id="1258711060">
                          <w:marLeft w:val="0"/>
                          <w:marRight w:val="0"/>
                          <w:marTop w:val="0"/>
                          <w:marBottom w:val="0"/>
                          <w:divBdr>
                            <w:top w:val="none" w:sz="0" w:space="0" w:color="auto"/>
                            <w:left w:val="none" w:sz="0" w:space="0" w:color="auto"/>
                            <w:bottom w:val="none" w:sz="0" w:space="0" w:color="auto"/>
                            <w:right w:val="none" w:sz="0" w:space="0" w:color="auto"/>
                          </w:divBdr>
                          <w:divsChild>
                            <w:div w:id="338315364">
                              <w:marLeft w:val="0"/>
                              <w:marRight w:val="0"/>
                              <w:marTop w:val="0"/>
                              <w:marBottom w:val="0"/>
                              <w:divBdr>
                                <w:top w:val="none" w:sz="0" w:space="0" w:color="auto"/>
                                <w:left w:val="none" w:sz="0" w:space="0" w:color="auto"/>
                                <w:bottom w:val="none" w:sz="0" w:space="0" w:color="auto"/>
                                <w:right w:val="none" w:sz="0" w:space="0" w:color="auto"/>
                              </w:divBdr>
                              <w:divsChild>
                                <w:div w:id="1054737145">
                                  <w:marLeft w:val="0"/>
                                  <w:marRight w:val="0"/>
                                  <w:marTop w:val="0"/>
                                  <w:marBottom w:val="0"/>
                                  <w:divBdr>
                                    <w:top w:val="none" w:sz="0" w:space="0" w:color="auto"/>
                                    <w:left w:val="none" w:sz="0" w:space="0" w:color="auto"/>
                                    <w:bottom w:val="none" w:sz="0" w:space="0" w:color="auto"/>
                                    <w:right w:val="none" w:sz="0" w:space="0" w:color="auto"/>
                                  </w:divBdr>
                                  <w:divsChild>
                                    <w:div w:id="36001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508209109">
      <w:bodyDiv w:val="1"/>
      <w:marLeft w:val="0"/>
      <w:marRight w:val="0"/>
      <w:marTop w:val="0"/>
      <w:marBottom w:val="0"/>
      <w:divBdr>
        <w:top w:val="none" w:sz="0" w:space="0" w:color="auto"/>
        <w:left w:val="none" w:sz="0" w:space="0" w:color="auto"/>
        <w:bottom w:val="none" w:sz="0" w:space="0" w:color="auto"/>
        <w:right w:val="none" w:sz="0" w:space="0" w:color="auto"/>
      </w:divBdr>
    </w:div>
    <w:div w:id="1578899778">
      <w:bodyDiv w:val="1"/>
      <w:marLeft w:val="0"/>
      <w:marRight w:val="0"/>
      <w:marTop w:val="0"/>
      <w:marBottom w:val="0"/>
      <w:divBdr>
        <w:top w:val="none" w:sz="0" w:space="0" w:color="auto"/>
        <w:left w:val="none" w:sz="0" w:space="0" w:color="auto"/>
        <w:bottom w:val="none" w:sz="0" w:space="0" w:color="auto"/>
        <w:right w:val="none" w:sz="0" w:space="0" w:color="auto"/>
      </w:divBdr>
    </w:div>
    <w:div w:id="1716468202">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45110981">
      <w:bodyDiv w:val="1"/>
      <w:marLeft w:val="0"/>
      <w:marRight w:val="0"/>
      <w:marTop w:val="0"/>
      <w:marBottom w:val="0"/>
      <w:divBdr>
        <w:top w:val="none" w:sz="0" w:space="0" w:color="auto"/>
        <w:left w:val="none" w:sz="0" w:space="0" w:color="auto"/>
        <w:bottom w:val="none" w:sz="0" w:space="0" w:color="auto"/>
        <w:right w:val="none" w:sz="0" w:space="0" w:color="auto"/>
      </w:divBdr>
      <w:divsChild>
        <w:div w:id="1739933427">
          <w:marLeft w:val="0"/>
          <w:marRight w:val="0"/>
          <w:marTop w:val="0"/>
          <w:marBottom w:val="0"/>
          <w:divBdr>
            <w:top w:val="none" w:sz="0" w:space="0" w:color="auto"/>
            <w:left w:val="none" w:sz="0" w:space="0" w:color="auto"/>
            <w:bottom w:val="none" w:sz="0" w:space="0" w:color="auto"/>
            <w:right w:val="none" w:sz="0" w:space="0" w:color="auto"/>
          </w:divBdr>
          <w:divsChild>
            <w:div w:id="1030909505">
              <w:marLeft w:val="0"/>
              <w:marRight w:val="0"/>
              <w:marTop w:val="0"/>
              <w:marBottom w:val="0"/>
              <w:divBdr>
                <w:top w:val="none" w:sz="0" w:space="0" w:color="auto"/>
                <w:left w:val="none" w:sz="0" w:space="0" w:color="auto"/>
                <w:bottom w:val="none" w:sz="0" w:space="0" w:color="auto"/>
                <w:right w:val="none" w:sz="0" w:space="0" w:color="auto"/>
              </w:divBdr>
              <w:divsChild>
                <w:div w:id="729233627">
                  <w:marLeft w:val="0"/>
                  <w:marRight w:val="0"/>
                  <w:marTop w:val="0"/>
                  <w:marBottom w:val="0"/>
                  <w:divBdr>
                    <w:top w:val="none" w:sz="0" w:space="0" w:color="auto"/>
                    <w:left w:val="none" w:sz="0" w:space="0" w:color="auto"/>
                    <w:bottom w:val="none" w:sz="0" w:space="0" w:color="auto"/>
                    <w:right w:val="none" w:sz="0" w:space="0" w:color="auto"/>
                  </w:divBdr>
                  <w:divsChild>
                    <w:div w:id="815487300">
                      <w:marLeft w:val="0"/>
                      <w:marRight w:val="0"/>
                      <w:marTop w:val="0"/>
                      <w:marBottom w:val="0"/>
                      <w:divBdr>
                        <w:top w:val="none" w:sz="0" w:space="0" w:color="auto"/>
                        <w:left w:val="none" w:sz="0" w:space="0" w:color="auto"/>
                        <w:bottom w:val="none" w:sz="0" w:space="0" w:color="auto"/>
                        <w:right w:val="none" w:sz="0" w:space="0" w:color="auto"/>
                      </w:divBdr>
                      <w:divsChild>
                        <w:div w:id="6251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16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Als254</b:Tag>
    <b:SourceType>JournalArticle</b:SourceType>
    <b:Guid>{DC1457C2-A510-407A-AAAC-24913FA06426}</b:Guid>
    <b:Author>
      <b:Author>
        <b:NameList>
          <b:Person>
            <b:Last>Alshami</b:Last>
            <b:First>Khaled</b:First>
          </b:Person>
        </b:NameList>
      </b:Author>
    </b:Author>
    <b:Title>Saudi Arabia's Vision 2030: A Comprehensive Analysis of Transformation, Progress, and Strategic Realities</b:Title>
    <b:Year>2025</b:Year>
    <b:URL>https://www.researchgate.net/publication/395407686_Saudi_Arabia's_Vision_2030_A_Comprehensive_Analysis_of_Transformation_Progress_and_Strategic_Realities</b:URL>
    <b:RefOrder>1</b:RefOrder>
  </b:Source>
  <b:Source>
    <b:Tag>Sur241</b:Tag>
    <b:SourceType>JournalArticle</b:SourceType>
    <b:Guid>{FA25CB66-5E3D-4C83-BC73-995DF66941A5}</b:Guid>
    <b:Author>
      <b:Author>
        <b:NameList>
          <b:Person>
            <b:Last>Suryadi</b:Last>
            <b:First>Yadi</b:First>
          </b:Person>
        </b:NameList>
      </b:Author>
    </b:Author>
    <b:Title>The Impact Of Transformational Leadership On Organizational Performance And Employee Motivation</b:Title>
    <b:Year>2024</b:Year>
    <b:Volume>2</b:Volume>
    <b:Issue>2</b:Issue>
    <b:URL>https://www.researchgate.net/publication/383846415_The_Impact_Of_Transformational_Leadership_On_Organizational_Performance_And_Employee_Motivation</b:URL>
    <b:RefOrder>2</b:RefOrder>
  </b:Source>
  <b:Source>
    <b:Tag>Las20</b:Tag>
    <b:SourceType>JournalArticle</b:SourceType>
    <b:Guid>{F83B1E98-9F94-45C1-9E57-5BE00FF63C0B}</b:Guid>
    <b:Author>
      <b:Author>
        <b:NameList>
          <b:Person>
            <b:Last>Lasrado</b:Last>
            <b:First>Flevy</b:First>
          </b:Person>
        </b:NameList>
      </b:Author>
    </b:Author>
    <b:Title>Let's get everyone involved! The effects of transformational leadership and organizational culture on organizational excellence</b:Title>
    <b:Year>2020</b:Year>
    <b:URL>https://www.researchgate.net/publication/340894947_Let's_get_everyone_involved_The_effects_of_transformational_leadership_and_organizational_culture_on_organizational_excellence</b:URL>
    <b:RefOrder>3</b:RefOrder>
  </b:Source>
  <b:Source>
    <b:Tag>Ala248</b:Tag>
    <b:SourceType>JournalArticle</b:SourceType>
    <b:Guid>{3751B0B2-6DE9-4F54-A522-463BAC3D4558}</b:Guid>
    <b:Author>
      <b:Author>
        <b:NameList>
          <b:Person>
            <b:Last>Alateeg</b:Last>
            <b:First>Sultan</b:First>
          </b:Person>
        </b:NameList>
      </b:Author>
    </b:Author>
    <b:Title>The Impact of Organizational Culture on Organizational Innovation with mediation role of Strategic Leadership in Saudi Arabia</b:Title>
    <b:Year>2024</b:Year>
    <b:URL>https://www.researchgate.net/publication/377206682_The_Impact_of_Organizational_Culture_on_Organizational_Innovation_with_mediation_role_of_Strategic_Leadership_in_Saudi_Arabia</b:URL>
    <b:RefOrder>4</b:RefOrder>
  </b:Source>
  <b:Source>
    <b:Tag>Hel24</b:Tag>
    <b:SourceType>JournalArticle</b:SourceType>
    <b:Guid>{D4EFA1FE-1AF4-4498-9189-E6AE6DA79319}</b:Guid>
    <b:Author>
      <b:Author>
        <b:NameList>
          <b:Person>
            <b:Last>Helalat</b:Last>
            <b:First>Abdullah</b:First>
            <b:Middle>saleh</b:Middle>
          </b:Person>
        </b:NameList>
      </b:Author>
    </b:Author>
    <b:Title>Transformational Leadership and Employee Performance: A Further Insight Using Work Engagement</b:Title>
    <b:Year>2024</b:Year>
    <b:URL>https://www.researchgate.net/publication/389590756_Transformational_Leadership_and_Employee_Performance_A_Further_Insight_Using_Work_Engagement</b:URL>
    <b:RefOrder>5</b:RefOrder>
  </b:Source>
  <b:Source>
    <b:Tag>Aka22</b:Tag>
    <b:SourceType>JournalArticle</b:SourceType>
    <b:Guid>{6874B16D-6510-4B78-AEFF-4B5850742426}</b:Guid>
    <b:Author>
      <b:Author>
        <b:NameList>
          <b:Person>
            <b:Last>Akanmu</b:Last>
            <b:First>Diekola</b:First>
            <b:Middle>M.</b:Middle>
          </b:Person>
        </b:NameList>
      </b:Author>
    </b:Author>
    <b:Title>The mediating role of organizational excellence between quality management practices and sustainable performance</b:Title>
    <b:Year>2022</b:Year>
    <b:URL>https://www.researchgate.net/publication/366750375_The_mediating_role_of_organizational_excellence_between_quality_management_practices_and_sustainable_performance</b:URL>
    <b:RefOrder>6</b:RefOrder>
  </b:Source>
  <b:Source>
    <b:Tag>LeC19</b:Tag>
    <b:SourceType>JournalArticle</b:SourceType>
    <b:Guid>{0EF2739C-F5CB-47F5-9F00-9685086EE4EA}</b:Guid>
    <b:Author>
      <b:Author>
        <b:NameList>
          <b:Person>
            <b:Last>Le</b:Last>
            <b:First>Cong</b:First>
            <b:Middle>Thuan</b:Middle>
          </b:Person>
        </b:NameList>
      </b:Author>
    </b:Author>
    <b:Title>Motivating follower creativity by offering intellectual stimulation</b:Title>
    <b:Year>2019</b:Year>
    <b:URL>https://www.researchgate.net/publication/338481662_Motivating_follower_creativity_by_offering_intellectual_stimulation</b:URL>
    <b:RefOrder>7</b:RefOrder>
  </b:Source>
  <b:Source>
    <b:Tag>Gha233</b:Tag>
    <b:SourceType>JournalArticle</b:SourceType>
    <b:Guid>{6F6C17BD-91EB-4370-BE2F-C7236EF2A23C}</b:Guid>
    <b:Author>
      <b:Author>
        <b:NameList>
          <b:Person>
            <b:Last>Ghanad</b:Last>
            <b:First>Anahita</b:First>
          </b:Person>
        </b:NameList>
      </b:Author>
    </b:Author>
    <b:Title>An Overview of Quantitative Research Methods</b:Title>
    <b:Year>2023</b:Year>
    <b:URL>https://www.researchgate.net/publication/373370007_An_Overview_of_Quantitative_Research_Methods</b:URL>
    <b:RefOrder>8</b:RefOrder>
  </b:Source>
  <b:Source>
    <b:Tag>الع252</b:Tag>
    <b:SourceType>JournalArticle</b:SourceType>
    <b:Guid>{AD7059E6-1F26-40C9-BD46-11823BDF920B}</b:Guid>
    <b:Author>
      <b:Author>
        <b:NameList>
          <b:Person>
            <b:Last>العرافي</b:Last>
            <b:First>ساره</b:First>
            <b:Middle>علي يحيى</b:Middle>
          </b:Person>
        </b:NameList>
      </b:Author>
    </b:Author>
    <b:Title>دور القيادة المستدامة في تحقيق التميز المؤسسي في الجامعات السعودية</b:Title>
    <b:Year>2025</b:Year>
    <b:URL>https://hesj.org/ojs/index.php/hesj/article/view/1381</b:URL>
    <b:RefOrder>5</b:RefOrder>
  </b:Source>
  <b:Source>
    <b:Tag>شقو25</b:Tag>
    <b:SourceType>JournalArticle</b:SourceType>
    <b:Guid>{B477C61D-2A74-46FE-9ED7-5C3A703EC01F}</b:Guid>
    <b:Author>
      <b:Author>
        <b:NameList>
          <b:Person>
            <b:Last>شقور</b:Last>
            <b:First>ساري</b:First>
          </b:Person>
        </b:NameList>
      </b:Author>
    </b:Author>
    <b:Title>مستوى ممارسة أبعاد القيادة التحويلية ودورها في تحقيق التميز المؤسسي لدى الجامعات الفلسطينية: جامعة الاستقلال أنموذجاً</b:Title>
    <b:Year>2025</b:Year>
    <b:Volume>1</b:Volume>
    <b:Issue>13</b:Issue>
    <b:URL>https://rj.ptuk.edu.ps/index.php/pturj/article/view/640</b:URL>
    <b:RefOrder>6</b:RefOrder>
  </b:Source>
  <b:Source>
    <b:Tag>حمد24</b:Tag>
    <b:SourceType>JournalArticle</b:SourceType>
    <b:Guid>{782E7B4A-7F46-41DC-A250-C25E9D4FE4C6}</b:Guid>
    <b:Author>
      <b:Author>
        <b:NameList>
          <b:Person>
            <b:Last>حمد</b:Last>
            <b:First>عنود</b:First>
            <b:Middle>علي حمد عنود علي</b:Middle>
          </b:Person>
        </b:NameList>
      </b:Author>
    </b:Author>
    <b:Title>دور القيادة التحويلية وأثرها في التميز المؤسسي من خلال إدارة المواهب دراسة تطبيقية على القيادة العامة لشرطة الشارقة</b:Title>
    <b:Year>2024</b:Year>
    <b:Volume>26</b:Volume>
    <b:Issue>26</b:Issue>
    <b:URL>https://journals.ekb.eg/article_368478_0.html</b:URL>
    <b:RefOrder>7</b:RefOrder>
  </b:Source>
  <b:Source>
    <b:Tag>ناف22</b:Tag>
    <b:SourceType>JournalArticle</b:SourceType>
    <b:Guid>{0B8D08D3-8E0A-4944-88B9-41F4B1D4DDC5}</b:Guid>
    <b:Author>
      <b:Author>
        <b:NameList>
          <b:Person>
            <b:Last>نافع</b:Last>
            <b:First>وجيه</b:First>
            <b:Middle>عبد الستار محمد</b:Middle>
          </b:Person>
        </b:NameList>
      </b:Author>
    </b:Author>
    <b:Title>دور القيادة الإستراتيجية في تحقيق التميز المؤسسي للجامعات المصرية "دراسة تطبيقية"</b:Title>
    <b:Year>2022</b:Year>
    <b:URL>https://masf.journals.ekb.eg/article_241946.html</b:URL>
    <b:RefOrder>8</b:RefOrder>
  </b:Source>
  <b:Source>
    <b:Tag>Alr25</b:Tag>
    <b:SourceType>JournalArticle</b:SourceType>
    <b:Guid>{7C785BF1-F3B8-4A2A-BB5D-247C03DD2B18}</b:Guid>
    <b:Author>
      <b:Author>
        <b:NameList>
          <b:Person>
            <b:Last>Alriwali</b:Last>
            <b:First>Shatha</b:First>
            <b:Middle>salem</b:Middle>
          </b:Person>
        </b:NameList>
      </b:Author>
    </b:Author>
    <b:Title>The Relationship between Transformational Leadership and Achieving Organizational Excellence in Non-profit Organizations in the Kingdom of Saudi Arabia</b:Title>
    <b:Year>2025</b:Year>
    <b:URL>https://aja.journals.ekb.eg/article_448570.html?lang=en</b:URL>
    <b:RefOrder>9</b:RefOrder>
  </b:Source>
  <b:Source>
    <b:Tag>Als253</b:Tag>
    <b:SourceType>JournalArticle</b:SourceType>
    <b:Guid>{1AF2C815-A007-4A14-B9DF-F6C1BA1A2347}</b:Guid>
    <b:Author>
      <b:Author>
        <b:NameList>
          <b:Person>
            <b:Last>Alsalman</b:Last>
            <b:First>Asmahan</b:First>
            <b:Middle>Ibrahim</b:Middle>
          </b:Person>
        </b:NameList>
      </b:Author>
    </b:Author>
    <b:Title>Transformational Leadership Practices in Saudi Arabia: A Case Study of the Saudi Telecom Industry</b:Title>
    <b:Year>2025</b:Year>
    <b:URL>https://www.researchgate.net/publication/388548089_Transformational_Leadership_Practices_in_Saudi_Arabia_A_Case_Study_of_the_Saudi_Telecom_Industry</b:URL>
    <b:RefOrder>10</b:RefOrder>
  </b:Source>
</b:Sources>
</file>

<file path=customXml/itemProps1.xml><?xml version="1.0" encoding="utf-8"?>
<ds:datastoreItem xmlns:ds="http://schemas.openxmlformats.org/officeDocument/2006/customXml" ds:itemID="{B4334A1A-1D7B-4441-9D7B-FC6D394F5DE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3016</Words>
  <Characters>17196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Ibrahim Ibrahim</cp:lastModifiedBy>
  <cp:revision>2</cp:revision>
  <cp:lastPrinted>2025-08-07T11:13:00Z</cp:lastPrinted>
  <dcterms:created xsi:type="dcterms:W3CDTF">2026-02-25T20:34:00Z</dcterms:created>
  <dcterms:modified xsi:type="dcterms:W3CDTF">2026-02-25T20:34:00Z</dcterms:modified>
</cp:coreProperties>
</file>