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23AA" w14:textId="77777777" w:rsidR="00F342D6" w:rsidRPr="00F342D6" w:rsidRDefault="00F342D6" w:rsidP="00F342D6">
      <w:pPr>
        <w:spacing w:after="360" w:line="240" w:lineRule="auto"/>
        <w:jc w:val="center"/>
        <w:outlineLvl w:val="0"/>
        <w:rPr>
          <w:rFonts w:ascii="Simplified Arabic" w:eastAsia="Times New Roman" w:hAnsi="Simplified Arabic" w:cs="Simplified Arabic"/>
          <w:b/>
          <w:bCs/>
          <w:kern w:val="0"/>
          <w:sz w:val="40"/>
          <w:szCs w:val="40"/>
          <w:u w:val="single"/>
          <w14:ligatures w14:val="none"/>
        </w:rPr>
      </w:pPr>
      <w:bookmarkStart w:id="0" w:name="_Toc233820251"/>
      <w:bookmarkStart w:id="1" w:name="_Toc234004317"/>
      <w:r w:rsidRPr="00F342D6">
        <w:rPr>
          <w:rFonts w:ascii="Simplified Arabic" w:eastAsia="Times New Roman" w:hAnsi="Simplified Arabic" w:cs="Simplified Arabic"/>
          <w:b/>
          <w:bCs/>
          <w:kern w:val="0"/>
          <w:sz w:val="40"/>
          <w:szCs w:val="40"/>
          <w:u w:val="single"/>
          <w:rtl/>
          <w14:ligatures w14:val="none"/>
        </w:rPr>
        <w:t>الفصل الأول</w:t>
      </w:r>
      <w:bookmarkEnd w:id="0"/>
      <w:bookmarkEnd w:id="1"/>
    </w:p>
    <w:p w14:paraId="4A2503B4" w14:textId="77777777" w:rsidR="00F342D6" w:rsidRPr="00F342D6" w:rsidRDefault="00F342D6" w:rsidP="00F342D6">
      <w:pPr>
        <w:spacing w:after="0" w:line="240" w:lineRule="auto"/>
        <w:jc w:val="center"/>
        <w:rPr>
          <w:rFonts w:ascii="Simplified Arabic" w:eastAsia="Times New Roman" w:hAnsi="Simplified Arabic" w:cs="Simplified Arabic"/>
          <w:b/>
          <w:bCs/>
          <w:kern w:val="0"/>
          <w:sz w:val="40"/>
          <w:szCs w:val="40"/>
          <w:u w:val="single"/>
          <w14:ligatures w14:val="none"/>
        </w:rPr>
      </w:pPr>
      <w:r w:rsidRPr="00F342D6">
        <w:rPr>
          <w:rFonts w:ascii="Simplified Arabic" w:eastAsia="Times New Roman" w:hAnsi="Simplified Arabic" w:cs="Simplified Arabic"/>
          <w:b/>
          <w:bCs/>
          <w:kern w:val="0"/>
          <w:sz w:val="40"/>
          <w:szCs w:val="40"/>
          <w:u w:val="single"/>
          <w:rtl/>
          <w14:ligatures w14:val="none"/>
        </w:rPr>
        <w:t>المدخل العام للدراسة</w:t>
      </w:r>
    </w:p>
    <w:p w14:paraId="090BF8A8" w14:textId="77777777" w:rsidR="00F342D6" w:rsidRPr="00F342D6" w:rsidRDefault="00F342D6" w:rsidP="00F342D6">
      <w:pPr>
        <w:spacing w:after="0" w:line="240" w:lineRule="auto"/>
        <w:rPr>
          <w:rFonts w:ascii="Times New Roman" w:eastAsia="Times New Roman" w:hAnsi="Times New Roman" w:cs="Simplified Arabic"/>
          <w:kern w:val="0"/>
          <w:sz w:val="2"/>
          <w:szCs w:val="2"/>
          <w14:ligatures w14:val="none"/>
        </w:rPr>
        <w:sectPr w:rsidR="00F342D6" w:rsidRPr="00F342D6" w:rsidSect="00F342D6">
          <w:footerReference w:type="default" r:id="rId4"/>
          <w:pgSz w:w="11906" w:h="16838"/>
          <w:pgMar w:top="1134" w:right="1701" w:bottom="1134" w:left="1134" w:header="708" w:footer="708" w:gutter="0"/>
          <w:pgNumType w:start="1"/>
          <w:cols w:space="720"/>
          <w:vAlign w:val="center"/>
          <w:docGrid w:linePitch="360"/>
        </w:sectPr>
      </w:pPr>
    </w:p>
    <w:p w14:paraId="2B4F022D"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2" w:name="_Toc233820252"/>
      <w:bookmarkStart w:id="3" w:name="_Toc234004318"/>
      <w:r w:rsidRPr="00F342D6">
        <w:rPr>
          <w:rFonts w:ascii="Times New Roman" w:eastAsia="Times New Roman" w:hAnsi="Times New Roman" w:cs="Simplified Arabic"/>
          <w:b/>
          <w:bCs/>
          <w:kern w:val="0"/>
          <w:sz w:val="36"/>
          <w:szCs w:val="36"/>
          <w:u w:val="single"/>
          <w:rtl/>
          <w14:ligatures w14:val="none"/>
        </w:rPr>
        <w:lastRenderedPageBreak/>
        <w:t>المقدمة</w:t>
      </w:r>
      <w:bookmarkEnd w:id="2"/>
      <w:bookmarkEnd w:id="3"/>
    </w:p>
    <w:p w14:paraId="1113343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تواجه المنظمات تحديات متزايدة تتطلب تبني ممارسات إدارية فاعلة تسهم في تعزيز كفاءة الأداء وتحقيق التميز حيث تؤكدّ التوجهات الإدارية الحديثة على أنّ الإنسان أثمنُ ما تملكه المنظمة من رأس مال، وأنّ ما تحوزه من مبانٍ وتجهيزاتٍ وتقنيات يبقى عاجزًا عن صناعة التميّز ما لم يُحرّكه موظفٌ كفؤ. فلم تعُد قيمة المنظمة رهنًا بأصولها المادية وحدها، وإنما بمقدار قدرتها على استثمار طاقات العاملين وتوجيهها نحو غاياتها. وعلى هذا الإدراك انتقل الاهتمام برأس المال البشري من هامش التفكير الإداري إلى صميمه، بوصفه شرطًا في بقاء المنظمات ونمائها؛ فالمنافس قد يقتني الآلة والتقنية بيُسر، لكنه يعجز عن أن يستنسخ بالسهولة نفسها موظفًا ماهرًا حَسَن التحفيز</w:t>
      </w:r>
      <w:r w:rsidRPr="00F342D6">
        <w:rPr>
          <w:rFonts w:ascii="Times New Roman" w:eastAsia="Times New Roman" w:hAnsi="Times New Roman" w:cs="Simplified Arabic"/>
          <w:kern w:val="0"/>
          <w:szCs w:val="28"/>
          <w14:ligatures w14:val="none"/>
        </w:rPr>
        <w:t xml:space="preserve"> (Aguinis, 2019).</w:t>
      </w:r>
    </w:p>
    <w:p w14:paraId="28C700D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rtl/>
          <w14:ligatures w14:val="none"/>
        </w:rPr>
      </w:pPr>
      <w:r w:rsidRPr="00F342D6">
        <w:rPr>
          <w:rFonts w:ascii="Times New Roman" w:eastAsia="Times New Roman" w:hAnsi="Times New Roman" w:cs="Simplified Arabic"/>
          <w:kern w:val="0"/>
          <w:szCs w:val="28"/>
          <w:rtl/>
          <w14:ligatures w14:val="none"/>
        </w:rPr>
        <w:t>على أنّ هذه الكفاءة تظلّ طاقةً كامنة ما لم تُوجَّه وتُقَس، وهنا يبرز دور إدارة الأداء الوظيفي بوصفها العملية التي تنظّم هذه الطاقة وتحوّلها إلى ثمرة. فهي حلقاتٌ متّصلة تبدأ بتخطيط الأداء وتحديد أهدافه، ثم متابعة إنجازه وتزويد الموظف بالتغذية الراجعة، فتقويمه وتطويره؛ وبذلك يظلّ جهد الفرد ملتئمًا مع أهداف المنظمة. وليس دورها مقصورًا على التقويم الدوري، بل يمتدّ إلى توجيه السلوك الوظيفي وتنمية القدرات وربط الجهد بنتيجته، حتى تصير أداةً تُترجم إمكانات العاملين إلى مخرجاتٍ ملموسة تخدم رسالة المنظمة</w:t>
      </w:r>
      <w:r w:rsidRPr="00F342D6">
        <w:rPr>
          <w:rFonts w:ascii="Times New Roman" w:eastAsia="Times New Roman" w:hAnsi="Times New Roman" w:cs="Simplified Arabic"/>
          <w:kern w:val="0"/>
          <w:szCs w:val="28"/>
          <w14:ligatures w14:val="none"/>
        </w:rPr>
        <w:t xml:space="preserve"> (Armstrong, 2015)</w:t>
      </w:r>
      <w:r w:rsidRPr="00F342D6">
        <w:rPr>
          <w:rFonts w:ascii="Times New Roman" w:eastAsia="Times New Roman" w:hAnsi="Times New Roman" w:cs="Simplified Arabic"/>
          <w:kern w:val="0"/>
          <w:szCs w:val="28"/>
          <w:rtl/>
          <w14:ligatures w14:val="none"/>
        </w:rPr>
        <w:t>.</w:t>
      </w:r>
    </w:p>
    <w:p w14:paraId="7578104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وأجلى ما يظهر فيه أثر هذه المنظومة هو الإنتاجية؛ فهي العلاقة التي تصل المخرجات المتحقّقة بما استُهلك في سبيلها من موارد، وتكشف عن حُسن توظيف الجهد والوقت والإمكانات. وتشتدّ حساسية هذه العلاقة في القطاع الحكومي على وجه الخصوص، حيث تُدار موارد عامة تقتضي أقصى درجات الترشيد والمساءلة، ويتّصل أداء أجهزته اتصالًا مباشرًا بحياة المواطن وثقته في مؤسسات دولته. ولذلك لم يكن مستغربًا أن تجعل رؤية المملكة العربية السعودية 2030 من رفع كفاءة الموظف الحكومي وإنتاجيته هدفًا معلنًا في مسار تطوير الأداء الحكومي (رؤية المملكة العربية السعودية 2030، 2016)، فنقلت تحسين الإنتاجية من مطلبٍ إداري إلى غايةٍ وطنية.</w:t>
      </w:r>
    </w:p>
    <w:p w14:paraId="1A16056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وإلى جانب الإنتاجية يقوم بُعدٌ آخر لا يقلّ عنها شأنًا في الحكم على الأداء المؤسسي، هو جودة الخدمات الإدارية. وجوهر الجودة هنا مرهونٌ بمدى مطابقة الخدمة المقدَّمة لما ينتظره المستفيد منها، وهي توقّعاتٌ استقرّت أدبيات الجودة على قياسها بأبعادٍ خمسة: الاعتمادية والاستجابة والأمان والتعاطف والملموسية</w:t>
      </w:r>
      <w:r w:rsidRPr="00F342D6">
        <w:rPr>
          <w:rFonts w:ascii="Times New Roman" w:eastAsia="Times New Roman" w:hAnsi="Times New Roman" w:cs="Simplified Arabic"/>
          <w:kern w:val="0"/>
          <w:szCs w:val="28"/>
          <w14:ligatures w14:val="none"/>
        </w:rPr>
        <w:t xml:space="preserve"> (Parasuraman et al., 1988). </w:t>
      </w:r>
      <w:r w:rsidRPr="00F342D6">
        <w:rPr>
          <w:rFonts w:ascii="Times New Roman" w:eastAsia="Times New Roman" w:hAnsi="Times New Roman" w:cs="Simplified Arabic"/>
          <w:kern w:val="0"/>
          <w:szCs w:val="28"/>
          <w:rtl/>
          <w14:ligatures w14:val="none"/>
        </w:rPr>
        <w:t>وحين تُنقل هذه الأبعاد إلى محيط العمل الحكومي تتجسّد في دقّة الإجراء وسرعته وانضباطه وقدرته على تلبية حاجة المستفيد؛ وهي جميعها تنعكس على كفاءة المؤسسة ورضا المتعاملين معها وثقتهم بها.</w:t>
      </w:r>
    </w:p>
    <w:p w14:paraId="59DB344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وبالتأمّل في هذه المحاور الثلاثة تنجلي الصلة الوثيقة بينها؛ فإدارة الأداء الوظيفي هي المدخل الذي يرفع الإنتاجية ويجوّد الخدمة في آنٍ واحد. فحين تُرسم الأهداف بدقّة، ويُتابَع الأداء، وتُقدَّم التغذية الراجعة </w:t>
      </w:r>
      <w:r w:rsidRPr="00F342D6">
        <w:rPr>
          <w:rFonts w:ascii="Times New Roman" w:eastAsia="Times New Roman" w:hAnsi="Times New Roman" w:cs="Simplified Arabic"/>
          <w:kern w:val="0"/>
          <w:szCs w:val="28"/>
          <w:rtl/>
          <w14:ligatures w14:val="none"/>
        </w:rPr>
        <w:lastRenderedPageBreak/>
        <w:t>في أوانها، يتحسّن عمل الموظف كمًّا وكيفًا، فترتفع إنتاجيته وتجود مخرجاته الخدمية</w:t>
      </w:r>
      <w:r w:rsidRPr="00F342D6">
        <w:rPr>
          <w:rFonts w:ascii="Times New Roman" w:eastAsia="Times New Roman" w:hAnsi="Times New Roman" w:cs="Simplified Arabic"/>
          <w:kern w:val="0"/>
          <w:szCs w:val="28"/>
          <w14:ligatures w14:val="none"/>
        </w:rPr>
        <w:t xml:space="preserve"> (McAfee &amp; Champagne, 1993). </w:t>
      </w:r>
      <w:r w:rsidRPr="00F342D6">
        <w:rPr>
          <w:rFonts w:ascii="Times New Roman" w:eastAsia="Times New Roman" w:hAnsi="Times New Roman" w:cs="Simplified Arabic"/>
          <w:kern w:val="0"/>
          <w:szCs w:val="28"/>
          <w:rtl/>
          <w14:ligatures w14:val="none"/>
        </w:rPr>
        <w:t>وتشهد لهذا الترابط أدلةٌ من البيئة السعودية؛ فقد أظهرت دراساتٌ حديثة أنّ العناية بتطوير الأداء وبإدارة الجودة تنعكس إيجابًا على الأداء الوظيفي والتنظيمي في المؤسسات التعليمية (الأحمري وعبد القادر، 2022؛ الناشري وآل ناصر، 2022)، وهو ما يرجّح قيام صلةٍ فعلية بين إدارة الأداء والإنتاجية وجودة الخدمات.</w:t>
      </w:r>
    </w:p>
    <w:p w14:paraId="4971C0D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وتأتي وزارة التعليم في مقدمة الأجهزة الحكومية في المملكة من حيث ضخامة قواها العاملة واتّساع خدماتها الإدارية والتعليمية، إلى جانب دورها المحوري في بلوغ مستهدفات رؤية 2030 المتصلة بتنمية رأس المال البشري وتطوير الأداء الحكومي. ومن ثمّ يغدو تطوير إدارة الأداء الوظيفي داخلها مدخلًا لرفع إنتاجية منسوبيها وتجويد خدماتها، بما يتّسق مع توجّه الدولة نحو التميّز المؤسسي.</w:t>
      </w:r>
    </w:p>
    <w:p w14:paraId="2C00D12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وقد وقع اختيار الدراسة على موظفي وزارة التعليم بمنطقة عسير ميدانًا لها؛ فالمنطقة ذات امتدادٍ إداري واسع وكثافةٍ في الخدمات التعليمية تفرض أداءً منضبطًا عالي الكفاءة. ومع أنّ عددًا من الدراسات السعودية عالج صلة إدارة الأداء والجودة بالأداء الوظيفي في قطاعاتٍ شتّى (الرشيدي، 2025؛ العمري والحقيل، 2014)، فإنّ الناظر في هذا الإنتاج يلحظ قلّة الدراسات الميدانية التي تجمع أثر إدارة الأداء الوظيفي في الإنتاجية وجودة الخدمات الإدارية معًا لدى موظفي وزارة التعليم، وقلّتها أوضح في نطاق منطقة عسير تحديدًا؛ وتلك هي الفجوة التي تسعى هذه الدراسة إلى الإسهام في سدّها.</w:t>
      </w:r>
    </w:p>
    <w:p w14:paraId="36648A1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من هذا المنطلق تتّجه الدراسة إلى الكشف عن أثر إدارة الأداء الوظيفي في رفع الإنتاجية وتحسين جودة الخدمات الإدارية لدى موظفي وزارة التعليم بمنطقة عسير، تمهيدًا لبلورة مشكلتها وصوغ تساؤلاتها على النحو الآتي.</w:t>
      </w:r>
    </w:p>
    <w:p w14:paraId="4A12E57B"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4" w:name="_Toc233820253"/>
      <w:bookmarkStart w:id="5" w:name="_Toc234004319"/>
      <w:r w:rsidRPr="00F342D6">
        <w:rPr>
          <w:rFonts w:ascii="Times New Roman" w:eastAsia="Times New Roman" w:hAnsi="Times New Roman" w:cs="Simplified Arabic"/>
          <w:b/>
          <w:bCs/>
          <w:kern w:val="0"/>
          <w:sz w:val="36"/>
          <w:szCs w:val="36"/>
          <w:u w:val="single"/>
          <w:rtl/>
          <w14:ligatures w14:val="none"/>
        </w:rPr>
        <w:t>مشكلة الدراسة</w:t>
      </w:r>
      <w:bookmarkEnd w:id="4"/>
      <w:bookmarkEnd w:id="5"/>
    </w:p>
    <w:p w14:paraId="51FA77F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تنهض إدارة الأداء الوظيفي على فكرةٍ ظاهرها البساطة وباطنها عميق الأثر، حاصلها أنّ طاقة العنصر البشري لا تُثمر نتائج إلا إذا خُطِّط لها وتُوبعت وقُوِّمت؛ فهي بهذا الاعتبار المدخل الذي يرفع كفاءة العاملين ويشدّ جهدهم إلى أهداف المنظمة</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w:t>
      </w:r>
      <w:r w:rsidRPr="00F342D6">
        <w:rPr>
          <w:rFonts w:ascii="Times New Roman" w:eastAsia="Times New Roman" w:hAnsi="Times New Roman" w:cs="Simplified Arabic"/>
          <w:kern w:val="0"/>
          <w:szCs w:val="28"/>
          <w14:ligatures w14:val="none"/>
        </w:rPr>
        <w:t xml:space="preserve"> Armstrong, 2015). </w:t>
      </w:r>
      <w:r w:rsidRPr="00F342D6">
        <w:rPr>
          <w:rFonts w:ascii="Times New Roman" w:eastAsia="Times New Roman" w:hAnsi="Times New Roman" w:cs="Simplified Arabic"/>
          <w:kern w:val="0"/>
          <w:szCs w:val="28"/>
          <w:rtl/>
          <w14:ligatures w14:val="none"/>
        </w:rPr>
        <w:t>وتتضاعف أهمية هذا المدخل في القطاع الحكومي، إذ يمتزج فيه رفع الإنتاجية بتحسين جودة الخدمة المقدَّمة للمستفيد امتزاجًا يجعل إدارة الأداء أداةً واحدة تخدم الغايتين معًا</w:t>
      </w:r>
      <w:r w:rsidRPr="00F342D6">
        <w:rPr>
          <w:rFonts w:ascii="Times New Roman" w:eastAsia="Times New Roman" w:hAnsi="Times New Roman" w:cs="Simplified Arabic"/>
          <w:kern w:val="0"/>
          <w:szCs w:val="28"/>
          <w14:ligatures w14:val="none"/>
        </w:rPr>
        <w:t xml:space="preserve"> (McAfee &amp; Champagne, 1993)</w:t>
      </w:r>
      <w:r w:rsidRPr="00F342D6">
        <w:rPr>
          <w:rFonts w:ascii="Times New Roman" w:eastAsia="Times New Roman" w:hAnsi="Times New Roman" w:cs="Simplified Arabic"/>
          <w:kern w:val="0"/>
          <w:szCs w:val="28"/>
          <w:rtl/>
          <w14:ligatures w14:val="none"/>
        </w:rPr>
        <w:t>، بحكم ما يتولّاه هذا القطاع من مالٍ عام، وما لأدائه من اتصالٍ مباشر بثقة المواطن في مؤسسات دولته.</w:t>
      </w:r>
    </w:p>
    <w:p w14:paraId="10D87E1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وفي المملكة العربية السعودية اتّخذ هذا الهمّ بُعدًا استراتيجيًا؛ فقد نصّت رؤية 2030 صراحةً على رفع كفاءة الموظف الحكومي وإنتاجيته ضمن مسار تطوير الأداء الحكومي (رؤية المملكة العربية السعودية 2030، 2016). واستجابةً لذلك أرست وزارة التعليم منظومةً رسمية لإدارة الأداء تقوم على ميثاق الأداء وتقويم شاغلي الوظائف (وزارة التعليم، 2024). غير أنّ قيام المنظومة في صورتها النظامية أمرٌ، وتحقُّق </w:t>
      </w:r>
      <w:r w:rsidRPr="00F342D6">
        <w:rPr>
          <w:rFonts w:ascii="Times New Roman" w:eastAsia="Times New Roman" w:hAnsi="Times New Roman" w:cs="Simplified Arabic"/>
          <w:kern w:val="0"/>
          <w:szCs w:val="28"/>
          <w:rtl/>
          <w14:ligatures w14:val="none"/>
        </w:rPr>
        <w:lastRenderedPageBreak/>
        <w:t>أثرها الفعلي في رفع الإنتاجية وتجويد الخدمات أمرٌ آخر؛ ومن هنا يثور السؤال عن المسافة الفاصلة بين ما هو مقرَّرٌ على الورق وما يجري في الواقع.</w:t>
      </w:r>
    </w:p>
    <w:p w14:paraId="5C69356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وتزداد وجاهة هذا السؤال متى استعرضنا شواهد الدراسات السابقة. فقد انتهى العمري والحقيل (2014) إلى علاقةٍ طردية بين فعالية تقييم الأداء وأداء العاملين، بيد أنّ ميدانهما كان القطاع الخاص في الرياض. وفي سياقٍ قريب، أظهرت دراستا الأحمري وعبد القادر (2022) والناشري وآل ناصر (2022) أثرًا إيجابيًا لممارسات إدارة الجودة في الأداء الوظيفي والتنظيمي، لكن في حدود مؤسسات التعليم العالي. وما يزيد المسألة إشكالًا أنّ البواردي (2022)، في مسحٍ ميداني على عيّنةٍ من موظفي الخدمة المدنية السعودية، خلص إلى أنّ كثيرًا من الجهات الحكومية لا تُولي نظام إدارة الأداء عنايةً كافية، وتضعف جاهزيتها للتعامل مع ميثاق الأداء وتحديد الأهداف ومعاييرها، ولا تُفيد من النظام كما ينبغي في تحفيز الموظفين وتطويرهم؛ وهي نتيجةٌ تكشف صدعًا حقيقيًا بين وجود المنظومة وفاعليتها.</w:t>
      </w:r>
    </w:p>
    <w:p w14:paraId="4B31B6F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واستقراء هذا التراكم المعرفي يكشف فجوةً بحثية ذات ثلاثة أوجه. فمن جهة القطاع، انصرفت الجهود إلى القطاع الخاص أو إلى التعليم العالي، وبقيت البيئة الإدارية لوزارة التعليم في التعليم العام بمنأى عن الاهتمام. ومن جهة المخرجات، اكتفى أغلب الدراسات بقياس «الأداء» متغيرًا عامًّا، من غير أن يجمع بين الإنتاجية وجودة الخدمات الإدارية بوصفهما أثرًا مزدوجًا متلازمًا. ومن جهة المكان، تكاد الدراسات الميدانية على موظفي الوزارة بمنطقة عسير تكون نادرة، على اتّساع نطاقها الإداري وكثافة خدماتها.</w:t>
      </w:r>
    </w:p>
    <w:p w14:paraId="4D44C45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حتى إنّ أحدث ما تناول البيئة الإدارية للتعليم العام في المملكة قارب المسألة من زاويةٍ أخرى؛ فدراسة البوحنيه وآخرين (2025) بحثت أثر ممارسات إدارة الموارد البشرية في التميز المؤسسي لدى الإدارة العامة للتعليم بالأحساء، وجاء فيها تقييم الأداء أقلَّ تلك الممارسات تأثيرًا، دون أن تُفرد إدارة الأداء الوظيفي متغيرًا مستقلًّا يُقاس أثره في الإنتاجية وجودة الخدمات معًا، ثم إنّ ميدانها كان الأحساء لا عسير.</w:t>
      </w:r>
    </w:p>
    <w:p w14:paraId="622D610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وعليه، فإنّ خُلوّ المكتبة البحثية من دراسةٍ تقيس أثر إدارة الأداء الوظيفي في الإنتاجية وجودة الخدمات معًا، في هذا القطاع وهذه المنطقة، هو الفراغ الذي تتصدّى له الدراسة الحالية.</w:t>
      </w:r>
    </w:p>
    <w:p w14:paraId="01F0031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وتقوم مبرّرات الدراسة على اعتبارين متضافرين: اعتبارٌ علمي قوامه سدّ الفجوة السالفة بربط إدارة الأداء بأثرٍ مزدوج في بيئةٍ وقطاعٍ ومنطقةٍ لم تُدرس بهذا التكامل؛ واعتبارٌ عملي يستند إلى توجّه الرؤية نحو رفع إنتاجية الموظف الحكومي، وإلى ما رصدته دراسة البواردي من محدودية فاعلية التطبيق في الجهات الحكومية، وإلى ثِقل وزارة التعليم وحجم قواها العاملة، وكلّها تمنح قياس أثر إدارة الأداء فيها قيمةً تطبيقية مباشرة.</w:t>
      </w:r>
    </w:p>
    <w:p w14:paraId="6FB3500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وبناءً على ما تقدّم، تتبلور مشكلة الدراسة في الكشف عن أثر إدارة الأداء الوظيفي في رفع الإنتاجية وتحسين جودة الخدمات الإدارية لدى موظفي وزارة التعليم بمنطقة عسير، وهو ما يقود مباشرةً إلى التساؤل </w:t>
      </w:r>
      <w:r w:rsidRPr="00F342D6">
        <w:rPr>
          <w:rFonts w:ascii="Times New Roman" w:eastAsia="Times New Roman" w:hAnsi="Times New Roman" w:cs="Simplified Arabic"/>
          <w:kern w:val="0"/>
          <w:szCs w:val="28"/>
          <w:rtl/>
          <w14:ligatures w14:val="none"/>
        </w:rPr>
        <w:lastRenderedPageBreak/>
        <w:t xml:space="preserve">الرئيس الآتي: </w:t>
      </w:r>
      <w:r w:rsidRPr="00F342D6">
        <w:rPr>
          <w:rFonts w:ascii="Times New Roman" w:eastAsia="Times New Roman" w:hAnsi="Times New Roman" w:cs="Simplified Arabic"/>
          <w:b/>
          <w:bCs/>
          <w:kern w:val="0"/>
          <w:szCs w:val="28"/>
          <w:rtl/>
          <w14:ligatures w14:val="none"/>
        </w:rPr>
        <w:t>ما أثر إدارة الأداء الوظيفي في رفع الإنتاجية وتحسين جودة الخدمات الإدارية لدى موظفي وزارة التعليم بمنطقة عسير؟</w:t>
      </w:r>
    </w:p>
    <w:p w14:paraId="4D1167F2"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6" w:name="_Toc233820254"/>
      <w:bookmarkStart w:id="7" w:name="_Toc234004320"/>
      <w:r w:rsidRPr="00F342D6">
        <w:rPr>
          <w:rFonts w:ascii="Times New Roman" w:eastAsia="Times New Roman" w:hAnsi="Times New Roman" w:cs="Simplified Arabic"/>
          <w:b/>
          <w:bCs/>
          <w:kern w:val="0"/>
          <w:sz w:val="36"/>
          <w:szCs w:val="36"/>
          <w:u w:val="single"/>
          <w:rtl/>
          <w14:ligatures w14:val="none"/>
        </w:rPr>
        <w:t>أسئلة الدراسة</w:t>
      </w:r>
      <w:bookmarkEnd w:id="6"/>
      <w:bookmarkEnd w:id="7"/>
    </w:p>
    <w:p w14:paraId="2FCD8C3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سعت الدراسة للإجابة عن سؤالٍ رئيس مفاده: </w:t>
      </w:r>
      <w:r w:rsidRPr="00F342D6">
        <w:rPr>
          <w:rFonts w:ascii="Times New Roman" w:eastAsia="Times New Roman" w:hAnsi="Times New Roman" w:cs="Simplified Arabic"/>
          <w:b/>
          <w:bCs/>
          <w:kern w:val="0"/>
          <w:szCs w:val="28"/>
          <w:rtl/>
          <w14:ligatures w14:val="none"/>
        </w:rPr>
        <w:t>ما أثر إدارة الأداء الوظيفي في رفع الإنتاجية وتحسين جودة الخدمات الإدارية لدى موظفي وزارة التعليم بمنطقة عسير؟</w:t>
      </w:r>
      <w:r w:rsidRPr="00F342D6">
        <w:rPr>
          <w:rFonts w:ascii="Times New Roman" w:eastAsia="Times New Roman" w:hAnsi="Times New Roman" w:cs="Simplified Arabic"/>
          <w:kern w:val="0"/>
          <w:szCs w:val="28"/>
          <w:rtl/>
          <w14:ligatures w14:val="none"/>
        </w:rPr>
        <w:t xml:space="preserve"> وتتفرّع عنه الأسئلة الآتية:</w:t>
      </w:r>
    </w:p>
    <w:p w14:paraId="7B885FD5"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1. ما مستوى إدارة الأداء الوظيفي لدى موظفي وزارة التعليم بمنطقة عسير؟</w:t>
      </w:r>
    </w:p>
    <w:p w14:paraId="39D17061"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2. ما مستوى الإنتاجية لدى موظفي وزارة التعليم بمنطقة عسير؟</w:t>
      </w:r>
    </w:p>
    <w:p w14:paraId="32D118C6"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3. ما مستوى جودة الخدمات الإدارية التي يقدّمها موظفو وزارة التعليم بمنطقة عسير؟</w:t>
      </w:r>
    </w:p>
    <w:p w14:paraId="1AB02E1C"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4. ما أثر إدارة الأداء الوظيفي في رفع الإنتاجية لدى موظفي وزارة التعليم بمنطقة عسير؟</w:t>
      </w:r>
    </w:p>
    <w:p w14:paraId="73E5BB44"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5. ما أثر إدارة الأداء الوظيفي في تحسين جودة الخدمات الإدارية لدى موظفي وزارة التعليم بمنطقة عسير؟</w:t>
      </w:r>
    </w:p>
    <w:p w14:paraId="4F4E0A67"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rtl/>
          <w14:ligatures w14:val="none"/>
        </w:rPr>
      </w:pPr>
      <w:r w:rsidRPr="00F342D6">
        <w:rPr>
          <w:rFonts w:ascii="Times New Roman" w:eastAsia="Times New Roman" w:hAnsi="Times New Roman" w:cs="Simplified Arabic"/>
          <w:kern w:val="0"/>
          <w:szCs w:val="28"/>
          <w:rtl/>
          <w14:ligatures w14:val="none"/>
        </w:rPr>
        <w:t>6. هل توجد فروق ذات دلالة إحصائية عند مستوى دلالة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بين</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متوسطات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استجابات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أفراد</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العينة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حول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أثر</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الإنتاجية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وجودة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الخدمات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الإدارية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تُعزى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إلى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متغيراتهم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الشخصية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والوظيفية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الجنس،</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المؤهل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العلمي،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سنوات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الخبرة</w:t>
      </w:r>
      <w:r w:rsidRPr="00F342D6">
        <w:rPr>
          <w:rFonts w:ascii="Times New Roman" w:eastAsia="Times New Roman" w:hAnsi="Times New Roman" w:cs="Simplified Arabic"/>
          <w:kern w:val="0"/>
          <w:szCs w:val="28"/>
          <w:rtl/>
          <w14:ligatures w14:val="none"/>
        </w:rPr>
        <w:t>)</w:t>
      </w:r>
      <w:r w:rsidRPr="00F342D6">
        <w:rPr>
          <w:rFonts w:ascii="Simplified Arabic" w:eastAsia="Times New Roman" w:hAnsi="Simplified Arabic" w:cs="Simplified Arabic" w:hint="cs"/>
          <w:kern w:val="0"/>
          <w:szCs w:val="28"/>
          <w:rtl/>
          <w14:ligatures w14:val="none"/>
        </w:rPr>
        <w:t>؟</w:t>
      </w:r>
    </w:p>
    <w:p w14:paraId="7FF1DE11"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8" w:name="_Toc233820257"/>
      <w:bookmarkStart w:id="9" w:name="_Toc234004330"/>
      <w:r w:rsidRPr="00F342D6">
        <w:rPr>
          <w:rFonts w:ascii="Times New Roman" w:eastAsia="Times New Roman" w:hAnsi="Times New Roman" w:cs="Simplified Arabic"/>
          <w:b/>
          <w:bCs/>
          <w:kern w:val="0"/>
          <w:sz w:val="36"/>
          <w:szCs w:val="36"/>
          <w:u w:val="single"/>
          <w:rtl/>
          <w14:ligatures w14:val="none"/>
        </w:rPr>
        <w:t>أهمية الدراسة</w:t>
      </w:r>
      <w:bookmarkEnd w:id="8"/>
      <w:bookmarkEnd w:id="9"/>
    </w:p>
    <w:p w14:paraId="7CE12B6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تنهض أهمية هذه الدراسة على جانبين متكاملين، أحدهما نظري والآخر تطبيقي:</w:t>
      </w:r>
    </w:p>
    <w:p w14:paraId="654B3116"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2"/>
          <w:szCs w:val="32"/>
          <w14:ligatures w14:val="none"/>
        </w:rPr>
      </w:pPr>
      <w:bookmarkStart w:id="10" w:name="_Toc233820258"/>
      <w:bookmarkStart w:id="11" w:name="_Toc234004331"/>
      <w:r w:rsidRPr="00F342D6">
        <w:rPr>
          <w:rFonts w:ascii="Times New Roman" w:eastAsia="Times New Roman" w:hAnsi="Times New Roman" w:cs="Simplified Arabic"/>
          <w:b/>
          <w:bCs/>
          <w:kern w:val="0"/>
          <w:sz w:val="32"/>
          <w:szCs w:val="32"/>
          <w:rtl/>
          <w14:ligatures w14:val="none"/>
        </w:rPr>
        <w:t>أولًا: الأهمية العلمية (النظرية)</w:t>
      </w:r>
      <w:bookmarkEnd w:id="10"/>
      <w:bookmarkEnd w:id="11"/>
    </w:p>
    <w:p w14:paraId="10A7000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تُضيف الدراسة إلى الأدبيات الإدارية في موضعٍ ظلّ قليل الطَّرق، هو إدارة الأداء الوظيفي في قطاع التعليم العام بالبيئة الحكومية السعودية، وهو موضعٌ نال من العناية أقلَّ ممّا ناله القطاع الخاص والتعليم العالي. وبتتبّعها أثر دورة الأداء – تخطيطًا ومتابعةً وتقويمًا وتغذيةً راجعة – في الإنتاجية، تعمّق الفهم لكيفية انعكاس هذه الدورة على مردود الموظف الحكومي. ثم إنها تصل إدارة الأداء بجودة الخدمات الإدارية بأبعادها، فتربط منظومة الأداء بمخرجات الخدمة لا بالأداء في عمومه. وبذلك تُسهم في ردم الفجوة التي انطلقت منها، وتقدّم نموذجًا متغيريًا يصلح أساسًا لدراساتٍ لاحقة في قطاعاتٍ أو مناطق أخرى.</w:t>
      </w:r>
    </w:p>
    <w:p w14:paraId="71B89049"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2"/>
          <w:szCs w:val="32"/>
          <w14:ligatures w14:val="none"/>
        </w:rPr>
      </w:pPr>
      <w:bookmarkStart w:id="12" w:name="_Toc233820259"/>
      <w:bookmarkStart w:id="13" w:name="_Toc234004332"/>
      <w:r w:rsidRPr="00F342D6">
        <w:rPr>
          <w:rFonts w:ascii="Times New Roman" w:eastAsia="Times New Roman" w:hAnsi="Times New Roman" w:cs="Simplified Arabic"/>
          <w:b/>
          <w:bCs/>
          <w:kern w:val="0"/>
          <w:sz w:val="32"/>
          <w:szCs w:val="32"/>
          <w:rtl/>
          <w14:ligatures w14:val="none"/>
        </w:rPr>
        <w:t>ثانيًا: الأهمية التطبيقية</w:t>
      </w:r>
      <w:bookmarkEnd w:id="12"/>
      <w:bookmarkEnd w:id="13"/>
    </w:p>
    <w:p w14:paraId="508443D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وعلى المستوى العملي، تمدّ الدراسة وزارة التعليم بمنطقة عسير بمؤشّراتٍ ميدانية عن مدى فاعلية منظومة الأداء المطبَّقة لديها في رفع الإنتاجية وتجويد خدماتها، فتضع بين يدي قياداتها أساسًا علميًا لقراراتٍ تطوّر المنظومة وتربطها بنتائج الإنتاجية والجودة، بدلًا من الاقتصار على تطبيقها إجراءً نظاميًا. </w:t>
      </w:r>
      <w:r w:rsidRPr="00F342D6">
        <w:rPr>
          <w:rFonts w:ascii="Times New Roman" w:eastAsia="Times New Roman" w:hAnsi="Times New Roman" w:cs="Simplified Arabic"/>
          <w:kern w:val="0"/>
          <w:szCs w:val="28"/>
          <w:rtl/>
          <w14:ligatures w14:val="none"/>
        </w:rPr>
        <w:lastRenderedPageBreak/>
        <w:t>وفي نتائجها لمديري الإدارات ما يدلّهم على أشدّ حلقات الدورة تأثيرًا فيوجّهون إليها جهدهم، وللموظفين ما يعينهم على حصر جهود التطوير فيما ينعكس فعلًا على إنتاجيتهم وجودة خدماتهم.</w:t>
      </w:r>
    </w:p>
    <w:p w14:paraId="7D2C858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ولا تنحصر فائدتها في الوزارة وحدها؛ فهي تضع بين يدي متّخذي القرار فيها وفي أجهزة الخدمة المدنية أدلةً قابلة للقياس تُسند سياسات تحسين الأداء، وتقدّم للباحثين في الإدارة العامة وإدارة الموارد البشرية أداةً ونتائج ميدانية في سياقٍ حكومي تعليمي قابلة للبناء عليها والمقارنة بها. وبذلك تستمدّ الدراسة أهميتها من عنوانها نفسه؛ فقياس أثر إدارة الأداء الوظيفي في رفع الإنتاجية وتحسين جودة الخدمات الإدارية لدى موظفي وزارة التعليم بمنطقة عسير يصل المنظومة المطبَّقة فعليًا بمخرجاتها الميدانية، ويمنح متّخذ القرار في هذا القطاع بعينه أداةَ تشخيصٍ وقياسٍ مباشرة لا تتوافر له في دراساتٍ أُجريت على مناطق أخرى.</w:t>
      </w:r>
    </w:p>
    <w:p w14:paraId="300B3268"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14" w:name="_Toc233820255"/>
      <w:bookmarkStart w:id="15" w:name="_Toc234004321"/>
      <w:r w:rsidRPr="00F342D6">
        <w:rPr>
          <w:rFonts w:ascii="Times New Roman" w:eastAsia="Times New Roman" w:hAnsi="Times New Roman" w:cs="Simplified Arabic"/>
          <w:b/>
          <w:bCs/>
          <w:kern w:val="0"/>
          <w:sz w:val="36"/>
          <w:szCs w:val="36"/>
          <w:u w:val="single"/>
          <w:rtl/>
          <w14:ligatures w14:val="none"/>
        </w:rPr>
        <w:t>أهداف الدراسة</w:t>
      </w:r>
      <w:bookmarkEnd w:id="14"/>
      <w:bookmarkEnd w:id="15"/>
    </w:p>
    <w:p w14:paraId="3899999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تهدف الدراسة بصفةٍ عامة إلى الكشف عن أثر إدارة الأداء الوظيفي في رفع الإنتاجية وتحسين جودة الخدمات الإدارية لدى موظفي وزارة التعليم بمنطقة عسير، ويتفرّع عن هذا الهدف العام ما يأتي:</w:t>
      </w:r>
    </w:p>
    <w:p w14:paraId="77A73A6E"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1. تعرّف مستوى إدارة الأداء الوظيفي لدى موظفي وزارة التعليم بمنطقة عسير.</w:t>
      </w:r>
    </w:p>
    <w:p w14:paraId="65798DB6"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2. تعرّف مستوى الإنتاجية لدى موظفي وزارة التعليم بمنطقة عسير.</w:t>
      </w:r>
    </w:p>
    <w:p w14:paraId="033E73C9"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3. تعرّف مستوى جودة الخدمات الإدارية التي يقدّمها موظفو وزارة التعليم بمنطقة عسير.</w:t>
      </w:r>
    </w:p>
    <w:p w14:paraId="0DEC9261"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4. قياس أثر إدارة الأداء الوظيفي في رفع الإنتاجية لدى موظفي وزارة التعليم بمنطقة عسير.</w:t>
      </w:r>
    </w:p>
    <w:p w14:paraId="47B85B19"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5. قياس أثر إدارة الأداء الوظيفي في تحسين جودة الخدمات الإدارية لدى موظفي وزارة التعليم بمنطقة عسير.</w:t>
      </w:r>
    </w:p>
    <w:p w14:paraId="068B9FFC"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6. الكشف عن الفروق ذات الدلالة الإحصائية عند مستوى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بين</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متوسطات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استجابات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أفراد</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العينة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حول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أثر</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الإنتاجية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وجودة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الخدمات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الإدارية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التي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تُعزى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إلى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متغيراتهم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الشخصية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والوظيفية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الجنس،</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المؤهل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العلمي،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سنوات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الخبرة</w:t>
      </w:r>
      <w:r w:rsidRPr="00F342D6">
        <w:rPr>
          <w:rFonts w:ascii="Times New Roman" w:eastAsia="Times New Roman" w:hAnsi="Times New Roman" w:cs="Simplified Arabic"/>
          <w:kern w:val="0"/>
          <w:szCs w:val="28"/>
          <w:rtl/>
          <w14:ligatures w14:val="none"/>
        </w:rPr>
        <w:t>).</w:t>
      </w:r>
    </w:p>
    <w:p w14:paraId="3585281E"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16" w:name="_Toc233820256"/>
      <w:bookmarkStart w:id="17" w:name="_Toc234004322"/>
      <w:r w:rsidRPr="00F342D6">
        <w:rPr>
          <w:rFonts w:ascii="Times New Roman" w:eastAsia="Times New Roman" w:hAnsi="Times New Roman" w:cs="Simplified Arabic"/>
          <w:b/>
          <w:bCs/>
          <w:kern w:val="0"/>
          <w:sz w:val="36"/>
          <w:szCs w:val="36"/>
          <w:u w:val="single"/>
          <w:rtl/>
          <w14:ligatures w14:val="none"/>
        </w:rPr>
        <w:t>فرضيات الدراسة</w:t>
      </w:r>
      <w:bookmarkEnd w:id="16"/>
      <w:bookmarkEnd w:id="17"/>
    </w:p>
    <w:p w14:paraId="5060C8C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في ضوء أسئلة الدراسة وأهدافها صِيغت الفرضيات الآتية على نحوٍ يقبل الاختبار الإحصائي:</w:t>
      </w:r>
    </w:p>
    <w:p w14:paraId="2C02ADB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 xml:space="preserve">الفرضية الرئيسة: </w:t>
      </w:r>
      <w:r w:rsidRPr="00F342D6">
        <w:rPr>
          <w:rFonts w:ascii="Times New Roman" w:eastAsia="Times New Roman" w:hAnsi="Times New Roman" w:cs="Simplified Arabic"/>
          <w:kern w:val="0"/>
          <w:szCs w:val="28"/>
          <w:rtl/>
          <w14:ligatures w14:val="none"/>
        </w:rPr>
        <w:t>يوجد أثر ذو دلالة إحصائية عند مستوى دلالة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لإدارة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كلٍّ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من</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الإنتاجية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وجودة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الخدمات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الإدارية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لدى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موظفي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وزارة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التعليم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بمنطقة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عسير</w:t>
      </w:r>
      <w:r w:rsidRPr="00F342D6">
        <w:rPr>
          <w:rFonts w:ascii="Times New Roman" w:eastAsia="Times New Roman" w:hAnsi="Times New Roman" w:cs="Simplified Arabic"/>
          <w:kern w:val="0"/>
          <w:szCs w:val="28"/>
          <w:rtl/>
          <w14:ligatures w14:val="none"/>
        </w:rPr>
        <w:t>.</w:t>
      </w:r>
    </w:p>
    <w:p w14:paraId="7DCF2D4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وتتفرّع عنها الفرضيات الآتية:</w:t>
      </w:r>
    </w:p>
    <w:p w14:paraId="10080669"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1. يوجد أثر ذو دلالة إحصائية عند مستوى دلالة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لإدارة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الإنتاجية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لدى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موظفي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وزارة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التعليم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بمنطقة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عسير</w:t>
      </w:r>
      <w:r w:rsidRPr="00F342D6">
        <w:rPr>
          <w:rFonts w:ascii="Times New Roman" w:eastAsia="Times New Roman" w:hAnsi="Times New Roman" w:cs="Simplified Arabic"/>
          <w:kern w:val="0"/>
          <w:szCs w:val="28"/>
          <w:rtl/>
          <w14:ligatures w14:val="none"/>
        </w:rPr>
        <w:t>.</w:t>
      </w:r>
    </w:p>
    <w:p w14:paraId="1EEA9DEC"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2. يوجد أثر ذو دلالة إحصائية عند مستوى دلالة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لإدارة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جودة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الخدمات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الإدارية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لدى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موظفي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وزارة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التعليم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بمنطقة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عسير</w:t>
      </w:r>
      <w:r w:rsidRPr="00F342D6">
        <w:rPr>
          <w:rFonts w:ascii="Times New Roman" w:eastAsia="Times New Roman" w:hAnsi="Times New Roman" w:cs="Simplified Arabic"/>
          <w:kern w:val="0"/>
          <w:szCs w:val="28"/>
          <w:rtl/>
          <w14:ligatures w14:val="none"/>
        </w:rPr>
        <w:t>.</w:t>
      </w:r>
    </w:p>
    <w:p w14:paraId="29B92DEB" w14:textId="77777777" w:rsidR="00F342D6" w:rsidRPr="00F342D6" w:rsidRDefault="00F342D6" w:rsidP="00F342D6">
      <w:pPr>
        <w:spacing w:after="80" w:line="240" w:lineRule="auto"/>
        <w:ind w:left="567" w:hanging="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3. لا توجد فروق ذات دلالة إحصائية عند مستوى دلالة (</w:t>
      </w:r>
      <w:r w:rsidRPr="00F342D6">
        <w:rPr>
          <w:rFonts w:ascii="Cambria" w:eastAsia="Times New Roman" w:hAnsi="Cambria" w:cs="Cambria" w:hint="cs"/>
          <w:kern w:val="0"/>
          <w:szCs w:val="28"/>
          <w:rtl/>
          <w14:ligatures w14:val="none"/>
        </w:rPr>
        <w:t>α</w:t>
      </w:r>
      <w:r w:rsidRPr="00F342D6">
        <w:rPr>
          <w:rFonts w:ascii="Times New Roman" w:eastAsia="Times New Roman" w:hAnsi="Times New Roman" w:cs="Simplified Arabic"/>
          <w:kern w:val="0"/>
          <w:szCs w:val="28"/>
          <w:rtl/>
          <w14:ligatures w14:val="none"/>
        </w:rPr>
        <w:t xml:space="preserve"> </w:t>
      </w:r>
      <w:r w:rsidRPr="00F342D6">
        <w:rPr>
          <w:rFonts w:ascii="Cambria Math" w:eastAsia="Times New Roman" w:hAnsi="Cambria Math" w:cs="Cambria Math" w:hint="cs"/>
          <w:kern w:val="0"/>
          <w:szCs w:val="28"/>
          <w:rtl/>
          <w14:ligatures w14:val="none"/>
        </w:rPr>
        <w:t>≤</w:t>
      </w:r>
      <w:r w:rsidRPr="00F342D6">
        <w:rPr>
          <w:rFonts w:ascii="Times New Roman" w:eastAsia="Times New Roman" w:hAnsi="Times New Roman" w:cs="Simplified Arabic"/>
          <w:kern w:val="0"/>
          <w:szCs w:val="28"/>
          <w:rtl/>
          <w14:ligatures w14:val="none"/>
        </w:rPr>
        <w:t xml:space="preserve"> 0.05) </w:t>
      </w:r>
      <w:r w:rsidRPr="00F342D6">
        <w:rPr>
          <w:rFonts w:ascii="Simplified Arabic" w:eastAsia="Times New Roman" w:hAnsi="Simplified Arabic" w:cs="Simplified Arabic" w:hint="cs"/>
          <w:kern w:val="0"/>
          <w:szCs w:val="28"/>
          <w:rtl/>
          <w14:ligatures w14:val="none"/>
        </w:rPr>
        <w:t>بين</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متوسطات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استجابات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أفراد</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العينة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حول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أثر</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إدارة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الأداء</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الوظيفي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في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الإنتاجية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وجودة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الخدمات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الإدارية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تُعزى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إلى</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متغيراتهم</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الشخصية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والوظيفية</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الجنس،</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المؤهل</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العلمي،</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سنوات</w:t>
      </w:r>
      <w:r w:rsidRPr="00F342D6">
        <w:rPr>
          <w:rFonts w:ascii="Times New Roman" w:eastAsia="Times New Roman" w:hAnsi="Times New Roman" w:cs="Simplified Arabic"/>
          <w:kern w:val="0"/>
          <w:szCs w:val="28"/>
          <w:rtl/>
          <w14:ligatures w14:val="none"/>
        </w:rPr>
        <w:t xml:space="preserve"> </w:t>
      </w:r>
      <w:r w:rsidRPr="00F342D6">
        <w:rPr>
          <w:rFonts w:ascii="Simplified Arabic" w:eastAsia="Times New Roman" w:hAnsi="Simplified Arabic" w:cs="Simplified Arabic" w:hint="cs"/>
          <w:kern w:val="0"/>
          <w:szCs w:val="28"/>
          <w:rtl/>
          <w14:ligatures w14:val="none"/>
        </w:rPr>
        <w:t>الخبرة</w:t>
      </w:r>
      <w:r w:rsidRPr="00F342D6">
        <w:rPr>
          <w:rFonts w:ascii="Times New Roman" w:eastAsia="Times New Roman" w:hAnsi="Times New Roman" w:cs="Simplified Arabic"/>
          <w:kern w:val="0"/>
          <w:szCs w:val="28"/>
          <w:rtl/>
          <w14:ligatures w14:val="none"/>
        </w:rPr>
        <w:t>).</w:t>
      </w:r>
    </w:p>
    <w:p w14:paraId="40235947"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18" w:name="_Toc234004323"/>
      <w:r w:rsidRPr="00F342D6">
        <w:rPr>
          <w:rFonts w:ascii="Times New Roman" w:eastAsia="Times New Roman" w:hAnsi="Times New Roman" w:cs="Simplified Arabic"/>
          <w:b/>
          <w:bCs/>
          <w:kern w:val="0"/>
          <w:sz w:val="36"/>
          <w:szCs w:val="36"/>
          <w:u w:val="single"/>
          <w:rtl/>
          <w14:ligatures w14:val="none"/>
        </w:rPr>
        <w:t>نموذج الدراسة</w:t>
      </w:r>
      <w:bookmarkEnd w:id="18"/>
    </w:p>
    <w:p w14:paraId="2724C88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انبثق النموذج المفاهيمي للدراسة من مشكلتها وأسئلتها وفرضياتها، فقام على متغيرٍ مستقلٍّ واحد هو إدارة الأداء الوظيفي بأبعاده الأربعة (تخطيط الأداء، ومتابعة الأداء وتوجيهه، وتقويم الأداء، والتغذية الراجعة وتطوير الأداء)، ومتغيرين تابعين هما الإنتاجية بأبعادها الأربعة (كفاءة الإنجاز، وحجم العمل المنجز، والالتزام بالوقت، وترشيد الموارد)، وجودة الخدمات الإدارية بأبعادها الخمسة وفق نموذج (</w:t>
      </w:r>
      <w:r w:rsidRPr="00F342D6">
        <w:rPr>
          <w:rFonts w:asciiTheme="majorBidi" w:eastAsia="Times New Roman" w:hAnsiTheme="majorBidi" w:cstheme="majorBidi"/>
          <w:kern w:val="0"/>
          <w:rtl/>
          <w14:ligatures w14:val="none"/>
        </w:rPr>
        <w:t>SERVQUAL</w:t>
      </w:r>
      <w:r w:rsidRPr="00F342D6">
        <w:rPr>
          <w:rFonts w:ascii="Times New Roman" w:eastAsia="Times New Roman" w:hAnsi="Times New Roman" w:cs="Simplified Arabic"/>
          <w:kern w:val="0"/>
          <w:szCs w:val="28"/>
          <w:rtl/>
          <w14:ligatures w14:val="none"/>
        </w:rPr>
        <w:t>) وهي (الاعتمادية، والاستجابة، والأمان، والتعاطف، والملموسية). ويقوم النموذج على افتراض أثرٍ مباشر للمتغير المستقل في كلٍّ من المتغيرين التابعين، تختبره الفرضيتان الفرعيتان الأولى والثانية، في حين تتناول الفرضية الثالثة مدى تجانس هذا الأثر بين فئات العينة باختلاف متغيراتها الشخصية والوظيفية. ويبيّن الشكل (1-1) هذا النموذج:</w:t>
      </w:r>
    </w:p>
    <w:p w14:paraId="492D53FB" w14:textId="77777777" w:rsidR="00F342D6" w:rsidRPr="00F342D6" w:rsidRDefault="00F342D6" w:rsidP="00F342D6">
      <w:pPr>
        <w:spacing w:before="120" w:after="6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noProof/>
          <w:kern w:val="0"/>
          <w:szCs w:val="28"/>
          <w14:ligatures w14:val="none"/>
        </w:rPr>
        <w:drawing>
          <wp:inline distT="0" distB="0" distL="0" distR="0" wp14:anchorId="244FAD24" wp14:editId="1FB1F36E">
            <wp:extent cx="5472000" cy="3743518"/>
            <wp:effectExtent l="0" t="0" r="0" b="0"/>
            <wp:docPr id="9011" name="StudyModel"/>
            <wp:cNvGraphicFramePr/>
            <a:graphic xmlns:a="http://schemas.openxmlformats.org/drawingml/2006/main">
              <a:graphicData uri="http://schemas.openxmlformats.org/drawingml/2006/picture">
                <pic:pic xmlns:pic="http://schemas.openxmlformats.org/drawingml/2006/picture">
                  <pic:nvPicPr>
                    <pic:cNvPr id="9011" name="StudyModel"/>
                    <pic:cNvPicPr/>
                  </pic:nvPicPr>
                  <pic:blipFill>
                    <a:blip r:embed="rId5"/>
                    <a:stretch>
                      <a:fillRect/>
                    </a:stretch>
                  </pic:blipFill>
                  <pic:spPr>
                    <a:xfrm>
                      <a:off x="0" y="0"/>
                      <a:ext cx="5472000" cy="3743518"/>
                    </a:xfrm>
                    <a:prstGeom prst="rect">
                      <a:avLst/>
                    </a:prstGeom>
                  </pic:spPr>
                </pic:pic>
              </a:graphicData>
            </a:graphic>
          </wp:inline>
        </w:drawing>
      </w:r>
    </w:p>
    <w:p w14:paraId="6AFBB0D4" w14:textId="77777777" w:rsidR="00F342D6" w:rsidRPr="00F342D6" w:rsidRDefault="00F342D6" w:rsidP="00F342D6">
      <w:pPr>
        <w:keepNext/>
        <w:spacing w:before="60" w:after="40" w:line="240" w:lineRule="auto"/>
        <w:jc w:val="center"/>
        <w:rPr>
          <w:rFonts w:ascii="Times New Roman" w:eastAsia="Times New Roman" w:hAnsi="Times New Roman" w:cs="Simplified Arabic"/>
          <w:b/>
          <w:bCs/>
          <w:kern w:val="0"/>
          <w:szCs w:val="28"/>
          <w14:ligatures w14:val="none"/>
        </w:rPr>
      </w:pPr>
      <w:bookmarkStart w:id="19" w:name="_Toc234004443"/>
      <w:r w:rsidRPr="00F342D6">
        <w:rPr>
          <w:rFonts w:ascii="Times New Roman" w:eastAsia="Times New Roman" w:hAnsi="Times New Roman" w:cs="Simplified Arabic"/>
          <w:b/>
          <w:bCs/>
          <w:kern w:val="0"/>
          <w:szCs w:val="28"/>
          <w:rtl/>
          <w14:ligatures w14:val="none"/>
        </w:rPr>
        <w:t>شكل (1-1): نموذج الدراسة</w:t>
      </w:r>
      <w:bookmarkEnd w:id="19"/>
    </w:p>
    <w:p w14:paraId="54BB9D64" w14:textId="77777777" w:rsidR="00F342D6" w:rsidRPr="00F342D6" w:rsidRDefault="00F342D6" w:rsidP="00F342D6">
      <w:pPr>
        <w:spacing w:before="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المصدر: من إعداد الباحثة.</w:t>
      </w:r>
    </w:p>
    <w:p w14:paraId="3C91E03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والملحوظ أنّ أبعاد النموذج كلّها مستمدّةٌ من الإطار النظري الذي يبسطه الفصل الثاني، وأنها نفسها المحاور والأبعاد التي بُنيت عليها أداة الدراسة في الفصل الثالث؛ وبذلك يتحقّق الاتساق بين البناء المفاهيمي للدراسة وقياسها الميداني.</w:t>
      </w:r>
    </w:p>
    <w:p w14:paraId="4353847C"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20" w:name="_Toc234004324"/>
      <w:r w:rsidRPr="00F342D6">
        <w:rPr>
          <w:rFonts w:ascii="Times New Roman" w:eastAsia="Times New Roman" w:hAnsi="Times New Roman" w:cs="Simplified Arabic"/>
          <w:b/>
          <w:bCs/>
          <w:kern w:val="0"/>
          <w:sz w:val="36"/>
          <w:szCs w:val="36"/>
          <w:u w:val="single"/>
          <w:rtl/>
          <w14:ligatures w14:val="none"/>
        </w:rPr>
        <w:t>المنطلقات النظرية للدراسة</w:t>
      </w:r>
      <w:bookmarkEnd w:id="20"/>
    </w:p>
    <w:p w14:paraId="760E4F1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يستند بناء النموذج وتفسير العلاقات بين متغيراته إلى طائفةٍ من النظريات والمداخل الراسخة في الفكر الإداري والسلوكي، تُمثّل مجتمعةً الأرضية التي تقوم عليها فرضيات الدراسة، وفيما يأتي بيانها:</w:t>
      </w:r>
    </w:p>
    <w:p w14:paraId="1DFD9248"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28"/>
          <w:szCs w:val="28"/>
          <w14:ligatures w14:val="none"/>
        </w:rPr>
      </w:pPr>
      <w:bookmarkStart w:id="21" w:name="_Toc234004325"/>
      <w:r w:rsidRPr="00F342D6">
        <w:rPr>
          <w:rFonts w:ascii="Times New Roman" w:eastAsia="Times New Roman" w:hAnsi="Times New Roman" w:cs="Simplified Arabic"/>
          <w:b/>
          <w:bCs/>
          <w:kern w:val="0"/>
          <w:sz w:val="32"/>
          <w:szCs w:val="32"/>
          <w:rtl/>
          <w14:ligatures w14:val="none"/>
        </w:rPr>
        <w:t>نظرية تحديد الأهداف</w:t>
      </w:r>
      <w:r w:rsidRPr="00F342D6">
        <w:rPr>
          <w:rFonts w:ascii="Times New Roman" w:eastAsia="Times New Roman" w:hAnsi="Times New Roman" w:cs="Simplified Arabic"/>
          <w:b/>
          <w:bCs/>
          <w:kern w:val="0"/>
          <w:sz w:val="28"/>
          <w:szCs w:val="28"/>
          <w:rtl/>
          <w14:ligatures w14:val="none"/>
        </w:rPr>
        <w:t xml:space="preserve"> </w:t>
      </w:r>
      <w:r w:rsidRPr="00F342D6">
        <w:rPr>
          <w:rFonts w:asciiTheme="majorBidi" w:eastAsia="Times New Roman" w:hAnsiTheme="majorBidi" w:cstheme="majorBidi"/>
          <w:b/>
          <w:bCs/>
          <w:kern w:val="0"/>
          <w:rtl/>
          <w14:ligatures w14:val="none"/>
        </w:rPr>
        <w:t>(Goal-Setting Theory):</w:t>
      </w:r>
      <w:bookmarkEnd w:id="21"/>
    </w:p>
    <w:p w14:paraId="23E1951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مؤدّى هذه النظرية، التي وضعها لوك ولاثام، أنّ الأهداف الواضحة المحددة ذات التحدّي المعقول تفضي إلى أداءٍ أرفع ممّا تفضي إليه الأهداف العامة الغامضة، وأنّ أثرها يشتدّ إذا اقترنت بتغذيةٍ راجعة تُطلع الفرد على موقعه من بلوغها (</w:t>
      </w:r>
      <w:r w:rsidRPr="00F342D6">
        <w:rPr>
          <w:rFonts w:asciiTheme="majorBidi" w:eastAsia="Times New Roman" w:hAnsiTheme="majorBidi" w:cstheme="majorBidi"/>
          <w:kern w:val="0"/>
          <w:rtl/>
          <w14:ligatures w14:val="none"/>
        </w:rPr>
        <w:t>Locke &amp; Latham, 2002).</w:t>
      </w:r>
    </w:p>
    <w:p w14:paraId="20228C3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وهي في هذه الدراسة الأساس الذي ينهض عليه بُعد تخطيط الأداء؛ فبها يُفهَم كيف يتحوّل تحديد الأهداف ومؤشراتها في مستهلّ الدورة إلى رافعةٍ للإنتاجية، وذلك لبّ العلاقة التي تختبرها الفرضية الفرعية الأولى. وقد وقع الاختيار عليها لرسوخها التجريبي في تفسير أثر وضوح الأهداف في مستوى الأداء.</w:t>
      </w:r>
    </w:p>
    <w:p w14:paraId="686B1963"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color w:val="40718A"/>
          <w:kern w:val="0"/>
          <w:sz w:val="28"/>
          <w:szCs w:val="28"/>
          <w14:ligatures w14:val="none"/>
        </w:rPr>
      </w:pPr>
      <w:bookmarkStart w:id="22" w:name="_Toc234004326"/>
      <w:r w:rsidRPr="00F342D6">
        <w:rPr>
          <w:rFonts w:ascii="Times New Roman" w:eastAsia="Times New Roman" w:hAnsi="Times New Roman" w:cs="Simplified Arabic"/>
          <w:b/>
          <w:bCs/>
          <w:kern w:val="0"/>
          <w:sz w:val="32"/>
          <w:szCs w:val="32"/>
          <w:rtl/>
          <w14:ligatures w14:val="none"/>
        </w:rPr>
        <w:t>نظرية التوقع</w:t>
      </w:r>
      <w:r w:rsidRPr="00F342D6">
        <w:rPr>
          <w:rFonts w:ascii="Times New Roman" w:eastAsia="Times New Roman" w:hAnsi="Times New Roman" w:cs="Simplified Arabic"/>
          <w:b/>
          <w:bCs/>
          <w:kern w:val="0"/>
          <w:sz w:val="28"/>
          <w:szCs w:val="28"/>
          <w:rtl/>
          <w14:ligatures w14:val="none"/>
        </w:rPr>
        <w:t xml:space="preserve"> </w:t>
      </w:r>
      <w:r w:rsidRPr="00F342D6">
        <w:rPr>
          <w:rFonts w:asciiTheme="majorBidi" w:eastAsia="Times New Roman" w:hAnsiTheme="majorBidi" w:cstheme="majorBidi"/>
          <w:b/>
          <w:bCs/>
          <w:kern w:val="0"/>
          <w:rtl/>
          <w14:ligatures w14:val="none"/>
        </w:rPr>
        <w:t>(Expectancy Theory):</w:t>
      </w:r>
      <w:bookmarkEnd w:id="22"/>
    </w:p>
    <w:p w14:paraId="6FB9D64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يذهب فروم إلى أنّ دافعية الفرد للعمل حصيلةُ إدراكه لثلاث صلات: أنّ جهده سيُفضي إلى أداء، وأنّ أداءه سيُفضي إلى عوائد، وأنّ لهذه العوائد قيمةً في نظره </w:t>
      </w:r>
      <w:r w:rsidRPr="00F342D6">
        <w:rPr>
          <w:rFonts w:asciiTheme="majorBidi" w:eastAsia="Times New Roman" w:hAnsiTheme="majorBidi" w:cstheme="majorBidi"/>
          <w:kern w:val="0"/>
          <w:rtl/>
          <w14:ligatures w14:val="none"/>
        </w:rPr>
        <w:t>(Vroom, 1964)</w:t>
      </w:r>
      <w:r w:rsidRPr="00F342D6">
        <w:rPr>
          <w:rFonts w:ascii="Times New Roman" w:eastAsia="Times New Roman" w:hAnsi="Times New Roman" w:cs="Simplified Arabic"/>
          <w:kern w:val="0"/>
          <w:szCs w:val="28"/>
          <w:rtl/>
          <w14:ligatures w14:val="none"/>
        </w:rPr>
        <w:t>.</w:t>
      </w:r>
    </w:p>
    <w:p w14:paraId="475DA66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وهي في الدراسة تُضيء جانب تقويم الأداء؛ فحين يدرك الموظف أنّ تقويمه عادلٌ مبنيٌّ على نتائج عمله الفعلية، وأنّ نتيجته تنعكس على تطويره وفرصه، تعلو دافعيته فتنعكس على إنتاجيته وجودة خدماته؛ وبذلك تُسند الفرضيتين الفرعيتين الأولى والثانية معًا. وكان اختيارها لما تقدّمه من تفسيرٍ دافعيّ للصلة بين عدالة التقويم والمخرجات.</w:t>
      </w:r>
    </w:p>
    <w:p w14:paraId="6EC48937" w14:textId="77777777" w:rsidR="00F342D6" w:rsidRPr="00F342D6" w:rsidRDefault="00F342D6" w:rsidP="00F342D6">
      <w:pPr>
        <w:keepNext/>
        <w:spacing w:before="160" w:after="40" w:line="240" w:lineRule="auto"/>
        <w:outlineLvl w:val="2"/>
        <w:rPr>
          <w:rFonts w:asciiTheme="majorBidi" w:eastAsia="Times New Roman" w:hAnsiTheme="majorBidi" w:cstheme="majorBidi"/>
          <w:b/>
          <w:bCs/>
          <w:kern w:val="0"/>
          <w14:ligatures w14:val="none"/>
        </w:rPr>
      </w:pPr>
      <w:bookmarkStart w:id="23" w:name="_Toc234004327"/>
      <w:r w:rsidRPr="00F342D6">
        <w:rPr>
          <w:rFonts w:ascii="Times New Roman" w:eastAsia="Times New Roman" w:hAnsi="Times New Roman" w:cs="Simplified Arabic"/>
          <w:b/>
          <w:bCs/>
          <w:kern w:val="0"/>
          <w:sz w:val="32"/>
          <w:szCs w:val="32"/>
          <w:rtl/>
          <w14:ligatures w14:val="none"/>
        </w:rPr>
        <w:t xml:space="preserve">نظرية الضبط </w:t>
      </w:r>
      <w:r w:rsidRPr="00F342D6">
        <w:rPr>
          <w:rFonts w:asciiTheme="majorBidi" w:eastAsia="Times New Roman" w:hAnsiTheme="majorBidi" w:cstheme="majorBidi"/>
          <w:b/>
          <w:bCs/>
          <w:kern w:val="0"/>
          <w:rtl/>
          <w14:ligatures w14:val="none"/>
        </w:rPr>
        <w:t>(Control Theory):</w:t>
      </w:r>
      <w:bookmarkEnd w:id="23"/>
    </w:p>
    <w:p w14:paraId="04D0E2B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تنظر هذه النظرية إلى السلوك الإنساني بوصفه حلقةً من التغذية الراجعة، يوازن فيها الفرد أداءه الفعلي بمعيارٍ مرجعي، فإذا انكشفت فجوةٌ بينهما عمل على تضييقها بتعديل سلوكه </w:t>
      </w:r>
      <w:r w:rsidRPr="00F342D6">
        <w:rPr>
          <w:rFonts w:asciiTheme="majorBidi" w:eastAsia="Times New Roman" w:hAnsiTheme="majorBidi" w:cstheme="majorBidi"/>
          <w:kern w:val="0"/>
          <w:rtl/>
          <w14:ligatures w14:val="none"/>
        </w:rPr>
        <w:t>(Carver &amp; Scheier, 1982).</w:t>
      </w:r>
    </w:p>
    <w:p w14:paraId="5C974BE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وهي في الدراسة الأساس النظري لبُعدَي متابعة الأداء وتوجيهه، والتغذية الراجعة وتطوير الأداء؛ فبها يتبيّن كيف يقود رصدُ مؤشرات الأداء أولًا بأول، وتزويدُ الموظف بمعلوماتٍ عن مواطن قوّته ومواضع تحسينه، إلى تصويب مساره وتطوير أدائه باستمرار، وهي الآلية التي تقوم عليها الفرضية الفرعية الأولى ويمتدّ أثرها إلى الثانية. ومن ثمّ اختيرت لتفسير الحلقة الرقابية داخل دورة الأداء.</w:t>
      </w:r>
    </w:p>
    <w:p w14:paraId="334764DD"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2"/>
          <w:szCs w:val="32"/>
          <w14:ligatures w14:val="none"/>
        </w:rPr>
      </w:pPr>
      <w:bookmarkStart w:id="24" w:name="_Toc234004328"/>
      <w:r w:rsidRPr="00F342D6">
        <w:rPr>
          <w:rFonts w:ascii="Times New Roman" w:eastAsia="Times New Roman" w:hAnsi="Times New Roman" w:cs="Simplified Arabic"/>
          <w:b/>
          <w:bCs/>
          <w:kern w:val="0"/>
          <w:sz w:val="32"/>
          <w:szCs w:val="32"/>
          <w:rtl/>
          <w14:ligatures w14:val="none"/>
        </w:rPr>
        <w:lastRenderedPageBreak/>
        <w:t xml:space="preserve">نموذج الفجوات في جودة الخدمة </w:t>
      </w:r>
      <w:r w:rsidRPr="00F342D6">
        <w:rPr>
          <w:rFonts w:asciiTheme="majorBidi" w:eastAsia="Times New Roman" w:hAnsiTheme="majorBidi" w:cstheme="majorBidi"/>
          <w:b/>
          <w:bCs/>
          <w:kern w:val="0"/>
          <w:rtl/>
          <w14:ligatures w14:val="none"/>
        </w:rPr>
        <w:t>(Service Quality Gaps Model):</w:t>
      </w:r>
      <w:bookmarkEnd w:id="24"/>
    </w:p>
    <w:p w14:paraId="54F52F8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يقوم هذا النموذج، الذي صاغه باراسورامان وزيثامل وبيري، على أنّ جودة الخدمة رهنٌ بمقدار الفجوة بين توقّعات المستفيدين وإدراكهم لأدائها الفعلي، وأنها تُقاس بخمسة أبعاد: الاعتمادية والاستجابة والأمان والتعاطف والملموسية</w:t>
      </w:r>
      <w:r w:rsidRPr="00F342D6">
        <w:rPr>
          <w:rFonts w:asciiTheme="majorBidi" w:eastAsia="Times New Roman" w:hAnsiTheme="majorBidi" w:cstheme="majorBidi"/>
          <w:kern w:val="0"/>
          <w:rtl/>
          <w14:ligatures w14:val="none"/>
        </w:rPr>
        <w:t xml:space="preserve"> (Parasuraman et al., 1985; 1988).</w:t>
      </w:r>
    </w:p>
    <w:p w14:paraId="5D2C2AB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وتتّخذه الدراسة إطارًا لقياس متغيرها التابع الثاني (جودة الخدمات الإدارية)، ولتفسير كيف ينعكس ضبطُ أداء الموظفين على تضييق فجوات الجودة في الخدمة المقدَّمة؛ وإليه تستند الفرضية الفرعية الثانية مباشرة. وقد اختير لأنّ أبعاده الخمسة أوسع أدوات قياس جودة الخدمة تحكيمًا وانتشارًا.</w:t>
      </w:r>
    </w:p>
    <w:p w14:paraId="026EEFC5"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2"/>
          <w:szCs w:val="32"/>
          <w14:ligatures w14:val="none"/>
        </w:rPr>
      </w:pPr>
      <w:bookmarkStart w:id="25" w:name="_Toc234004329"/>
      <w:r w:rsidRPr="00F342D6">
        <w:rPr>
          <w:rFonts w:ascii="Times New Roman" w:eastAsia="Times New Roman" w:hAnsi="Times New Roman" w:cs="Simplified Arabic"/>
          <w:b/>
          <w:bCs/>
          <w:kern w:val="0"/>
          <w:sz w:val="32"/>
          <w:szCs w:val="32"/>
          <w:rtl/>
          <w14:ligatures w14:val="none"/>
        </w:rPr>
        <w:t xml:space="preserve">مدخل النظم </w:t>
      </w:r>
      <w:r w:rsidRPr="00F342D6">
        <w:rPr>
          <w:rFonts w:asciiTheme="majorBidi" w:eastAsia="Times New Roman" w:hAnsiTheme="majorBidi" w:cstheme="majorBidi"/>
          <w:b/>
          <w:bCs/>
          <w:kern w:val="0"/>
          <w:rtl/>
          <w14:ligatures w14:val="none"/>
        </w:rPr>
        <w:t>(Systems Approach):</w:t>
      </w:r>
      <w:bookmarkEnd w:id="25"/>
    </w:p>
    <w:p w14:paraId="74F10AC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ينظر هذا المدخل إلى المنظمة بوصفها نظامًا متكاملًا من مدخلاتٍ وعملياتٍ ومخرجاتٍ وتغذيةٍ راجعة، وإلى إدارة الأداء بوصفها نظامًا فرعيًا يحوّل قدرات العاملين (مدخلات) عبر دورة الأداء (عمليات) إلى إنتاجيةٍ وخدماتٍ ذات جودة (مخرجات)، ثم يُعيد نتائج التقويم إلى مدخلات الدورة التالية </w:t>
      </w:r>
      <w:r w:rsidRPr="00F342D6">
        <w:rPr>
          <w:rFonts w:asciiTheme="majorBidi" w:eastAsia="Times New Roman" w:hAnsiTheme="majorBidi" w:cstheme="majorBidi"/>
          <w:kern w:val="0"/>
          <w:rtl/>
          <w14:ligatures w14:val="none"/>
        </w:rPr>
        <w:t xml:space="preserve">(Armstrong, </w:t>
      </w:r>
      <w:r w:rsidRPr="00F342D6">
        <w:rPr>
          <w:rFonts w:ascii="Times New Roman" w:eastAsia="Times New Roman" w:hAnsi="Times New Roman" w:cs="Simplified Arabic"/>
          <w:kern w:val="0"/>
          <w:szCs w:val="28"/>
          <w:rtl/>
          <w14:ligatures w14:val="none"/>
        </w:rPr>
        <w:t>2015).</w:t>
      </w:r>
    </w:p>
    <w:p w14:paraId="5E36F5D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وهو في الدراسة الإطار الجامع لنموذجها؛ إذ يوضّح الصلة البنائية بين المتغير المستقل والمتغيرين التابعين معًا، فيُسند الفرضية الرئيسة التي تفترض الأثر في المخرجين كليهما. ولذلك اختير مظلّةً تنتظم تحتها النظريات السابقة.</w:t>
      </w:r>
    </w:p>
    <w:p w14:paraId="7D832F5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وباجتماع هذه المنطلقات يتبيّن أنّ العلاقات التي يفترضها نموذج الدراسة ليست فروضًا معزولة، وإنما امتدادٌ لأصولٍ نظرية راسخة؛ فنظريتا تحديد الأهداف والتوقع تُسندان أثر إدارة الأداء في الإنتاجية، ونظرية الضبط تُفسّر آلية المتابعة والتغذية الراجعة، ونموذج الفجوات يؤطّر قياس جودة الخدمات، ويلمّ مدخل النظم ذلك كلّه في بناءٍ واحد تُختبر فرضياته ميدانيًا في الفصل الرابع.</w:t>
      </w:r>
    </w:p>
    <w:p w14:paraId="2CBD34AB"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26" w:name="_Toc233820260"/>
      <w:bookmarkStart w:id="27" w:name="_Toc234004333"/>
      <w:r w:rsidRPr="00F342D6">
        <w:rPr>
          <w:rFonts w:ascii="Times New Roman" w:eastAsia="Times New Roman" w:hAnsi="Times New Roman" w:cs="Simplified Arabic"/>
          <w:b/>
          <w:bCs/>
          <w:kern w:val="0"/>
          <w:sz w:val="36"/>
          <w:szCs w:val="36"/>
          <w:u w:val="single"/>
          <w:rtl/>
          <w14:ligatures w14:val="none"/>
        </w:rPr>
        <w:t>حدود الدراسة</w:t>
      </w:r>
      <w:bookmarkEnd w:id="26"/>
      <w:bookmarkEnd w:id="27"/>
    </w:p>
    <w:p w14:paraId="719A3FF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تتحدّد هذه الدراسة بالحدود الآتية:</w:t>
      </w:r>
    </w:p>
    <w:p w14:paraId="4595ABC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 xml:space="preserve">الحدود الموضوعية: </w:t>
      </w:r>
      <w:r w:rsidRPr="00F342D6">
        <w:rPr>
          <w:rFonts w:ascii="Times New Roman" w:eastAsia="Times New Roman" w:hAnsi="Times New Roman" w:cs="Simplified Arabic"/>
          <w:kern w:val="0"/>
          <w:szCs w:val="28"/>
          <w:rtl/>
          <w14:ligatures w14:val="none"/>
        </w:rPr>
        <w:t>تنحصر في بحث أثر إدارة الأداء الوظيفي (المتغير المستقل) في رفع الإنتاجية وتحسين جودة الخدمات الإدارية (المتغيرين التابعين).</w:t>
      </w:r>
    </w:p>
    <w:p w14:paraId="19EB7CE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 xml:space="preserve">الحدود البشرية: </w:t>
      </w:r>
      <w:r w:rsidRPr="00F342D6">
        <w:rPr>
          <w:rFonts w:ascii="Times New Roman" w:eastAsia="Times New Roman" w:hAnsi="Times New Roman" w:cs="Simplified Arabic"/>
          <w:kern w:val="0"/>
          <w:szCs w:val="28"/>
          <w:rtl/>
          <w14:ligatures w14:val="none"/>
        </w:rPr>
        <w:t>تقتصر على موظفي وزارة التعليم بمنطقة عسير.</w:t>
      </w:r>
    </w:p>
    <w:p w14:paraId="7A23B00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 xml:space="preserve">الحدود المكانية: </w:t>
      </w:r>
      <w:r w:rsidRPr="00F342D6">
        <w:rPr>
          <w:rFonts w:ascii="Times New Roman" w:eastAsia="Times New Roman" w:hAnsi="Times New Roman" w:cs="Simplified Arabic"/>
          <w:kern w:val="0"/>
          <w:szCs w:val="28"/>
          <w:rtl/>
          <w14:ligatures w14:val="none"/>
        </w:rPr>
        <w:t>أُجريت في نطاق وزارة التعليم بمنطقة عسير في المملكة العربية السعودية.</w:t>
      </w:r>
    </w:p>
    <w:p w14:paraId="46254EB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 xml:space="preserve">الحدود الزمنية: </w:t>
      </w:r>
      <w:r w:rsidRPr="00F342D6">
        <w:rPr>
          <w:rFonts w:ascii="Times New Roman" w:eastAsia="Times New Roman" w:hAnsi="Times New Roman" w:cs="Simplified Arabic"/>
          <w:kern w:val="0"/>
          <w:szCs w:val="28"/>
          <w:rtl/>
          <w14:ligatures w14:val="none"/>
        </w:rPr>
        <w:t>أُجريت الدراسة، ولا سيّما جانبها الميداني من توزيع الاستبانة وجمع البيانات، خلال العام الدراسي 1447هـ (2026م).</w:t>
      </w:r>
    </w:p>
    <w:p w14:paraId="2049AFA7"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28" w:name="_Toc233820261"/>
      <w:bookmarkStart w:id="29" w:name="_Toc234004334"/>
      <w:r w:rsidRPr="00F342D6">
        <w:rPr>
          <w:rFonts w:ascii="Times New Roman" w:eastAsia="Times New Roman" w:hAnsi="Times New Roman" w:cs="Simplified Arabic"/>
          <w:b/>
          <w:bCs/>
          <w:kern w:val="0"/>
          <w:sz w:val="36"/>
          <w:szCs w:val="36"/>
          <w:u w:val="single"/>
          <w:rtl/>
          <w14:ligatures w14:val="none"/>
        </w:rPr>
        <w:lastRenderedPageBreak/>
        <w:t>مصطلحات الدراسة</w:t>
      </w:r>
      <w:bookmarkEnd w:id="28"/>
      <w:bookmarkEnd w:id="29"/>
    </w:p>
    <w:p w14:paraId="45E46618"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2"/>
          <w:szCs w:val="32"/>
          <w14:ligatures w14:val="none"/>
        </w:rPr>
      </w:pPr>
      <w:bookmarkStart w:id="30" w:name="_Toc233820262"/>
      <w:bookmarkStart w:id="31" w:name="_Toc234004335"/>
      <w:r w:rsidRPr="00F342D6">
        <w:rPr>
          <w:rFonts w:ascii="Times New Roman" w:eastAsia="Times New Roman" w:hAnsi="Times New Roman" w:cs="Simplified Arabic"/>
          <w:b/>
          <w:bCs/>
          <w:kern w:val="0"/>
          <w:sz w:val="32"/>
          <w:szCs w:val="32"/>
          <w:rtl/>
          <w14:ligatures w14:val="none"/>
        </w:rPr>
        <w:t xml:space="preserve">أولًا: إدارة الأداء الوظيفي </w:t>
      </w:r>
      <w:r w:rsidRPr="00F342D6">
        <w:rPr>
          <w:rFonts w:asciiTheme="majorBidi" w:eastAsia="Times New Roman" w:hAnsiTheme="majorBidi" w:cstheme="majorBidi"/>
          <w:b/>
          <w:bCs/>
          <w:kern w:val="0"/>
          <w:rtl/>
          <w14:ligatures w14:val="none"/>
        </w:rPr>
        <w:t>(Job Performance Management)</w:t>
      </w:r>
      <w:bookmarkEnd w:id="30"/>
      <w:bookmarkEnd w:id="31"/>
    </w:p>
    <w:p w14:paraId="662D8B0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يعرّفها أجوينيس بأنها عملية مستمرة لتحديد أداء الأفراد والفرق وقياسه وتطويره، ومواءمته مع الأهداف الاستراتيجية للمنظمة</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 ويراها أرمسترونغ عمليةً منهجية لتحسين أداء المنظمة عبر تطوير أداء الأفراد والفرق ضمن إطارٍ متّفق عليه من الأهداف والمعايير والكفايات</w:t>
      </w:r>
      <w:r w:rsidRPr="00F342D6">
        <w:rPr>
          <w:rFonts w:ascii="Times New Roman" w:eastAsia="Times New Roman" w:hAnsi="Times New Roman" w:cs="Simplified Arabic"/>
          <w:kern w:val="0"/>
          <w:szCs w:val="28"/>
          <w14:ligatures w14:val="none"/>
        </w:rPr>
        <w:t xml:space="preserve"> (Armstrong, 2015). </w:t>
      </w:r>
      <w:r w:rsidRPr="00F342D6">
        <w:rPr>
          <w:rFonts w:ascii="Times New Roman" w:eastAsia="Times New Roman" w:hAnsi="Times New Roman" w:cs="Simplified Arabic"/>
          <w:kern w:val="0"/>
          <w:szCs w:val="28"/>
          <w:rtl/>
          <w14:ligatures w14:val="none"/>
        </w:rPr>
        <w:t>واتّخذت الدراسة تعريف أجوينيس أساسًا لها؛ لأنه يصوّر إدارة الأداء عمليةً متّصلة الحلقات تنسجم مع أبعاد المتغير ومع دورة الأداء المطبَّقة في وزارة التعليم. وتُعرَّف إجرائيًا بأنها الدرجة التي يحصل عليها المستجيب على عبارات محور «إدارة الأداء الوظيفي» في الاستبانة بأبعاده (تخطيط الأداء، ومتابعة الأداء وتوجيهه، وتقويم الأداء، والتغذية الراجعة وتطوير الأداء)، كما يمارسها موظفو وزارة التعليم بمنطقة عسير، مقاسةً بمقياس ليكرت الخماسي، بحيث تدلّ الدرجة الأعلى على ممارسةٍ أعلى.</w:t>
      </w:r>
    </w:p>
    <w:p w14:paraId="7C3C2D83" w14:textId="77777777" w:rsidR="00F342D6" w:rsidRPr="00F342D6" w:rsidRDefault="00F342D6" w:rsidP="00F342D6">
      <w:pPr>
        <w:keepNext/>
        <w:spacing w:before="160" w:after="40" w:line="240" w:lineRule="auto"/>
        <w:outlineLvl w:val="2"/>
        <w:rPr>
          <w:rFonts w:asciiTheme="majorBidi" w:eastAsia="Times New Roman" w:hAnsiTheme="majorBidi" w:cstheme="majorBidi"/>
          <w:b/>
          <w:bCs/>
          <w:kern w:val="0"/>
          <w14:ligatures w14:val="none"/>
        </w:rPr>
      </w:pPr>
      <w:bookmarkStart w:id="32" w:name="_Toc233820263"/>
      <w:bookmarkStart w:id="33" w:name="_Toc234004336"/>
      <w:r w:rsidRPr="00F342D6">
        <w:rPr>
          <w:rFonts w:ascii="Times New Roman" w:eastAsia="Times New Roman" w:hAnsi="Times New Roman" w:cs="Simplified Arabic"/>
          <w:b/>
          <w:bCs/>
          <w:kern w:val="0"/>
          <w:sz w:val="32"/>
          <w:szCs w:val="32"/>
          <w:rtl/>
          <w14:ligatures w14:val="none"/>
        </w:rPr>
        <w:t xml:space="preserve">ثانيًا: الإنتاجية </w:t>
      </w:r>
      <w:r w:rsidRPr="00F342D6">
        <w:rPr>
          <w:rFonts w:asciiTheme="majorBidi" w:eastAsia="Times New Roman" w:hAnsiTheme="majorBidi" w:cstheme="majorBidi"/>
          <w:b/>
          <w:bCs/>
          <w:kern w:val="0"/>
          <w:rtl/>
          <w14:ligatures w14:val="none"/>
        </w:rPr>
        <w:t>(Productivity)</w:t>
      </w:r>
      <w:bookmarkEnd w:id="32"/>
      <w:bookmarkEnd w:id="33"/>
    </w:p>
    <w:p w14:paraId="2BAAF8D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تُعرَّف بأنها النسبة بين مستوى المخرجات ومستوى المدخلات، أي مقياسٌ كمّي للإنتاج منسوبًا إلى ما استُخدم من موارد</w:t>
      </w:r>
      <w:r w:rsidRPr="00F342D6">
        <w:rPr>
          <w:rFonts w:ascii="Times New Roman" w:eastAsia="Times New Roman" w:hAnsi="Times New Roman" w:cs="Simplified Arabic"/>
          <w:kern w:val="0"/>
          <w:szCs w:val="28"/>
          <w14:ligatures w14:val="none"/>
        </w:rPr>
        <w:t xml:space="preserve"> (Castells-Quintana, 2014)</w:t>
      </w:r>
      <w:r w:rsidRPr="00F342D6">
        <w:rPr>
          <w:rFonts w:ascii="Times New Roman" w:eastAsia="Times New Roman" w:hAnsi="Times New Roman" w:cs="Simplified Arabic"/>
          <w:kern w:val="0"/>
          <w:szCs w:val="28"/>
          <w:rtl/>
          <w14:ligatures w14:val="none"/>
        </w:rPr>
        <w:t>، وتعرّفها منظمة التعاون الاقتصادي والتنمية بأنها نسبة مقياسٍ حجمي للمخرجات إلى مقياسٍ حجمي للمدخلات المستخدمة</w:t>
      </w:r>
      <w:r w:rsidRPr="00F342D6">
        <w:rPr>
          <w:rFonts w:ascii="Times New Roman" w:eastAsia="Times New Roman" w:hAnsi="Times New Roman" w:cs="Simplified Arabic"/>
          <w:kern w:val="0"/>
          <w:szCs w:val="28"/>
          <w14:ligatures w14:val="none"/>
        </w:rPr>
        <w:t xml:space="preserve"> (OECD, 2001). </w:t>
      </w:r>
      <w:r w:rsidRPr="00F342D6">
        <w:rPr>
          <w:rFonts w:ascii="Times New Roman" w:eastAsia="Times New Roman" w:hAnsi="Times New Roman" w:cs="Simplified Arabic"/>
          <w:kern w:val="0"/>
          <w:szCs w:val="28"/>
          <w:rtl/>
          <w14:ligatures w14:val="none"/>
        </w:rPr>
        <w:t>وأخذت الدراسة بتعريف المنظمة أساسًا لها؛ لأنه المرجع المؤسّسي الأوسع اعتمادًا، ولانطباقه على إنتاجية العمل التي تَعنيها الدراسة. وتُعرَّف إجرائيًا بأنها الدرجة التي يحصل عليها المستجيب على عبارات محور «الإنتاجية» في الاستبانة، التي تقيس إدراك موظفي وزارة التعليم بمنطقة عسير لمستوى مخرجات عملهم منسوبةً إلى ما يبذلونه من جهدٍ ووقتٍ وموارد (كفاءة الإنجاز، وحجم العمل المنجز، والالتزام بالوقت، وترشيد الموارد)، مقاسةً بمقياس ليكرت الخماسي، بحيث تدلّ الدرجة الأعلى على إنتاجيةٍ أعلى.</w:t>
      </w:r>
    </w:p>
    <w:p w14:paraId="591952DB" w14:textId="77777777" w:rsidR="00F342D6" w:rsidRPr="00F342D6" w:rsidRDefault="00F342D6" w:rsidP="00F342D6">
      <w:pPr>
        <w:keepNext/>
        <w:spacing w:before="160" w:after="40" w:line="240" w:lineRule="auto"/>
        <w:outlineLvl w:val="2"/>
        <w:rPr>
          <w:rFonts w:asciiTheme="majorBidi" w:eastAsia="Times New Roman" w:hAnsiTheme="majorBidi" w:cstheme="majorBidi"/>
          <w:b/>
          <w:bCs/>
          <w:kern w:val="0"/>
          <w14:ligatures w14:val="none"/>
        </w:rPr>
      </w:pPr>
      <w:bookmarkStart w:id="34" w:name="_Toc233820264"/>
      <w:bookmarkStart w:id="35" w:name="_Toc234004337"/>
      <w:r w:rsidRPr="00F342D6">
        <w:rPr>
          <w:rFonts w:ascii="Times New Roman" w:eastAsia="Times New Roman" w:hAnsi="Times New Roman" w:cs="Simplified Arabic"/>
          <w:b/>
          <w:bCs/>
          <w:kern w:val="0"/>
          <w:sz w:val="32"/>
          <w:szCs w:val="32"/>
          <w:rtl/>
          <w14:ligatures w14:val="none"/>
        </w:rPr>
        <w:t xml:space="preserve">ثالثًا: جودة الخدمات الإدارية </w:t>
      </w:r>
      <w:r w:rsidRPr="00F342D6">
        <w:rPr>
          <w:rFonts w:asciiTheme="majorBidi" w:eastAsia="Times New Roman" w:hAnsiTheme="majorBidi" w:cstheme="majorBidi"/>
          <w:b/>
          <w:bCs/>
          <w:kern w:val="0"/>
          <w:rtl/>
          <w14:ligatures w14:val="none"/>
        </w:rPr>
        <w:t>(Quality of Administrative Services)</w:t>
      </w:r>
      <w:bookmarkEnd w:id="34"/>
      <w:bookmarkEnd w:id="35"/>
    </w:p>
    <w:p w14:paraId="3B8C73F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تُعرَّف جودة الخدمة بأنها تقييم المستفيد لها نتيجةَ المقارنة بين توقّعاته وإدراكه لمستوى أدائها الفعلي</w:t>
      </w:r>
      <w:r w:rsidRPr="00F342D6">
        <w:rPr>
          <w:rFonts w:ascii="Times New Roman" w:eastAsia="Times New Roman" w:hAnsi="Times New Roman" w:cs="Simplified Arabic"/>
          <w:kern w:val="0"/>
          <w:szCs w:val="28"/>
          <w14:ligatures w14:val="none"/>
        </w:rPr>
        <w:t xml:space="preserve"> (Zeithaml et al., 2018)</w:t>
      </w:r>
      <w:r w:rsidRPr="00F342D6">
        <w:rPr>
          <w:rFonts w:ascii="Times New Roman" w:eastAsia="Times New Roman" w:hAnsi="Times New Roman" w:cs="Simplified Arabic"/>
          <w:kern w:val="0"/>
          <w:szCs w:val="28"/>
          <w:rtl/>
          <w14:ligatures w14:val="none"/>
        </w:rPr>
        <w:t>، وتُعرَّف كذلك بأنها مقدار واتجاه الفجوة بين إدراكات المستفيدين وتوقّعاتهم، وتُقاس بخمسة أبعاد هي الاعتمادية والاستجابة والأمان والتعاطف والملموسية</w:t>
      </w:r>
      <w:r w:rsidRPr="00F342D6">
        <w:rPr>
          <w:rFonts w:ascii="Times New Roman" w:eastAsia="Times New Roman" w:hAnsi="Times New Roman" w:cs="Simplified Arabic"/>
          <w:kern w:val="0"/>
          <w:szCs w:val="28"/>
          <w14:ligatures w14:val="none"/>
        </w:rPr>
        <w:t xml:space="preserve"> (Parasuraman et al., 1988). </w:t>
      </w:r>
      <w:r w:rsidRPr="00F342D6">
        <w:rPr>
          <w:rFonts w:ascii="Times New Roman" w:eastAsia="Times New Roman" w:hAnsi="Times New Roman" w:cs="Simplified Arabic"/>
          <w:kern w:val="0"/>
          <w:szCs w:val="28"/>
          <w:rtl/>
          <w14:ligatures w14:val="none"/>
        </w:rPr>
        <w:t>وأخذت الدراسة بتعريف باراسورامان وزميليه أساسًا للقياس؛ لأنه يوفّر أبعادًا مُحكَّمة قابلة للتفعيل في الأداة، مع الاستئناس بالتأطير المعاصر لدى زيثامل وزميليها. وتُعرَّف إجرائيًا بأنها الدرجة التي يحصل عليها المستجيب على عبارات محور «جودة الخدمات الإدارية» في الاستبانة، التي تقيس مستوى الخدمات الإدارية التي يقدّمها موظفو وزارة التعليم بمنطقة عسير وفق أبعاد (الاعتمادية، والاستجابة، والأمان، والتعاطف، والملموسية)، مقاسةً بمقياس ليكرت الخماسي، بحيث تدلّ الدرجة الأعلى على جودةٍ أعلى.</w:t>
      </w:r>
    </w:p>
    <w:p w14:paraId="1649FE30" w14:textId="77777777" w:rsidR="00F342D6" w:rsidRPr="00F342D6" w:rsidRDefault="00F342D6" w:rsidP="00F342D6">
      <w:pPr>
        <w:spacing w:after="0" w:line="240" w:lineRule="auto"/>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14:ligatures w14:val="none"/>
        </w:rPr>
        <w:br w:type="page"/>
      </w:r>
    </w:p>
    <w:p w14:paraId="2FA92C0A"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36" w:name="_Toc233820265"/>
      <w:bookmarkStart w:id="37" w:name="_Toc234004338"/>
      <w:r w:rsidRPr="00F342D6">
        <w:rPr>
          <w:rFonts w:ascii="Times New Roman" w:eastAsia="Times New Roman" w:hAnsi="Times New Roman" w:cs="Simplified Arabic"/>
          <w:b/>
          <w:bCs/>
          <w:kern w:val="0"/>
          <w:sz w:val="36"/>
          <w:szCs w:val="36"/>
          <w:u w:val="single"/>
          <w:rtl/>
          <w14:ligatures w14:val="none"/>
        </w:rPr>
        <w:lastRenderedPageBreak/>
        <w:t>خاتمة الفصل</w:t>
      </w:r>
      <w:bookmarkEnd w:id="36"/>
      <w:bookmarkEnd w:id="37"/>
    </w:p>
    <w:p w14:paraId="080B42B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رسم هذا الفصل الإطار العام للدراسة؛ فبدأ من أهمية إدارة الأداء الوظيفي بوصفها مدخلًا لرفع الإنتاجية وتحسين جودة الخدمات الإدارية، ثم حصر مشكلتها في غياب دراسةٍ تقيس هذا الأثر المزدوج لدى موظفي وزارة التعليم بمنطقة عسير، وصاغ في ضوء ذلك سؤالها الرئيس وأسئلتها الفرعية وأهدافها وفرضياتها متقابلةً متّسقة، وأقام نموذجها المفاهيمي الرابط بين المتغير المستقل بأبعاده الأربعة والمتغيرين التابعين بأبعادهما، وأصّل منطلقاتها النظرية في نظريات تحديد الأهداف والتوقع والضبط ونموذج الفجوات في جودة الخدمة ومدخل النظم، وبيّن أهميتها العلمية والتطبيقية وحدودها، وحرّر مصطلحاتها مفهوميًا وإجرائيًا.</w:t>
      </w:r>
    </w:p>
    <w:p w14:paraId="330C34F6" w14:textId="77777777" w:rsidR="00F342D6" w:rsidRPr="00F342D6" w:rsidRDefault="00F342D6" w:rsidP="00F342D6">
      <w:pPr>
        <w:spacing w:after="0" w:line="240" w:lineRule="auto"/>
        <w:rPr>
          <w:rFonts w:ascii="Times New Roman" w:eastAsia="Times New Roman" w:hAnsi="Times New Roman" w:cs="Simplified Arabic"/>
          <w:kern w:val="0"/>
          <w:sz w:val="2"/>
          <w:szCs w:val="2"/>
          <w14:ligatures w14:val="none"/>
        </w:rPr>
        <w:sectPr w:rsidR="00F342D6" w:rsidRPr="00F342D6" w:rsidSect="00F342D6">
          <w:footerReference w:type="default" r:id="rId6"/>
          <w:pgSz w:w="11906" w:h="16838"/>
          <w:pgMar w:top="1134" w:right="1701" w:bottom="1134" w:left="1134" w:header="708" w:footer="708" w:gutter="0"/>
          <w:cols w:space="720"/>
          <w:docGrid w:linePitch="360"/>
        </w:sectPr>
      </w:pPr>
    </w:p>
    <w:p w14:paraId="76589535" w14:textId="77777777" w:rsidR="00F342D6" w:rsidRPr="00F342D6" w:rsidRDefault="00F342D6" w:rsidP="00F342D6">
      <w:pPr>
        <w:spacing w:after="360" w:line="240" w:lineRule="auto"/>
        <w:jc w:val="center"/>
        <w:outlineLvl w:val="0"/>
        <w:rPr>
          <w:rFonts w:ascii="Simplified Arabic" w:eastAsia="Times New Roman" w:hAnsi="Simplified Arabic" w:cs="Simplified Arabic"/>
          <w:b/>
          <w:bCs/>
          <w:kern w:val="0"/>
          <w:sz w:val="40"/>
          <w:szCs w:val="40"/>
          <w:u w:val="single"/>
          <w14:ligatures w14:val="none"/>
        </w:rPr>
      </w:pPr>
      <w:bookmarkStart w:id="38" w:name="_Toc233820269"/>
      <w:bookmarkStart w:id="39" w:name="_Toc234004339"/>
      <w:r w:rsidRPr="00F342D6">
        <w:rPr>
          <w:rFonts w:ascii="Simplified Arabic" w:eastAsia="Times New Roman" w:hAnsi="Simplified Arabic" w:cs="Simplified Arabic"/>
          <w:b/>
          <w:bCs/>
          <w:kern w:val="0"/>
          <w:sz w:val="40"/>
          <w:szCs w:val="40"/>
          <w:u w:val="single"/>
          <w:rtl/>
          <w14:ligatures w14:val="none"/>
        </w:rPr>
        <w:lastRenderedPageBreak/>
        <w:t>الفصل الثاني</w:t>
      </w:r>
      <w:bookmarkEnd w:id="38"/>
      <w:bookmarkEnd w:id="39"/>
    </w:p>
    <w:p w14:paraId="3F611C46" w14:textId="77777777" w:rsidR="00F342D6" w:rsidRPr="00F342D6" w:rsidRDefault="00F342D6" w:rsidP="00F342D6">
      <w:pPr>
        <w:spacing w:after="0" w:line="240" w:lineRule="auto"/>
        <w:jc w:val="center"/>
        <w:rPr>
          <w:rFonts w:ascii="Simplified Arabic" w:eastAsia="Times New Roman" w:hAnsi="Simplified Arabic" w:cs="Simplified Arabic"/>
          <w:b/>
          <w:bCs/>
          <w:kern w:val="0"/>
          <w:sz w:val="40"/>
          <w:szCs w:val="40"/>
          <w:u w:val="single"/>
          <w14:ligatures w14:val="none"/>
        </w:rPr>
      </w:pPr>
      <w:r w:rsidRPr="00F342D6">
        <w:rPr>
          <w:rFonts w:ascii="Simplified Arabic" w:eastAsia="Times New Roman" w:hAnsi="Simplified Arabic" w:cs="Simplified Arabic"/>
          <w:b/>
          <w:bCs/>
          <w:kern w:val="0"/>
          <w:sz w:val="40"/>
          <w:szCs w:val="40"/>
          <w:u w:val="single"/>
          <w:rtl/>
          <w14:ligatures w14:val="none"/>
        </w:rPr>
        <w:t>الإطار النظري والدراسات السابقة</w:t>
      </w:r>
    </w:p>
    <w:p w14:paraId="0B867363" w14:textId="77777777" w:rsidR="00F342D6" w:rsidRPr="00F342D6" w:rsidRDefault="00F342D6" w:rsidP="00F342D6">
      <w:pPr>
        <w:spacing w:after="0" w:line="240" w:lineRule="auto"/>
        <w:rPr>
          <w:rFonts w:ascii="Times New Roman" w:eastAsia="Times New Roman" w:hAnsi="Times New Roman" w:cs="Simplified Arabic"/>
          <w:kern w:val="0"/>
          <w:sz w:val="2"/>
          <w:szCs w:val="2"/>
          <w14:ligatures w14:val="none"/>
        </w:rPr>
        <w:sectPr w:rsidR="00F342D6" w:rsidRPr="00F342D6" w:rsidSect="00F342D6">
          <w:footerReference w:type="default" r:id="rId7"/>
          <w:pgSz w:w="11906" w:h="16838"/>
          <w:pgMar w:top="1134" w:right="1701" w:bottom="1134" w:left="1134" w:header="708" w:footer="708" w:gutter="0"/>
          <w:cols w:space="720"/>
          <w:vAlign w:val="center"/>
          <w:docGrid w:linePitch="360"/>
        </w:sectPr>
      </w:pPr>
    </w:p>
    <w:p w14:paraId="40055B28"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40" w:name="_Toc233820270"/>
      <w:bookmarkStart w:id="41" w:name="_Toc234004340"/>
      <w:r w:rsidRPr="00F342D6">
        <w:rPr>
          <w:rFonts w:ascii="Times New Roman" w:eastAsia="Times New Roman" w:hAnsi="Times New Roman" w:cs="Simplified Arabic"/>
          <w:b/>
          <w:bCs/>
          <w:kern w:val="0"/>
          <w:sz w:val="36"/>
          <w:szCs w:val="36"/>
          <w:u w:val="single"/>
          <w:rtl/>
          <w14:ligatures w14:val="none"/>
        </w:rPr>
        <w:lastRenderedPageBreak/>
        <w:t>تمهيد</w:t>
      </w:r>
      <w:bookmarkEnd w:id="40"/>
      <w:bookmarkEnd w:id="41"/>
    </w:p>
    <w:p w14:paraId="2886DE3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يُعنى هذا الفصل ببناء الأساس النظري الذي تقوم عليه الدراسة، واستجلاء ما سبقها من جهودٍ بحثية في موضوعها؛ إذ لا تكتمل معالجة أيّ مشكلةٍ بحثية ما لم تُؤطَّر متغيراتها نظريًا وتُوضَع في سياق ما أُنجز حولها. وينتظم الفصل في أربعة مباحث، يُخصَّص أولها للمتغير المستقل، إدارة الأداء الوظيفي، ويُفرد الثاني والثالث للمتغيرين التابعين، الإنتاجية وجودة الخدمات الإدارية، على الترتيب الوارد في عنوان الدراسة وأسئلتها، ثمّ يأتي الرابع لعرض الدراسات السابقة والتعقيب عليها. وقد رُوعي في ترتيب المباحث التدرّج من المؤثِّر إلى المتأثِّر، بما يخدم تتبّع الأثر الذي تقوم عليه فرضيات الدراسة، ويمهّد لبناء أداتها وتحليل نتائجها في الفصلين التاليين.</w:t>
      </w:r>
    </w:p>
    <w:p w14:paraId="590848F6"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6"/>
          <w:szCs w:val="36"/>
          <w:u w:val="single"/>
          <w14:ligatures w14:val="none"/>
        </w:rPr>
      </w:pPr>
      <w:bookmarkStart w:id="42" w:name="_Toc233820271"/>
      <w:bookmarkStart w:id="43" w:name="_Toc234004341"/>
      <w:r w:rsidRPr="00F342D6">
        <w:rPr>
          <w:rFonts w:ascii="Times New Roman" w:eastAsia="Times New Roman" w:hAnsi="Times New Roman" w:cs="Simplified Arabic"/>
          <w:b/>
          <w:bCs/>
          <w:kern w:val="0"/>
          <w:sz w:val="36"/>
          <w:szCs w:val="36"/>
          <w:u w:val="single"/>
          <w:rtl/>
          <w14:ligatures w14:val="none"/>
        </w:rPr>
        <w:t xml:space="preserve">أولًا: المحور الأول إدارة الأداء الوظيفي </w:t>
      </w:r>
      <w:bookmarkEnd w:id="42"/>
      <w:bookmarkEnd w:id="43"/>
    </w:p>
    <w:p w14:paraId="2DE3E2C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تقوم هذه الدراسة على فرضٍ محوري حاصله أنّ إدارة الأداء الوظيفي تُحدِث أثرًا في رفع الإنتاجية وتحسين جودة الخدمات الإدارية لدى موظفي وزارة التعليم بمنطقة عسير؛ ولمّا كانت إدارة الأداء هي المتغير المستقل في هذا الفرض، فإنّ ضبطها نظريًا شرطٌ سابق على قياس أثرها. ويتكفّل هذا المبحث بتأصيل هذا المتغير، متتبّعًا مفهومه ونشأته، ثم أهميته وأهدافه، فمرتكزاته ومتطلبات نجاحه، وصولًا إلى أبعاده التي ستُشتقّ منها محاور أداة الدراسة، فواقعه في وزارة التعليم السعودية في ضوء رؤية المملكة العربية السعودية 2030. ومبدأ ذلك كلّه الوقوف على المفهوم وتطوره؛ إذ لا يُحكَم في أثر متغيرٍ قبل تحرير دلالته وتمييزها عمّا يجاورها من مفاهيم.</w:t>
      </w:r>
    </w:p>
    <w:p w14:paraId="1A80BFB9"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44" w:name="_Toc233820272"/>
      <w:bookmarkStart w:id="45" w:name="_Toc234004342"/>
      <w:r w:rsidRPr="00F342D6">
        <w:rPr>
          <w:rFonts w:ascii="Times New Roman" w:eastAsia="Times New Roman" w:hAnsi="Times New Roman" w:cs="Simplified Arabic"/>
          <w:b/>
          <w:bCs/>
          <w:kern w:val="0"/>
          <w:sz w:val="32"/>
          <w:szCs w:val="32"/>
          <w:rtl/>
          <w14:ligatures w14:val="none"/>
        </w:rPr>
        <w:t>1- مفهوم إدارة الأداء الوظيفي وتطوّره</w:t>
      </w:r>
      <w:bookmarkEnd w:id="44"/>
      <w:bookmarkEnd w:id="45"/>
    </w:p>
    <w:p w14:paraId="5847C93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من المستقرّ في الفكر الإداري أنّ بقاء المنظمات ونماءها رهنٌ بمستوى أداء العاملين فيها، وأنّ الموارد المادية مهما تعاظمت تعجز عن بلوغ الغايات ما لم يُحسَن توجيه الجهد البشري وقياسه وتطويره. ومن هذه القناعة نشأت الحاجة إلى إطارٍ منظّم يربط أداء الفرد بأهداف المنظمة، فكان ذلك جوهر ما اصطُلح عليه لاحقًا بإدارة الأداء الوظيفي. على أنّ هذا المفهوم لم يولد مكتملًا، وإنما تشكّل عبر مسارٍ طويل من التطور الفكري والتطبيقي يحسُن تتبّعه قبل تحرير دلالته المعاصرة.</w:t>
      </w:r>
    </w:p>
    <w:p w14:paraId="5500095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تعود جذور المفهوم إلى حركة الإدارة العلمية في مطلع القرن العشرين، حين وجّه تايلور</w:t>
      </w:r>
      <w:r w:rsidRPr="00F342D6">
        <w:rPr>
          <w:rFonts w:ascii="Times New Roman" w:eastAsia="Times New Roman" w:hAnsi="Times New Roman" w:cs="Simplified Arabic"/>
          <w:kern w:val="0"/>
          <w:szCs w:val="28"/>
          <w14:ligatures w14:val="none"/>
        </w:rPr>
        <w:t xml:space="preserve"> (Taylor, 1911) </w:t>
      </w:r>
      <w:r w:rsidRPr="00F342D6">
        <w:rPr>
          <w:rFonts w:ascii="Times New Roman" w:eastAsia="Times New Roman" w:hAnsi="Times New Roman" w:cs="Simplified Arabic"/>
          <w:kern w:val="0"/>
          <w:szCs w:val="28"/>
          <w:rtl/>
          <w14:ligatures w14:val="none"/>
        </w:rPr>
        <w:t xml:space="preserve">العناية إلى قياس العمل وتقنينه وربط الأجر بالإنتاج، طلبًا لرفع الكفاءة وتقليص الهدر. وبذلك رسّخت هذه الحركة «القياس» ركنًا في التعامل مع الأداء، لكنها نظرت إلى الإنسان </w:t>
      </w:r>
      <w:r w:rsidRPr="00F342D6">
        <w:rPr>
          <w:rFonts w:ascii="Times New Roman" w:eastAsia="Times New Roman" w:hAnsi="Times New Roman" w:cs="Simplified Arabic"/>
          <w:kern w:val="0"/>
          <w:szCs w:val="28"/>
          <w:rtl/>
          <w14:ligatures w14:val="none"/>
        </w:rPr>
        <w:lastRenderedPageBreak/>
        <w:t>نظرةً آلية تكاد تختزله في طاقةٍ إنتاجية، فأغفلت دوافعه وحاجاته؛ وهو قصورٌ استدعى مراجعةً لاحقة.</w:t>
      </w:r>
    </w:p>
    <w:p w14:paraId="7D743DA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ومع مدرسة العلاقات الإنسانية تبدّلت زاوية النظر إلى الأداء، فغدا العامل عنصرًا اجتماعيًا تتأثر إنتاجيته بدوافعه ومناخ عمله لا بظروفه المادية وحدها. ثم كانت النقلة النوعية على يد دراكر</w:t>
      </w:r>
      <w:r w:rsidRPr="00F342D6">
        <w:rPr>
          <w:rFonts w:ascii="Times New Roman" w:eastAsia="Times New Roman" w:hAnsi="Times New Roman" w:cs="Simplified Arabic"/>
          <w:kern w:val="0"/>
          <w:szCs w:val="28"/>
          <w14:ligatures w14:val="none"/>
        </w:rPr>
        <w:t xml:space="preserve"> (Drucker, 1954) </w:t>
      </w:r>
      <w:r w:rsidRPr="00F342D6">
        <w:rPr>
          <w:rFonts w:ascii="Times New Roman" w:eastAsia="Times New Roman" w:hAnsi="Times New Roman" w:cs="Simplified Arabic"/>
          <w:kern w:val="0"/>
          <w:szCs w:val="28"/>
          <w:rtl/>
          <w14:ligatures w14:val="none"/>
        </w:rPr>
        <w:t>حين قدّم أسلوب الإدارة بالأهداف القائم على إشراك الموظف في صوغ أهدافه ومواءمتها مع أهداف المنظمة. وبذلك انضاف إلى «القياس» ركنٌ ثانٍ هو «المواءمة الاستراتيجية»، وهما معًا الدعامتان اللتان ستقوم عليهما إدارة الأداء في صورتها الحديثة.</w:t>
      </w:r>
    </w:p>
    <w:p w14:paraId="6F6F109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غير أنّ التحول الأعمق إنما وقع في العقود الأخيرة من القرن العشرين، يوم انتقل التفكير الإداري من «تقييم الأداء» إلى «إدارة الأداء». فتقييم الأداء عمليةٌ دوريةٌ لاحقة، تنشغل بالحكم على ما أنجزه الموظف في مدةٍ مضت، وكثيرًا ما تقترن بالجزاء والمساءلة؛ أمّا إدارة الأداء فعمليةٌ متصلةٌ استشرافية، لا تكتفي بالحكم بل تمتدّ إلى التخطيط والمتابعة والتوجيه والتطوير، وتجعل تحسين الأداء غايةً مستمرة لا حدثًا سنويًا</w:t>
      </w:r>
      <w:r w:rsidRPr="00F342D6">
        <w:rPr>
          <w:rFonts w:ascii="Times New Roman" w:eastAsia="Times New Roman" w:hAnsi="Times New Roman" w:cs="Simplified Arabic"/>
          <w:kern w:val="0"/>
          <w:szCs w:val="28"/>
          <w14:ligatures w14:val="none"/>
        </w:rPr>
        <w:t xml:space="preserve"> (Armstrong, 2015). </w:t>
      </w:r>
      <w:r w:rsidRPr="00F342D6">
        <w:rPr>
          <w:rFonts w:ascii="Times New Roman" w:eastAsia="Times New Roman" w:hAnsi="Times New Roman" w:cs="Simplified Arabic"/>
          <w:kern w:val="0"/>
          <w:szCs w:val="28"/>
          <w:rtl/>
          <w14:ligatures w14:val="none"/>
        </w:rPr>
        <w:t>وهو تمييزٌ جوهري؛ إذ يكشف أنّ إدارة الأداء تستوعب التقييم مرحلةً من مراحلها، لا أن تكون مرادفةً له.</w:t>
      </w:r>
    </w:p>
    <w:p w14:paraId="12DBEBF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وعلى إثر هذا التطور تعدّدت تعريفات إدارة الأداء الوظيفي بتعدّد زوايا النظر إليها. فيعرّفها أجوينيس بأنها عمليةٌ مستمرة لتحديد أداء الأفراد والفرق وقياسه وتطويره، ومواءمته مع الأهداف الاستراتيجية للمنظمة</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 فيُبرز طابعها المتصل وصلتها بالغايات الكبرى. أمّا أرمسترونغ فيعرّفها بأنها عمليةٌ منهجية لتحسين أداء المنظمة من خلال تطوير أداء الأفراد والفرق ضمن إطارٍ متّفق عليه من الأهداف والمعايير والكفايات</w:t>
      </w:r>
      <w:r w:rsidRPr="00F342D6">
        <w:rPr>
          <w:rFonts w:ascii="Times New Roman" w:eastAsia="Times New Roman" w:hAnsi="Times New Roman" w:cs="Simplified Arabic"/>
          <w:kern w:val="0"/>
          <w:szCs w:val="28"/>
          <w14:ligatures w14:val="none"/>
        </w:rPr>
        <w:t xml:space="preserve"> (Armstrong, 2015)</w:t>
      </w:r>
      <w:r w:rsidRPr="00F342D6">
        <w:rPr>
          <w:rFonts w:ascii="Times New Roman" w:eastAsia="Times New Roman" w:hAnsi="Times New Roman" w:cs="Simplified Arabic"/>
          <w:kern w:val="0"/>
          <w:szCs w:val="28"/>
          <w:rtl/>
          <w14:ligatures w14:val="none"/>
        </w:rPr>
        <w:t>، فيُبرز البعد التطويري والإطار المرجعي المشترك. وفي السياق الحكومي السعودي يقترب الباحثون من هذا الفهم حين ينظرون إلى إدارة الأداء بوصفها منظومةً تربط أداء الموظف بميثاقٍ للأداء وأهدافٍ محددة تُتابَع وتُقوَّم (البواردي، 2022).</w:t>
      </w:r>
    </w:p>
    <w:p w14:paraId="19F903E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وبموازنة هذه التعريفات يتبيّن أنها، على اختلاف صياغاتها، تلتقي عند ثلاثة معانٍ متلازمة: استمرارية العملية، ومواءمتها لأهداف المنظمة، وتوجّهها نحو التطوير لا مجرّد الحكم. وإنما تفترق في مركز الثقل؛ فتعريف أرمسترونغ معنيٌّ بالغاية (تحسين أداء المنظمة)، وتعريف أجوينيس معنيٌّ بمراحل العملية نفسها تحديدًا وقياسًا وتطويرًا ومواءمة. ولمّا كانت هذه الدراسة تقيس أثر إدارة الأداء عبر أبعادٍ إجرائية متتابعة هي تخطيط الأداء ومتابعته وتقويمه والتغذية الراجعة وتطويره، فقد أخذت بتعريف أجوينيس (2019) أساسًا لها؛ لأنه أدقّ توصيفًا لحلقات العملية، وأقربها إلى دورة الأداء المطبَّقة فعليًا في وزارة التعليم، وأيسرها تحويلًا إلى عباراتٍ تُقاس بها استجابات أفراد الدراسة.</w:t>
      </w:r>
    </w:p>
    <w:p w14:paraId="0116A6B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ويُجمل الجدول الآتي أبرز محطات تطور المفهوم وتعريفاته التي عُرضت آنفًا، مبيّنًا القيمة المضافة لكلٍّ منها:</w:t>
      </w:r>
    </w:p>
    <w:p w14:paraId="5D062AAB" w14:textId="77777777" w:rsidR="00F342D6" w:rsidRPr="00F342D6" w:rsidRDefault="00F342D6" w:rsidP="00F342D6">
      <w:pPr>
        <w:spacing w:before="160" w:after="60" w:line="240" w:lineRule="auto"/>
        <w:jc w:val="center"/>
        <w:rPr>
          <w:rFonts w:ascii="Times New Roman" w:eastAsia="Times New Roman" w:hAnsi="Times New Roman" w:cs="Simplified Arabic"/>
          <w:b/>
          <w:bCs/>
          <w:kern w:val="0"/>
          <w:szCs w:val="28"/>
          <w14:ligatures w14:val="none"/>
        </w:rPr>
      </w:pPr>
      <w:bookmarkStart w:id="46" w:name="_Toc234004414"/>
      <w:r w:rsidRPr="00F342D6">
        <w:rPr>
          <w:rFonts w:ascii="Times New Roman" w:eastAsia="Times New Roman" w:hAnsi="Times New Roman" w:cs="Simplified Arabic"/>
          <w:b/>
          <w:bCs/>
          <w:kern w:val="0"/>
          <w:szCs w:val="28"/>
          <w:rtl/>
          <w14:ligatures w14:val="none"/>
        </w:rPr>
        <w:t>جدول (2-1): مقارنة أبرز محطات تطور مفهوم إدارة الأداء الوظيفي وتعريفاته</w:t>
      </w:r>
      <w:bookmarkEnd w:id="46"/>
    </w:p>
    <w:tbl>
      <w:tblPr>
        <w:bidiVisual/>
        <w:tblW w:w="9000" w:type="dxa"/>
        <w:jc w:val="center"/>
        <w:tblBorders>
          <w:top w:val="single" w:sz="4" w:space="0" w:color="B9C9D1"/>
          <w:left w:val="single" w:sz="4" w:space="0" w:color="B9C9D1"/>
          <w:bottom w:val="single" w:sz="4" w:space="0" w:color="B9C9D1"/>
          <w:right w:val="single" w:sz="4" w:space="0" w:color="B9C9D1"/>
          <w:insideH w:val="single" w:sz="4" w:space="0" w:color="B9C9D1"/>
          <w:insideV w:val="single" w:sz="4" w:space="0" w:color="B9C9D1"/>
        </w:tblBorders>
        <w:tblCellMar>
          <w:left w:w="60" w:type="dxa"/>
          <w:right w:w="60" w:type="dxa"/>
        </w:tblCellMar>
        <w:tblLook w:val="0000" w:firstRow="0" w:lastRow="0" w:firstColumn="0" w:lastColumn="0" w:noHBand="0" w:noVBand="0"/>
      </w:tblPr>
      <w:tblGrid>
        <w:gridCol w:w="2200"/>
        <w:gridCol w:w="4600"/>
        <w:gridCol w:w="2200"/>
      </w:tblGrid>
      <w:tr w:rsidR="00F342D6" w:rsidRPr="00F342D6" w14:paraId="01D376A3" w14:textId="77777777" w:rsidTr="00FB11F7">
        <w:trPr>
          <w:cantSplit/>
          <w:tblHeader/>
          <w:jc w:val="center"/>
        </w:trPr>
        <w:tc>
          <w:tcPr>
            <w:tcW w:w="2200" w:type="dxa"/>
            <w:tcBorders>
              <w:top w:val="single" w:sz="4" w:space="0" w:color="B9C9D1"/>
              <w:left w:val="single" w:sz="4" w:space="0" w:color="B9C9D1"/>
              <w:bottom w:val="single" w:sz="4" w:space="0" w:color="B9C9D1"/>
              <w:right w:val="single" w:sz="4" w:space="0" w:color="B9C9D1"/>
            </w:tcBorders>
            <w:shd w:val="clear" w:color="auto" w:fill="BDDDEB"/>
            <w:vAlign w:val="center"/>
          </w:tcPr>
          <w:p w14:paraId="509FD5D0"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المصدر</w:t>
            </w:r>
          </w:p>
        </w:tc>
        <w:tc>
          <w:tcPr>
            <w:tcW w:w="4600" w:type="dxa"/>
            <w:tcBorders>
              <w:top w:val="single" w:sz="4" w:space="0" w:color="B9C9D1"/>
              <w:left w:val="single" w:sz="4" w:space="0" w:color="B9C9D1"/>
              <w:bottom w:val="single" w:sz="4" w:space="0" w:color="B9C9D1"/>
              <w:right w:val="single" w:sz="4" w:space="0" w:color="B9C9D1"/>
            </w:tcBorders>
            <w:shd w:val="clear" w:color="auto" w:fill="BDDDEB"/>
            <w:vAlign w:val="center"/>
          </w:tcPr>
          <w:p w14:paraId="1EDA5CE3"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مضمون التعريف / الدلالة</w:t>
            </w:r>
          </w:p>
        </w:tc>
        <w:tc>
          <w:tcPr>
            <w:tcW w:w="2200" w:type="dxa"/>
            <w:tcBorders>
              <w:top w:val="single" w:sz="4" w:space="0" w:color="B9C9D1"/>
              <w:left w:val="single" w:sz="4" w:space="0" w:color="B9C9D1"/>
              <w:bottom w:val="single" w:sz="4" w:space="0" w:color="B9C9D1"/>
              <w:right w:val="single" w:sz="4" w:space="0" w:color="B9C9D1"/>
            </w:tcBorders>
            <w:shd w:val="clear" w:color="auto" w:fill="BDDDEB"/>
            <w:vAlign w:val="center"/>
          </w:tcPr>
          <w:p w14:paraId="3A2A3F84"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القيمة المضافة</w:t>
            </w:r>
          </w:p>
        </w:tc>
      </w:tr>
      <w:tr w:rsidR="00F342D6" w:rsidRPr="00F342D6" w14:paraId="5E04DCFC" w14:textId="77777777" w:rsidTr="00FB11F7">
        <w:trPr>
          <w:cantSplit/>
          <w:jc w:val="center"/>
        </w:trPr>
        <w:tc>
          <w:tcPr>
            <w:tcW w:w="2200" w:type="dxa"/>
            <w:tcBorders>
              <w:top w:val="single" w:sz="4" w:space="0" w:color="B9C9D1"/>
              <w:left w:val="single" w:sz="4" w:space="0" w:color="B9C9D1"/>
              <w:bottom w:val="single" w:sz="4" w:space="0" w:color="B9C9D1"/>
              <w:right w:val="single" w:sz="4" w:space="0" w:color="B9C9D1"/>
            </w:tcBorders>
            <w:vAlign w:val="center"/>
          </w:tcPr>
          <w:p w14:paraId="287AE9DD" w14:textId="77777777" w:rsidR="00F342D6" w:rsidRPr="00F342D6" w:rsidRDefault="00F342D6" w:rsidP="00F342D6">
            <w:pPr>
              <w:spacing w:before="40" w:after="40" w:line="240" w:lineRule="auto"/>
              <w:jc w:val="center"/>
              <w:rPr>
                <w:rFonts w:asciiTheme="majorBidi" w:eastAsia="Times New Roman" w:hAnsiTheme="majorBidi" w:cstheme="majorBidi"/>
                <w:kern w:val="0"/>
                <w14:ligatures w14:val="none"/>
              </w:rPr>
            </w:pPr>
            <w:r w:rsidRPr="00F342D6">
              <w:rPr>
                <w:rFonts w:asciiTheme="majorBidi" w:eastAsia="Times New Roman" w:hAnsiTheme="majorBidi" w:cstheme="majorBidi"/>
                <w:b/>
                <w:bCs/>
                <w:kern w:val="0"/>
                <w:rtl/>
                <w14:ligatures w14:val="none"/>
              </w:rPr>
              <w:t>تايلور (Taylor, 1911)</w:t>
            </w:r>
          </w:p>
        </w:tc>
        <w:tc>
          <w:tcPr>
            <w:tcW w:w="4600" w:type="dxa"/>
            <w:tcBorders>
              <w:top w:val="single" w:sz="4" w:space="0" w:color="B9C9D1"/>
              <w:left w:val="single" w:sz="4" w:space="0" w:color="B9C9D1"/>
              <w:bottom w:val="single" w:sz="4" w:space="0" w:color="B9C9D1"/>
              <w:right w:val="single" w:sz="4" w:space="0" w:color="B9C9D1"/>
            </w:tcBorders>
            <w:vAlign w:val="center"/>
          </w:tcPr>
          <w:p w14:paraId="0E6A81EE" w14:textId="77777777" w:rsidR="00F342D6" w:rsidRPr="00F342D6" w:rsidRDefault="00F342D6" w:rsidP="00F342D6">
            <w:pPr>
              <w:spacing w:before="40" w:after="40" w:line="240" w:lineRule="auto"/>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قياس العمل وتقنينه وربط الأجر بالإنتاج سعيًا إلى رفع الكفاءة وتقليص الهدر.</w:t>
            </w:r>
          </w:p>
        </w:tc>
        <w:tc>
          <w:tcPr>
            <w:tcW w:w="2200" w:type="dxa"/>
            <w:tcBorders>
              <w:top w:val="single" w:sz="4" w:space="0" w:color="B9C9D1"/>
              <w:left w:val="single" w:sz="4" w:space="0" w:color="B9C9D1"/>
              <w:bottom w:val="single" w:sz="4" w:space="0" w:color="B9C9D1"/>
              <w:right w:val="single" w:sz="4" w:space="0" w:color="B9C9D1"/>
            </w:tcBorders>
            <w:vAlign w:val="center"/>
          </w:tcPr>
          <w:p w14:paraId="27074C3F"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القياس الكمّي للأداء</w:t>
            </w:r>
          </w:p>
        </w:tc>
      </w:tr>
      <w:tr w:rsidR="00F342D6" w:rsidRPr="00F342D6" w14:paraId="21BF0474" w14:textId="77777777" w:rsidTr="00FB11F7">
        <w:trPr>
          <w:cantSplit/>
          <w:jc w:val="center"/>
        </w:trPr>
        <w:tc>
          <w:tcPr>
            <w:tcW w:w="22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7B9E900D" w14:textId="77777777" w:rsidR="00F342D6" w:rsidRPr="00F342D6" w:rsidRDefault="00F342D6" w:rsidP="00F342D6">
            <w:pPr>
              <w:spacing w:before="40" w:after="40" w:line="240" w:lineRule="auto"/>
              <w:jc w:val="center"/>
              <w:rPr>
                <w:rFonts w:asciiTheme="majorBidi" w:eastAsia="Times New Roman" w:hAnsiTheme="majorBidi" w:cstheme="majorBidi"/>
                <w:kern w:val="0"/>
                <w14:ligatures w14:val="none"/>
              </w:rPr>
            </w:pPr>
            <w:r w:rsidRPr="00F342D6">
              <w:rPr>
                <w:rFonts w:asciiTheme="majorBidi" w:eastAsia="Times New Roman" w:hAnsiTheme="majorBidi" w:cstheme="majorBidi"/>
                <w:b/>
                <w:bCs/>
                <w:kern w:val="0"/>
                <w:rtl/>
                <w14:ligatures w14:val="none"/>
              </w:rPr>
              <w:t xml:space="preserve">دراكر (Drucker, </w:t>
            </w:r>
            <w:r w:rsidRPr="00F342D6">
              <w:rPr>
                <w:rFonts w:asciiTheme="majorBidi" w:eastAsia="Times New Roman" w:hAnsiTheme="majorBidi" w:cstheme="majorBidi"/>
                <w:b/>
                <w:bCs/>
                <w:kern w:val="0"/>
                <w14:ligatures w14:val="none"/>
              </w:rPr>
              <w:t>1954</w:t>
            </w:r>
            <w:r w:rsidRPr="00F342D6">
              <w:rPr>
                <w:rFonts w:asciiTheme="majorBidi" w:eastAsia="Times New Roman" w:hAnsiTheme="majorBidi" w:cstheme="majorBidi"/>
                <w:b/>
                <w:bCs/>
                <w:kern w:val="0"/>
                <w:rtl/>
                <w14:ligatures w14:val="none"/>
              </w:rPr>
              <w:t>)</w:t>
            </w:r>
          </w:p>
        </w:tc>
        <w:tc>
          <w:tcPr>
            <w:tcW w:w="46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0D094121" w14:textId="77777777" w:rsidR="00F342D6" w:rsidRPr="00F342D6" w:rsidRDefault="00F342D6" w:rsidP="00F342D6">
            <w:pPr>
              <w:spacing w:before="40" w:after="40" w:line="240" w:lineRule="auto"/>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الإدارة بالأهداف عبر إشراك الموظف في صياغة أهدافه ومواءمتها مع أهداف المنظمة.</w:t>
            </w:r>
          </w:p>
        </w:tc>
        <w:tc>
          <w:tcPr>
            <w:tcW w:w="22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371452F3"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المواءمة مع أهداف المنظمة</w:t>
            </w:r>
          </w:p>
        </w:tc>
      </w:tr>
      <w:tr w:rsidR="00F342D6" w:rsidRPr="00F342D6" w14:paraId="57B060AA" w14:textId="77777777" w:rsidTr="00FB11F7">
        <w:trPr>
          <w:cantSplit/>
          <w:jc w:val="center"/>
        </w:trPr>
        <w:tc>
          <w:tcPr>
            <w:tcW w:w="2200" w:type="dxa"/>
            <w:tcBorders>
              <w:top w:val="single" w:sz="4" w:space="0" w:color="B9C9D1"/>
              <w:left w:val="single" w:sz="4" w:space="0" w:color="B9C9D1"/>
              <w:bottom w:val="single" w:sz="4" w:space="0" w:color="B9C9D1"/>
              <w:right w:val="single" w:sz="4" w:space="0" w:color="B9C9D1"/>
            </w:tcBorders>
            <w:vAlign w:val="center"/>
          </w:tcPr>
          <w:p w14:paraId="381A9741" w14:textId="77777777" w:rsidR="00F342D6" w:rsidRPr="00F342D6" w:rsidRDefault="00F342D6" w:rsidP="00F342D6">
            <w:pPr>
              <w:spacing w:before="40" w:after="40" w:line="240" w:lineRule="auto"/>
              <w:jc w:val="center"/>
              <w:rPr>
                <w:rFonts w:asciiTheme="majorBidi" w:eastAsia="Times New Roman" w:hAnsiTheme="majorBidi" w:cstheme="majorBidi"/>
                <w:kern w:val="0"/>
                <w14:ligatures w14:val="none"/>
              </w:rPr>
            </w:pPr>
            <w:r w:rsidRPr="00F342D6">
              <w:rPr>
                <w:rFonts w:asciiTheme="majorBidi" w:eastAsia="Times New Roman" w:hAnsiTheme="majorBidi" w:cstheme="majorBidi"/>
                <w:b/>
                <w:bCs/>
                <w:kern w:val="0"/>
                <w:rtl/>
                <w14:ligatures w14:val="none"/>
              </w:rPr>
              <w:t>أرمسترونغ (Armstrong, 2015)</w:t>
            </w:r>
          </w:p>
        </w:tc>
        <w:tc>
          <w:tcPr>
            <w:tcW w:w="4600" w:type="dxa"/>
            <w:tcBorders>
              <w:top w:val="single" w:sz="4" w:space="0" w:color="B9C9D1"/>
              <w:left w:val="single" w:sz="4" w:space="0" w:color="B9C9D1"/>
              <w:bottom w:val="single" w:sz="4" w:space="0" w:color="B9C9D1"/>
              <w:right w:val="single" w:sz="4" w:space="0" w:color="B9C9D1"/>
            </w:tcBorders>
            <w:vAlign w:val="center"/>
          </w:tcPr>
          <w:p w14:paraId="6F296C88" w14:textId="77777777" w:rsidR="00F342D6" w:rsidRPr="00F342D6" w:rsidRDefault="00F342D6" w:rsidP="00F342D6">
            <w:pPr>
              <w:spacing w:before="40" w:after="40" w:line="240" w:lineRule="auto"/>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عملية منهجية لتحسين أداء المنظمة من خلال تطوير أداء الأفراد والفرق ضمن إطارٍ متّفق عليه من الأهداف والمعايير والكفايات.</w:t>
            </w:r>
          </w:p>
        </w:tc>
        <w:tc>
          <w:tcPr>
            <w:tcW w:w="2200" w:type="dxa"/>
            <w:tcBorders>
              <w:top w:val="single" w:sz="4" w:space="0" w:color="B9C9D1"/>
              <w:left w:val="single" w:sz="4" w:space="0" w:color="B9C9D1"/>
              <w:bottom w:val="single" w:sz="4" w:space="0" w:color="B9C9D1"/>
              <w:right w:val="single" w:sz="4" w:space="0" w:color="B9C9D1"/>
            </w:tcBorders>
            <w:vAlign w:val="center"/>
          </w:tcPr>
          <w:p w14:paraId="23358808"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الغاية التطويرية للمنظمة</w:t>
            </w:r>
          </w:p>
        </w:tc>
      </w:tr>
      <w:tr w:rsidR="00F342D6" w:rsidRPr="00F342D6" w14:paraId="255B00BE" w14:textId="77777777" w:rsidTr="00FB11F7">
        <w:trPr>
          <w:cantSplit/>
          <w:jc w:val="center"/>
        </w:trPr>
        <w:tc>
          <w:tcPr>
            <w:tcW w:w="22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247937B8" w14:textId="77777777" w:rsidR="00F342D6" w:rsidRPr="00F342D6" w:rsidRDefault="00F342D6" w:rsidP="00F342D6">
            <w:pPr>
              <w:spacing w:before="40" w:after="40" w:line="240" w:lineRule="auto"/>
              <w:jc w:val="center"/>
              <w:rPr>
                <w:rFonts w:asciiTheme="majorBidi" w:eastAsia="Times New Roman" w:hAnsiTheme="majorBidi" w:cstheme="majorBidi"/>
                <w:kern w:val="0"/>
                <w14:ligatures w14:val="none"/>
              </w:rPr>
            </w:pPr>
            <w:r w:rsidRPr="00F342D6">
              <w:rPr>
                <w:rFonts w:asciiTheme="majorBidi" w:eastAsia="Times New Roman" w:hAnsiTheme="majorBidi" w:cstheme="majorBidi"/>
                <w:b/>
                <w:bCs/>
                <w:kern w:val="0"/>
                <w:rtl/>
                <w14:ligatures w14:val="none"/>
              </w:rPr>
              <w:t xml:space="preserve">أجوينيس (Aguinis, </w:t>
            </w:r>
            <w:r w:rsidRPr="00F342D6">
              <w:rPr>
                <w:rFonts w:asciiTheme="majorBidi" w:eastAsia="Times New Roman" w:hAnsiTheme="majorBidi" w:cstheme="majorBidi"/>
                <w:b/>
                <w:bCs/>
                <w:kern w:val="0"/>
                <w14:ligatures w14:val="none"/>
              </w:rPr>
              <w:t>2019</w:t>
            </w:r>
            <w:r w:rsidRPr="00F342D6">
              <w:rPr>
                <w:rFonts w:asciiTheme="majorBidi" w:eastAsia="Times New Roman" w:hAnsiTheme="majorBidi" w:cstheme="majorBidi"/>
                <w:b/>
                <w:bCs/>
                <w:kern w:val="0"/>
                <w:rtl/>
                <w14:ligatures w14:val="none"/>
              </w:rPr>
              <w:t>)</w:t>
            </w:r>
          </w:p>
        </w:tc>
        <w:tc>
          <w:tcPr>
            <w:tcW w:w="46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595B5F24" w14:textId="77777777" w:rsidR="00F342D6" w:rsidRPr="00F342D6" w:rsidRDefault="00F342D6" w:rsidP="00F342D6">
            <w:pPr>
              <w:spacing w:before="40" w:after="40" w:line="240" w:lineRule="auto"/>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عملية مستمرة لتحديد أداء الأفراد والفرق وقياسه وتطويره ومواءمته مع الأهداف الاستراتيجية.</w:t>
            </w:r>
          </w:p>
        </w:tc>
        <w:tc>
          <w:tcPr>
            <w:tcW w:w="2200" w:type="dxa"/>
            <w:tcBorders>
              <w:top w:val="single" w:sz="4" w:space="0" w:color="B9C9D1"/>
              <w:left w:val="single" w:sz="4" w:space="0" w:color="B9C9D1"/>
              <w:bottom w:val="single" w:sz="4" w:space="0" w:color="B9C9D1"/>
              <w:right w:val="single" w:sz="4" w:space="0" w:color="B9C9D1"/>
            </w:tcBorders>
            <w:shd w:val="clear" w:color="auto" w:fill="EDF5F9"/>
            <w:vAlign w:val="center"/>
          </w:tcPr>
          <w:p w14:paraId="215DC4FE"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مراحل العملية المتصلة</w:t>
            </w:r>
          </w:p>
        </w:tc>
      </w:tr>
      <w:tr w:rsidR="00F342D6" w:rsidRPr="00F342D6" w14:paraId="2CABC6BB" w14:textId="77777777" w:rsidTr="00FB11F7">
        <w:trPr>
          <w:cantSplit/>
          <w:jc w:val="center"/>
        </w:trPr>
        <w:tc>
          <w:tcPr>
            <w:tcW w:w="2200" w:type="dxa"/>
            <w:tcBorders>
              <w:top w:val="single" w:sz="4" w:space="0" w:color="B9C9D1"/>
              <w:left w:val="single" w:sz="4" w:space="0" w:color="B9C9D1"/>
              <w:bottom w:val="single" w:sz="4" w:space="0" w:color="B9C9D1"/>
              <w:right w:val="single" w:sz="4" w:space="0" w:color="B9C9D1"/>
            </w:tcBorders>
            <w:vAlign w:val="center"/>
          </w:tcPr>
          <w:p w14:paraId="2F3842E7"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b/>
                <w:bCs/>
                <w:kern w:val="0"/>
                <w:szCs w:val="28"/>
                <w:rtl/>
                <w14:ligatures w14:val="none"/>
              </w:rPr>
              <w:t>وزارة التعليم (2024)</w:t>
            </w:r>
          </w:p>
        </w:tc>
        <w:tc>
          <w:tcPr>
            <w:tcW w:w="4600" w:type="dxa"/>
            <w:tcBorders>
              <w:top w:val="single" w:sz="4" w:space="0" w:color="B9C9D1"/>
              <w:left w:val="single" w:sz="4" w:space="0" w:color="B9C9D1"/>
              <w:bottom w:val="single" w:sz="4" w:space="0" w:color="B9C9D1"/>
              <w:right w:val="single" w:sz="4" w:space="0" w:color="B9C9D1"/>
            </w:tcBorders>
            <w:vAlign w:val="center"/>
          </w:tcPr>
          <w:p w14:paraId="1C6B7582" w14:textId="77777777" w:rsidR="00F342D6" w:rsidRPr="00F342D6" w:rsidRDefault="00F342D6" w:rsidP="00F342D6">
            <w:pPr>
              <w:spacing w:before="40" w:after="40" w:line="240" w:lineRule="auto"/>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منظومة مؤسسية تقوم على ميثاق الأداء وتقويم شاغلي الوظائف وفق دورةٍ متصلة.</w:t>
            </w:r>
          </w:p>
        </w:tc>
        <w:tc>
          <w:tcPr>
            <w:tcW w:w="2200" w:type="dxa"/>
            <w:tcBorders>
              <w:top w:val="single" w:sz="4" w:space="0" w:color="B9C9D1"/>
              <w:left w:val="single" w:sz="4" w:space="0" w:color="B9C9D1"/>
              <w:bottom w:val="single" w:sz="4" w:space="0" w:color="B9C9D1"/>
              <w:right w:val="single" w:sz="4" w:space="0" w:color="B9C9D1"/>
            </w:tcBorders>
            <w:vAlign w:val="center"/>
          </w:tcPr>
          <w:p w14:paraId="6187AAAE" w14:textId="77777777" w:rsidR="00F342D6" w:rsidRPr="00F342D6" w:rsidRDefault="00F342D6" w:rsidP="00F342D6">
            <w:pPr>
              <w:spacing w:before="40" w:after="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التطبيق المؤسسي الحكومي</w:t>
            </w:r>
          </w:p>
        </w:tc>
      </w:tr>
    </w:tbl>
    <w:p w14:paraId="54F3AE87" w14:textId="77777777" w:rsidR="00F342D6" w:rsidRPr="00F342D6" w:rsidRDefault="00F342D6" w:rsidP="00F342D6">
      <w:pPr>
        <w:spacing w:before="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المصدر: من إعداد الباحثة بالاستناد إلى المصادر الواردة في الجدول.</w:t>
      </w:r>
    </w:p>
    <w:p w14:paraId="237B4C8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وقد وجد هذا التطور المفاهيمي صداه في القطاع الحكومي السعودي؛ فأرست وزارة التعليم منظومةً لإدارة الأداء الوظيفي تقوم على ميثاق الأداء وتقويم شاغلي الوظائف بما ينسجم مع منطق الدورة المتصلة لا التقييم المنفصل (وزارة التعليم، 2024)، وذلك في إطار توجّه رؤية المملكة العربية السعودية 2030 نحو رفع كفاءة الموظف الحكومي وتجويد الخدمات المقدَّمة للمستفيدين (رؤية المملكة العربية السعودية 2030، 2016). ويتبيّن بذلك أنّ إدارة الأداء الوظيفي ليست مفهومًا نظريًا مجرّدًا، بل ممارسةً قائمة في ميدان الدراسة، وهو ما يسوّغ الانتقال إلى تتبّع أهميتها وأهدافها في المطلب التالي.</w:t>
      </w:r>
    </w:p>
    <w:p w14:paraId="4C33CEEE"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47" w:name="_Toc233820273"/>
      <w:bookmarkStart w:id="48" w:name="_Toc234004343"/>
      <w:r w:rsidRPr="00F342D6">
        <w:rPr>
          <w:rFonts w:ascii="Times New Roman" w:eastAsia="Times New Roman" w:hAnsi="Times New Roman" w:cs="Simplified Arabic"/>
          <w:b/>
          <w:bCs/>
          <w:kern w:val="0"/>
          <w:sz w:val="32"/>
          <w:szCs w:val="32"/>
          <w:rtl/>
          <w14:ligatures w14:val="none"/>
        </w:rPr>
        <w:t>2- أهمية إدارة الأداء الوظيفي وأهدافها</w:t>
      </w:r>
      <w:bookmarkEnd w:id="47"/>
      <w:bookmarkEnd w:id="48"/>
    </w:p>
    <w:p w14:paraId="7A964BE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إذا كان المطلب السابق قد حرّر مفهوم إدارة الأداء الوظيفي وتتبّع تطوره، فإنّ بيان أهميتها هو ما يكشف عن مسوّغ العناية بها بحثًا وتطبيقًا. ذلك أنّ هذه الأهمية لا تنبع من كون إدارة الأداء إجراءً إداريًا روتينيًا، بل من اتساع أثرها ليشمل الفرد والإدارة والمنظمة في آنٍ واحد، ثمّ ليمتدّ إلى </w:t>
      </w:r>
      <w:r w:rsidRPr="00F342D6">
        <w:rPr>
          <w:rFonts w:ascii="Times New Roman" w:eastAsia="Times New Roman" w:hAnsi="Times New Roman" w:cs="Simplified Arabic"/>
          <w:kern w:val="0"/>
          <w:szCs w:val="28"/>
          <w:rtl/>
          <w14:ligatures w14:val="none"/>
        </w:rPr>
        <w:lastRenderedPageBreak/>
        <w:t>مخرجاتٍ تمسّ صميم موضوع هذه الدراسة، وهي الإنتاجية وجودة الخدمات الإدارية. ويمكن تبيّن هذه الأهمية بتدرّجها من المستوى الأضيق إلى الأوسع.</w:t>
      </w:r>
    </w:p>
    <w:p w14:paraId="72EB267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فعلى مستوى الفرد، تمنح إدارة الأداء الموظفَ صورةً واضحة عمّا يُنتظر منه، وتمدّه بتغذيةٍ راجعة تكشف مواطن قوّته وما يحتاج إلى تطويره، فتُذكي دافعيته للعمل وتُعزّز شعوره بالتقدير حين يلمس عدالة الحكم على جهده</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وهي بذلك لا تقف عند قياس ما أنجزه، بل تُسهم في بناء قدراته وتوجيه نموّه المهني، وذلك ما ينعكس مباشرةً على مستوى أدائه الفعلي.</w:t>
      </w:r>
    </w:p>
    <w:p w14:paraId="422FE17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وعلى مستوى الإدارة، تمنح المنظومة المديرَ معرفةً أدقّ بمستويات أداء مرؤوسيه، فتصير أساسًا موضوعيًا لقراراتٍ أعدل في الترقية والتدريب والتحفيز، بدلًا من تركها للتقدير الشخصي. وتفتح كذلك قناةً للتواصل المستمر بين الرئيس والمرؤوس حول الأهداف وسبل بلوغها</w:t>
      </w:r>
      <w:r w:rsidRPr="00F342D6">
        <w:rPr>
          <w:rFonts w:ascii="Times New Roman" w:eastAsia="Times New Roman" w:hAnsi="Times New Roman" w:cs="Simplified Arabic"/>
          <w:kern w:val="0"/>
          <w:szCs w:val="28"/>
          <w14:ligatures w14:val="none"/>
        </w:rPr>
        <w:t xml:space="preserve"> (Armstrong, 2015)</w:t>
      </w:r>
      <w:r w:rsidRPr="00F342D6">
        <w:rPr>
          <w:rFonts w:ascii="Times New Roman" w:eastAsia="Times New Roman" w:hAnsi="Times New Roman" w:cs="Simplified Arabic"/>
          <w:kern w:val="0"/>
          <w:szCs w:val="28"/>
          <w:rtl/>
          <w14:ligatures w14:val="none"/>
        </w:rPr>
        <w:t>، فتنقلب العلاقة الإشرافية من مراقبةٍ لاحقة إلى شراكةٍ موجِّهة.</w:t>
      </w:r>
    </w:p>
    <w:p w14:paraId="41E9BFF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أمّا على مستوى المنظمة، فتنهض إدارة الأداء بترجمة الأهداف الاستراتيجية إلى أهدافٍ فردية وجماعية متناسقة، فتشدّ جهود العاملين جميعًا إلى وجهةٍ واحدة، وتُسهم في بناء قوة عملٍ كفؤة وكبح السلوكيات غير المنتجة</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وبذلك تغدو أداةً لمواءمة رأس المال البشري مع رسالة المنظمة، لا مجرّد وسيلةٍ لضبط الأداء الفردي.</w:t>
      </w:r>
    </w:p>
    <w:p w14:paraId="3F772F5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ويبرز أثر هذه الأهمية في الإنتاجية على وجه الخصوص؛ فمتى خُطِّطت الأهداف وتُوبعت وقُدِّمت التغذية الراجعة في أوانها، عمل الموظف بكفاءةٍ أعلى وأنجز قدرًا أكبر في وقتٍ أقصر وبموارد أرشد، وهو ما رصدته أدبيات إدارة الأداء حين ربطت بين المنظومة وتحسين إنتاجية العاملين</w:t>
      </w:r>
      <w:r w:rsidRPr="00F342D6">
        <w:rPr>
          <w:rFonts w:ascii="Times New Roman" w:eastAsia="Times New Roman" w:hAnsi="Times New Roman" w:cs="Simplified Arabic"/>
          <w:kern w:val="0"/>
          <w:szCs w:val="28"/>
          <w14:ligatures w14:val="none"/>
        </w:rPr>
        <w:t xml:space="preserve"> (McAfee &amp; Champagne, 1993). </w:t>
      </w:r>
      <w:r w:rsidRPr="00F342D6">
        <w:rPr>
          <w:rFonts w:ascii="Times New Roman" w:eastAsia="Times New Roman" w:hAnsi="Times New Roman" w:cs="Simplified Arabic"/>
          <w:kern w:val="0"/>
          <w:szCs w:val="28"/>
          <w:rtl/>
          <w14:ligatures w14:val="none"/>
        </w:rPr>
        <w:t>ولمّا كانت الإنتاجية أحد المتغيرين التابعين في الدراسة، فإنّ هذا الدور من المحاور التي تتقصّاها ميدانيًا.</w:t>
      </w:r>
    </w:p>
    <w:p w14:paraId="5A60F68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ولا يقلّ دورها في جودة الخدمات الإدارية شأنًا؛ فتطوير قدرات الموظفين ومواءمة أدائهم مع المعايير ينعكسان على دقّة الخدمة وسرعتها وانضباطها، فترتقي جودتها كما يدركها المستفيدون. وقد عضّدت هذا المنحى دراسةٌ حديثة على الإدارة العامة للتعليم بالأحساء، إذ وجدت أنّ التدريب وتطوير الأداء من أبرز الممارسات تأثيرًا في التميز المؤسسي وجودة الخدمات التعليمية (البوحنيه وآخرين، 2025). وهذا الدور هو المتغير التابع الثاني في الدراسة، مما يضاعف أهمية تقصّيه.</w:t>
      </w:r>
    </w:p>
    <w:p w14:paraId="54DF4B0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وفوق ذلك، تُهيّئ إدارة الأداء قاعدةً معلوماتية موثوقة تُسند إليها القرارات المتصلة بالموظفين، من تحديد الاحتياجات التدريبية إلى توزيع الحوافز وتخطيط التعاقب الوظيفي</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فالمعلومات التي تُجمع عبر دورة الأداء تنقل القرار من دائرة الانطباع إلى دائرة الدليل، فترفع من جودة القرار الإداري وتُعزّز عدالته.</w:t>
      </w:r>
    </w:p>
    <w:p w14:paraId="154F04A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وبتضافر هذه الأدوار تبلغ إدارة الأداء غايتها الأبعد، وهي الإسهام في تحقيق الأهداف الاستراتيجية وبلوغ التميز المؤسسي؛ فهي أداةٌ تصل الأداء اليومي بالغايات بعيدة المدى، فتُحيل التوجهات الاستراتيجية إلى ممارساتٍ يومية قابلة للقياس</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w:t>
      </w:r>
      <w:r w:rsidRPr="00F342D6">
        <w:rPr>
          <w:rFonts w:ascii="Times New Roman" w:eastAsia="Times New Roman" w:hAnsi="Times New Roman" w:cs="Simplified Arabic"/>
          <w:kern w:val="0"/>
          <w:szCs w:val="28"/>
          <w14:ligatures w14:val="none"/>
        </w:rPr>
        <w:t xml:space="preserve"> Armstrong, 2015). </w:t>
      </w:r>
      <w:r w:rsidRPr="00F342D6">
        <w:rPr>
          <w:rFonts w:ascii="Times New Roman" w:eastAsia="Times New Roman" w:hAnsi="Times New Roman" w:cs="Simplified Arabic"/>
          <w:kern w:val="0"/>
          <w:szCs w:val="28"/>
          <w:rtl/>
          <w14:ligatures w14:val="none"/>
        </w:rPr>
        <w:t>وهو ما تشهد له الأدلة الميدانية في البيئة السعودية التي رصدت أثرًا معنويًا لممارسات تطوير الأداء في التميز المؤسسي (البوحنيه وآخرين، 2025).</w:t>
      </w:r>
    </w:p>
    <w:p w14:paraId="1372F0E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ويأخذ هذا كلّه بُعدًا وطنيًا في السياق السعودي؛ فقد جعلت رؤية المملكة العربية السعودية 2030 رفعَ كفاءة الموظف الحكومي وتجويدَ الخدمات هدفًا معلنًا (رؤية المملكة العربية السعودية 2030، 2016)، فاستجابت وزارة التعليم بإرساء منظومةٍ لإدارة أداء شاغلي وظائفها (وزارة التعليم، 2024). غير أنّ دراساتٍ ميدانية نبّهت إلى أنّ فاعلية هذه المنظومات في بعض الجهات الحكومية ما تزال دون المأمول (البواردي، 2022)، وهو ما يمنح بحث أثرها في وزارة التعليم بمنطقة عسير مسوّغًا تطبيقيًا إضافيًا.</w:t>
      </w:r>
    </w:p>
    <w:p w14:paraId="3B8FE2F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وبالانتقال من الأهمية إلى الأهداف، يمكن القول إنّ إدارة الأداء الوظيفي تنشد جملةً من الأغراض المتكاملة، حصرها أجوينيس في ستة أهداف: الاستراتيجي الذي يربط الأداء بغايات المنظمة، والإداري الذي يوفّر أساسًا لقرارات شؤون الموظفين، والإعلامي الذي يُطلع الموظف على مستوى أدائه وما يُنتظر منه، والتطويري الذي يُعنى بتنمية قدراته، وهدف الحفاظ على الموارد البشرية للمنظمة، ثم التوثيق الذي يحفظ سجلًّا منظَّمًا للأداء</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والملاحَظ أنّ هذه الأهداف متشابكة يمدّ بعضها بعضًا؛ فالتطويري يخدم الاستراتيجي، والإداري يستند إلى الإعلامي والتوثيقي.</w:t>
      </w:r>
    </w:p>
    <w:p w14:paraId="1A0422C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وإذا نُظر إلى هذه الأهداف من زاوية موضوع الدراسة، تبيّن أنّ أخصّها بها الهدفان الاستراتيجي والتطويري؛ فهما اللذان يُنتظر أن تترجمهما إدارة الأداء إلى أثرٍ ملموس في رفع الإنتاجية وتحسين جودة الخدمات الإدارية. وبذلك تتّصل أهداف إدارة الأداء اتصالًا مباشرًا بأسئلة الدراسة وفرضياتها، فتنتقل من غاياتٍ نظرية إلى آثارٍ تُقاس ميدانيًا لدى موظفي وزارة التعليم بمنطقة عسير.</w:t>
      </w:r>
    </w:p>
    <w:p w14:paraId="2BB6495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بيد أنّ بلوغ هذه الأهمية وتحقيق تلك الأهداف لا يكون بمجرد وجود منظومةٍ لإدارة الأداء على الورق، وإنما يتوقّف على توافر مرتكزاتٍ تقوم عليها وتضمن تماسكها. ومن ثمّ صار الانتقال إلى مرتكزات إدارة الأداء الوظيفي خطوةً منطقية لاستكمال صورتها قبل النظر في متطلبات نجاحها وأبعادها.</w:t>
      </w:r>
    </w:p>
    <w:p w14:paraId="0B275DEE"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49" w:name="_Toc233820274"/>
      <w:bookmarkStart w:id="50" w:name="_Toc234004344"/>
      <w:r w:rsidRPr="00F342D6">
        <w:rPr>
          <w:rFonts w:ascii="Times New Roman" w:eastAsia="Times New Roman" w:hAnsi="Times New Roman" w:cs="Simplified Arabic"/>
          <w:b/>
          <w:bCs/>
          <w:kern w:val="0"/>
          <w:sz w:val="32"/>
          <w:szCs w:val="32"/>
          <w:rtl/>
          <w14:ligatures w14:val="none"/>
        </w:rPr>
        <w:lastRenderedPageBreak/>
        <w:t>3- مرتكزات إدارة الأداء الوظيفي</w:t>
      </w:r>
      <w:bookmarkEnd w:id="49"/>
      <w:bookmarkEnd w:id="50"/>
    </w:p>
    <w:p w14:paraId="004B1B1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تبيّن ممّا سبق أنّ إدارة الأداء الوظيفي تستمدّ أهميتها من أثرها المتعدّد المستويات، وأنّ أهدافها لا تتحقّق ما لم تقم المنظومة على مرتكزاتٍ راسخة تمنحها تماسكها وتكفل اطّرادها. والمراد بالمرتكزات هنا الأسس الداخلية التي يُبنى عليها نظام إدارة الأداء، والتي بغيابها يستحيل النظام إلى إجراءٍ شكلي لا روح فيه.</w:t>
      </w:r>
    </w:p>
    <w:p w14:paraId="5C5B6B4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ويتصدّر هذه المرتكزات تخطيطُ الأداء وتحديد الأهداف؛ إذ لا يستقيم قياس أداءٍ لم تُرسم غاياته سلفًا. ويشترط الباحثون في هذه الأهداف أن تكون واضحةً محددةً قابلةً للقياس ومتّفقًا عليها بين الرئيس والمرؤوس، حتى تغدو مرجعًا موضوعيًا يُحتكم إليه</w:t>
      </w:r>
      <w:r w:rsidRPr="00F342D6">
        <w:rPr>
          <w:rFonts w:ascii="Times New Roman" w:eastAsia="Times New Roman" w:hAnsi="Times New Roman" w:cs="Simplified Arabic"/>
          <w:kern w:val="0"/>
          <w:szCs w:val="28"/>
          <w14:ligatures w14:val="none"/>
        </w:rPr>
        <w:t xml:space="preserve"> (Armstrong, 2015). </w:t>
      </w:r>
      <w:r w:rsidRPr="00F342D6">
        <w:rPr>
          <w:rFonts w:ascii="Times New Roman" w:eastAsia="Times New Roman" w:hAnsi="Times New Roman" w:cs="Simplified Arabic"/>
          <w:kern w:val="0"/>
          <w:szCs w:val="28"/>
          <w:rtl/>
          <w14:ligatures w14:val="none"/>
        </w:rPr>
        <w:t>فالأهداف الغامضة أو المملاة من طرفٍ واحد تُفرغ المنظومة من مضمونها وتنقض عدالتها.</w:t>
      </w:r>
    </w:p>
    <w:p w14:paraId="3A2FF49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ويلتصق بالتخطيط مرتكزٌ ثانٍ هو مؤشرات الأداء التي تُحيل الأهداف إلى معايير كمّية أو نوعية يُقاس بها مدى الإنجاز، ويقترن بهما تحديد الكفايات المطلوبة لأداء العمل، أي ما ينبغي أن يمتلكه الموظف من معارف ومهارات وسلوكيات. وبهذه المرتكزات يرتفع تقويم الأداء من الانطباع العام إلى الحكم المستند إلى دليل، وهو ما يفصل إدارة الأداء الحديثة عن التقييم التقليدي الذي مرّت الإشارة إليه في المطلب الأول.</w:t>
      </w:r>
    </w:p>
    <w:p w14:paraId="5CC70CA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على أنّ هذه المرتكزات البنائية تبقى منقوصةً ما لم تُسنَد بمرتكزاتٍ ذات طابعٍ سلوكي، في طليعتها العدالة والشفافية والمشاركة. فالعدالة تقتضي أن يُقاس الجميع بالمعايير نفسها وأن تُبنى الأحكام على أسسٍ معلنة، والشفافية تستلزم وضوح الإجراءات والنتائج أمام الموظف، والمشاركة تعني إسهامه في صوغ أهدافه لا تلقّيها مفروضة. وقد أثبتت الأدبيات أنّ إدراك الموظف لعدالة المنظومة شرطٌ في قبوله لها وتفاعله معها</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 وعليه فإنّ وهن هذا الإدراك يُوهن أثرها في الإنتاجية والجودة معًا.</w:t>
      </w:r>
    </w:p>
    <w:p w14:paraId="5B3CA38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ويتمّ البناء بمرتكزَي المتابعة المستمرة والتغذية الراجعة، وهما اللذان ينقلان إدارة الأداء من حدثٍ سنوي إلى عمليةٍ متصلة؛ فالمتابعة تتيح رصد التقدّم وتصويب المسار في حينه، والتغذية الراجعة تمدّ الموظف بمعلوماتٍ عن أدائه تعينه على التحسين قبل فوات الأوان. وهذان المرتكزان بالذات هما ما يمنح المنظومة القدرة على إحداث أثرٍ تطويري لا مجرّد إصدار أحكام.</w:t>
      </w:r>
    </w:p>
    <w:p w14:paraId="405960F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وبالنظر إلى هذه المرتكزات مجتمعةً يتبيّن أنها تنتظم في مستويين متكاملين: مستوًى بنائي يحدّد «ما» يُقاس من أهدافٍ ومؤشراتٍ وكفايات، ومستوًى سلوكي يضبط «كيف» يُدار القياس من عدالةٍ وشفافيةٍ ومشاركةٍ ومتابعةٍ وتغذيةٍ راجعة. وأهمية هذا التمييز أنّ خللًا في أيٍّ من المستويين كفيلٌ بإضعاف المنظومة بأسرها، وذلك ما ينعكس مباشرةً على قدرتها في رفع الإنتاجية </w:t>
      </w:r>
      <w:r w:rsidRPr="00F342D6">
        <w:rPr>
          <w:rFonts w:ascii="Times New Roman" w:eastAsia="Times New Roman" w:hAnsi="Times New Roman" w:cs="Simplified Arabic"/>
          <w:kern w:val="0"/>
          <w:szCs w:val="28"/>
          <w:rtl/>
          <w14:ligatures w14:val="none"/>
        </w:rPr>
        <w:lastRenderedPageBreak/>
        <w:t>وتحسين جودة الخدمات الإدارية اللتين تقيس الدراسة أثرها فيهما. بيد أنّ توافر هذه المرتكزات داخليًا لا يكفي وحده ما لم تتهيّأ لها بيئةٌ داعمة، وهو ما يقود إلى بحث متطلبات نجاحها في المطلب التالي.</w:t>
      </w:r>
    </w:p>
    <w:p w14:paraId="3FEA6436"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51" w:name="_Toc233820275"/>
      <w:bookmarkStart w:id="52" w:name="_Toc234004345"/>
      <w:r w:rsidRPr="00F342D6">
        <w:rPr>
          <w:rFonts w:ascii="Times New Roman" w:eastAsia="Times New Roman" w:hAnsi="Times New Roman" w:cs="Simplified Arabic"/>
          <w:b/>
          <w:bCs/>
          <w:kern w:val="0"/>
          <w:sz w:val="32"/>
          <w:szCs w:val="32"/>
          <w:rtl/>
          <w14:ligatures w14:val="none"/>
        </w:rPr>
        <w:t>4- متطلبات نجاح إدارة الأداء الوظيفي</w:t>
      </w:r>
      <w:bookmarkEnd w:id="51"/>
      <w:bookmarkEnd w:id="52"/>
    </w:p>
    <w:p w14:paraId="1E133C1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ولئن كانت المرتكزات هي الأسس الداخلية التي يقوم عليها نظام إدارة الأداء، فإنّ متطلبات النجاح هي الشروط البيئية التي تتيح لهذه الأسس أن تُثمر. والتفريق بينهما مهمّ؛ فقد تحوز المنظومة مرتكزاتها على الورق ثم تتعثّر في التطبيق لغياب بيئةٍ حاضنة، وهي ملاحظةٌ رصدتها دراساتٌ على القطاع الحكومي السعودي حين وجدت محدوديةً في فاعلية تطبيق أنظمة إدارة الأداء على الرغم من وجودها (البواردي، 2022).</w:t>
      </w:r>
    </w:p>
    <w:p w14:paraId="62F51B5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ويأتي في صدارة هذه المتطلبات دعمُ القيادة العليا والثقافةُ التنظيمية الداعمة؛ فالتزام القيادة بالمنظومة وتبنّيها لها يمنحانها مشروعيةً ويوفّران لها الموارد، وثقافةٌ تنظيمية تُقدّر الأداء وتتقبّل التقويم والتغذية الراجعة تُهيّئ المناخ الذي تزدهر فيه. وبغياب هذين العاملين تنقلب إدارة الأداء إلى عبءٍ إجرائي يُؤدّى امتثالًا لا تطويرًا.</w:t>
      </w:r>
    </w:p>
    <w:p w14:paraId="7026C26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ويقتضي النجاح كذلك إطارًا من الأنظمة والتشريعات يضبط العملية ويوحّد إجراءاتها، تعضده بنيةٌ من التحول الرقمي توفّر أدواتٍ إلكترونية لإدارة دورة الأداء وتُتيح البيانات اللازمة للقياس. وفي القطاع الحكومي السعودي تمثّل ذلك في الأنظمة المعتمدة والمنصّات الرقمية التي تُدار عبرها الدورة، بما يحدّ من العشوائية ويُتيح متابعةً آنية للأداء (وزارة التعليم، 2024).</w:t>
      </w:r>
    </w:p>
    <w:p w14:paraId="19FCD58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بيد أنّ هذه المتطلبات التنظيمية والتقنية تبقى قاصرةً ما لم يعضدها بُعدٌ بشري قوامه التدريب وجاهزية الموظفين والاتصال الفعال والعدالة في التطبيق. فالتدريب يمنح القائمين على التقويم والمقوَّمين الكفايةَ اللازمة لإدارة الدورة، وجاهزية الموظفين تعني فهمهم للمنظومة وتقبّلهم إياها، والاتصال الفعال يكفل وضوح التوقعات، والعدالة في التطبيق تصون المنظومة من أن تُفرغ من مقصدها. وقد أظهرت دراسةٌ حديثة على الإدارة العامة للتعليم بالأحساء أنّ التدريب وتطوير الأداء من أكثر الممارسات تأثيرًا في التميز المؤسسي (البوحنيه وآخرين، 2025)، بما يؤكد محورية البُعد البشري في نجاح المنظومة.</w:t>
      </w:r>
    </w:p>
    <w:p w14:paraId="1398ED2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ويبقى التحسين المستمر متطلبًا جامعًا يسري على المنظومة كلّها، إذ تُراجَع آلياتها دوريًا في ضوء نتائج التطبيق فتُعدَّل وتُطوَّر. وتلتقي هذه المتطلبات جميعها مع توجّه رؤية المملكة العربية السعودية 2030 نحو رفع كفاءة الجهاز الحكومي (رؤية المملكة العربية السعودية 2030، </w:t>
      </w:r>
      <w:r w:rsidRPr="00F342D6">
        <w:rPr>
          <w:rFonts w:ascii="Times New Roman" w:eastAsia="Times New Roman" w:hAnsi="Times New Roman" w:cs="Simplified Arabic"/>
          <w:kern w:val="0"/>
          <w:szCs w:val="28"/>
          <w:rtl/>
          <w14:ligatures w14:val="none"/>
        </w:rPr>
        <w:lastRenderedPageBreak/>
        <w:t>2016)، وهو ما تنشده وزارة التعليم عبر أدلّتها وأنظمتها المنظِّمة لدورة الأداء (وزارة التعليم، 2024).</w:t>
      </w:r>
    </w:p>
    <w:p w14:paraId="6CCF62E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ويبين من ذلك أنّ نجاح إدارة الأداء في وزارة التعليم بمنطقة عسير رهنٌ بمدى توافر هذه المتطلبات، وأنّ قياس أثرها في الإنتاجية وجودة الخدمات الإدارية ينبغي أن يُقرأ في ضوء هذه الشروط الممكِّنة. وبعد أن استبانت مرتكزات المنظومة ومتطلبات نجاحها، حسُن الانتقال إلى أبعادها الإجرائية التي ستُبنى عليها أداة الدراسة، وهي موضوع المطلب التالي.</w:t>
      </w:r>
    </w:p>
    <w:p w14:paraId="6B117741"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53" w:name="_Toc233820276"/>
      <w:bookmarkStart w:id="54" w:name="_Toc234004346"/>
      <w:r w:rsidRPr="00F342D6">
        <w:rPr>
          <w:rFonts w:ascii="Times New Roman" w:eastAsia="Times New Roman" w:hAnsi="Times New Roman" w:cs="Simplified Arabic"/>
          <w:b/>
          <w:bCs/>
          <w:kern w:val="0"/>
          <w:sz w:val="32"/>
          <w:szCs w:val="32"/>
          <w:rtl/>
          <w14:ligatures w14:val="none"/>
        </w:rPr>
        <w:t>5- أبعاد إدارة الأداء الوظيفي</w:t>
      </w:r>
      <w:bookmarkEnd w:id="53"/>
      <w:bookmarkEnd w:id="54"/>
    </w:p>
    <w:p w14:paraId="1818DBE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تُشكّل أبعاد إدارة الأداء الوظيفي القلب الإجرائي للمنظومة، ومنها ستُشتقّ محاور أداة الدراسة وفقراتها؛ ولذلك أُفرد لها هذا المطلب تحليلًا يتناول كل بُعدٍ على حدة. وقد أخذت الدراسة بأربعة أبعادٍ متتابعة تمثّل دورة الأداء كما استقرّت في الأدبيات الحديثة</w:t>
      </w:r>
      <w:r w:rsidRPr="00F342D6">
        <w:rPr>
          <w:rFonts w:ascii="Times New Roman" w:eastAsia="Times New Roman" w:hAnsi="Times New Roman" w:cs="Simplified Arabic"/>
          <w:kern w:val="0"/>
          <w:szCs w:val="28"/>
          <w14:ligatures w14:val="none"/>
        </w:rPr>
        <w:t xml:space="preserve"> (Aguinis, 2019</w:t>
      </w:r>
      <w:r w:rsidRPr="00F342D6">
        <w:rPr>
          <w:rFonts w:ascii="Times New Roman" w:eastAsia="Times New Roman" w:hAnsi="Times New Roman" w:cs="Simplified Arabic"/>
          <w:kern w:val="0"/>
          <w:szCs w:val="28"/>
          <w:rtl/>
          <w14:ligatures w14:val="none"/>
        </w:rPr>
        <w:t>؛</w:t>
      </w:r>
      <w:r w:rsidRPr="00F342D6">
        <w:rPr>
          <w:rFonts w:ascii="Times New Roman" w:eastAsia="Times New Roman" w:hAnsi="Times New Roman" w:cs="Simplified Arabic"/>
          <w:kern w:val="0"/>
          <w:szCs w:val="28"/>
          <w14:ligatures w14:val="none"/>
        </w:rPr>
        <w:t xml:space="preserve"> Armstrong, 2015)</w:t>
      </w:r>
      <w:r w:rsidRPr="00F342D6">
        <w:rPr>
          <w:rFonts w:ascii="Times New Roman" w:eastAsia="Times New Roman" w:hAnsi="Times New Roman" w:cs="Simplified Arabic"/>
          <w:kern w:val="0"/>
          <w:szCs w:val="28"/>
          <w:rtl/>
          <w14:ligatures w14:val="none"/>
        </w:rPr>
        <w:t>، وكما تمثّلت في دورة الأداء المعتمدة في وزارة التعليم (وزارة التعليم، 2024)، وهي: تخطيط الأداء، ومتابعة الأداء وتوجيهه، وتقويم الأداء، والتغذية الراجعة وتطوير الأداء.</w:t>
      </w:r>
    </w:p>
    <w:p w14:paraId="0CB8AD9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فأمّا تخطيط الأداء فهو البُعد الذي تُستهلّ به الدورة، وفيه تُحدَّد الأهداف الوظيفية ومؤشراتها، ويُصاغ ما يُعرف بميثاق الأداء المتّفق عليه بين الموظف ورئيسه في مطلع العام. وأهميته أنه يرسم الوجهة ويضع المعيار الذي يُقاس عليه لاحقًا؛ فجودة التخطيط تنعكس على سائر مراحل الدورة. ويُقاس هذا البُعد في الدراسة بعباراتٍ تستطلع وضوح الأهداف ومشاركة الموظف في صوغها وواقعيتها.</w:t>
      </w:r>
    </w:p>
    <w:p w14:paraId="23E86C0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ويعقبه بُعد متابعة الأداء وتوجيهه، وهو الحلقة المتصلة من الدورة التي يجري فيها رصد التقدّم نحو الأهداف وتقديم الدعم والتوجيه وتصويب المسار عند الحاجة، بما يوازي مرحلة المراجعة المستمرة في المنظومة المطبَّقة بالوزارة. وأهميته أنه يحول دون تراكم الانحرافات حتى نهاية العام، ويجعل إدارة الأداء عمليةً استباقية لا حكمًا متأخرًا. ويُقاس في الدراسة بعباراتٍ تتناول استمرارية المتابعة وكفاية الدعم والتوجيه.</w:t>
      </w:r>
    </w:p>
    <w:p w14:paraId="2685DB4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وأمّا تقويم الأداء فهو البُعد الذي تُقاس فيه نتائج الموظف في ضوء الأهداف والمعايير المتّفق عليها، ومحلّه عادةً نهاية الدورة. وأهميته أنه محصّلة العملية ومخرجها الذي تُبنى عليه القرارات الإدارية، ويُشترط فيه الموضوعية والاستناد إلى أدلةٍ موثّقة لا إلى انطباعاتٍ عامة. ويُقاس في الدراسة بعباراتٍ تستطلع موضوعية التقويم وعدالته وصلته بالأهداف.</w:t>
      </w:r>
    </w:p>
    <w:p w14:paraId="783B1C1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ويُختم الدورةَ بُعدُ التغذية الراجعة وتطوير الأداء، وفيه تُبلَّغ نتائج التقويم للموظف وتُناقَش معه، ثم تُبنى عليها خططٌ لتطوير أدائه وسدّ فجواته. وأهميته أنه يُغلق الدورة ويفتح أخرى، فيُحيل التقويم </w:t>
      </w:r>
      <w:r w:rsidRPr="00F342D6">
        <w:rPr>
          <w:rFonts w:ascii="Times New Roman" w:eastAsia="Times New Roman" w:hAnsi="Times New Roman" w:cs="Simplified Arabic"/>
          <w:kern w:val="0"/>
          <w:szCs w:val="28"/>
          <w:rtl/>
          <w14:ligatures w14:val="none"/>
        </w:rPr>
        <w:lastRenderedPageBreak/>
        <w:t>من غايةٍ في ذاته إلى مدخلٍ للتحسين؛ وهو أوثق الأبعاد صلةً بالأثر التطويري الذي تفترضه الدراسة. ويُقاس بعباراتٍ تتناول وضوح التغذية الراجعة وبنائها وصلتها بخطط التطوير.</w:t>
      </w:r>
    </w:p>
    <w:p w14:paraId="0EB1BFF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وبتحليل هذه الأبعاد الأربعة يتبيّن أنها تحيط بدورة الأداء إحاطةً متكاملة من مبدئها إلى منتهاها، وأنّ قياسها مجتمعةً يوفّر تمثيلًا وافيًا للمتغير المستقل في الدراسة، بما يسوّغ بناء أداتها عليها بوصفها محاورها الرئيسة. وإذ استقرّت هذه الأبعاد نظريًا، بقي أن يُنظر في كيفية تجسّدها فعليًا في ميدان الدراسة، أي في وزارة التعليم في ضوء رؤية المملكة العربية السعودية 2030، وهو موضوع المطلب الأخير من هذا المبحث.</w:t>
      </w:r>
    </w:p>
    <w:p w14:paraId="541EAC0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ويوجز الشكل الآتي تسلسل هذه الأبعاد الأربعة بوصفها دورةً متصلة الحلقات، تبدأ بالتخطيط وتنتهي بالتغذية الراجعة التي تُغذّي دورة الأداء التالية:</w:t>
      </w:r>
    </w:p>
    <w:p w14:paraId="37B9F942" w14:textId="77777777" w:rsidR="00F342D6" w:rsidRPr="00F342D6" w:rsidRDefault="00F342D6" w:rsidP="00F342D6">
      <w:pPr>
        <w:spacing w:before="120" w:after="6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noProof/>
          <w:kern w:val="0"/>
          <w:szCs w:val="28"/>
          <w14:ligatures w14:val="none"/>
        </w:rPr>
        <w:drawing>
          <wp:inline distT="0" distB="0" distL="0" distR="0" wp14:anchorId="08D48307" wp14:editId="5BB362A2">
            <wp:extent cx="5472000" cy="1871759"/>
            <wp:effectExtent l="0" t="0" r="0" b="0"/>
            <wp:docPr id="9202" name="Fig202"/>
            <wp:cNvGraphicFramePr/>
            <a:graphic xmlns:a="http://schemas.openxmlformats.org/drawingml/2006/main">
              <a:graphicData uri="http://schemas.openxmlformats.org/drawingml/2006/picture">
                <pic:pic xmlns:pic="http://schemas.openxmlformats.org/drawingml/2006/picture">
                  <pic:nvPicPr>
                    <pic:cNvPr id="9202" name="Fig202"/>
                    <pic:cNvPicPr/>
                  </pic:nvPicPr>
                  <pic:blipFill>
                    <a:blip r:embed="rId8"/>
                    <a:stretch>
                      <a:fillRect/>
                    </a:stretch>
                  </pic:blipFill>
                  <pic:spPr>
                    <a:xfrm>
                      <a:off x="0" y="0"/>
                      <a:ext cx="5472000" cy="1871759"/>
                    </a:xfrm>
                    <a:prstGeom prst="rect">
                      <a:avLst/>
                    </a:prstGeom>
                  </pic:spPr>
                </pic:pic>
              </a:graphicData>
            </a:graphic>
          </wp:inline>
        </w:drawing>
      </w:r>
    </w:p>
    <w:p w14:paraId="749C30B7" w14:textId="77777777" w:rsidR="00F342D6" w:rsidRPr="00F342D6" w:rsidRDefault="00F342D6" w:rsidP="00F342D6">
      <w:pPr>
        <w:keepNext/>
        <w:spacing w:before="60" w:after="40" w:line="240" w:lineRule="auto"/>
        <w:jc w:val="center"/>
        <w:rPr>
          <w:rFonts w:ascii="Times New Roman" w:eastAsia="Times New Roman" w:hAnsi="Times New Roman" w:cs="Simplified Arabic"/>
          <w:b/>
          <w:bCs/>
          <w:kern w:val="0"/>
          <w:szCs w:val="28"/>
          <w14:ligatures w14:val="none"/>
        </w:rPr>
      </w:pPr>
      <w:bookmarkStart w:id="55" w:name="_Toc234004444"/>
      <w:r w:rsidRPr="00F342D6">
        <w:rPr>
          <w:rFonts w:ascii="Times New Roman" w:eastAsia="Times New Roman" w:hAnsi="Times New Roman" w:cs="Simplified Arabic"/>
          <w:b/>
          <w:bCs/>
          <w:kern w:val="0"/>
          <w:szCs w:val="28"/>
          <w:rtl/>
          <w14:ligatures w14:val="none"/>
        </w:rPr>
        <w:t>شكل (2-1): دورة إدارة الأداء الوظيفي بأبعادها الأربعة</w:t>
      </w:r>
      <w:bookmarkEnd w:id="55"/>
    </w:p>
    <w:p w14:paraId="2705D138" w14:textId="77777777" w:rsidR="00F342D6" w:rsidRPr="00F342D6" w:rsidRDefault="00F342D6" w:rsidP="00F342D6">
      <w:pPr>
        <w:spacing w:before="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المصدر: من إعداد الباحثة.</w:t>
      </w:r>
    </w:p>
    <w:p w14:paraId="25382B2F" w14:textId="77777777" w:rsidR="00F342D6" w:rsidRPr="00F342D6" w:rsidRDefault="00F342D6" w:rsidP="00F342D6">
      <w:pPr>
        <w:keepNext/>
        <w:spacing w:before="160" w:after="40" w:line="240" w:lineRule="auto"/>
        <w:jc w:val="both"/>
        <w:outlineLvl w:val="3"/>
        <w:rPr>
          <w:rFonts w:ascii="Times New Roman" w:eastAsia="Times New Roman" w:hAnsi="Times New Roman" w:cs="Simplified Arabic"/>
          <w:b/>
          <w:bCs/>
          <w:kern w:val="0"/>
          <w:sz w:val="32"/>
          <w:szCs w:val="32"/>
          <w14:ligatures w14:val="none"/>
        </w:rPr>
      </w:pPr>
      <w:bookmarkStart w:id="56" w:name="_Toc233820277"/>
      <w:bookmarkStart w:id="57" w:name="_Toc234004347"/>
      <w:r w:rsidRPr="00F342D6">
        <w:rPr>
          <w:rFonts w:ascii="Times New Roman" w:eastAsia="Times New Roman" w:hAnsi="Times New Roman" w:cs="Simplified Arabic"/>
          <w:b/>
          <w:bCs/>
          <w:kern w:val="0"/>
          <w:sz w:val="32"/>
          <w:szCs w:val="32"/>
          <w:rtl/>
          <w14:ligatures w14:val="none"/>
        </w:rPr>
        <w:t>6- إدارة الأداء الوظيفي في وزارة التعليم السعودية في ضوء رؤية المملكة العربية السعودية 2030</w:t>
      </w:r>
      <w:bookmarkEnd w:id="56"/>
      <w:bookmarkEnd w:id="57"/>
    </w:p>
    <w:p w14:paraId="76DD7BB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بعد أن استُكملت الصورة النظرية لإدارة الأداء الوظيفي مفهومًا وأهميةً ومرتكزاتٍ وأبعادًا، يحسُن إنزال هذا التأصيل على ميدان الدراسة؛ إذ إنّ إدارة الأداء في وزارة التعليم ليست فكرةً مستوردة، بل ممارسةٌ قائمة تُؤطّرها توجّهاتٌ وطنية وأنظمةٌ وأدلّة رسمية.</w:t>
      </w:r>
    </w:p>
    <w:p w14:paraId="29E127C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فعلى المستوى الاستراتيجي، جعلت رؤية المملكة العربية السعودية 2030 رفعَ كفاءة الأداء الحكومي وتطويرَ رأس المال البشري في صدارة مستهدفاتها (رؤية المملكة العربية السعودية 2030، 2016)، فتولّد عن ذلك توجّهٌ عام نحو إرساء أنظمةٍ لإدارة الأداء في الجهات الحكومية تربط أداء الموظف بالأهداف المؤسسية. وقد بلغ هذا التوجّه قطاع التعليم بوصفه من أوثق القطاعات صلةً ببناء الإنسان.</w:t>
      </w:r>
    </w:p>
    <w:p w14:paraId="3DBFCB9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وعلى المستوى التطبيقي، أرست وزارة التعليم منظومةً لإدارة أداء شاغلي الوظائف التعليمية تقوم على ميثاق الأداء الوظيفي ودورةٍ متكاملة تبدأ بتخطيط الأداء وتحديد الأهداف ومؤشراتها، ثم مراجعةٍ مستمرة تتخلّلها متابعةٌ وتغذيةٌ راجعة، فتقويمٍ في نهاية العام في ضوء الأهداف المتّفق عليها (وزارة التعليم، 2024). والملاحَظ أنّ هذه الدورة تُطابق في بنيتها الأبعاد الأربعة التي أخذت بها الدراسة، بما يعزّز ملاءمة الإطار النظري لميدانها.</w:t>
      </w:r>
    </w:p>
    <w:p w14:paraId="01F258F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ويُدار جانبٌ كبير من هذه الدورة عبر أنظمةٍ إلكترونية تُتيح تخطيط الأداء ومتابعته وتوثيقه، بما يعكس بُعد التحول المؤسسي والرقمي الذي تشهده الوزارة. ويصحب ذلك برامجُ لتطوير رأس المال البشري تستهدف رفع كفاية منسوبيها وربط تطويرهم المهني بنتائج الأداء، انسجامًا مع غايات الرؤية في صناعة كادرٍ تعليمي مؤهَّل.</w:t>
      </w:r>
    </w:p>
    <w:p w14:paraId="494ADD6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بيد أنّ قيام هذه المنظومة في صورتها النظامية لا يعني بالضرورة تحقّق أثرها المنشود في الواقع؛ فقد نبّهت دراساتٌ ميدانية إلى أنّ فاعلية أنظمة إدارة الأداء في بعض الجهات الحكومية ما تزال دون الطموح (البواردي، 2022). وهذه الملاحظة بعينها هي ما يمنح الدراسة الحالية مسوّغها، إذ تتقصّى أثر إدارة الأداء الوظيفي فعليًا في الإنتاجية وجودة الخدمات الإدارية لدى موظفي وزارة التعليم بمنطقة عسير، بدلًا من الاكتفاء بافتراض هذا الأثر.</w:t>
      </w:r>
    </w:p>
    <w:p w14:paraId="581CC00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تناول هذا المبحث المتغير المستقل للدراسة، إدارة الأداء الوظيفي، فبدأ بتحرير مفهومه وتتبّع تطوره من حركة الإدارة العلمية إلى صورته المعاصرة بوصفه عمليةً متصلة تتجاوز التقييم الدوري، ثم انتقل إلى بيان أهميته المتعدّدة المستويات وأهدافه، فمرتكزاته البنائية والسلوكية، فمتطلبات نجاحه البيئية، فأبعاده الأربعة، وصولًا إلى واقعه في وزارة التعليم. والملحوظ أنّ هذه المطالب لم تكن منفصلة بل متدرّجة متكاملة، ينتقل بعضها إلى بعضٍ انتقال الأساس إلى البناء إلى التطبيق.</w:t>
      </w:r>
    </w:p>
    <w:p w14:paraId="620027A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والرابط الجامع بينها أنّ إدارة الأداء، متى توافرت مرتكزاتها وتهيّأت متطلبات نجاحها وفُعِّلت أبعادها، غدت أداةً قادرة على توجيه جهد الموظف وتنميته، فترفع إنتاجيته بربط أدائه بأهدافٍ واضحة ومتابعةٍ وتغذيةٍ راجعة، وتُحسّن جودة خدماته الإدارية بمواءمة أدائه مع المعايير المطلوبة. وبذلك يتّضح الأساس النظري الذي تقوم عليه فرضيتا الأثر في الدراسة.</w:t>
      </w:r>
    </w:p>
    <w:p w14:paraId="3AFD503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ولئن كان هذا المبحث قد أرسى تصوّر المتغير المؤثِّر، فإنّ فهم الأثر لا يتمّ إلا بتأصيل المتغيرين المتأثِّرين به؛ ولذلك ينتقل المبحث التالي إلى أوّلهما، وهو الإنتاجية، تحريرًا لمفهومها وأبعادها وأساليب قياسها، تمهيدًا لبيان كيف تكون إدارة الأداء الوظيفي سبيلًا إلى رفعها.</w:t>
      </w:r>
    </w:p>
    <w:p w14:paraId="22FA0F37"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6"/>
          <w:szCs w:val="36"/>
          <w:u w:val="single"/>
          <w14:ligatures w14:val="none"/>
        </w:rPr>
      </w:pPr>
      <w:bookmarkStart w:id="58" w:name="_Toc233820279"/>
      <w:bookmarkStart w:id="59" w:name="_Toc234004349"/>
      <w:r w:rsidRPr="00F342D6">
        <w:rPr>
          <w:rFonts w:ascii="Times New Roman" w:eastAsia="Times New Roman" w:hAnsi="Times New Roman" w:cs="Simplified Arabic"/>
          <w:b/>
          <w:bCs/>
          <w:kern w:val="0"/>
          <w:sz w:val="36"/>
          <w:szCs w:val="36"/>
          <w:u w:val="single"/>
          <w:rtl/>
          <w14:ligatures w14:val="none"/>
        </w:rPr>
        <w:lastRenderedPageBreak/>
        <w:t xml:space="preserve">ثانيًا:المحور الثاني الإنتاجية </w:t>
      </w:r>
      <w:bookmarkEnd w:id="58"/>
      <w:bookmarkEnd w:id="59"/>
    </w:p>
    <w:p w14:paraId="6E26794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لمّا فرغ المبحث السابق من تأصيل المتغير المستقل، انتقل هذا المبحث إلى أوّل المتغيرين التابعين في الدراسة، وهو الإنتاجية. ولمّا كانت الدراسة تقيس أثر إدارة الأداء الوظيفي في رفع الإنتاجية، فإنّ ضبط هذا المتغير مفهومًا وأبعادًا وأساليبَ قياس شرطٌ لفهم الأثر المفترض فيه. ويتدرّج المبحث من تحرير المفهوم إلى بيان أهميته والعوامل المؤثرة فيه، فأبعاده وأساليب قياسه، وصولًا إلى تحليل صلته بإدارة الأداء الوظيفي.</w:t>
      </w:r>
    </w:p>
    <w:p w14:paraId="5507CA39"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60" w:name="_Toc233820280"/>
      <w:bookmarkStart w:id="61" w:name="_Toc234004350"/>
      <w:r w:rsidRPr="00F342D6">
        <w:rPr>
          <w:rFonts w:ascii="Times New Roman" w:eastAsia="Times New Roman" w:hAnsi="Times New Roman" w:cs="Simplified Arabic"/>
          <w:b/>
          <w:bCs/>
          <w:kern w:val="0"/>
          <w:sz w:val="32"/>
          <w:szCs w:val="32"/>
          <w:rtl/>
          <w14:ligatures w14:val="none"/>
        </w:rPr>
        <w:t>1- مفهوم الإنتاجية وتطوّره</w:t>
      </w:r>
      <w:bookmarkEnd w:id="60"/>
      <w:bookmarkEnd w:id="61"/>
    </w:p>
    <w:p w14:paraId="26E5CB5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تنتمي الإنتاجية إلى المفاهيم التي نشأت في رحم الفكر الاقتصادي قبل انتقالها إلى حقل الإدارة، ولذلك ظلّ في مفهومها أثرٌ من أصلها الكمّي. وفي صورته الكلاسيكية، يُعرَّف هذا المفهوم بأنه العلاقة بين حجم المخرجات وحجم المدخلات، أي مقياسٌ لكفاءة استخدام الموارد في إنتاج قدرٍ معيّن من المخرجات</w:t>
      </w:r>
      <w:r w:rsidRPr="00F342D6">
        <w:rPr>
          <w:rFonts w:ascii="Times New Roman" w:eastAsia="Times New Roman" w:hAnsi="Times New Roman" w:cs="Simplified Arabic"/>
          <w:kern w:val="0"/>
          <w:szCs w:val="28"/>
          <w14:ligatures w14:val="none"/>
        </w:rPr>
        <w:t xml:space="preserve"> (OECD, 2001). </w:t>
      </w:r>
      <w:r w:rsidRPr="00F342D6">
        <w:rPr>
          <w:rFonts w:ascii="Times New Roman" w:eastAsia="Times New Roman" w:hAnsi="Times New Roman" w:cs="Simplified Arabic"/>
          <w:kern w:val="0"/>
          <w:szCs w:val="28"/>
          <w:rtl/>
          <w14:ligatures w14:val="none"/>
        </w:rPr>
        <w:t>وعلى هذا الأساس صيغت إنتاجية العمل بوصفها ناتج العمل منسوبًا إلى ما بُذل فيه من وقتٍ أو جهد، فصارت مؤشرًا على الكفاءة الاقتصادية</w:t>
      </w:r>
      <w:r w:rsidRPr="00F342D6">
        <w:rPr>
          <w:rFonts w:ascii="Times New Roman" w:eastAsia="Times New Roman" w:hAnsi="Times New Roman" w:cs="Simplified Arabic"/>
          <w:kern w:val="0"/>
          <w:szCs w:val="28"/>
          <w14:ligatures w14:val="none"/>
        </w:rPr>
        <w:t xml:space="preserve"> (Castells-Quintana, 2014).</w:t>
      </w:r>
    </w:p>
    <w:p w14:paraId="58B6B24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على أنّ هذا المفهوم لم يبقَ أسير صورته الاقتصادية الكمّية، بل اتّسع لدى انتقاله إلى المنظمات فشمل المستوى الفردي والتنظيمي، واستوعب إلى جانب الكمّ بُعدَي الجودة والفاعلية. فالإنتاجية في الفكر الإداري المعاصر لم تَعُد كثرةً في المخرجات فحسب، بل قدرةً على تحويل الجهد والموارد إلى مخرجاتٍ مفيدة ضمن معايير الكفاءة والجودة والوقت. وبهذا المعنى يُنظر إلى إنتاجية الموظف بوصفها محصّلة تفاعل قدراته ودوافعه وبيئته التنظيمية، مقيسةً بمستوى إنجازه في مدةٍ محددة قياسًا إلى ما استُهلك من موارد (الرشيدي، 2025).</w:t>
      </w:r>
    </w:p>
    <w:p w14:paraId="73E145C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وبالموازنة بين هاتين الصورتين يتبيّن أنّ التعريف الاقتصادي يغلّب الجانب الكمّي ويصلح للقياس الكلّي على مستوى الاقتصاد أو القطاع، بينما يوسّع التعريف الإداري الأحدث المفهومَ ليشمل كفاءة الموظف وفاعليته وجودة مخرجاته، وهو الأليق حين يكون موضوع القياس أداءَ أفرادٍ في بيئةٍ خدمية لا إنتاجًا سلعيًا قابلًا للعدّ المباشر.</w:t>
      </w:r>
    </w:p>
    <w:p w14:paraId="243F895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وبناءً على ذلك، تنظر الدراسة إلى الإنتاجية بوصفها العلاقة بين ما يحقّقه الموظف من مخرجاتٍ وما يبذله في سبيلها من جهدٍ ووقتٍ وموارد، شاملةً كفاءة الإنجاز وحجم العمل المنجز والالتزام بالوقت وترشيد الموارد. وقد وقع الاختيار على هذا المنظور لأنه يقوم على منطق النسبة بين المخرجات والمدخلات الذي أرسته الأدبيات الاقتصادية، ثم يُنزله إلى مستوى الموظف بما </w:t>
      </w:r>
      <w:r w:rsidRPr="00F342D6">
        <w:rPr>
          <w:rFonts w:ascii="Times New Roman" w:eastAsia="Times New Roman" w:hAnsi="Times New Roman" w:cs="Simplified Arabic"/>
          <w:kern w:val="0"/>
          <w:szCs w:val="28"/>
          <w:rtl/>
          <w14:ligatures w14:val="none"/>
        </w:rPr>
        <w:lastRenderedPageBreak/>
        <w:t>يناسب ميدان الدراسة في وزارة التعليم، حيث لا تكون المخرجات سلعةً تُقاس بالعدد بل عملًا إداريًا يُقاس بكفاءته وجودته وانضباطه.</w:t>
      </w:r>
    </w:p>
    <w:p w14:paraId="3483929D"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62" w:name="_Toc233820281"/>
      <w:bookmarkStart w:id="63" w:name="_Toc234004351"/>
      <w:r w:rsidRPr="00F342D6">
        <w:rPr>
          <w:rFonts w:ascii="Times New Roman" w:eastAsia="Times New Roman" w:hAnsi="Times New Roman" w:cs="Simplified Arabic"/>
          <w:b/>
          <w:bCs/>
          <w:kern w:val="0"/>
          <w:sz w:val="32"/>
          <w:szCs w:val="32"/>
          <w:rtl/>
          <w14:ligatures w14:val="none"/>
        </w:rPr>
        <w:t>2- أهمية الإنتاجية والعوامل المؤثرة فيها</w:t>
      </w:r>
      <w:bookmarkEnd w:id="62"/>
      <w:bookmarkEnd w:id="63"/>
    </w:p>
    <w:p w14:paraId="369C4EA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لا تستمدّ الإنتاجية مكانتها في الفكر الإداري من كونها غايةً في ذاتها، وإنما من كونها المرآة التي ينعكس عليها مدى نجاح المنظمة في توظيف مواردها؛ ولذلك حسُن تبيّن أهميتها على مستوياتٍ متدرّجة قبل الوقوف على العوامل المتحكّمة فيها.</w:t>
      </w:r>
    </w:p>
    <w:p w14:paraId="258135C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فعلى مستوى الفرد، الإنتاجية مؤشرٌ على كفاية الموظف وإتقانه لعمله، ومصدرٌ لشعوره بالإنجاز والتقدير حين تُقاس مساهمته وتُثمَّن. وعلى مستوى المنظمة، هي المؤشر الأول على فاعليتها وقدرتها على بلوغ أهدافها بأقلّ كلفةٍ ممكنة، فكلّما علت إنتاجية العاملين اتّسعت فرص المنظمة في خفض التكاليف وتحسين مخرجاتها وتعزيز استدامتها.</w:t>
      </w:r>
    </w:p>
    <w:p w14:paraId="68F9E5F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وتتضاعف هذه الأهمية في القطاع الحكومي، حيث تقترن الإنتاجية بحُسن التصرّف في مالٍ عام وبجودة الخدمة المقدَّمة للمواطن؛ فالموظف الحكومي المنتج يرشّد الموارد العامة ويختصر زمن الخدمة ويرفع كفاءة الجهاز الإداري. وفي وزارة التعليم بخاصة، تُمثّل إنتاجية منسوبيها ركيزةً لجودة العمل الإداري المساند للعملية التعليمية، فتُعبّر عن الكفاءة والفاعلية معًا، وعن حُسن استثمار الموارد البشرية والمادية المتاحة. ولذلك لم يكن مستغربًا أن تجعل رؤية المملكة العربية السعودية 2030 من رفع إنتاجية الموظف الحكومي هدفًا صريحًا في مسار تطوير الأداء الحكومي (رؤية المملكة العربية السعودية 2030، 2016).</w:t>
      </w:r>
    </w:p>
    <w:p w14:paraId="55F8358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وأمّا العوامل المؤثرة في الإنتاجية فمتعددةٌ متشابكة، تنتظم في ثلاث فئات متكاملة. تتّصل الأولى بالبيئة التنظيمية، وتشمل نمط القيادة والثقافة التنظيمية وبيئة العمل؛ فالقيادة الداعمة والثقافة المحفّزة وبيئة العمل المريحة تُذكي دافعية الموظف فتنعكس إيجابًا على إنتاجيته (الرشيدي، 2025).</w:t>
      </w:r>
    </w:p>
    <w:p w14:paraId="2E2A857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وتتّصل الفئة الثانية بممارسات إدارة الموارد البشرية، وفي طليعتها إدارة الأداء والتدريب والحوافز وتنمية الكفايات؛ فهذه الممارسات تبني قدرة الموظف وتشحذ دافعيته، فالتدريب يطوّر مهاراته، والحوافز تُلهب همّته، وإدارة الأداء تصوّب جهده إلى الأهداف. وقد أكّدت دراساتٌ حديثة أنّ الاستثمار في تطوير الموظفين وتحفيزهم من أقوى مداخل رفع الإنتاجية والتميز المؤسسي (البوحنيه وآخرين، 2025؛ الرشيدي، 2025).</w:t>
      </w:r>
    </w:p>
    <w:p w14:paraId="304EDEA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وتتّصل الفئة الثالثة بالعوامل الفردية والتقنية، كالرضا الوظيفي والتحول الرقمي؛ فرضا الموظف ينعكس على التزامه وجودة عمله، وأدوات التقنية الحديثة تُيسّر إنجازه وتقلّص الهدر. وبتأمّل هذه </w:t>
      </w:r>
      <w:r w:rsidRPr="00F342D6">
        <w:rPr>
          <w:rFonts w:ascii="Times New Roman" w:eastAsia="Times New Roman" w:hAnsi="Times New Roman" w:cs="Simplified Arabic"/>
          <w:kern w:val="0"/>
          <w:szCs w:val="28"/>
          <w:rtl/>
          <w14:ligatures w14:val="none"/>
        </w:rPr>
        <w:lastRenderedPageBreak/>
        <w:t>العوامل مجتمعةً يتبيّن أنّ إدارة الأداء تحتلّ بينها موقعًا محوريًا؛ فهي لا تؤثر في الإنتاجية تأثيرًا مباشرًا فحسب، بل تعمل كذلك عبر عواملَ أخرى كالتدريب والحوافز وتحديد الأهداف والتغذية الراجعة.</w:t>
      </w:r>
    </w:p>
    <w:p w14:paraId="5CC07DE4"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64" w:name="_Toc233820282"/>
      <w:bookmarkStart w:id="65" w:name="_Toc234004352"/>
      <w:r w:rsidRPr="00F342D6">
        <w:rPr>
          <w:rFonts w:ascii="Times New Roman" w:eastAsia="Times New Roman" w:hAnsi="Times New Roman" w:cs="Simplified Arabic"/>
          <w:b/>
          <w:bCs/>
          <w:kern w:val="0"/>
          <w:sz w:val="32"/>
          <w:szCs w:val="32"/>
          <w:rtl/>
          <w14:ligatures w14:val="none"/>
        </w:rPr>
        <w:t>3- أبعاد الإنتاجية وأساليب قياسها</w:t>
      </w:r>
      <w:bookmarkEnd w:id="64"/>
      <w:bookmarkEnd w:id="65"/>
    </w:p>
    <w:p w14:paraId="5FAA69C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يستلزم قياس الإنتاجية في أداة الدراسة تحديد أبعادها التي تُترجَم إلى فقرات، وبيان الأساليب التي تُقاس بها؛ ولذلك جمع هذا المطلب بين الأبعاد والأساليب، مع مراعاة خصوصية البيئة الإدارية والخدمية التي تجري فيها الدراسة.</w:t>
      </w:r>
    </w:p>
    <w:p w14:paraId="27A8918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تدور أبعاد الإنتاجية في الأدبيات حول صلة المخرجات بالمدخلات، فتنتظم في معاني الكفاءة والكمّ والجودة والوقت. وعلى مستوى الموظف، تتبلور هذه المعاني في أربعة أبعادٍ متكاملة: كفاءة الإنجاز الدالّة على إتقان العمل بأقلّ هدر، وحجم العمل المنجز الذي يعكس الكمّ المنتَج، والالتزام بالوقت الذي يقيس انضباط الإنجاز في زمنه، وترشيد الموارد الذي يشير إلى حُسن استثمار المتاح. وهذه الأبعاد الأربعة هي التي أخذت بها الدراسة محورًا لقياس الإنتاجية في أداتها.</w:t>
      </w:r>
    </w:p>
    <w:p w14:paraId="08E364D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وأمّا أساليب القياس فتختلف باختلاف مستوى التحليل؛ فعلى المستوى الكلّي تُقاس الإنتاجية بمؤشراتٍ كمّية كناتج العمل في وحدة الزمن أو نسبة القيمة المضافة إلى المدخلات</w:t>
      </w:r>
      <w:r w:rsidRPr="00F342D6">
        <w:rPr>
          <w:rFonts w:ascii="Times New Roman" w:eastAsia="Times New Roman" w:hAnsi="Times New Roman" w:cs="Simplified Arabic"/>
          <w:kern w:val="0"/>
          <w:szCs w:val="28"/>
          <w14:ligatures w14:val="none"/>
        </w:rPr>
        <w:t xml:space="preserve"> (OECD, 2001)</w:t>
      </w:r>
      <w:r w:rsidRPr="00F342D6">
        <w:rPr>
          <w:rFonts w:ascii="Times New Roman" w:eastAsia="Times New Roman" w:hAnsi="Times New Roman" w:cs="Simplified Arabic"/>
          <w:kern w:val="0"/>
          <w:szCs w:val="28"/>
          <w:rtl/>
          <w14:ligatures w14:val="none"/>
        </w:rPr>
        <w:t>، وهي أساليب تصلح للقطاعات الإنتاجية ذات المخرجات الملموسة. بيد أنّ هذه الأساليب تصطدم بصعوبةٍ ظاهرة حين يكون المخرج خدمةً لا سلعة، على نحو ما نجده في العمل الإداري الحكومي، إذ يعزّ اختزال الخدمة في رقمٍ يُقسَم على المدخلات.</w:t>
      </w:r>
    </w:p>
    <w:p w14:paraId="169FAD6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ولهذا يعمد الباحثون في القطاع الحكومي والبيئات الخدمية إلى قياس الإنتاجية قياسًا غير مباشر، باستطلاع إدراك الموظفين لمستوى كفاءتهم وحجم إنجازهم والتزامهم بالوقت وترشيدهم للموارد، عبر مقاييس متدرّجة كمقياس ليكرت. وهو الأسلوب الذي أخذت به دراساتٌ سعودية حديثة حين قاست إنتاجية الموظف بعباراتٍ تتناول كفاءة الإنجاز والالتزام بالوقت وجودة المخرجات وانتفاء الهدر (الرشيدي، 2025).</w:t>
      </w:r>
    </w:p>
    <w:p w14:paraId="06CBE51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وانسجامًا مع طبيعة العمل في وزارة التعليم بوصفه عملًا إداريًا خدميًا، أخذت الدراسة بهذا الأسلوب في القياس، فجعلت الأبعاد الأربعة المتقدمة محورًا للإنتاجية في الاستبانة، تُقاس استجابات أفراد الدراسة عليها بمقياس ليكرت الخماسي.</w:t>
      </w:r>
    </w:p>
    <w:p w14:paraId="5721792D"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66" w:name="_Toc233820283"/>
      <w:bookmarkStart w:id="67" w:name="_Toc234004353"/>
      <w:r w:rsidRPr="00F342D6">
        <w:rPr>
          <w:rFonts w:ascii="Times New Roman" w:eastAsia="Times New Roman" w:hAnsi="Times New Roman" w:cs="Simplified Arabic"/>
          <w:b/>
          <w:bCs/>
          <w:kern w:val="0"/>
          <w:sz w:val="32"/>
          <w:szCs w:val="32"/>
          <w:rtl/>
          <w14:ligatures w14:val="none"/>
        </w:rPr>
        <w:lastRenderedPageBreak/>
        <w:t>4- أثر إدارة الأداء الوظيفي في الإنتاجية</w:t>
      </w:r>
      <w:bookmarkEnd w:id="66"/>
      <w:bookmarkEnd w:id="67"/>
    </w:p>
    <w:p w14:paraId="3A32A5E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بعد أن استقرّ تصوّر المتغيرين معًا، يتّجه هذا المطلب إلى تحليل الصلة بينهما، أي أثر إدارة الأداء الوظيفي في الإنتاجية، بوصفه لبّ الفرضية الأولى في الدراسة. ولا يقتصر المطلب هنا على سرد ما توصّلت إليه الدراسات، بل يُعنى بتفسير آلية هذا الأثر وربطها بميدان الدراسة.</w:t>
      </w:r>
    </w:p>
    <w:p w14:paraId="4413D16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تقوم الأدلة النظرية على أنّ إدارة الأداء ترفع الإنتاجية لأنها تنظّم جهد الموظف وتوجّهه؛ فمتى حُدِّدت الأهداف بدقّة، وتُوبع الأداء، وقُدِّمت التغذية الراجعة، وبُنيت خطط التطوير، غدا عمل الموظف أرفع كفاءةً وأشدّ انضباطًا وأجود مخرجًا</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وليست هذه العلاقة افتراضًا نظريًا فحسب، بل رصدتها الأدبيات منذ وقتٍ مبكر حين رُبط تطبيق إدارة الأداء بتحسين أداء العاملين وإنتاجيتهم</w:t>
      </w:r>
      <w:r w:rsidRPr="00F342D6">
        <w:rPr>
          <w:rFonts w:ascii="Times New Roman" w:eastAsia="Times New Roman" w:hAnsi="Times New Roman" w:cs="Simplified Arabic"/>
          <w:kern w:val="0"/>
          <w:szCs w:val="28"/>
          <w14:ligatures w14:val="none"/>
        </w:rPr>
        <w:t xml:space="preserve"> (McAfee &amp; Champagne, 1993).</w:t>
      </w:r>
    </w:p>
    <w:p w14:paraId="4756577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وتمدّ الدراسات الميدانية الحديثة هذا التأصيل بأدلةٍ كمّية. فقد انتهت دراسة الرشيدي (2025) على عيّنةٍ من الشركات السعودية إلى أثرٍ ذي دلالة إحصائية لاستراتيجيات إدارة الأداء بأبعادها في تحسين إنتاجية الموظفين، وكان بُعد التطوير المستمر أقواها أثرًا. وفي السياق السعودي أيضًا، خلص العمري والحقيل (2014) إلى علاقةٍ طردية بين فعالية تقييم الأداء وأداء العاملين، وأظهرت دراسة البوحنيه وآخرين (2025) أنّ التدريب وتطوير الأداء من أكثر ممارسات إدارة الموارد البشرية تأثيرًا في التميز المؤسسي. وتلتقي هذه النتائج، على تنوّع ميادينها، عند تأكيد أثرٍ إيجابي لإدارة الأداء في الإنتاجية والأداء.</w:t>
      </w:r>
    </w:p>
    <w:p w14:paraId="5666E07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ويمكن تفسير هذه العلاقة بردّ كل بُعدٍ من أبعاد إدارة الأداء إلى نظيره في الإنتاجية؛ فتخطيط الأداء يمنح الموظف وضوح الهدف فيرفع كفاءة إنجازه، ومتابعته وتوجيهه يصوّبان مساره فيعزّزان التزامه بالوقت، وتقويمه يصل الجهد بالنتيجة فيحثّ على جودة المخرجات، والتغذية الراجعة وتطوير الأداء يبنيان قدراته فيزيدان حجم ما ينجزه ويرشّدان استخدامه للموارد. وبذلك تنكشف آلية الأثر لا مجرّد وجوده. على أنّ هذا الأثر ليس حتميًا، بل مشروطٌ بتوافر المرتكزات ومتطلبات النجاح التي فُصّلت في المبحث الأول.</w:t>
      </w:r>
    </w:p>
    <w:p w14:paraId="43BD82A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ومتى نُقل هذا التحليل إلى ميدان الدراسة، تبيّن أنّ دورة الأداء المطبَّقة في وزارة التعليم مصمَّمةٌ في الأصل لرفع كفاءة منسوبيها وإنتاجيتهم (وزارة التعليم، 2024)، إلا أنّ تحقّق هذا الأثر فعليًا يبقى رهنًا بجودة التطبيق، لا سيّما مع ما رصدته بعض الدراسات من تفاوتٍ في فاعلية أنظمة إدارة الأداء بالجهات الحكومية (البواردي، 2022). ومن هذا التقاطع بين دلالة الأدبيات وحاجة الواقع إلى التحقّق تنبثق الفرضية الأولى للدراسة، القائلة بوجود أثرٍ ذي دلالة إحصائية لإدارة الأداء </w:t>
      </w:r>
      <w:r w:rsidRPr="00F342D6">
        <w:rPr>
          <w:rFonts w:ascii="Times New Roman" w:eastAsia="Times New Roman" w:hAnsi="Times New Roman" w:cs="Simplified Arabic"/>
          <w:kern w:val="0"/>
          <w:szCs w:val="28"/>
          <w:rtl/>
          <w14:ligatures w14:val="none"/>
        </w:rPr>
        <w:lastRenderedPageBreak/>
        <w:t>الوظيفي في الإنتاجية لدى موظفي وزارة التعليم بمنطقة عسير، وهي فرضيةٌ يتكفّل الفصل الرابع باختبارها ميدانيًا.</w:t>
      </w:r>
    </w:p>
    <w:p w14:paraId="584A299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تناول هذا المبحث المتغير التابع الأول في الدراسة، الإنتاجية، فحرّر مفهومها بوصفها صلةً بين المخرجات والمدخلات تنزل إلى مستوى الموظف لتشمل كفاءة الإنجاز وحجم العمل والالتزام بالوقت وترشيد الموارد، ثم بيّن أهميتها المتعددة المستويات والعوامل المؤثرة فيها، فأبعادها وأساليب قياسها الملائمة للبيئة الإدارية، وصولًا إلى تحليل أثر إدارة الأداء الوظيفي فيها. </w:t>
      </w:r>
    </w:p>
    <w:p w14:paraId="302984E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وحاصل ذلك أنّ الإنتاجية أحد المخرجين اللذين تُقاس بهما فاعلية إدارة الأداء في الدراسة، وأنّ الأدبيات النظرية والشواهد الميدانية تُسند وجود أثرٍ إيجابي لإدارة الأداء فيها، بما يهيّئ الأساس العلمي للفرضية الأولى. وبذلك يكون المبحث قد خدم موضوع الدراسة بتحرير متغيرٍ تابعٍ وربطه بالمتغير المستقل ربطًا قابلًا للاختبار.</w:t>
      </w:r>
    </w:p>
    <w:p w14:paraId="43DC7AF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بيد أنّ صورة الأثر لا تتمّ بالإنتاجية وحدها، إذ يقترن بها في عنوان الدراسة متغيرٌ تابعٌ ثانٍ هو جودة الخدمات الإدارية؛ ولذلك ينتقل المبحث التالي إلى تأصيله مفهومًا وأبعادًا وأساليبَ قياس، تمهيدًا لبيان أثر إدارة الأداء الوظيفي فيه.</w:t>
      </w:r>
    </w:p>
    <w:p w14:paraId="7C6648E4"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6"/>
          <w:szCs w:val="36"/>
          <w:u w:val="single"/>
          <w14:ligatures w14:val="none"/>
        </w:rPr>
      </w:pPr>
      <w:bookmarkStart w:id="68" w:name="_Toc233820285"/>
      <w:bookmarkStart w:id="69" w:name="_Toc234004355"/>
      <w:r w:rsidRPr="00F342D6">
        <w:rPr>
          <w:rFonts w:ascii="Times New Roman" w:eastAsia="Times New Roman" w:hAnsi="Times New Roman" w:cs="Simplified Arabic"/>
          <w:b/>
          <w:bCs/>
          <w:kern w:val="0"/>
          <w:sz w:val="36"/>
          <w:szCs w:val="36"/>
          <w:u w:val="single"/>
          <w:rtl/>
          <w14:ligatures w14:val="none"/>
        </w:rPr>
        <w:t xml:space="preserve">ثالثًا: المحور الثالث جودة الخدمات الإدارية </w:t>
      </w:r>
      <w:bookmarkEnd w:id="68"/>
      <w:bookmarkEnd w:id="69"/>
    </w:p>
    <w:p w14:paraId="7B0759F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يقترن بالإنتاجية في عنوان الدراسة متغيرٌ تابعٌ ثانٍ هو جودة الخدمات الإدارية، يتولّى هذا المبحث تأصيله. ولئن نظرت الإنتاجية إلى مردود الموظف من زاوية الكمّ والكفاءة، فإنّ جودة الخدمات الإدارية تنظر إليه من زاوية مدى استيفاء الخدمة لتوقعات المستفيدين منها؛ ومن ثمّ يتكامل المتغيران في رسم صورةٍ أوفى لأثر إدارة الأداء الوظيفي. ويتدرّج المبحث من تحرير المفهوم إلى أهميته والعوامل المؤثرة فيه، فأبعاده وفق نموذج</w:t>
      </w:r>
      <w:r w:rsidRPr="00F342D6">
        <w:rPr>
          <w:rFonts w:ascii="Times New Roman" w:eastAsia="Times New Roman" w:hAnsi="Times New Roman" w:cs="Simplified Arabic"/>
          <w:kern w:val="0"/>
          <w:szCs w:val="28"/>
          <w14:ligatures w14:val="none"/>
        </w:rPr>
        <w:t xml:space="preserve"> (SERVQUAL)</w:t>
      </w:r>
      <w:r w:rsidRPr="00F342D6">
        <w:rPr>
          <w:rFonts w:ascii="Times New Roman" w:eastAsia="Times New Roman" w:hAnsi="Times New Roman" w:cs="Simplified Arabic"/>
          <w:kern w:val="0"/>
          <w:szCs w:val="28"/>
          <w:rtl/>
          <w14:ligatures w14:val="none"/>
        </w:rPr>
        <w:t>، وصولًا إلى تحليل أثر إدارة الأداء فيه.</w:t>
      </w:r>
    </w:p>
    <w:p w14:paraId="64147F8D"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70" w:name="_Toc233820286"/>
      <w:bookmarkStart w:id="71" w:name="_Toc234004356"/>
      <w:r w:rsidRPr="00F342D6">
        <w:rPr>
          <w:rFonts w:ascii="Times New Roman" w:eastAsia="Times New Roman" w:hAnsi="Times New Roman" w:cs="Simplified Arabic"/>
          <w:b/>
          <w:bCs/>
          <w:kern w:val="0"/>
          <w:sz w:val="32"/>
          <w:szCs w:val="32"/>
          <w:rtl/>
          <w14:ligatures w14:val="none"/>
        </w:rPr>
        <w:t>1- مفهوم جودة الخدمات الإدارية</w:t>
      </w:r>
      <w:bookmarkEnd w:id="70"/>
      <w:bookmarkEnd w:id="71"/>
    </w:p>
    <w:p w14:paraId="016E1E1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نشأ مفهوم الجودة في رحاب الإنتاج الصناعي، إذ ارتبط في بداياته بمدى مطابقة المنتَج للمواصفات الفنية المرسومة سلفًا، فكان مقياسًا موضوعيًا يُحتكم فيه إلى خصائص ماديةٍ قابلة للضبط. ثم اتّسع المفهوم مع تنامي قطاع الخدمات حتى جاوز فكرة المطابقة إلى فكرة إرضاء المستفيد، إيذانًا بتحوّلٍ في زاوية النظر إلى الجودة.</w:t>
      </w:r>
    </w:p>
    <w:p w14:paraId="78841D7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على أنّ نقل مفهوم الجودة من السلعة إلى الخدمة لم يكن هيّنًا، لما للخدمة من خصائص تميّزها عن المنتَج المادي، ولذلك انتقل تعريف جودة الخدمة من معيارٍ موضوعي إلى حكمٍ إدراكي </w:t>
      </w:r>
      <w:r w:rsidRPr="00F342D6">
        <w:rPr>
          <w:rFonts w:ascii="Times New Roman" w:eastAsia="Times New Roman" w:hAnsi="Times New Roman" w:cs="Simplified Arabic"/>
          <w:kern w:val="0"/>
          <w:szCs w:val="28"/>
          <w:rtl/>
          <w14:ligatures w14:val="none"/>
        </w:rPr>
        <w:lastRenderedPageBreak/>
        <w:t>قوامه الموازنة بين ما يتوقّعه المستفيد وما يدركه فعلًا من مستوى الأداء؛ فجودة الخدمة في جوهرها هي اتجاه الفجوة بين التوقّع والإدراك وحجمها</w:t>
      </w:r>
      <w:r w:rsidRPr="00F342D6">
        <w:rPr>
          <w:rFonts w:ascii="Times New Roman" w:eastAsia="Times New Roman" w:hAnsi="Times New Roman" w:cs="Simplified Arabic"/>
          <w:kern w:val="0"/>
          <w:szCs w:val="28"/>
          <w14:ligatures w14:val="none"/>
        </w:rPr>
        <w:t xml:space="preserve"> (Parasuraman et al., 1988</w:t>
      </w:r>
      <w:r w:rsidRPr="00F342D6">
        <w:rPr>
          <w:rFonts w:ascii="Times New Roman" w:eastAsia="Times New Roman" w:hAnsi="Times New Roman" w:cs="Simplified Arabic"/>
          <w:kern w:val="0"/>
          <w:szCs w:val="28"/>
          <w:rtl/>
          <w14:ligatures w14:val="none"/>
        </w:rPr>
        <w:t>؛</w:t>
      </w:r>
      <w:r w:rsidRPr="00F342D6">
        <w:rPr>
          <w:rFonts w:ascii="Times New Roman" w:eastAsia="Times New Roman" w:hAnsi="Times New Roman" w:cs="Simplified Arabic"/>
          <w:kern w:val="0"/>
          <w:szCs w:val="28"/>
          <w14:ligatures w14:val="none"/>
        </w:rPr>
        <w:t xml:space="preserve"> Zeithaml et al., 2018).</w:t>
      </w:r>
    </w:p>
    <w:p w14:paraId="7F6BF76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ومتى نُقل هذا التصوّر إلى الحقل الإداري، نشأت جودة الخدمات الإدارية بوصفها مدى قدرة الجهاز الإداري على تقديم خدماته للمستفيدين، داخليين كانوا أم خارجيين، على نحوٍ يستوفي توقّعاتهم في الدقة والسرعة والانضباط وحُسن المعاملة. فهي تنزيلٌ لمفهوم جودة الخدمة في سياق العمل الإداري الذي تتكوّن مخرجاته من إجراءاتٍ ومعاملاتٍ لا من سلعٍ مادية.</w:t>
      </w:r>
    </w:p>
    <w:p w14:paraId="6C005D8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ويبين من ذلك أنّ جودة الخدمات الإدارية أخصّ من جودة الخدمة بمعناها العام؛ فالأخيرة إطارٌ كلّي يسري على كل خدمةٍ مهما كان نوعها، وأمّا الأولى فتطبيقٌ لهذا الإطار على الخدمات ذات الطابع الإداري بعينها، حيث يكون جوهر الخدمة إنجازَ إجراءٍ أو معاملةٍ في بيئةٍ تنظيمية. ولذلك تُقاس جودة الخدمات الإدارية بالمعايير نفسها التي تُقاس بها جودة الخدمة، مع مراعاة خصوصية المعاملة الإدارية.</w:t>
      </w:r>
    </w:p>
    <w:p w14:paraId="6510D5C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وبموازنة التعريفات يتبيّن أنها تدور بين اتجاهين: اتجاهٍ يعرّف الجودة بالمطابقة للمواصفات وهو أقرب إلى السلع، واتجاهٍ يعرّفها بإدراك المستفيد وموازنته بين توقّعه والواقع وهو الأليق بالخدمات. وقد أخذت الدراسة بالاتجاه الثاني، فنظرت إلى جودة الخدمات الإدارية بوصفها مدى مواءمة الخدمة المقدَّمة لتوقّعات المستفيدين كما يدركونها؛ لاتساقه مع طبيعة عمل وزارة التعليم الخدمي، ولأنه يوفّر أبعادًا محكَّمة قابلة للقياس عبر نموذج</w:t>
      </w:r>
      <w:r w:rsidRPr="00F342D6">
        <w:rPr>
          <w:rFonts w:ascii="Times New Roman" w:eastAsia="Times New Roman" w:hAnsi="Times New Roman" w:cs="Simplified Arabic"/>
          <w:kern w:val="0"/>
          <w:szCs w:val="28"/>
          <w14:ligatures w14:val="none"/>
        </w:rPr>
        <w:t xml:space="preserve"> (SERVQUAL) </w:t>
      </w:r>
      <w:r w:rsidRPr="00F342D6">
        <w:rPr>
          <w:rFonts w:ascii="Times New Roman" w:eastAsia="Times New Roman" w:hAnsi="Times New Roman" w:cs="Simplified Arabic"/>
          <w:kern w:val="0"/>
          <w:szCs w:val="28"/>
          <w:rtl/>
          <w14:ligatures w14:val="none"/>
        </w:rPr>
        <w:t xml:space="preserve">الذي تُبنى عليه أداة الدراسة. </w:t>
      </w:r>
    </w:p>
    <w:p w14:paraId="51E686D1"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72" w:name="_Toc233820287"/>
      <w:bookmarkStart w:id="73" w:name="_Toc234004357"/>
      <w:r w:rsidRPr="00F342D6">
        <w:rPr>
          <w:rFonts w:ascii="Times New Roman" w:eastAsia="Times New Roman" w:hAnsi="Times New Roman" w:cs="Simplified Arabic"/>
          <w:b/>
          <w:bCs/>
          <w:kern w:val="0"/>
          <w:sz w:val="32"/>
          <w:szCs w:val="32"/>
          <w:rtl/>
          <w14:ligatures w14:val="none"/>
        </w:rPr>
        <w:t>2- أهمية جودة الخدمات الإدارية والعوامل المؤثرة فيها</w:t>
      </w:r>
      <w:bookmarkEnd w:id="72"/>
      <w:bookmarkEnd w:id="73"/>
    </w:p>
    <w:p w14:paraId="13CED10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لا تقلّ جودة الخدمات الإدارية شأنًا عن الإنتاجية في الحكم على الأداء المؤسسي، بل لعلّها أجلى انعكاسًا على صورة المنظمة لدى المتعاملين معها؛ ولذلك حسُن تبيّن أهميتها على مستوياتٍ متعددة قبل الوقوف على العوامل المؤثرة فيها.</w:t>
      </w:r>
    </w:p>
    <w:p w14:paraId="0034B50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فهي للمنظمة مؤشرٌ على كفاءة عملياتها الداخلية وحُسن انتظامها، وأداةٌ لتعزيز سمعتها وثقة المتعاملين بها. وهي للموظفين مصدرُ رضا واعتزاز حين تنعكس جهودهم في خدمةٍ مُتقنة تُقابَل بالتقدير، ثم إنها تنظّم عملهم وتجلّي معاييره. وهي للمستفيدين ضمانٌ لحقّهم في خدمةٍ دقيقة سريعة منصفة تختصر زمنهم وتلبّي حاجتهم.</w:t>
      </w:r>
    </w:p>
    <w:p w14:paraId="0110D69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وتتضاعف هذه الأهمية في القطاع الحكومي الذي يتعامل مع جمهورٍ واسع ويُعبّر أداؤه عن كفاءة الدولة وثقة المواطن فيها، بما يجعل جودة الخدمة الإدارية الحكومية تعبيرًا عن قيمةٍ عامة </w:t>
      </w:r>
      <w:r w:rsidRPr="00F342D6">
        <w:rPr>
          <w:rFonts w:ascii="Times New Roman" w:eastAsia="Times New Roman" w:hAnsi="Times New Roman" w:cs="Simplified Arabic"/>
          <w:kern w:val="0"/>
          <w:szCs w:val="28"/>
          <w:rtl/>
          <w14:ligatures w14:val="none"/>
        </w:rPr>
        <w:lastRenderedPageBreak/>
        <w:t>لا عن أداءٍ مؤسسي فحسب. وبتضافر هذه المستويات تنهض جودة الخدمات الإدارية برفع كفاءة الأداء المؤسسي عبر تجويد العمليات وتقليل الأخطاء، وبتحقيق رضا المستفيدين الذي هو غاية الخدمة، وصولًا إلى الإسهام في التميز المؤسسي الذي يضع المنظمة في مصافّ المتقدّمة.</w:t>
      </w:r>
    </w:p>
    <w:p w14:paraId="7E03F4B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وأمّا العوامل المؤثرة في جودة الخدمات الإدارية فمتشابكة، يجمعها أنها تعود في النهاية إلى الإنسان والعملية والبيئة. فمن جهة العنصر البشري، تؤثر القيادة وإدارة الأداء الوظيفي والموارد البشرية والتدريب في مستوى الخدمة؛ فالقيادة توجّه الجهد، وإدارة الأداء تطوّر أداء مقدّم الخدمة، والتدريب يبني كفايته. وقد أكّدت دراساتٌ سعودية أنّ تطوير الأداء وممارسات الموارد البشرية ينعكسان على جودة الخدمات التعليمية والتميز المؤسسي (البوحنيه وآخرين، 2025).</w:t>
      </w:r>
    </w:p>
    <w:p w14:paraId="78CF93E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ومن جهة العملية والبيئة، تسهم جودة الإجراءات الإدارية والاتصال المؤسسي والتحول الرقمي والثقافة التنظيمية والتحسين المستمر في تشكيل مستوى الخدمة؛ فدقّة الإجراءات وانسيابها، ووضوح الاتصال، ويُسر التقنية، ومناخٌ تنظيمي يقدّر الجودة، ومراجعةٌ مستمرة للعمليات، كلّها ترفع مستوى الخدمة. ويتبيّن من استعراض هذه العوامل أنّ إدارة الأداء الوظيفي في صدارتها أثرًا، لأنها تعمل على مقدّم الخدمة نفسه فتطوّر سلوكه وكفايته، وهو ما يسوّغ تقصّي أثرها في جودة الخدمات الإدارية في هذه الدراسة. وبعد بيان الأهمية والعوامل، يُنتقل إلى الأبعاد التي تُقاس بها جودة الخدمات الإدارية.</w:t>
      </w:r>
    </w:p>
    <w:p w14:paraId="4E6A543E"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74" w:name="_Toc233820288"/>
      <w:bookmarkStart w:id="75" w:name="_Toc234004358"/>
      <w:r w:rsidRPr="00F342D6">
        <w:rPr>
          <w:rFonts w:ascii="Times New Roman" w:eastAsia="Times New Roman" w:hAnsi="Times New Roman" w:cs="Simplified Arabic"/>
          <w:b/>
          <w:bCs/>
          <w:kern w:val="0"/>
          <w:sz w:val="32"/>
          <w:szCs w:val="32"/>
          <w:rtl/>
          <w14:ligatures w14:val="none"/>
        </w:rPr>
        <w:t>3- أبعاد جودة الخدمات الإدارية وفق نموذج (</w:t>
      </w:r>
      <w:r w:rsidRPr="00F342D6">
        <w:rPr>
          <w:rFonts w:asciiTheme="majorBidi" w:eastAsia="Times New Roman" w:hAnsiTheme="majorBidi" w:cstheme="majorBidi"/>
          <w:b/>
          <w:bCs/>
          <w:kern w:val="0"/>
          <w:rtl/>
          <w14:ligatures w14:val="none"/>
        </w:rPr>
        <w:t>SERVQUAL)</w:t>
      </w:r>
      <w:bookmarkEnd w:id="74"/>
      <w:bookmarkEnd w:id="75"/>
    </w:p>
    <w:p w14:paraId="602EBF7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تُقاس جودة الخدمات الإدارية في هذه الدراسة وفق نموذج</w:t>
      </w:r>
      <w:r w:rsidRPr="00F342D6">
        <w:rPr>
          <w:rFonts w:ascii="Times New Roman" w:eastAsia="Times New Roman" w:hAnsi="Times New Roman" w:cs="Simplified Arabic"/>
          <w:kern w:val="0"/>
          <w:szCs w:val="28"/>
          <w14:ligatures w14:val="none"/>
        </w:rPr>
        <w:t xml:space="preserve"> (SERVQUAL) </w:t>
      </w:r>
      <w:r w:rsidRPr="00F342D6">
        <w:rPr>
          <w:rFonts w:ascii="Times New Roman" w:eastAsia="Times New Roman" w:hAnsi="Times New Roman" w:cs="Simplified Arabic"/>
          <w:kern w:val="0"/>
          <w:szCs w:val="28"/>
          <w:rtl/>
          <w14:ligatures w14:val="none"/>
        </w:rPr>
        <w:t>الذي وضعه باراسورامان وزميلاه، فاختزل أبعاد جودة الخدمة في خمسة أبعادٍ جامعة تقيس الفجوة بين توقّعات المستفيد وإدراكه</w:t>
      </w:r>
      <w:r w:rsidRPr="00F342D6">
        <w:rPr>
          <w:rFonts w:ascii="Times New Roman" w:eastAsia="Times New Roman" w:hAnsi="Times New Roman" w:cs="Simplified Arabic"/>
          <w:kern w:val="0"/>
          <w:szCs w:val="28"/>
          <w14:ligatures w14:val="none"/>
        </w:rPr>
        <w:t xml:space="preserve"> (Parasuraman et al., 1988). </w:t>
      </w:r>
      <w:r w:rsidRPr="00F342D6">
        <w:rPr>
          <w:rFonts w:ascii="Times New Roman" w:eastAsia="Times New Roman" w:hAnsi="Times New Roman" w:cs="Simplified Arabic"/>
          <w:kern w:val="0"/>
          <w:szCs w:val="28"/>
          <w:rtl/>
          <w14:ligatures w14:val="none"/>
        </w:rPr>
        <w:t>ويتناول هذا المطلب الأبعاد الخمسة بالتحليل، مع ربط كلٍّ منها ببيئة وزارة التعليم وبأداة الدراسة.</w:t>
      </w:r>
    </w:p>
    <w:p w14:paraId="7C73219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فالاعتمادية</w:t>
      </w:r>
      <w:r w:rsidRPr="00F342D6">
        <w:rPr>
          <w:rFonts w:ascii="Times New Roman" w:eastAsia="Times New Roman" w:hAnsi="Times New Roman" w:cs="Simplified Arabic"/>
          <w:kern w:val="0"/>
          <w:szCs w:val="28"/>
          <w14:ligatures w14:val="none"/>
        </w:rPr>
        <w:t xml:space="preserve"> (Reliability) </w:t>
      </w:r>
      <w:r w:rsidRPr="00F342D6">
        <w:rPr>
          <w:rFonts w:ascii="Times New Roman" w:eastAsia="Times New Roman" w:hAnsi="Times New Roman" w:cs="Simplified Arabic"/>
          <w:kern w:val="0"/>
          <w:szCs w:val="28"/>
          <w:rtl/>
          <w14:ligatures w14:val="none"/>
        </w:rPr>
        <w:t>تعني قدرة الجهة على أداء الخدمة الموعودة بدقّةٍ وإتقانٍ يُعتمد عليه، فتُنجَز المعاملة صحيحةً من أول مرة وفي موعدها. وهي أوثق الأبعاد صلةً بثقة المستفيد لأنها تمسّ جوهر الخدمة لا شكلها، وتتجلّى في الوزارة في دقّة إنجاز المعاملات والوفاء بما يُوعَد به المستفيد، وتُقاس في الأداة بعباراتٍ تتناول دقّة الخدمة والوفاء بالمواعيد.</w:t>
      </w:r>
    </w:p>
    <w:p w14:paraId="67DDCD3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والاستجابة</w:t>
      </w:r>
      <w:r w:rsidRPr="00F342D6">
        <w:rPr>
          <w:rFonts w:ascii="Times New Roman" w:eastAsia="Times New Roman" w:hAnsi="Times New Roman" w:cs="Simplified Arabic"/>
          <w:kern w:val="0"/>
          <w:szCs w:val="28"/>
          <w14:ligatures w14:val="none"/>
        </w:rPr>
        <w:t xml:space="preserve"> (Responsiveness) </w:t>
      </w:r>
      <w:r w:rsidRPr="00F342D6">
        <w:rPr>
          <w:rFonts w:ascii="Times New Roman" w:eastAsia="Times New Roman" w:hAnsi="Times New Roman" w:cs="Simplified Arabic"/>
          <w:kern w:val="0"/>
          <w:szCs w:val="28"/>
          <w:rtl/>
          <w14:ligatures w14:val="none"/>
        </w:rPr>
        <w:t>تعني الرغبة في مساعدة المستفيدين وتقديم الخدمة لهم على وجه السرعة من غير تأخير، وأهميتها أنّ بطء الخدمة قد يُفسد جودتها وإن كانت دقيقة. وتبدو في الوزارة في سرعة الاستجابة لطلبات المستفيدين ومعالجة معاملاتهم، وتُقاس بعباراتٍ تتناول سرعة الإنجاز والاستعداد للمساعدة.</w:t>
      </w:r>
    </w:p>
    <w:p w14:paraId="4316ABF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والأمان أو الضمان</w:t>
      </w:r>
      <w:r w:rsidRPr="00F342D6">
        <w:rPr>
          <w:rFonts w:ascii="Times New Roman" w:eastAsia="Times New Roman" w:hAnsi="Times New Roman" w:cs="Simplified Arabic"/>
          <w:kern w:val="0"/>
          <w:szCs w:val="28"/>
          <w14:ligatures w14:val="none"/>
        </w:rPr>
        <w:t xml:space="preserve"> (Assurance) </w:t>
      </w:r>
      <w:r w:rsidRPr="00F342D6">
        <w:rPr>
          <w:rFonts w:ascii="Times New Roman" w:eastAsia="Times New Roman" w:hAnsi="Times New Roman" w:cs="Simplified Arabic"/>
          <w:kern w:val="0"/>
          <w:szCs w:val="28"/>
          <w:rtl/>
          <w14:ligatures w14:val="none"/>
        </w:rPr>
        <w:t>يشير إلى ما يتحلّى به مقدّمو الخدمة من معرفةٍ وكفاءةٍ وحُسن تعاملٍ يبعث في المستفيد الثقة والطمأنينة، وأهميته أنه ينقل الخدمة من إجراءٍ بارد إلى تعاملٍ يوحي بالكفاءة والمصداقية. ويتمثّل في الوزارة في كفاءة الموظفين وقدرتهم على الإجابة عن استفسارات المستفيدين بثقة، ويُقاس بعباراتٍ تتناول كفاءة الموظف وثقة المستفيد فيه.</w:t>
      </w:r>
    </w:p>
    <w:p w14:paraId="57CF2B2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والتعاطف</w:t>
      </w:r>
      <w:r w:rsidRPr="00F342D6">
        <w:rPr>
          <w:rFonts w:ascii="Times New Roman" w:eastAsia="Times New Roman" w:hAnsi="Times New Roman" w:cs="Simplified Arabic"/>
          <w:kern w:val="0"/>
          <w:szCs w:val="28"/>
          <w14:ligatures w14:val="none"/>
        </w:rPr>
        <w:t xml:space="preserve"> (Empathy) </w:t>
      </w:r>
      <w:r w:rsidRPr="00F342D6">
        <w:rPr>
          <w:rFonts w:ascii="Times New Roman" w:eastAsia="Times New Roman" w:hAnsi="Times New Roman" w:cs="Simplified Arabic"/>
          <w:kern w:val="0"/>
          <w:szCs w:val="28"/>
          <w:rtl/>
          <w14:ligatures w14:val="none"/>
        </w:rPr>
        <w:t>يعني العناية الفردية التي تُولى للمستفيد ومراعاة ظروفه وحاجاته الخاصة، وأهميته أنه يُضفي على الخدمة بُعدًا إنسانيًا يشعر معه المستفيد بأنه مقصودٌ بعناية لا رقمٌ في طابور. ويبدو في الوزارة في حُسن الإصغاء للمستفيد ومراعاة احتياجاته، ويُقاس بعباراتٍ تتناول الاهتمام الفردي وتفهّم حاجاته.</w:t>
      </w:r>
    </w:p>
    <w:p w14:paraId="41B7082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أمّا الملموسية</w:t>
      </w:r>
      <w:r w:rsidRPr="00F342D6">
        <w:rPr>
          <w:rFonts w:ascii="Times New Roman" w:eastAsia="Times New Roman" w:hAnsi="Times New Roman" w:cs="Simplified Arabic"/>
          <w:kern w:val="0"/>
          <w:szCs w:val="28"/>
          <w14:ligatures w14:val="none"/>
        </w:rPr>
        <w:t xml:space="preserve"> (Tangibles) </w:t>
      </w:r>
      <w:r w:rsidRPr="00F342D6">
        <w:rPr>
          <w:rFonts w:ascii="Times New Roman" w:eastAsia="Times New Roman" w:hAnsi="Times New Roman" w:cs="Simplified Arabic"/>
          <w:kern w:val="0"/>
          <w:szCs w:val="28"/>
          <w:rtl/>
          <w14:ligatures w14:val="none"/>
        </w:rPr>
        <w:t>فتشمل المظاهر المادية للخدمة من تجهيزاتٍ ومرافق ومظهرٍ عام للموظفين ووسائل خدمة، وأهميتها أنها الدليل المادي الذي يستدلّ به المستفيد على جودة الخدمة قبل تلقّيها وفي أثنائها. وتتمثّل في الوزارة في مرافق تقديم الخدمة وتجهيزاتها ووسائلها الإلكترونية، وتُقاس بعباراتٍ تتناول كفاية التجهيزات وملاءمة بيئة الخدمة.</w:t>
      </w:r>
    </w:p>
    <w:p w14:paraId="25C1891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وبتحليل هذه الأبعاد الخمسة يتبيّن أنها تحيط بجوانب الخدمة الإدارية من جوهرها إلى مظهرها، ومن دقّتها إلى إنسانيتها، فتغدو إطارًا متكاملًا لقياس جودة الخدمات الإدارية في أداة الدراسة. وبذلك يتمّ تصوّر المتغير التابع الثاني قياسًا، تمهيدًا للنظر في أثر إدارة الأداء الوظيفي فيه.</w:t>
      </w:r>
    </w:p>
    <w:p w14:paraId="0CB593B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ويجمل الشكل الآتي الأبعاد الخمسة التي يقوم عليها نموذج (</w:t>
      </w:r>
      <w:r w:rsidRPr="00F342D6">
        <w:rPr>
          <w:rFonts w:asciiTheme="majorBidi" w:eastAsia="Times New Roman" w:hAnsiTheme="majorBidi" w:cstheme="majorBidi"/>
          <w:kern w:val="0"/>
          <w:rtl/>
          <w14:ligatures w14:val="none"/>
        </w:rPr>
        <w:t>SERVQUAL</w:t>
      </w:r>
      <w:r w:rsidRPr="00F342D6">
        <w:rPr>
          <w:rFonts w:ascii="Times New Roman" w:eastAsia="Times New Roman" w:hAnsi="Times New Roman" w:cs="Simplified Arabic"/>
          <w:kern w:val="0"/>
          <w:szCs w:val="28"/>
          <w:rtl/>
          <w14:ligatures w14:val="none"/>
        </w:rPr>
        <w:t>) في قياس جودة الخدمة، وهي الأبعاد ذاتها التي اعتمدتها الدراسة لقياس متغيرها التابع الثاني:</w:t>
      </w:r>
    </w:p>
    <w:p w14:paraId="2CF0DB8D" w14:textId="77777777" w:rsidR="00F342D6" w:rsidRPr="00F342D6" w:rsidRDefault="00F342D6" w:rsidP="00F342D6">
      <w:pPr>
        <w:spacing w:before="120" w:after="6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noProof/>
          <w:kern w:val="0"/>
          <w:szCs w:val="28"/>
          <w14:ligatures w14:val="none"/>
        </w:rPr>
        <w:drawing>
          <wp:inline distT="0" distB="0" distL="0" distR="0" wp14:anchorId="0BDBB872" wp14:editId="073FADDB">
            <wp:extent cx="5472000" cy="2015037"/>
            <wp:effectExtent l="0" t="0" r="0" b="0"/>
            <wp:docPr id="9203" name="Fig203"/>
            <wp:cNvGraphicFramePr/>
            <a:graphic xmlns:a="http://schemas.openxmlformats.org/drawingml/2006/main">
              <a:graphicData uri="http://schemas.openxmlformats.org/drawingml/2006/picture">
                <pic:pic xmlns:pic="http://schemas.openxmlformats.org/drawingml/2006/picture">
                  <pic:nvPicPr>
                    <pic:cNvPr id="9203" name="Fig203"/>
                    <pic:cNvPicPr/>
                  </pic:nvPicPr>
                  <pic:blipFill>
                    <a:blip r:embed="rId9"/>
                    <a:stretch>
                      <a:fillRect/>
                    </a:stretch>
                  </pic:blipFill>
                  <pic:spPr>
                    <a:xfrm>
                      <a:off x="0" y="0"/>
                      <a:ext cx="5472000" cy="2015037"/>
                    </a:xfrm>
                    <a:prstGeom prst="rect">
                      <a:avLst/>
                    </a:prstGeom>
                  </pic:spPr>
                </pic:pic>
              </a:graphicData>
            </a:graphic>
          </wp:inline>
        </w:drawing>
      </w:r>
    </w:p>
    <w:p w14:paraId="2F2384AB" w14:textId="77777777" w:rsidR="00F342D6" w:rsidRPr="00F342D6" w:rsidRDefault="00F342D6" w:rsidP="00F342D6">
      <w:pPr>
        <w:keepNext/>
        <w:spacing w:before="60" w:after="40" w:line="240" w:lineRule="auto"/>
        <w:jc w:val="center"/>
        <w:rPr>
          <w:rFonts w:ascii="Times New Roman" w:eastAsia="Times New Roman" w:hAnsi="Times New Roman" w:cs="Simplified Arabic"/>
          <w:b/>
          <w:bCs/>
          <w:kern w:val="0"/>
          <w:szCs w:val="28"/>
          <w14:ligatures w14:val="none"/>
        </w:rPr>
      </w:pPr>
      <w:bookmarkStart w:id="76" w:name="_Toc234004445"/>
      <w:r w:rsidRPr="00F342D6">
        <w:rPr>
          <w:rFonts w:ascii="Times New Roman" w:eastAsia="Times New Roman" w:hAnsi="Times New Roman" w:cs="Simplified Arabic"/>
          <w:b/>
          <w:bCs/>
          <w:kern w:val="0"/>
          <w:szCs w:val="28"/>
          <w:rtl/>
          <w14:ligatures w14:val="none"/>
        </w:rPr>
        <w:t>شكل (2-2): أبعاد جودة الخدمة وفق نموذج (</w:t>
      </w:r>
      <w:r w:rsidRPr="00F342D6">
        <w:rPr>
          <w:rFonts w:asciiTheme="majorBidi" w:eastAsia="Times New Roman" w:hAnsiTheme="majorBidi" w:cstheme="majorBidi"/>
          <w:b/>
          <w:bCs/>
          <w:kern w:val="0"/>
          <w:rtl/>
          <w14:ligatures w14:val="none"/>
        </w:rPr>
        <w:t>SERVQUAL)</w:t>
      </w:r>
      <w:bookmarkEnd w:id="76"/>
    </w:p>
    <w:p w14:paraId="00A562CD" w14:textId="77777777" w:rsidR="00F342D6" w:rsidRPr="00F342D6" w:rsidRDefault="00F342D6" w:rsidP="00F342D6">
      <w:pPr>
        <w:spacing w:before="40" w:line="240" w:lineRule="auto"/>
        <w:jc w:val="center"/>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المصدر: من إعداد الباحثة بالاستناد إلى </w:t>
      </w:r>
      <w:r w:rsidRPr="00F342D6">
        <w:rPr>
          <w:rFonts w:asciiTheme="majorBidi" w:eastAsia="Times New Roman" w:hAnsiTheme="majorBidi" w:cstheme="majorBidi"/>
          <w:kern w:val="0"/>
          <w:rtl/>
          <w14:ligatures w14:val="none"/>
        </w:rPr>
        <w:t>(Parasuraman et al., 1988).</w:t>
      </w:r>
    </w:p>
    <w:p w14:paraId="63CBFB4F"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77" w:name="_Toc233820289"/>
      <w:bookmarkStart w:id="78" w:name="_Toc234004359"/>
      <w:r w:rsidRPr="00F342D6">
        <w:rPr>
          <w:rFonts w:ascii="Times New Roman" w:eastAsia="Times New Roman" w:hAnsi="Times New Roman" w:cs="Simplified Arabic"/>
          <w:b/>
          <w:bCs/>
          <w:kern w:val="0"/>
          <w:sz w:val="32"/>
          <w:szCs w:val="32"/>
          <w:rtl/>
          <w14:ligatures w14:val="none"/>
        </w:rPr>
        <w:lastRenderedPageBreak/>
        <w:t>4- أثر إدارة الأداء الوظيفي في جودة الخدمات الإدارية</w:t>
      </w:r>
      <w:bookmarkEnd w:id="77"/>
      <w:bookmarkEnd w:id="78"/>
    </w:p>
    <w:p w14:paraId="2374DF51"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يتّجه هذا المطلب إلى تحليل أثر إدارة الأداء الوظيفي في جودة الخدمات الإدارية، بوصفه لبّ الفرضية الثانية في الدراسة، مع العناية بتفسير العلاقة لا الاكتفاء بإثباتها.</w:t>
      </w:r>
    </w:p>
    <w:p w14:paraId="55A7EEA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تقوم الأدلة النظرية على أنّ إدارة الأداء تحسّن جودة الخدمة لأنها تعمل على مقدّم الخدمة نفسه؛ فمتى حُدِّدت معايير الأداء وتُوبعت وقُوِّمت وعُزِّزت بالتغذية الراجعة والتطوير، ارتقى سلوك الموظف الخدمي دقّةً وسرعةً وحُسن تعامل</w:t>
      </w:r>
      <w:r w:rsidRPr="00F342D6">
        <w:rPr>
          <w:rFonts w:ascii="Times New Roman" w:eastAsia="Times New Roman" w:hAnsi="Times New Roman" w:cs="Simplified Arabic"/>
          <w:kern w:val="0"/>
          <w:szCs w:val="28"/>
          <w14:ligatures w14:val="none"/>
        </w:rPr>
        <w:t xml:space="preserve"> (Aguinis, 2019). </w:t>
      </w:r>
      <w:r w:rsidRPr="00F342D6">
        <w:rPr>
          <w:rFonts w:ascii="Times New Roman" w:eastAsia="Times New Roman" w:hAnsi="Times New Roman" w:cs="Simplified Arabic"/>
          <w:kern w:val="0"/>
          <w:szCs w:val="28"/>
          <w:rtl/>
          <w14:ligatures w14:val="none"/>
        </w:rPr>
        <w:t>فجودة الخدمة محصّلةُ أداءِ مقدّمها، وتطوير هذا الأداء صميمُ عمل إدارة الأداء، ومن ثمّ كانت الصلة بين المتغيرين صلةً بنيوية لا عَرَضية.</w:t>
      </w:r>
    </w:p>
    <w:p w14:paraId="267B80C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وتُعضّد الشواهد الميدانية هذا التأصيل. فقد أظهرت دراسة البوحنيه وآخرين (2025) أنّ ممارسات إدارة الموارد البشرية، ومنها تقييم الأداء والتدريب، تؤثّر معنويًا في التميز المؤسسي بشقّيه القيادي والخدمي وفي جودة الخدمات التعليمية. وفي السياق نفسه، كشفت دراستا الأحمري وعبد القادر (2022) والناشري وآل ناصر (2022) عن أثرٍ إيجابي لممارسات الجودة وتطوير الأداء في الأداء الوظيفي والتنظيمي بمؤسسات التعليم العالي السعودي. وأشار الرشيدي (2025) إلى أنّ تطبيق استراتيجيات إدارة الأداء يحسّن جودة المخرجات. وتتقارب هذه النتائج عند تأكيد أثر إدارة الأداء في جودة الخدمة والأداء معًا.</w:t>
      </w:r>
    </w:p>
    <w:p w14:paraId="6B07C1F5"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ويمكن تفسير هذه العلاقة بردّ أبعاد إدارة الأداء إلى أبعاد جودة الخدمة؛ فالتخطيط ووضوح المعايير يرفعان اعتمادية الخدمة ودقّتها، والمتابعة والتوجيه يعزّزان الاستجابة وسرعتها، والتقويم العادل يحفّز على الإتقان الذي يبني الأمان والثقة، والتغذية الراجعة والتطوير يُكسبان الموظف مهارات التعامل التي تتجلّى تعاطفًا وحُسن أداء. وبذلك تنكشف آلية الأثر لا مجرّد وجوده؛ على أنه يبقى مرهونًا بجودة تطبيق المنظومة لا بمجرد قيامها.</w:t>
      </w:r>
    </w:p>
    <w:p w14:paraId="23A8BD48"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ومتى نُقل ذلك إلى ميدان الدراسة، تبيّن أنّ دورة الأداء في وزارة التعليم تقصد ضمنًا إلى تجويد الخدمات الإدارية عبر تطوير أداء منسوبيها (وزارة التعليم، 2024)، إلا أنّ تحقّق هذا الأثر فعليًا يفتقر إلى تحقّقٍ ميداني، لا سيّما مع تفاوت فاعلية التطبيق في بعض الجهات الحكومية (البواردي، 2022). ومن هنا تنبثق الفرضية الثانية للدراسة، القائلة بوجود أثرٍ ذي دلالة إحصائية لإدارة الأداء الوظيفي في جودة الخدمات الإدارية لدى موظفي وزارة التعليم بمنطقة عسير، وهي فرضيةٌ يتكفّل الفصل الرابع باختبارها ميدانيًا.</w:t>
      </w:r>
    </w:p>
    <w:p w14:paraId="1B722E9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تناول هذا المبحث المتغير التابع الثاني في الدراسة، جودة الخدمات الإدارية، فحرّر مفهومه من تطور مفهوم الجودة من السلعة إلى الخدمة، ثم بيّن أهميته المتعدّدة المستويات والعوامل المؤثرة </w:t>
      </w:r>
      <w:r w:rsidRPr="00F342D6">
        <w:rPr>
          <w:rFonts w:ascii="Times New Roman" w:eastAsia="Times New Roman" w:hAnsi="Times New Roman" w:cs="Simplified Arabic"/>
          <w:kern w:val="0"/>
          <w:szCs w:val="28"/>
          <w:rtl/>
          <w14:ligatures w14:val="none"/>
        </w:rPr>
        <w:lastRenderedPageBreak/>
        <w:t>فيه، فأبعاده الخمسة وفق نموذج</w:t>
      </w:r>
      <w:r w:rsidRPr="00F342D6">
        <w:rPr>
          <w:rFonts w:ascii="Times New Roman" w:eastAsia="Times New Roman" w:hAnsi="Times New Roman" w:cs="Simplified Arabic"/>
          <w:kern w:val="0"/>
          <w:szCs w:val="28"/>
          <w14:ligatures w14:val="none"/>
        </w:rPr>
        <w:t xml:space="preserve"> (SERVQUAL)</w:t>
      </w:r>
      <w:r w:rsidRPr="00F342D6">
        <w:rPr>
          <w:rFonts w:ascii="Times New Roman" w:eastAsia="Times New Roman" w:hAnsi="Times New Roman" w:cs="Simplified Arabic"/>
          <w:kern w:val="0"/>
          <w:szCs w:val="28"/>
          <w:rtl/>
          <w14:ligatures w14:val="none"/>
        </w:rPr>
        <w:t>، وصولًا إلى تحليل أثر إدارة الأداء الوظيفي فيه. وقد انتظمت مطالبه في خطٍّ متدرّج من المفهوم إلى القياس إلى العلاقة.</w:t>
      </w:r>
    </w:p>
    <w:p w14:paraId="067198D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وحاصل ذلك أنّ جودة الخدمات الإدارية هي المخرج الثاني الذي تُقاس به فاعلية إدارة الأداء في الدراسة، وأنّ الأدلة النظرية والشواهد الميدانية تُسند وجود أثرٍ إيجابي لإدارة الأداء فيها، بما يهيّئ الأساس العلمي للفرضية الثانية. وبذلك يتمّ تأصيل متغيرات الدراسة الثلاثة وعلاقاتها نظريًا.</w:t>
      </w:r>
    </w:p>
    <w:p w14:paraId="4F00547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ولئن كان الإطار النظري قد أرسى تصوّر المتغيرات وعلاقاتها، فإنّ إتمام الصورة يقتضي النظر فيما أُجري من دراساتٍ سابقة تناولت هذه المتغيرات أو بعضها، لتبيّن مواضع الاتفاق والاختلاف وموقع الدراسة الحالية بينها؛ وذلك ما يتولّاه المبحث الرابع.</w:t>
      </w:r>
    </w:p>
    <w:p w14:paraId="5AB5C242" w14:textId="77777777" w:rsidR="00F342D6" w:rsidRPr="00F342D6" w:rsidRDefault="00F342D6" w:rsidP="00F342D6">
      <w:pPr>
        <w:keepNext/>
        <w:spacing w:before="160" w:after="40" w:line="240" w:lineRule="auto"/>
        <w:outlineLvl w:val="2"/>
        <w:rPr>
          <w:rFonts w:ascii="Times New Roman" w:eastAsia="Times New Roman" w:hAnsi="Times New Roman" w:cs="Simplified Arabic"/>
          <w:b/>
          <w:bCs/>
          <w:kern w:val="0"/>
          <w:sz w:val="36"/>
          <w:szCs w:val="36"/>
          <w:u w:val="single"/>
          <w14:ligatures w14:val="none"/>
        </w:rPr>
      </w:pPr>
      <w:bookmarkStart w:id="79" w:name="_Toc233820291"/>
      <w:bookmarkStart w:id="80" w:name="_Toc234004361"/>
      <w:r w:rsidRPr="00F342D6">
        <w:rPr>
          <w:rFonts w:ascii="Times New Roman" w:eastAsia="Times New Roman" w:hAnsi="Times New Roman" w:cs="Simplified Arabic"/>
          <w:b/>
          <w:bCs/>
          <w:kern w:val="0"/>
          <w:sz w:val="36"/>
          <w:szCs w:val="36"/>
          <w:u w:val="single"/>
          <w:rtl/>
          <w14:ligatures w14:val="none"/>
        </w:rPr>
        <w:t>رابعًا: الدراسات السابقة والتعقيب عليها</w:t>
      </w:r>
      <w:bookmarkEnd w:id="79"/>
      <w:bookmarkEnd w:id="80"/>
    </w:p>
    <w:p w14:paraId="09EA341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لا يتمّ الإطار النظري للدراسة ما لم يُوضَع في سياق ما سبقه من جهودٍ بحثية تناولت متغيراته أو العلاقة بينها؛ إذ تكشف الدراسات السابقة عن مواطن الاتفاق والاختلاف، وتُبرز الفجوة التي تنهض الدراسة الحالية لسدّها. ويعرض هذا المبحث عدد من تلك الدراسات، عربيةً ثمّ أجنبية، مرتّبةً في كل قسمٍ من الأحدث إلى الأقدم، ومُناقَشةً مناقشةً تحليلية لا وصفية، ثم يُعقّب عليها تعقيبًا يستخلص اتجاهاتها ويحدّد موقع الدراسة الحالية بينها.</w:t>
      </w:r>
    </w:p>
    <w:p w14:paraId="78DC6510"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81" w:name="_Toc233820292"/>
      <w:bookmarkStart w:id="82" w:name="_Toc234004362"/>
      <w:r w:rsidRPr="00F342D6">
        <w:rPr>
          <w:rFonts w:ascii="Times New Roman" w:eastAsia="Times New Roman" w:hAnsi="Times New Roman" w:cs="Simplified Arabic"/>
          <w:b/>
          <w:bCs/>
          <w:kern w:val="0"/>
          <w:sz w:val="32"/>
          <w:szCs w:val="32"/>
          <w:rtl/>
          <w14:ligatures w14:val="none"/>
        </w:rPr>
        <w:t>1- الدراسات العربية</w:t>
      </w:r>
      <w:bookmarkEnd w:id="81"/>
      <w:bookmarkEnd w:id="82"/>
    </w:p>
    <w:p w14:paraId="3A1DFE7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تتناول هذه الدراسات متغيرات الدراسة الحالية أو بعضها في بيئاتٍ عربية وسعودية، وتُعرض من الأحدث إلى الأقدم مع وصل كلٍّ منها بموضوع الرسالة.</w:t>
      </w:r>
    </w:p>
    <w:p w14:paraId="2BB6F09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تأتي في طليعتها </w:t>
      </w:r>
      <w:r w:rsidRPr="00F342D6">
        <w:rPr>
          <w:rFonts w:ascii="Times New Roman" w:eastAsia="Times New Roman" w:hAnsi="Times New Roman" w:cs="Simplified Arabic"/>
          <w:b/>
          <w:bCs/>
          <w:kern w:val="0"/>
          <w:szCs w:val="28"/>
          <w:rtl/>
          <w14:ligatures w14:val="none"/>
        </w:rPr>
        <w:t>دراسة الرشيدي (2025)</w:t>
      </w:r>
      <w:r w:rsidRPr="00F342D6">
        <w:rPr>
          <w:rFonts w:ascii="Times New Roman" w:eastAsia="Times New Roman" w:hAnsi="Times New Roman" w:cs="Simplified Arabic"/>
          <w:kern w:val="0"/>
          <w:szCs w:val="28"/>
          <w:rtl/>
          <w14:ligatures w14:val="none"/>
        </w:rPr>
        <w:t xml:space="preserve"> الموسومة بـ«فاعلية استراتيجيات إدارة الأداء في تحسين إنتاجية الموظفين وفقًا لتحقيق رؤية المملكة 2030: دراسة تطبيقية على الشركات السعودية»، وقد هدفت إلى الكشف عن أثر استراتيجيات إدارة الأداء بأبعادها في إنتاجية الموظفين. اعتمدت المنهج الوصفي التحليلي، وطبّقت استبانةً على عينةٍ بلغت (370) موظفًا في عددٍ من الشركات السعودية، وحلّلت بياناتها بالانحدار المتعدد عبر برنامج</w:t>
      </w:r>
      <w:r w:rsidRPr="00F342D6">
        <w:rPr>
          <w:rFonts w:ascii="Times New Roman" w:eastAsia="Times New Roman" w:hAnsi="Times New Roman" w:cs="Simplified Arabic"/>
          <w:kern w:val="0"/>
          <w:szCs w:val="28"/>
          <w14:ligatures w14:val="none"/>
        </w:rPr>
        <w:t xml:space="preserve"> (SPSS)</w:t>
      </w:r>
      <w:r w:rsidRPr="00F342D6">
        <w:rPr>
          <w:rFonts w:ascii="Times New Roman" w:eastAsia="Times New Roman" w:hAnsi="Times New Roman" w:cs="Simplified Arabic"/>
          <w:kern w:val="0"/>
          <w:szCs w:val="28"/>
          <w:rtl/>
          <w14:ligatures w14:val="none"/>
        </w:rPr>
        <w:t>، فخلصت إلى أثرٍ ذي دلالة إحصائية لاستراتيجيات إدارة الأداء في الإنتاجية، كان بُعد التطوير المستمر أقواها أثرًا. وتُفيد منها الدراسة الحالية في تأصيل العلاقة بين المتغير المستقل والإنتاجية وفي توجيه أداتها وأسلوبها الإحصائي؛ غير أنّ الرشيدي طبّق دراسته على القطاع الخاص، في حين تنصبّ الدراسة الحالية على قطاعٍ حكومي تعليمي، وتضيف متغيرًا تابعًا ثانيًا هو جودة الخدمات الإدارية لم تتناوله تلك الدراسة.</w:t>
      </w:r>
    </w:p>
    <w:p w14:paraId="2439C6C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 xml:space="preserve">وفي قطاعٍ خدمي حكومي مغاير، جاءت </w:t>
      </w:r>
      <w:r w:rsidRPr="00F342D6">
        <w:rPr>
          <w:rFonts w:ascii="Times New Roman" w:eastAsia="Times New Roman" w:hAnsi="Times New Roman" w:cs="Simplified Arabic"/>
          <w:b/>
          <w:bCs/>
          <w:kern w:val="0"/>
          <w:szCs w:val="28"/>
          <w:rtl/>
          <w14:ligatures w14:val="none"/>
        </w:rPr>
        <w:t>دراسة النسيم (2025)</w:t>
      </w:r>
      <w:r w:rsidRPr="00F342D6">
        <w:rPr>
          <w:rFonts w:ascii="Times New Roman" w:eastAsia="Times New Roman" w:hAnsi="Times New Roman" w:cs="Simplified Arabic"/>
          <w:kern w:val="0"/>
          <w:szCs w:val="28"/>
          <w:rtl/>
          <w14:ligatures w14:val="none"/>
        </w:rPr>
        <w:t xml:space="preserve"> «إدارة الأداء الوظيفي في ظل الأزمات الاقتصادية: دراسة حالة هيئة مياه الشرب بإقليم النيل الأزرق»، بهدف تقويم واقع إدارة الأداء في ظل الضغوط الاقتصادية. اعتمدت المنهج الوصفي التحليلي، وطبّقت استبانةً كمّية على عينةٍ من (100) موظف. وانتهت إلى تراجعٍ ملحوظ في الأداء الوظيفي يُعزى إلى تدني الحوافز وتأخر الرواتب وتدهور بيئة العمل، مع ضعف استجابة الإدارة للأزمة، كما لم تظهر فروقٌ تبعًا للجنس بينما ظهرت فروقٌ تبعًا للفئة الوظيفية. وتُفيد منها الدراسة الحالية في تأكيد أنّ فاعلية إدارة الأداء مشروطةٌ بتوافر مقوّماتها من حوافز وبيئةٍ داعمة، وفي إسناد تناولها الفروقَ تبعًا للمتغيرات الشخصية الذي تتبنّاه الدراسة في إحدى فرضياتها؛ بيد أنها وقفت عند تقويم الواقع في سياق أزمةٍ اقتصادية، ولم تقِس أثر إدارة الأداء في مخرجاتٍ محددة كالإنتاجية وجودة الخدمات الإدارية كما تفعل الدراسة الحالية.</w:t>
      </w:r>
    </w:p>
    <w:p w14:paraId="578A760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وفي السياق التعليمي الحكومي، جاءت </w:t>
      </w:r>
      <w:r w:rsidRPr="00F342D6">
        <w:rPr>
          <w:rFonts w:ascii="Times New Roman" w:eastAsia="Times New Roman" w:hAnsi="Times New Roman" w:cs="Simplified Arabic"/>
          <w:b/>
          <w:bCs/>
          <w:kern w:val="0"/>
          <w:szCs w:val="28"/>
          <w:rtl/>
          <w14:ligatures w14:val="none"/>
        </w:rPr>
        <w:t>دراسة البوحنيه وآخرين (2025)</w:t>
      </w:r>
      <w:r w:rsidRPr="00F342D6">
        <w:rPr>
          <w:rFonts w:ascii="Times New Roman" w:eastAsia="Times New Roman" w:hAnsi="Times New Roman" w:cs="Simplified Arabic"/>
          <w:kern w:val="0"/>
          <w:szCs w:val="28"/>
          <w:rtl/>
          <w14:ligatures w14:val="none"/>
        </w:rPr>
        <w:t xml:space="preserve"> بعنوان «ممارسات إدارة الموارد البشرية وأثرها في تحقيق التميز المؤسسي: دراسة تطبيقية على الإدارة العامة للتعليم بالأحساء»، بهدف تحليل أثر ممارسات الموارد البشرية (الاستقطاب، والتدريب والتطوير، وتقييم الأداء، والتحفيز) في التميز المؤسسي بشقّيه القيادي والخدمي. اعتمدت المنهج الوصفي التحليلي، وطبّقت استبانةً على عينةٍ من (243) موظفًا وموظفة، فأظهرت أثرًا معنويًا لتلك الممارسات — ومنها تقييم الأداء والتدريب — في التميز المؤسسي وجودة الخدمات التعليمية. وتتقاطع مع الدراسة الحالية في الميدان التعليمي وفي تناول تقييم الأداء مؤثّرًا في الجودة، فتُفيد منها في تأصيل علاقة إدارة الأداء بجودة الخدمات الإدارية؛ بيد أنها عالجت إدارة الأداء ضمن منظومةٍ أوسع لممارسات الموارد البشرية ولم تُفردها متغيرًا مستقلًّا قائمًا بذاته، وجعلت متغيرها التابع التميز المؤسسي لا الإنتاجية وجودة الخدمات على نحوٍ منفصل.</w:t>
      </w:r>
    </w:p>
    <w:p w14:paraId="75E0142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وفي السياق الحكومي الخدمي، تُضيف </w:t>
      </w:r>
      <w:r w:rsidRPr="00F342D6">
        <w:rPr>
          <w:rFonts w:ascii="Times New Roman" w:eastAsia="Times New Roman" w:hAnsi="Times New Roman" w:cs="Simplified Arabic"/>
          <w:b/>
          <w:bCs/>
          <w:kern w:val="0"/>
          <w:szCs w:val="28"/>
          <w:rtl/>
          <w14:ligatures w14:val="none"/>
        </w:rPr>
        <w:t>دراسة حبيب ومحمد (2025)</w:t>
      </w:r>
      <w:r w:rsidRPr="00F342D6">
        <w:rPr>
          <w:rFonts w:ascii="Times New Roman" w:eastAsia="Times New Roman" w:hAnsi="Times New Roman" w:cs="Simplified Arabic"/>
          <w:kern w:val="0"/>
          <w:szCs w:val="28"/>
          <w:rtl/>
          <w14:ligatures w14:val="none"/>
        </w:rPr>
        <w:t xml:space="preserve"> الموسومة بـ«إدارة الأداء الوظيفي في ظل الأزمات الاقتصادية: دراسة حالة هيئة مياه الشرب بإقليم النيل الأزرق» بُعدًا مغايرًا، إذ هدفت إلى تقويم واقع إدارة الأداء في المؤسسات الخدمية العامة في ظل الضغوط الاقتصادية. اعتمدت المنهج الوصفي التحليلي، وطبّقت استبيانًا كمّيًا على عينةٍ من (100) موظف، فانتهت إلى تراجعٍ ملحوظ في الأداء الوظيفي يُعزى إلى تدني الحوافز وتأخر الرواتب وتدهور بيئة العمل، وإلى ضعف استجابة الإدارة للأزمة، مع غياب فروقٍ دالّة إحصائيًا تُعزى للجنس ووجود فروقٍ دالّة تُعزى للفئة الوظيفية. وتُفيد منها الدراسة الحالية في وجهين: تأكيد أنّ فاعلية إدارة الأداء في القطاع الحكومي الخدمي مرهونةٌ ببيئةٍ داعمة وحوافز ملائمة لا بمجرد وجود النظام، ومساندة فرضية الفروق فيها، إذ تنبّه نتائجها إلى أنّ اختلاف الفئة الوظيفية قد يُحدِث </w:t>
      </w:r>
      <w:r w:rsidRPr="00F342D6">
        <w:rPr>
          <w:rFonts w:ascii="Times New Roman" w:eastAsia="Times New Roman" w:hAnsi="Times New Roman" w:cs="Simplified Arabic"/>
          <w:kern w:val="0"/>
          <w:szCs w:val="28"/>
          <w:rtl/>
          <w14:ligatures w14:val="none"/>
        </w:rPr>
        <w:lastRenderedPageBreak/>
        <w:t>فروقًا في إدراك الأداء؛ غير أنها دراسة حالةٍ في قطاعٍ خدمي غير تعليمي وفي سياق أزمةٍ اقتصادية، دون قياس أثر إدارة الأداء في الإنتاجية وجودة الخدمات الإدارية، وهو ما يميّز الدراسة الحالية بميدانها التعليمي وظرفها المستقر.</w:t>
      </w:r>
    </w:p>
    <w:p w14:paraId="307151C4"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وتناولت </w:t>
      </w:r>
      <w:r w:rsidRPr="00F342D6">
        <w:rPr>
          <w:rFonts w:ascii="Times New Roman" w:eastAsia="Times New Roman" w:hAnsi="Times New Roman" w:cs="Simplified Arabic"/>
          <w:b/>
          <w:bCs/>
          <w:kern w:val="0"/>
          <w:szCs w:val="28"/>
          <w:rtl/>
          <w14:ligatures w14:val="none"/>
        </w:rPr>
        <w:t>دراسة الأحمري وعبد القادر (2022)</w:t>
      </w:r>
      <w:r w:rsidRPr="00F342D6">
        <w:rPr>
          <w:rFonts w:ascii="Times New Roman" w:eastAsia="Times New Roman" w:hAnsi="Times New Roman" w:cs="Simplified Arabic"/>
          <w:kern w:val="0"/>
          <w:szCs w:val="28"/>
          <w:rtl/>
          <w14:ligatures w14:val="none"/>
        </w:rPr>
        <w:t xml:space="preserve"> «أثر تطبيق إدارة الجودة الشاملة على الأداء الوظيفي في الجامعات السعودية: دراسة تطبيقية على جامعة الملك خالد بأبها»، بهدف معرفة أثر تطبيق إدارة الجودة الشاملة في الأداء الوظيفي. واتّبعت المنهج الوصفي التحليلي مستخدمةً استبانةً وُزّعت على (89) من منسوبي الجامعة، فكشفت عن مستوى تطبيقٍ مرتفع لإدارة الجودة الشاملة، وعن أنّ التزام الإدارة بمعاييرها يهيّئ بيئةً تطوّر الأداء الوظيفي. وتلتقي مع الدراسة الحالية في الربط بين الجودة والأداء في بيئةٍ تعليمية سعودية، فتُفيد منها في تعزيز الصلة بين إدارة الأداء وجودة الخدمات؛ غير أنّ اتجاه العلاقة فيها معكوسٌ نسبيًا، إذ جعلت الجودة متغيرًا مستقلًّا والأداء تابعًا، بينما تجعل الدراسة الحالية إدارة الأداء مستقلًّا وجودة الخدمات الإدارية تابعًا، فضلًا عن صغر حجم عينتها قياسًا إلى مجتمع الدراسة الحالية.</w:t>
      </w:r>
    </w:p>
    <w:p w14:paraId="065A97F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أمّا </w:t>
      </w:r>
      <w:r w:rsidRPr="00F342D6">
        <w:rPr>
          <w:rFonts w:ascii="Times New Roman" w:eastAsia="Times New Roman" w:hAnsi="Times New Roman" w:cs="Simplified Arabic"/>
          <w:b/>
          <w:bCs/>
          <w:kern w:val="0"/>
          <w:szCs w:val="28"/>
          <w:rtl/>
          <w14:ligatures w14:val="none"/>
        </w:rPr>
        <w:t>دراسة البواردي (2022)</w:t>
      </w:r>
      <w:r w:rsidRPr="00F342D6">
        <w:rPr>
          <w:rFonts w:ascii="Times New Roman" w:eastAsia="Times New Roman" w:hAnsi="Times New Roman" w:cs="Simplified Arabic"/>
          <w:kern w:val="0"/>
          <w:szCs w:val="28"/>
          <w:rtl/>
          <w14:ligatures w14:val="none"/>
        </w:rPr>
        <w:t xml:space="preserve"> «واقع إدارة الأداء الوظيفي في الجهات الحكومية السعودية من وجهة نظر الموظفين»، فقد هدفت إلى تشخيص واقع تطبيق نظام إدارة الأداء في الجهات الحكومية السعودية، معتمدةً المنهج الوصفي مستعينةً بالاستبانة لاستطلاع آراء الموظفين. وانتهت إلى أنّ تلك الجهات تولي اهتمامًا محدودًا بنظام إدارة الأداء، وأنّ جاهزيتها للتعامل مع ميثاق الأداء وتحديد الأهداف ما تزال ضعيفة. وتمثّل هذه الدراسة سندًا مباشرًا في تحرير مشكلة الدراسة الحالية، إذ تؤكّد وجود فجوةٍ بين وجود المنظومة وفاعليتها في القطاع الحكومي، وهو ما يسوّغ قياس أثرها الفعلي؛ على أنّ البواردي وقف عند تشخيص الواقع دون قياس أثر إدارة الأداء في مخرجاتٍ محددة كالإنتاجية وجودة الخدمات، وهو ما تتجاوزه الدراسة الحالية.</w:t>
      </w:r>
    </w:p>
    <w:p w14:paraId="5C845DF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وتناولت </w:t>
      </w:r>
      <w:r w:rsidRPr="00F342D6">
        <w:rPr>
          <w:rFonts w:ascii="Times New Roman" w:eastAsia="Times New Roman" w:hAnsi="Times New Roman" w:cs="Simplified Arabic"/>
          <w:b/>
          <w:bCs/>
          <w:kern w:val="0"/>
          <w:szCs w:val="28"/>
          <w:rtl/>
          <w14:ligatures w14:val="none"/>
        </w:rPr>
        <w:t>دراسة الطيط والمحيميد (2022)</w:t>
      </w:r>
      <w:r w:rsidRPr="00F342D6">
        <w:rPr>
          <w:rFonts w:ascii="Times New Roman" w:eastAsia="Times New Roman" w:hAnsi="Times New Roman" w:cs="Simplified Arabic"/>
          <w:kern w:val="0"/>
          <w:szCs w:val="28"/>
          <w:rtl/>
          <w14:ligatures w14:val="none"/>
        </w:rPr>
        <w:t xml:space="preserve"> «أثر جودة الخدمات على رضا الطلبة في الجامعات السعودية»، بهدف الكشف عن مستوى جودة الخدمات المقدَّمة للطلبة وأثرها في رضاهم وفق نموذج</w:t>
      </w:r>
      <w:r w:rsidRPr="00F342D6">
        <w:rPr>
          <w:rFonts w:ascii="Times New Roman" w:eastAsia="Times New Roman" w:hAnsi="Times New Roman" w:cs="Simplified Arabic"/>
          <w:kern w:val="0"/>
          <w:szCs w:val="28"/>
          <w14:ligatures w14:val="none"/>
        </w:rPr>
        <w:t xml:space="preserve"> (SERVQUAL). </w:t>
      </w:r>
      <w:r w:rsidRPr="00F342D6">
        <w:rPr>
          <w:rFonts w:ascii="Times New Roman" w:eastAsia="Times New Roman" w:hAnsi="Times New Roman" w:cs="Simplified Arabic"/>
          <w:kern w:val="0"/>
          <w:szCs w:val="28"/>
          <w:rtl/>
          <w14:ligatures w14:val="none"/>
        </w:rPr>
        <w:t>اعتمدت المنهج الوصفي التحليلي، وطوّرت استبانةً من ثمانٍ وعشرين فقرة طُبّقت على عينةٍ بلغت (948) طالبًا وطالبة في ثلاث جامعات سعودية. وأظهرت نتائجها أثرًا دالًّا إحصائيًا لأبعاد جودة الخدمة (الملموسية، والاعتمادية، والضمان، والتعاطف) في رضا الطلبة، دون أن يظهر أثرٌ دالٌّ لبُعد الاستجابة. وتُفيد منها الدراسة الحالية في تأكيد ملاءمة أبعاد نموذج</w:t>
      </w:r>
      <w:r w:rsidRPr="00F342D6">
        <w:rPr>
          <w:rFonts w:ascii="Times New Roman" w:eastAsia="Times New Roman" w:hAnsi="Times New Roman" w:cs="Simplified Arabic"/>
          <w:kern w:val="0"/>
          <w:szCs w:val="28"/>
          <w14:ligatures w14:val="none"/>
        </w:rPr>
        <w:t xml:space="preserve"> (SERVQUAL) </w:t>
      </w:r>
      <w:r w:rsidRPr="00F342D6">
        <w:rPr>
          <w:rFonts w:ascii="Times New Roman" w:eastAsia="Times New Roman" w:hAnsi="Times New Roman" w:cs="Simplified Arabic"/>
          <w:kern w:val="0"/>
          <w:szCs w:val="28"/>
          <w:rtl/>
          <w14:ligatures w14:val="none"/>
        </w:rPr>
        <w:t xml:space="preserve">لقياس جودة الخدمات في البيئة التعليمية السعودية وفي توجيه بناء محور الجودة في أداتها؛ بيد أنها جعلت جودة الخدمات متغيرًا مستقلًّا والرضا تابعًا، ولم تتناول إدارة </w:t>
      </w:r>
      <w:r w:rsidRPr="00F342D6">
        <w:rPr>
          <w:rFonts w:ascii="Times New Roman" w:eastAsia="Times New Roman" w:hAnsi="Times New Roman" w:cs="Simplified Arabic"/>
          <w:kern w:val="0"/>
          <w:szCs w:val="28"/>
          <w:rtl/>
          <w14:ligatures w14:val="none"/>
        </w:rPr>
        <w:lastRenderedPageBreak/>
        <w:t>الأداء الوظيفي، وهو ما يميّز الدراسة الحالية التي تقيس أثر إدارة الأداء في جودة الخدمات الإدارية.</w:t>
      </w:r>
    </w:p>
    <w:p w14:paraId="5D164710"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وتعود </w:t>
      </w:r>
      <w:r w:rsidRPr="00F342D6">
        <w:rPr>
          <w:rFonts w:ascii="Times New Roman" w:eastAsia="Times New Roman" w:hAnsi="Times New Roman" w:cs="Simplified Arabic"/>
          <w:b/>
          <w:bCs/>
          <w:kern w:val="0"/>
          <w:szCs w:val="28"/>
          <w:rtl/>
          <w14:ligatures w14:val="none"/>
        </w:rPr>
        <w:t>دراسة العمري والحقيل (2014)</w:t>
      </w:r>
      <w:r w:rsidRPr="00F342D6">
        <w:rPr>
          <w:rFonts w:ascii="Times New Roman" w:eastAsia="Times New Roman" w:hAnsi="Times New Roman" w:cs="Simplified Arabic"/>
          <w:kern w:val="0"/>
          <w:szCs w:val="28"/>
          <w:rtl/>
          <w14:ligatures w14:val="none"/>
        </w:rPr>
        <w:t xml:space="preserve"> «فعالية تقييم الأداء الوظيفي وأثره على أداء العاملين في شركات القطاع الخاص بالرياض» إلى مرحلةٍ أبكر، وقد هدفت إلى معرفة أثر فعالية نظام تقييم الأداء في أداء العاملين. اعتمدت المنهج الوصفي مستخدمةً استبانةً وُزّعت على عينةٍ بلغت (420) موظفًا في شركات القطاع الخاص بالرياض، فانتهت إلى أثرٍ إيجابي لفعالية تقييم الأداء في أداء العاملين وإنتاجيتهم ورضاهم. وتُفيد منها الدراسة الحالية في تأصيل علاقة أحد مكوّنات إدارة الأداء (التقويم) بالأداء، رغم أنها اقتصرت على تقييم الأداء بوصفه عمليةً دورية ولم تتناول إدارة الأداء بمفهومها المتصل وأبعادها الأربعة، كما جرت في القطاع الخاص لا الحكومي.</w:t>
      </w:r>
    </w:p>
    <w:p w14:paraId="3AB12BB2"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83" w:name="_Toc233820293"/>
      <w:bookmarkStart w:id="84" w:name="_Toc234004363"/>
      <w:r w:rsidRPr="00F342D6">
        <w:rPr>
          <w:rFonts w:ascii="Times New Roman" w:eastAsia="Times New Roman" w:hAnsi="Times New Roman" w:cs="Simplified Arabic"/>
          <w:b/>
          <w:bCs/>
          <w:kern w:val="0"/>
          <w:sz w:val="32"/>
          <w:szCs w:val="32"/>
          <w:rtl/>
          <w14:ligatures w14:val="none"/>
        </w:rPr>
        <w:t>2- الدراسات الأجنبية</w:t>
      </w:r>
      <w:bookmarkEnd w:id="83"/>
      <w:bookmarkEnd w:id="84"/>
    </w:p>
    <w:p w14:paraId="39E6214F"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تُكمّل الدراسات الأجنبية الصورة بما تتيحه من زاوية نظرٍ مقارنة، وتُعرض هنا دراستان وثيقتا الصلة بموضوع الدراسة، مرتّبتان من الأحدث إلى الأقدم.</w:t>
      </w:r>
    </w:p>
    <w:p w14:paraId="4C989EC7"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تناولت </w:t>
      </w:r>
      <w:r w:rsidRPr="00F342D6">
        <w:rPr>
          <w:rFonts w:ascii="Times New Roman" w:eastAsia="Times New Roman" w:hAnsi="Times New Roman" w:cs="Simplified Arabic"/>
          <w:b/>
          <w:bCs/>
          <w:kern w:val="0"/>
          <w:szCs w:val="28"/>
          <w:rtl/>
          <w14:ligatures w14:val="none"/>
        </w:rPr>
        <w:t>دراسة فان فاينبرغ وزملائه</w:t>
      </w:r>
      <w:r w:rsidRPr="00F342D6">
        <w:rPr>
          <w:rFonts w:ascii="Times New Roman" w:eastAsia="Times New Roman" w:hAnsi="Times New Roman" w:cs="Simplified Arabic"/>
          <w:b/>
          <w:bCs/>
          <w:kern w:val="0"/>
          <w:szCs w:val="28"/>
          <w14:ligatures w14:val="none"/>
        </w:rPr>
        <w:t xml:space="preserve"> (Van Waeyenberg et al., 2022)</w:t>
      </w:r>
      <w:r w:rsidRPr="00F342D6">
        <w:rPr>
          <w:rFonts w:ascii="Times New Roman" w:eastAsia="Times New Roman" w:hAnsi="Times New Roman" w:cs="Simplified Arabic"/>
          <w:kern w:val="0"/>
          <w:szCs w:val="28"/>
          <w14:ligatures w14:val="none"/>
        </w:rPr>
        <w:t xml:space="preserve"> </w:t>
      </w:r>
      <w:r w:rsidRPr="00F342D6">
        <w:rPr>
          <w:rFonts w:ascii="Times New Roman" w:eastAsia="Times New Roman" w:hAnsi="Times New Roman" w:cs="Simplified Arabic"/>
          <w:kern w:val="0"/>
          <w:szCs w:val="28"/>
          <w:rtl/>
          <w14:ligatures w14:val="none"/>
        </w:rPr>
        <w:t>الموسومة بـ«إدارة الأداء وأداء المعلمين: دور الالتزام التنظيمي العاطفي والإنهاك» أثرَ إدارة الأداء في أداء المعلمين، مستندةً إلى نظرية التبادل الاجتماعي ونموذج متطلبات العمل وموارده، ومعتمدةً منهجًا كمّيًا عبر مسحٍ ميداني لعيّنةٍ من المعلمين. وخلصت إلى أنّ إدراك المعلمين لمنظومة إدارة الأداء بوصفها منظومةً قوية تتّسم بوضوح الاتصال والاتساق والتوافق يرفع التزامهم التنظيمي العاطفي ويحسّن أداءهم ويخفّف من إنهاكهم الوظيفي. وتُفيد منها الدراسة الحالية في تأكيد أثر إدارة الأداء في الأداء داخل القطاع التعليمي تحديدًا، وفي إبراز أنّ جودة تطبيق المنظومة لا مجرد وجودها هي ما يصنع الأثر؛ غير أنها ركّزت على أداء المعلمين مخرجًا، في حين تقيس الدراسة الحالية الإنتاجية وجودة الخدمات الإدارية لدى الموظفين.</w:t>
      </w:r>
    </w:p>
    <w:p w14:paraId="16101249"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وتناولت </w:t>
      </w:r>
      <w:r w:rsidRPr="00F342D6">
        <w:rPr>
          <w:rFonts w:ascii="Times New Roman" w:eastAsia="Times New Roman" w:hAnsi="Times New Roman" w:cs="Simplified Arabic"/>
          <w:b/>
          <w:bCs/>
          <w:kern w:val="0"/>
          <w:szCs w:val="28"/>
          <w:rtl/>
          <w14:ligatures w14:val="none"/>
        </w:rPr>
        <w:t>دراسة ديكسيت وشارما</w:t>
      </w:r>
      <w:r w:rsidRPr="00F342D6">
        <w:rPr>
          <w:rFonts w:ascii="Times New Roman" w:eastAsia="Times New Roman" w:hAnsi="Times New Roman" w:cs="Simplified Arabic"/>
          <w:b/>
          <w:bCs/>
          <w:kern w:val="0"/>
          <w:szCs w:val="28"/>
          <w14:ligatures w14:val="none"/>
        </w:rPr>
        <w:t xml:space="preserve"> (Dixit &amp; Sharma, 2021)</w:t>
      </w:r>
      <w:r w:rsidRPr="00F342D6">
        <w:rPr>
          <w:rFonts w:ascii="Times New Roman" w:eastAsia="Times New Roman" w:hAnsi="Times New Roman" w:cs="Simplified Arabic"/>
          <w:kern w:val="0"/>
          <w:szCs w:val="28"/>
          <w14:ligatures w14:val="none"/>
        </w:rPr>
        <w:t xml:space="preserve"> </w:t>
      </w:r>
      <w:r w:rsidRPr="00F342D6">
        <w:rPr>
          <w:rFonts w:ascii="Times New Roman" w:eastAsia="Times New Roman" w:hAnsi="Times New Roman" w:cs="Simplified Arabic"/>
          <w:kern w:val="0"/>
          <w:szCs w:val="28"/>
          <w:rtl/>
          <w14:ligatures w14:val="none"/>
        </w:rPr>
        <w:t xml:space="preserve">«ممارسات إدارة الأداء: مدخلٌ حاسم لتحسين إنتاجية الموظفين» أثرَ ممارسات إدارة الأداء (تقييم الأداء، والتغذية الراجعة، ونظام المكافآت) في إنتاجية الموظفين. اعتمدت المنهج الوصفي، وطبّقت استبانةً مقنّنة على عينةٍ من (80) موظفًا في شركات نسيجٍ مختارة اختيرت بالعينة الطبقية العشوائية، وحلّلت بياناتها بالارتباط والانحدار، فانتهت إلى ارتباطٍ إيجابي بين الإنتاجية وكلٍّ من التغذية الراجعة ونظام المكافآت، وإلى أنّ ممارسات إدارة الأداء ترفع إنتاجية الموظفين. وتُفيد منها الدراسة الحالية في تعزيز علاقة إدارة الأداء بالإنتاجية على المستوى الفردي وفي تأكيد محورية التغذية الراجعة بُعدًا مؤثّرًا؛ بيد أنها </w:t>
      </w:r>
      <w:r w:rsidRPr="00F342D6">
        <w:rPr>
          <w:rFonts w:ascii="Times New Roman" w:eastAsia="Times New Roman" w:hAnsi="Times New Roman" w:cs="Simplified Arabic"/>
          <w:kern w:val="0"/>
          <w:szCs w:val="28"/>
          <w:rtl/>
          <w14:ligatures w14:val="none"/>
        </w:rPr>
        <w:lastRenderedPageBreak/>
        <w:t>أُجريت في بيئةٍ صناعية خاصة بعينةٍ صغيرة، وهو ما يميّز الدراسة الحالية بميدانها الحكومي التعليمي وعينتها الأوسع ومتغيرها التابع الثاني المتمثّل في جودة الخدمات الإدارية.</w:t>
      </w:r>
    </w:p>
    <w:p w14:paraId="019A33C5" w14:textId="77777777" w:rsidR="00F342D6" w:rsidRPr="00F342D6" w:rsidRDefault="00F342D6" w:rsidP="00F342D6">
      <w:pPr>
        <w:keepNext/>
        <w:spacing w:before="160" w:after="40" w:line="240" w:lineRule="auto"/>
        <w:outlineLvl w:val="3"/>
        <w:rPr>
          <w:rFonts w:ascii="Times New Roman" w:eastAsia="Times New Roman" w:hAnsi="Times New Roman" w:cs="Simplified Arabic"/>
          <w:b/>
          <w:bCs/>
          <w:kern w:val="0"/>
          <w:sz w:val="32"/>
          <w:szCs w:val="32"/>
          <w14:ligatures w14:val="none"/>
        </w:rPr>
      </w:pPr>
      <w:bookmarkStart w:id="85" w:name="_Toc233820294"/>
      <w:bookmarkStart w:id="86" w:name="_Toc234004364"/>
      <w:r w:rsidRPr="00F342D6">
        <w:rPr>
          <w:rFonts w:ascii="Times New Roman" w:eastAsia="Times New Roman" w:hAnsi="Times New Roman" w:cs="Simplified Arabic"/>
          <w:b/>
          <w:bCs/>
          <w:kern w:val="0"/>
          <w:sz w:val="32"/>
          <w:szCs w:val="32"/>
          <w:rtl/>
          <w14:ligatures w14:val="none"/>
        </w:rPr>
        <w:t>3- التعقيب التحليلي على الدراسات السابقة</w:t>
      </w:r>
      <w:bookmarkEnd w:id="85"/>
      <w:bookmarkEnd w:id="86"/>
    </w:p>
    <w:p w14:paraId="13C0B75A"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بالتأمّل في الدراسات السابقة في مجملها، عربيِّها وأجنبيِّها، تتبيّن جملةٌ من الاتجاهات العامة. فهي تكاد تُجمع على أنّ إدارة الأداء الوظيفي — وما يتّصل بها من تقويمٍ وجودةٍ وممارساتٍ للموارد البشرية — تُحدِث أثرًا إيجابيًا في مخرجات العمل، أداءً أو إنتاجيةً أو تميزًا أو جودة. ويغلب عليها المنهج الوصفي التحليلي، واتّخاذ الاستبانة أداةً، والانحدار والارتباط أسلوبًا لاختبار الأثر، وهو ما يتّسق مع طبيعة الدراسة الحالية ويعزّز ملاءمة منهجها.</w:t>
      </w:r>
    </w:p>
    <w:p w14:paraId="6346C6A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وتلتقي هذه الدراسات في محورين رئيسين: أولهما تأكيد العلاقة الإيجابية بين إدارة الأداء وما يجاورها وبين مخرجات العمل، كما عند الرشيدي (2025) وديكسيت وشارما (2021) والعمري والحقيل (2014) في جانب الإنتاجية والأداء، وعند البوحنيه وآخرين (2025) والأحمري وعبد القادر (2022) والطيط والمحيميد (2022) في جانب الجودة والتميز ورضا المستفيدين. وثانيهما إبراز أنّ فاعلية المنظومة رهنٌ بجودة تطبيقها وتوافر مقوّماتها لا بمجرد قيامها، وهو ما تجلّى صريحًا عند فان فاينبرغ وزملائه (2022) في تمييزهم المنظومة القوية، وعند البواردي (2022) والنسيم (2025) في رصدهما ضعف الجاهزية وأثر غياب الحوافز وبيئة العمل الداعمة في تراجع الأداء.</w:t>
      </w:r>
    </w:p>
    <w:p w14:paraId="2D4084B2"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بيد أنها تختلف في جوانب عدة: في الميدان، إذ تنوّعت بين القطاع الخاص (الرشيدي، والعمري والحقيل، وديكسيت وشارما) والقطاع التعليمي (البوحنيه، والأحمري، والطيط والمحيميد، وفان فاينبرغ) وقطاع الخدمات العامة في ظل الأزمات (النسيم)؛ وفي المتغيرات، إذ عُني بعضها بالإنتاجية وبعضها بالجودة أو التميز أو رضا المستفيدين أو أداء المعلمين، من غير أن يجمع متغيرٌ واحد بين الإنتاجية وجودة الخدمات الإدارية معًا؛ وفي معالجة إدارة الأداء، إذ تناولها بعضها متغيرًا مستقلًّا قائمًا بذاته (الرشيدي، وديكسيت وشارما)، وأدرجها بعضها ضمن منظومةٍ أوسع أو عكس اتجاه العلاقة (البوحنيه، والأحمري، والطيط والمحيميد).</w:t>
      </w:r>
    </w:p>
    <w:p w14:paraId="1F2F787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 xml:space="preserve">وبالانتقال من العرض إلى التحليل، تتكشّف للدراسة الحالية فجواتٌ متعددة المستويات تسوّغ إجراءها. فعلى المستوى النظري، لم تُقم دراسةٌ من السابقات إطارًا يجمع إدارة الأداء الوظيفي متغيرًا مستقلًّا مع الإنتاجية وجودة الخدمات الإدارية متغيرين تابعين في نموذجٍ واحد؛ إذ اكتفى أكثرها بمتغيرٍ تابعٍ واحد، فقرن إدارة الأداء بالإنتاجية وحدها (الرشيدي، 2025؛ ديكسيت وشارما، 2021) أو بالجودة والتميز وحدهما (البوحنيه وآخرين، 2025؛ الأحمري وعبد القادر، 2022)، من غير </w:t>
      </w:r>
      <w:r w:rsidRPr="00F342D6">
        <w:rPr>
          <w:rFonts w:ascii="Times New Roman" w:eastAsia="Times New Roman" w:hAnsi="Times New Roman" w:cs="Simplified Arabic"/>
          <w:kern w:val="0"/>
          <w:szCs w:val="28"/>
          <w:rtl/>
          <w14:ligatures w14:val="none"/>
        </w:rPr>
        <w:lastRenderedPageBreak/>
        <w:t>أن يجمع بين مخرجٍ كمّي ومخرجٍ نوعي في بناءٍ نظري متكامل. وعلى المستوى المنهجي، نزع بعضها إلى تشخيص الواقع دون قياس الأثر إحصائيًا (البواردي، 2022؛ النسيم، 2025)، وتفاوتت أحجام عيّناتها تفاوتًا واسعًا — من نحو ثمانين أو تسعين مفردة (ديكسيت وشارما، 2021؛ الأحمري وعبد القادر، 2022) إلى مئاتٍ من المستجيبين — وقلّ فيها ما جمع بين قياس الأثر في مخرجين اثنين وفحص الفروق تبعًا للمتغيرات الشخصية في آنٍ واحد، وهو ما تأخذ به الدراسة الحالية.</w:t>
      </w:r>
    </w:p>
    <w:p w14:paraId="7B2DDC06"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وعلى المستوى التطبيقي، انصرف معظم تلك الدراسات إلى القطاع الخاص (الرشيدي، 2025؛ العمري والحقيل، 2014؛ ديكسيت وشارما، 2021) أو إلى مؤسسات التعليم العالي والجامعات (الأحمري وعبد القادر، 2022؛ الناشري وآل ناصر، 2022؛ الطيط والمحيميد، 2022) أو إلى سياقاتٍ خدمية مغايرة (النسيم، 2025؛ فان فاينبرغ وزملاؤه، 2022)، وقلّ ما تناول الموظفين الإداريين في التعليم العام الحكومي ودورة أدائهم اليومية. وعلى المستوى الجغرافي، تركّزت ميادين الدراسات العربية في الرياض والأحساء وأبها، وامتدّت الأجنبية إلى بلجيكا والهند والسودان، ولم تتناول أيٌّ منها موظفي وزارة التعليم بمنطقة عسير على وجه التحديد، وهي بيئةٌ تنفرد بخصائصها الإدارية وامتدادها الجغرافي وكثافة قواها العاملة، بما يجعل قياس الأثر فيها إضافةً لا تكرارًا.</w:t>
      </w:r>
    </w:p>
    <w:p w14:paraId="295ECE1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وقد أفادت الدراسة الحالية من سابقاتها في غير وجه: في بناء إطارها النظري وتحرير متغيراتها، وفي صوغ فرضياتها على نمط «الأثر» الملائم للانحدار، وفي اختيار منهجها الوصفي التحليلي وأداتها وأساليبها الإحصائية، وفي تحديد أبعاد متغيراتها بما يتّسق مع ما استقرّ في تلك الدراسات.</w:t>
      </w:r>
    </w:p>
    <w:p w14:paraId="3515F2CC"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ومع هذه الإفادة، تفارق الدراسة الحالية سابقاتها على مستويات الفجوات جميعها: فنظريًا تجمع — في إطارٍ واحد — بين إدارة الأداء الوظيفي متغيرًا مستقلًّا والإنتاجية وجودة الخدمات الإدارية متغيرين تابعين، موازنةً أثره في مخرجٍ كمّي وآخر نوعي معًا؛ ومنهجيًا تقيس هذا الأثر بالانحدار وتفحص الفروق تبعًا للمتغيرات الشخصية في عملٍ واحد؛ وتطبيقيًا تنزل بهذا القياس إلى الموظفين الإداريين في التعليم العام الحكومي ودورة أدائهم في ضوء رؤية المملكة 2030؛ وجغرافيًا تختصّ بموظفي وزارة التعليم بمنطقة عسير دون غيرها. وبهذا التضافر تسدّ الدراسة فجوةً لم تستوفها سابقاتها، فتكون امتدادًا لتلك الجهود وإضافةً إليها في الوقت نفسه، وهو ما يمنحها مسوّغها العلمي.</w:t>
      </w:r>
    </w:p>
    <w:p w14:paraId="261041CB"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عرض هذا المبحث عدد من الدراسات السابقة، عربيةً وأجنبية، رُتّبت من الأحدث إلى الأقدم ونوقشت تحليليًا لا وصفيًا، ثم عُقِّب عليها تعقيبًا أبرز اتجاهاتها العامة وأوجه اتفاقها واختلافها والفجوات التي تركتها. وقد تبيّن أنّ هذه الدراسات، على تعدّدها، تؤكّد أثر إدارة الأداء في مخرجات العمل، غير أنها لم تجمع بين متغيرات الدراسة الحالية على النحو الذي تنهض به، ولم تطبّقها على ميدانها.</w:t>
      </w:r>
    </w:p>
    <w:p w14:paraId="58B8DFBD"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lastRenderedPageBreak/>
        <w:t>وبذلك يكون المبحث قد حدّد موقع الدراسة الحالية بين سابقاتها وأبرز إضافتها العلمية، مكمّلًا الإطار النظري الذي أرسته المباحث الثلاثة قبله، وممهّدًا لخلاصة الفصل التي تجمع خيوطه استعدادًا للانتقال إلى إجراءات الدراسة الميدانية في الفصل الثالث.</w:t>
      </w:r>
    </w:p>
    <w:p w14:paraId="476C2B14" w14:textId="77777777" w:rsidR="00F342D6" w:rsidRPr="00F342D6" w:rsidRDefault="00F342D6" w:rsidP="00F342D6">
      <w:pPr>
        <w:keepNext/>
        <w:spacing w:before="240" w:after="60" w:line="240" w:lineRule="auto"/>
        <w:outlineLvl w:val="1"/>
        <w:rPr>
          <w:rFonts w:ascii="Times New Roman" w:eastAsia="Times New Roman" w:hAnsi="Times New Roman" w:cs="Simplified Arabic"/>
          <w:b/>
          <w:bCs/>
          <w:kern w:val="0"/>
          <w:sz w:val="36"/>
          <w:szCs w:val="36"/>
          <w:u w:val="single"/>
          <w14:ligatures w14:val="none"/>
        </w:rPr>
      </w:pPr>
      <w:bookmarkStart w:id="87" w:name="_Toc233820296"/>
      <w:bookmarkStart w:id="88" w:name="_Toc234004366"/>
      <w:r w:rsidRPr="00F342D6">
        <w:rPr>
          <w:rFonts w:ascii="Times New Roman" w:eastAsia="Times New Roman" w:hAnsi="Times New Roman" w:cs="Simplified Arabic"/>
          <w:b/>
          <w:bCs/>
          <w:kern w:val="0"/>
          <w:sz w:val="36"/>
          <w:szCs w:val="36"/>
          <w:u w:val="single"/>
          <w:rtl/>
          <w14:ligatures w14:val="none"/>
        </w:rPr>
        <w:t>خاتمة الفصل</w:t>
      </w:r>
      <w:bookmarkEnd w:id="87"/>
      <w:bookmarkEnd w:id="88"/>
    </w:p>
    <w:p w14:paraId="1BBD7ACE"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تناول هذا الفصل الإطار النظري للدراسة ودراساتها السابقة. فبدأ بتأصيل المتغير المستقل، إدارة الأداء الوظيفي، مفهومًا وأهميةً ومرتكزاتٍ ومتطلباتٍ وأبعادًا وواقعًا في وزارة التعليم، ثم انتقل إلى المتغيرين التابعين، الإنتاجية وجودة الخدمات الإدارية، فحرّر مفهوميهما وأبعادهما وأساليب قياسهما وأثر إدارة الأداء فيهما، وختم باستعراض الدراسات السابقة والتعقيب عليها.</w:t>
      </w:r>
    </w:p>
    <w:p w14:paraId="4F1CF0D3" w14:textId="77777777" w:rsidR="00F342D6" w:rsidRPr="00F342D6" w:rsidRDefault="00F342D6" w:rsidP="00F342D6">
      <w:pPr>
        <w:spacing w:after="120" w:line="240" w:lineRule="auto"/>
        <w:ind w:firstLine="283"/>
        <w:jc w:val="both"/>
        <w:rPr>
          <w:rFonts w:ascii="Times New Roman" w:eastAsia="Times New Roman" w:hAnsi="Times New Roman" w:cs="Simplified Arabic"/>
          <w:kern w:val="0"/>
          <w:szCs w:val="28"/>
          <w14:ligatures w14:val="none"/>
        </w:rPr>
      </w:pPr>
      <w:r w:rsidRPr="00F342D6">
        <w:rPr>
          <w:rFonts w:ascii="Times New Roman" w:eastAsia="Times New Roman" w:hAnsi="Times New Roman" w:cs="Simplified Arabic"/>
          <w:kern w:val="0"/>
          <w:szCs w:val="28"/>
          <w:rtl/>
          <w14:ligatures w14:val="none"/>
        </w:rPr>
        <w:t>وقد تكاملت مباحث الفصل في بناءٍ واحد، انتقل من المؤثِّر إلى المتأثِّر، ومن التأصيل النظري إلى موقع الدراسة بين سابقاتها، فأرسى الأساس الذي تقوم عليه فرضيات الأثر، وحدّد أبعاد المتغيرات التي ستُشتقّ منها أداة الدراسة. وبذلك يكون الفصل قد هيّأ المنطلق النظري والمنهجي للانتقال إلى الفصل الثالث، الذي يتناول إجراءات الدراسة الميدانية من منهجٍ ومجتمعٍ وعيّنةٍ وأداةٍ وأساليب إحصائية.</w:t>
      </w:r>
    </w:p>
    <w:p w14:paraId="41439B02" w14:textId="77777777" w:rsidR="00F342D6" w:rsidRPr="00F342D6" w:rsidRDefault="00F342D6"/>
    <w:sectPr w:rsidR="00F342D6" w:rsidRPr="00F342D6" w:rsidSect="006318D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D6621" w14:textId="77777777" w:rsidR="00F342D6" w:rsidRDefault="00F342D6">
    <w:pPr>
      <w:jc w:val="center"/>
    </w:pPr>
    <w:r>
      <w:fldChar w:fldCharType="begin"/>
    </w:r>
    <w:r>
      <w:instrText>PAGE</w:instrText>
    </w:r>
    <w:r>
      <w:fldChar w:fldCharType="separate"/>
    </w:r>
    <w:r>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B322" w14:textId="77777777" w:rsidR="00F342D6" w:rsidRDefault="00F342D6">
    <w:pPr>
      <w:jc w:val="center"/>
    </w:pPr>
    <w:r>
      <w:fldChar w:fldCharType="begin"/>
    </w:r>
    <w:r>
      <w:instrText>PAGE</w:instrText>
    </w:r>
    <w:r>
      <w:fldChar w:fldCharType="separate"/>
    </w:r>
    <w:r>
      <w:rPr>
        <w:noProof/>
        <w:rtl/>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E8EE5" w14:textId="77777777" w:rsidR="00F342D6" w:rsidRDefault="00F342D6">
    <w:pPr>
      <w:jc w:val="center"/>
    </w:pPr>
    <w:r>
      <w:fldChar w:fldCharType="begin"/>
    </w:r>
    <w:r>
      <w:instrText>PAGE</w:instrText>
    </w:r>
    <w:r>
      <w:fldChar w:fldCharType="separate"/>
    </w:r>
    <w:r>
      <w:rPr>
        <w:noProof/>
        <w:rtl/>
      </w:rPr>
      <w:t>1</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D6"/>
    <w:rsid w:val="002F0D62"/>
    <w:rsid w:val="006318D0"/>
    <w:rsid w:val="00F34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E44E8"/>
  <w15:chartTrackingRefBased/>
  <w15:docId w15:val="{5B9190B6-9C50-4CB1-8528-BC6511610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342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342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342D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342D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342D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342D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342D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342D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342D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342D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342D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342D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342D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342D6"/>
    <w:rPr>
      <w:rFonts w:eastAsiaTheme="majorEastAsia" w:cstheme="majorBidi"/>
      <w:color w:val="2F5496" w:themeColor="accent1" w:themeShade="BF"/>
    </w:rPr>
  </w:style>
  <w:style w:type="character" w:customStyle="1" w:styleId="6Char">
    <w:name w:val="عنوان 6 Char"/>
    <w:basedOn w:val="a0"/>
    <w:link w:val="6"/>
    <w:uiPriority w:val="9"/>
    <w:semiHidden/>
    <w:rsid w:val="00F342D6"/>
    <w:rPr>
      <w:rFonts w:eastAsiaTheme="majorEastAsia" w:cstheme="majorBidi"/>
      <w:i/>
      <w:iCs/>
      <w:color w:val="595959" w:themeColor="text1" w:themeTint="A6"/>
    </w:rPr>
  </w:style>
  <w:style w:type="character" w:customStyle="1" w:styleId="7Char">
    <w:name w:val="عنوان 7 Char"/>
    <w:basedOn w:val="a0"/>
    <w:link w:val="7"/>
    <w:uiPriority w:val="9"/>
    <w:semiHidden/>
    <w:rsid w:val="00F342D6"/>
    <w:rPr>
      <w:rFonts w:eastAsiaTheme="majorEastAsia" w:cstheme="majorBidi"/>
      <w:color w:val="595959" w:themeColor="text1" w:themeTint="A6"/>
    </w:rPr>
  </w:style>
  <w:style w:type="character" w:customStyle="1" w:styleId="8Char">
    <w:name w:val="عنوان 8 Char"/>
    <w:basedOn w:val="a0"/>
    <w:link w:val="8"/>
    <w:uiPriority w:val="9"/>
    <w:semiHidden/>
    <w:rsid w:val="00F342D6"/>
    <w:rPr>
      <w:rFonts w:eastAsiaTheme="majorEastAsia" w:cstheme="majorBidi"/>
      <w:i/>
      <w:iCs/>
      <w:color w:val="272727" w:themeColor="text1" w:themeTint="D8"/>
    </w:rPr>
  </w:style>
  <w:style w:type="character" w:customStyle="1" w:styleId="9Char">
    <w:name w:val="عنوان 9 Char"/>
    <w:basedOn w:val="a0"/>
    <w:link w:val="9"/>
    <w:uiPriority w:val="9"/>
    <w:semiHidden/>
    <w:rsid w:val="00F342D6"/>
    <w:rPr>
      <w:rFonts w:eastAsiaTheme="majorEastAsia" w:cstheme="majorBidi"/>
      <w:color w:val="272727" w:themeColor="text1" w:themeTint="D8"/>
    </w:rPr>
  </w:style>
  <w:style w:type="paragraph" w:styleId="a3">
    <w:name w:val="Title"/>
    <w:basedOn w:val="a"/>
    <w:next w:val="a"/>
    <w:link w:val="Char"/>
    <w:uiPriority w:val="10"/>
    <w:qFormat/>
    <w:rsid w:val="00F34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342D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342D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342D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342D6"/>
    <w:pPr>
      <w:spacing w:before="160"/>
      <w:jc w:val="center"/>
    </w:pPr>
    <w:rPr>
      <w:i/>
      <w:iCs/>
      <w:color w:val="404040" w:themeColor="text1" w:themeTint="BF"/>
    </w:rPr>
  </w:style>
  <w:style w:type="character" w:customStyle="1" w:styleId="Char1">
    <w:name w:val="اقتباس Char"/>
    <w:basedOn w:val="a0"/>
    <w:link w:val="a5"/>
    <w:uiPriority w:val="29"/>
    <w:rsid w:val="00F342D6"/>
    <w:rPr>
      <w:i/>
      <w:iCs/>
      <w:color w:val="404040" w:themeColor="text1" w:themeTint="BF"/>
    </w:rPr>
  </w:style>
  <w:style w:type="paragraph" w:styleId="a6">
    <w:name w:val="List Paragraph"/>
    <w:basedOn w:val="a"/>
    <w:uiPriority w:val="34"/>
    <w:qFormat/>
    <w:rsid w:val="00F342D6"/>
    <w:pPr>
      <w:ind w:left="720"/>
      <w:contextualSpacing/>
    </w:pPr>
  </w:style>
  <w:style w:type="character" w:styleId="a7">
    <w:name w:val="Intense Emphasis"/>
    <w:basedOn w:val="a0"/>
    <w:uiPriority w:val="21"/>
    <w:qFormat/>
    <w:rsid w:val="00F342D6"/>
    <w:rPr>
      <w:i/>
      <w:iCs/>
      <w:color w:val="2F5496" w:themeColor="accent1" w:themeShade="BF"/>
    </w:rPr>
  </w:style>
  <w:style w:type="paragraph" w:styleId="a8">
    <w:name w:val="Intense Quote"/>
    <w:basedOn w:val="a"/>
    <w:next w:val="a"/>
    <w:link w:val="Char2"/>
    <w:uiPriority w:val="30"/>
    <w:qFormat/>
    <w:rsid w:val="00F342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342D6"/>
    <w:rPr>
      <w:i/>
      <w:iCs/>
      <w:color w:val="2F5496" w:themeColor="accent1" w:themeShade="BF"/>
    </w:rPr>
  </w:style>
  <w:style w:type="character" w:styleId="a9">
    <w:name w:val="Intense Reference"/>
    <w:basedOn w:val="a0"/>
    <w:uiPriority w:val="32"/>
    <w:qFormat/>
    <w:rsid w:val="00F342D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11124</Words>
  <Characters>63409</Characters>
  <Application>Microsoft Office Word</Application>
  <DocSecurity>0</DocSecurity>
  <Lines>528</Lines>
  <Paragraphs>148</Paragraphs>
  <ScaleCrop>false</ScaleCrop>
  <Company/>
  <LinksUpToDate>false</LinksUpToDate>
  <CharactersWithSpaces>74385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Abdullah M. Al-Khursan</dc:creator>
  <cp:keywords/>
  <dc:description/>
  <cp:lastModifiedBy>Fatimah Abdullah M. Al-Khursan</cp:lastModifiedBy>
  <cp:revision>1</cp:revision>
  <dcterms:created xsi:type="dcterms:W3CDTF">2026-07-11T21:25:00Z</dcterms:created>
  <dcterms:modified xsi:type="dcterms:W3CDTF">2026-07-11T21:26:00Z</dcterms:modified>
</cp:coreProperties>
</file>