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D5856DF" w:rsidR="009125CE" w:rsidRPr="009B1B3F" w:rsidRDefault="009125CE" w:rsidP="008D7698">
      <w:pPr>
        <w:spacing w:line="360" w:lineRule="auto"/>
        <w:rPr>
          <w:rFonts w:ascii="Sakkal Majalla" w:hAnsi="Sakkal Majalla" w:cs="Sakkal Majalla"/>
          <w:b/>
          <w:bCs/>
          <w:sz w:val="32"/>
          <w:szCs w:val="32"/>
          <w:lang w:bidi="ar-EG"/>
        </w:rPr>
      </w:pPr>
      <w:r w:rsidRPr="009B1B3F">
        <w:rPr>
          <w:rFonts w:ascii="Sakkal Majalla" w:hAnsi="Sakkal Majalla" w:cs="Sakkal Majalla" w:hint="cs"/>
          <w:b/>
          <w:bCs/>
          <w:sz w:val="32"/>
          <w:szCs w:val="32"/>
          <w:rtl/>
          <w:lang w:bidi="ar-EG"/>
        </w:rPr>
        <w:t>ج</w:t>
      </w:r>
      <w:r w:rsidRPr="009B1B3F">
        <w:rPr>
          <w:rFonts w:ascii="Sakkal Majalla" w:hAnsi="Sakkal Majalla" w:cs="Sakkal Majalla"/>
          <w:b/>
          <w:bCs/>
          <w:sz w:val="32"/>
          <w:szCs w:val="32"/>
          <w:rtl/>
          <w:lang w:bidi="ar-EG"/>
        </w:rPr>
        <w:t xml:space="preserve">امعة </w:t>
      </w:r>
      <w:proofErr w:type="spellStart"/>
      <w:r w:rsidRPr="009B1B3F">
        <w:rPr>
          <w:rFonts w:ascii="Sakkal Majalla" w:hAnsi="Sakkal Majalla" w:cs="Sakkal Majalla"/>
          <w:b/>
          <w:bCs/>
          <w:sz w:val="32"/>
          <w:szCs w:val="32"/>
          <w:rtl/>
          <w:lang w:bidi="ar-EG"/>
        </w:rPr>
        <w:t>ميدأوشن</w:t>
      </w:r>
      <w:proofErr w:type="spellEnd"/>
    </w:p>
    <w:p w14:paraId="1E957002" w14:textId="61A09CE3" w:rsidR="00F546CE" w:rsidRPr="009B1B3F" w:rsidRDefault="009125CE" w:rsidP="008D7698">
      <w:pPr>
        <w:spacing w:line="360" w:lineRule="auto"/>
        <w:rPr>
          <w:rFonts w:ascii="Sakkal Majalla" w:hAnsi="Sakkal Majalla" w:cs="Sakkal Majalla"/>
          <w:b/>
          <w:bCs/>
          <w:sz w:val="32"/>
          <w:szCs w:val="32"/>
          <w:rtl/>
          <w:lang w:bidi="ar-EG"/>
        </w:rPr>
      </w:pPr>
      <w:r w:rsidRPr="009B1B3F">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B1B3F">
        <w:rPr>
          <w:rFonts w:ascii="Sakkal Majalla" w:hAnsi="Sakkal Majalla" w:cs="Sakkal Majalla"/>
          <w:b/>
          <w:bCs/>
          <w:sz w:val="32"/>
          <w:szCs w:val="32"/>
          <w:rtl/>
          <w:lang w:bidi="ar-EG"/>
        </w:rPr>
        <w:t>كلية الإدارة</w:t>
      </w:r>
    </w:p>
    <w:p w14:paraId="0217C513" w14:textId="5BF591FD" w:rsidR="009125CE" w:rsidRPr="009B1B3F" w:rsidRDefault="009125CE" w:rsidP="008D7698">
      <w:pPr>
        <w:spacing w:line="360" w:lineRule="auto"/>
        <w:rPr>
          <w:rFonts w:ascii="Sakkal Majalla" w:hAnsi="Sakkal Majalla" w:cs="Sakkal Majalla"/>
          <w:b/>
          <w:bCs/>
          <w:sz w:val="32"/>
          <w:szCs w:val="32"/>
          <w:rtl/>
          <w:lang w:bidi="ar-EG"/>
        </w:rPr>
      </w:pPr>
      <w:r w:rsidRPr="009B1B3F">
        <w:rPr>
          <w:rFonts w:ascii="Sakkal Majalla" w:hAnsi="Sakkal Majalla" w:cs="Sakkal Majalla"/>
          <w:b/>
          <w:bCs/>
          <w:sz w:val="32"/>
          <w:szCs w:val="32"/>
          <w:rtl/>
          <w:lang w:bidi="ar-EG"/>
        </w:rPr>
        <w:t>قسم / تخصص</w:t>
      </w:r>
      <w:r w:rsidR="009B1B3F" w:rsidRPr="009B1B3F">
        <w:rPr>
          <w:rFonts w:ascii="Sakkal Majalla" w:hAnsi="Sakkal Majalla" w:cs="Sakkal Majalla" w:hint="cs"/>
          <w:b/>
          <w:bCs/>
          <w:sz w:val="32"/>
          <w:szCs w:val="32"/>
          <w:rtl/>
          <w:lang w:bidi="ar-EG"/>
        </w:rPr>
        <w:t xml:space="preserve"> إدارة أعمال</w:t>
      </w:r>
    </w:p>
    <w:p w14:paraId="5F6542BF" w14:textId="77777777" w:rsidR="009125CE" w:rsidRPr="009B1B3F" w:rsidRDefault="009125CE" w:rsidP="00D3472B">
      <w:pPr>
        <w:spacing w:line="360" w:lineRule="auto"/>
        <w:rPr>
          <w:rFonts w:ascii="Sakkal Majalla" w:hAnsi="Sakkal Majalla" w:cs="Sakkal Majalla"/>
          <w:b/>
          <w:bCs/>
          <w:sz w:val="32"/>
          <w:szCs w:val="32"/>
          <w:rtl/>
          <w:lang w:bidi="ar-EG"/>
        </w:rPr>
      </w:pPr>
    </w:p>
    <w:p w14:paraId="08401F45" w14:textId="15FDADF7" w:rsidR="009125CE" w:rsidRPr="009B1B3F" w:rsidRDefault="009125CE" w:rsidP="009B1B3F">
      <w:pPr>
        <w:spacing w:line="360" w:lineRule="auto"/>
        <w:jc w:val="center"/>
        <w:rPr>
          <w:rFonts w:ascii="Sakkal Majalla" w:hAnsi="Sakkal Majalla" w:cs="Sakkal Majalla"/>
          <w:b/>
          <w:bCs/>
          <w:sz w:val="32"/>
          <w:szCs w:val="32"/>
          <w:rtl/>
          <w:lang w:bidi="ar-EG"/>
        </w:rPr>
      </w:pPr>
    </w:p>
    <w:p w14:paraId="232F19A4" w14:textId="3C8CF63C" w:rsidR="009125CE" w:rsidRPr="00624116" w:rsidRDefault="009B1B3F" w:rsidP="00624116">
      <w:pPr>
        <w:spacing w:line="360" w:lineRule="auto"/>
        <w:jc w:val="center"/>
        <w:rPr>
          <w:rFonts w:ascii="Sakkal Majalla" w:hAnsi="Sakkal Majalla" w:cs="Sakkal Majalla"/>
          <w:b/>
          <w:bCs/>
          <w:sz w:val="44"/>
          <w:szCs w:val="44"/>
          <w:rtl/>
          <w:lang w:bidi="ar-EG"/>
        </w:rPr>
      </w:pPr>
      <w:r w:rsidRPr="009B1B3F">
        <w:rPr>
          <w:rFonts w:ascii="Sakkal Majalla" w:hAnsi="Sakkal Majalla" w:cs="Sakkal Majalla" w:hint="cs"/>
          <w:b/>
          <w:bCs/>
          <w:sz w:val="44"/>
          <w:szCs w:val="44"/>
          <w:rtl/>
          <w:lang w:bidi="ar-EG"/>
        </w:rPr>
        <w:t>دور الاقتصاد الرقمي في تقليل معدلات الفقر والبطالة</w:t>
      </w:r>
      <w:r w:rsidR="000808EC">
        <w:rPr>
          <w:rFonts w:ascii="Sakkal Majalla" w:hAnsi="Sakkal Majalla" w:cs="Sakkal Majalla" w:hint="cs"/>
          <w:b/>
          <w:bCs/>
          <w:sz w:val="44"/>
          <w:szCs w:val="44"/>
          <w:rtl/>
          <w:lang w:bidi="ar-EG"/>
        </w:rPr>
        <w:t xml:space="preserve"> في المملكة العربية السعودية </w:t>
      </w:r>
    </w:p>
    <w:p w14:paraId="0EB57E30" w14:textId="77777777" w:rsidR="009125CE" w:rsidRPr="009B1B3F" w:rsidRDefault="009125CE" w:rsidP="009B1B3F">
      <w:pPr>
        <w:spacing w:line="360" w:lineRule="auto"/>
        <w:jc w:val="center"/>
        <w:rPr>
          <w:rFonts w:ascii="Sakkal Majalla" w:hAnsi="Sakkal Majalla" w:cs="Sakkal Majalla"/>
          <w:b/>
          <w:bCs/>
          <w:sz w:val="32"/>
          <w:szCs w:val="32"/>
          <w:rtl/>
          <w:lang w:bidi="ar-EG"/>
        </w:rPr>
      </w:pPr>
    </w:p>
    <w:p w14:paraId="751A7E65" w14:textId="6531414D" w:rsidR="009125CE" w:rsidRDefault="009125CE" w:rsidP="009B1B3F">
      <w:pPr>
        <w:spacing w:line="360" w:lineRule="auto"/>
        <w:jc w:val="center"/>
        <w:rPr>
          <w:rFonts w:ascii="Sakkal Majalla" w:hAnsi="Sakkal Majalla" w:cs="Sakkal Majalla"/>
          <w:b/>
          <w:bCs/>
          <w:sz w:val="32"/>
          <w:szCs w:val="32"/>
          <w:rtl/>
          <w:lang w:bidi="ar-EG"/>
        </w:rPr>
      </w:pPr>
      <w:r w:rsidRPr="009B1B3F">
        <w:rPr>
          <w:rFonts w:ascii="Sakkal Majalla" w:hAnsi="Sakkal Majalla" w:cs="Sakkal Majalla"/>
          <w:b/>
          <w:bCs/>
          <w:sz w:val="32"/>
          <w:szCs w:val="32"/>
          <w:rtl/>
          <w:lang w:bidi="ar-EG"/>
        </w:rPr>
        <w:t>إعداد الطالب/</w:t>
      </w:r>
    </w:p>
    <w:p w14:paraId="5FE14846" w14:textId="314EC929" w:rsidR="00624116" w:rsidRDefault="00624116" w:rsidP="009B1B3F">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حمود محمد </w:t>
      </w:r>
      <w:proofErr w:type="spellStart"/>
      <w:r>
        <w:rPr>
          <w:rFonts w:ascii="Sakkal Majalla" w:hAnsi="Sakkal Majalla" w:cs="Sakkal Majalla" w:hint="cs"/>
          <w:b/>
          <w:bCs/>
          <w:sz w:val="32"/>
          <w:szCs w:val="32"/>
          <w:rtl/>
          <w:lang w:bidi="ar-EG"/>
        </w:rPr>
        <w:t>اللحيدان</w:t>
      </w:r>
      <w:proofErr w:type="spellEnd"/>
      <w:r>
        <w:rPr>
          <w:rFonts w:ascii="Sakkal Majalla" w:hAnsi="Sakkal Majalla" w:cs="Sakkal Majalla" w:hint="cs"/>
          <w:b/>
          <w:bCs/>
          <w:sz w:val="32"/>
          <w:szCs w:val="32"/>
          <w:rtl/>
          <w:lang w:bidi="ar-EG"/>
        </w:rPr>
        <w:t xml:space="preserve"> </w:t>
      </w:r>
    </w:p>
    <w:p w14:paraId="3E14AE41" w14:textId="36880A8E" w:rsidR="00624116" w:rsidRDefault="00624116" w:rsidP="00624116">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الاكاديمي : 253002889</w:t>
      </w:r>
    </w:p>
    <w:p w14:paraId="3D3CBDF8" w14:textId="39ACEB89" w:rsidR="009125CE" w:rsidRPr="009B1B3F" w:rsidRDefault="00624116" w:rsidP="00624116">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تخصص : ماجستير ادارة الاعمال</w:t>
      </w:r>
    </w:p>
    <w:p w14:paraId="22738CC6" w14:textId="338B40A5" w:rsidR="009125CE" w:rsidRDefault="009125CE" w:rsidP="00C44803">
      <w:pPr>
        <w:spacing w:line="360" w:lineRule="auto"/>
        <w:jc w:val="center"/>
        <w:rPr>
          <w:rFonts w:ascii="Sakkal Majalla" w:hAnsi="Sakkal Majalla" w:cs="Sakkal Majalla"/>
          <w:b/>
          <w:bCs/>
          <w:sz w:val="32"/>
          <w:szCs w:val="32"/>
          <w:rtl/>
          <w:lang w:bidi="ar-EG"/>
        </w:rPr>
      </w:pPr>
      <w:r w:rsidRPr="009B1B3F">
        <w:rPr>
          <w:rFonts w:ascii="Sakkal Majalla" w:hAnsi="Sakkal Majalla" w:cs="Sakkal Majalla"/>
          <w:b/>
          <w:bCs/>
          <w:sz w:val="32"/>
          <w:szCs w:val="32"/>
          <w:rtl/>
          <w:lang w:bidi="ar-EG"/>
        </w:rPr>
        <w:t>إشراف/</w:t>
      </w:r>
    </w:p>
    <w:p w14:paraId="003BC3E6" w14:textId="77777777" w:rsidR="00C44803" w:rsidRPr="009B1B3F" w:rsidRDefault="00C44803" w:rsidP="00C44803">
      <w:pPr>
        <w:spacing w:line="360" w:lineRule="auto"/>
        <w:jc w:val="center"/>
        <w:rPr>
          <w:rFonts w:ascii="Sakkal Majalla" w:hAnsi="Sakkal Majalla" w:cs="Sakkal Majalla"/>
          <w:b/>
          <w:bCs/>
          <w:sz w:val="32"/>
          <w:szCs w:val="32"/>
          <w:rtl/>
          <w:lang w:bidi="ar-EG"/>
        </w:rPr>
      </w:pPr>
    </w:p>
    <w:p w14:paraId="14480418" w14:textId="78A6C3AC" w:rsidR="009125CE" w:rsidRPr="009B1B3F" w:rsidRDefault="009125CE" w:rsidP="009B1B3F">
      <w:pPr>
        <w:spacing w:line="360" w:lineRule="auto"/>
        <w:jc w:val="center"/>
        <w:rPr>
          <w:rFonts w:ascii="Sakkal Majalla" w:hAnsi="Sakkal Majalla" w:cs="Sakkal Majalla"/>
          <w:b/>
          <w:bCs/>
          <w:sz w:val="32"/>
          <w:szCs w:val="32"/>
          <w:rtl/>
          <w:lang w:bidi="ar-EG"/>
        </w:rPr>
      </w:pPr>
      <w:r w:rsidRPr="009B1B3F">
        <w:rPr>
          <w:rFonts w:ascii="Sakkal Majalla" w:hAnsi="Sakkal Majalla" w:cs="Sakkal Majalla"/>
          <w:b/>
          <w:bCs/>
          <w:sz w:val="32"/>
          <w:szCs w:val="32"/>
          <w:rtl/>
          <w:lang w:bidi="ar-EG"/>
        </w:rPr>
        <w:t>العام الدراسي:</w:t>
      </w:r>
    </w:p>
    <w:p w14:paraId="0ECF42F7" w14:textId="6F44DCC2" w:rsidR="009125CE" w:rsidRDefault="009125CE" w:rsidP="009B1B3F">
      <w:pPr>
        <w:spacing w:line="360" w:lineRule="auto"/>
        <w:jc w:val="center"/>
        <w:rPr>
          <w:rFonts w:ascii="Sakkal Majalla" w:hAnsi="Sakkal Majalla" w:cs="Sakkal Majalla"/>
          <w:b/>
          <w:bCs/>
          <w:sz w:val="32"/>
          <w:szCs w:val="32"/>
          <w:rtl/>
          <w:lang w:bidi="ar-EG"/>
        </w:rPr>
      </w:pPr>
      <w:r w:rsidRPr="009B1B3F">
        <w:rPr>
          <w:rFonts w:ascii="Sakkal Majalla" w:hAnsi="Sakkal Majalla" w:cs="Sakkal Majalla"/>
          <w:b/>
          <w:bCs/>
          <w:sz w:val="32"/>
          <w:szCs w:val="32"/>
          <w:rtl/>
          <w:lang w:bidi="ar-EG"/>
        </w:rPr>
        <w:t>202</w:t>
      </w:r>
      <w:r w:rsidR="009B1B3F" w:rsidRPr="009B1B3F">
        <w:rPr>
          <w:rFonts w:ascii="Sakkal Majalla" w:hAnsi="Sakkal Majalla" w:cs="Sakkal Majalla" w:hint="cs"/>
          <w:b/>
          <w:bCs/>
          <w:sz w:val="32"/>
          <w:szCs w:val="32"/>
          <w:rtl/>
          <w:lang w:bidi="ar-EG"/>
        </w:rPr>
        <w:t>6</w:t>
      </w:r>
    </w:p>
    <w:p w14:paraId="11BFED32" w14:textId="77777777" w:rsidR="00C56040" w:rsidRDefault="00C56040" w:rsidP="00AB1938">
      <w:pPr>
        <w:pStyle w:val="1"/>
        <w:shd w:val="clear" w:color="auto" w:fill="FFFFFF"/>
        <w:spacing w:before="0" w:after="240" w:line="510" w:lineRule="atLeast"/>
        <w:rPr>
          <w:rFonts w:ascii="Simplified Arabic" w:eastAsia="Times New Roman" w:hAnsi="Simplified Arabic" w:cs="Simplified Arabic"/>
          <w:color w:val="0F1115"/>
          <w:sz w:val="36"/>
          <w:szCs w:val="36"/>
          <w:rtl/>
        </w:rPr>
      </w:pPr>
    </w:p>
    <w:p w14:paraId="0AFB544F" w14:textId="77777777" w:rsidR="00C56040" w:rsidRDefault="00C56040" w:rsidP="00AB1938">
      <w:pPr>
        <w:pStyle w:val="1"/>
        <w:shd w:val="clear" w:color="auto" w:fill="FFFFFF"/>
        <w:spacing w:before="0" w:after="240" w:line="510" w:lineRule="atLeast"/>
        <w:jc w:val="center"/>
        <w:rPr>
          <w:rFonts w:ascii="Simplified Arabic" w:eastAsia="Times New Roman" w:hAnsi="Simplified Arabic" w:cs="Simplified Arabic"/>
          <w:color w:val="0F1115"/>
          <w:kern w:val="36"/>
          <w:sz w:val="36"/>
          <w:szCs w:val="36"/>
          <w14:ligatures w14:val="none"/>
        </w:rPr>
      </w:pPr>
      <w:bookmarkStart w:id="0" w:name="_Toc233613725"/>
      <w:r>
        <w:rPr>
          <w:rFonts w:ascii="Simplified Arabic" w:eastAsia="Times New Roman" w:hAnsi="Simplified Arabic" w:cs="Simplified Arabic" w:hint="cs"/>
          <w:color w:val="0F1115"/>
          <w:sz w:val="36"/>
          <w:szCs w:val="36"/>
          <w:rtl/>
        </w:rPr>
        <w:t>الإهداء</w:t>
      </w:r>
      <w:bookmarkEnd w:id="0"/>
    </w:p>
    <w:p w14:paraId="66DE1691"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بِسْمِ اللَّهِ </w:t>
      </w:r>
      <w:proofErr w:type="spellStart"/>
      <w:r>
        <w:rPr>
          <w:rFonts w:ascii="Simplified Arabic" w:hAnsi="Simplified Arabic" w:cs="Simplified Arabic" w:hint="cs"/>
          <w:color w:val="0F1115"/>
          <w:rtl/>
        </w:rPr>
        <w:t>الرَّحْمَـٰنِ</w:t>
      </w:r>
      <w:proofErr w:type="spellEnd"/>
      <w:r>
        <w:rPr>
          <w:rFonts w:ascii="Simplified Arabic" w:hAnsi="Simplified Arabic" w:cs="Simplified Arabic" w:hint="cs"/>
          <w:color w:val="0F1115"/>
          <w:rtl/>
        </w:rPr>
        <w:t xml:space="preserve"> الرَّحِيمِ</w:t>
      </w:r>
    </w:p>
    <w:p w14:paraId="71149788"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عَلَّمَتْنِي الْحَيَاةُ أَنْ أَسْتَبْشِرَ بِالْخَيْرِ دَائِمًا، وَإِلَى يَنْبُوعِ الْحَنَانِ الَّذِي لَا يَنْضَبُ... إِلَى </w:t>
      </w:r>
      <w:r>
        <w:rPr>
          <w:rStyle w:val="ac"/>
          <w:rFonts w:ascii="Simplified Arabic" w:hAnsi="Simplified Arabic" w:cs="Simplified Arabic" w:hint="cs"/>
          <w:color w:val="0F1115"/>
          <w:rtl/>
        </w:rPr>
        <w:t>أُمِّي الْحَبِيبَةِ</w:t>
      </w:r>
      <w:r>
        <w:rPr>
          <w:rFonts w:ascii="Simplified Arabic" w:hAnsi="Simplified Arabic" w:cs="Simplified Arabic" w:hint="cs"/>
          <w:color w:val="0F1115"/>
          <w:rtl/>
        </w:rPr>
        <w:t>، الَّتِي كَانَتْ دَعَوَاتُهَا سِرَّ نَجَاحِي وَسَنَدِي فِي كُلِّ خَطْوَةٍ.</w:t>
      </w:r>
    </w:p>
    <w:p w14:paraId="3E063AF6"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﴿وَاخْفِضْ لَهُمَا جَنَاحَ الذُّلِّ مِنَ الرَّحْمَةِ وَقُل رَّبِّ ارْحَمْهُمَا كَمَا رَبَّيَانِي صَغِيرًا﴾ [الإسراء: 24]</w:t>
      </w:r>
    </w:p>
    <w:p w14:paraId="1010C144"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عَلَّمَنِي الصَّبْرَ وَالْعَطَاءَ بِلَا حُدُودٍ... إِلَى </w:t>
      </w:r>
      <w:r>
        <w:rPr>
          <w:rStyle w:val="ac"/>
          <w:rFonts w:ascii="Simplified Arabic" w:hAnsi="Simplified Arabic" w:cs="Simplified Arabic" w:hint="cs"/>
          <w:color w:val="0F1115"/>
          <w:rtl/>
        </w:rPr>
        <w:t>وَالِدِي الْغَالِي</w:t>
      </w:r>
      <w:r>
        <w:rPr>
          <w:rFonts w:ascii="Simplified Arabic" w:hAnsi="Simplified Arabic" w:cs="Simplified Arabic" w:hint="cs"/>
          <w:color w:val="0F1115"/>
          <w:rtl/>
        </w:rPr>
        <w:t>، الَّذِي غَرَسَ فِيَّ حُبَّ الْعِلْمِ وَالْمَعْرِفَةِ.</w:t>
      </w:r>
    </w:p>
    <w:p w14:paraId="6DD315A2"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كَانُوا مَعِي فِي رِحْلَةِ التَّعَبِ وَالْجَهْدِ، إِلَى </w:t>
      </w:r>
      <w:r>
        <w:rPr>
          <w:rStyle w:val="ac"/>
          <w:rFonts w:ascii="Simplified Arabic" w:hAnsi="Simplified Arabic" w:cs="Simplified Arabic"/>
          <w:color w:val="0F1115"/>
          <w:rtl/>
        </w:rPr>
        <w:t>أخواني</w:t>
      </w:r>
      <w:r>
        <w:rPr>
          <w:rStyle w:val="ac"/>
          <w:rFonts w:ascii="Simplified Arabic" w:hAnsi="Simplified Arabic" w:cs="Simplified Arabic" w:hint="cs"/>
          <w:color w:val="0F1115"/>
          <w:rtl/>
        </w:rPr>
        <w:t xml:space="preserve">  </w:t>
      </w:r>
      <w:r>
        <w:rPr>
          <w:rStyle w:val="ac"/>
          <w:rFonts w:ascii="Simplified Arabic" w:hAnsi="Simplified Arabic" w:cs="Simplified Arabic"/>
          <w:color w:val="0F1115"/>
          <w:rtl/>
        </w:rPr>
        <w:t>واخواتي</w:t>
      </w:r>
      <w:r>
        <w:rPr>
          <w:rFonts w:ascii="Simplified Arabic" w:hAnsi="Simplified Arabic" w:cs="Simplified Arabic" w:hint="cs"/>
          <w:color w:val="0F1115"/>
          <w:rtl/>
        </w:rPr>
        <w:t>... الَّذِينَ تَحَمَّلُوا غِيَابِي وَسَانَدُونِي حَتَّى اكْتَمَلَتْ هَذِهِ الرِّسَالَةُ.</w:t>
      </w:r>
    </w:p>
    <w:p w14:paraId="55F1D013"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قَالَ فِيهِمْ رَسُولُنَا الْكَرِيمُ ﷺ: </w:t>
      </w:r>
      <w:r>
        <w:rPr>
          <w:rStyle w:val="ad"/>
          <w:rFonts w:ascii="Simplified Arabic" w:hAnsi="Simplified Arabic" w:cs="Simplified Arabic" w:hint="cs"/>
          <w:color w:val="0F1115"/>
          <w:rtl/>
        </w:rPr>
        <w:t>"مَنْ سَلَكَ طَرِيقًا يَلْتَمِسُ فِيهِ عِلْمًا سَهَّلَ اللَّهُ لَهُ بِهِ طَرِيقًا إِلَى الْجَنَّةِ"</w:t>
      </w:r>
      <w:r>
        <w:rPr>
          <w:rFonts w:ascii="Simplified Arabic" w:hAnsi="Simplified Arabic" w:cs="Simplified Arabic" w:hint="cs"/>
          <w:color w:val="0F1115"/>
          <w:rtl/>
        </w:rPr>
        <w:t>... إِلَى كُلِّ طَالِبِ عِلْمٍ يَسْعَى لِخِدْمَةِ دِينِهِ وَوَطَنِهِ.</w:t>
      </w:r>
    </w:p>
    <w:p w14:paraId="38C85C38"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وَطَنِ الْعِزِّ وَالْإِبَاءِ... إِلَى </w:t>
      </w:r>
      <w:r>
        <w:rPr>
          <w:rStyle w:val="ac"/>
          <w:rFonts w:ascii="Simplified Arabic" w:hAnsi="Simplified Arabic" w:cs="Simplified Arabic" w:hint="cs"/>
          <w:color w:val="0F1115"/>
          <w:rtl/>
        </w:rPr>
        <w:t>الْمَمْلَكَةِ الْعَرَبِيَّةِ السُّعُودِيَّةِ</w:t>
      </w:r>
      <w:r>
        <w:rPr>
          <w:rFonts w:ascii="Simplified Arabic" w:hAnsi="Simplified Arabic" w:cs="Simplified Arabic" w:hint="cs"/>
          <w:color w:val="0F1115"/>
          <w:rtl/>
        </w:rPr>
        <w:t xml:space="preserve">، قِيَادَةً وَشَعْبًا، الَّتِي لَمْ </w:t>
      </w:r>
      <w:proofErr w:type="spellStart"/>
      <w:r>
        <w:rPr>
          <w:rFonts w:ascii="Simplified Arabic" w:hAnsi="Simplified Arabic" w:cs="Simplified Arabic" w:hint="cs"/>
          <w:color w:val="0F1115"/>
          <w:rtl/>
        </w:rPr>
        <w:t>تَأْلُ</w:t>
      </w:r>
      <w:proofErr w:type="spellEnd"/>
      <w:r>
        <w:rPr>
          <w:rFonts w:ascii="Simplified Arabic" w:hAnsi="Simplified Arabic" w:cs="Simplified Arabic" w:hint="cs"/>
          <w:color w:val="0F1115"/>
          <w:rtl/>
        </w:rPr>
        <w:t xml:space="preserve"> جَهْدًا فِي دَعْمِ مَسِيرَةِ التَّعْلِيمِ وَالْبَحْثِ الْعِلْمِيِّ، وَجَعَلَتْ مِنْ رُؤْيَةِ 2030 مَنَارَةً تُنِيرُ طَرِيقَ التَّقَدُّمِ وَالِازْدِهَارِ.</w:t>
      </w:r>
    </w:p>
    <w:p w14:paraId="798698B9"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3B9DDCE1"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رَّبِّ زِدْنِي عِلْمًا﴾ [طه: 114]</w:t>
      </w:r>
    </w:p>
    <w:p w14:paraId="322F7E54" w14:textId="77777777" w:rsidR="00C56040" w:rsidRDefault="00C56040" w:rsidP="00AB1938">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491DE381" wp14:editId="1AADAC86">
                <wp:extent cx="5608320" cy="4445"/>
                <wp:effectExtent l="0" t="31750" r="0" b="36830"/>
                <wp:docPr id="102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7C4EBD79"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630E2724" w14:textId="77777777" w:rsidR="00C56040" w:rsidRDefault="00C56040" w:rsidP="00AB1938">
      <w:pPr>
        <w:shd w:val="clear" w:color="auto" w:fill="FFFFFF"/>
        <w:spacing w:before="480" w:after="480" w:line="420" w:lineRule="atLeast"/>
        <w:jc w:val="center"/>
        <w:rPr>
          <w:rFonts w:ascii="Simplified Arabic" w:eastAsia="Times New Roman" w:hAnsi="Simplified Arabic" w:cs="Simplified Arabic"/>
          <w:color w:val="0F1115"/>
        </w:rPr>
      </w:pPr>
    </w:p>
    <w:p w14:paraId="31008CFC" w14:textId="77777777" w:rsidR="00C56040" w:rsidRDefault="00C56040" w:rsidP="00AB1938">
      <w:pPr>
        <w:shd w:val="clear" w:color="auto" w:fill="FFFFFF"/>
        <w:spacing w:before="480" w:after="480" w:line="420" w:lineRule="atLeast"/>
        <w:jc w:val="center"/>
        <w:rPr>
          <w:rFonts w:ascii="Simplified Arabic" w:eastAsia="Times New Roman" w:hAnsi="Simplified Arabic" w:cs="Simplified Arabic"/>
          <w:color w:val="0F1115"/>
        </w:rPr>
      </w:pPr>
    </w:p>
    <w:p w14:paraId="7D2D7184" w14:textId="77777777" w:rsidR="00C56040" w:rsidRDefault="00C56040" w:rsidP="00AB1938">
      <w:pPr>
        <w:shd w:val="clear" w:color="auto" w:fill="FFFFFF"/>
        <w:spacing w:before="480" w:after="480" w:line="420" w:lineRule="atLeast"/>
        <w:jc w:val="center"/>
        <w:rPr>
          <w:rFonts w:ascii="Simplified Arabic" w:eastAsia="Times New Roman" w:hAnsi="Simplified Arabic" w:cs="Simplified Arabic"/>
          <w:color w:val="0F1115"/>
        </w:rPr>
      </w:pPr>
    </w:p>
    <w:p w14:paraId="5368CA37" w14:textId="77777777" w:rsidR="00C56040" w:rsidRDefault="00C56040" w:rsidP="00AB1938">
      <w:pPr>
        <w:pStyle w:val="1"/>
        <w:shd w:val="clear" w:color="auto" w:fill="FFFFFF"/>
        <w:spacing w:before="480" w:after="240" w:line="510" w:lineRule="atLeast"/>
        <w:jc w:val="center"/>
        <w:rPr>
          <w:rFonts w:ascii="Simplified Arabic" w:eastAsia="Times New Roman" w:hAnsi="Simplified Arabic" w:cs="Simplified Arabic"/>
          <w:color w:val="0F1115"/>
          <w:sz w:val="36"/>
          <w:szCs w:val="36"/>
        </w:rPr>
      </w:pPr>
      <w:bookmarkStart w:id="1" w:name="_Toc233613726"/>
      <w:r>
        <w:rPr>
          <w:rFonts w:ascii="Simplified Arabic" w:eastAsia="Times New Roman" w:hAnsi="Simplified Arabic" w:cs="Simplified Arabic" w:hint="cs"/>
          <w:color w:val="0F1115"/>
          <w:sz w:val="36"/>
          <w:szCs w:val="36"/>
          <w:rtl/>
        </w:rPr>
        <w:lastRenderedPageBreak/>
        <w:t>الشُّكْرُ وَالتَّقْدِيرُ</w:t>
      </w:r>
      <w:bookmarkEnd w:id="1"/>
    </w:p>
    <w:p w14:paraId="76228428"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Pr>
          <w:rFonts w:ascii="Simplified Arabic" w:hAnsi="Simplified Arabic" w:cs="Simplified Arabic" w:hint="cs"/>
          <w:color w:val="0F1115"/>
          <w:rtl/>
        </w:rPr>
        <w:t>آلِهِ</w:t>
      </w:r>
      <w:proofErr w:type="spellEnd"/>
      <w:r>
        <w:rPr>
          <w:rFonts w:ascii="Simplified Arabic" w:hAnsi="Simplified Arabic" w:cs="Simplified Arabic" w:hint="cs"/>
          <w:color w:val="0F1115"/>
          <w:rtl/>
        </w:rPr>
        <w:t xml:space="preserve"> وَصَحْبِهِ أَجْمَعِينَ.</w:t>
      </w:r>
    </w:p>
    <w:p w14:paraId="2534ED1E"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﴿وَإِذْ تَأَذَّنَ رَبُّكُمْ لَئِن شَكَرْتُمْ لَأَزِيدَنَّكُمْ﴾ [إبراهيم: 7]</w:t>
      </w:r>
    </w:p>
    <w:p w14:paraId="7A7951AA"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1B3EE8B0"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أَوَّلًا: أَشْرَفُ وَأَعْظَمُ الشُّكْرِ</w:t>
      </w:r>
      <w:r>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57715A10"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ثَانِيًا: بِكُلِّ مَعَانِي التَّقْدِيرِ وَالِامْتِنَانِ</w:t>
      </w:r>
      <w:r>
        <w:rPr>
          <w:rFonts w:ascii="Simplified Arabic" w:hAnsi="Simplified Arabic" w:cs="Simplified Arabic" w:hint="cs"/>
          <w:color w:val="0F1115"/>
          <w:rtl/>
        </w:rPr>
        <w:t>، أَتَقَدَّمُ بِخَالِصِ الشُّكْرِ إِلَى </w:t>
      </w:r>
      <w:r>
        <w:rPr>
          <w:rStyle w:val="ac"/>
          <w:rFonts w:ascii="Simplified Arabic" w:hAnsi="Simplified Arabic" w:cs="Simplified Arabic" w:hint="cs"/>
          <w:color w:val="0F1115"/>
          <w:rtl/>
        </w:rPr>
        <w:t>مُشْرِفَي الْفَاضِلَ</w:t>
      </w:r>
      <w:r>
        <w:rPr>
          <w:rFonts w:ascii="Simplified Arabic" w:hAnsi="Simplified Arabic" w:cs="Simplified Arabic" w:hint="cs"/>
          <w:color w:val="0F1115"/>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14:paraId="32990582"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﴿وَمَا تَوْفِيقِي إِلَّا بِاللَّهِ عَلَيْهِ تَوَكَّلْتُ وَإِلَيْهِ أُنِيبُ﴾ [هود: 88]</w:t>
      </w:r>
    </w:p>
    <w:p w14:paraId="33752312"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ثَالِثًا: خَالِصُ الشُّكْرِ وَالتَّقْدِيرِ</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أَعْضَاءِ لَجْنَةِ الْمُنَاقَشَةِ وَالْحُكْمِ</w:t>
      </w:r>
      <w:r>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3A987198" w14:textId="13584999" w:rsidR="00C56040" w:rsidRDefault="00C56040" w:rsidP="0006684A">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رَابِعًا: الشُّكْرُ الْمَوْصُولُ</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أَسَاتِذَتِي الْأفَاضِلِ</w:t>
      </w:r>
      <w:r>
        <w:rPr>
          <w:rFonts w:ascii="Simplified Arabic" w:hAnsi="Simplified Arabic" w:cs="Simplified Arabic" w:hint="cs"/>
          <w:color w:val="0F1115"/>
          <w:rtl/>
        </w:rPr>
        <w:t xml:space="preserve"> فِي بَرْنَامَجِ مَاجِسْتَيْرِ إِدَارَةِ </w:t>
      </w:r>
      <w:r w:rsidR="0081700C">
        <w:rPr>
          <w:rFonts w:ascii="Simplified Arabic" w:hAnsi="Simplified Arabic" w:cs="Simplified Arabic" w:hint="cs"/>
          <w:color w:val="0F1115"/>
          <w:rtl/>
        </w:rPr>
        <w:t>الاعمال</w:t>
      </w:r>
      <w:r>
        <w:rPr>
          <w:rFonts w:ascii="Simplified Arabic" w:hAnsi="Simplified Arabic" w:cs="Simplified Arabic" w:hint="cs"/>
          <w:color w:val="0F1115"/>
          <w:rtl/>
        </w:rPr>
        <w:t xml:space="preserve"> بِجَامِعَةِ </w:t>
      </w:r>
      <w:proofErr w:type="spellStart"/>
      <w:r>
        <w:rPr>
          <w:rFonts w:ascii="Simplified Arabic" w:hAnsi="Simplified Arabic" w:cs="Simplified Arabic" w:hint="cs"/>
          <w:color w:val="0F1115"/>
          <w:rtl/>
        </w:rPr>
        <w:t>مِدْأَوْشِنَ</w:t>
      </w:r>
      <w:proofErr w:type="spellEnd"/>
      <w:r>
        <w:rPr>
          <w:rFonts w:ascii="Simplified Arabic" w:hAnsi="Simplified Arabic" w:cs="Simplified Arabic" w:hint="cs"/>
          <w:color w:val="0F1115"/>
          <w:rtl/>
        </w:rPr>
        <w:t>، الَّذِينَ كَانَ لَهُمْ فَضْلٌ كَبِيرٌ فِي تَأْسِيسِ مَعْرِفَتِي الْعِلْمِيَّةِ، وَغَرَسُوا فِيَّ حُبَّ الْبَحْثِ وَالِاسْتِقْصَاءِ.</w:t>
      </w:r>
    </w:p>
    <w:p w14:paraId="054AB9D3"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سَادِسًا: الشُّكْرُ وَالتَّقْدِيرُ</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زُمَلَائِي وَزَمِيلَاتِي فِي الْبَرْنَامَجِ</w:t>
      </w:r>
      <w:r>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1EC792D2"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سَابِعًا: كَلِمَةُ شُكْرٍ خَاصَّةٍ</w:t>
      </w:r>
      <w:r>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69583A7C"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خِتَامًا</w:t>
      </w:r>
      <w:r>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78C889B9"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﴿فَبِأَيِّ آلَاءِ رَبِّكُمَا تُكَذِّبَانِ﴾ [الرحمن: 13]</w:t>
      </w:r>
    </w:p>
    <w:p w14:paraId="405886E0" w14:textId="77777777" w:rsidR="00C56040"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001C60CE" w14:textId="77777777" w:rsidR="006C4388" w:rsidRDefault="00C56040" w:rsidP="00AB193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c"/>
          <w:rFonts w:ascii="Simplified Arabic" w:hAnsi="Simplified Arabic" w:cs="Simplified Arabic" w:hint="cs"/>
          <w:color w:val="0F1115"/>
          <w:rtl/>
        </w:rPr>
        <w:lastRenderedPageBreak/>
        <w:t>الْبَاحِثَ</w:t>
      </w:r>
    </w:p>
    <w:p w14:paraId="3774B12A" w14:textId="5E1084E1" w:rsidR="006C4388" w:rsidRDefault="006C4388" w:rsidP="006C438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d"/>
          <w:rFonts w:ascii="Simplified Arabic" w:hAnsi="Simplified Arabic" w:cs="Simplified Arabic" w:hint="cs"/>
          <w:color w:val="0F1115"/>
          <w:rtl/>
        </w:rPr>
        <w:t xml:space="preserve">حمود محمد </w:t>
      </w:r>
      <w:proofErr w:type="spellStart"/>
      <w:r>
        <w:rPr>
          <w:rStyle w:val="ad"/>
          <w:rFonts w:ascii="Simplified Arabic" w:hAnsi="Simplified Arabic" w:cs="Simplified Arabic" w:hint="cs"/>
          <w:color w:val="0F1115"/>
          <w:rtl/>
        </w:rPr>
        <w:t>اللحيدان</w:t>
      </w:r>
      <w:proofErr w:type="spellEnd"/>
      <w:r>
        <w:rPr>
          <w:rStyle w:val="ad"/>
          <w:rFonts w:ascii="Simplified Arabic" w:hAnsi="Simplified Arabic" w:cs="Simplified Arabic" w:hint="cs"/>
          <w:color w:val="0F1115"/>
          <w:rtl/>
        </w:rPr>
        <w:t xml:space="preserve"> </w:t>
      </w:r>
    </w:p>
    <w:p w14:paraId="1F3B2534" w14:textId="4200E597" w:rsidR="00C56040" w:rsidRDefault="00C56040" w:rsidP="006C438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Pr>
        <w:br/>
      </w:r>
      <w:r>
        <w:rPr>
          <w:rStyle w:val="ad"/>
          <w:rFonts w:ascii="Simplified Arabic" w:hAnsi="Simplified Arabic" w:cs="Simplified Arabic" w:hint="cs"/>
          <w:color w:val="0F1115"/>
        </w:rPr>
        <w:t>Master of Health Administration</w:t>
      </w:r>
      <w:r>
        <w:rPr>
          <w:rFonts w:ascii="Simplified Arabic" w:hAnsi="Simplified Arabic" w:cs="Simplified Arabic" w:hint="cs"/>
          <w:color w:val="0F1115"/>
        </w:rPr>
        <w:br/>
        <w:t>*</w:t>
      </w:r>
      <w:r>
        <w:rPr>
          <w:rFonts w:ascii="Simplified Arabic" w:hAnsi="Simplified Arabic" w:cs="Simplified Arabic" w:hint="cs"/>
          <w:color w:val="0F1115"/>
          <w:rtl/>
        </w:rPr>
        <w:t xml:space="preserve">جَامِعَةُ </w:t>
      </w:r>
      <w:proofErr w:type="spellStart"/>
      <w:r>
        <w:rPr>
          <w:rFonts w:ascii="Simplified Arabic" w:hAnsi="Simplified Arabic" w:cs="Simplified Arabic" w:hint="cs"/>
          <w:color w:val="0F1115"/>
          <w:rtl/>
        </w:rPr>
        <w:t>مِدْأَوْشِنَ</w:t>
      </w:r>
      <w:proofErr w:type="spellEnd"/>
      <w:r>
        <w:rPr>
          <w:rFonts w:ascii="Simplified Arabic" w:hAnsi="Simplified Arabic" w:cs="Simplified Arabic" w:hint="cs"/>
          <w:color w:val="0F1115"/>
          <w:rtl/>
        </w:rPr>
        <w:t xml:space="preserve"> - 2026</w:t>
      </w:r>
      <w:r>
        <w:rPr>
          <w:rFonts w:ascii="Simplified Arabic" w:hAnsi="Simplified Arabic" w:cs="Simplified Arabic" w:hint="cs"/>
          <w:color w:val="0F1115"/>
        </w:rPr>
        <w:t>*</w:t>
      </w:r>
    </w:p>
    <w:p w14:paraId="3B0F0FF6" w14:textId="77777777" w:rsidR="00C56040" w:rsidRDefault="00C56040" w:rsidP="00AB1938">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13C0504C" wp14:editId="53D52F40">
                <wp:extent cx="5608320" cy="4445"/>
                <wp:effectExtent l="0" t="31750" r="0" b="36830"/>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75DC5F32"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4BE42290" w14:textId="77777777" w:rsidR="00C56040" w:rsidRDefault="00C56040" w:rsidP="00AB1938">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اعْمَلُوا فَسَيَرَى اللَّهُ عَمَلَكُمْ وَرَسُولُهُ وَالْمُؤْمِنُونَ﴾ [التوبة: 105]</w:t>
      </w:r>
    </w:p>
    <w:p w14:paraId="0A0ED21F" w14:textId="77777777" w:rsidR="00C56040" w:rsidRDefault="00C56040" w:rsidP="00AB1938">
      <w:pPr>
        <w:spacing w:line="360" w:lineRule="auto"/>
        <w:jc w:val="center"/>
        <w:rPr>
          <w:rFonts w:ascii="Simplified Arabic" w:hAnsi="Simplified Arabic" w:cs="Simplified Arabic"/>
          <w:sz w:val="32"/>
          <w:szCs w:val="32"/>
          <w:rtl/>
        </w:rPr>
      </w:pPr>
    </w:p>
    <w:p w14:paraId="759FA0A3" w14:textId="77777777" w:rsidR="00C56040" w:rsidRDefault="00C56040" w:rsidP="00AB1938">
      <w:pPr>
        <w:spacing w:line="360" w:lineRule="auto"/>
        <w:jc w:val="center"/>
        <w:rPr>
          <w:rFonts w:ascii="Simplified Arabic" w:hAnsi="Simplified Arabic" w:cs="Simplified Arabic"/>
          <w:sz w:val="32"/>
          <w:szCs w:val="32"/>
        </w:rPr>
      </w:pPr>
    </w:p>
    <w:p w14:paraId="07E281F5" w14:textId="77777777" w:rsidR="00C56040" w:rsidRDefault="00C56040" w:rsidP="00AB1938">
      <w:pPr>
        <w:bidi w:val="0"/>
        <w:spacing w:line="360" w:lineRule="auto"/>
        <w:jc w:val="mediumKashida"/>
        <w:rPr>
          <w:rFonts w:ascii="Sakkal Majalla" w:hAnsi="Sakkal Majalla" w:cs="Sakkal Majalla"/>
          <w:sz w:val="32"/>
          <w:szCs w:val="32"/>
          <w:rtl/>
        </w:rPr>
      </w:pPr>
    </w:p>
    <w:p w14:paraId="17A04755" w14:textId="77777777" w:rsidR="00C56040" w:rsidRDefault="00C56040" w:rsidP="00AB1938">
      <w:pPr>
        <w:bidi w:val="0"/>
        <w:spacing w:line="360" w:lineRule="auto"/>
        <w:jc w:val="mediumKashida"/>
        <w:rPr>
          <w:rFonts w:ascii="Sakkal Majalla" w:hAnsi="Sakkal Majalla" w:cs="Sakkal Majalla"/>
          <w:sz w:val="32"/>
          <w:szCs w:val="32"/>
          <w:rtl/>
        </w:rPr>
      </w:pPr>
    </w:p>
    <w:p w14:paraId="7ADD4B9C" w14:textId="77777777" w:rsidR="00C56040" w:rsidRDefault="00C56040" w:rsidP="00AB1938">
      <w:pPr>
        <w:bidi w:val="0"/>
        <w:spacing w:line="360" w:lineRule="auto"/>
        <w:jc w:val="mediumKashida"/>
        <w:rPr>
          <w:rFonts w:ascii="Sakkal Majalla" w:hAnsi="Sakkal Majalla" w:cs="Sakkal Majalla"/>
          <w:sz w:val="32"/>
          <w:szCs w:val="32"/>
          <w:rtl/>
        </w:rPr>
      </w:pPr>
    </w:p>
    <w:p w14:paraId="16AAA7AB" w14:textId="77777777" w:rsidR="00C56040" w:rsidRDefault="00C56040" w:rsidP="00AB1938">
      <w:pPr>
        <w:bidi w:val="0"/>
        <w:spacing w:line="360" w:lineRule="auto"/>
        <w:jc w:val="mediumKashida"/>
        <w:rPr>
          <w:rFonts w:ascii="Sakkal Majalla" w:hAnsi="Sakkal Majalla" w:cs="Sakkal Majalla"/>
          <w:sz w:val="32"/>
          <w:szCs w:val="32"/>
          <w:rtl/>
        </w:rPr>
      </w:pPr>
    </w:p>
    <w:p w14:paraId="2BEF18AC" w14:textId="77777777" w:rsidR="00C56040" w:rsidRDefault="00C56040" w:rsidP="00AB1938">
      <w:pPr>
        <w:bidi w:val="0"/>
        <w:spacing w:line="360" w:lineRule="auto"/>
        <w:jc w:val="mediumKashida"/>
        <w:rPr>
          <w:rFonts w:ascii="Sakkal Majalla" w:hAnsi="Sakkal Majalla" w:cs="Sakkal Majalla"/>
          <w:sz w:val="32"/>
          <w:szCs w:val="32"/>
          <w:rtl/>
        </w:rPr>
      </w:pPr>
    </w:p>
    <w:p w14:paraId="0E925840" w14:textId="77777777" w:rsidR="00C56040" w:rsidRDefault="00C56040" w:rsidP="00AB1938">
      <w:pPr>
        <w:bidi w:val="0"/>
        <w:spacing w:line="360" w:lineRule="auto"/>
        <w:jc w:val="mediumKashida"/>
        <w:rPr>
          <w:rFonts w:ascii="Sakkal Majalla" w:hAnsi="Sakkal Majalla" w:cs="Sakkal Majalla"/>
          <w:sz w:val="32"/>
          <w:szCs w:val="32"/>
          <w:rtl/>
        </w:rPr>
      </w:pPr>
    </w:p>
    <w:p w14:paraId="48CDE766" w14:textId="77777777" w:rsidR="00CE40A2" w:rsidRDefault="00CE40A2" w:rsidP="00CE40A2">
      <w:pPr>
        <w:bidi w:val="0"/>
        <w:spacing w:line="360" w:lineRule="auto"/>
        <w:jc w:val="mediumKashida"/>
        <w:rPr>
          <w:rFonts w:ascii="Sakkal Majalla" w:hAnsi="Sakkal Majalla" w:cs="Sakkal Majalla"/>
          <w:sz w:val="32"/>
          <w:szCs w:val="32"/>
          <w:rtl/>
        </w:rPr>
      </w:pPr>
    </w:p>
    <w:p w14:paraId="2A3DFE1F" w14:textId="77777777" w:rsidR="00CE40A2" w:rsidRDefault="00CE40A2" w:rsidP="00CE40A2">
      <w:pPr>
        <w:bidi w:val="0"/>
        <w:spacing w:line="360" w:lineRule="auto"/>
        <w:jc w:val="mediumKashida"/>
        <w:rPr>
          <w:rFonts w:ascii="Sakkal Majalla" w:hAnsi="Sakkal Majalla" w:cs="Sakkal Majalla"/>
          <w:sz w:val="32"/>
          <w:szCs w:val="32"/>
          <w:rtl/>
        </w:rPr>
      </w:pPr>
    </w:p>
    <w:p w14:paraId="1F5059F5" w14:textId="77777777" w:rsidR="00C56040" w:rsidRDefault="00C56040" w:rsidP="00AB1938">
      <w:pPr>
        <w:bidi w:val="0"/>
        <w:spacing w:line="360" w:lineRule="auto"/>
        <w:jc w:val="mediumKashida"/>
        <w:rPr>
          <w:rFonts w:ascii="Sakkal Majalla" w:hAnsi="Sakkal Majalla" w:cs="Sakkal Majalla"/>
          <w:sz w:val="32"/>
          <w:szCs w:val="32"/>
          <w:rtl/>
        </w:rPr>
      </w:pPr>
    </w:p>
    <w:p w14:paraId="21267D05" w14:textId="70518FE4" w:rsidR="00C56040" w:rsidRPr="00497DE1" w:rsidRDefault="00C56040" w:rsidP="00497DE1">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جدول المحتويات</w:t>
      </w:r>
    </w:p>
    <w:p w14:paraId="7078E71C" w14:textId="4AA1EEE2" w:rsidR="00497DE1" w:rsidRDefault="00C56040">
      <w:pPr>
        <w:pStyle w:val="11"/>
        <w:tabs>
          <w:tab w:val="right" w:leader="dot" w:pos="8822"/>
        </w:tabs>
        <w:bidi/>
        <w:rPr>
          <w:rFonts w:asciiTheme="minorHAnsi" w:eastAsiaTheme="minorEastAsia" w:hAnsiTheme="minorHAnsi" w:cstheme="minorBidi"/>
          <w:noProof/>
          <w:kern w:val="2"/>
          <w:sz w:val="24"/>
          <w:szCs w:val="24"/>
          <w:rtl/>
          <w14:ligatures w14:val="standardContextual"/>
        </w:rPr>
      </w:pPr>
      <w:r>
        <w:rPr>
          <w:rFonts w:ascii="Simplified Arabic" w:hAnsi="Simplified Arabic" w:cs="Simplified Arabic"/>
        </w:rPr>
        <w:fldChar w:fldCharType="begin"/>
      </w:r>
      <w:r>
        <w:rPr>
          <w:rFonts w:ascii="Simplified Arabic" w:hAnsi="Simplified Arabic" w:cs="Simplified Arabic"/>
        </w:rPr>
        <w:instrText xml:space="preserve"> TOC \o "1-3" \h \z \u </w:instrText>
      </w:r>
      <w:r>
        <w:rPr>
          <w:rFonts w:ascii="Simplified Arabic" w:hAnsi="Simplified Arabic" w:cs="Simplified Arabic"/>
        </w:rPr>
        <w:fldChar w:fldCharType="separate"/>
      </w:r>
      <w:hyperlink w:anchor="_Toc233613725" w:history="1">
        <w:r w:rsidR="00497DE1" w:rsidRPr="00B10FAF">
          <w:rPr>
            <w:rStyle w:val="Hyperlink"/>
            <w:rFonts w:ascii="Simplified Arabic" w:eastAsia="Times New Roman" w:hAnsi="Simplified Arabic" w:cs="Simplified Arabic"/>
            <w:noProof/>
            <w:rtl/>
          </w:rPr>
          <w:t>الإهداء</w:t>
        </w:r>
        <w:r w:rsidR="00497DE1">
          <w:rPr>
            <w:noProof/>
            <w:webHidden/>
            <w:rtl/>
          </w:rPr>
          <w:tab/>
        </w:r>
        <w:r w:rsidR="00497DE1">
          <w:rPr>
            <w:rStyle w:val="Hyperlink"/>
            <w:noProof/>
            <w:rtl/>
          </w:rPr>
          <w:fldChar w:fldCharType="begin"/>
        </w:r>
        <w:r w:rsidR="00497DE1">
          <w:rPr>
            <w:noProof/>
            <w:webHidden/>
            <w:rtl/>
          </w:rPr>
          <w:instrText xml:space="preserve"> </w:instrText>
        </w:r>
        <w:r w:rsidR="00497DE1">
          <w:rPr>
            <w:noProof/>
            <w:webHidden/>
          </w:rPr>
          <w:instrText>PAGEREF</w:instrText>
        </w:r>
        <w:r w:rsidR="00497DE1">
          <w:rPr>
            <w:noProof/>
            <w:webHidden/>
            <w:rtl/>
          </w:rPr>
          <w:instrText xml:space="preserve"> _</w:instrText>
        </w:r>
        <w:r w:rsidR="00497DE1">
          <w:rPr>
            <w:noProof/>
            <w:webHidden/>
          </w:rPr>
          <w:instrText>Toc233613725 \h</w:instrText>
        </w:r>
        <w:r w:rsidR="00497DE1">
          <w:rPr>
            <w:noProof/>
            <w:webHidden/>
            <w:rtl/>
          </w:rPr>
          <w:instrText xml:space="preserve"> </w:instrText>
        </w:r>
        <w:r w:rsidR="00497DE1">
          <w:rPr>
            <w:rStyle w:val="Hyperlink"/>
            <w:noProof/>
            <w:rtl/>
          </w:rPr>
        </w:r>
        <w:r w:rsidR="00497DE1">
          <w:rPr>
            <w:rStyle w:val="Hyperlink"/>
            <w:noProof/>
            <w:rtl/>
          </w:rPr>
          <w:fldChar w:fldCharType="separate"/>
        </w:r>
        <w:r w:rsidR="00497DE1">
          <w:rPr>
            <w:noProof/>
            <w:webHidden/>
            <w:rtl/>
          </w:rPr>
          <w:t>2</w:t>
        </w:r>
        <w:r w:rsidR="00497DE1">
          <w:rPr>
            <w:rStyle w:val="Hyperlink"/>
            <w:noProof/>
            <w:rtl/>
          </w:rPr>
          <w:fldChar w:fldCharType="end"/>
        </w:r>
      </w:hyperlink>
    </w:p>
    <w:p w14:paraId="6947083E" w14:textId="21FF4A4B"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26" w:history="1">
        <w:r w:rsidRPr="00B10FAF">
          <w:rPr>
            <w:rStyle w:val="Hyperlink"/>
            <w:rFonts w:ascii="Simplified Arabic" w:eastAsia="Times New Roman" w:hAnsi="Simplified Arabic" w:cs="Simplified Arabic"/>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Toc233613726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65142217" w14:textId="659E6610"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27" w:history="1">
        <w:r w:rsidRPr="00B10FAF">
          <w:rPr>
            <w:rStyle w:val="Hyperlink"/>
            <w:rFonts w:eastAsia="Times New Roman"/>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Toc233613727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06CB7F4" w14:textId="084B4A9E"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28" w:history="1">
        <w:r w:rsidRPr="00B10FAF">
          <w:rPr>
            <w:rStyle w:val="Hyperlink"/>
            <w:rFonts w:eastAsia="Times New Roman"/>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Toc233613728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5D9DF2F" w14:textId="2EB48268"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29" w:history="1">
        <w:r w:rsidRPr="00B10FAF">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Toc233613729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253FC38" w14:textId="19D813BF"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0" w:history="1">
        <w:r w:rsidRPr="00B10FAF">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Toc233613730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AFFCAA2" w14:textId="1D32351C"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1" w:history="1">
        <w:r w:rsidRPr="00B10FAF">
          <w:rPr>
            <w:rStyle w:val="Hyperlink"/>
            <w:rFonts w:ascii="Simplified Arabic" w:eastAsia="Times New Roman" w:hAnsi="Simplified Arabic" w:cs="Simplified Arabic"/>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Toc233613731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20D7DF9" w14:textId="7C37EFF0"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2" w:history="1">
        <w:r w:rsidRPr="00B10FAF">
          <w:rPr>
            <w:rStyle w:val="Hyperlink"/>
            <w:rFonts w:ascii="Simplified Arabic" w:eastAsia="Times New Roman" w:hAnsi="Simplified Arabic" w:cs="Simplified Arabic"/>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Toc233613732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AA67A1F" w14:textId="6304860F"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3" w:history="1">
        <w:r w:rsidRPr="00B10FAF">
          <w:rPr>
            <w:rStyle w:val="Hyperlink"/>
            <w:rFonts w:ascii="Simplified Arabic" w:eastAsia="Times New Roman" w:hAnsi="Simplified Arabic" w:cs="Simplified Arabic"/>
            <w:noProof/>
            <w:rtl/>
          </w:rPr>
          <w:t>الهدف الأول: قياس الأثر الاقتصادي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FA7C7BB" w14:textId="3F4076F9"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4" w:history="1">
        <w:r w:rsidRPr="00B10FAF">
          <w:rPr>
            <w:rStyle w:val="Hyperlink"/>
            <w:rFonts w:ascii="Simplified Arabic" w:eastAsia="Times New Roman" w:hAnsi="Simplified Arabic" w:cs="Simplified Arabic"/>
            <w:noProof/>
            <w:rtl/>
          </w:rPr>
          <w:t>الهدف الثاني: تحديد آليات التأثير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2A65449" w14:textId="3AB52CDC"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5" w:history="1">
        <w:r w:rsidRPr="00B10FAF">
          <w:rPr>
            <w:rStyle w:val="Hyperlink"/>
            <w:rFonts w:ascii="Simplified Arabic" w:eastAsia="Times New Roman" w:hAnsi="Simplified Arabic" w:cs="Simplified Arabic"/>
            <w:noProof/>
            <w:rtl/>
          </w:rPr>
          <w:t>الهدف الثالث: استكشاف دور إدارة الأعمال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1FC3808" w14:textId="71CD8ED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6" w:history="1">
        <w:r w:rsidRPr="00B10FAF">
          <w:rPr>
            <w:rStyle w:val="Hyperlink"/>
            <w:rFonts w:ascii="Simplified Arabic" w:eastAsia="Times New Roman" w:hAnsi="Simplified Arabic" w:cs="Simplified Arabic"/>
            <w:noProof/>
            <w:rtl/>
          </w:rPr>
          <w:t>الهدف الرابع: تحليل العوائق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3FE57A3" w14:textId="336BA47C"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7" w:history="1">
        <w:r w:rsidRPr="00B10FAF">
          <w:rPr>
            <w:rStyle w:val="Hyperlink"/>
            <w:rFonts w:ascii="Simplified Arabic" w:eastAsia="Times New Roman" w:hAnsi="Simplified Arabic" w:cs="Simplified Arabic"/>
            <w:noProof/>
            <w:rtl/>
          </w:rPr>
          <w:t>الهدف الخامس: تقديم إطار مقترح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Toc233613737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F74BBB1" w14:textId="4FFEF8BF"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8" w:history="1">
        <w:r w:rsidRPr="00B10FAF">
          <w:rPr>
            <w:rStyle w:val="Hyperlink"/>
            <w:rFonts w:ascii="Simplified Arabic" w:eastAsia="Times New Roman" w:hAnsi="Simplified Arabic" w:cs="Simplified Arabic"/>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C5146F9" w14:textId="33C7425E"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39" w:history="1">
        <w:r w:rsidRPr="00B10FAF">
          <w:rPr>
            <w:rStyle w:val="Hyperlink"/>
            <w:rFonts w:ascii="Simplified Arabic" w:eastAsia="Times New Roman" w:hAnsi="Simplified Arabic" w:cs="Simplified Arabic"/>
            <w:noProof/>
            <w:rtl/>
          </w:rPr>
          <w:t>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Toc233613739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51C97D9" w14:textId="71834488"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0" w:history="1">
        <w:r w:rsidRPr="00B10FAF">
          <w:rPr>
            <w:rStyle w:val="Hyperlink"/>
            <w:rFonts w:ascii="Simplified Arabic" w:eastAsia="Times New Roman" w:hAnsi="Simplified Arabic" w:cs="Simplified Arabic"/>
            <w:noProof/>
            <w:rtl/>
          </w:rPr>
          <w:t>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4FA2E0F" w14:textId="2F145D40"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1" w:history="1">
        <w:r w:rsidRPr="00B10FAF">
          <w:rPr>
            <w:rStyle w:val="Hyperlink"/>
            <w:rFonts w:ascii="Simplified Arabic" w:eastAsia="Times New Roman" w:hAnsi="Simplified Arabic" w:cs="Simplified Arabic"/>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CC5C134" w14:textId="25CF2221"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2" w:history="1">
        <w:r w:rsidRPr="00B10FAF">
          <w:rPr>
            <w:rStyle w:val="Hyperlink"/>
            <w:rFonts w:ascii="Simplified Arabic" w:eastAsia="Times New Roman" w:hAnsi="Simplified Arabic" w:cs="Simplified Arabic"/>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3991B3DE" w14:textId="0C5080E9"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3" w:history="1">
        <w:r w:rsidRPr="00B10FAF">
          <w:rPr>
            <w:rStyle w:val="Hyperlink"/>
            <w:rFonts w:ascii="Simplified Arabic" w:eastAsia="Times New Roman" w:hAnsi="Simplified Arabic" w:cs="Simplified Arabic"/>
            <w:b/>
            <w:bCs/>
            <w:noProof/>
            <w:rtl/>
          </w:rPr>
          <w:t>النموذج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5AE2C88" w14:textId="26278134"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4" w:history="1">
        <w:r w:rsidRPr="00B10FAF">
          <w:rPr>
            <w:rStyle w:val="Hyperlink"/>
            <w:rFonts w:ascii="Simplified Arabic" w:eastAsia="Times New Roman" w:hAnsi="Simplified Arabic" w:cs="Simplified Arabic"/>
            <w:noProof/>
            <w:rtl/>
          </w:rPr>
          <w:t>أولاً: نظرية التنمية الاقتصادية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5EF31ED" w14:textId="5D92B383"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5" w:history="1">
        <w:r w:rsidRPr="00B10FAF">
          <w:rPr>
            <w:rStyle w:val="Hyperlink"/>
            <w:rFonts w:ascii="Simplified Arabic" w:eastAsia="Times New Roman" w:hAnsi="Simplified Arabic" w:cs="Simplified Arabic"/>
            <w:noProof/>
            <w:rtl/>
          </w:rPr>
          <w:t>ثانياً: نظرية الفجوة الرقمية ونظرية التضمين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Toc233613745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645B26BD" w14:textId="1F4FFBCB"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6" w:history="1">
        <w:r w:rsidRPr="00B10FAF">
          <w:rPr>
            <w:rStyle w:val="Hyperlink"/>
            <w:rFonts w:ascii="Simplified Arabic" w:eastAsia="Times New Roman" w:hAnsi="Simplified Arabic" w:cs="Simplified Arabic"/>
            <w:noProof/>
            <w:rtl/>
          </w:rPr>
          <w:t>ثالثاً: نظرية رأس المال الاجتماعي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Toc233613746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7EA121B" w14:textId="4ABEEC7C"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7" w:history="1">
        <w:r w:rsidRPr="00B10FAF">
          <w:rPr>
            <w:rStyle w:val="Hyperlink"/>
            <w:rFonts w:ascii="Simplified Arabic" w:eastAsia="Times New Roman" w:hAnsi="Simplified Arabic" w:cs="Simplified Arabic"/>
            <w:noProof/>
            <w:rtl/>
          </w:rPr>
          <w:t>رابعاً: نظرية التواصل التنموي والنموذج المجتمعي لإدارة الأعمال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Toc233613747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09C54970" w14:textId="5B05161F"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8" w:history="1">
        <w:r w:rsidRPr="00B10FAF">
          <w:rPr>
            <w:rStyle w:val="Hyperlink"/>
            <w:rFonts w:ascii="Simplified Arabic" w:eastAsia="Times New Roman" w:hAnsi="Simplified Arabic" w:cs="Simplified Arabic"/>
            <w:noProof/>
            <w:rtl/>
          </w:rPr>
          <w:t>مخطط النموذج النظري المتكامل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09F06EE" w14:textId="2FBDCF5D"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49" w:history="1">
        <w:r w:rsidRPr="00B10FAF">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Toc233613749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1FD9CFF9" w14:textId="79A4F96B"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0" w:history="1">
        <w:r w:rsidRPr="00B10FAF">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Toc233613750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020C5283" w14:textId="58D5B614"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1" w:history="1">
        <w:r w:rsidRPr="00B10FAF">
          <w:rPr>
            <w:rStyle w:val="Hyperlink"/>
            <w:rFonts w:ascii="Simplified Arabic" w:eastAsia="Times New Roman" w:hAnsi="Simplified Arabic" w:cs="Simplified Arabic"/>
            <w:noProof/>
            <w:rtl/>
          </w:rPr>
          <w:t>أولاً: المتغير التابع (الفقر والبطالة)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Toc233613751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2DC610E8" w14:textId="1F1DCB59"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2" w:history="1">
        <w:r w:rsidRPr="00B10FAF">
          <w:rPr>
            <w:rStyle w:val="Hyperlink"/>
            <w:rFonts w:ascii="Simplified Arabic" w:eastAsia="Times New Roman" w:hAnsi="Simplified Arabic" w:cs="Simplified Arabic"/>
            <w:noProof/>
            <w:rtl/>
          </w:rPr>
          <w:t>مفهوم الفقر وأبعاده المتعددة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2283594B" w14:textId="36177DE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3" w:history="1">
        <w:r w:rsidRPr="00B10FAF">
          <w:rPr>
            <w:rStyle w:val="Hyperlink"/>
            <w:rFonts w:ascii="Simplified Arabic" w:eastAsia="Times New Roman" w:hAnsi="Simplified Arabic" w:cs="Simplified Arabic"/>
            <w:noProof/>
            <w:rtl/>
          </w:rPr>
          <w:t>مفهوم البطالة وأنواعها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Toc233613753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240567E4" w14:textId="0BF9C35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4" w:history="1">
        <w:r w:rsidRPr="00B10FAF">
          <w:rPr>
            <w:rStyle w:val="Hyperlink"/>
            <w:rFonts w:ascii="Simplified Arabic" w:eastAsia="Times New Roman" w:hAnsi="Simplified Arabic" w:cs="Simplified Arabic"/>
            <w:noProof/>
            <w:rtl/>
          </w:rPr>
          <w:t>العلاقة الجدلية بين الفقر والبطالة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E6F60E7" w14:textId="211285C9"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5" w:history="1">
        <w:r w:rsidRPr="00B10FAF">
          <w:rPr>
            <w:rStyle w:val="Hyperlink"/>
            <w:rFonts w:ascii="Simplified Arabic" w:eastAsia="Times New Roman" w:hAnsi="Simplified Arabic" w:cs="Simplified Arabic"/>
            <w:noProof/>
            <w:rtl/>
          </w:rPr>
          <w:t>ثانياً: المتغير المستقل (الاقتصاد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1E57E46" w14:textId="373BC6C7"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6" w:history="1">
        <w:r w:rsidRPr="00B10FAF">
          <w:rPr>
            <w:rStyle w:val="Hyperlink"/>
            <w:rFonts w:ascii="Simplified Arabic" w:eastAsia="Times New Roman" w:hAnsi="Simplified Arabic" w:cs="Simplified Arabic"/>
            <w:noProof/>
            <w:rtl/>
          </w:rPr>
          <w:t>تعريف الاقتصاد الرقمي ومكوناته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Toc233613756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C29FCC0" w14:textId="08A6F6FC"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7" w:history="1">
        <w:r w:rsidRPr="00B10FAF">
          <w:rPr>
            <w:rStyle w:val="Hyperlink"/>
            <w:rFonts w:ascii="Simplified Arabic" w:eastAsia="Times New Roman" w:hAnsi="Simplified Arabic" w:cs="Simplified Arabic"/>
            <w:noProof/>
            <w:rtl/>
          </w:rPr>
          <w:t>تطور الاقتصاد الرقمي في مصر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Toc233613757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1D229DD" w14:textId="119A062D"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8" w:history="1">
        <w:r w:rsidRPr="00B10FAF">
          <w:rPr>
            <w:rStyle w:val="Hyperlink"/>
            <w:rFonts w:ascii="Simplified Arabic" w:eastAsia="Times New Roman" w:hAnsi="Simplified Arabic" w:cs="Simplified Arabic"/>
            <w:noProof/>
            <w:rtl/>
          </w:rPr>
          <w:t>قنوات تأثير الاقتصاد الرقمي على الفقر والبطالة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69CF480" w14:textId="56ACCFD5"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59" w:history="1">
        <w:r w:rsidRPr="00B10FAF">
          <w:rPr>
            <w:rStyle w:val="Hyperlink"/>
            <w:rFonts w:ascii="Simplified Arabic" w:eastAsia="Times New Roman" w:hAnsi="Simplified Arabic" w:cs="Simplified Arabic"/>
            <w:noProof/>
            <w:rtl/>
          </w:rPr>
          <w:t>ثالثاً: الدراسات السابقة - المراجعة التحليلية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Toc233613759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5E5CBDF2" w14:textId="3399A832"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0" w:history="1">
        <w:r w:rsidRPr="00B10FAF">
          <w:rPr>
            <w:rStyle w:val="Hyperlink"/>
            <w:rFonts w:ascii="Simplified Arabic" w:eastAsia="Times New Roman" w:hAnsi="Simplified Arabic" w:cs="Simplified Arabic"/>
            <w:noProof/>
            <w:rtl/>
          </w:rPr>
          <w:t>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6EFD8E3" w14:textId="4410EDD2"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1" w:history="1">
        <w:r w:rsidRPr="00B10FAF">
          <w:rPr>
            <w:rStyle w:val="Hyperlink"/>
            <w:rFonts w:ascii="Simplified Arabic" w:eastAsia="Times New Roman" w:hAnsi="Simplified Arabic" w:cs="Simplified Arabic"/>
            <w:noProof/>
            <w:rtl/>
          </w:rPr>
          <w:t>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Toc233613761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5A604C7D" w14:textId="4EBDA3A3"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2" w:history="1">
        <w:r w:rsidRPr="00B10FAF">
          <w:rPr>
            <w:rStyle w:val="Hyperlink"/>
            <w:rFonts w:ascii="Simplified Arabic" w:eastAsia="Times New Roman" w:hAnsi="Simplified Arabic" w:cs="Simplified Arabic"/>
            <w:noProof/>
            <w:rtl/>
          </w:rPr>
          <w:t>رابعاً: مناقشة الدراسات السابقة وتحديد موقع الدراسة الراهنة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Toc233613762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3B6330F3" w14:textId="73903789"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3" w:history="1">
        <w:r w:rsidRPr="00B10FAF">
          <w:rPr>
            <w:rStyle w:val="Hyperlink"/>
            <w:rFonts w:ascii="Simplified Arabic" w:eastAsia="Times New Roman" w:hAnsi="Simplified Arabic" w:cs="Simplified Arabic"/>
            <w:noProof/>
            <w:rtl/>
          </w:rPr>
          <w:t>على صعيد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Toc233613763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6759B670" w14:textId="2E7CB96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4" w:history="1">
        <w:r w:rsidRPr="00B10FAF">
          <w:rPr>
            <w:rStyle w:val="Hyperlink"/>
            <w:rFonts w:ascii="Simplified Arabic" w:eastAsia="Times New Roman" w:hAnsi="Simplified Arabic" w:cs="Simplified Arabic"/>
            <w:noProof/>
            <w:rtl/>
          </w:rPr>
          <w:t>على صعيد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Toc233613764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77B8D08F" w14:textId="526DC697"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5" w:history="1">
        <w:r w:rsidRPr="00B10FAF">
          <w:rPr>
            <w:rStyle w:val="Hyperlink"/>
            <w:rFonts w:ascii="Simplified Arabic" w:eastAsia="Times New Roman" w:hAnsi="Simplified Arabic" w:cs="Simplified Arabic"/>
            <w:noProof/>
            <w:rtl/>
          </w:rPr>
          <w:t>الدراسات التي تناولت الاقتصاد الرقمي من منظور التنمية الشاملة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Toc233613765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0825F10B" w14:textId="3BF4F5C4"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6" w:history="1">
        <w:r w:rsidRPr="00B10FAF">
          <w:rPr>
            <w:rStyle w:val="Hyperlink"/>
            <w:rFonts w:ascii="Simplified Arabic" w:eastAsia="Times New Roman" w:hAnsi="Simplified Arabic" w:cs="Simplified Arabic"/>
            <w:noProof/>
            <w:rtl/>
          </w:rPr>
          <w:t>موقع الدراسة الراهنة ومسوّغها العلمي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Toc233613766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29CE679" w14:textId="7461318E"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7" w:history="1">
        <w:r w:rsidRPr="00B10FAF">
          <w:rPr>
            <w:rStyle w:val="Hyperlink"/>
            <w:rFonts w:ascii="Simplified Arabic" w:eastAsia="Times New Roman" w:hAnsi="Simplified Arabic" w:cs="Simplified Arabic"/>
            <w:noProof/>
            <w:rtl/>
          </w:rPr>
          <w:t>خامساً: 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Toc233613767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84281A1" w14:textId="3B01D972"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8" w:history="1">
        <w:r w:rsidRPr="00B10FAF">
          <w:rPr>
            <w:rStyle w:val="Hyperlink"/>
            <w:rFonts w:ascii="Simplified Arabic" w:eastAsia="Times New Roman" w:hAnsi="Simplified Arabic" w:cs="Simplified Arabic"/>
            <w:noProof/>
            <w:rtl/>
          </w:rPr>
          <w:t xml:space="preserve">1. نظرية التنمية الاقتصادية الرقمية </w:t>
        </w:r>
        <w:r w:rsidRPr="00B10FAF">
          <w:rPr>
            <w:rStyle w:val="Hyperlink"/>
            <w:rFonts w:ascii="Simplified Arabic" w:eastAsia="Times New Roman" w:hAnsi="Simplified Arabic" w:cs="Simplified Arabic"/>
            <w:noProof/>
          </w:rPr>
          <w:t>Digital Economic Development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Toc233613768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3A73D6E1" w14:textId="006ED3E6"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69" w:history="1">
        <w:r w:rsidRPr="00B10FAF">
          <w:rPr>
            <w:rStyle w:val="Hyperlink"/>
            <w:rFonts w:ascii="Simplified Arabic" w:eastAsia="Times New Roman" w:hAnsi="Simplified Arabic" w:cs="Simplified Arabic"/>
            <w:noProof/>
            <w:rtl/>
          </w:rPr>
          <w:t xml:space="preserve">2. نظرية الفجوة الرقمية ونظرية التضمين الرقمي </w:t>
        </w:r>
        <w:r w:rsidRPr="00B10FAF">
          <w:rPr>
            <w:rStyle w:val="Hyperlink"/>
            <w:rFonts w:ascii="Simplified Arabic" w:eastAsia="Times New Roman" w:hAnsi="Simplified Arabic" w:cs="Simplified Arabic"/>
            <w:noProof/>
          </w:rPr>
          <w:t>Digital Divide Theory &amp; Digital Inclusion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Toc233613769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090743F8" w14:textId="128B2101"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0" w:history="1">
        <w:r w:rsidRPr="00B10FAF">
          <w:rPr>
            <w:rStyle w:val="Hyperlink"/>
            <w:rFonts w:ascii="Simplified Arabic" w:eastAsia="Times New Roman" w:hAnsi="Simplified Arabic" w:cs="Simplified Arabic"/>
            <w:noProof/>
            <w:rtl/>
          </w:rPr>
          <w:t xml:space="preserve">3. نظرية رأس المال الاجتماعي الرقمي </w:t>
        </w:r>
        <w:r w:rsidRPr="00B10FAF">
          <w:rPr>
            <w:rStyle w:val="Hyperlink"/>
            <w:rFonts w:ascii="Simplified Arabic" w:eastAsia="Times New Roman" w:hAnsi="Simplified Arabic" w:cs="Simplified Arabic"/>
            <w:noProof/>
          </w:rPr>
          <w:t>Digital Social Capital Theory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76C7267B" w14:textId="3CB34743"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1" w:history="1">
        <w:r w:rsidRPr="00B10FAF">
          <w:rPr>
            <w:rStyle w:val="Hyperlink"/>
            <w:rFonts w:ascii="Simplified Arabic" w:eastAsia="Times New Roman" w:hAnsi="Simplified Arabic" w:cs="Simplified Arabic"/>
            <w:noProof/>
            <w:rtl/>
          </w:rPr>
          <w:t xml:space="preserve">4. نظرية التواصل التنموي والنموذج المجتمعي للعلاقات العامة </w:t>
        </w:r>
        <w:r w:rsidRPr="00B10FAF">
          <w:rPr>
            <w:rStyle w:val="Hyperlink"/>
            <w:rFonts w:ascii="Simplified Arabic" w:eastAsia="Times New Roman" w:hAnsi="Simplified Arabic" w:cs="Simplified Arabic"/>
            <w:noProof/>
          </w:rPr>
          <w:t>Development Communication &amp; Community Model of Public Relations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Toc233613771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511C2F06" w14:textId="52E0A69C"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2" w:history="1">
        <w:r w:rsidRPr="00B10FAF">
          <w:rPr>
            <w:rStyle w:val="Hyperlink"/>
            <w:rFonts w:ascii="Simplified Arabic" w:eastAsia="Times New Roman" w:hAnsi="Simplified Arabic" w:cs="Simplified Arabic"/>
            <w:noProof/>
            <w:rtl/>
          </w:rPr>
          <w:t>سادساً: الخلاصة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Toc233613772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144DA10" w14:textId="205CC9AD"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3" w:history="1">
        <w:r w:rsidRPr="00B10FAF">
          <w:rPr>
            <w:rStyle w:val="Hyperlink"/>
            <w:rFonts w:ascii="Simplified Arabic" w:eastAsia="Times New Roman" w:hAnsi="Simplified Arabic" w:cs="Simplified Arabic"/>
            <w:b/>
            <w:bCs/>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Toc233613773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096E6C56" w14:textId="164DD9BD"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4" w:history="1">
        <w:r w:rsidRPr="00B10FAF">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Toc233613774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6C3ECE85" w14:textId="740C158E"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5" w:history="1">
        <w:r w:rsidRPr="00B10FAF">
          <w:rPr>
            <w:rStyle w:val="Hyperlink"/>
            <w:rFonts w:ascii="Simplified Arabic" w:eastAsia="Times New Roman" w:hAnsi="Simplified Arabic" w:cs="Simplified Arabic"/>
            <w:noProof/>
            <w:rtl/>
          </w:rPr>
          <w:t xml:space="preserve">أولاً: تصميم البحث </w:t>
        </w:r>
        <w:r w:rsidRPr="00B10FAF">
          <w:rPr>
            <w:rStyle w:val="Hyperlink"/>
            <w:rFonts w:ascii="Simplified Arabic" w:eastAsia="Times New Roman" w:hAnsi="Simplified Arabic" w:cs="Simplified Arabic"/>
            <w:noProof/>
          </w:rPr>
          <w:t>Research Design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Toc233613775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085B5C2" w14:textId="4023AAC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6" w:history="1">
        <w:r w:rsidRPr="00B10FAF">
          <w:rPr>
            <w:rStyle w:val="Hyperlink"/>
            <w:rFonts w:ascii="Simplified Arabic" w:eastAsia="Times New Roman" w:hAnsi="Simplified Arabic" w:cs="Simplified Arabic"/>
            <w:noProof/>
            <w:rtl/>
          </w:rPr>
          <w:t xml:space="preserve">المنهج المختلط </w:t>
        </w:r>
        <w:r w:rsidRPr="00B10FAF">
          <w:rPr>
            <w:rStyle w:val="Hyperlink"/>
            <w:rFonts w:ascii="Simplified Arabic" w:eastAsia="Times New Roman" w:hAnsi="Simplified Arabic" w:cs="Simplified Arabic"/>
            <w:noProof/>
          </w:rPr>
          <w:t>Mixed Methods Approach</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Toc233613776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649AAD77" w14:textId="492ECF30"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7" w:history="1">
        <w:r w:rsidRPr="00B10FAF">
          <w:rPr>
            <w:rStyle w:val="Hyperlink"/>
            <w:rFonts w:ascii="Simplified Arabic" w:eastAsia="Times New Roman" w:hAnsi="Simplified Arabic" w:cs="Simplified Arabic"/>
            <w:noProof/>
            <w:rtl/>
          </w:rPr>
          <w:t xml:space="preserve">التصميم المختلط المتوازي </w:t>
        </w:r>
        <w:r w:rsidRPr="00B10FAF">
          <w:rPr>
            <w:rStyle w:val="Hyperlink"/>
            <w:rFonts w:ascii="Simplified Arabic" w:eastAsia="Times New Roman" w:hAnsi="Simplified Arabic" w:cs="Simplified Arabic"/>
            <w:noProof/>
          </w:rPr>
          <w:t>Concurrent Mixed Methods Design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Toc233613777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1CFD8DD7" w14:textId="600821CD"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8" w:history="1">
        <w:r w:rsidRPr="00B10FAF">
          <w:rPr>
            <w:rStyle w:val="Hyperlink"/>
            <w:rFonts w:ascii="Simplified Arabic" w:eastAsia="Times New Roman" w:hAnsi="Simplified Arabic" w:cs="Simplified Arabic"/>
            <w:noProof/>
            <w:rtl/>
          </w:rPr>
          <w:t xml:space="preserve">ثانياً: مجتمع الدراسة </w:t>
        </w:r>
        <w:r w:rsidRPr="00B10FAF">
          <w:rPr>
            <w:rStyle w:val="Hyperlink"/>
            <w:rFonts w:ascii="Simplified Arabic" w:eastAsia="Times New Roman" w:hAnsi="Simplified Arabic" w:cs="Simplified Arabic"/>
            <w:noProof/>
          </w:rPr>
          <w:t>Population of the Study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46374241" w14:textId="78CA910C"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79" w:history="1">
        <w:r w:rsidRPr="00B10FAF">
          <w:rPr>
            <w:rStyle w:val="Hyperlink"/>
            <w:rFonts w:ascii="Simplified Arabic" w:eastAsia="Times New Roman" w:hAnsi="Simplified Arabic" w:cs="Simplified Arabic"/>
            <w:noProof/>
            <w:rtl/>
          </w:rPr>
          <w:t>الفئة الأولى: العاطلون عن العمل والفئات المهمشة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Toc233613779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50F58696" w14:textId="35A3F252"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0" w:history="1">
        <w:r w:rsidRPr="00B10FAF">
          <w:rPr>
            <w:rStyle w:val="Hyperlink"/>
            <w:rFonts w:ascii="Simplified Arabic" w:eastAsia="Times New Roman" w:hAnsi="Simplified Arabic" w:cs="Simplified Arabic"/>
            <w:noProof/>
            <w:rtl/>
          </w:rPr>
          <w:t>الفئة الثانية: العاملون في قطاع الاقتصاد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Toc233613780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76391390" w14:textId="62A818FF"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1" w:history="1">
        <w:r w:rsidRPr="00B10FAF">
          <w:rPr>
            <w:rStyle w:val="Hyperlink"/>
            <w:rFonts w:ascii="Simplified Arabic" w:eastAsia="Times New Roman" w:hAnsi="Simplified Arabic" w:cs="Simplified Arabic"/>
            <w:noProof/>
            <w:rtl/>
          </w:rPr>
          <w:t>الفئة الثالثة: الخبراء وصناع القرار والمؤسسات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Toc233613781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06B06ACF" w14:textId="0B87A1EC"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2" w:history="1">
        <w:r w:rsidRPr="00B10FAF">
          <w:rPr>
            <w:rStyle w:val="Hyperlink"/>
            <w:rFonts w:ascii="Simplified Arabic" w:eastAsia="Times New Roman" w:hAnsi="Simplified Arabic" w:cs="Simplified Arabic"/>
            <w:noProof/>
            <w:rtl/>
          </w:rPr>
          <w:t xml:space="preserve">ثالثاً: خصائص العينة </w:t>
        </w:r>
        <w:r w:rsidRPr="00B10FAF">
          <w:rPr>
            <w:rStyle w:val="Hyperlink"/>
            <w:rFonts w:ascii="Simplified Arabic" w:eastAsia="Times New Roman" w:hAnsi="Simplified Arabic" w:cs="Simplified Arabic"/>
            <w:noProof/>
          </w:rPr>
          <w:t>Sample Characteristics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Toc233613782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38FE4577" w14:textId="6E6B2844"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3" w:history="1">
        <w:r w:rsidRPr="00B10FAF">
          <w:rPr>
            <w:rStyle w:val="Hyperlink"/>
            <w:rFonts w:ascii="Simplified Arabic" w:eastAsia="Times New Roman" w:hAnsi="Simplified Arabic" w:cs="Simplified Arabic"/>
            <w:noProof/>
            <w:rtl/>
          </w:rPr>
          <w:t>خصائص عينة الفئة الأولى (العاطلون والعاملون في الاقتصاد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Toc233613783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0DBBBDE6" w14:textId="09A2F6D3"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4" w:history="1">
        <w:r w:rsidRPr="00B10FAF">
          <w:rPr>
            <w:rStyle w:val="Hyperlink"/>
            <w:rFonts w:ascii="Simplified Arabic" w:eastAsia="Times New Roman" w:hAnsi="Simplified Arabic" w:cs="Simplified Arabic"/>
            <w:noProof/>
            <w:rtl/>
          </w:rPr>
          <w:t>خصائص عينة الفئة الثانية (الخبراء وصناع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Toc233613784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7670E7F5" w14:textId="7BA3343B"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5" w:history="1">
        <w:r w:rsidRPr="00B10FAF">
          <w:rPr>
            <w:rStyle w:val="Hyperlink"/>
            <w:rFonts w:ascii="Simplified Arabic" w:eastAsia="Times New Roman" w:hAnsi="Simplified Arabic" w:cs="Simplified Arabic"/>
            <w:noProof/>
            <w:rtl/>
          </w:rPr>
          <w:t xml:space="preserve">رابعاً: تحديد حجم العينة </w:t>
        </w:r>
        <w:r w:rsidRPr="00B10FAF">
          <w:rPr>
            <w:rStyle w:val="Hyperlink"/>
            <w:rFonts w:ascii="Simplified Arabic" w:eastAsia="Times New Roman" w:hAnsi="Simplified Arabic" w:cs="Simplified Arabic"/>
            <w:noProof/>
          </w:rPr>
          <w:t>Sample Size Determination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Toc233613785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647FA62D" w14:textId="0BDC958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6" w:history="1">
        <w:r w:rsidRPr="00B10FAF">
          <w:rPr>
            <w:rStyle w:val="Hyperlink"/>
            <w:rFonts w:ascii="Simplified Arabic" w:eastAsia="Times New Roman" w:hAnsi="Simplified Arabic" w:cs="Simplified Arabic"/>
            <w:noProof/>
            <w:rtl/>
          </w:rPr>
          <w:t>عينة الفئة الأولى (العاطلون والعاملون في الاقتصاد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Toc233613786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1016F613" w14:textId="24FDC1D3"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7" w:history="1">
        <w:r w:rsidRPr="00B10FAF">
          <w:rPr>
            <w:rStyle w:val="Hyperlink"/>
            <w:rFonts w:ascii="Simplified Arabic" w:eastAsia="Times New Roman" w:hAnsi="Simplified Arabic" w:cs="Simplified Arabic"/>
            <w:noProof/>
            <w:rtl/>
          </w:rPr>
          <w:t>عينة الفئة الثانية (الخبراء وصناع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5BEAF5B1" w14:textId="7058F36D"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8" w:history="1">
        <w:r w:rsidRPr="00B10FAF">
          <w:rPr>
            <w:rStyle w:val="Hyperlink"/>
            <w:rFonts w:ascii="Simplified Arabic" w:eastAsia="Times New Roman" w:hAnsi="Simplified Arabic" w:cs="Simplified Arabic"/>
            <w:noProof/>
            <w:rtl/>
          </w:rPr>
          <w:t>عينة تحليل المضمون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Toc233613788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5FE06961" w14:textId="79AD0450"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89" w:history="1">
        <w:r w:rsidRPr="00B10FAF">
          <w:rPr>
            <w:rStyle w:val="Hyperlink"/>
            <w:rFonts w:ascii="Simplified Arabic" w:eastAsia="Times New Roman" w:hAnsi="Simplified Arabic" w:cs="Simplified Arabic"/>
            <w:noProof/>
            <w:rtl/>
          </w:rPr>
          <w:t xml:space="preserve">خامساً: خطوات جمع البيانات وأدواتها </w:t>
        </w:r>
        <w:r w:rsidRPr="00B10FAF">
          <w:rPr>
            <w:rStyle w:val="Hyperlink"/>
            <w:rFonts w:ascii="Simplified Arabic" w:eastAsia="Times New Roman" w:hAnsi="Simplified Arabic" w:cs="Simplified Arabic"/>
            <w:noProof/>
          </w:rPr>
          <w:t>Data Collection Procedures and Instruments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Toc233613789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F37A586" w14:textId="65B69B37"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0" w:history="1">
        <w:r w:rsidRPr="00B10FAF">
          <w:rPr>
            <w:rStyle w:val="Hyperlink"/>
            <w:rFonts w:ascii="Simplified Arabic" w:eastAsia="Times New Roman" w:hAnsi="Simplified Arabic" w:cs="Simplified Arabic"/>
            <w:noProof/>
            <w:rtl/>
          </w:rPr>
          <w:t xml:space="preserve">أداة جمع البيانات الكمية: الاستبانة </w:t>
        </w:r>
        <w:r w:rsidRPr="00B10FAF">
          <w:rPr>
            <w:rStyle w:val="Hyperlink"/>
            <w:rFonts w:ascii="Simplified Arabic" w:eastAsia="Times New Roman" w:hAnsi="Simplified Arabic" w:cs="Simplified Arabic"/>
            <w:noProof/>
          </w:rPr>
          <w:t>Questionnaire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Toc233613790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54D5E61D" w14:textId="67643D0F"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1" w:history="1">
        <w:r w:rsidRPr="00B10FAF">
          <w:rPr>
            <w:rStyle w:val="Hyperlink"/>
            <w:rFonts w:ascii="Simplified Arabic" w:eastAsia="Times New Roman" w:hAnsi="Simplified Arabic" w:cs="Simplified Arabic"/>
            <w:noProof/>
            <w:rtl/>
          </w:rPr>
          <w:t xml:space="preserve">أداة جمع البيانات الكيفية: المقابلات المعمقة </w:t>
        </w:r>
        <w:r w:rsidRPr="00B10FAF">
          <w:rPr>
            <w:rStyle w:val="Hyperlink"/>
            <w:rFonts w:ascii="Simplified Arabic" w:eastAsia="Times New Roman" w:hAnsi="Simplified Arabic" w:cs="Simplified Arabic"/>
            <w:noProof/>
          </w:rPr>
          <w:t>In-depth Interviews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Toc233613791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2CE9B79C" w14:textId="62BB77E0"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2" w:history="1">
        <w:r w:rsidRPr="00B10FAF">
          <w:rPr>
            <w:rStyle w:val="Hyperlink"/>
            <w:rFonts w:ascii="Simplified Arabic" w:eastAsia="Times New Roman" w:hAnsi="Simplified Arabic" w:cs="Simplified Arabic"/>
            <w:noProof/>
            <w:rtl/>
          </w:rPr>
          <w:t xml:space="preserve">أداة تحليل المضمون </w:t>
        </w:r>
        <w:r w:rsidRPr="00B10FAF">
          <w:rPr>
            <w:rStyle w:val="Hyperlink"/>
            <w:rFonts w:ascii="Simplified Arabic" w:eastAsia="Times New Roman" w:hAnsi="Simplified Arabic" w:cs="Simplified Arabic"/>
            <w:noProof/>
          </w:rPr>
          <w:t>Content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Toc233613792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1D35A3AE" w14:textId="16F8B9F6"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3" w:history="1">
        <w:r w:rsidRPr="00B10FAF">
          <w:rPr>
            <w:rStyle w:val="Hyperlink"/>
            <w:rFonts w:ascii="Simplified Arabic" w:eastAsia="Times New Roman" w:hAnsi="Simplified Arabic" w:cs="Simplified Arabic"/>
            <w:noProof/>
            <w:rtl/>
          </w:rPr>
          <w:t xml:space="preserve">سادساً: حدود الدراسة </w:t>
        </w:r>
        <w:r w:rsidRPr="00B10FAF">
          <w:rPr>
            <w:rStyle w:val="Hyperlink"/>
            <w:rFonts w:ascii="Simplified Arabic" w:eastAsia="Times New Roman" w:hAnsi="Simplified Arabic" w:cs="Simplified Arabic"/>
            <w:noProof/>
          </w:rPr>
          <w:t>Study Determinants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Toc233613793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2DD5130B" w14:textId="0A60EAA4"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4" w:history="1">
        <w:r w:rsidRPr="00B10FAF">
          <w:rPr>
            <w:rStyle w:val="Hyperlink"/>
            <w:rFonts w:ascii="Simplified Arabic" w:eastAsia="Times New Roman" w:hAnsi="Simplified Arabic" w:cs="Simplified Arabic"/>
            <w:noProof/>
            <w:rtl/>
          </w:rPr>
          <w:t xml:space="preserve">الحدود الموضوعية </w:t>
        </w:r>
        <w:r w:rsidRPr="00B10FAF">
          <w:rPr>
            <w:rStyle w:val="Hyperlink"/>
            <w:rFonts w:ascii="Simplified Arabic" w:eastAsia="Times New Roman" w:hAnsi="Simplified Arabic" w:cs="Simplified Arabic"/>
            <w:noProof/>
          </w:rPr>
          <w:t>Subject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Toc233613794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624855C0" w14:textId="4AB25C1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5" w:history="1">
        <w:r w:rsidRPr="00B10FAF">
          <w:rPr>
            <w:rStyle w:val="Hyperlink"/>
            <w:rFonts w:ascii="Simplified Arabic" w:eastAsia="Times New Roman" w:hAnsi="Simplified Arabic" w:cs="Simplified Arabic"/>
            <w:noProof/>
            <w:rtl/>
          </w:rPr>
          <w:t xml:space="preserve">الحدود المكانية </w:t>
        </w:r>
        <w:r w:rsidRPr="00B10FAF">
          <w:rPr>
            <w:rStyle w:val="Hyperlink"/>
            <w:rFonts w:ascii="Simplified Arabic" w:eastAsia="Times New Roman" w:hAnsi="Simplified Arabic" w:cs="Simplified Arabic"/>
            <w:noProof/>
          </w:rPr>
          <w:t>Spatial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Toc233613795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0C0E8EE7" w14:textId="628937B1"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6" w:history="1">
        <w:r w:rsidRPr="00B10FAF">
          <w:rPr>
            <w:rStyle w:val="Hyperlink"/>
            <w:rFonts w:ascii="Simplified Arabic" w:eastAsia="Times New Roman" w:hAnsi="Simplified Arabic" w:cs="Simplified Arabic"/>
            <w:noProof/>
            <w:rtl/>
          </w:rPr>
          <w:t xml:space="preserve">الحدود الزمانية </w:t>
        </w:r>
        <w:r w:rsidRPr="00B10FAF">
          <w:rPr>
            <w:rStyle w:val="Hyperlink"/>
            <w:rFonts w:ascii="Simplified Arabic" w:eastAsia="Times New Roman" w:hAnsi="Simplified Arabic" w:cs="Simplified Arabic"/>
            <w:noProof/>
          </w:rPr>
          <w:t>Time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Toc233613796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258CF9D4" w14:textId="08DF98C0"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7" w:history="1">
        <w:r w:rsidRPr="00B10FAF">
          <w:rPr>
            <w:rStyle w:val="Hyperlink"/>
            <w:rFonts w:ascii="Simplified Arabic" w:eastAsia="Times New Roman" w:hAnsi="Simplified Arabic" w:cs="Simplified Arabic"/>
            <w:noProof/>
            <w:rtl/>
          </w:rPr>
          <w:t xml:space="preserve">سابعاً: أدوات التحليل الإحصائي </w:t>
        </w:r>
        <w:r w:rsidRPr="00B10FAF">
          <w:rPr>
            <w:rStyle w:val="Hyperlink"/>
            <w:rFonts w:ascii="Simplified Arabic" w:eastAsia="Times New Roman" w:hAnsi="Simplified Arabic" w:cs="Simplified Arabic"/>
            <w:noProof/>
          </w:rPr>
          <w:t>Method of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Toc233613797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2C58FF8D" w14:textId="119E29DE"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8" w:history="1">
        <w:r w:rsidRPr="00B10FAF">
          <w:rPr>
            <w:rStyle w:val="Hyperlink"/>
            <w:rFonts w:ascii="Simplified Arabic" w:eastAsia="Times New Roman" w:hAnsi="Simplified Arabic" w:cs="Simplified Arabic"/>
            <w:noProof/>
            <w:rtl/>
          </w:rPr>
          <w:t xml:space="preserve">تحليل البيانات الكمية </w:t>
        </w:r>
        <w:r w:rsidRPr="00B10FAF">
          <w:rPr>
            <w:rStyle w:val="Hyperlink"/>
            <w:rFonts w:ascii="Simplified Arabic" w:eastAsia="Times New Roman" w:hAnsi="Simplified Arabic" w:cs="Simplified Arabic"/>
            <w:noProof/>
          </w:rPr>
          <w:t>Statistical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Toc233613798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6D508D46" w14:textId="01FBB8C7"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799" w:history="1">
        <w:r w:rsidRPr="00B10FAF">
          <w:rPr>
            <w:rStyle w:val="Hyperlink"/>
            <w:rFonts w:ascii="Simplified Arabic" w:eastAsia="Times New Roman" w:hAnsi="Simplified Arabic" w:cs="Simplified Arabic"/>
            <w:noProof/>
            <w:rtl/>
          </w:rPr>
          <w:t xml:space="preserve">تحليل البيانات الكيفية </w:t>
        </w:r>
        <w:r w:rsidRPr="00B10FAF">
          <w:rPr>
            <w:rStyle w:val="Hyperlink"/>
            <w:rFonts w:ascii="Simplified Arabic" w:eastAsia="Times New Roman" w:hAnsi="Simplified Arabic" w:cs="Simplified Arabic"/>
            <w:noProof/>
          </w:rPr>
          <w:t>Qualitative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Toc233613799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4648BA74" w14:textId="77D8D499"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0" w:history="1">
        <w:r w:rsidRPr="00B10FAF">
          <w:rPr>
            <w:rStyle w:val="Hyperlink"/>
            <w:rFonts w:ascii="Simplified Arabic" w:eastAsia="Times New Roman" w:hAnsi="Simplified Arabic" w:cs="Simplified Arabic"/>
            <w:noProof/>
            <w:rtl/>
          </w:rPr>
          <w:t xml:space="preserve">تحليل المضمون </w:t>
        </w:r>
        <w:r w:rsidRPr="00B10FAF">
          <w:rPr>
            <w:rStyle w:val="Hyperlink"/>
            <w:rFonts w:ascii="Simplified Arabic" w:eastAsia="Times New Roman" w:hAnsi="Simplified Arabic" w:cs="Simplified Arabic"/>
            <w:noProof/>
          </w:rPr>
          <w:t>Content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Toc233613800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6F25CFED" w14:textId="25B2A2FF"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1" w:history="1">
        <w:r w:rsidRPr="00B10FAF">
          <w:rPr>
            <w:rStyle w:val="Hyperlink"/>
            <w:rFonts w:ascii="Simplified Arabic" w:eastAsia="Times New Roman" w:hAnsi="Simplified Arabic" w:cs="Simplified Arabic"/>
            <w:noProof/>
            <w:rtl/>
          </w:rPr>
          <w:t xml:space="preserve">ثامناً: الاعتبارات الأخلاقية </w:t>
        </w:r>
        <w:r w:rsidRPr="00B10FAF">
          <w:rPr>
            <w:rStyle w:val="Hyperlink"/>
            <w:rFonts w:ascii="Simplified Arabic" w:eastAsia="Times New Roman" w:hAnsi="Simplified Arabic" w:cs="Simplified Arabic"/>
            <w:noProof/>
          </w:rPr>
          <w:t>Ethical Considerations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Toc233613801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18A6A47F" w14:textId="66692436"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2" w:history="1">
        <w:r w:rsidRPr="00B10FAF">
          <w:rPr>
            <w:rStyle w:val="Hyperlink"/>
            <w:rFonts w:ascii="Simplified Arabic" w:eastAsia="Times New Roman" w:hAnsi="Simplified Arabic" w:cs="Simplified Arabic"/>
            <w:noProof/>
            <w:rtl/>
          </w:rPr>
          <w:t xml:space="preserve">تاسعاً: صعوبات البحث وتحدياته </w:t>
        </w:r>
        <w:r w:rsidRPr="00B10FAF">
          <w:rPr>
            <w:rStyle w:val="Hyperlink"/>
            <w:rFonts w:ascii="Simplified Arabic" w:eastAsia="Times New Roman" w:hAnsi="Simplified Arabic" w:cs="Simplified Arabic"/>
            <w:noProof/>
          </w:rPr>
          <w:t>Research Challenges and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Toc233613802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4C01571B" w14:textId="73E8B0EB"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3" w:history="1">
        <w:r w:rsidRPr="00B10FAF">
          <w:rPr>
            <w:rStyle w:val="Hyperlink"/>
            <w:rFonts w:ascii="Simplified Arabic" w:eastAsia="Times New Roman" w:hAnsi="Simplified Arabic" w:cs="Simplified Arabic"/>
            <w:noProof/>
            <w:rtl/>
          </w:rPr>
          <w:t>عاشراً: 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Toc233613803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6A777EC6" w14:textId="407E580C" w:rsidR="00497DE1" w:rsidRDefault="00497DE1">
      <w:pPr>
        <w:pStyle w:val="11"/>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4" w:history="1">
        <w:r w:rsidRPr="00B10FAF">
          <w:rPr>
            <w:rStyle w:val="Hyperlink"/>
            <w:rFonts w:ascii="Simplified Arabic" w:eastAsia="Times New Roman" w:hAnsi="Simplified Arabic" w:cs="Simplified Arabic"/>
            <w:b/>
            <w:bCs/>
            <w:noProof/>
            <w:rtl/>
          </w:rPr>
          <w:t>الفصل الرابع: الدراسة الميدانية - تحليل البيانات ومناقشة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Toc233613804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05475537" w14:textId="2E32FC54"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5" w:history="1">
        <w:r w:rsidRPr="00B10FAF">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Toc233613805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1C9CC5F2" w14:textId="2898DA65"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6" w:history="1">
        <w:r w:rsidRPr="00B10FAF">
          <w:rPr>
            <w:rStyle w:val="Hyperlink"/>
            <w:rFonts w:ascii="Simplified Arabic" w:eastAsia="Times New Roman" w:hAnsi="Simplified Arabic" w:cs="Simplified Arabic"/>
            <w:noProof/>
            <w:rtl/>
          </w:rPr>
          <w:t>أولاً: التحليل الوصفي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Toc233613806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456299C6" w14:textId="79167B2E"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7" w:history="1">
        <w:r w:rsidRPr="00B10FAF">
          <w:rPr>
            <w:rStyle w:val="Hyperlink"/>
            <w:rFonts w:ascii="Simplified Arabic" w:eastAsia="Times New Roman" w:hAnsi="Simplified Arabic" w:cs="Simplified Arabic"/>
            <w:noProof/>
            <w:rtl/>
          </w:rPr>
          <w:t>1.1 الخصائص الديموغرافية للعينة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Toc233613807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72B217FE" w14:textId="55DF87F1"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8" w:history="1">
        <w:r w:rsidRPr="00B10FAF">
          <w:rPr>
            <w:rStyle w:val="Hyperlink"/>
            <w:rFonts w:ascii="Simplified Arabic" w:eastAsia="Times New Roman" w:hAnsi="Simplified Arabic" w:cs="Simplified Arabic"/>
            <w:noProof/>
            <w:rtl/>
          </w:rPr>
          <w:t>1.2 تحليل الوصول الرقمي والبنية التحتية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Toc233613808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354F6E06" w14:textId="70929BC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09" w:history="1">
        <w:r w:rsidRPr="00B10FAF">
          <w:rPr>
            <w:rStyle w:val="Hyperlink"/>
            <w:rFonts w:ascii="Simplified Arabic" w:eastAsia="Times New Roman" w:hAnsi="Simplified Arabic" w:cs="Simplified Arabic"/>
            <w:noProof/>
            <w:rtl/>
          </w:rPr>
          <w:t>1.3 تحليل المهارات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Toc233613809 \h</w:instrText>
        </w:r>
        <w:r>
          <w:rPr>
            <w:noProof/>
            <w:webHidden/>
            <w:rtl/>
          </w:rPr>
          <w:instrText xml:space="preserve">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14:paraId="433CB4AC" w14:textId="09958CF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0" w:history="1">
        <w:r w:rsidRPr="00B10FAF">
          <w:rPr>
            <w:rStyle w:val="Hyperlink"/>
            <w:rFonts w:ascii="Simplified Arabic" w:eastAsia="Times New Roman" w:hAnsi="Simplified Arabic" w:cs="Simplified Arabic"/>
            <w:noProof/>
            <w:rtl/>
          </w:rPr>
          <w:t>1.4 تحليل المشاركة في الاقتصاد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Toc233613810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0AEBF1D2" w14:textId="53BE677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1" w:history="1">
        <w:r w:rsidRPr="00B10FAF">
          <w:rPr>
            <w:rStyle w:val="Hyperlink"/>
            <w:rFonts w:ascii="Simplified Arabic" w:eastAsia="Times New Roman" w:hAnsi="Simplified Arabic" w:cs="Simplified Arabic"/>
            <w:noProof/>
            <w:rtl/>
          </w:rPr>
          <w:t>1.5 تحليل العوائق والتحديات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Toc233613811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18A8B5C5" w14:textId="3F5A16AE"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2" w:history="1">
        <w:r w:rsidRPr="00B10FAF">
          <w:rPr>
            <w:rStyle w:val="Hyperlink"/>
            <w:rFonts w:ascii="Simplified Arabic" w:eastAsia="Times New Roman" w:hAnsi="Simplified Arabic" w:cs="Simplified Arabic"/>
            <w:noProof/>
            <w:rtl/>
          </w:rPr>
          <w:t>ثانياً: التحليل الإحصائي الاستدلالي واختبار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Toc233613812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1B520E0D" w14:textId="68C1CA3F"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3" w:history="1">
        <w:r w:rsidRPr="00B10FAF">
          <w:rPr>
            <w:rStyle w:val="Hyperlink"/>
            <w:rFonts w:ascii="Simplified Arabic" w:eastAsia="Times New Roman" w:hAnsi="Simplified Arabic" w:cs="Simplified Arabic"/>
            <w:noProof/>
            <w:rtl/>
          </w:rPr>
          <w:t>2.1 اختبار الفرض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Toc233613813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35F1C724" w14:textId="4D753FF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4" w:history="1">
        <w:r w:rsidRPr="00B10FAF">
          <w:rPr>
            <w:rStyle w:val="Hyperlink"/>
            <w:rFonts w:ascii="Simplified Arabic" w:eastAsia="Times New Roman" w:hAnsi="Simplified Arabic" w:cs="Simplified Arabic"/>
            <w:noProof/>
            <w:rtl/>
          </w:rPr>
          <w:t>2.2 اختبار الفرض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Toc233613814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17716F52" w14:textId="581D9233"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5" w:history="1">
        <w:r w:rsidRPr="00B10FAF">
          <w:rPr>
            <w:rStyle w:val="Hyperlink"/>
            <w:rFonts w:ascii="Simplified Arabic" w:eastAsia="Times New Roman" w:hAnsi="Simplified Arabic" w:cs="Simplified Arabic"/>
            <w:noProof/>
            <w:rtl/>
          </w:rPr>
          <w:t>2.3 اختبار الفرض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Toc233613815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75C85BF3" w14:textId="7127EE74"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6" w:history="1">
        <w:r w:rsidRPr="00B10FAF">
          <w:rPr>
            <w:rStyle w:val="Hyperlink"/>
            <w:rFonts w:ascii="Simplified Arabic" w:eastAsia="Times New Roman" w:hAnsi="Simplified Arabic" w:cs="Simplified Arabic"/>
            <w:noProof/>
            <w:rtl/>
          </w:rPr>
          <w:t>2.4 اختبار الفرض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Toc233613816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227C7E34" w14:textId="58923536"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7" w:history="1">
        <w:r w:rsidRPr="00B10FAF">
          <w:rPr>
            <w:rStyle w:val="Hyperlink"/>
            <w:rFonts w:ascii="Simplified Arabic" w:eastAsia="Times New Roman" w:hAnsi="Simplified Arabic" w:cs="Simplified Arabic"/>
            <w:noProof/>
            <w:rtl/>
          </w:rPr>
          <w:t>2.5 ملخص 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Toc233613817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1D024D36" w14:textId="18ADF32A"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8" w:history="1">
        <w:r w:rsidRPr="00B10FAF">
          <w:rPr>
            <w:rStyle w:val="Hyperlink"/>
            <w:rFonts w:ascii="Simplified Arabic" w:eastAsia="Times New Roman" w:hAnsi="Simplified Arabic" w:cs="Simplified Arabic"/>
            <w:noProof/>
            <w:rtl/>
          </w:rPr>
          <w:t>ثالثاً: مناقشة النتائج في ضوء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Toc233613818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7C58CC8E" w14:textId="5E563C9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19" w:history="1">
        <w:r w:rsidRPr="00B10FAF">
          <w:rPr>
            <w:rStyle w:val="Hyperlink"/>
            <w:rFonts w:ascii="Simplified Arabic" w:eastAsia="Times New Roman" w:hAnsi="Simplified Arabic" w:cs="Simplified Arabic"/>
            <w:noProof/>
            <w:rtl/>
          </w:rPr>
          <w:t>3.1 مناقشة النتائج المتعلقة بالوصول الرقمي والبنية التحتية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Toc233613819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75AC6FC6" w14:textId="509FF510"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0" w:history="1">
        <w:r w:rsidRPr="00B10FAF">
          <w:rPr>
            <w:rStyle w:val="Hyperlink"/>
            <w:rFonts w:ascii="Simplified Arabic" w:eastAsia="Times New Roman" w:hAnsi="Simplified Arabic" w:cs="Simplified Arabic"/>
            <w:noProof/>
            <w:rtl/>
          </w:rPr>
          <w:t>3.2 مناقشة النتائج المتعلقة بالمهارات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Toc233613820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7348F96F" w14:textId="66F1B0C4"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1" w:history="1">
        <w:r w:rsidRPr="00B10FAF">
          <w:rPr>
            <w:rStyle w:val="Hyperlink"/>
            <w:rFonts w:ascii="Simplified Arabic" w:eastAsia="Times New Roman" w:hAnsi="Simplified Arabic" w:cs="Simplified Arabic"/>
            <w:noProof/>
            <w:rtl/>
          </w:rPr>
          <w:t>3.3 مناقشة النتائج المتعلقة بالمشاركة في الاقتصاد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Toc233613821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519616ED" w14:textId="513AD4E8"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2" w:history="1">
        <w:r w:rsidRPr="00B10FAF">
          <w:rPr>
            <w:rStyle w:val="Hyperlink"/>
            <w:rFonts w:ascii="Simplified Arabic" w:eastAsia="Times New Roman" w:hAnsi="Simplified Arabic" w:cs="Simplified Arabic"/>
            <w:noProof/>
            <w:rtl/>
          </w:rPr>
          <w:t>3.4 مناقشة النتائج المتعلقة بالعوائق والتحديات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Toc233613822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05FA68D4" w14:textId="71A56CF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3" w:history="1">
        <w:r w:rsidRPr="00B10FAF">
          <w:rPr>
            <w:rStyle w:val="Hyperlink"/>
            <w:rFonts w:ascii="Simplified Arabic" w:eastAsia="Times New Roman" w:hAnsi="Simplified Arabic" w:cs="Simplified Arabic"/>
            <w:noProof/>
            <w:rtl/>
          </w:rPr>
          <w:t>3.5 مناقشة النتائج المتعلقة بدور إدارة الأعمال والتواصل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Toc233613823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7294419D" w14:textId="6A62B6A6"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4" w:history="1">
        <w:r w:rsidRPr="00B10FAF">
          <w:rPr>
            <w:rStyle w:val="Hyperlink"/>
            <w:rFonts w:ascii="Simplified Arabic" w:eastAsia="Times New Roman" w:hAnsi="Simplified Arabic" w:cs="Simplified Arabic"/>
            <w:noProof/>
            <w:rtl/>
          </w:rPr>
          <w:t>رابعاً: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Toc233613824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3CA61182" w14:textId="44F6C17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5" w:history="1">
        <w:r w:rsidRPr="00B10FAF">
          <w:rPr>
            <w:rStyle w:val="Hyperlink"/>
            <w:rFonts w:ascii="Simplified Arabic" w:eastAsia="Times New Roman" w:hAnsi="Simplified Arabic" w:cs="Simplified Arabic"/>
            <w:noProof/>
            <w:rtl/>
          </w:rPr>
          <w:t>4.1 توصيات متعلقة بتعزيز البنية التحتية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Toc233613825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49FA6A3D" w14:textId="46F5FB25"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6" w:history="1">
        <w:r w:rsidRPr="00B10FAF">
          <w:rPr>
            <w:rStyle w:val="Hyperlink"/>
            <w:rFonts w:ascii="Simplified Arabic" w:eastAsia="Times New Roman" w:hAnsi="Simplified Arabic" w:cs="Simplified Arabic"/>
            <w:noProof/>
            <w:rtl/>
          </w:rPr>
          <w:t>4.2 توصيات متعلقة بتطوير المهارات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Toc233613826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26CA80FA" w14:textId="405DF50A"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7" w:history="1">
        <w:r w:rsidRPr="00B10FAF">
          <w:rPr>
            <w:rStyle w:val="Hyperlink"/>
            <w:rFonts w:ascii="Simplified Arabic" w:eastAsia="Times New Roman" w:hAnsi="Simplified Arabic" w:cs="Simplified Arabic"/>
            <w:noProof/>
            <w:rtl/>
          </w:rPr>
          <w:t>4.3 توصيات متعلقة بتعزيز الوعي والتواصل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Toc233613827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41C2AFFE" w14:textId="40ECFFC1"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8" w:history="1">
        <w:r w:rsidRPr="00B10FAF">
          <w:rPr>
            <w:rStyle w:val="Hyperlink"/>
            <w:rFonts w:ascii="Simplified Arabic" w:eastAsia="Times New Roman" w:hAnsi="Simplified Arabic" w:cs="Simplified Arabic"/>
            <w:noProof/>
            <w:rtl/>
          </w:rPr>
          <w:t>4.4 توصيات متعلقة بتحسين البيئة التنظيمية وتشجيع ريادة الأعمال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Toc233613828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64E66D73" w14:textId="5E273F01"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29" w:history="1">
        <w:r w:rsidRPr="00B10FAF">
          <w:rPr>
            <w:rStyle w:val="Hyperlink"/>
            <w:rFonts w:ascii="Simplified Arabic" w:eastAsia="Times New Roman" w:hAnsi="Simplified Arabic" w:cs="Simplified Arabic"/>
            <w:noProof/>
            <w:rtl/>
          </w:rPr>
          <w:t>4.5 توصيات متعلقة بتعزيز دور إدارة الأعمال والتواصل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Toc233613829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7701CE3C" w14:textId="4523C7EC"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30" w:history="1">
        <w:r w:rsidRPr="00B10FAF">
          <w:rPr>
            <w:rStyle w:val="Hyperlink"/>
            <w:rFonts w:ascii="Simplified Arabic" w:eastAsia="Times New Roman" w:hAnsi="Simplified Arabic" w:cs="Simplified Arabic"/>
            <w:noProof/>
            <w:rtl/>
          </w:rPr>
          <w:t>خامساً: نموذج مقترح لاستراتيجية متكاملة للتواصل والإدماج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Toc233613830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2A05DACA" w14:textId="0FDC01BA"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32" w:history="1">
        <w:r w:rsidRPr="00B10FAF">
          <w:rPr>
            <w:rStyle w:val="Hyperlink"/>
            <w:rFonts w:ascii="Simplified Arabic" w:eastAsia="Times New Roman" w:hAnsi="Simplified Arabic" w:cs="Simplified Arabic"/>
            <w:noProof/>
            <w:rtl/>
          </w:rPr>
          <w:t>سادساً: 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Toc233613832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3DA74A41" w14:textId="216AA7C1" w:rsidR="00497DE1" w:rsidRDefault="00497DE1">
      <w:pPr>
        <w:pStyle w:val="2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33" w:history="1">
        <w:r w:rsidRPr="00B10FAF">
          <w:rPr>
            <w:rStyle w:val="Hyperlink"/>
            <w:rFonts w:ascii="Simplified Arabic" w:eastAsia="Times New Roman" w:hAnsi="Simplified Arabic" w:cs="Simplified Arabic"/>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Toc233613833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55D87568" w14:textId="3AFE07DB"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34" w:history="1">
        <w:r w:rsidRPr="00B10FAF">
          <w:rPr>
            <w:rStyle w:val="Hyperlink"/>
            <w:rFonts w:ascii="Simplified Arabic" w:eastAsia="Times New Roman" w:hAnsi="Simplified Arabic" w:cs="Simplified Arabic"/>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Toc233613834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6C1CEFCB" w14:textId="549A5C6B" w:rsidR="00497DE1" w:rsidRDefault="00497DE1">
      <w:pPr>
        <w:pStyle w:val="30"/>
        <w:tabs>
          <w:tab w:val="right" w:leader="dot" w:pos="8822"/>
        </w:tabs>
        <w:bidi/>
        <w:rPr>
          <w:rFonts w:asciiTheme="minorHAnsi" w:eastAsiaTheme="minorEastAsia" w:hAnsiTheme="minorHAnsi" w:cstheme="minorBidi"/>
          <w:noProof/>
          <w:kern w:val="2"/>
          <w:sz w:val="24"/>
          <w:szCs w:val="24"/>
          <w:rtl/>
          <w14:ligatures w14:val="standardContextual"/>
        </w:rPr>
      </w:pPr>
      <w:hyperlink w:anchor="_Toc233613835" w:history="1">
        <w:r w:rsidRPr="00B10FAF">
          <w:rPr>
            <w:rStyle w:val="Hyperlink"/>
            <w:rFonts w:ascii="Simplified Arabic" w:eastAsia="Times New Roman" w:hAnsi="Simplified Arabic" w:cs="Simplified Arabic"/>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Toc233613835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49737BE0" w14:textId="5CF7487C" w:rsidR="00C56040" w:rsidRPr="00064D4A" w:rsidRDefault="00C56040" w:rsidP="00497DE1">
      <w:pPr>
        <w:pStyle w:val="1"/>
        <w:spacing w:line="276" w:lineRule="auto"/>
        <w:jc w:val="both"/>
        <w:rPr>
          <w:rFonts w:ascii="Simplified Arabic" w:eastAsia="Times New Roman" w:hAnsi="Simplified Arabic" w:cs="Simplified Arabic"/>
          <w:kern w:val="36"/>
          <w:sz w:val="28"/>
          <w:szCs w:val="28"/>
          <w14:ligatures w14:val="none"/>
        </w:rPr>
      </w:pPr>
      <w:r>
        <w:rPr>
          <w:rFonts w:ascii="Simplified Arabic" w:hAnsi="Simplified Arabic" w:cs="Simplified Arabic"/>
          <w:b/>
          <w:bCs/>
          <w:noProof/>
        </w:rPr>
        <w:lastRenderedPageBreak/>
        <w:fldChar w:fldCharType="end"/>
      </w:r>
      <w:bookmarkStart w:id="2" w:name="_Toc233613727"/>
      <w:r w:rsidRPr="00064D4A">
        <w:rPr>
          <w:rFonts w:eastAsia="Times New Roman"/>
          <w:rtl/>
        </w:rPr>
        <w:t>الملخص</w:t>
      </w:r>
      <w:bookmarkEnd w:id="2"/>
    </w:p>
    <w:p w14:paraId="6E64248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تهدف هذه الدراسة إلى استكشاف دور الاقتصاد الرقمي في تقليل معدلات الفقر والبطالة في مصر، مع التركيز على الدور الوسيط الذي تضطلع به إدارة الأعمال والتواصل المؤسسي في تعزيز الإدماج الرقمي للفئات المهمشة. اعتمدت الدراسة على منهج البحث المختلط، حيث تم جمع البيانات من 474 مشاركاً عبر استبانة منظمة، بالإضافة إلى مقابلات معمقة مع خبراء وتحليل مضمون للرسائل التواصلية. أظهرت النتائج وجود فجوات رقمية كبيرة بين المناطق الحضرية والريفية وبين الفئات ذات الدخل المرتفع والمنخفض، حيث واجه سكان الريف والفئات محدودة الدخل عوائق كبيرة في الوصول إلى التكنولوجيا الرقمية. كما كشفت النتائج عن فجوات </w:t>
      </w:r>
      <w:proofErr w:type="spellStart"/>
      <w:r w:rsidRPr="00064D4A">
        <w:rPr>
          <w:rFonts w:ascii="Simplified Arabic" w:hAnsi="Simplified Arabic" w:cs="Simplified Arabic" w:hint="cs"/>
          <w:sz w:val="28"/>
          <w:szCs w:val="28"/>
          <w:rtl/>
        </w:rPr>
        <w:t>مهارية</w:t>
      </w:r>
      <w:proofErr w:type="spellEnd"/>
      <w:r w:rsidRPr="00064D4A">
        <w:rPr>
          <w:rFonts w:ascii="Simplified Arabic" w:hAnsi="Simplified Arabic" w:cs="Simplified Arabic" w:hint="cs"/>
          <w:sz w:val="28"/>
          <w:szCs w:val="28"/>
          <w:rtl/>
        </w:rPr>
        <w:t xml:space="preserve"> واضحة، خاصة في مجالات العمل الحر حيث بلغ متوسط المهارات 2.26 من 5 مقارنة بـ 3.20 للمهارات الرقمية الأساسية. وتمثلت العوائق الرئيسية في ارتفاع تكلفة الأجهزة واشتراكات الإنترنت، وضعف الوعي بفرص الاقتصاد الرقمي، وضعف استراتيجيات التواصل المؤسسي. وأكد تحليل الانحدار أن المهارات الرقمية (</w:t>
      </w:r>
      <w:r w:rsidRPr="00064D4A">
        <w:rPr>
          <w:rFonts w:ascii="Cambria" w:hAnsi="Cambria" w:cs="Cambria"/>
          <w:sz w:val="28"/>
          <w:szCs w:val="28"/>
        </w:rPr>
        <w:t>β</w:t>
      </w:r>
      <w:r w:rsidRPr="00064D4A">
        <w:rPr>
          <w:rFonts w:ascii="Simplified Arabic" w:hAnsi="Simplified Arabic" w:cs="Simplified Arabic" w:hint="cs"/>
          <w:sz w:val="28"/>
          <w:szCs w:val="28"/>
        </w:rPr>
        <w:t xml:space="preserve">=0.289) </w:t>
      </w:r>
      <w:r w:rsidRPr="00064D4A">
        <w:rPr>
          <w:rFonts w:ascii="Simplified Arabic" w:hAnsi="Simplified Arabic" w:cs="Simplified Arabic" w:hint="cs"/>
          <w:sz w:val="28"/>
          <w:szCs w:val="28"/>
          <w:rtl/>
        </w:rPr>
        <w:t>والوعي بالفرص (</w:t>
      </w:r>
      <w:r w:rsidRPr="00064D4A">
        <w:rPr>
          <w:rFonts w:ascii="Cambria" w:hAnsi="Cambria" w:cs="Cambria"/>
          <w:sz w:val="28"/>
          <w:szCs w:val="28"/>
        </w:rPr>
        <w:t>β</w:t>
      </w:r>
      <w:r w:rsidRPr="00064D4A">
        <w:rPr>
          <w:rFonts w:ascii="Simplified Arabic" w:hAnsi="Simplified Arabic" w:cs="Simplified Arabic" w:hint="cs"/>
          <w:sz w:val="28"/>
          <w:szCs w:val="28"/>
        </w:rPr>
        <w:t xml:space="preserve">=0.213) </w:t>
      </w:r>
      <w:r w:rsidRPr="00064D4A">
        <w:rPr>
          <w:rFonts w:ascii="Simplified Arabic" w:hAnsi="Simplified Arabic" w:cs="Simplified Arabic" w:hint="cs"/>
          <w:sz w:val="28"/>
          <w:szCs w:val="28"/>
          <w:rtl/>
        </w:rPr>
        <w:t>هما أقوى المتنبئين بالمشاركة في الاقتصاد الرقمي. كما ثبت أن استراتيجيات إدارة الأعمال الفعالة تُسهم بشكل كبير في تعزيز الإدماج الرقمي، حيث تفسر 42.3% من التباين في معدلات المشاركة. وتخلص الدراسة إلى أن الاقتصاد الرقمي يمتلك إمكانات كبيرة لخلق فرص العمل وتقليل الفقر في مصر، لكن تحقيق هذه الإمكانات يتطلب تدخلات شاملة تشمل تطوير البنية التحتية، وتحسين المهارات</w:t>
      </w:r>
    </w:p>
    <w:p w14:paraId="12DB2FCF" w14:textId="77777777" w:rsidR="00C56040" w:rsidRPr="00064D4A" w:rsidRDefault="00C56040" w:rsidP="00AB1938">
      <w:pPr>
        <w:pStyle w:val="1"/>
        <w:bidi w:val="0"/>
        <w:rPr>
          <w:rFonts w:eastAsia="Times New Roman"/>
          <w:rtl/>
        </w:rPr>
      </w:pPr>
    </w:p>
    <w:p w14:paraId="7DC5D1F7" w14:textId="77777777" w:rsidR="00C56040" w:rsidRPr="00064D4A" w:rsidRDefault="00C56040" w:rsidP="00AB1938">
      <w:pPr>
        <w:bidi w:val="0"/>
        <w:rPr>
          <w:rtl/>
        </w:rPr>
      </w:pPr>
    </w:p>
    <w:p w14:paraId="2914F2A8" w14:textId="77777777" w:rsidR="00C56040" w:rsidRPr="00064D4A" w:rsidRDefault="00C56040" w:rsidP="00AB1938">
      <w:pPr>
        <w:bidi w:val="0"/>
        <w:rPr>
          <w:rtl/>
        </w:rPr>
      </w:pPr>
    </w:p>
    <w:p w14:paraId="23ADEF86" w14:textId="77777777" w:rsidR="00C56040" w:rsidRPr="00064D4A" w:rsidRDefault="00C56040" w:rsidP="00AB1938">
      <w:pPr>
        <w:bidi w:val="0"/>
        <w:rPr>
          <w:rtl/>
        </w:rPr>
      </w:pPr>
    </w:p>
    <w:p w14:paraId="62CAAF02" w14:textId="77777777" w:rsidR="00C56040" w:rsidRPr="00064D4A" w:rsidRDefault="00C56040" w:rsidP="00AB1938">
      <w:pPr>
        <w:bidi w:val="0"/>
        <w:rPr>
          <w:rtl/>
        </w:rPr>
      </w:pPr>
    </w:p>
    <w:p w14:paraId="14A8DCEF" w14:textId="77777777" w:rsidR="00C56040" w:rsidRPr="00064D4A" w:rsidRDefault="00C56040" w:rsidP="00AB1938">
      <w:pPr>
        <w:bidi w:val="0"/>
        <w:rPr>
          <w:rtl/>
        </w:rPr>
      </w:pPr>
    </w:p>
    <w:p w14:paraId="2D30844F" w14:textId="77777777" w:rsidR="00C56040" w:rsidRPr="00064D4A" w:rsidRDefault="00C56040" w:rsidP="00AB1938">
      <w:pPr>
        <w:bidi w:val="0"/>
        <w:rPr>
          <w:rtl/>
        </w:rPr>
      </w:pPr>
    </w:p>
    <w:p w14:paraId="3950891D" w14:textId="77777777" w:rsidR="00C56040" w:rsidRPr="00064D4A" w:rsidRDefault="00C56040" w:rsidP="00AB1938">
      <w:pPr>
        <w:pStyle w:val="1"/>
        <w:bidi w:val="0"/>
        <w:rPr>
          <w:rFonts w:eastAsia="Times New Roman"/>
          <w:kern w:val="36"/>
          <w:sz w:val="48"/>
          <w:szCs w:val="48"/>
          <w14:ligatures w14:val="none"/>
        </w:rPr>
      </w:pPr>
      <w:bookmarkStart w:id="3" w:name="_Toc233613728"/>
      <w:r w:rsidRPr="00064D4A">
        <w:rPr>
          <w:rFonts w:eastAsia="Times New Roman"/>
        </w:rPr>
        <w:lastRenderedPageBreak/>
        <w:t>Abstract</w:t>
      </w:r>
      <w:bookmarkEnd w:id="3"/>
    </w:p>
    <w:p w14:paraId="61A90323" w14:textId="77777777" w:rsidR="00C56040" w:rsidRPr="00064D4A" w:rsidRDefault="00C56040" w:rsidP="00AB1938">
      <w:pPr>
        <w:pStyle w:val="ds-markdown-paragraph"/>
        <w:spacing w:line="276" w:lineRule="auto"/>
        <w:jc w:val="both"/>
        <w:rPr>
          <w:rFonts w:asciiTheme="majorBidi" w:hAnsiTheme="majorBidi" w:cstheme="majorBidi"/>
          <w:sz w:val="28"/>
          <w:szCs w:val="28"/>
        </w:rPr>
      </w:pPr>
      <w:r w:rsidRPr="00064D4A">
        <w:rPr>
          <w:rFonts w:asciiTheme="majorBidi" w:hAnsiTheme="majorBidi" w:cstheme="majorBidi"/>
          <w:sz w:val="28"/>
          <w:szCs w:val="28"/>
        </w:rPr>
        <w:t>This study examines the role of the digital economy in reducing poverty and unemployment rates in Egypt, with a particular focus on the mediating role of business administration and institutional communication in enhancing digital inclusion for marginalized groups. Employing a mixed-methods research design, the study collected data from 474 respondents through a structured questionnaire, supplemented by in-depth interviews with experts and content analysis of institutional communications. The findings reveal significant digital divides across geographic regions, income levels, and educational backgrounds, with rural areas and low-income populations facing substantial barriers to digital access. Skills gaps are particularly pronounced in specialized areas such as freelancing platforms, where the mean skill level was only 2.26 out of 5, compared to 3.20 for basic digital skills. The study identifies cost of devices and internet subscriptions, limited awareness of digital opportunities, and weak institutional communication strategies as the primary obstacles to digital inclusion. Regression analysis confirms that digital skills (β=0.289, p&lt;0.001) and awareness of opportunities (β=0.213, p&lt;0.001) are the strongest predictors of participation in the digital economy. Furthermore, effective business administration strategies significantly enhance digital inclusion, explaining 42.3% of the variance in participation rates. The study concludes that while the digital economy holds substantial potential for job creation and poverty reduction in Egypt, realizing this potential requires comprehensive interventions addressing infrastructure gaps, skills development, awareness campaigns, and regulatory reforms. The study proposes an integrated communication and digital inclusion strategy framework to guide policymakers and practitioners in maximizing the developmental impact of digital transformation in Egypt.</w:t>
      </w:r>
    </w:p>
    <w:p w14:paraId="2BEA3B3F" w14:textId="77777777" w:rsidR="00C56040" w:rsidRPr="00064D4A" w:rsidRDefault="00C56040" w:rsidP="00AB1938">
      <w:pPr>
        <w:spacing w:line="276" w:lineRule="auto"/>
        <w:jc w:val="both"/>
        <w:rPr>
          <w:rFonts w:ascii="Simplified Arabic" w:eastAsia="Times New Roman" w:hAnsi="Simplified Arabic" w:cs="Simplified Arabic"/>
          <w:kern w:val="0"/>
          <w:sz w:val="28"/>
          <w:szCs w:val="28"/>
          <w14:ligatures w14:val="none"/>
        </w:rPr>
      </w:pPr>
    </w:p>
    <w:p w14:paraId="53EF981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p>
    <w:p w14:paraId="29AA4050"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0371F902" w14:textId="77777777" w:rsidR="00C56040" w:rsidRDefault="00C56040" w:rsidP="00AB1938">
      <w:pPr>
        <w:pStyle w:val="1"/>
        <w:spacing w:line="276" w:lineRule="auto"/>
        <w:jc w:val="center"/>
        <w:rPr>
          <w:rFonts w:ascii="Simplified Arabic" w:eastAsia="Times New Roman" w:hAnsi="Simplified Arabic" w:cs="Simplified Arabic"/>
          <w:b/>
          <w:bCs/>
          <w:sz w:val="48"/>
          <w:szCs w:val="48"/>
          <w:rtl/>
        </w:rPr>
      </w:pPr>
    </w:p>
    <w:p w14:paraId="466A8131" w14:textId="77777777" w:rsidR="00C56040" w:rsidRDefault="00C56040" w:rsidP="00AB1938">
      <w:pPr>
        <w:rPr>
          <w:rtl/>
        </w:rPr>
      </w:pPr>
    </w:p>
    <w:p w14:paraId="7EEB08DE" w14:textId="77777777" w:rsidR="00C56040" w:rsidRPr="00064D4A" w:rsidRDefault="00C56040" w:rsidP="00AB1938">
      <w:pPr>
        <w:rPr>
          <w:rtl/>
        </w:rPr>
      </w:pPr>
    </w:p>
    <w:p w14:paraId="19C02536" w14:textId="77777777" w:rsidR="00C56040" w:rsidRDefault="00C56040" w:rsidP="00AB1938">
      <w:pPr>
        <w:pStyle w:val="1"/>
        <w:spacing w:line="276" w:lineRule="auto"/>
        <w:jc w:val="center"/>
        <w:rPr>
          <w:rFonts w:ascii="Simplified Arabic" w:eastAsia="Times New Roman" w:hAnsi="Simplified Arabic" w:cs="Simplified Arabic"/>
          <w:b/>
          <w:bCs/>
          <w:sz w:val="48"/>
          <w:szCs w:val="48"/>
          <w:rtl/>
        </w:rPr>
      </w:pPr>
    </w:p>
    <w:p w14:paraId="7B604621" w14:textId="77777777" w:rsidR="00C56040" w:rsidRDefault="00C56040" w:rsidP="00AB1938">
      <w:pPr>
        <w:rPr>
          <w:rtl/>
        </w:rPr>
      </w:pPr>
    </w:p>
    <w:p w14:paraId="376F6510" w14:textId="77777777" w:rsidR="00C56040" w:rsidRPr="00064D4A" w:rsidRDefault="00C56040" w:rsidP="00AB1938">
      <w:pPr>
        <w:rPr>
          <w:rtl/>
        </w:rPr>
      </w:pPr>
    </w:p>
    <w:p w14:paraId="4784E111"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4FBB233D"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bookmarkStart w:id="4" w:name="_Toc233613729"/>
      <w:r w:rsidRPr="00064D4A">
        <w:rPr>
          <w:rFonts w:ascii="Simplified Arabic" w:eastAsia="Times New Roman" w:hAnsi="Simplified Arabic" w:cs="Simplified Arabic" w:hint="cs"/>
          <w:b/>
          <w:bCs/>
          <w:sz w:val="48"/>
          <w:szCs w:val="48"/>
          <w:rtl/>
        </w:rPr>
        <w:t>الفصل الأول: الإطار العام للدراسة</w:t>
      </w:r>
      <w:bookmarkEnd w:id="4"/>
    </w:p>
    <w:p w14:paraId="5943C1BC" w14:textId="77777777" w:rsidR="00C56040" w:rsidRPr="00064D4A" w:rsidRDefault="00C56040" w:rsidP="00AB1938">
      <w:pPr>
        <w:rPr>
          <w:rtl/>
        </w:rPr>
      </w:pPr>
    </w:p>
    <w:p w14:paraId="176C3CB0" w14:textId="77777777" w:rsidR="00C56040" w:rsidRPr="00064D4A" w:rsidRDefault="00C56040" w:rsidP="00AB1938">
      <w:pPr>
        <w:rPr>
          <w:rtl/>
        </w:rPr>
      </w:pPr>
    </w:p>
    <w:p w14:paraId="2E60FB4A" w14:textId="77777777" w:rsidR="00C56040" w:rsidRPr="00064D4A" w:rsidRDefault="00C56040" w:rsidP="00AB1938">
      <w:pPr>
        <w:rPr>
          <w:rtl/>
        </w:rPr>
      </w:pPr>
    </w:p>
    <w:p w14:paraId="59950712" w14:textId="77777777" w:rsidR="00C56040" w:rsidRPr="00064D4A" w:rsidRDefault="00C56040" w:rsidP="00AB1938">
      <w:pPr>
        <w:rPr>
          <w:rtl/>
        </w:rPr>
      </w:pPr>
    </w:p>
    <w:p w14:paraId="453D186D" w14:textId="77777777" w:rsidR="00C56040" w:rsidRPr="00064D4A" w:rsidRDefault="00C56040" w:rsidP="00AB1938">
      <w:pPr>
        <w:rPr>
          <w:rtl/>
        </w:rPr>
      </w:pPr>
    </w:p>
    <w:p w14:paraId="53DEF419" w14:textId="77777777" w:rsidR="00C56040" w:rsidRPr="00064D4A" w:rsidRDefault="00C56040" w:rsidP="00AB1938">
      <w:pPr>
        <w:rPr>
          <w:rtl/>
        </w:rPr>
      </w:pPr>
    </w:p>
    <w:p w14:paraId="2B474F81" w14:textId="77777777" w:rsidR="00C56040" w:rsidRPr="00064D4A" w:rsidRDefault="00C56040" w:rsidP="00AB1938">
      <w:pPr>
        <w:rPr>
          <w:rtl/>
        </w:rPr>
      </w:pPr>
    </w:p>
    <w:p w14:paraId="69C1DB55" w14:textId="77777777" w:rsidR="00C56040" w:rsidRDefault="00C56040" w:rsidP="00AB1938">
      <w:pPr>
        <w:rPr>
          <w:rtl/>
        </w:rPr>
      </w:pPr>
    </w:p>
    <w:p w14:paraId="6B229BC0" w14:textId="77777777" w:rsidR="00497DE1" w:rsidRPr="00064D4A" w:rsidRDefault="00497DE1" w:rsidP="00AB1938">
      <w:pPr>
        <w:rPr>
          <w:rtl/>
        </w:rPr>
      </w:pPr>
    </w:p>
    <w:p w14:paraId="4D08330E" w14:textId="77777777" w:rsidR="00C56040" w:rsidRPr="00064D4A" w:rsidRDefault="00C56040" w:rsidP="00AB1938">
      <w:pPr>
        <w:rPr>
          <w:rtl/>
        </w:rPr>
      </w:pPr>
    </w:p>
    <w:p w14:paraId="4E9B7E7F" w14:textId="77777777" w:rsidR="00C56040" w:rsidRPr="00064D4A" w:rsidRDefault="00C56040" w:rsidP="00AB1938"/>
    <w:p w14:paraId="3E50A2E2"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5" w:name="_Toc233613730"/>
      <w:r w:rsidRPr="00064D4A">
        <w:rPr>
          <w:rFonts w:ascii="Simplified Arabic" w:eastAsia="Times New Roman" w:hAnsi="Simplified Arabic" w:cs="Simplified Arabic" w:hint="cs"/>
          <w:b/>
          <w:bCs/>
          <w:sz w:val="28"/>
          <w:szCs w:val="28"/>
          <w:rtl/>
        </w:rPr>
        <w:lastRenderedPageBreak/>
        <w:t>مقدمة</w:t>
      </w:r>
      <w:bookmarkEnd w:id="5"/>
    </w:p>
    <w:p w14:paraId="36857C4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يعيش العالم في مطلع الألفية الثالثة على وقع ثورة رقمية لم يشهد التاريخ الاقتصادي لها مثيلاً في سرعة انتشارها وعمق تأثيرها وشمول امتدادها، ثورة أعادت رسم حدود الممكن في مجال الإنتاج والتوزيع والتبادل، وخلقت أشكالاً جديدة من الثروة والقيمة لم تكن تخطر على بال الاقتصاديين الكلاسيكيين الذين بنوا نظرياتهم في عالم كانت فيه المصنع والأرض والرأسمال المادي هي المحركات الحصرية للنمو. فقد بات الاقتصاد الرقمي </w:t>
      </w:r>
      <w:r w:rsidRPr="00064D4A">
        <w:rPr>
          <w:rFonts w:ascii="Simplified Arabic" w:hAnsi="Simplified Arabic" w:cs="Simplified Arabic" w:hint="cs"/>
          <w:sz w:val="28"/>
          <w:szCs w:val="28"/>
        </w:rPr>
        <w:t xml:space="preserve">Digital Economy </w:t>
      </w:r>
      <w:r w:rsidRPr="00064D4A">
        <w:rPr>
          <w:rFonts w:ascii="Simplified Arabic" w:hAnsi="Simplified Arabic" w:cs="Simplified Arabic" w:hint="cs"/>
          <w:sz w:val="28"/>
          <w:szCs w:val="28"/>
          <w:rtl/>
        </w:rPr>
        <w:t>اليوم قوة تحويلية هائلة تُعيد تشكيل بنية الاقتصاد العالمي من أساسه، ولا تقتصر تداعياته على القطاعات التقنية المتخصصة بل تمتد لتطال كل نشاط اقتصادي وكل علاقة إنتاجية وكل فرصة عمل في كل ركن من أركان المعمورة (</w:t>
      </w:r>
      <w:proofErr w:type="spellStart"/>
      <w:r w:rsidRPr="00064D4A">
        <w:rPr>
          <w:rFonts w:ascii="Simplified Arabic" w:hAnsi="Simplified Arabic" w:cs="Simplified Arabic" w:hint="cs"/>
          <w:sz w:val="28"/>
          <w:szCs w:val="28"/>
        </w:rPr>
        <w:t>Tapscott</w:t>
      </w:r>
      <w:proofErr w:type="spellEnd"/>
      <w:r w:rsidRPr="00064D4A">
        <w:rPr>
          <w:rFonts w:ascii="Simplified Arabic" w:hAnsi="Simplified Arabic" w:cs="Simplified Arabic" w:hint="cs"/>
          <w:sz w:val="28"/>
          <w:szCs w:val="28"/>
        </w:rPr>
        <w:t>,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9FDE19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وفي خضم هذا التحول الجذري تبرز قضية الفقر والبطالة بوصفها الاختبار الحقيقي لجدوى الاقتصاد الرقمي وعدالة توزيع ثماره، فلا قيمة لأي نمو اقتصادي مهما بلغت أرقامه البريقة إذا ظل عاجزاً عن النفاذ إلى حياة الملايين من الفقراء والعاطلين عن العمل وتحسين أحوالهم بصورة ملموسة ومستدامة. فهل يملك الاقتصاد الرقمي بأدواته وآلياته المبتكرة القدرة على كسر الحلقات المفرغة التي أبقت الفقر والبطالة عصيَّين على الحل في ظل النماذج الاقتصادية التقليدية؟ وهل يمكن للتكنولوجيا الرقمية أن تكون جسراً نحو الإدماج الاقتصادي لمن طالما وقفوا خلف الأسوار العالية للاقتصاد الرسمي؟</w:t>
      </w:r>
    </w:p>
    <w:p w14:paraId="5BC485B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تتباين الإجابات عن هذه التساؤلات تبايناً واسعاً بين من يرى في الاقتصاد الرقمي مُنقذاً للطبقات المحرومة وأداةً لتكافؤ الفرص غير المسبوق، ومن يُحذر من أنه قد يُعمّق التفاوتات القائمة ويُضيف طبقة جديدة من الإقصاء تُعرف بالفجوة الرقمية </w:t>
      </w:r>
      <w:r w:rsidRPr="00064D4A">
        <w:rPr>
          <w:rFonts w:ascii="Simplified Arabic" w:hAnsi="Simplified Arabic" w:cs="Simplified Arabic" w:hint="cs"/>
          <w:sz w:val="28"/>
          <w:szCs w:val="28"/>
        </w:rPr>
        <w:t xml:space="preserve">Digital Divide </w:t>
      </w:r>
      <w:r w:rsidRPr="00064D4A">
        <w:rPr>
          <w:rFonts w:ascii="Simplified Arabic" w:hAnsi="Simplified Arabic" w:cs="Simplified Arabic" w:hint="cs"/>
          <w:sz w:val="28"/>
          <w:szCs w:val="28"/>
          <w:rtl/>
        </w:rPr>
        <w:t>تفصل من يملك وصولاً إلى التكنولوجيا ومهارات توظيفها عمن يفتقر إلى ذلك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وقد تزايد الاهتمام بهذا الجدل في الأدبيات الأكاديمية المعاصرة، خاصة في ظل الأدلة المتزايدة على أن التحول الرقمي يمكن أن يكون قوة دافعة للتشغيل والحد من الفقر، لكن بشرط أن يكون مصحوباً بسياسات داعمة واستثمارات في البنية التحتية البشرية والمادية (</w:t>
      </w:r>
      <w:proofErr w:type="spellStart"/>
      <w:r w:rsidRPr="00064D4A">
        <w:rPr>
          <w:rFonts w:ascii="Simplified Arabic" w:hAnsi="Simplified Arabic" w:cs="Simplified Arabic" w:hint="cs"/>
          <w:sz w:val="28"/>
          <w:szCs w:val="28"/>
        </w:rPr>
        <w:t>Luthfianto</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D49D2B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وتتضاعف أهمية هذا النقاش في سياق المنطقة العربية عامة ومصر خاصة، حيث تواجه الدول العربية تحديات هيكلية متراكمة في أسواق العمل، تتجلى في معدلات بطالة مرتفعة بين فئات الشباب والنساء، وضعف الإدماج المالي للفئات المهمشة، وفجوات رقمية حادة تعكس التفاوتات الاجتماعية والاقتصادية </w:t>
      </w:r>
      <w:r w:rsidRPr="00064D4A">
        <w:rPr>
          <w:rFonts w:ascii="Simplified Arabic" w:hAnsi="Simplified Arabic" w:cs="Simplified Arabic" w:hint="cs"/>
          <w:sz w:val="28"/>
          <w:szCs w:val="28"/>
          <w:rtl/>
        </w:rPr>
        <w:lastRenderedPageBreak/>
        <w:t>القائمة. ففي الدول العربية ذات الدخل المنخفض والمتوسط، يمتلك 90% من البالغين هاتفاً محمولاً، وهي نسبة تفوق المعدل العالمي، ومع ذلك لا يمتلك سوى 40% من البالغين حساباً مصرفياً أو حساباً في مؤسسة مالية رقمية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وتتسع الفجوات لتشمل الفئات الأكثر هشاشة؛ فالنساء أقل احتمالاً بمقدار 17 نقطة مئوية من الرجال في امتلاك حسابهن المالي، والبالغون في أدنى 40% من توزيع الدخل أقل احتمالاً بمقدار 13 نقطة مئوية من أولئك في أعلى 60%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42549D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تقديرات الأمم المتحدة إلى أن نحو 60% من البالغين في المنطقة العربية ما زالوا مستبعدين من الأنظمة المالية الرسمية، مع وجود فجوة </w:t>
      </w:r>
      <w:proofErr w:type="spellStart"/>
      <w:r w:rsidRPr="00064D4A">
        <w:rPr>
          <w:rFonts w:ascii="Simplified Arabic" w:hAnsi="Simplified Arabic" w:cs="Simplified Arabic" w:hint="cs"/>
          <w:sz w:val="28"/>
          <w:szCs w:val="28"/>
          <w:rtl/>
        </w:rPr>
        <w:t>جندرية</w:t>
      </w:r>
      <w:proofErr w:type="spellEnd"/>
      <w:r w:rsidRPr="00064D4A">
        <w:rPr>
          <w:rFonts w:ascii="Simplified Arabic" w:hAnsi="Simplified Arabic" w:cs="Simplified Arabic" w:hint="cs"/>
          <w:sz w:val="28"/>
          <w:szCs w:val="28"/>
          <w:rtl/>
        </w:rPr>
        <w:t xml:space="preserve"> تبلغ 13 نقطة مئوية، مما يجعل المنطقة العربية الأسوأ أداءً عالمياً في مؤشر الإدماج المالي للمرأة (</w:t>
      </w:r>
      <w:r w:rsidRPr="00064D4A">
        <w:rPr>
          <w:rFonts w:ascii="Simplified Arabic" w:hAnsi="Simplified Arabic" w:cs="Simplified Arabic" w:hint="cs"/>
          <w:sz w:val="28"/>
          <w:szCs w:val="28"/>
        </w:rPr>
        <w:t>ESCWA,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وترتبط هذه الفجوات بارتفاع معدلات الفقر والبطالة في المنطقة، خاصة بين الفئات المهمشة كاللاجئين والعمال غير المنتظمين والشباب في المناطق الريفية (</w:t>
      </w:r>
      <w:r w:rsidRPr="00064D4A">
        <w:rPr>
          <w:rFonts w:ascii="Simplified Arabic" w:hAnsi="Simplified Arabic" w:cs="Simplified Arabic" w:hint="cs"/>
          <w:sz w:val="28"/>
          <w:szCs w:val="28"/>
        </w:rPr>
        <w:t>World Bank,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58D852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ويعكس هذا التناقض بين مستويات الاتصال المرتفعة نسبياً ومعدلات الإدماج الاقتصادي المنخفضة "فجوة تحويلية" أساسية، حيث لا يترجم الوصول إلى التكنولوجيا الرقمية تلقائياً إلى فرص اقتصادية حقيقية. وتشير الأدلة الحديثة إلى أن هذه الفجوة تتطلب تدخلاً استراتيجياً في مجالات المهارات الرقمية، والتوعية، وبناء الثقة المؤسسية، إلى جانب معالجة العوائق الهيكلية المتعلقة بالتكلفة والبنية التحتية (</w:t>
      </w:r>
      <w:r w:rsidRPr="00064D4A">
        <w:rPr>
          <w:rFonts w:ascii="Simplified Arabic" w:hAnsi="Simplified Arabic" w:cs="Simplified Arabic" w:hint="cs"/>
          <w:sz w:val="28"/>
          <w:szCs w:val="28"/>
        </w:rPr>
        <w:t>World Bank, 2025; ESCWA,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13A2C2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وتبرز مصر كنموذج تطبيقي مثير للاهتمام في هذا السياق، إذ شهدت خلال العقد الأخير (2014-2024) تسارعاً ملحوظاً في مسار التحول الرقمي، مع استثمارات كبيرة في البنية التحتية للاتصالات، وارتفاع ملحوظ في استخدام الخدمات الرقمية، ونمو متصاعد في قطاعات الاقتصاد الرقمي </w:t>
      </w:r>
      <w:proofErr w:type="spellStart"/>
      <w:r w:rsidRPr="00064D4A">
        <w:rPr>
          <w:rFonts w:ascii="Simplified Arabic" w:hAnsi="Simplified Arabic" w:cs="Simplified Arabic" w:hint="cs"/>
          <w:sz w:val="28"/>
          <w:szCs w:val="28"/>
          <w:rtl/>
        </w:rPr>
        <w:t>كالتعهيد</w:t>
      </w:r>
      <w:proofErr w:type="spellEnd"/>
      <w:r w:rsidRPr="00064D4A">
        <w:rPr>
          <w:rFonts w:ascii="Simplified Arabic" w:hAnsi="Simplified Arabic" w:cs="Simplified Arabic" w:hint="cs"/>
          <w:sz w:val="28"/>
          <w:szCs w:val="28"/>
          <w:rtl/>
        </w:rPr>
        <w:t xml:space="preserve"> وريادة الأعمال الرقمية. فقد حققت مصر قفزة نوعية في صادرات خدمات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التي نمت بنسبة 157% لتصل إلى 5.14 مليار دولار بنهاية عام 2025، مقارنة بـ 2 مليار دولار في عام 2021، مع توقعات بارتفاعها إلى 12 مليار دولار بحلول عام 2029 (</w:t>
      </w:r>
      <w:proofErr w:type="spellStart"/>
      <w:r w:rsidRPr="00064D4A">
        <w:rPr>
          <w:rFonts w:ascii="Simplified Arabic" w:hAnsi="Simplified Arabic" w:cs="Simplified Arabic" w:hint="cs"/>
          <w:sz w:val="28"/>
          <w:szCs w:val="28"/>
        </w:rPr>
        <w:t>Ahram</w:t>
      </w:r>
      <w:proofErr w:type="spellEnd"/>
      <w:r w:rsidRPr="00064D4A">
        <w:rPr>
          <w:rFonts w:ascii="Simplified Arabic" w:hAnsi="Simplified Arabic" w:cs="Simplified Arabic" w:hint="cs"/>
          <w:sz w:val="28"/>
          <w:szCs w:val="28"/>
        </w:rPr>
        <w:t xml:space="preserve"> Online,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كما زادت فرص العمل في هذا القطاع بنسبة 101.1% لتصل إلى 181 ألف فرصة عمل في 2025، مقارنة بـ </w:t>
      </w:r>
      <w:r w:rsidRPr="00064D4A">
        <w:rPr>
          <w:rFonts w:ascii="Simplified Arabic" w:hAnsi="Simplified Arabic" w:cs="Simplified Arabic" w:hint="cs"/>
          <w:sz w:val="28"/>
          <w:szCs w:val="28"/>
          <w:rtl/>
        </w:rPr>
        <w:lastRenderedPageBreak/>
        <w:t>90 ألف فرصة في 2021، مع خطة طموحة لتوسيع التوظيف إلى 630 ألف فرصة بحلول عام 2029 (</w:t>
      </w:r>
      <w:proofErr w:type="spellStart"/>
      <w:r w:rsidRPr="00064D4A">
        <w:rPr>
          <w:rFonts w:ascii="Simplified Arabic" w:hAnsi="Simplified Arabic" w:cs="Simplified Arabic" w:hint="cs"/>
          <w:sz w:val="28"/>
          <w:szCs w:val="28"/>
        </w:rPr>
        <w:t>Ahram</w:t>
      </w:r>
      <w:proofErr w:type="spellEnd"/>
      <w:r w:rsidRPr="00064D4A">
        <w:rPr>
          <w:rFonts w:ascii="Simplified Arabic" w:hAnsi="Simplified Arabic" w:cs="Simplified Arabic" w:hint="cs"/>
          <w:sz w:val="28"/>
          <w:szCs w:val="28"/>
        </w:rPr>
        <w:t xml:space="preserve"> Online,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FBC4E6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غير أن هذا النمو المذهل في قطاعات الاقتصاد الرقمي لم يُترجم - وفقاً للأدلة المتاحة - إلى انخفاض مماثل في معدلات الفقر والبطالة بين الفئات الأكثر هشاشة، مما يطرح تساؤلات جوهرية حول الآليات الوسيطة التي تحدد من يستفيد من الاقتصاد الرقمي ومن يُستبعد من دائرة فوائده. وتشير دراسات سابقة إلى أن العلاقة بين التحول الرقمي والتوظيف في السياق المصري ليست خطية أو تلقائية، بل تتوقف على جودة البيئة التنظيمية، ومستوى المهارات الرقمية، وفاعلية استراتيجيات التواصل والتوعية التي تُعرّف الفئات المستهدفة بالفرص المتاحة وتُعينها على اقتناصها (</w:t>
      </w:r>
      <w:proofErr w:type="spellStart"/>
      <w:r w:rsidRPr="00064D4A">
        <w:rPr>
          <w:rFonts w:ascii="Simplified Arabic" w:hAnsi="Simplified Arabic" w:cs="Simplified Arabic" w:hint="cs"/>
          <w:sz w:val="28"/>
          <w:szCs w:val="28"/>
        </w:rPr>
        <w:t>Elsayed</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Darwish</w:t>
      </w:r>
      <w:proofErr w:type="spellEnd"/>
      <w:r w:rsidRPr="00064D4A">
        <w:rPr>
          <w:rFonts w:ascii="Simplified Arabic" w:hAnsi="Simplified Arabic" w:cs="Simplified Arabic" w:hint="cs"/>
          <w:sz w:val="28"/>
          <w:szCs w:val="28"/>
        </w:rPr>
        <w:t>, 2022; 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618797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وتتسق هذه الملاحظة مع ما توصلت إليه دراسة حديثة للبنك الدولي ومنظمة العمل الدولية حول أثر الذكاء الاصطناعي التوليدي على أسواق العمل في 135 دولة، والتي حذرت من أن البلدان النامية قد تواجه الاضطرابات التكنولوجية قبل أن تجني فوائد الإنتاجية المرتبطة بها، بسبب الفجوات في البنية التحتية الرقمية وتباين مهام العمل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 ILO &amp; World Bank, </w:t>
      </w:r>
      <w:r w:rsidRPr="00064D4A">
        <w:rPr>
          <w:rFonts w:ascii="Simplified Arabic" w:hAnsi="Simplified Arabic" w:cs="Simplified Arabic" w:hint="cs"/>
          <w:sz w:val="28"/>
          <w:szCs w:val="28"/>
          <w:rtl/>
        </w:rPr>
        <w:t xml:space="preserve">2026). وتشير الدراسة إلى أن العمال في الوظائف المعرضة </w:t>
      </w:r>
      <w:proofErr w:type="spellStart"/>
      <w:r w:rsidRPr="00064D4A">
        <w:rPr>
          <w:rFonts w:ascii="Simplified Arabic" w:hAnsi="Simplified Arabic" w:cs="Simplified Arabic" w:hint="cs"/>
          <w:sz w:val="28"/>
          <w:szCs w:val="28"/>
          <w:rtl/>
        </w:rPr>
        <w:t>للأتمتة</w:t>
      </w:r>
      <w:proofErr w:type="spellEnd"/>
      <w:r w:rsidRPr="00064D4A">
        <w:rPr>
          <w:rFonts w:ascii="Simplified Arabic" w:hAnsi="Simplified Arabic" w:cs="Simplified Arabic" w:hint="cs"/>
          <w:sz w:val="28"/>
          <w:szCs w:val="28"/>
          <w:rtl/>
        </w:rPr>
        <w:t xml:space="preserve"> غالباً ما يكونون متصلين بالفعل بالإنترنت حتى في البيئات منخفضة الدخل، مما يعني أن فقدان الوظائف قد يحدث بسرعة، بينما يواجه أولئك الذين يمكنهم الاستفادة من تعزيز الإنتاجية فجوات كبيرة في البنية التحتية الرقمية تمنعهم من تحقيق المكاسب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وهو تحذير ينطبق بقوة على سياق التحول الرقمي في مصر، حيث ترتبط فرص الاقتصاد الرقمي بدرجة كبيرة بمستوى المهارات الرقمية والقدرة على الوصول إلى التكنولوجيا واستخدامها بفعالية.</w:t>
      </w:r>
    </w:p>
    <w:p w14:paraId="03F9B9D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ومن هذا المنطلق، تنطلق هذه الدراسة لاستكشاف دور الاقتصاد الرقمي في تقليل معدلات الفقر والبطالة في مصر، مع تركيز خاص على الدور الوسيط الذي تضطلع به إدارة الأعمال والتواصل المؤسسي في تعزيز الإدماج الرقمي للفئات المهمشة وتحويل إمكانات الاقتصاد الرقمي إلى فرص اقتصادية ملموسة. وتسعى الدراسة إلى تقديم قراءة تحليلية نقدية تُغني الأدب العلمي العربي وتُوفر أرضية معرفية صلبة لصانعي القرار والممارسين في مجال إدارة الأعمال والتنمية الاقتصادية.</w:t>
      </w:r>
    </w:p>
    <w:p w14:paraId="1E5AD8C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w:lastRenderedPageBreak/>
        <mc:AlternateContent>
          <mc:Choice Requires="wps">
            <w:drawing>
              <wp:inline distT="0" distB="0" distL="0" distR="0" wp14:anchorId="34829A92" wp14:editId="1170913C">
                <wp:extent cx="5274310" cy="1270"/>
                <wp:effectExtent l="0" t="31750" r="0" b="36830"/>
                <wp:docPr id="2146604244"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06AAC3" id="مستطيل 3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E3C01B3"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6" w:name="_Toc233613731"/>
      <w:r w:rsidRPr="00064D4A">
        <w:rPr>
          <w:rFonts w:ascii="Simplified Arabic" w:eastAsia="Times New Roman" w:hAnsi="Simplified Arabic" w:cs="Simplified Arabic" w:hint="cs"/>
          <w:b/>
          <w:bCs/>
          <w:sz w:val="28"/>
          <w:szCs w:val="28"/>
          <w:rtl/>
        </w:rPr>
        <w:t>مشكلة الدراسة</w:t>
      </w:r>
      <w:bookmarkEnd w:id="6"/>
    </w:p>
    <w:p w14:paraId="7F19DF9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على الرغم من الاهتمام المتصاعد بالاقتصاد الرقمي في الأدبيات الأكاديمية العربية والدولية، يرصد الباحث فجوة معرفية واضحة في الدراسات التي تتناول العلاقة بين الاقتصاد الرقمي وتقليل معدلات الفقر والبطالة من منظور تكاملي يجمع بين التحليل الاقتصادي والبعد التواصلي لإدارة الأعمال. فمعظم الدراسات المتاحة إما أنها تتناول الاقتصاد الرقمي من زاوية تقنية أو اقتصادية صرفة تُغفل دور التواصل المؤسسي والمجتمعي في تيسير الإدماج الرقمي للفئات المهمشة، أو أنها تُعالج قضايا الفقر والبطالة بأدوات اقتصادية تقليدية تُقلل من الدور التحويلي الذي يمكن أن تضطلع به التكنولوجيا الرقمية (</w:t>
      </w:r>
      <w:r w:rsidRPr="00064D4A">
        <w:rPr>
          <w:rFonts w:ascii="Simplified Arabic" w:hAnsi="Simplified Arabic" w:cs="Simplified Arabic" w:hint="cs"/>
          <w:sz w:val="28"/>
          <w:szCs w:val="28"/>
        </w:rPr>
        <w:t>Abdel-Aziz, 2021; El Sayed,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EA4244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وتتعمق حدة هذه المشكلة في السياق المصري في ظل التناقض الصارخ بين معدلات النمو المرتفعة في قطاع الاقتصاد الرقمي من جهة، وتراجع أثره المحسوس على تخفيف الفقر وخلق فرص العمل المستدامة للفئات الأكثر هشاشة من جهة أخرى. ففي الوقت الذي تحقق فيه صادرات مصر الرقمية نمواً متسارعاً، وتتوسع منصات العمل الحر الرقمي، وتنمو استثمارات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تظل معدلات البطالة بين الشباب والخريجين مرتفعة، وتستمر الفجوات الاقتصادية بين المناطق الحضرية والريفية وبين الفئات الاجتماعية المختلفة في الاتساع (</w:t>
      </w:r>
      <w:r w:rsidRPr="00064D4A">
        <w:rPr>
          <w:rFonts w:ascii="Simplified Arabic" w:hAnsi="Simplified Arabic" w:cs="Simplified Arabic" w:hint="cs"/>
          <w:sz w:val="28"/>
          <w:szCs w:val="28"/>
        </w:rPr>
        <w:t>CAPMAS, 2023; 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A0FE7D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وتتجلى المشكلة البحثية في ثلاثة أبعاد متشابكة:</w:t>
      </w:r>
    </w:p>
    <w:p w14:paraId="6F3E2A9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البعد الأول: الفجوة بين الإمكانات والتحقيق الفعلي.</w:t>
      </w:r>
      <w:r w:rsidRPr="00064D4A">
        <w:rPr>
          <w:rFonts w:ascii="Simplified Arabic" w:hAnsi="Simplified Arabic" w:cs="Simplified Arabic" w:hint="cs"/>
          <w:sz w:val="28"/>
          <w:szCs w:val="28"/>
          <w:rtl/>
        </w:rPr>
        <w:t xml:space="preserve"> فبالرغم من الإمكانات الهائلة التي يقدمها الاقتصاد الرقمي لتوليد فرص العمل وتقليل الفقر، تشير الأدلة المتاحة إلى أن الاستفادة من هذه الإمكانات تظل محدودة وتتركز في فئات اجتماعية معينة تمتلك المهارات الرقمية ورأس المال الاجتماعي والموارد المالية اللازمة، بينما تبقى الفئات الأكثر فقراً وضعفاً خارج دائرة الاستفادة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 World Bank, </w:t>
      </w:r>
      <w:r w:rsidRPr="00064D4A">
        <w:rPr>
          <w:rFonts w:ascii="Simplified Arabic" w:hAnsi="Simplified Arabic" w:cs="Simplified Arabic" w:hint="cs"/>
          <w:sz w:val="28"/>
          <w:szCs w:val="28"/>
          <w:rtl/>
        </w:rPr>
        <w:t>2025). وتشير التقديرات إلى أن 16% فقط من السكان الذين يعيشون في فقر مدقع (أقل من 3 دولارات يومياً) لديهم إمكانية الوصول إلى الإنترنت، بينما يكاد يكون امتلاك الحاسوب معدماً بين هذه الفئة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EF432D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البعد الثاني: غياب البعد التواصلي.</w:t>
      </w:r>
      <w:r w:rsidRPr="00064D4A">
        <w:rPr>
          <w:rFonts w:ascii="Simplified Arabic" w:hAnsi="Simplified Arabic" w:cs="Simplified Arabic" w:hint="cs"/>
          <w:sz w:val="28"/>
          <w:szCs w:val="28"/>
          <w:rtl/>
        </w:rPr>
        <w:t xml:space="preserve"> تفتقر الدراسات السابقة إلى تحليل منهجي لدور إدارة الأعمال والتواصل المؤسسي في توسيع نطاق الاستفادة من الاقتصاد الرقمي، رغم أن الأدلة تشير إلى أن ضعف الوعي الرقمي والعوائق التواصلية تمثل عاملاً تفسيرياً رئيسياً للفجوة بين معدلات نمو الاقتصاد الرقمي وضعف أثره المحسوس على تقليل الفقر والبطالة في الفئات الهشة (</w:t>
      </w:r>
      <w:r w:rsidRPr="00064D4A">
        <w:rPr>
          <w:rFonts w:ascii="Simplified Arabic" w:hAnsi="Simplified Arabic" w:cs="Simplified Arabic" w:hint="cs"/>
          <w:sz w:val="28"/>
          <w:szCs w:val="28"/>
        </w:rPr>
        <w:t xml:space="preserve">Abdel-Aziz, 2021; 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وتشير الدراسات إلى أن ما بين 40% و65% من البالغين بدون حسابات مصرفية في المنطقة العربية يقولون إنهم بحاجة إلى مساعدة لاستخدام الحساب إذا فتحوه، مما يعكس وجود فجوة في الثقة والمهارات تتطلب تدخلاً تواصلياً متخصصاً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94EB85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البعد الثالث: محدودية المناهج التكاملية.</w:t>
      </w:r>
      <w:r w:rsidRPr="00064D4A">
        <w:rPr>
          <w:rFonts w:ascii="Simplified Arabic" w:hAnsi="Simplified Arabic" w:cs="Simplified Arabic" w:hint="cs"/>
          <w:sz w:val="28"/>
          <w:szCs w:val="28"/>
          <w:rtl/>
        </w:rPr>
        <w:t xml:space="preserve"> تفتقر الدراسات المتاحة إلى منهجيات بحثية تجمع بين التحليل الكمي والكيفي في إطار تكاملي يسمح بفهم شامل للعوامل المحددة لأثر الاقتصاد الرقمي على الفقر والبطالة في السياق المصري، وتظل المناهج الكمية المنفردة أو الدراسات النوعية المحدودة عاجزة عن تقديم صورة متكاملة للعلاقات المعقدة بين المتغيرات التكنولوجية والاقتصادية والاجتماعية والتواصلية (</w:t>
      </w:r>
      <w:r w:rsidRPr="00064D4A">
        <w:rPr>
          <w:rFonts w:ascii="Simplified Arabic" w:hAnsi="Simplified Arabic" w:cs="Simplified Arabic" w:hint="cs"/>
          <w:sz w:val="28"/>
          <w:szCs w:val="28"/>
        </w:rPr>
        <w:t>Creswell &amp; Creswell, 2018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C03E7A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بناءً على ما سبق، </w:t>
      </w:r>
      <w:r w:rsidRPr="00064D4A">
        <w:rPr>
          <w:rStyle w:val="ac"/>
          <w:rFonts w:ascii="Simplified Arabic" w:hAnsi="Simplified Arabic" w:cs="Simplified Arabic" w:hint="cs"/>
          <w:sz w:val="28"/>
          <w:szCs w:val="28"/>
          <w:rtl/>
        </w:rPr>
        <w:t>تتمثل مشكلة الدراسة في التساؤل الجوهري الآتي:</w:t>
      </w:r>
    </w:p>
    <w:p w14:paraId="5CDBEFE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إلى أي مدى يُسهم الاقتصاد الرقمي في تقليل معدلات الفقر والبطالة في مصر، وما الدور الذي تضطلع به إدارة الأعمال في تعزيز هذا الدور وتوسيع نطاق الاستفادة منه؟</w:t>
      </w:r>
    </w:p>
    <w:p w14:paraId="7C8E534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ويتفرع من هذا التساؤل الرئيسي مجموعة من التساؤلات الفرعية التي سيتم تفصيلها لاحقاً، والتي تغطي قياس الأثر الاقتصادي </w:t>
      </w:r>
      <w:proofErr w:type="spellStart"/>
      <w:r w:rsidRPr="00064D4A">
        <w:rPr>
          <w:rFonts w:ascii="Simplified Arabic" w:hAnsi="Simplified Arabic" w:cs="Simplified Arabic" w:hint="cs"/>
          <w:sz w:val="28"/>
          <w:szCs w:val="28"/>
          <w:rtl/>
        </w:rPr>
        <w:t>للرقمنة</w:t>
      </w:r>
      <w:proofErr w:type="spellEnd"/>
      <w:r w:rsidRPr="00064D4A">
        <w:rPr>
          <w:rFonts w:ascii="Simplified Arabic" w:hAnsi="Simplified Arabic" w:cs="Simplified Arabic" w:hint="cs"/>
          <w:sz w:val="28"/>
          <w:szCs w:val="28"/>
          <w:rtl/>
        </w:rPr>
        <w:t>، وتحليل الآليات الوسيطة، ورصد العوائق الهيكلية والتواصلية، وتقييم فاعلية استراتيجيات إدارة الأعمال والتواصل المؤسسي القائمة.</w:t>
      </w:r>
    </w:p>
    <w:p w14:paraId="7B1D514F"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26805522" wp14:editId="244EC4E2">
                <wp:extent cx="5274310" cy="1270"/>
                <wp:effectExtent l="0" t="31750" r="0" b="36830"/>
                <wp:docPr id="599899791"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74C103" id="مستطيل 3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EC53C69"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7" w:name="_Toc233613732"/>
      <w:r w:rsidRPr="00064D4A">
        <w:rPr>
          <w:rFonts w:ascii="Simplified Arabic" w:eastAsia="Times New Roman" w:hAnsi="Simplified Arabic" w:cs="Simplified Arabic" w:hint="cs"/>
          <w:b/>
          <w:bCs/>
          <w:sz w:val="28"/>
          <w:szCs w:val="28"/>
          <w:rtl/>
        </w:rPr>
        <w:t>أهداف الدراسة</w:t>
      </w:r>
      <w:bookmarkEnd w:id="7"/>
    </w:p>
    <w:p w14:paraId="5FAB539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تسعى هذه الدراسة إلى تحقيق جملة من الأهداف المتكاملة التي تُشكّل في مجموعها خريطة واضحة للبحث وتوجهاته:</w:t>
      </w:r>
    </w:p>
    <w:p w14:paraId="4AB2EB0D"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 w:name="_Toc233613733"/>
      <w:r w:rsidRPr="00064D4A">
        <w:rPr>
          <w:rFonts w:ascii="Simplified Arabic" w:eastAsia="Times New Roman" w:hAnsi="Simplified Arabic" w:cs="Simplified Arabic" w:hint="cs"/>
          <w:rtl/>
        </w:rPr>
        <w:lastRenderedPageBreak/>
        <w:t>الهدف الأول: قياس الأثر الاقتصادي</w:t>
      </w:r>
      <w:bookmarkEnd w:id="8"/>
    </w:p>
    <w:p w14:paraId="4CF01CB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يهدف هذا الهدف إلى رصد وقياس الأثر الفعلي للاقتصاد الرقمي على معدلات الفقر والبطالة في مصر خلال الفترة من 2014 إلى 2024، من خلال تحليل المؤشرات الكمية (مثل معدلات البطالة، ومعدلات الفقر، ومؤشرات الشمول المالي، ومعدلات انتشار الخدمات الرقمية) وربطها بمسارات التحول الرقمي في القطاعات الاقتصادية الرئيسية (</w:t>
      </w:r>
      <w:r w:rsidRPr="00064D4A">
        <w:rPr>
          <w:rFonts w:ascii="Simplified Arabic" w:hAnsi="Simplified Arabic" w:cs="Simplified Arabic" w:hint="cs"/>
          <w:sz w:val="28"/>
          <w:szCs w:val="28"/>
        </w:rPr>
        <w:t>World Bank, 2023; ILO,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ويتضمن هذا الهدف تحليل العلاقة السببية بين متغيرات الاقتصاد الرقمي ومؤشرات سوق العمل، مع مراعاة المتغيرات الوسيطة والرقابية.</w:t>
      </w:r>
    </w:p>
    <w:p w14:paraId="328ADE98"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 w:name="_Toc233613734"/>
      <w:r w:rsidRPr="00064D4A">
        <w:rPr>
          <w:rFonts w:ascii="Simplified Arabic" w:eastAsia="Times New Roman" w:hAnsi="Simplified Arabic" w:cs="Simplified Arabic" w:hint="cs"/>
          <w:rtl/>
        </w:rPr>
        <w:t>الهدف الثاني: تحديد آليات التأثير</w:t>
      </w:r>
      <w:bookmarkEnd w:id="9"/>
    </w:p>
    <w:p w14:paraId="148A2A9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يتمثل الهدف الثاني في تحديد الآليات التي يعمل من خلالها الاقتصاد الرقمي على تقليل الفقر والبطالة، سواء عبر خلق فرص العمل المباشرة وغير المباشرة (كمنصات العمل الحر، وريادة الأعمال الرقمية، وقطاع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أم عبر تعزيز الإدماج المالي (كالدفع الإلكتروني، والتمويل الصغير الرقمي)، أم عبر رفع الكفاءة الاقتصادية (كخفض تكاليف المعاملات، وتوسيع الأسواق)، أم عبر تمكين رواد الأعمال الرقميين من الفئات المهمشة (</w:t>
      </w:r>
      <w:r w:rsidRPr="00064D4A">
        <w:rPr>
          <w:rFonts w:ascii="Simplified Arabic" w:hAnsi="Simplified Arabic" w:cs="Simplified Arabic" w:hint="cs"/>
          <w:sz w:val="28"/>
          <w:szCs w:val="28"/>
        </w:rPr>
        <w:t>OECD, 2020; UNIDO,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3908D45"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 w:name="_Toc233613735"/>
      <w:r w:rsidRPr="00064D4A">
        <w:rPr>
          <w:rFonts w:ascii="Simplified Arabic" w:eastAsia="Times New Roman" w:hAnsi="Simplified Arabic" w:cs="Simplified Arabic" w:hint="cs"/>
          <w:rtl/>
        </w:rPr>
        <w:t>الهدف الثالث: استكشاف دور إدارة الأعمال</w:t>
      </w:r>
      <w:bookmarkEnd w:id="10"/>
    </w:p>
    <w:p w14:paraId="2B883C3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يستهدف الهدف الثالث استكشاف الدور الذي تضطلع به إدارة الأعمال المؤسسية والحكومية في تعزيز الوعي بفرص الاقتصاد الرقمي وتشجيع الفئات الأكثر هشاشة على الانخراط فيه والاستفادة من إمكاناته التحويلية. ويتضمن ذلك تحليل استراتيجيات التواصل التي تتبعها المؤسسات الحكومية والخاصة ومنظمات المجتمع المدني للوصول إلى الفئات المهمشة وبناء قدراتها الرقمية (</w:t>
      </w: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2020; Hallahan et al., 2007</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47A49D8"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1" w:name="_Toc233613736"/>
      <w:r w:rsidRPr="00064D4A">
        <w:rPr>
          <w:rFonts w:ascii="Simplified Arabic" w:eastAsia="Times New Roman" w:hAnsi="Simplified Arabic" w:cs="Simplified Arabic" w:hint="cs"/>
          <w:rtl/>
        </w:rPr>
        <w:t>الهدف الرابع: تحليل العوائق</w:t>
      </w:r>
      <w:bookmarkEnd w:id="11"/>
    </w:p>
    <w:p w14:paraId="026FAAB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يسعى الهدف الرابع إلى تحليل العوائق الهيكلية والتواصلية التي تحول دون استفادة الفئات الفقيرة والعاطلة عن العمل من فرص الاقتصاد الرقمي، وتحديد سبل تذليلها من منظور إدارة الأعمال والتواصل </w:t>
      </w:r>
      <w:r w:rsidRPr="00064D4A">
        <w:rPr>
          <w:rFonts w:ascii="Simplified Arabic" w:hAnsi="Simplified Arabic" w:cs="Simplified Arabic" w:hint="cs"/>
          <w:sz w:val="28"/>
          <w:szCs w:val="28"/>
          <w:rtl/>
        </w:rPr>
        <w:lastRenderedPageBreak/>
        <w:t xml:space="preserve">الاستراتيجي. ويشمل ذلك دراسة العوائق المتعلقة بالبنية التحتية (كضعف الاتصال، وارتفاع تكلفة الأجهزة والبيانات)، والعوائق </w:t>
      </w:r>
      <w:proofErr w:type="spellStart"/>
      <w:r w:rsidRPr="00064D4A">
        <w:rPr>
          <w:rFonts w:ascii="Simplified Arabic" w:hAnsi="Simplified Arabic" w:cs="Simplified Arabic" w:hint="cs"/>
          <w:sz w:val="28"/>
          <w:szCs w:val="28"/>
          <w:rtl/>
        </w:rPr>
        <w:t>المهارية</w:t>
      </w:r>
      <w:proofErr w:type="spellEnd"/>
      <w:r w:rsidRPr="00064D4A">
        <w:rPr>
          <w:rFonts w:ascii="Simplified Arabic" w:hAnsi="Simplified Arabic" w:cs="Simplified Arabic" w:hint="cs"/>
          <w:sz w:val="28"/>
          <w:szCs w:val="28"/>
          <w:rtl/>
        </w:rPr>
        <w:t xml:space="preserve"> (كضعف المعرفة الرقمية)، والعوائق الاجتماعية (كالفجوة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والتمييز)، والعوائق التواصلية (كضعف الوعي، وانعدام الثقة، وضعف استراتيجيات التواصل)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 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0F57172"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2" w:name="_Toc233613737"/>
      <w:r w:rsidRPr="00064D4A">
        <w:rPr>
          <w:rFonts w:ascii="Simplified Arabic" w:eastAsia="Times New Roman" w:hAnsi="Simplified Arabic" w:cs="Simplified Arabic" w:hint="cs"/>
          <w:rtl/>
        </w:rPr>
        <w:t>الهدف الخامس: تقديم إطار مقترح</w:t>
      </w:r>
      <w:bookmarkEnd w:id="12"/>
    </w:p>
    <w:p w14:paraId="330DEE0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يتمثل الهدف الخامس في تقديم إطار مقترح لاستراتيجية متكاملة في إدارة الأعمال، تُساعد المؤسسات العاملة في مجال الاقتصاد الرقمي على أداء دورها الاجتماعي بصورة أكثر فاعلية وشمولاً، من خلال تعزيز الإدماج الرقمي للفئات المهمشة وتحويلها من متفرجين على ثورة الاقتصاد الرقمي إلى مشاركين فاعلين فيها. ويتضمن الإطار المقترح مجموعة من المبادئ التوجيهية والأدوات العملية لتصميم وتنفيذ استراتيجيات تواصلية فعّالة (</w:t>
      </w: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xml:space="preserve">, 2020; </w:t>
      </w: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xml:space="preserve">, 1988;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8710AD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7CE3C92C" wp14:editId="49A98A3B">
                <wp:extent cx="5274310" cy="1270"/>
                <wp:effectExtent l="0" t="31750" r="0" b="36830"/>
                <wp:docPr id="795562011" name="مستطيل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F2BD84" id="مستطيل 2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3BA79FA" w14:textId="77777777" w:rsidR="00C56040" w:rsidRPr="00064D4A" w:rsidRDefault="00C56040" w:rsidP="00AB1938">
      <w:pPr>
        <w:pStyle w:val="ds-markdown-paragraph"/>
        <w:bidi/>
        <w:spacing w:line="276" w:lineRule="auto"/>
        <w:jc w:val="both"/>
        <w:rPr>
          <w:rStyle w:val="ac"/>
          <w:rFonts w:ascii="Simplified Arabic" w:hAnsi="Simplified Arabic" w:cs="Simplified Arabic"/>
          <w:sz w:val="28"/>
          <w:szCs w:val="28"/>
          <w:rtl/>
        </w:rPr>
      </w:pPr>
      <w:r w:rsidRPr="00064D4A">
        <w:rPr>
          <w:rFonts w:ascii="Simplified Arabic" w:hAnsi="Simplified Arabic" w:cs="Simplified Arabic"/>
          <w:b/>
          <w:bCs/>
          <w:noProof/>
          <w:sz w:val="28"/>
          <w:szCs w:val="28"/>
          <w:rtl/>
          <w:lang w:val="ar-SA"/>
          <w14:ligatures w14:val="standardContextual"/>
        </w:rPr>
        <w:drawing>
          <wp:inline distT="0" distB="0" distL="0" distR="0" wp14:anchorId="0828CCD5" wp14:editId="2046C13A">
            <wp:extent cx="5274310" cy="1268730"/>
            <wp:effectExtent l="0" t="0" r="2540" b="7620"/>
            <wp:docPr id="851895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9596" name="صورة 851895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268730"/>
                    </a:xfrm>
                    <a:prstGeom prst="rect">
                      <a:avLst/>
                    </a:prstGeom>
                  </pic:spPr>
                </pic:pic>
              </a:graphicData>
            </a:graphic>
          </wp:inline>
        </w:drawing>
      </w:r>
    </w:p>
    <w:p w14:paraId="03E666C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مخطط (1): الإطار التحليلي للعلاقة بين الاقتصاد الرقمي، إدارة الأعمال، وتقليل الفقر والبطالة</w:t>
      </w:r>
    </w:p>
    <w:p w14:paraId="3901BCE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يوضح هذا المخطط العلاقات المتشابكة بين المتغيرات المستقلة (الاقتصاد الرقمي، إدارة الأعمال)، والمتغيرات الوسيطة (خلق فرص العمل، الإدماج المالي، الوعي، المهارات)، والمتغيرات التابعة (تخفيض البطالة والفقر)، مع مراعاة المتغيرات المعوقة (الفجوة الرقمية، العوائق التواصلية).</w:t>
      </w:r>
    </w:p>
    <w:p w14:paraId="12B8D73E"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556F8A3D" wp14:editId="33171A88">
                <wp:extent cx="5274310" cy="1270"/>
                <wp:effectExtent l="0" t="31750" r="0" b="36830"/>
                <wp:docPr id="1298655759" name="مستطيل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AEE5DC" id="مستطيل 2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8261986"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13" w:name="_Toc233613738"/>
      <w:r w:rsidRPr="00064D4A">
        <w:rPr>
          <w:rFonts w:ascii="Simplified Arabic" w:eastAsia="Times New Roman" w:hAnsi="Simplified Arabic" w:cs="Simplified Arabic" w:hint="cs"/>
          <w:b/>
          <w:bCs/>
          <w:sz w:val="28"/>
          <w:szCs w:val="28"/>
          <w:rtl/>
        </w:rPr>
        <w:lastRenderedPageBreak/>
        <w:t>أهمية الدراسة</w:t>
      </w:r>
      <w:bookmarkEnd w:id="13"/>
    </w:p>
    <w:p w14:paraId="48AE05C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تستمد هذه الدراسة أهميتها من مستويات متعددة ومتشابكة تجعل منها إسهاماً ضرورياً في المشهد الأكاديمي والمهني المعاصر:</w:t>
      </w:r>
    </w:p>
    <w:p w14:paraId="5720131B"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4" w:name="_Toc233613739"/>
      <w:r w:rsidRPr="00064D4A">
        <w:rPr>
          <w:rFonts w:ascii="Simplified Arabic" w:eastAsia="Times New Roman" w:hAnsi="Simplified Arabic" w:cs="Simplified Arabic" w:hint="cs"/>
          <w:rtl/>
        </w:rPr>
        <w:t>الأهمية النظرية</w:t>
      </w:r>
      <w:bookmarkEnd w:id="14"/>
    </w:p>
    <w:p w14:paraId="0489EA0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تُسهم الدراسة في سد فجوة بحثية واضحة في الأدبيات العربية من خلال تقديم إطار تحليلي متكامل يربط بين متغيرات الاقتصاد الرقمي من جهة، ومؤشرات الفقر والبطالة ودور إدارة الأعمال في إدارة هذا الارتباط من جهة أخرى، وهو ربط يفتقر إليه الأدب العلمي العربي بصورة لافتة تستوجب الاهتمام والمعالجة </w:t>
      </w:r>
      <w:r w:rsidRPr="00064D4A">
        <w:rPr>
          <w:rFonts w:ascii="Simplified Arabic" w:hAnsi="Simplified Arabic" w:cs="Simplified Arabic" w:hint="cs"/>
          <w:sz w:val="28"/>
          <w:szCs w:val="28"/>
        </w:rPr>
        <w:t>(World Bank,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9E39B4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وتقدم الدراسة إضافة نوعية إلى الأدبيات النظرية في مجالات الاقتصاد الرقمي، وإدارة الأعمال، وتنمية المجتمع، من خلال اختبار وتطوير النماذج النظرية المستخدمة في تفسير العلاقة بين التكنولوجيا الرقمية والتنمية الاجتماعية، وتقديم قراءة نقدية متعمقة لهذه النماذج في السياق العربي (</w:t>
      </w:r>
      <w:r w:rsidRPr="00064D4A">
        <w:rPr>
          <w:rFonts w:ascii="Simplified Arabic" w:hAnsi="Simplified Arabic" w:cs="Simplified Arabic" w:hint="cs"/>
          <w:sz w:val="28"/>
          <w:szCs w:val="28"/>
        </w:rPr>
        <w:t xml:space="preserve">Castells, 1996; 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6BC8EE5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وتساهم الدراسة في إثراء النقاش الأكاديمي حول دور التكنولوجيا في تحقيق أهداف التنمية المستدامة، خاصة الهدف الأول (القضاء على الفقر) والهدف الثامن (العمل اللائق والنمو الاقتصادي) والهدف العاشر (الحد من عدم المساواة) </w:t>
      </w:r>
      <w:r w:rsidRPr="00064D4A">
        <w:rPr>
          <w:rFonts w:ascii="Simplified Arabic" w:hAnsi="Simplified Arabic" w:cs="Simplified Arabic" w:hint="cs"/>
          <w:sz w:val="28"/>
          <w:szCs w:val="28"/>
        </w:rPr>
        <w:t>(UNDP,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من خلال تقديم أدلة تجريبية من السياق المصري تدعم أو تنقح الفرضيات النظرية القائمة.</w:t>
      </w:r>
    </w:p>
    <w:p w14:paraId="166CBA54"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5" w:name="_Toc233613740"/>
      <w:r w:rsidRPr="00064D4A">
        <w:rPr>
          <w:rFonts w:ascii="Simplified Arabic" w:eastAsia="Times New Roman" w:hAnsi="Simplified Arabic" w:cs="Simplified Arabic" w:hint="cs"/>
          <w:rtl/>
        </w:rPr>
        <w:t>الأهمية التطبيقية</w:t>
      </w:r>
      <w:bookmarkEnd w:id="15"/>
    </w:p>
    <w:p w14:paraId="6434F4D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تُقدم الدراسة أدوات قياس وتحليل قابلة للتوظيف من قِبَل المؤسسات الحكومية والخاصة والمنظمات المدنية المعنية بتعزيز الإدماج الرقمي وتوظيفه في خدمة أهداف التنمية الاجتماعية، مما يُعزز قدرتها على بناء استراتيجيات تواصلية فعّالة تُوسع نطاق الاستفادة من الاقتصاد الرقمي وتُقرّبه من الفئات الأكثر احتياجاً إليه (</w:t>
      </w:r>
      <w:r w:rsidRPr="00064D4A">
        <w:rPr>
          <w:rFonts w:ascii="Simplified Arabic" w:hAnsi="Simplified Arabic" w:cs="Simplified Arabic" w:hint="cs"/>
          <w:sz w:val="28"/>
          <w:szCs w:val="28"/>
        </w:rPr>
        <w:t>ITU, 2023; 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EA2C60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وتوفر الدراسة إطاراً عملياً لصناع القرار في مصر والمنطقة العربية لتطوير سياسات وبرامج تدعم التحول الرقمي الشامل، مع التركيز على احتياجات الفئات المهمشة وتذليل العوائق التي تحول دون استفادتها من فرص الاقتصاد الرقمي. ويشمل ذلك توصيات محددة حول تصميم برامج التدريب الرقمي، واستراتيجيات التواصل والتوعية، وآليات تعزيز الإدماج المالي، وحماية العاملين في الاقتصاد الرقمي.</w:t>
      </w:r>
    </w:p>
    <w:p w14:paraId="2593210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وتُفيد الدراسة الممارسين في مجال إدارة الأعمال من خلال تقديم استراتيجيات تواصلية فعّالة للتعامل مع الفئات المهمشة، وبناء الثقة المؤسسية، وتعزيز السمعة والمسؤولية الاجتماعية للمؤسسات العاملة في مجال الاقتصاد الرقمي. ويتضمن ذلك نموذجاً مقترحاً لإدارة العلاقات مع المجتمعات المحلية والفئات المستهدفة، وأدوات عملية لقياس أثر استراتيجيات التواصل على الإدماج الرقمي.</w:t>
      </w:r>
    </w:p>
    <w:p w14:paraId="1865FAE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وتكتسب الدراسة أهمية خاصة في سياق التحولات الاقتصادية والاجتماعية الراهنة في مصر، حيث تتسارع وتيرة التحول الرقمي في ظل استراتيجيات وطنية طموحة (مثل رؤية مصر 2030، واستراتيجية التحول الرقمي، والاستراتيجية الوطنية للذكاء الاصطناعي)، مما يجعل الحاجة ملحة لفهم دقيق لتأثيرات هذه التحولات على الفئات المختلفة في المجتمع المصري وتطوير سياسات تضمن عدالة توزيع فوائدها </w:t>
      </w:r>
      <w:r w:rsidRPr="00064D4A">
        <w:rPr>
          <w:rFonts w:ascii="Simplified Arabic" w:hAnsi="Simplified Arabic" w:cs="Simplified Arabic" w:hint="cs"/>
          <w:sz w:val="28"/>
          <w:szCs w:val="28"/>
        </w:rPr>
        <w:t>(</w:t>
      </w:r>
      <w:proofErr w:type="spellStart"/>
      <w:r w:rsidRPr="00064D4A">
        <w:rPr>
          <w:rFonts w:ascii="Simplified Arabic" w:hAnsi="Simplified Arabic" w:cs="Simplified Arabic" w:hint="cs"/>
          <w:sz w:val="28"/>
          <w:szCs w:val="28"/>
        </w:rPr>
        <w:t>Elsayed</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Darwish</w:t>
      </w:r>
      <w:proofErr w:type="spellEnd"/>
      <w:r w:rsidRPr="00064D4A">
        <w:rPr>
          <w:rFonts w:ascii="Simplified Arabic" w:hAnsi="Simplified Arabic" w:cs="Simplified Arabic" w:hint="cs"/>
          <w:sz w:val="28"/>
          <w:szCs w:val="28"/>
        </w:rPr>
        <w:t>,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B56699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18619B1E" wp14:editId="73887ADA">
                <wp:extent cx="5274310" cy="1270"/>
                <wp:effectExtent l="0" t="31750" r="0" b="36830"/>
                <wp:docPr id="1739746057" name="مستطيل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E33ADD" id="مستطيل 2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D1CEC17"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16" w:name="_Toc233613741"/>
      <w:r w:rsidRPr="00064D4A">
        <w:rPr>
          <w:rFonts w:ascii="Simplified Arabic" w:eastAsia="Times New Roman" w:hAnsi="Simplified Arabic" w:cs="Simplified Arabic" w:hint="cs"/>
          <w:b/>
          <w:bCs/>
          <w:sz w:val="28"/>
          <w:szCs w:val="28"/>
          <w:rtl/>
        </w:rPr>
        <w:t>تساؤلات الدراسة</w:t>
      </w:r>
      <w:bookmarkEnd w:id="16"/>
    </w:p>
    <w:p w14:paraId="399A175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تنطلق هذه الدراسة من تساؤل رئيسي مفاده:</w:t>
      </w:r>
    </w:p>
    <w:p w14:paraId="677DDDB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ما دور الاقتصاد الرقمي في تقليل معدلات الفقر والبطالة في مصر، وكيف تُسهم إدارة الأعمال في تعزيز هذا الدور وتوسيع نطاقه؟</w:t>
      </w:r>
    </w:p>
    <w:p w14:paraId="62AF740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ويتفرع من هذا التساؤل الرئيسي جملة من التساؤلات الفرعية على النحو الآتي:</w:t>
      </w:r>
    </w:p>
    <w:p w14:paraId="0003BD8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التساؤل الأول:</w:t>
      </w:r>
      <w:r w:rsidRPr="00064D4A">
        <w:rPr>
          <w:rFonts w:ascii="Simplified Arabic" w:hAnsi="Simplified Arabic" w:cs="Simplified Arabic" w:hint="cs"/>
          <w:sz w:val="28"/>
          <w:szCs w:val="28"/>
          <w:rtl/>
        </w:rPr>
        <w:t xml:space="preserve"> ما حجم الأثر الذي أحدثه الاقتصاد الرقمي على معدلات الفقر والبطالة في مصر خلال الفترة من 2014 إلى 2024؟</w:t>
      </w:r>
    </w:p>
    <w:p w14:paraId="2A8B0E0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التساؤل الثاني:</w:t>
      </w:r>
      <w:r w:rsidRPr="00064D4A">
        <w:rPr>
          <w:rFonts w:ascii="Simplified Arabic" w:hAnsi="Simplified Arabic" w:cs="Simplified Arabic" w:hint="cs"/>
          <w:sz w:val="28"/>
          <w:szCs w:val="28"/>
          <w:rtl/>
        </w:rPr>
        <w:t xml:space="preserve"> ما الآليات التي يعمل من خلالها الاقتصاد الرقمي على تقليل الفقر وخلق فرص العمل للفئات الأكثر هشاشة في السياق المصري؟</w:t>
      </w:r>
    </w:p>
    <w:p w14:paraId="33A70E6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التساؤل الثالث:</w:t>
      </w:r>
      <w:r w:rsidRPr="00064D4A">
        <w:rPr>
          <w:rFonts w:ascii="Simplified Arabic" w:hAnsi="Simplified Arabic" w:cs="Simplified Arabic" w:hint="cs"/>
          <w:sz w:val="28"/>
          <w:szCs w:val="28"/>
          <w:rtl/>
        </w:rPr>
        <w:t xml:space="preserve"> ما أبرز العوائق الهيكلية والتواصلية التي تحول دون استفادة الفقراء والعاطلين عن العمل من فرص الاقتصاد الرقمي؟</w:t>
      </w:r>
    </w:p>
    <w:p w14:paraId="2AE0222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التساؤل الرابع:</w:t>
      </w:r>
      <w:r w:rsidRPr="00064D4A">
        <w:rPr>
          <w:rFonts w:ascii="Simplified Arabic" w:hAnsi="Simplified Arabic" w:cs="Simplified Arabic" w:hint="cs"/>
          <w:sz w:val="28"/>
          <w:szCs w:val="28"/>
          <w:rtl/>
        </w:rPr>
        <w:t xml:space="preserve"> كيف تُدير المؤسسات الحكومية والخاصة العاملة في مجال الاقتصاد الرقمي تواصلها مع الفئات المستهدفة من الفقراء والعاطلين عن العمل؟</w:t>
      </w:r>
    </w:p>
    <w:p w14:paraId="738B121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التساؤل الخامس:</w:t>
      </w:r>
      <w:r w:rsidRPr="00064D4A">
        <w:rPr>
          <w:rFonts w:ascii="Simplified Arabic" w:hAnsi="Simplified Arabic" w:cs="Simplified Arabic" w:hint="cs"/>
          <w:sz w:val="28"/>
          <w:szCs w:val="28"/>
          <w:rtl/>
        </w:rPr>
        <w:t xml:space="preserve"> ما مدى فاعلية استراتيجيات إدارة الأعمال الراهنة في تعزيز الإدماج الرقمي للفئات المهمشة وتحويلها من متفرجين على ثورة الاقتصاد الرقمي إلى مشاركين فاعلين فيها؟</w:t>
      </w:r>
    </w:p>
    <w:p w14:paraId="3942BFD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55DDFCCC" wp14:editId="403804D6">
                <wp:extent cx="5274310" cy="1270"/>
                <wp:effectExtent l="0" t="31750" r="0" b="36830"/>
                <wp:docPr id="1016869713" name="مستطيل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EB2722" id="مستطيل 2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0C72A92"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17" w:name="_Toc233613742"/>
      <w:r w:rsidRPr="00064D4A">
        <w:rPr>
          <w:rFonts w:ascii="Simplified Arabic" w:eastAsia="Times New Roman" w:hAnsi="Simplified Arabic" w:cs="Simplified Arabic" w:hint="cs"/>
          <w:b/>
          <w:bCs/>
          <w:sz w:val="28"/>
          <w:szCs w:val="28"/>
          <w:rtl/>
        </w:rPr>
        <w:t>فروض الدراسة</w:t>
      </w:r>
      <w:bookmarkEnd w:id="17"/>
    </w:p>
    <w:p w14:paraId="03B9001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بناءً على مراجعة الأدبيات النظرية والدراسات السابقة ذات الصلة، تنطلق الدراسة من جملة من الفروض التي تسعى إلى اختبارها والتحقق من صحتها:</w:t>
      </w:r>
    </w:p>
    <w:p w14:paraId="6B45AFD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الأول:</w:t>
      </w:r>
      <w:r w:rsidRPr="00064D4A">
        <w:rPr>
          <w:rFonts w:ascii="Simplified Arabic" w:hAnsi="Simplified Arabic" w:cs="Simplified Arabic" w:hint="cs"/>
          <w:sz w:val="28"/>
          <w:szCs w:val="28"/>
          <w:rtl/>
        </w:rPr>
        <w:t xml:space="preserve"> للاقتصاد الرقمي أثراً إيجابياً ذا دلالة إحصائية على معدلات توليد فرص العمل في القطاعات الاقتصادية المرتبطة بالتكنولوجيا وريادة الأعمال الرقمية في مصر خلال الفترة المدروسة.</w:t>
      </w:r>
    </w:p>
    <w:p w14:paraId="6B77FFD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الثاني:</w:t>
      </w:r>
      <w:r w:rsidRPr="00064D4A">
        <w:rPr>
          <w:rFonts w:ascii="Simplified Arabic" w:hAnsi="Simplified Arabic" w:cs="Simplified Arabic" w:hint="cs"/>
          <w:sz w:val="28"/>
          <w:szCs w:val="28"/>
          <w:rtl/>
        </w:rPr>
        <w:t xml:space="preserve"> توجد علاقة ارتباطية سلبية دالة إحصائياً بين معدلات انتشار الخدمات الرقمية والمالية الرقمية من جهة، ومعدلات الفقر المدقع في المحافظات المصرية من جهة أخرى.</w:t>
      </w:r>
    </w:p>
    <w:p w14:paraId="759E6CB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الثالث:</w:t>
      </w:r>
      <w:r w:rsidRPr="00064D4A">
        <w:rPr>
          <w:rFonts w:ascii="Simplified Arabic" w:hAnsi="Simplified Arabic" w:cs="Simplified Arabic" w:hint="cs"/>
          <w:sz w:val="28"/>
          <w:szCs w:val="28"/>
          <w:rtl/>
        </w:rPr>
        <w:t xml:space="preserve"> تمثل العوائق التواصلية وضعف التوعية الرقمية عاملاً تفسيرياً رئيسياً للفجوة بين معدلات نمو الاقتصاد الرقمي وضعف أثره المحسوس على تقليل الفقر والبطالة في الفئات الهشة.</w:t>
      </w:r>
    </w:p>
    <w:p w14:paraId="59BD765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الرابع:</w:t>
      </w:r>
      <w:r w:rsidRPr="00064D4A">
        <w:rPr>
          <w:rFonts w:ascii="Simplified Arabic" w:hAnsi="Simplified Arabic" w:cs="Simplified Arabic" w:hint="cs"/>
          <w:sz w:val="28"/>
          <w:szCs w:val="28"/>
          <w:rtl/>
        </w:rPr>
        <w:t xml:space="preserve"> تسهم استراتيجيات إدارة الأعمال الفعّالة المصممة خصيصاً للتواصل مع الفئات المهمشة في تحسين معدلات انخراطها في منظومة الاقتصاد الرقمي وتعزيز استفادتها من فرصه.</w:t>
      </w:r>
    </w:p>
    <w:p w14:paraId="54716A3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w:lastRenderedPageBreak/>
        <mc:AlternateContent>
          <mc:Choice Requires="wps">
            <w:drawing>
              <wp:inline distT="0" distB="0" distL="0" distR="0" wp14:anchorId="401E60B5" wp14:editId="6870C6DC">
                <wp:extent cx="5274310" cy="1270"/>
                <wp:effectExtent l="0" t="31750" r="0" b="36830"/>
                <wp:docPr id="391437484" name="مستطيل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A2F079" id="مستطيل 2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E051AA0"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18" w:name="_Toc233613743"/>
      <w:r w:rsidRPr="00064D4A">
        <w:rPr>
          <w:rFonts w:ascii="Simplified Arabic" w:eastAsia="Times New Roman" w:hAnsi="Simplified Arabic" w:cs="Simplified Arabic" w:hint="cs"/>
          <w:b/>
          <w:bCs/>
          <w:sz w:val="28"/>
          <w:szCs w:val="28"/>
          <w:rtl/>
        </w:rPr>
        <w:t>النموذج النظري</w:t>
      </w:r>
      <w:bookmarkEnd w:id="18"/>
    </w:p>
    <w:p w14:paraId="44DB20A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يعتمد هذا البحث على نموذج نظري متكامل يجمع بين أربعة أطر نظرية رئيسية، تتفاعل فيما بينها لتشكل إطاراً تحليلياً شاملاً لفهم دور الاقتصاد الرقمي في تقليل الفقر والبطالة، ودور إدارة الأعمال في تعزيز هذا الدور. وتشكل هذه الأطر الأربعة معاً المنظومة المعرفية التي تستند إليها الدراسة في تحليلها وتفسيرها للظاهرة المدروسة.</w:t>
      </w:r>
    </w:p>
    <w:p w14:paraId="258066CF"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9" w:name="_Toc233613744"/>
      <w:r w:rsidRPr="00064D4A">
        <w:rPr>
          <w:rFonts w:ascii="Simplified Arabic" w:eastAsia="Times New Roman" w:hAnsi="Simplified Arabic" w:cs="Simplified Arabic" w:hint="cs"/>
          <w:rtl/>
        </w:rPr>
        <w:t>أولاً: نظرية التنمية الاقتصادية الرقمية</w:t>
      </w:r>
      <w:bookmarkEnd w:id="19"/>
    </w:p>
    <w:p w14:paraId="49F4D94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تُمثّل نظرية التنمية الاقتصادية الرقمية </w:t>
      </w:r>
      <w:r w:rsidRPr="00064D4A">
        <w:rPr>
          <w:rFonts w:ascii="Simplified Arabic" w:hAnsi="Simplified Arabic" w:cs="Simplified Arabic" w:hint="cs"/>
          <w:sz w:val="28"/>
          <w:szCs w:val="28"/>
        </w:rPr>
        <w:t xml:space="preserve">Digital Economic Development Theory </w:t>
      </w:r>
      <w:r w:rsidRPr="00064D4A">
        <w:rPr>
          <w:rFonts w:ascii="Simplified Arabic" w:hAnsi="Simplified Arabic" w:cs="Simplified Arabic" w:hint="cs"/>
          <w:sz w:val="28"/>
          <w:szCs w:val="28"/>
          <w:rtl/>
        </w:rPr>
        <w:t xml:space="preserve">الإطار الأم الذي يُنظّم العلاقة بين التكنولوجيا الرقمية والنمو الاقتصادي وتقليل الفقر. وقد تشكّل هذا الإطار تدريجياً عبر إسهامات باحثين من أمثال </w:t>
      </w:r>
      <w:r w:rsidRPr="00064D4A">
        <w:rPr>
          <w:rFonts w:ascii="Simplified Arabic" w:hAnsi="Simplified Arabic" w:cs="Simplified Arabic" w:hint="cs"/>
          <w:sz w:val="28"/>
          <w:szCs w:val="28"/>
        </w:rPr>
        <w:t>Castells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في عمله المرجعي "</w:t>
      </w:r>
      <w:r w:rsidRPr="00064D4A">
        <w:rPr>
          <w:rFonts w:ascii="Simplified Arabic" w:hAnsi="Simplified Arabic" w:cs="Simplified Arabic" w:hint="cs"/>
          <w:sz w:val="28"/>
          <w:szCs w:val="28"/>
        </w:rPr>
        <w:t xml:space="preserve">The Rise of the Network Society" </w:t>
      </w:r>
      <w:r w:rsidRPr="00064D4A">
        <w:rPr>
          <w:rFonts w:ascii="Simplified Arabic" w:hAnsi="Simplified Arabic" w:cs="Simplified Arabic" w:hint="cs"/>
          <w:sz w:val="28"/>
          <w:szCs w:val="28"/>
          <w:rtl/>
        </w:rPr>
        <w:t>الذي أسّس لمفهوم مجتمع المعلومات وكيف تُعيد شبكات المعلومات الرقمية تنظيم الاقتصاد العالمي وإعادة توزيع الفرص والموارد بصورة لم يعرفها الاقتصاد الصناعي التقليدي.</w:t>
      </w:r>
    </w:p>
    <w:p w14:paraId="513F8C7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وتنطلق هذه النظرية من فرضية جوهرية مفادها أن التكنولوجيا الرقمية تُشكّل قوة ديمقراطية في جوهرها قادرة على تسوية بعض أوجه عدم المساواة الهيكلية القائمة في الاقتصادات التقليدية، وذلك لأنها تُخفّض تكاليف الوصول إلى الأسواق والمعلومات والخدمات المالية بصورة تجعلها في متناول فئات لم تكن قادرة على الوصول إليها في ظل النماذج الاقتصادية التقليدية التي كانت تفرض حواجز جغرافية ومؤسسية ورأسمالية عالية أمام صغار المنتجين والعمال في القطاع غير الرسمي (</w:t>
      </w:r>
      <w:r w:rsidRPr="00064D4A">
        <w:rPr>
          <w:rFonts w:ascii="Simplified Arabic" w:hAnsi="Simplified Arabic" w:cs="Simplified Arabic" w:hint="cs"/>
          <w:sz w:val="28"/>
          <w:szCs w:val="28"/>
        </w:rPr>
        <w:t>Castells,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DFBD89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وفي سياق الفقر والبطالة تحديداً، تتجلى قيمة هذا الإطار النظري في تفسيره للآليات التي يعمل من خلالها الاقتصاد الرقمي على تقليل هذين المؤشرين. وتشمل هذه الآليات - في مقدمتها - خلق أسواق عمل رقمية عابرة للحدود الجغرافية تُتيح للعامل في أي منطقة نائية أن يُقدّم خدماته لعملاء في أي بقعة من العالم، وتعزيز الإدماج المالي عبر خدمات المدفوعات الرقمية وتمويل الأعمال الصغيرة، وخفض تكاليف التجارة وتوسيع أسواق المنتجين الصغار عبر منصات التجارة الإلكترونية (</w:t>
      </w:r>
      <w:r w:rsidRPr="00064D4A">
        <w:rPr>
          <w:rFonts w:ascii="Simplified Arabic" w:hAnsi="Simplified Arabic" w:cs="Simplified Arabic" w:hint="cs"/>
          <w:sz w:val="28"/>
          <w:szCs w:val="28"/>
        </w:rPr>
        <w:t>World Bank,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1B0F74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 xml:space="preserve">وتشير الأدلة الحديثة إلى أن الاقتصاد الرقمي يمكن أن يُسهم في تقليل البطالة، كما توضح دراسة </w:t>
      </w:r>
      <w:proofErr w:type="spellStart"/>
      <w:r w:rsidRPr="00064D4A">
        <w:rPr>
          <w:rFonts w:ascii="Simplified Arabic" w:hAnsi="Simplified Arabic" w:cs="Simplified Arabic" w:hint="cs"/>
          <w:sz w:val="28"/>
          <w:szCs w:val="28"/>
        </w:rPr>
        <w:t>Luthfianto</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التي حللت مساهمة الاقتصاد الرقمي في تخفيض معدل البطالة المفتوحة في إندونيسيا خلال الفترة 2020-2025، حيث انخفض المعدل من 7.07% في أغسطس 2020 إلى 4.85% في أغسطس 2025، وكان لتوسع التجارة الإلكترونية، ومنصات اقتصاد الوظائف المؤقتة، </w:t>
      </w:r>
      <w:proofErr w:type="spellStart"/>
      <w:r w:rsidRPr="00064D4A">
        <w:rPr>
          <w:rFonts w:ascii="Simplified Arabic" w:hAnsi="Simplified Arabic" w:cs="Simplified Arabic" w:hint="cs"/>
          <w:sz w:val="28"/>
          <w:szCs w:val="28"/>
          <w:rtl/>
        </w:rPr>
        <w:t>ورقمنة</w:t>
      </w:r>
      <w:proofErr w:type="spellEnd"/>
      <w:r w:rsidRPr="00064D4A">
        <w:rPr>
          <w:rFonts w:ascii="Simplified Arabic" w:hAnsi="Simplified Arabic" w:cs="Simplified Arabic" w:hint="cs"/>
          <w:sz w:val="28"/>
          <w:szCs w:val="28"/>
          <w:rtl/>
        </w:rPr>
        <w:t xml:space="preserve"> المشروعات الصغيرة والمتوسطة دور مهم في امتصاص البطالة، خاصة في المناطق الحضرية. غير أن الدراسة حذرت أيضاً من أن الفجوة الرقمية وضعف المهارات يشكلان عوائق هيكلية تحد من التوزيع العادل لفوائد التحول الرقمي.</w:t>
      </w:r>
    </w:p>
    <w:p w14:paraId="4D0AC07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وتتسق هذه النتائج مع ما توصلت إليه دراسة </w:t>
      </w:r>
      <w:proofErr w:type="spellStart"/>
      <w:r w:rsidRPr="00064D4A">
        <w:rPr>
          <w:rFonts w:ascii="Simplified Arabic" w:hAnsi="Simplified Arabic" w:cs="Simplified Arabic" w:hint="cs"/>
          <w:sz w:val="28"/>
          <w:szCs w:val="28"/>
        </w:rPr>
        <w:t>Hjort</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Poulsen</w:t>
      </w:r>
      <w:proofErr w:type="spellEnd"/>
      <w:r w:rsidRPr="00064D4A">
        <w:rPr>
          <w:rFonts w:ascii="Simplified Arabic" w:hAnsi="Simplified Arabic" w:cs="Simplified Arabic" w:hint="cs"/>
          <w:sz w:val="28"/>
          <w:szCs w:val="28"/>
        </w:rPr>
        <w:t xml:space="preserve"> (2019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في السياق الأفريقي، حيث أظهرت أن انتشار الإنترنت عريض النطاق أسهم في رفع معدلات التوظيف بنسبة تتراوح بين 4 و10 بالمئة في المناطق المرتبطة بكابلات الألياف الضوئية مقارنة بالمناطق غير المرتبطة، مع تحسن ملحوظ في مستويات الأجور خاصة للعمالة الماهرة.</w:t>
      </w:r>
    </w:p>
    <w:p w14:paraId="3085BFF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غير أن هذا الإطار النظري لا يُقدم صورة وردية مبسّطة، بل يُقرّ بما تُسمّيه الأدبيات المعاصرة بـ"التفاؤل الرقمي المفرط" </w:t>
      </w:r>
      <w:r w:rsidRPr="00064D4A">
        <w:rPr>
          <w:rFonts w:ascii="Simplified Arabic" w:hAnsi="Simplified Arabic" w:cs="Simplified Arabic" w:hint="cs"/>
          <w:sz w:val="28"/>
          <w:szCs w:val="28"/>
        </w:rPr>
        <w:t xml:space="preserve">Digital Optimism، </w:t>
      </w:r>
      <w:r w:rsidRPr="00064D4A">
        <w:rPr>
          <w:rFonts w:ascii="Simplified Arabic" w:hAnsi="Simplified Arabic" w:cs="Simplified Arabic" w:hint="cs"/>
          <w:sz w:val="28"/>
          <w:szCs w:val="28"/>
          <w:rtl/>
        </w:rPr>
        <w:t>ويُنبّه إلى أن قدرة الاقتصاد الرقمي على تقليل الفقر والبطالة ليست تلقائية أو حتمية، بل تتوقف على شروط مسبقة من بينها توافر البنية التحتية الرقمية، وكفاية التعليم والتدريب الرقمي، وجودة البيئة التنظيمية، وفاعلية استراتيجيات التواصل والتوعية التي تُساعد الفئات المهمشة على تحويل الإمكانات الرقمية إلى فرص حياتية حقيقية (</w:t>
      </w:r>
      <w:proofErr w:type="spellStart"/>
      <w:r w:rsidRPr="00064D4A">
        <w:rPr>
          <w:rFonts w:ascii="Simplified Arabic" w:hAnsi="Simplified Arabic" w:cs="Simplified Arabic" w:hint="cs"/>
          <w:sz w:val="28"/>
          <w:szCs w:val="28"/>
        </w:rPr>
        <w:t>Diga</w:t>
      </w:r>
      <w:proofErr w:type="spellEnd"/>
      <w:r w:rsidRPr="00064D4A">
        <w:rPr>
          <w:rFonts w:ascii="Simplified Arabic" w:hAnsi="Simplified Arabic" w:cs="Simplified Arabic" w:hint="cs"/>
          <w:sz w:val="28"/>
          <w:szCs w:val="28"/>
        </w:rPr>
        <w:t xml:space="preserve"> et al., 2013; 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622257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وتؤكد تقارير البنك الدولي الأخيرة أن الوظائف هي السبيل الأكثر ضماناً للقضاء على الفقر، غير أن البيانات المسحية عبر عشرات الدول تُظهر أن أفقر سكان العالم ما زالوا منفصلين عن الأدوات الرقمية التي تدعم أسواق العمل والإنتاجية الزراعية والحراك الاقتصادي، فبينما أصبح امتلاك الهواتف المحمولة شبه عالمي، يظل الوصول إلى الإنترنت محدوداً بشدة بين الفئات الأكثر فقراً، حيث لا يتجاوز 16% بين السكان الذين يعيشون في فقر مدقع (أقل من 3 دولارات يومياً)، بينما يكاد يكون امتلاك الحاسوب معدوماً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7036187"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20" w:name="_Toc233613745"/>
      <w:r w:rsidRPr="00064D4A">
        <w:rPr>
          <w:rFonts w:ascii="Simplified Arabic" w:eastAsia="Times New Roman" w:hAnsi="Simplified Arabic" w:cs="Simplified Arabic" w:hint="cs"/>
          <w:rtl/>
        </w:rPr>
        <w:lastRenderedPageBreak/>
        <w:t>ثانياً: نظرية الفجوة الرقمية ونظرية التضمين الرقمي</w:t>
      </w:r>
      <w:bookmarkEnd w:id="20"/>
    </w:p>
    <w:p w14:paraId="17C14D1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تُعدّ نظرية الفجوة الرقمية </w:t>
      </w:r>
      <w:r w:rsidRPr="00064D4A">
        <w:rPr>
          <w:rFonts w:ascii="Simplified Arabic" w:hAnsi="Simplified Arabic" w:cs="Simplified Arabic" w:hint="cs"/>
          <w:sz w:val="28"/>
          <w:szCs w:val="28"/>
        </w:rPr>
        <w:t xml:space="preserve">Digital Divide Theory </w:t>
      </w:r>
      <w:r w:rsidRPr="00064D4A">
        <w:rPr>
          <w:rFonts w:ascii="Simplified Arabic" w:hAnsi="Simplified Arabic" w:cs="Simplified Arabic" w:hint="cs"/>
          <w:sz w:val="28"/>
          <w:szCs w:val="28"/>
          <w:rtl/>
        </w:rPr>
        <w:t xml:space="preserve">من أكثر الأطر النظرية حضوراً في الأدبيات المعنية بالعلاقة بين التكنولوجيا الرقمية والتفاوتات الاجتماعية والاقتصادية، وقد طوّرها على مراحل متعاقبة باحثون من أمثال </w:t>
      </w:r>
      <w:r w:rsidRPr="00064D4A">
        <w:rPr>
          <w:rFonts w:ascii="Simplified Arabic" w:hAnsi="Simplified Arabic" w:cs="Simplified Arabic" w:hint="cs"/>
          <w:sz w:val="28"/>
          <w:szCs w:val="28"/>
        </w:rPr>
        <w:t>Norris (2001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الذي ميّز في عمله المرجعي "</w:t>
      </w:r>
      <w:r w:rsidRPr="00064D4A">
        <w:rPr>
          <w:rFonts w:ascii="Simplified Arabic" w:hAnsi="Simplified Arabic" w:cs="Simplified Arabic" w:hint="cs"/>
          <w:sz w:val="28"/>
          <w:szCs w:val="28"/>
        </w:rPr>
        <w:t xml:space="preserve">The Digital Divide" </w:t>
      </w:r>
      <w:r w:rsidRPr="00064D4A">
        <w:rPr>
          <w:rFonts w:ascii="Simplified Arabic" w:hAnsi="Simplified Arabic" w:cs="Simplified Arabic" w:hint="cs"/>
          <w:sz w:val="28"/>
          <w:szCs w:val="28"/>
          <w:rtl/>
        </w:rPr>
        <w:t>بين ثلاثة مستويات من الفجوة الرقمية:</w:t>
      </w:r>
    </w:p>
    <w:p w14:paraId="6DB7250C" w14:textId="77777777" w:rsidR="00C56040" w:rsidRPr="00064D4A" w:rsidRDefault="00C56040" w:rsidP="00C56040">
      <w:pPr>
        <w:pStyle w:val="ds-markdown-paragraph"/>
        <w:numPr>
          <w:ilvl w:val="0"/>
          <w:numId w:val="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فجوة الوصول المادي</w:t>
      </w:r>
      <w:r w:rsidRPr="00064D4A">
        <w:rPr>
          <w:rFonts w:ascii="Simplified Arabic" w:hAnsi="Simplified Arabic" w:cs="Simplified Arabic" w:hint="cs"/>
          <w:sz w:val="28"/>
          <w:szCs w:val="28"/>
          <w:rtl/>
        </w:rPr>
        <w:t xml:space="preserve"> المتعلقة بتوافر الأجهزة والاتصال.</w:t>
      </w:r>
    </w:p>
    <w:p w14:paraId="26153852" w14:textId="77777777" w:rsidR="00C56040" w:rsidRPr="00064D4A" w:rsidRDefault="00C56040" w:rsidP="00C56040">
      <w:pPr>
        <w:pStyle w:val="ds-markdown-paragraph"/>
        <w:numPr>
          <w:ilvl w:val="0"/>
          <w:numId w:val="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فجوة المهارات الرقمية</w:t>
      </w:r>
      <w:r w:rsidRPr="00064D4A">
        <w:rPr>
          <w:rFonts w:ascii="Simplified Arabic" w:hAnsi="Simplified Arabic" w:cs="Simplified Arabic" w:hint="cs"/>
          <w:sz w:val="28"/>
          <w:szCs w:val="28"/>
          <w:rtl/>
        </w:rPr>
        <w:t xml:space="preserve"> المتعلقة بالقدرة على توظيف هذه التكنولوجيا.</w:t>
      </w:r>
    </w:p>
    <w:p w14:paraId="171E581D" w14:textId="77777777" w:rsidR="00C56040" w:rsidRPr="00064D4A" w:rsidRDefault="00C56040" w:rsidP="00C56040">
      <w:pPr>
        <w:pStyle w:val="ds-markdown-paragraph"/>
        <w:numPr>
          <w:ilvl w:val="0"/>
          <w:numId w:val="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فجوة الاستخدام</w:t>
      </w:r>
      <w:r w:rsidRPr="00064D4A">
        <w:rPr>
          <w:rFonts w:ascii="Simplified Arabic" w:hAnsi="Simplified Arabic" w:cs="Simplified Arabic" w:hint="cs"/>
          <w:sz w:val="28"/>
          <w:szCs w:val="28"/>
          <w:rtl/>
        </w:rPr>
        <w:t xml:space="preserve"> المتعلقة بما يفعله الناس فعلياً بهذه التكنولوجيا حين يحصلون عليها.</w:t>
      </w:r>
    </w:p>
    <w:p w14:paraId="02271E7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وهذا التمييز الثلاثي بالغ الأهمية لأنه يكشف أن مشكلة الإدماج الرقمي للفئات الفقيرة والمهمشة لا تنحل بمجرد توفير البنية التحتية والأجهزة، بل تستلزم عملاً </w:t>
      </w:r>
      <w:proofErr w:type="spellStart"/>
      <w:r w:rsidRPr="00064D4A">
        <w:rPr>
          <w:rFonts w:ascii="Simplified Arabic" w:hAnsi="Simplified Arabic" w:cs="Simplified Arabic" w:hint="cs"/>
          <w:sz w:val="28"/>
          <w:szCs w:val="28"/>
          <w:rtl/>
        </w:rPr>
        <w:t>ممنهجاً</w:t>
      </w:r>
      <w:proofErr w:type="spellEnd"/>
      <w:r w:rsidRPr="00064D4A">
        <w:rPr>
          <w:rFonts w:ascii="Simplified Arabic" w:hAnsi="Simplified Arabic" w:cs="Simplified Arabic" w:hint="cs"/>
          <w:sz w:val="28"/>
          <w:szCs w:val="28"/>
          <w:rtl/>
        </w:rPr>
        <w:t xml:space="preserve"> على تطوير المهارات الرقمية وتشكيل أنماط استخدام ذكية وهادفة تُحوّل الوصول إلى التكنولوجيا من حقيقة تقنية إلى واقع اقتصادي واجتماعي محسوس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1C86B1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وتُؤكد الأدلة الحديثة أهمية هذا التمييز، حيث تشير دراسة حديثة حول البنية التحتية الرقمية والفجوات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المشاركة في القوى العاملة عبر الاقتصادات النامية، إلى أن انتشار الإنترنت يرتبط بتضييق 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المشاركة في العمل، لكن هذا التأثير مشروط ببيئات </w:t>
      </w:r>
      <w:proofErr w:type="spellStart"/>
      <w:r w:rsidRPr="00064D4A">
        <w:rPr>
          <w:rFonts w:ascii="Simplified Arabic" w:hAnsi="Simplified Arabic" w:cs="Simplified Arabic" w:hint="cs"/>
          <w:sz w:val="28"/>
          <w:szCs w:val="28"/>
          <w:rtl/>
        </w:rPr>
        <w:t>تمكينية</w:t>
      </w:r>
      <w:proofErr w:type="spellEnd"/>
      <w:r w:rsidRPr="00064D4A">
        <w:rPr>
          <w:rFonts w:ascii="Simplified Arabic" w:hAnsi="Simplified Arabic" w:cs="Simplified Arabic" w:hint="cs"/>
          <w:sz w:val="28"/>
          <w:szCs w:val="28"/>
          <w:rtl/>
        </w:rPr>
        <w:t xml:space="preserve"> تشمل تعليم النساء واستقرار البنية التحتية، وهو ما يُؤكد أن البنية التحتية الرقمية وحدها لا تكفي لتحقيق الإدماج (</w:t>
      </w: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0C1EDA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وتُبرز دراسة </w:t>
      </w:r>
      <w:proofErr w:type="spellStart"/>
      <w:r w:rsidRPr="00064D4A">
        <w:rPr>
          <w:rFonts w:ascii="Simplified Arabic" w:hAnsi="Simplified Arabic" w:cs="Simplified Arabic" w:hint="cs"/>
          <w:sz w:val="28"/>
          <w:szCs w:val="28"/>
        </w:rPr>
        <w:t>Lakhdar</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الفجوة الرقمية في الأسر الجزائرية أن امتلاك الأجهزة (الحاسوب أو الهاتف الذكي) هو أقوى مؤشر للوصول إلى الإنترنت (</w:t>
      </w:r>
      <w:r w:rsidRPr="00064D4A">
        <w:rPr>
          <w:rFonts w:ascii="Cambria" w:hAnsi="Cambria" w:cs="Cambria"/>
          <w:sz w:val="28"/>
          <w:szCs w:val="28"/>
        </w:rPr>
        <w:t>β</w:t>
      </w:r>
      <w:r w:rsidRPr="00064D4A">
        <w:rPr>
          <w:rFonts w:ascii="Simplified Arabic" w:hAnsi="Simplified Arabic" w:cs="Simplified Arabic" w:hint="cs"/>
          <w:sz w:val="28"/>
          <w:szCs w:val="28"/>
        </w:rPr>
        <w:t>=0.530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وأن تأثير الثروة والتعليم على الوصول الرقمي يمر بشكل أساسي عبر "قناة الأجهزة"، مما يُؤكد أن الفقر المادي يترجم إلى فقر رقمي.</w:t>
      </w:r>
    </w:p>
    <w:p w14:paraId="5AC6563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وقد طوّر عدد من الباحثين هذا الإطار في اتجاه ما يُسمّى بنظرية التضمين الرقمي </w:t>
      </w:r>
      <w:r w:rsidRPr="00064D4A">
        <w:rPr>
          <w:rFonts w:ascii="Simplified Arabic" w:hAnsi="Simplified Arabic" w:cs="Simplified Arabic" w:hint="cs"/>
          <w:sz w:val="28"/>
          <w:szCs w:val="28"/>
        </w:rPr>
        <w:t xml:space="preserve">Digital Inclusion Theory </w:t>
      </w:r>
      <w:r w:rsidRPr="00064D4A">
        <w:rPr>
          <w:rFonts w:ascii="Simplified Arabic" w:hAnsi="Simplified Arabic" w:cs="Simplified Arabic" w:hint="cs"/>
          <w:sz w:val="28"/>
          <w:szCs w:val="28"/>
          <w:rtl/>
        </w:rPr>
        <w:t xml:space="preserve">التي لا تكتفي بوصف الفجوة بل تُقدم إطاراً </w:t>
      </w:r>
      <w:proofErr w:type="spellStart"/>
      <w:r w:rsidRPr="00064D4A">
        <w:rPr>
          <w:rFonts w:ascii="Simplified Arabic" w:hAnsi="Simplified Arabic" w:cs="Simplified Arabic" w:hint="cs"/>
          <w:sz w:val="28"/>
          <w:szCs w:val="28"/>
          <w:rtl/>
        </w:rPr>
        <w:t>تدخلياً</w:t>
      </w:r>
      <w:proofErr w:type="spellEnd"/>
      <w:r w:rsidRPr="00064D4A">
        <w:rPr>
          <w:rFonts w:ascii="Simplified Arabic" w:hAnsi="Simplified Arabic" w:cs="Simplified Arabic" w:hint="cs"/>
          <w:sz w:val="28"/>
          <w:szCs w:val="28"/>
          <w:rtl/>
        </w:rPr>
        <w:t xml:space="preserve"> لمعالجتها، وتُؤكد على أن الإدماج الرقمي </w:t>
      </w:r>
      <w:r w:rsidRPr="00064D4A">
        <w:rPr>
          <w:rFonts w:ascii="Simplified Arabic" w:hAnsi="Simplified Arabic" w:cs="Simplified Arabic" w:hint="cs"/>
          <w:sz w:val="28"/>
          <w:szCs w:val="28"/>
          <w:rtl/>
        </w:rPr>
        <w:lastRenderedPageBreak/>
        <w:t>الحقيقي يستلزم ثلاثة أبعاد متكاملة هي الوصول والقدرة والمشاركة الفعلية، وأن كل بُعد من هذه الأبعاد يتطلب استراتيجيات تواصلية مختلفة ومتخصصة تضطلع بها مؤسسات فاعلة تمتلك ثقة المجتمعات المستهدفة ومصداقيتها (</w:t>
      </w:r>
      <w:proofErr w:type="spellStart"/>
      <w:r w:rsidRPr="00064D4A">
        <w:rPr>
          <w:rFonts w:ascii="Simplified Arabic" w:hAnsi="Simplified Arabic" w:cs="Simplified Arabic" w:hint="cs"/>
          <w:sz w:val="28"/>
          <w:szCs w:val="28"/>
        </w:rPr>
        <w:t>Warschauer</w:t>
      </w:r>
      <w:proofErr w:type="spellEnd"/>
      <w:r w:rsidRPr="00064D4A">
        <w:rPr>
          <w:rFonts w:ascii="Simplified Arabic" w:hAnsi="Simplified Arabic" w:cs="Simplified Arabic" w:hint="cs"/>
          <w:sz w:val="28"/>
          <w:szCs w:val="28"/>
        </w:rPr>
        <w:t>, 2003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5E73BB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الأدلة من السياق المصري إلى أن الفجوة الرقمية تمثل تحدياً رئيسياً أمام الاستفادة من فرص الاقتصاد الرقمي. فقد أظهرت دراسة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أن منصات العمل الحر الرقمي أسهمت في توفير دخل إضافي أو دخل رئيسي لما يزيد على 800 ألف شاب مصري خلال الفترة من 2017 إلى 2020، لكن هذا الأثر تركز في فئة الشباب المتعلم الذي يمتلك أصلاً قدراً من المهارات الرقمية، مما يُشير إلى أن الفئات الأقل تعليماً والأكثر فقراً تظل خارج دائرة الاستفادة. ورصدت الدراسة دوراً محدوداً للمؤسسات الحكومية في التواصل حول هذه الفرص وتوعية الشباب بكيفية الاستفادة منها.</w:t>
      </w:r>
    </w:p>
    <w:p w14:paraId="12EA1E31"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21" w:name="_Toc233613746"/>
      <w:r w:rsidRPr="00064D4A">
        <w:rPr>
          <w:rFonts w:ascii="Simplified Arabic" w:eastAsia="Times New Roman" w:hAnsi="Simplified Arabic" w:cs="Simplified Arabic" w:hint="cs"/>
          <w:rtl/>
        </w:rPr>
        <w:t>ثالثاً: نظرية رأس المال الاجتماعي الرقمي</w:t>
      </w:r>
      <w:bookmarkEnd w:id="21"/>
    </w:p>
    <w:p w14:paraId="3A95015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تنطلق نظرية رأس المال الاجتماعي الرقمي </w:t>
      </w:r>
      <w:r w:rsidRPr="00064D4A">
        <w:rPr>
          <w:rFonts w:ascii="Simplified Arabic" w:hAnsi="Simplified Arabic" w:cs="Simplified Arabic" w:hint="cs"/>
          <w:sz w:val="28"/>
          <w:szCs w:val="28"/>
        </w:rPr>
        <w:t xml:space="preserve">Digital Social Capital Theory </w:t>
      </w:r>
      <w:r w:rsidRPr="00064D4A">
        <w:rPr>
          <w:rFonts w:ascii="Simplified Arabic" w:hAnsi="Simplified Arabic" w:cs="Simplified Arabic" w:hint="cs"/>
          <w:sz w:val="28"/>
          <w:szCs w:val="28"/>
          <w:rtl/>
        </w:rPr>
        <w:t xml:space="preserve">من الإرث الفكري الغني لنظرية رأس المال الاجتماعي التي أرسى دعائمها </w:t>
      </w:r>
      <w:r w:rsidRPr="00064D4A">
        <w:rPr>
          <w:rFonts w:ascii="Simplified Arabic" w:hAnsi="Simplified Arabic" w:cs="Simplified Arabic" w:hint="cs"/>
          <w:sz w:val="28"/>
          <w:szCs w:val="28"/>
        </w:rPr>
        <w:t xml:space="preserve">Bourdieu </w:t>
      </w:r>
      <w:r w:rsidRPr="00064D4A">
        <w:rPr>
          <w:rFonts w:ascii="Simplified Arabic" w:hAnsi="Simplified Arabic" w:cs="Simplified Arabic" w:hint="cs"/>
          <w:sz w:val="28"/>
          <w:szCs w:val="28"/>
          <w:rtl/>
        </w:rPr>
        <w:t xml:space="preserve">(1986) وطوّرها </w:t>
      </w:r>
      <w:r w:rsidRPr="00064D4A">
        <w:rPr>
          <w:rFonts w:ascii="Simplified Arabic" w:hAnsi="Simplified Arabic" w:cs="Simplified Arabic" w:hint="cs"/>
          <w:sz w:val="28"/>
          <w:szCs w:val="28"/>
        </w:rPr>
        <w:t>Putnam (2000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في عمله الشهير "</w:t>
      </w:r>
      <w:r w:rsidRPr="00064D4A">
        <w:rPr>
          <w:rFonts w:ascii="Simplified Arabic" w:hAnsi="Simplified Arabic" w:cs="Simplified Arabic" w:hint="cs"/>
          <w:sz w:val="28"/>
          <w:szCs w:val="28"/>
        </w:rPr>
        <w:t xml:space="preserve">Bowling Alone"، </w:t>
      </w:r>
      <w:r w:rsidRPr="00064D4A">
        <w:rPr>
          <w:rFonts w:ascii="Simplified Arabic" w:hAnsi="Simplified Arabic" w:cs="Simplified Arabic" w:hint="cs"/>
          <w:sz w:val="28"/>
          <w:szCs w:val="28"/>
          <w:rtl/>
        </w:rPr>
        <w:t>لتُطبّقه على الفضاء الرقمي وتستكشف كيف يُولّد الانخراط في الشبكات الرقمية أشكالاً جديدة من رأس المال الاجتماعي تُسهم في توسيع الفرص الاقتصادية وتقليل الفقر والبطالة.</w:t>
      </w:r>
    </w:p>
    <w:p w14:paraId="016026C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وتُميّز هذه النظرية بين نوعين من رأس المال الاجتماعي الرقمي:</w:t>
      </w:r>
    </w:p>
    <w:p w14:paraId="60BCED38" w14:textId="77777777" w:rsidR="00C56040" w:rsidRPr="00064D4A" w:rsidRDefault="00C56040" w:rsidP="00C56040">
      <w:pPr>
        <w:pStyle w:val="ds-markdown-paragraph"/>
        <w:numPr>
          <w:ilvl w:val="0"/>
          <w:numId w:val="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رأس المال التجميعي</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Bonding Social Capital </w:t>
      </w:r>
      <w:r w:rsidRPr="00064D4A">
        <w:rPr>
          <w:rFonts w:ascii="Simplified Arabic" w:hAnsi="Simplified Arabic" w:cs="Simplified Arabic" w:hint="cs"/>
          <w:sz w:val="28"/>
          <w:szCs w:val="28"/>
          <w:rtl/>
        </w:rPr>
        <w:t>الذي يتشكّل داخل مجموعات متجانسة ذات روابط وثيقة ويُوفر شبكات دعم وتضامن في مواجهة الأزمات الاقتصادية.</w:t>
      </w:r>
    </w:p>
    <w:p w14:paraId="4AE57561" w14:textId="77777777" w:rsidR="00C56040" w:rsidRPr="00064D4A" w:rsidRDefault="00C56040" w:rsidP="00C56040">
      <w:pPr>
        <w:pStyle w:val="ds-markdown-paragraph"/>
        <w:numPr>
          <w:ilvl w:val="0"/>
          <w:numId w:val="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رأس المال </w:t>
      </w:r>
      <w:proofErr w:type="spellStart"/>
      <w:r w:rsidRPr="00064D4A">
        <w:rPr>
          <w:rStyle w:val="ac"/>
          <w:rFonts w:ascii="Simplified Arabic" w:hAnsi="Simplified Arabic" w:cs="Simplified Arabic" w:hint="cs"/>
          <w:sz w:val="28"/>
          <w:szCs w:val="28"/>
          <w:rtl/>
        </w:rPr>
        <w:t>التجسيري</w:t>
      </w:r>
      <w:proofErr w:type="spellEnd"/>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Bridging Social Capital </w:t>
      </w:r>
      <w:r w:rsidRPr="00064D4A">
        <w:rPr>
          <w:rFonts w:ascii="Simplified Arabic" w:hAnsi="Simplified Arabic" w:cs="Simplified Arabic" w:hint="cs"/>
          <w:sz w:val="28"/>
          <w:szCs w:val="28"/>
          <w:rtl/>
        </w:rPr>
        <w:t xml:space="preserve">الذي يتشكّل عبر الروابط بين مجموعات متنوعة ومختلفة ويُتيح الوصول إلى معلومات وفرص وموارد لم تكن متاحة في السابق </w:t>
      </w:r>
      <w:r w:rsidRPr="00064D4A">
        <w:rPr>
          <w:rFonts w:ascii="Simplified Arabic" w:hAnsi="Simplified Arabic" w:cs="Simplified Arabic" w:hint="cs"/>
          <w:sz w:val="28"/>
          <w:szCs w:val="28"/>
        </w:rPr>
        <w:t>(Putnam, 2000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FD4EF1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والمنصات الرقمية بطبيعتها تُعزز النوع الثاني بصورة لافتة من خلال ربط الأفراد بشبكات موسعة من الفرص والمعلومات والعلاقات المهنية التي كانت حكراً في الماضي على من يمتلك رأس المال المادي </w:t>
      </w:r>
      <w:r w:rsidRPr="00064D4A">
        <w:rPr>
          <w:rFonts w:ascii="Simplified Arabic" w:hAnsi="Simplified Arabic" w:cs="Simplified Arabic" w:hint="cs"/>
          <w:sz w:val="28"/>
          <w:szCs w:val="28"/>
          <w:rtl/>
        </w:rPr>
        <w:lastRenderedPageBreak/>
        <w:t>أو الاجتماعي التقليدي الكافي. وتكشف الدراسات التطبيقية لهذه النظرية أن الفئات الأكثر استفادة من رأس المال الاجتماعي الرقمي في تقليل فقرها وتحسين فرص عملها هي تلك التي تنتمي إلى مجتمعات رقمية نشطة تُتيح تبادل الخبرات والفرص والدعم المهني (</w:t>
      </w:r>
      <w:r w:rsidRPr="00064D4A">
        <w:rPr>
          <w:rFonts w:ascii="Simplified Arabic" w:hAnsi="Simplified Arabic" w:cs="Simplified Arabic" w:hint="cs"/>
          <w:sz w:val="28"/>
          <w:szCs w:val="28"/>
        </w:rPr>
        <w:t>Ellison et al., 2014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6E531E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دراسة </w:t>
      </w:r>
      <w:r w:rsidRPr="00064D4A">
        <w:rPr>
          <w:rFonts w:ascii="Simplified Arabic" w:hAnsi="Simplified Arabic" w:cs="Simplified Arabic" w:hint="cs"/>
          <w:sz w:val="28"/>
          <w:szCs w:val="28"/>
        </w:rPr>
        <w:t xml:space="preserve">Hackl &amp; </w:t>
      </w:r>
      <w:proofErr w:type="spellStart"/>
      <w:r w:rsidRPr="00064D4A">
        <w:rPr>
          <w:rFonts w:ascii="Simplified Arabic" w:hAnsi="Simplified Arabic" w:cs="Simplified Arabic" w:hint="cs"/>
          <w:sz w:val="28"/>
          <w:szCs w:val="28"/>
        </w:rPr>
        <w:t>Khoury</w:t>
      </w:r>
      <w:proofErr w:type="spellEnd"/>
      <w:r w:rsidRPr="00064D4A">
        <w:rPr>
          <w:rFonts w:ascii="Simplified Arabic" w:hAnsi="Simplified Arabic" w:cs="Simplified Arabic" w:hint="cs"/>
          <w:sz w:val="28"/>
          <w:szCs w:val="28"/>
        </w:rPr>
        <w:t xml:space="preserve">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العمل الحر الرقمي في لبنان، إلى أن الفجوة الرقمية لا تتعلق فقط بالوصول إلى التكنولوجيا، بل تمتد لتشمل قدرة الفئات المهمشة (مثل اللاجئين السوريين) على بناء رأس مال اجتماعي رقمي فعّال، حيث تواجه هذه الفئات قيوداً تنظيمية تحد من وصولها إلى المنصات الرقمية وبرامج التدريب والنظام المالي، مما يُعيد إنتاج التهميش في الفضاء الرقمي.</w:t>
      </w:r>
    </w:p>
    <w:p w14:paraId="21B9328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وتتسق هذه النتائج مع تحذيرات البنك الدولي من أن فوائد الاتصال الرقمي تتدفق بشكل غير متناسب إلى أولئك المتصلين أصلاً، وأن الفجوة الرقمية لا تعكس الفقر فحسب بل تُكرّسه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8D35DCC"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22" w:name="_Toc233613747"/>
      <w:r w:rsidRPr="00064D4A">
        <w:rPr>
          <w:rFonts w:ascii="Simplified Arabic" w:eastAsia="Times New Roman" w:hAnsi="Simplified Arabic" w:cs="Simplified Arabic" w:hint="cs"/>
          <w:rtl/>
        </w:rPr>
        <w:t>رابعاً: نظرية التواصل التنموي والنموذج المجتمعي لإدارة الأعمال</w:t>
      </w:r>
      <w:bookmarkEnd w:id="22"/>
    </w:p>
    <w:p w14:paraId="3FC23A4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يُشكّل إطار التواصل التنموي </w:t>
      </w:r>
      <w:r w:rsidRPr="00064D4A">
        <w:rPr>
          <w:rFonts w:ascii="Simplified Arabic" w:hAnsi="Simplified Arabic" w:cs="Simplified Arabic" w:hint="cs"/>
          <w:sz w:val="28"/>
          <w:szCs w:val="28"/>
        </w:rPr>
        <w:t xml:space="preserve">Development Communication </w:t>
      </w:r>
      <w:r w:rsidRPr="00064D4A">
        <w:rPr>
          <w:rFonts w:ascii="Simplified Arabic" w:hAnsi="Simplified Arabic" w:cs="Simplified Arabic" w:hint="cs"/>
          <w:sz w:val="28"/>
          <w:szCs w:val="28"/>
          <w:rtl/>
        </w:rPr>
        <w:t xml:space="preserve">والنموذج المجتمعي للعلاقات العامة </w:t>
      </w:r>
      <w:r w:rsidRPr="00064D4A">
        <w:rPr>
          <w:rFonts w:ascii="Simplified Arabic" w:hAnsi="Simplified Arabic" w:cs="Simplified Arabic" w:hint="cs"/>
          <w:sz w:val="28"/>
          <w:szCs w:val="28"/>
        </w:rPr>
        <w:t xml:space="preserve">Community Model of Public Relations </w:t>
      </w:r>
      <w:r w:rsidRPr="00064D4A">
        <w:rPr>
          <w:rFonts w:ascii="Simplified Arabic" w:hAnsi="Simplified Arabic" w:cs="Simplified Arabic" w:hint="cs"/>
          <w:sz w:val="28"/>
          <w:szCs w:val="28"/>
          <w:rtl/>
        </w:rPr>
        <w:t>الركيزة الرابعة والأكثر ارتباطاً بموضوع الدراسة، لأنهما يُقدمان الأساس النظري لفهم الدور الذي يمكن أن تضطلع به إدارة الأعمال في توسيع نطاق استفادة الفئات المهمشة من الاقتصاد الرقمي وتحويله من ظاهرة نخبوية إلى أداة تنمية شاملة.</w:t>
      </w:r>
    </w:p>
    <w:p w14:paraId="194236C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نشأ إطار التواصل التنموي في الستينيات والسبعينيات من القرن الماضي على يد باحثين من أمثال </w:t>
      </w:r>
      <w:r w:rsidRPr="00064D4A">
        <w:rPr>
          <w:rFonts w:ascii="Simplified Arabic" w:hAnsi="Simplified Arabic" w:cs="Simplified Arabic" w:hint="cs"/>
          <w:sz w:val="28"/>
          <w:szCs w:val="28"/>
        </w:rPr>
        <w:t>Schramm (1964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proofErr w:type="spellStart"/>
      <w:r w:rsidRPr="00064D4A">
        <w:rPr>
          <w:rFonts w:ascii="Simplified Arabic" w:hAnsi="Simplified Arabic" w:cs="Simplified Arabic" w:hint="cs"/>
          <w:sz w:val="28"/>
          <w:szCs w:val="28"/>
        </w:rPr>
        <w:t>Berlo</w:t>
      </w:r>
      <w:proofErr w:type="spellEnd"/>
      <w:r w:rsidRPr="00064D4A">
        <w:rPr>
          <w:rFonts w:ascii="Simplified Arabic" w:hAnsi="Simplified Arabic" w:cs="Simplified Arabic" w:hint="cs"/>
          <w:sz w:val="28"/>
          <w:szCs w:val="28"/>
        </w:rPr>
        <w:t xml:space="preserve"> (1960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كاستجابة نظرية لإشكالية جوهرية كانت تواجه مشاريع التنمية آنذاك، وهي أن كثيراً من هذه المشاريع فشلت لا لقصور في مواردها أو تقنياتها بل لأنها أهملت بُعد التواصل مع المجتمعات المستهدفة وفشلت في بناء الثقة اللازمة لتحقيق التغيير المنشود </w:t>
      </w:r>
      <w:r w:rsidRPr="00064D4A">
        <w:rPr>
          <w:rFonts w:ascii="Simplified Arabic" w:hAnsi="Simplified Arabic" w:cs="Simplified Arabic" w:hint="cs"/>
          <w:sz w:val="28"/>
          <w:szCs w:val="28"/>
        </w:rPr>
        <w:t>(</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ومنذ ذلك الحين تطور هذا الإطار ليُؤكد على مبدأ التواصل التشاركي </w:t>
      </w:r>
      <w:r w:rsidRPr="00064D4A">
        <w:rPr>
          <w:rFonts w:ascii="Simplified Arabic" w:hAnsi="Simplified Arabic" w:cs="Simplified Arabic" w:hint="cs"/>
          <w:sz w:val="28"/>
          <w:szCs w:val="28"/>
        </w:rPr>
        <w:t xml:space="preserve">Participatory Communication </w:t>
      </w:r>
      <w:r w:rsidRPr="00064D4A">
        <w:rPr>
          <w:rFonts w:ascii="Simplified Arabic" w:hAnsi="Simplified Arabic" w:cs="Simplified Arabic" w:hint="cs"/>
          <w:sz w:val="28"/>
          <w:szCs w:val="28"/>
          <w:rtl/>
        </w:rPr>
        <w:t>الذي لا يكتفي بإيصال الرسائل بل يُشرك المجتمعات المستهدفة في تصميم المحتوى وتحديد الاحتياجات واتخاذ القرارات.</w:t>
      </w:r>
    </w:p>
    <w:p w14:paraId="1C3BE4E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وفي سياق الاقتصاد الرقمي وتقليل الفقر، يُقدم هذا الإطار تفسيراً مقنعاً لسبب عجز كثير من المبادرات الرقمية الحسنة النية عن تحقيق أثرها المأمول في تقليل الفقر والبطالة، وهو عجز يرجع في جوهره إلى غياب استراتيجية تواصل تشاركية تُشرك الفقراء والعاطلين أنفسهم في تصميم الحلول الرقمية المناسبة لاحتياجاتهم وظروفهم وقدراتهم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0C95AB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ويُعزز هذا الإطار النموذج المجتمعي للعلاقات العامة الذي طوّره </w:t>
      </w: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xml:space="preserve">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والذي يرى في إدارة الأعمال قوة لإعادة بناء مجتمع مدني فاعل بدلاً من كونها مجرد أداة لخدمة المصالح المؤسسية. وهو نموذج بالغ الصلة بموضوع الدراسة، لأن تحويل الاقتصاد الرقمي إلى أداة فعلية للحد من الفقر والبطالة يستلزم عملاً مجتمعياً </w:t>
      </w:r>
      <w:proofErr w:type="spellStart"/>
      <w:r w:rsidRPr="00064D4A">
        <w:rPr>
          <w:rFonts w:ascii="Simplified Arabic" w:hAnsi="Simplified Arabic" w:cs="Simplified Arabic" w:hint="cs"/>
          <w:sz w:val="28"/>
          <w:szCs w:val="28"/>
          <w:rtl/>
        </w:rPr>
        <w:t>ممنهجاً</w:t>
      </w:r>
      <w:proofErr w:type="spellEnd"/>
      <w:r w:rsidRPr="00064D4A">
        <w:rPr>
          <w:rFonts w:ascii="Simplified Arabic" w:hAnsi="Simplified Arabic" w:cs="Simplified Arabic" w:hint="cs"/>
          <w:sz w:val="28"/>
          <w:szCs w:val="28"/>
          <w:rtl/>
        </w:rPr>
        <w:t xml:space="preserve"> يتجاوز حدود المؤسسة الواحدة ليُبني شبكة من الثقة والمشاركة تمتد على نطاق المجتمع بأسره وتُوظف إدارة الأعمال في خدمة الصالح العام لا الصالح الخاص وحده (</w:t>
      </w: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7AB094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وتؤكد الأدلة الحديثة أهمية هذا البعد التواصلي، حيث تشير بيانات البنك الدولي إلى أن التحدي الرئيسي أمام الإدماج الرقمي والمالي في الدول العربية هو التكلفة، لكن هناك أيضاً عامل الثقة، حيث يقول ما بين 40% و65% من البالغين بدون حسابات مصرفية إنهم بحاجة إلى مساعدة لاستخدام الحساب إذا فتحوه، مما يُشير إلى وجود حاجة ماسة لاستراتيجيات تواصل وتوعية فعّالة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78FFC5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دراسة </w:t>
      </w:r>
      <w:proofErr w:type="spellStart"/>
      <w:r w:rsidRPr="00064D4A">
        <w:rPr>
          <w:rFonts w:ascii="Simplified Arabic" w:hAnsi="Simplified Arabic" w:cs="Simplified Arabic" w:hint="cs"/>
          <w:sz w:val="28"/>
          <w:szCs w:val="28"/>
        </w:rPr>
        <w:t>Elfaki</w:t>
      </w:r>
      <w:proofErr w:type="spellEnd"/>
      <w:r w:rsidRPr="00064D4A">
        <w:rPr>
          <w:rFonts w:ascii="Simplified Arabic" w:hAnsi="Simplified Arabic" w:cs="Simplified Arabic" w:hint="cs"/>
          <w:sz w:val="28"/>
          <w:szCs w:val="28"/>
        </w:rPr>
        <w:t xml:space="preserve"> &amp; Al-</w:t>
      </w:r>
      <w:proofErr w:type="spellStart"/>
      <w:r w:rsidRPr="00064D4A">
        <w:rPr>
          <w:rFonts w:ascii="Simplified Arabic" w:hAnsi="Simplified Arabic" w:cs="Simplified Arabic" w:hint="cs"/>
          <w:sz w:val="28"/>
          <w:szCs w:val="28"/>
        </w:rPr>
        <w:t>Ghamdi</w:t>
      </w:r>
      <w:proofErr w:type="spellEnd"/>
      <w:r w:rsidRPr="00064D4A">
        <w:rPr>
          <w:rFonts w:ascii="Simplified Arabic" w:hAnsi="Simplified Arabic" w:cs="Simplified Arabic" w:hint="cs"/>
          <w:sz w:val="28"/>
          <w:szCs w:val="28"/>
        </w:rPr>
        <w:t xml:space="preserve">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إلى أن الدول العربية تحتاج إلى سياسات شاملة تعزز الإدماج المالي عبر الاستفادة من الاتصال الرقمي، مع التركيز على الفئات المهمشة كالنساء والفقراء وسكان الريف، وتطوير استراتيجيات بناء الثقة المؤسسية والتوعية الرقمية.</w:t>
      </w:r>
    </w:p>
    <w:p w14:paraId="79CFEEF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وحين تتضافر هذه الأطر النظرية الأربعة وتتحاور فيما بينها، تُنتج منظومة تحليلية متكاملة تُمكّن الدراسة من استكشاف موضوعها بعمق ودقة وشمول، وتُتيح ربط الاقتصادي بالاجتماعي والتقني بالتواصلي في نسيج تحليلي واحد يعكس التعقيد الحقيقي للعلاقة بين الاقتصاد الرقمي وتقليل معدلات الفقر والبطالة.</w:t>
      </w:r>
    </w:p>
    <w:p w14:paraId="390E77E1"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4989CE39" wp14:editId="46B9348D">
                <wp:extent cx="5274310" cy="1270"/>
                <wp:effectExtent l="0" t="31750" r="0" b="36830"/>
                <wp:docPr id="213001895"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725161" id="مستطيل 2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B19D4F7"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23" w:name="_Toc233613748"/>
      <w:r w:rsidRPr="00064D4A">
        <w:rPr>
          <w:rFonts w:ascii="Simplified Arabic" w:eastAsia="Times New Roman" w:hAnsi="Simplified Arabic" w:cs="Simplified Arabic" w:hint="cs"/>
          <w:sz w:val="28"/>
          <w:szCs w:val="28"/>
          <w:rtl/>
        </w:rPr>
        <w:lastRenderedPageBreak/>
        <w:t>مخطط النموذج النظري المتكامل</w:t>
      </w:r>
      <w:bookmarkEnd w:id="23"/>
    </w:p>
    <w:p w14:paraId="290C0CF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4A21E8E1" wp14:editId="11EFC98C">
            <wp:extent cx="5274310" cy="2434590"/>
            <wp:effectExtent l="0" t="0" r="2540" b="3810"/>
            <wp:docPr id="44936582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365822" name="صورة 4493658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434590"/>
                    </a:xfrm>
                    <a:prstGeom prst="rect">
                      <a:avLst/>
                    </a:prstGeom>
                  </pic:spPr>
                </pic:pic>
              </a:graphicData>
            </a:graphic>
          </wp:inline>
        </w:drawing>
      </w:r>
      <w:r w:rsidRPr="00064D4A">
        <w:rPr>
          <w:rStyle w:val="ac"/>
          <w:rFonts w:ascii="Simplified Arabic" w:hAnsi="Simplified Arabic" w:cs="Simplified Arabic" w:hint="cs"/>
          <w:sz w:val="28"/>
          <w:szCs w:val="28"/>
          <w:rtl/>
        </w:rPr>
        <w:t>مخطط (2): النموذج النظري المتكامل للدراسة</w:t>
      </w:r>
    </w:p>
    <w:p w14:paraId="4E59C4D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يوضح هذا المخطط الأطر النظرية الأربعة التي يستند إليها البحث، وعلاقة كل إطار بالجوانب المختلفة للظاهرة المدروسة، وكيف تتفاعل هذه الأطر لتشكل نموذجاً تحليلياً متكاملاً يوجه الدراسة.</w:t>
      </w:r>
    </w:p>
    <w:p w14:paraId="64E0F13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713B01D" wp14:editId="0958217B">
                <wp:extent cx="5274310" cy="1270"/>
                <wp:effectExtent l="0" t="31750" r="0" b="36830"/>
                <wp:docPr id="150541862" name="مستطيل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D8258A" id="مستطيل 2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49218DB"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13D04F8B"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39885400"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3E0B48EF"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51F9D6DC"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78B48E2F"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bookmarkStart w:id="24" w:name="_Toc233613749"/>
      <w:r w:rsidRPr="00064D4A">
        <w:rPr>
          <w:rFonts w:ascii="Simplified Arabic" w:eastAsia="Times New Roman" w:hAnsi="Simplified Arabic" w:cs="Simplified Arabic" w:hint="cs"/>
          <w:b/>
          <w:bCs/>
          <w:sz w:val="48"/>
          <w:szCs w:val="48"/>
          <w:rtl/>
        </w:rPr>
        <w:t>الفصل الثاني: الدراسات السابقة والإطار النظري</w:t>
      </w:r>
      <w:bookmarkEnd w:id="24"/>
    </w:p>
    <w:p w14:paraId="41BFA03A" w14:textId="77777777" w:rsidR="00C56040" w:rsidRPr="00064D4A" w:rsidRDefault="00C56040" w:rsidP="00AB1938">
      <w:pPr>
        <w:rPr>
          <w:rtl/>
        </w:rPr>
      </w:pPr>
    </w:p>
    <w:p w14:paraId="6F72B459" w14:textId="77777777" w:rsidR="00C56040" w:rsidRPr="00064D4A" w:rsidRDefault="00C56040" w:rsidP="00AB1938">
      <w:pPr>
        <w:rPr>
          <w:rtl/>
        </w:rPr>
      </w:pPr>
    </w:p>
    <w:p w14:paraId="1E7DAE06" w14:textId="77777777" w:rsidR="00C56040" w:rsidRPr="00064D4A" w:rsidRDefault="00C56040" w:rsidP="00AB1938">
      <w:pPr>
        <w:rPr>
          <w:rtl/>
        </w:rPr>
      </w:pPr>
    </w:p>
    <w:p w14:paraId="5689E10A" w14:textId="77777777" w:rsidR="00C56040" w:rsidRPr="00064D4A" w:rsidRDefault="00C56040" w:rsidP="00AB1938">
      <w:pPr>
        <w:rPr>
          <w:rtl/>
        </w:rPr>
      </w:pPr>
    </w:p>
    <w:p w14:paraId="028B13B4" w14:textId="77777777" w:rsidR="00C56040" w:rsidRPr="00064D4A" w:rsidRDefault="00C56040" w:rsidP="00AB1938">
      <w:pPr>
        <w:rPr>
          <w:rtl/>
        </w:rPr>
      </w:pPr>
    </w:p>
    <w:p w14:paraId="2C7F966A" w14:textId="77777777" w:rsidR="00C56040" w:rsidRPr="00064D4A" w:rsidRDefault="00C56040" w:rsidP="00AB1938">
      <w:pPr>
        <w:rPr>
          <w:rtl/>
        </w:rPr>
      </w:pPr>
    </w:p>
    <w:p w14:paraId="35BA38ED" w14:textId="77777777" w:rsidR="00C56040" w:rsidRPr="00064D4A" w:rsidRDefault="00C56040" w:rsidP="00AB1938">
      <w:pPr>
        <w:rPr>
          <w:rtl/>
        </w:rPr>
      </w:pPr>
    </w:p>
    <w:p w14:paraId="4426B377" w14:textId="77777777" w:rsidR="00C56040" w:rsidRPr="00064D4A" w:rsidRDefault="00C56040" w:rsidP="00AB1938">
      <w:pPr>
        <w:rPr>
          <w:rtl/>
        </w:rPr>
      </w:pPr>
    </w:p>
    <w:p w14:paraId="1BBFAE21" w14:textId="77777777" w:rsidR="00C56040" w:rsidRPr="00064D4A" w:rsidRDefault="00C56040" w:rsidP="00AB1938">
      <w:pPr>
        <w:rPr>
          <w:rtl/>
        </w:rPr>
      </w:pPr>
    </w:p>
    <w:p w14:paraId="2387EFEC" w14:textId="77777777" w:rsidR="00C56040" w:rsidRPr="00064D4A" w:rsidRDefault="00C56040" w:rsidP="00AB1938"/>
    <w:p w14:paraId="310BF299"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25" w:name="_Toc233613750"/>
      <w:r w:rsidRPr="00064D4A">
        <w:rPr>
          <w:rFonts w:ascii="Simplified Arabic" w:eastAsia="Times New Roman" w:hAnsi="Simplified Arabic" w:cs="Simplified Arabic" w:hint="cs"/>
          <w:b/>
          <w:bCs/>
          <w:sz w:val="28"/>
          <w:szCs w:val="28"/>
          <w:rtl/>
        </w:rPr>
        <w:t>مقدمة</w:t>
      </w:r>
      <w:bookmarkEnd w:id="25"/>
    </w:p>
    <w:p w14:paraId="3266A47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يشكل استعراض الدراسات السابقة والإطار النظري الركيزة الأساسية لأي بحث علمي رصين، إذ يُتيح للباحث الوقوف على ما تم إنجازه في حقل دراسي معين، وتحديد الثغرات المعرفية التي تستوجب المعالجة، </w:t>
      </w:r>
      <w:r w:rsidRPr="00064D4A">
        <w:rPr>
          <w:rFonts w:ascii="Simplified Arabic" w:hAnsi="Simplified Arabic" w:cs="Simplified Arabic" w:hint="cs"/>
          <w:sz w:val="28"/>
          <w:szCs w:val="28"/>
          <w:rtl/>
        </w:rPr>
        <w:lastRenderedPageBreak/>
        <w:t>وبناء تصور نظري متكامل يُوجه البحث ويُؤطّر تحليله. وفي سياق دراسة دور الاقتصاد الرقمي في تقليل معدلات الفقر والبطالة، يكتسب هذا الفصل أهمية خاصة نظراً لتشعب الموضوع وتعدّد أبعاده الاقتصادية والاجتماعية والتواصلية، وللوتيرة المتسارعة التي يشهدها التحول الرقمي في المنطقة العربية عموماً ومصر خصوصاً.</w:t>
      </w:r>
    </w:p>
    <w:p w14:paraId="26C0044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يهدف هذا الفصل إلى تحقيق هدفين متكاملين: أولاً، تقديم مراجعة نقدية ومتعمقة للدراسات السابقة العربية والأجنبية التي تناولت العلاقة بين الاقتصاد الرقمي ومؤشرات الفقر والبطالة، مع تحليل منهجي لنتائجها ومناقشة نقاط القوة والضعف فيها، وتحديد موقع الدراسة الراهنة في خريطة المعرفة في هذا المجال. وثانياً، بناء إطار نظري متكامل يستند إلى أربع منظومات نظرية رئيسية، تتفاعل فيما بينها لتُشكّل عدسة تحليلية شاملة تُمكّن الدراسة من استكشاف موضوعها بعمق ودقة.</w:t>
      </w:r>
    </w:p>
    <w:p w14:paraId="2F71079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وتنطلق هذه المراجعة من إدراك أن العلاقة بين الاقتصاد الرقمي والحد من الفقر والبطالة ليست علاقة خطية أو تلقائية، بل هي علاقة معقدة </w:t>
      </w:r>
      <w:proofErr w:type="spellStart"/>
      <w:r w:rsidRPr="00064D4A">
        <w:rPr>
          <w:rFonts w:ascii="Simplified Arabic" w:hAnsi="Simplified Arabic" w:cs="Simplified Arabic" w:hint="cs"/>
          <w:sz w:val="28"/>
          <w:szCs w:val="28"/>
          <w:rtl/>
        </w:rPr>
        <w:t>تتوسطها</w:t>
      </w:r>
      <w:proofErr w:type="spellEnd"/>
      <w:r w:rsidRPr="00064D4A">
        <w:rPr>
          <w:rFonts w:ascii="Simplified Arabic" w:hAnsi="Simplified Arabic" w:cs="Simplified Arabic" w:hint="cs"/>
          <w:sz w:val="28"/>
          <w:szCs w:val="28"/>
          <w:rtl/>
        </w:rPr>
        <w:t xml:space="preserve"> وتُحددها مجموعة من العوامل الهيكلية والمؤسسية والتواصلية. وقد شهدت هذه العلاقة اهتماماً متزايداً في الأدبيات الأكاديمية خلال العقد الأخير، خاصة في ظل التسارع الهائل في انتشار التكنولوجيا الرقمية وتداعياتها على أسواق العمل والنماذج الاقتصادية التقليدية. ومع ذلك، تظل الصورة غير مكتملة، وتتسم الأدبيات العربية بفجوات معرفية واضحة تتعلق بغياب البعد التواصلي ودور إدارة الأعمال في تحليل هذه العلاقة، وهو ما تسعى الدراسة الراهنة إلى معالجته.</w:t>
      </w:r>
    </w:p>
    <w:p w14:paraId="1E3CDFA2"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1509101A" wp14:editId="17BB7390">
                <wp:extent cx="5274310" cy="1270"/>
                <wp:effectExtent l="0" t="31750" r="0" b="36830"/>
                <wp:docPr id="1859669681" name="مستطيل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396FB1" id="مستطيل 2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05C1109"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26" w:name="_Toc233613751"/>
      <w:r w:rsidRPr="00064D4A">
        <w:rPr>
          <w:rFonts w:ascii="Simplified Arabic" w:eastAsia="Times New Roman" w:hAnsi="Simplified Arabic" w:cs="Simplified Arabic" w:hint="cs"/>
          <w:sz w:val="28"/>
          <w:szCs w:val="28"/>
          <w:rtl/>
        </w:rPr>
        <w:t>أولاً: المتغير التابع (الفقر والبطالة)</w:t>
      </w:r>
      <w:bookmarkEnd w:id="26"/>
    </w:p>
    <w:p w14:paraId="07064F2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يُمثّل الفقر والبطالة المتغير التابع في هذه الدراسة، وهما ظاهرتان اقتصاديتان واجتماعيتان مترابطتان تؤثر إحداهما في الأخرى وتتغذيان منها في علاقة جدلية معقدة. فالبطالة تُعدّ سبباً رئيسياً للفقر، كما أن الفقر يُولّد بدوره ظروفاً تعيق الحصول على التعليم والتدريب والفرص التي تُؤدي إلى العمل المنتج، مما يُخلق حلقة مفرغة يصعب كسرها بالوسائل التقليدية.</w:t>
      </w:r>
    </w:p>
    <w:p w14:paraId="18184113"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27" w:name="_Toc233613752"/>
      <w:r w:rsidRPr="00064D4A">
        <w:rPr>
          <w:rFonts w:ascii="Simplified Arabic" w:eastAsia="Times New Roman" w:hAnsi="Simplified Arabic" w:cs="Simplified Arabic" w:hint="cs"/>
          <w:rtl/>
        </w:rPr>
        <w:lastRenderedPageBreak/>
        <w:t>مفهوم الفقر وأبعاده المتعددة</w:t>
      </w:r>
      <w:bookmarkEnd w:id="27"/>
    </w:p>
    <w:p w14:paraId="7585339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تعددت تعريفات الفقر بتعدد المناهج النظرية التي تناولته، ويمكن تمييز ثلاثة مستويات رئيسية في تعريف الفقر. يتمثل المستوى الأول في </w:t>
      </w:r>
      <w:r w:rsidRPr="00064D4A">
        <w:rPr>
          <w:rStyle w:val="ac"/>
          <w:rFonts w:ascii="Simplified Arabic" w:hAnsi="Simplified Arabic" w:cs="Simplified Arabic" w:hint="cs"/>
          <w:sz w:val="28"/>
          <w:szCs w:val="28"/>
          <w:rtl/>
        </w:rPr>
        <w:t>الفقر المطلق</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Absolute Poverty، </w:t>
      </w:r>
      <w:r w:rsidRPr="00064D4A">
        <w:rPr>
          <w:rFonts w:ascii="Simplified Arabic" w:hAnsi="Simplified Arabic" w:cs="Simplified Arabic" w:hint="cs"/>
          <w:sz w:val="28"/>
          <w:szCs w:val="28"/>
          <w:rtl/>
        </w:rPr>
        <w:t xml:space="preserve">وهو العجز عن تأمين الحد الأدنى من الاحتياجات الأساسية للبقاء كالغذاء والماء والمأوى والملبس والرعاية الصحية، ويُقاس عادة بخط فقر دولي (كخط 2.15 دولار يومياً الذي اعتمده البنك الدولي). والمستوى الثاني هو </w:t>
      </w:r>
      <w:r w:rsidRPr="00064D4A">
        <w:rPr>
          <w:rStyle w:val="ac"/>
          <w:rFonts w:ascii="Simplified Arabic" w:hAnsi="Simplified Arabic" w:cs="Simplified Arabic" w:hint="cs"/>
          <w:sz w:val="28"/>
          <w:szCs w:val="28"/>
          <w:rtl/>
        </w:rPr>
        <w:t>الفقر النسبي</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Relative Poverty، </w:t>
      </w:r>
      <w:r w:rsidRPr="00064D4A">
        <w:rPr>
          <w:rFonts w:ascii="Simplified Arabic" w:hAnsi="Simplified Arabic" w:cs="Simplified Arabic" w:hint="cs"/>
          <w:sz w:val="28"/>
          <w:szCs w:val="28"/>
          <w:rtl/>
        </w:rPr>
        <w:t xml:space="preserve">وهو العجز عن تحقيق مستوى معيشي يعتبر طبيعياً أو مقبولاً في مجتمع معين، ويُقاس بمقارنة دخل الفرد بمتوسط الدخل في المجتمع. أما المستوى الثالث فيتمثل في </w:t>
      </w:r>
      <w:r w:rsidRPr="00064D4A">
        <w:rPr>
          <w:rStyle w:val="ac"/>
          <w:rFonts w:ascii="Simplified Arabic" w:hAnsi="Simplified Arabic" w:cs="Simplified Arabic" w:hint="cs"/>
          <w:sz w:val="28"/>
          <w:szCs w:val="28"/>
          <w:rtl/>
        </w:rPr>
        <w:t>الفقر متعدد الأبعاد</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Multidimensional Poverty، </w:t>
      </w:r>
      <w:r w:rsidRPr="00064D4A">
        <w:rPr>
          <w:rFonts w:ascii="Simplified Arabic" w:hAnsi="Simplified Arabic" w:cs="Simplified Arabic" w:hint="cs"/>
          <w:sz w:val="28"/>
          <w:szCs w:val="28"/>
          <w:rtl/>
        </w:rPr>
        <w:t>وهو مفهوم أوسع يشمل الحرمان في عدة مجالات كالصحة والتعليم ومستوى المعيشة والمشاركة الاجتماعية، وقد طوّرت الأمم المتحدة مؤشر الفقر متعدد الأبعاد لقياسه.</w:t>
      </w:r>
    </w:p>
    <w:p w14:paraId="12182E5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وتشير تقديرات الأمم المتحدة إلى أن 808 ملايين شخص سيعيشون في فقر مدقع بحلول عام 2025، بارتفاع عن التقدير السابق البالغ 677 مليوناً في عام 2022، وهو ما يمثل نحو 10% من سكان العالم (</w:t>
      </w:r>
      <w:r w:rsidRPr="00064D4A">
        <w:rPr>
          <w:rFonts w:ascii="Simplified Arabic" w:hAnsi="Simplified Arabic" w:cs="Simplified Arabic" w:hint="cs"/>
          <w:sz w:val="28"/>
          <w:szCs w:val="28"/>
        </w:rPr>
        <w:t>United Nations Department of Economic and Social Affairs Statistics Division,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كما تشير التقديرات إلى أن 1.1 مليار شخص يعيشون في فقر مدقع متعدد الأبعاد، ويشكل الأطفال أكثر من نصفهم (</w:t>
      </w:r>
      <w:r w:rsidRPr="00064D4A">
        <w:rPr>
          <w:rFonts w:ascii="Simplified Arabic" w:hAnsi="Simplified Arabic" w:cs="Simplified Arabic" w:hint="cs"/>
          <w:sz w:val="28"/>
          <w:szCs w:val="28"/>
        </w:rPr>
        <w:t xml:space="preserve">United Nations Development </w:t>
      </w:r>
      <w:proofErr w:type="spellStart"/>
      <w:r w:rsidRPr="00064D4A">
        <w:rPr>
          <w:rFonts w:ascii="Simplified Arabic" w:hAnsi="Simplified Arabic" w:cs="Simplified Arabic" w:hint="cs"/>
          <w:sz w:val="28"/>
          <w:szCs w:val="28"/>
        </w:rPr>
        <w:t>Programme</w:t>
      </w:r>
      <w:proofErr w:type="spellEnd"/>
      <w:r w:rsidRPr="00064D4A">
        <w:rPr>
          <w:rFonts w:ascii="Simplified Arabic" w:hAnsi="Simplified Arabic" w:cs="Simplified Arabic" w:hint="cs"/>
          <w:sz w:val="28"/>
          <w:szCs w:val="28"/>
        </w:rPr>
        <w:t>,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وتشمل أشكال الحرمان الشائعة في هذا السياق: نقص السكن الملائم، والافتقار إلى الصرف الصحي، وسوء التغذية، وانعدام الكهرباء، وحرمان الأطفال من الالتحاق بالمدارس.</w:t>
      </w:r>
    </w:p>
    <w:p w14:paraId="44B5E82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ويؤكد الباحثون أن الفقر لم يعد ظاهرة تقتصر على المناطق الريفية، بل أصبحت ظاهرة حضرية متنامية. فبينما يتركز أكثر من ثلاثة أرباع الفقراء المدقعين في المناطق الريفية (</w:t>
      </w:r>
      <w:proofErr w:type="spellStart"/>
      <w:r w:rsidRPr="00064D4A">
        <w:rPr>
          <w:rFonts w:ascii="Simplified Arabic" w:hAnsi="Simplified Arabic" w:cs="Simplified Arabic" w:hint="cs"/>
          <w:sz w:val="28"/>
          <w:szCs w:val="28"/>
        </w:rPr>
        <w:t>Baah</w:t>
      </w:r>
      <w:proofErr w:type="spellEnd"/>
      <w:r w:rsidRPr="00064D4A">
        <w:rPr>
          <w:rFonts w:ascii="Simplified Arabic" w:hAnsi="Simplified Arabic" w:cs="Simplified Arabic" w:hint="cs"/>
          <w:sz w:val="28"/>
          <w:szCs w:val="28"/>
        </w:rPr>
        <w:t xml:space="preserve"> et al.,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فإن حوالي ثلث الفقراء العالميين عند خط فقر 6.85 دولار (المناسب للعديد من البلدان متوسطة الدخل) يعيشون في المناطق الحضرية (</w:t>
      </w:r>
      <w:proofErr w:type="spellStart"/>
      <w:r w:rsidRPr="00064D4A">
        <w:rPr>
          <w:rFonts w:ascii="Simplified Arabic" w:hAnsi="Simplified Arabic" w:cs="Simplified Arabic" w:hint="cs"/>
          <w:sz w:val="28"/>
          <w:szCs w:val="28"/>
        </w:rPr>
        <w:t>Baah</w:t>
      </w:r>
      <w:proofErr w:type="spellEnd"/>
      <w:r w:rsidRPr="00064D4A">
        <w:rPr>
          <w:rFonts w:ascii="Simplified Arabic" w:hAnsi="Simplified Arabic" w:cs="Simplified Arabic" w:hint="cs"/>
          <w:sz w:val="28"/>
          <w:szCs w:val="28"/>
        </w:rPr>
        <w:t xml:space="preserve"> et al.,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ويعكس هذا التوزيع نمطاً مختلفاً من الفقر الحضري، حيث تجتمع الأرباح الهشة مع التكاليف النقدية المرتفعة للخدمات كالسكن والنقل والطاقة، مما يُحوّل تقلب الدخل إلى ديون ومخاطر فقدان السكن.</w:t>
      </w:r>
    </w:p>
    <w:p w14:paraId="11986E13"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28" w:name="_Toc233613753"/>
      <w:r w:rsidRPr="00064D4A">
        <w:rPr>
          <w:rFonts w:ascii="Simplified Arabic" w:eastAsia="Times New Roman" w:hAnsi="Simplified Arabic" w:cs="Simplified Arabic" w:hint="cs"/>
          <w:rtl/>
        </w:rPr>
        <w:lastRenderedPageBreak/>
        <w:t>مفهوم البطالة وأنواعها</w:t>
      </w:r>
      <w:bookmarkEnd w:id="28"/>
    </w:p>
    <w:p w14:paraId="1FC3881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تُعرَّف البطالة بأنها حالة عدم وجود عمل بأجر لدى الأفراد القادرين على العمل والراغبين فيه، وتتخذ أشكالاً متعددة. فالبطالة الدورية ترتبط بتقلبات الدورة الاقتصادية، والبطالة الهيكلية ناتجة عن عدم تطابق مهارات العمال مع متطلبات سوق العمل، والبطالة الاحتكاكية تنشأ من فترة الانتقال بين الوظائف، والبطالة المقنعة تحدث عندما يعمل الأفراد بكفاءة أقل من طاقتهم أو في وظائف لا تستغل مؤهلاتهم.</w:t>
      </w:r>
    </w:p>
    <w:p w14:paraId="2B480B1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وتشير تقديرات منظمة العمل الدولية إلى أن معدلات البطالة العالمية شهدت تقلبات كبيرة خلال السنوات الأخيرة، متأثرة بجائحة كوفيد-19 والاضطرابات الجيوسياسية. وفي المنطقة العربية، تظل معدلات البطالة من بين الأعلى عالمياً، خاصة بين الشباب والنساء (</w:t>
      </w:r>
      <w:r w:rsidRPr="00064D4A">
        <w:rPr>
          <w:rFonts w:ascii="Simplified Arabic" w:hAnsi="Simplified Arabic" w:cs="Simplified Arabic" w:hint="cs"/>
          <w:sz w:val="28"/>
          <w:szCs w:val="28"/>
        </w:rPr>
        <w:t>ILO, 2022; ESCWA,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ويُعزى ذلك إلى مجموعة من العوامل الهيكلية تشمل ضعف النمو الاقتصادي في خلق فرص عمل كافية، وعدم تطابق مخرجات التعليم مع متطلبات سوق العمل، وضعف مشاركة القطاع الخاص، والهيمنة الواسعة للقطاع غير الرسمي.</w:t>
      </w:r>
    </w:p>
    <w:p w14:paraId="05DDF7BA"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29" w:name="_Toc233613754"/>
      <w:r w:rsidRPr="00064D4A">
        <w:rPr>
          <w:rFonts w:ascii="Simplified Arabic" w:eastAsia="Times New Roman" w:hAnsi="Simplified Arabic" w:cs="Simplified Arabic" w:hint="cs"/>
          <w:rtl/>
        </w:rPr>
        <w:t>العلاقة الجدلية بين الفقر والبطالة</w:t>
      </w:r>
      <w:bookmarkEnd w:id="29"/>
    </w:p>
    <w:p w14:paraId="2F755EE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تتسم العلاقة بين الفقر والبطالة بطابع جدلي، حيث يؤثر كل منهما في الآخر ويتغذى منه. فمن ناحية، تعد البطالة سبباً رئيسياً من أسباب الفقر، إذ يحرم فقدان العمل الأفراد والأسر من المصدر الأساسي للدخل، مما يجعلهم عرضة للفقر المدقع. وتشير الأدلة إلى أن الأسر التي يعاني ربها من البطالة أو العمالة الناقصة تواجه احتمالات أعلى بكثير للوقوع في براثن الفقر مقارنة بالأسر التي تعمل بكامل طاقتها (</w:t>
      </w:r>
      <w:r w:rsidRPr="00064D4A">
        <w:rPr>
          <w:rFonts w:ascii="Simplified Arabic" w:hAnsi="Simplified Arabic" w:cs="Simplified Arabic" w:hint="cs"/>
          <w:sz w:val="28"/>
          <w:szCs w:val="28"/>
        </w:rPr>
        <w:t>ILO, 2022; 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4C6B6E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ومن ناحية أخرى، يُعد الفقر عائقاً كبيراً أمام الحصول على العمل اللائق، إذ يحد من قدرة الفقراء على الاستثمار في التعليم والتدريب الذي يُحسّن فرصهم في سوق العمل، ويُقيّد وصولهم إلى شبكات التواصل الاجتماعي والمعلومات عن فرص العمل، ويُجبرهم في كثير من الأحيان على قبول أي عمل متاح بغض النظر عن جودته أو استدامته (</w:t>
      </w:r>
      <w:r w:rsidRPr="00064D4A">
        <w:rPr>
          <w:rFonts w:ascii="Simplified Arabic" w:hAnsi="Simplified Arabic" w:cs="Simplified Arabic" w:hint="cs"/>
          <w:sz w:val="28"/>
          <w:szCs w:val="28"/>
        </w:rPr>
        <w:t xml:space="preserve">World Bank, 2021; 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وتشير الدراسات إلى أن الأفراد من خلفيات فقيرة هم أكثر عرضة للعمل في القطاع غير الرسمي، حيث تنعدم الحماية الاجتماعية وتكون الأجور منخفضة وظروف العمل غير مستقرة </w:t>
      </w:r>
      <w:r w:rsidRPr="00064D4A">
        <w:rPr>
          <w:rFonts w:ascii="Simplified Arabic" w:hAnsi="Simplified Arabic" w:cs="Simplified Arabic" w:hint="cs"/>
          <w:sz w:val="28"/>
          <w:szCs w:val="28"/>
        </w:rPr>
        <w:t>(ILO,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664C1B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ويُضيف بعد الفجوة الرقمية طبقة جديدة من التعقيد إلى هذه العلاقة الجدلية. فالفقراء هم الأقل قدرة على الوصول إلى التكنولوجيا الرقمية واستخدامها بفعالية، مما يُبعدهم عن فرص الاقتصاد الرقمي المتنامية ويُعمّق تهميشهم الاقتصادي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 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وتشير تقديرات البنك الدولي إلى أن 16% فقط من السكان الذين يعيشون في فقر مدقع (أقل من 3 دولارات يومياً) لديهم إمكانية الوصول إلى الإنترنت، بينما يكاد يكون امتلاك الحاسوب معدوماً بين هذه الفئة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وهذه الفجوة الرقمية لا تعكس الفقر فحسب، بل تُكرّسه وتُعيد إنتاجه عبر الأجيال.</w:t>
      </w:r>
    </w:p>
    <w:p w14:paraId="32679F7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0D4D250C" wp14:editId="6392E6A5">
                <wp:extent cx="5274310" cy="1270"/>
                <wp:effectExtent l="0" t="31750" r="0" b="36830"/>
                <wp:docPr id="1694251332" name="مستطيل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6E2F8D" id="مستطيل 2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C5D2485"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30" w:name="_Toc233613755"/>
      <w:r w:rsidRPr="00064D4A">
        <w:rPr>
          <w:rFonts w:ascii="Simplified Arabic" w:eastAsia="Times New Roman" w:hAnsi="Simplified Arabic" w:cs="Simplified Arabic" w:hint="cs"/>
          <w:sz w:val="28"/>
          <w:szCs w:val="28"/>
          <w:rtl/>
        </w:rPr>
        <w:t>ثانياً: المتغير المستقل (الاقتصاد الرقمي)</w:t>
      </w:r>
      <w:bookmarkEnd w:id="30"/>
    </w:p>
    <w:p w14:paraId="2C4ED41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يُمثّل الاقتصاد الرقمي المتغير المستقل في هذه الدراسة، وهو مفهوم متعدد الأبعاد يشمل مجموعة واسعة من الأنشطة الاقتصادية التي تعتمد على التكنولوجيا الرقمية في الإنتاج والتوزيع والتبادل والاستهلاك. وقد شهد هذا المفهوم تطوراً كبيراً منذ أن صاغه </w:t>
      </w:r>
      <w:proofErr w:type="spellStart"/>
      <w:r w:rsidRPr="00064D4A">
        <w:rPr>
          <w:rFonts w:ascii="Simplified Arabic" w:hAnsi="Simplified Arabic" w:cs="Simplified Arabic" w:hint="cs"/>
          <w:sz w:val="28"/>
          <w:szCs w:val="28"/>
        </w:rPr>
        <w:t>Tapscott</w:t>
      </w:r>
      <w:proofErr w:type="spellEnd"/>
      <w:r w:rsidRPr="00064D4A">
        <w:rPr>
          <w:rFonts w:ascii="Simplified Arabic" w:hAnsi="Simplified Arabic" w:cs="Simplified Arabic" w:hint="cs"/>
          <w:sz w:val="28"/>
          <w:szCs w:val="28"/>
        </w:rPr>
        <w:t xml:space="preserve">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للإشارة إلى الاقتصاد القائم على الشبكات الرقمية، ليصبح اليوم يشمل كل قطاع من قطاعات الاقتصاد تقريباً.</w:t>
      </w:r>
    </w:p>
    <w:p w14:paraId="672A4A2B"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1" w:name="_Toc233613756"/>
      <w:r w:rsidRPr="00064D4A">
        <w:rPr>
          <w:rFonts w:ascii="Simplified Arabic" w:eastAsia="Times New Roman" w:hAnsi="Simplified Arabic" w:cs="Simplified Arabic" w:hint="cs"/>
          <w:rtl/>
        </w:rPr>
        <w:t>تعريف الاقتصاد الرقمي ومكوناته</w:t>
      </w:r>
      <w:bookmarkEnd w:id="31"/>
    </w:p>
    <w:p w14:paraId="5C6C441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يُعرّف البنك الدولي الاقتصاد الرقمي بأنه "ذلك الجزء من الناتج الاقتصادي المستمد من مجموعة واسعة من الأنشطة الرقمية، بما في ذلك الأعمال القائمة على المنصات الرقمية، والتجارة الإلكترونية، والخدمات المالية الرقمية، والخدمات الرقمية عموماً" (</w:t>
      </w:r>
      <w:r w:rsidRPr="00064D4A">
        <w:rPr>
          <w:rFonts w:ascii="Simplified Arabic" w:hAnsi="Simplified Arabic" w:cs="Simplified Arabic" w:hint="cs"/>
          <w:sz w:val="28"/>
          <w:szCs w:val="28"/>
        </w:rPr>
        <w:t>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ويميز الباحثون عادة بين ثلاثة مستويات للاقتصاد الرقمي: المستوى الأساسي الذي يشمل قطاع تكنولوجيا المعلومات والاتصالات نفسه (الأجهزة والبرمجيات والاتصالات)، والمستوى الوسيط الذي يشمل الخدمات والمنتجات الرقمية (كالتجارة الإلكترونية والخدمات المالية الرقمية)، والمستوى الواسع الذي يشمل الاقتصاد الرقمي بالكامل، أي كل نشاط اقتصادي يستخدم التكنولوجيا الرقمية كأداة أساسية </w:t>
      </w:r>
      <w:r w:rsidRPr="00064D4A">
        <w:rPr>
          <w:rFonts w:ascii="Simplified Arabic" w:hAnsi="Simplified Arabic" w:cs="Simplified Arabic" w:hint="cs"/>
          <w:sz w:val="28"/>
          <w:szCs w:val="28"/>
        </w:rPr>
        <w:t>(OECD,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07CF27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وتشمل المكونات الرئيسية للاقتصاد الرقمي: البنية التحتية الرقمية (شبكات الاتصالات، مراكز البيانات، الأجهزة)، والمنصات الرقمية (منصات التجارة الإلكترونية، منصات العمل الحر، منصات التواصل الاجتماعي)، والخدمات المالية الرقمية (المدفوعات الإلكترونية، التمويل الجماعي، العملات الرقمية)، </w:t>
      </w:r>
      <w:r w:rsidRPr="00064D4A">
        <w:rPr>
          <w:rFonts w:ascii="Simplified Arabic" w:hAnsi="Simplified Arabic" w:cs="Simplified Arabic" w:hint="cs"/>
          <w:sz w:val="28"/>
          <w:szCs w:val="28"/>
          <w:rtl/>
        </w:rPr>
        <w:lastRenderedPageBreak/>
        <w:t>والبيانات الضخمة والذكاء الاصطناعي، والتجارة الإلكترونية، وريادة الأعمال الرقمية، والعمل عن بعد والوظائف الرقمية.</w:t>
      </w:r>
    </w:p>
    <w:p w14:paraId="146F4781"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2" w:name="_Toc233613757"/>
      <w:r w:rsidRPr="00064D4A">
        <w:rPr>
          <w:rFonts w:ascii="Simplified Arabic" w:eastAsia="Times New Roman" w:hAnsi="Simplified Arabic" w:cs="Simplified Arabic" w:hint="cs"/>
          <w:rtl/>
        </w:rPr>
        <w:t>تطور الاقتصاد الرقمي في مصر</w:t>
      </w:r>
      <w:bookmarkEnd w:id="32"/>
    </w:p>
    <w:p w14:paraId="0C16EC2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شهدت مصر خلال العقد الأخير (2014-2024) تحولاً رقمياً ملحوظاً، تجلى في استثمارات كبيرة في البنية التحتية للاتصالات، وارتفاع معدلات انتشار الإنترنت والهواتف الذكية، ونمو متصاعد في قطاعات الاقتصاد الرقمي، وتطوير إطار تنظيمي وتشريعي داعم للتحول الرقمي.</w:t>
      </w:r>
    </w:p>
    <w:p w14:paraId="666DF77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ففي مجال البنية التحتية، استثمرت مصر بكثافة في توسيع شبكات الألياف الضوئية وزيادة سرعات الإنترنت وتحسين التغطية، مما أسهم في رفع معدلات انتشار الإنترنت من حوالي 40% من السكان في 2014 إلى أكثر من 70% في 2024 (</w:t>
      </w:r>
      <w:r w:rsidRPr="00064D4A">
        <w:rPr>
          <w:rFonts w:ascii="Simplified Arabic" w:hAnsi="Simplified Arabic" w:cs="Simplified Arabic" w:hint="cs"/>
          <w:sz w:val="28"/>
          <w:szCs w:val="28"/>
        </w:rPr>
        <w:t>CAPMAS, 2023; ITU,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كما شهد استخدام الهواتف الذكية والمحمولة ارتفاعاً كبيراً، مع زيادة انتشار الهواتف المحمولة لتصل إلى حوالي 95% من السكان </w:t>
      </w:r>
      <w:r w:rsidRPr="00064D4A">
        <w:rPr>
          <w:rFonts w:ascii="Simplified Arabic" w:hAnsi="Simplified Arabic" w:cs="Simplified Arabic" w:hint="cs"/>
          <w:sz w:val="28"/>
          <w:szCs w:val="28"/>
        </w:rPr>
        <w:t>(ITU,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3BBA0F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وفي قطاع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xml:space="preserve"> وخدمات تكنولوجيا المعلومات، حققت مصر قفزة نوعية، حيث نمت صادرات خدمات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xml:space="preserve"> بنسبة 157% لتصل إلى 5.14 مليار دولار بنهاية عام 2025، مقارنة بـ 2 مليار دولار في عام 2021، مع توقعات بارتفاعها إلى 12 مليار دولار بحلول عام 2029 (</w:t>
      </w:r>
      <w:proofErr w:type="spellStart"/>
      <w:r w:rsidRPr="00064D4A">
        <w:rPr>
          <w:rFonts w:ascii="Simplified Arabic" w:hAnsi="Simplified Arabic" w:cs="Simplified Arabic" w:hint="cs"/>
          <w:sz w:val="28"/>
          <w:szCs w:val="28"/>
        </w:rPr>
        <w:t>Ahram</w:t>
      </w:r>
      <w:proofErr w:type="spellEnd"/>
      <w:r w:rsidRPr="00064D4A">
        <w:rPr>
          <w:rFonts w:ascii="Simplified Arabic" w:hAnsi="Simplified Arabic" w:cs="Simplified Arabic" w:hint="cs"/>
          <w:sz w:val="28"/>
          <w:szCs w:val="28"/>
        </w:rPr>
        <w:t xml:space="preserve"> Online,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كما زادت فرص العمل في هذا القطاع بنسبة 101.1% لتصل إلى 181 ألف فرصة عمل في 2025، مقارنة بـ 90 ألف فرصة في 2021، مع خطة طموحة لتوسيع التوظيف إلى 630 ألف فرصة بحلول عام </w:t>
      </w:r>
      <w:r w:rsidRPr="00064D4A">
        <w:rPr>
          <w:rFonts w:ascii="Simplified Arabic" w:hAnsi="Simplified Arabic" w:cs="Simplified Arabic" w:hint="cs"/>
          <w:sz w:val="28"/>
          <w:szCs w:val="28"/>
        </w:rPr>
        <w:t>2029 (</w:t>
      </w:r>
      <w:proofErr w:type="spellStart"/>
      <w:r w:rsidRPr="00064D4A">
        <w:rPr>
          <w:rFonts w:ascii="Simplified Arabic" w:hAnsi="Simplified Arabic" w:cs="Simplified Arabic" w:hint="cs"/>
          <w:sz w:val="28"/>
          <w:szCs w:val="28"/>
        </w:rPr>
        <w:t>Ahram</w:t>
      </w:r>
      <w:proofErr w:type="spellEnd"/>
      <w:r w:rsidRPr="00064D4A">
        <w:rPr>
          <w:rFonts w:ascii="Simplified Arabic" w:hAnsi="Simplified Arabic" w:cs="Simplified Arabic" w:hint="cs"/>
          <w:sz w:val="28"/>
          <w:szCs w:val="28"/>
        </w:rPr>
        <w:t xml:space="preserve"> Online,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01C076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وشهدت منصات العمل الحر الرقمي والاقتصاد التشاركي نمواً ملحوظاً أيضاً، حيث أسهمت في توفير دخل إضافي أو دخل رئيسي لما يزيد على 800 ألف شاب مصري خلال الفترة من 2017 إلى 2020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كما توسعت الخدمات المالية الرقمية، مع زيادة استخدام المحافظ الإلكترونية والدفع الإلكتروني والتمويل الصغير الرقمي.</w:t>
      </w:r>
    </w:p>
    <w:p w14:paraId="7E5550DC"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3" w:name="_Toc233613758"/>
      <w:r w:rsidRPr="00064D4A">
        <w:rPr>
          <w:rFonts w:ascii="Simplified Arabic" w:eastAsia="Times New Roman" w:hAnsi="Simplified Arabic" w:cs="Simplified Arabic" w:hint="cs"/>
          <w:rtl/>
        </w:rPr>
        <w:lastRenderedPageBreak/>
        <w:t>قنوات تأثير الاقتصاد الرقمي على الفقر والبطالة</w:t>
      </w:r>
      <w:bookmarkEnd w:id="33"/>
    </w:p>
    <w:p w14:paraId="2A0C029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يعمل الاقتصاد الرقمي على تقليل الفقر والبطالة عبر مجموعة من القنوات والآليات المتشابكة:</w:t>
      </w:r>
    </w:p>
    <w:p w14:paraId="29CBCEF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أولاً: خلق فرص العمل المباشرة وغير المباشرة.</w:t>
      </w:r>
      <w:r w:rsidRPr="00064D4A">
        <w:rPr>
          <w:rFonts w:ascii="Simplified Arabic" w:hAnsi="Simplified Arabic" w:cs="Simplified Arabic" w:hint="cs"/>
          <w:sz w:val="28"/>
          <w:szCs w:val="28"/>
          <w:rtl/>
        </w:rPr>
        <w:t xml:space="preserve"> يُولّد الاقتصاد الرقمي فرص عمل مباشرة في قطاع تكنولوجيا المعلومات والاتصالات، وريادة الأعمال الرقمية، ومنصات العمل الحر، وقطاع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كما يُولّد فرص عمل غير مباشرة في القطاعات الداعمة والخدمية المرتبطة به. وتشير تقديرات المركز المصري للدراسات الاقتصادية (2022) إلى أن قطاع الاقتصاد الرقمي في مصر وفرّ أكثر من 500 ألف فرصة عمل مباشرة وغير مباشرة بحلول عام 2021.</w:t>
      </w:r>
    </w:p>
    <w:p w14:paraId="0ACED1F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ثانياً: تعزيز الإدماج المالي.</w:t>
      </w:r>
      <w:r w:rsidRPr="00064D4A">
        <w:rPr>
          <w:rFonts w:ascii="Simplified Arabic" w:hAnsi="Simplified Arabic" w:cs="Simplified Arabic" w:hint="cs"/>
          <w:sz w:val="28"/>
          <w:szCs w:val="28"/>
          <w:rtl/>
        </w:rPr>
        <w:t xml:space="preserve"> تُتيح الخدمات المالية الرقمية للفئات المهمشة التي كانت مستبعدة من النظام المالي الرسمي إمكانية فتح حسابات مصرفية، وإجراء المدفوعات، والحصول على التمويل والائتمان، مما يُسهم في تخفيف الفقر وتحسين سبل العيش. وقد أظهرت دراسة البنك الدولي (2025) أن انتشار الخدمات المالية الرقمية في الدول العربية يرتبط بانخفاض معدلات الفقر، خاصة بين الفئات الأكثر تهميشاً.</w:t>
      </w:r>
    </w:p>
    <w:p w14:paraId="3B599F1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ثالثاً: خفض تكاليف المعاملات وتوسيع الأسواق.</w:t>
      </w:r>
      <w:r w:rsidRPr="00064D4A">
        <w:rPr>
          <w:rFonts w:ascii="Simplified Arabic" w:hAnsi="Simplified Arabic" w:cs="Simplified Arabic" w:hint="cs"/>
          <w:sz w:val="28"/>
          <w:szCs w:val="28"/>
          <w:rtl/>
        </w:rPr>
        <w:t xml:space="preserve"> تُقلل المنصات الرقمية من تكاليف البحث عن عملاء وموردين، وتُوسع نطاق الأسواق المتاحة للمنتجين الصغار، وتُتيح للمستهلكين الوصول إلى سلع وخدمات بأسعار أقل، مما يُعزز الكفاءة الاقتصادية ويُسهم في تقليل الفقر.</w:t>
      </w:r>
    </w:p>
    <w:p w14:paraId="7839DFB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رابعاً: تعزيز رأس المال البشري.</w:t>
      </w:r>
      <w:r w:rsidRPr="00064D4A">
        <w:rPr>
          <w:rFonts w:ascii="Simplified Arabic" w:hAnsi="Simplified Arabic" w:cs="Simplified Arabic" w:hint="cs"/>
          <w:sz w:val="28"/>
          <w:szCs w:val="28"/>
          <w:rtl/>
        </w:rPr>
        <w:t xml:space="preserve"> تُتيح المنصات الرقمية فرصاً للتعلم والتدريب عن بُعد، مما يُسهم في تطوير مهارات العمال وزيادة إنتاجيتهم وقابليتهم للتوظيف.</w:t>
      </w:r>
    </w:p>
    <w:p w14:paraId="5F487AE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خامساً: تمكين ريادة الأعمال.</w:t>
      </w:r>
      <w:r w:rsidRPr="00064D4A">
        <w:rPr>
          <w:rFonts w:ascii="Simplified Arabic" w:hAnsi="Simplified Arabic" w:cs="Simplified Arabic" w:hint="cs"/>
          <w:sz w:val="28"/>
          <w:szCs w:val="28"/>
          <w:rtl/>
        </w:rPr>
        <w:t xml:space="preserve"> تُخفض التكنولوجيا الرقمية حواجز الدخول أمام رواد الأعمال من الفئات المهمشة، وتُتيح لهم الوصول إلى أسواق أوسع وخدمات إنتاجية وتوزيعية بتكلفة أقل.</w:t>
      </w:r>
    </w:p>
    <w:p w14:paraId="7AA08AE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غير أن هذه القنوات لا تعمل تلقائياً، بل تتوقف فاعليتها على مجموعة من الشروط المسبقة كتوافر البنية التحتية الرقمية، وكفاية المهارات الرقمية، وجودة البيئة التنظيمية، وفاعلية استراتيجيات التواصل والتوعية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 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BFE5BBE"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w:lastRenderedPageBreak/>
        <mc:AlternateContent>
          <mc:Choice Requires="wps">
            <w:drawing>
              <wp:inline distT="0" distB="0" distL="0" distR="0" wp14:anchorId="15A72501" wp14:editId="484361C4">
                <wp:extent cx="5274310" cy="1270"/>
                <wp:effectExtent l="0" t="31750" r="0" b="36830"/>
                <wp:docPr id="1930395096"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4234F2" id="مستطيل 2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8128A52"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34" w:name="_Toc233613759"/>
      <w:r w:rsidRPr="00064D4A">
        <w:rPr>
          <w:rFonts w:ascii="Simplified Arabic" w:eastAsia="Times New Roman" w:hAnsi="Simplified Arabic" w:cs="Simplified Arabic" w:hint="cs"/>
          <w:sz w:val="28"/>
          <w:szCs w:val="28"/>
          <w:rtl/>
        </w:rPr>
        <w:t>ثالثاً: الدراسات السابقة - المراجعة التحليلية</w:t>
      </w:r>
      <w:bookmarkEnd w:id="34"/>
    </w:p>
    <w:p w14:paraId="2A51673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تتناول هذه المراجعة التحليلية أبرز الدراسات السابقة العربية والأجنبية التي تناولت العلاقة بين الاقتصاد الرقمي ومؤشرات الفقر والبطالة، مع التركيز على الدراسات الحديثة (من 2015 إلى 2026) وتقييمها نقدياً لتحديد الإسهامات المعرفية والثغرات التي تستوجب المعالجة.</w:t>
      </w:r>
    </w:p>
    <w:p w14:paraId="0FF0C93A"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5" w:name="_Toc233613760"/>
      <w:r w:rsidRPr="00064D4A">
        <w:rPr>
          <w:rFonts w:ascii="Simplified Arabic" w:eastAsia="Times New Roman" w:hAnsi="Simplified Arabic" w:cs="Simplified Arabic" w:hint="cs"/>
          <w:rtl/>
        </w:rPr>
        <w:t>الدراسات العربية</w:t>
      </w:r>
      <w:bookmarkEnd w:id="35"/>
    </w:p>
    <w:p w14:paraId="2364644E"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دراسة عبد العزيز (2021) - أثر التحول الرقمي على فرص التوظيف للشباب المصري</w:t>
      </w:r>
    </w:p>
    <w:p w14:paraId="5D68BA9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تعد دراسة عبد العزيز (2021) من أوائل الدراسات الميدانية التي تناولت أثر التحول الرقمي على التوظيف في السياق المصري. اعتمدت الدراسة على منهج تحليلي وصفي، وجمعت بيانات ميدانية من عينة من الشباب المصري المستخدمين لمنصات العمل الحر الرقمي. وتوصلت إلى أن منصات العمل الحر الرقمي أسهمت في توفير دخل إضافي أو دخل رئيسي لما يزيد على 800 ألف شاب مصري خلال الفترة من 2017 إلى 2020، مع رصد دور محدود للمؤسسات الحكومية في التواصل حول هذه الفرص وتوعية الشباب بكيفية الاستفادة منها. كما رصدت الدراسة تحديات رئيسية تواجه الشباب في هذا المجال، تشمل ضعف المهارات الرقمية، ومحدودية الوصول إلى الإنترنت عالي السرعة، وقلة الوعي بفرص العمل الحر الرقمي.</w:t>
      </w:r>
    </w:p>
    <w:p w14:paraId="15CAD37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وتتمثل الإضافة الرئيسية لهذه الدراسة في تقديمها لبيانات ميدانية دقيقة عن حجم ظاهرة العمل الحر الرقمي في مصر، وتوثيقها لتجارب الشباب المستفيدين من هذه الظاهرة. غير أن الدراسة تُعاني من عدة قيود: اقتصارها على فئة الشباب المتعلم الذي يمتلك أصلاً قدراً من المهارات الرقمية، مما يجعلها عاجزة عن تقديم صورة شاملة عن أثر الاقتصاد الرقمي على الفئات الأكثر فقراً وهشاشة؛ وغياب البعد التواصلي ودور إدارة الأعمال عن إطارها التحليلي؛ واعتمادها على المنهج الكمي المنفرد دون تكامل مع المناهج الكيفية التي قد تُقدم فهماً أعمق للعوامل الوسيطة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11EBD25"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المركز المصري للدراسات الاقتصادية (2022) - الاقتصاد الرقمي في مصر: الواقع والطموح</w:t>
      </w:r>
    </w:p>
    <w:p w14:paraId="334AEA2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أصدر المركز المصري للدراسات الاقتصادية (2022) تقريراً تحليلياً بعنوان "الاقتصاد الرقمي في مصر: الواقع والطموح" رصد فيه مسارات نمو الاقتصاد الرقمي المصري وتداعياته على سوق العمل، وخلص إلى أن هذا القطاع وفّر ما يزيد على 500 ألف فرصة عمل مباشرة وغير مباشرة بحلول عام 2021، لكنه في الوقت ذاته أشار إلى الفجوة الكبيرة بين قدرات الاقتصاد الرقمي الكامنة وما تم تحقيقه فعلياً على أرض الواقع، وإلى تركّز الاستفادة في فئات اجتماعية معينة دون غيرها.</w:t>
      </w:r>
    </w:p>
    <w:p w14:paraId="5C06302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وتتمثل قيمة هذا التقرير في رسمه الصورة الكلية لمسارات الاقتصاد الرقمي المصري، وتقديمه لبيانات إحصائية وإطار تحليلي واسع. غير أنه يظل في نهاية المطاف وثيقة </w:t>
      </w:r>
      <w:proofErr w:type="spellStart"/>
      <w:r w:rsidRPr="00064D4A">
        <w:rPr>
          <w:rFonts w:ascii="Simplified Arabic" w:hAnsi="Simplified Arabic" w:cs="Simplified Arabic" w:hint="cs"/>
          <w:sz w:val="28"/>
          <w:szCs w:val="28"/>
          <w:rtl/>
        </w:rPr>
        <w:t>سياساتية</w:t>
      </w:r>
      <w:proofErr w:type="spellEnd"/>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Policy Document </w:t>
      </w:r>
      <w:r w:rsidRPr="00064D4A">
        <w:rPr>
          <w:rFonts w:ascii="Simplified Arabic" w:hAnsi="Simplified Arabic" w:cs="Simplified Arabic" w:hint="cs"/>
          <w:sz w:val="28"/>
          <w:szCs w:val="28"/>
          <w:rtl/>
        </w:rPr>
        <w:t>أكثر منه دراسة أكاديمية رصينة، مما يعني أنه يفتقر إلى العمق المنهجي والتحليل النقدي الذي يميّز البحث العلمي المحكّم، ويميل إلى تبنّي رواية تفاؤلية عن الاقتصاد الرقمي لا تُعير اهتماماً كافياً للتحديات الهيكلية والتواصلية التي تُعيق الاستفادة الشاملة من هذا القطاع (المركز المصري للدراسات الاقتصادية، 2022).</w:t>
      </w:r>
    </w:p>
    <w:p w14:paraId="74728C1A"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 xml:space="preserve">الأمم المتحدة للتنمية الصناعية </w:t>
      </w:r>
      <w:r w:rsidRPr="00064D4A">
        <w:rPr>
          <w:rFonts w:ascii="Simplified Arabic" w:eastAsia="Times New Roman" w:hAnsi="Simplified Arabic" w:cs="Simplified Arabic" w:hint="cs"/>
          <w:i w:val="0"/>
          <w:iCs w:val="0"/>
          <w:sz w:val="28"/>
          <w:szCs w:val="28"/>
        </w:rPr>
        <w:t>UNIDO (2023</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التحول الرقمي والتوظيف في قطاع الصناعات الصغيرة والمتوسطة في مصر</w:t>
      </w:r>
    </w:p>
    <w:p w14:paraId="6975C14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أجرت منظمة الأمم المتحدة للتنمية الصناعية </w:t>
      </w:r>
      <w:r w:rsidRPr="00064D4A">
        <w:rPr>
          <w:rFonts w:ascii="Simplified Arabic" w:hAnsi="Simplified Arabic" w:cs="Simplified Arabic" w:hint="cs"/>
          <w:sz w:val="28"/>
          <w:szCs w:val="28"/>
        </w:rPr>
        <w:t>UNIDO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دراسة حول التحول الرقمي والتوظيف في قطاع الصناعات الصغيرة والمتوسطة في مصر، وكشفت أن المنشآت التي تبنّت </w:t>
      </w:r>
      <w:proofErr w:type="spellStart"/>
      <w:r w:rsidRPr="00064D4A">
        <w:rPr>
          <w:rFonts w:ascii="Simplified Arabic" w:hAnsi="Simplified Arabic" w:cs="Simplified Arabic" w:hint="cs"/>
          <w:sz w:val="28"/>
          <w:szCs w:val="28"/>
          <w:rtl/>
        </w:rPr>
        <w:t>الرقمنة</w:t>
      </w:r>
      <w:proofErr w:type="spellEnd"/>
      <w:r w:rsidRPr="00064D4A">
        <w:rPr>
          <w:rFonts w:ascii="Simplified Arabic" w:hAnsi="Simplified Arabic" w:cs="Simplified Arabic" w:hint="cs"/>
          <w:sz w:val="28"/>
          <w:szCs w:val="28"/>
          <w:rtl/>
        </w:rPr>
        <w:t xml:space="preserve"> في عملياتها حققت نمواً في التوظيف أعلى بنسبة 35% مقارنة بنظيراتها التقليدية، مؤكدةً أن استراتيجيات التواصل والتدريب الرقمي المرافقة كانت من أبرز العوامل المحددة لنجاح هذا التحول.</w:t>
      </w:r>
    </w:p>
    <w:p w14:paraId="65846F9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وتتميز هذه الدراسة بتخصصها القطاعي وتحديدها للعوامل المحددة لنجاح التحول الرقمي. غير أنها تُعاني من محدودية قطاعية واضحة تجعلها غير قادرة على تقديم صورة شاملة عن الأثر الكلي للاقتصاد الرقمي على معدلات الفقر والبطالة، إذ تنصب على فئة بعينها من أصحاب الأعمال دون أن تمتد إلى الفئات الأكثر هشاشة كالعمالة غير الرسمية والفقراء في الأرياف والمناطق المهمشة </w:t>
      </w:r>
      <w:r w:rsidRPr="00064D4A">
        <w:rPr>
          <w:rFonts w:ascii="Simplified Arabic" w:hAnsi="Simplified Arabic" w:cs="Simplified Arabic" w:hint="cs"/>
          <w:sz w:val="28"/>
          <w:szCs w:val="28"/>
        </w:rPr>
        <w:t>(UNIDO,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4BB14C2"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تقرير البنك الدولي ومنظمة العمل الدولية (2026) - التأثير غير المتكافئ للذكاء الاصطناعي التوليدي</w:t>
      </w:r>
    </w:p>
    <w:p w14:paraId="381822D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دراسة حديثة وهامة، حلل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وآخرون (2026) أثر الذكاء الاصطناعي التوليدي على أسواق العمل في 135 دولة، وحذّروا من أن البلدان النامية قد تواجه الاضطرابات التكنولوجية قبل أن تجني فوائد الإنتاجية المرتبطة بها، بسبب الفجوات في البنية التحتية الرقمية وتباين مهام العمل. وتشير الدراسة إلى أن العمال في الوظائف المعرضة </w:t>
      </w:r>
      <w:proofErr w:type="spellStart"/>
      <w:r w:rsidRPr="00064D4A">
        <w:rPr>
          <w:rFonts w:ascii="Simplified Arabic" w:hAnsi="Simplified Arabic" w:cs="Simplified Arabic" w:hint="cs"/>
          <w:sz w:val="28"/>
          <w:szCs w:val="28"/>
          <w:rtl/>
        </w:rPr>
        <w:t>للأتمتة</w:t>
      </w:r>
      <w:proofErr w:type="spellEnd"/>
      <w:r w:rsidRPr="00064D4A">
        <w:rPr>
          <w:rFonts w:ascii="Simplified Arabic" w:hAnsi="Simplified Arabic" w:cs="Simplified Arabic" w:hint="cs"/>
          <w:sz w:val="28"/>
          <w:szCs w:val="28"/>
          <w:rtl/>
        </w:rPr>
        <w:t xml:space="preserve"> غالباً ما يكونون متصلين بالفعل بالإنترنت حتى في البيئات منخفضة الدخل، مما يعني أن فقدان الوظائف قد يحدث بسرعة، بينما يواجه أولئك الذين يمكنهم الاستفادة من تعزيز الإنتاجية فجوات كبيرة في البنية التحتية الرقمية تمنعهم من تحقيق المكاسب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 ILO &amp; 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0FCFC6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وتُضيف هذه الدراسة بعداً جديداً للنقاش حول العدالة الرقمية، محذّرة من أن التحول الرقمي قد يُؤدي إلى "اضطراب دون عائد" </w:t>
      </w:r>
      <w:r w:rsidRPr="00064D4A">
        <w:rPr>
          <w:rFonts w:ascii="Simplified Arabic" w:hAnsi="Simplified Arabic" w:cs="Simplified Arabic" w:hint="cs"/>
          <w:sz w:val="28"/>
          <w:szCs w:val="28"/>
        </w:rPr>
        <w:t xml:space="preserve">Disruption without Dividend </w:t>
      </w:r>
      <w:r w:rsidRPr="00064D4A">
        <w:rPr>
          <w:rFonts w:ascii="Simplified Arabic" w:hAnsi="Simplified Arabic" w:cs="Simplified Arabic" w:hint="cs"/>
          <w:sz w:val="28"/>
          <w:szCs w:val="28"/>
          <w:rtl/>
        </w:rPr>
        <w:t>في البلدان النامية، حيث تسبق الآثار التخريبية (فقدان الوظائف) الفوائد الإنتاجية (خلق وظائف جديدة ذات قيمة مضافة أعلى). وتُؤكد الدراسة على أهمية الاستثمار في البنية التحتية الرقمية والمهارات كشرط مسبق لجني فوائد التحول الرقمي بشكل عادل.</w:t>
      </w:r>
    </w:p>
    <w:p w14:paraId="546AD527"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تقرير البنك الدولي (2026) - سد الفجوة الرقمية لإطلاق الوظائف وتقليل الفقر</w:t>
      </w:r>
    </w:p>
    <w:p w14:paraId="218010B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تقرير صدر في يناير 2026، أكد </w:t>
      </w:r>
      <w:proofErr w:type="spellStart"/>
      <w:r w:rsidRPr="00064D4A">
        <w:rPr>
          <w:rFonts w:ascii="Simplified Arabic" w:hAnsi="Simplified Arabic" w:cs="Simplified Arabic" w:hint="cs"/>
          <w:sz w:val="28"/>
          <w:szCs w:val="28"/>
        </w:rPr>
        <w:t>López</w:t>
      </w:r>
      <w:proofErr w:type="spellEnd"/>
      <w:r w:rsidRPr="00064D4A">
        <w:rPr>
          <w:rFonts w:ascii="Simplified Arabic" w:hAnsi="Simplified Arabic" w:cs="Simplified Arabic" w:hint="cs"/>
          <w:sz w:val="28"/>
          <w:szCs w:val="28"/>
        </w:rPr>
        <w:t xml:space="preserve">-Calva </w:t>
      </w:r>
      <w:r w:rsidRPr="00064D4A">
        <w:rPr>
          <w:rFonts w:ascii="Simplified Arabic" w:hAnsi="Simplified Arabic" w:cs="Simplified Arabic" w:hint="cs"/>
          <w:sz w:val="28"/>
          <w:szCs w:val="28"/>
          <w:rtl/>
        </w:rPr>
        <w:t>و</w:t>
      </w:r>
      <w:proofErr w:type="spellStart"/>
      <w:r w:rsidRPr="00064D4A">
        <w:rPr>
          <w:rFonts w:ascii="Simplified Arabic" w:hAnsi="Simplified Arabic" w:cs="Simplified Arabic" w:hint="cs"/>
          <w:sz w:val="28"/>
          <w:szCs w:val="28"/>
        </w:rPr>
        <w:t>Pswarayi-Riddihough</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من البنك الدولي على أن الوظائف هي السبيل الأكثر ضماناً للقضاء على الفقر، غير أن البيانات المسحية عبر عشرات الدول تُظهر أن أفقر سكان العالم ما زالوا منفصلين عن الأدوات الرقمية التي تدعم أسواق العمل والإنتاجية الزراعية والحراك الاقتصادي. فبينما أصبح امتلاك الهواتف المحمولة شبه عالمي، يظل الوصول إلى الإنترنت محدوداً بشدة بين الفئات الأكثر فقراً، حيث لا يتجاوز 16% بين السكان الذين يعيشون في فقر مدقع (أقل من 3 دولارات يومياً)، بينما يكاد يكون امتلاك الحاسوب معدوماً. ويُشير التقرير إلى أن العوائق تشمل التكلفة المرتفعة، وفقر الطاقة، ومحدودية المهارات الرقمية، وضعف البنية التحتية في المناطق الريفية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90CE96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ويُقدم التقرير توصيات عملية لسد الفجوة الرقمية، تشمل: خفض تكلفة الاتصال وجعل الإنترنت في متناول الفقراء، والاستثمار في الطاقة المتجددة لتوفير الكهرباء للمناطق النائية، وتطوير برامج التدريب الرقمي للفئات المهمشة، وتصميم سياسات تشجع القطاع الخاص على الاستثمار في المناطق الريفية والمحرومة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F6320D6"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6" w:name="_Toc233613761"/>
      <w:r w:rsidRPr="00064D4A">
        <w:rPr>
          <w:rFonts w:ascii="Simplified Arabic" w:eastAsia="Times New Roman" w:hAnsi="Simplified Arabic" w:cs="Simplified Arabic" w:hint="cs"/>
          <w:rtl/>
        </w:rPr>
        <w:t>الدراسات الأجنبية</w:t>
      </w:r>
      <w:bookmarkEnd w:id="36"/>
    </w:p>
    <w:p w14:paraId="68EF745A"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proofErr w:type="spellStart"/>
      <w:r w:rsidRPr="00064D4A">
        <w:rPr>
          <w:rFonts w:ascii="Simplified Arabic" w:eastAsia="Times New Roman" w:hAnsi="Simplified Arabic" w:cs="Simplified Arabic" w:hint="cs"/>
          <w:i w:val="0"/>
          <w:iCs w:val="0"/>
          <w:sz w:val="28"/>
          <w:szCs w:val="28"/>
        </w:rPr>
        <w:t>Hjort</w:t>
      </w:r>
      <w:proofErr w:type="spellEnd"/>
      <w:r w:rsidRPr="00064D4A">
        <w:rPr>
          <w:rFonts w:ascii="Simplified Arabic" w:eastAsia="Times New Roman" w:hAnsi="Simplified Arabic" w:cs="Simplified Arabic" w:hint="cs"/>
          <w:i w:val="0"/>
          <w:iCs w:val="0"/>
          <w:sz w:val="28"/>
          <w:szCs w:val="28"/>
        </w:rPr>
        <w:t xml:space="preserve"> &amp; </w:t>
      </w:r>
      <w:proofErr w:type="spellStart"/>
      <w:r w:rsidRPr="00064D4A">
        <w:rPr>
          <w:rFonts w:ascii="Simplified Arabic" w:eastAsia="Times New Roman" w:hAnsi="Simplified Arabic" w:cs="Simplified Arabic" w:hint="cs"/>
          <w:i w:val="0"/>
          <w:iCs w:val="0"/>
          <w:sz w:val="28"/>
          <w:szCs w:val="28"/>
        </w:rPr>
        <w:t>Poulsen</w:t>
      </w:r>
      <w:proofErr w:type="spellEnd"/>
      <w:r w:rsidRPr="00064D4A">
        <w:rPr>
          <w:rFonts w:ascii="Simplified Arabic" w:eastAsia="Times New Roman" w:hAnsi="Simplified Arabic" w:cs="Simplified Arabic" w:hint="cs"/>
          <w:i w:val="0"/>
          <w:iCs w:val="0"/>
          <w:sz w:val="28"/>
          <w:szCs w:val="28"/>
        </w:rPr>
        <w:t xml:space="preserve"> (2019</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وصول الإنترنت السريع والتوظيف في أفريقيا</w:t>
      </w:r>
    </w:p>
    <w:p w14:paraId="454F8CE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أجرى </w:t>
      </w:r>
      <w:proofErr w:type="spellStart"/>
      <w:r w:rsidRPr="00064D4A">
        <w:rPr>
          <w:rFonts w:ascii="Simplified Arabic" w:hAnsi="Simplified Arabic" w:cs="Simplified Arabic" w:hint="cs"/>
          <w:sz w:val="28"/>
          <w:szCs w:val="28"/>
        </w:rPr>
        <w:t>Hjort</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proofErr w:type="spellStart"/>
      <w:r w:rsidRPr="00064D4A">
        <w:rPr>
          <w:rFonts w:ascii="Simplified Arabic" w:hAnsi="Simplified Arabic" w:cs="Simplified Arabic" w:hint="cs"/>
          <w:sz w:val="28"/>
          <w:szCs w:val="28"/>
        </w:rPr>
        <w:t>Poulsen</w:t>
      </w:r>
      <w:proofErr w:type="spellEnd"/>
      <w:r w:rsidRPr="00064D4A">
        <w:rPr>
          <w:rFonts w:ascii="Simplified Arabic" w:hAnsi="Simplified Arabic" w:cs="Simplified Arabic" w:hint="cs"/>
          <w:sz w:val="28"/>
          <w:szCs w:val="28"/>
        </w:rPr>
        <w:t xml:space="preserve"> (2019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دراسة بعنوان "</w:t>
      </w:r>
      <w:r w:rsidRPr="00064D4A">
        <w:rPr>
          <w:rFonts w:ascii="Simplified Arabic" w:hAnsi="Simplified Arabic" w:cs="Simplified Arabic" w:hint="cs"/>
          <w:sz w:val="28"/>
          <w:szCs w:val="28"/>
        </w:rPr>
        <w:t xml:space="preserve">The Arrival of Fast Internet and Employment in Africa" </w:t>
      </w:r>
      <w:r w:rsidRPr="00064D4A">
        <w:rPr>
          <w:rFonts w:ascii="Simplified Arabic" w:hAnsi="Simplified Arabic" w:cs="Simplified Arabic" w:hint="cs"/>
          <w:sz w:val="28"/>
          <w:szCs w:val="28"/>
          <w:rtl/>
        </w:rPr>
        <w:t xml:space="preserve">نُشرت في </w:t>
      </w:r>
      <w:r w:rsidRPr="00064D4A">
        <w:rPr>
          <w:rFonts w:ascii="Simplified Arabic" w:hAnsi="Simplified Arabic" w:cs="Simplified Arabic" w:hint="cs"/>
          <w:sz w:val="28"/>
          <w:szCs w:val="28"/>
        </w:rPr>
        <w:t xml:space="preserve">American Economic Review، </w:t>
      </w:r>
      <w:r w:rsidRPr="00064D4A">
        <w:rPr>
          <w:rFonts w:ascii="Simplified Arabic" w:hAnsi="Simplified Arabic" w:cs="Simplified Arabic" w:hint="cs"/>
          <w:sz w:val="28"/>
          <w:szCs w:val="28"/>
          <w:rtl/>
        </w:rPr>
        <w:t>وتتبعت فيها أثر وصول الإنترنت عريض النطاق إلى دول أفريقية عديدة على معدلات التوظيف والأجور. وتوصلت إلى أن انتشار الإنترنت السريع أسهم في رفع معدلات التوظيف بنسبة تتراوح بين 4 و10% في المناطق المرتبطة بكابلات الألياف الضوئية مقارنة بالمناطق غير المرتبطة، مع تحسن ملحوظ في مستويات الأجور خاصةً للعمالة الماهرة.</w:t>
      </w:r>
    </w:p>
    <w:p w14:paraId="17DCEBC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وتبرز هذه الدراسة بوصفها من أكثر الدراسات رسوخاً منهجياً وأعمقها في توظيف أدوات الاقتصاد القياسي لإثبات العلاقة السببية بين انتشار الإنترنت والتوظيف في السياق الأفريقي، وهو ما يجعلها مرجعاً لا غنى عنه. بيد أن الدراسة تفتقر إلى بُعد تواصلي يُفسّر كيف أدركت المجتمعات المستفيدة هذه الفرص وتعاملت معها، إذ يكتفي الباحثان بقياس الأثر دون الاهتمام بالآليات الوسيطة التي جعلت بعض المجتمعات قادرة على استثمار هذا الأثر وأبقت أخرى خارج دائرته (</w:t>
      </w:r>
      <w:proofErr w:type="spellStart"/>
      <w:r w:rsidRPr="00064D4A">
        <w:rPr>
          <w:rFonts w:ascii="Simplified Arabic" w:hAnsi="Simplified Arabic" w:cs="Simplified Arabic" w:hint="cs"/>
          <w:sz w:val="28"/>
          <w:szCs w:val="28"/>
        </w:rPr>
        <w:t>Hjort</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Poulsen</w:t>
      </w:r>
      <w:proofErr w:type="spellEnd"/>
      <w:r w:rsidRPr="00064D4A">
        <w:rPr>
          <w:rFonts w:ascii="Simplified Arabic" w:hAnsi="Simplified Arabic" w:cs="Simplified Arabic" w:hint="cs"/>
          <w:sz w:val="28"/>
          <w:szCs w:val="28"/>
        </w:rPr>
        <w:t>, 2019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14D3EA8"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proofErr w:type="spellStart"/>
      <w:r w:rsidRPr="00064D4A">
        <w:rPr>
          <w:rFonts w:ascii="Simplified Arabic" w:eastAsia="Times New Roman" w:hAnsi="Simplified Arabic" w:cs="Simplified Arabic" w:hint="cs"/>
          <w:i w:val="0"/>
          <w:iCs w:val="0"/>
          <w:sz w:val="28"/>
          <w:szCs w:val="28"/>
        </w:rPr>
        <w:t>Molla</w:t>
      </w:r>
      <w:proofErr w:type="spellEnd"/>
      <w:r w:rsidRPr="00064D4A">
        <w:rPr>
          <w:rFonts w:ascii="Simplified Arabic" w:eastAsia="Times New Roman" w:hAnsi="Simplified Arabic" w:cs="Simplified Arabic" w:hint="cs"/>
          <w:i w:val="0"/>
          <w:iCs w:val="0"/>
          <w:sz w:val="28"/>
          <w:szCs w:val="28"/>
        </w:rPr>
        <w:t xml:space="preserve"> &amp; Scott (2020</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المنصات الرقمية والإدماج المالي في جنوب شرق آسيا</w:t>
      </w:r>
    </w:p>
    <w:p w14:paraId="5B6969F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قدمت دراسة </w:t>
      </w:r>
      <w:proofErr w:type="spellStart"/>
      <w:r w:rsidRPr="00064D4A">
        <w:rPr>
          <w:rFonts w:ascii="Simplified Arabic" w:hAnsi="Simplified Arabic" w:cs="Simplified Arabic" w:hint="cs"/>
          <w:sz w:val="28"/>
          <w:szCs w:val="28"/>
        </w:rPr>
        <w:t>Molla</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r w:rsidRPr="00064D4A">
        <w:rPr>
          <w:rFonts w:ascii="Simplified Arabic" w:hAnsi="Simplified Arabic" w:cs="Simplified Arabic" w:hint="cs"/>
          <w:sz w:val="28"/>
          <w:szCs w:val="28"/>
        </w:rPr>
        <w:t>Scott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المنشورة في مجلة </w:t>
      </w:r>
      <w:r w:rsidRPr="00064D4A">
        <w:rPr>
          <w:rFonts w:ascii="Simplified Arabic" w:hAnsi="Simplified Arabic" w:cs="Simplified Arabic" w:hint="cs"/>
          <w:sz w:val="28"/>
          <w:szCs w:val="28"/>
        </w:rPr>
        <w:t xml:space="preserve">Information Technology for Development </w:t>
      </w:r>
      <w:r w:rsidRPr="00064D4A">
        <w:rPr>
          <w:rFonts w:ascii="Simplified Arabic" w:hAnsi="Simplified Arabic" w:cs="Simplified Arabic" w:hint="cs"/>
          <w:sz w:val="28"/>
          <w:szCs w:val="28"/>
          <w:rtl/>
        </w:rPr>
        <w:t>تحليلاً معمقاً للعلاقة بين انتشار خدمات الاقتصاد الرقمي والحد من الفقر في جنوب شرق آسيا، وخلصت إلى أن منصات التجارة الإلكترونية والمدفوعات الرقمية أسهمت في إدماج ما يزيد على 150 مليون شخص في المنظومة الاقتصادية الرسمية خلال عقد واحد، مع تأكيد على أن فاعلية هذا الإدماج تتوقف بدرجة كبيرة على جودة استراتيجيات التواصل والتوعية المرافقة لهذه المنصات.</w:t>
      </w:r>
    </w:p>
    <w:p w14:paraId="761294F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وعلى الرغم من الشمولية الجغرافية التي تميّزت بها هذه الدراسة، فإن اعتمادها على بيانات ثانوية مجمّعة دون الانخراط الميداني المباشر مع الفئات المستفيدة يُقلّل من قدرتها التفسيرية في فهم العوائق الحقيقية التي تحول دون تحقيق الإدماج الرقمي الكامل للفئات الأكثر هشاشة (</w:t>
      </w:r>
      <w:proofErr w:type="spellStart"/>
      <w:r w:rsidRPr="00064D4A">
        <w:rPr>
          <w:rFonts w:ascii="Simplified Arabic" w:hAnsi="Simplified Arabic" w:cs="Simplified Arabic" w:hint="cs"/>
          <w:sz w:val="28"/>
          <w:szCs w:val="28"/>
        </w:rPr>
        <w:t>Molla</w:t>
      </w:r>
      <w:proofErr w:type="spellEnd"/>
      <w:r w:rsidRPr="00064D4A">
        <w:rPr>
          <w:rFonts w:ascii="Simplified Arabic" w:hAnsi="Simplified Arabic" w:cs="Simplified Arabic" w:hint="cs"/>
          <w:sz w:val="28"/>
          <w:szCs w:val="28"/>
        </w:rPr>
        <w:t xml:space="preserve"> &amp; Scott,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1E909EA"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proofErr w:type="spellStart"/>
      <w:r w:rsidRPr="00064D4A">
        <w:rPr>
          <w:rFonts w:ascii="Simplified Arabic" w:eastAsia="Times New Roman" w:hAnsi="Simplified Arabic" w:cs="Simplified Arabic" w:hint="cs"/>
          <w:i w:val="0"/>
          <w:iCs w:val="0"/>
          <w:sz w:val="28"/>
          <w:szCs w:val="28"/>
        </w:rPr>
        <w:t>Zandi</w:t>
      </w:r>
      <w:proofErr w:type="spellEnd"/>
      <w:r w:rsidRPr="00064D4A">
        <w:rPr>
          <w:rFonts w:ascii="Simplified Arabic" w:eastAsia="Times New Roman" w:hAnsi="Simplified Arabic" w:cs="Simplified Arabic" w:hint="cs"/>
          <w:i w:val="0"/>
          <w:iCs w:val="0"/>
          <w:sz w:val="28"/>
          <w:szCs w:val="28"/>
        </w:rPr>
        <w:t xml:space="preserve"> &amp; Singh (2022</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أثر المدفوعات الرقمية على النمو الاقتصادي وتقليل الفقر</w:t>
      </w:r>
    </w:p>
    <w:p w14:paraId="242E358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تناول </w:t>
      </w:r>
      <w:proofErr w:type="spellStart"/>
      <w:r w:rsidRPr="00064D4A">
        <w:rPr>
          <w:rFonts w:ascii="Simplified Arabic" w:hAnsi="Simplified Arabic" w:cs="Simplified Arabic" w:hint="cs"/>
          <w:sz w:val="28"/>
          <w:szCs w:val="28"/>
        </w:rPr>
        <w:t>Zandi</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r w:rsidRPr="00064D4A">
        <w:rPr>
          <w:rFonts w:ascii="Simplified Arabic" w:hAnsi="Simplified Arabic" w:cs="Simplified Arabic" w:hint="cs"/>
          <w:sz w:val="28"/>
          <w:szCs w:val="28"/>
        </w:rPr>
        <w:t>Singh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في تقريرهما الصادر عن </w:t>
      </w:r>
      <w:r w:rsidRPr="00064D4A">
        <w:rPr>
          <w:rFonts w:ascii="Simplified Arabic" w:hAnsi="Simplified Arabic" w:cs="Simplified Arabic" w:hint="cs"/>
          <w:sz w:val="28"/>
          <w:szCs w:val="28"/>
        </w:rPr>
        <w:t xml:space="preserve">Moody's Analytics </w:t>
      </w:r>
      <w:r w:rsidRPr="00064D4A">
        <w:rPr>
          <w:rFonts w:ascii="Simplified Arabic" w:hAnsi="Simplified Arabic" w:cs="Simplified Arabic" w:hint="cs"/>
          <w:sz w:val="28"/>
          <w:szCs w:val="28"/>
          <w:rtl/>
        </w:rPr>
        <w:t>أثر الاقتصاد الرقمي على التوظيف في الاقتصادات الناشئة، مُشيرَين إلى أن كل زيادة بنسبة 10% في معدلات استخدام الخدمات الرقمية تُفضي إلى تراجع في معدلات الفقر بنسبة تتراوح بين 1.5 و2% في الاقتصادات متوسطة الدخل، مع التحذير من أن هذا الأثر يتوقف على جودة البيئة التنظيمية والتشريعية والبنية التحتية للاتصالات.</w:t>
      </w:r>
    </w:p>
    <w:p w14:paraId="1BC8DFA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وعلى الرغم من قيمته المرجعية، يُعاني التقرير من إشكالية منهجية تتمثل في كونه صادراً عن مؤسسة ذات مصلحة مهنية في تعزيز التحول نحو المدفوعات الرقمية، مما يُثير تساؤلات مشروعة حول حياد التحليل وموضوعية الاستنتاجات (</w:t>
      </w:r>
      <w:proofErr w:type="spellStart"/>
      <w:r w:rsidRPr="00064D4A">
        <w:rPr>
          <w:rFonts w:ascii="Simplified Arabic" w:hAnsi="Simplified Arabic" w:cs="Simplified Arabic" w:hint="cs"/>
          <w:sz w:val="28"/>
          <w:szCs w:val="28"/>
        </w:rPr>
        <w:t>Zandi</w:t>
      </w:r>
      <w:proofErr w:type="spellEnd"/>
      <w:r w:rsidRPr="00064D4A">
        <w:rPr>
          <w:rFonts w:ascii="Simplified Arabic" w:hAnsi="Simplified Arabic" w:cs="Simplified Arabic" w:hint="cs"/>
          <w:sz w:val="28"/>
          <w:szCs w:val="28"/>
        </w:rPr>
        <w:t xml:space="preserve"> &amp; Singh,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439C2F2"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proofErr w:type="spellStart"/>
      <w:r w:rsidRPr="00064D4A">
        <w:rPr>
          <w:rFonts w:ascii="Simplified Arabic" w:eastAsia="Times New Roman" w:hAnsi="Simplified Arabic" w:cs="Simplified Arabic" w:hint="cs"/>
          <w:i w:val="0"/>
          <w:iCs w:val="0"/>
          <w:sz w:val="28"/>
          <w:szCs w:val="28"/>
        </w:rPr>
        <w:t>Ayentimi</w:t>
      </w:r>
      <w:proofErr w:type="spellEnd"/>
      <w:r w:rsidRPr="00064D4A">
        <w:rPr>
          <w:rFonts w:ascii="Simplified Arabic" w:eastAsia="Times New Roman" w:hAnsi="Simplified Arabic" w:cs="Simplified Arabic" w:hint="cs"/>
          <w:i w:val="0"/>
          <w:iCs w:val="0"/>
          <w:sz w:val="28"/>
          <w:szCs w:val="28"/>
        </w:rPr>
        <w:t xml:space="preserve"> et al. (2025</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اقتصاد الوظائف المؤقتة والتنمية المستدامة في أفريقيا جنوب الصحراء</w:t>
      </w:r>
    </w:p>
    <w:p w14:paraId="36F8824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دراسة حديثة نُشرت في مجلة </w:t>
      </w:r>
      <w:r w:rsidRPr="00064D4A">
        <w:rPr>
          <w:rFonts w:ascii="Simplified Arabic" w:hAnsi="Simplified Arabic" w:cs="Simplified Arabic" w:hint="cs"/>
          <w:sz w:val="28"/>
          <w:szCs w:val="28"/>
        </w:rPr>
        <w:t xml:space="preserve">Societies، </w:t>
      </w:r>
      <w:r w:rsidRPr="00064D4A">
        <w:rPr>
          <w:rFonts w:ascii="Simplified Arabic" w:hAnsi="Simplified Arabic" w:cs="Simplified Arabic" w:hint="cs"/>
          <w:sz w:val="28"/>
          <w:szCs w:val="28"/>
          <w:rtl/>
        </w:rPr>
        <w:t xml:space="preserve">حلّل </w:t>
      </w:r>
      <w:proofErr w:type="spellStart"/>
      <w:r w:rsidRPr="00064D4A">
        <w:rPr>
          <w:rFonts w:ascii="Simplified Arabic" w:hAnsi="Simplified Arabic" w:cs="Simplified Arabic" w:hint="cs"/>
          <w:sz w:val="28"/>
          <w:szCs w:val="28"/>
        </w:rPr>
        <w:t>Ayentimi</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وآخرون (2025) إمكانات اقتصاد الوظائف المؤقتة </w:t>
      </w:r>
      <w:r w:rsidRPr="00064D4A">
        <w:rPr>
          <w:rFonts w:ascii="Simplified Arabic" w:hAnsi="Simplified Arabic" w:cs="Simplified Arabic" w:hint="cs"/>
          <w:sz w:val="28"/>
          <w:szCs w:val="28"/>
        </w:rPr>
        <w:t xml:space="preserve">Gig Economy </w:t>
      </w:r>
      <w:r w:rsidRPr="00064D4A">
        <w:rPr>
          <w:rFonts w:ascii="Simplified Arabic" w:hAnsi="Simplified Arabic" w:cs="Simplified Arabic" w:hint="cs"/>
          <w:sz w:val="28"/>
          <w:szCs w:val="28"/>
          <w:rtl/>
        </w:rPr>
        <w:t>في المساهمة في أهداف التنمية المستدامة المرتبطة بالعمل في أفريقيا جنوب الصحراء. ورغم أن الأدلة لا تزال محدودة، تشير الدراسة إلى أن العمل في الوظائف المؤقتة عبر المنصات الرقمية يمتلك إمكانات للمساهمة في خلق فرص العمل والدخل وتحقيق المساواة بين الجنسين، خاصة في ظل انتشار الاقتصاد غير الرسمي في المنطقة (</w:t>
      </w:r>
      <w:proofErr w:type="spellStart"/>
      <w:r w:rsidRPr="00064D4A">
        <w:rPr>
          <w:rFonts w:ascii="Simplified Arabic" w:hAnsi="Simplified Arabic" w:cs="Simplified Arabic" w:hint="cs"/>
          <w:sz w:val="28"/>
          <w:szCs w:val="28"/>
        </w:rPr>
        <w:t>Ayentimi</w:t>
      </w:r>
      <w:proofErr w:type="spellEnd"/>
      <w:r w:rsidRPr="00064D4A">
        <w:rPr>
          <w:rFonts w:ascii="Simplified Arabic" w:hAnsi="Simplified Arabic" w:cs="Simplified Arabic" w:hint="cs"/>
          <w:sz w:val="28"/>
          <w:szCs w:val="28"/>
        </w:rPr>
        <w:t xml:space="preserve">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6A99DE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وتُحذر الدراسة أيضاً من أن العديد من وظائف الاقتصاد المؤقت هي وظائف هشة ومنخفضة الأجر، وتفتقر إلى الحماية الاجتماعية، مما قد يُعيد إنتاج ظروف العمل غير المستقرة التي يعاني منها العمال في الاقتصاد غير الرسمي. وتُشير إلى أن تحقيق إسهام حقيقي للاقتصاد المؤقت في التنمية المستدامة يستلزم سياسات حكومية داعمة تُنظّم هذه الوظائف وتوفر شبكات أمان اجتماعي للعاملين فيها (</w:t>
      </w:r>
      <w:proofErr w:type="spellStart"/>
      <w:r w:rsidRPr="00064D4A">
        <w:rPr>
          <w:rFonts w:ascii="Simplified Arabic" w:hAnsi="Simplified Arabic" w:cs="Simplified Arabic" w:hint="cs"/>
          <w:sz w:val="28"/>
          <w:szCs w:val="28"/>
        </w:rPr>
        <w:t>Ayentimi</w:t>
      </w:r>
      <w:proofErr w:type="spellEnd"/>
      <w:r w:rsidRPr="00064D4A">
        <w:rPr>
          <w:rFonts w:ascii="Simplified Arabic" w:hAnsi="Simplified Arabic" w:cs="Simplified Arabic" w:hint="cs"/>
          <w:sz w:val="28"/>
          <w:szCs w:val="28"/>
        </w:rPr>
        <w:t xml:space="preserve">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641B79C9"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proofErr w:type="spellStart"/>
      <w:r w:rsidRPr="00064D4A">
        <w:rPr>
          <w:rFonts w:ascii="Simplified Arabic" w:eastAsia="Times New Roman" w:hAnsi="Simplified Arabic" w:cs="Simplified Arabic" w:hint="cs"/>
          <w:i w:val="0"/>
          <w:iCs w:val="0"/>
          <w:sz w:val="28"/>
          <w:szCs w:val="28"/>
        </w:rPr>
        <w:lastRenderedPageBreak/>
        <w:t>Mimani</w:t>
      </w:r>
      <w:proofErr w:type="spellEnd"/>
      <w:r w:rsidRPr="00064D4A">
        <w:rPr>
          <w:rFonts w:ascii="Simplified Arabic" w:eastAsia="Times New Roman" w:hAnsi="Simplified Arabic" w:cs="Simplified Arabic" w:hint="cs"/>
          <w:i w:val="0"/>
          <w:iCs w:val="0"/>
          <w:sz w:val="28"/>
          <w:szCs w:val="28"/>
        </w:rPr>
        <w:t xml:space="preserve"> et al. (2026</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 xml:space="preserve">البنية التحتية الرقمية والفجوات </w:t>
      </w:r>
      <w:proofErr w:type="spellStart"/>
      <w:r w:rsidRPr="00064D4A">
        <w:rPr>
          <w:rFonts w:ascii="Simplified Arabic" w:eastAsia="Times New Roman" w:hAnsi="Simplified Arabic" w:cs="Simplified Arabic" w:hint="cs"/>
          <w:i w:val="0"/>
          <w:iCs w:val="0"/>
          <w:sz w:val="28"/>
          <w:szCs w:val="28"/>
          <w:rtl/>
        </w:rPr>
        <w:t>الجندرية</w:t>
      </w:r>
      <w:proofErr w:type="spellEnd"/>
      <w:r w:rsidRPr="00064D4A">
        <w:rPr>
          <w:rFonts w:ascii="Simplified Arabic" w:eastAsia="Times New Roman" w:hAnsi="Simplified Arabic" w:cs="Simplified Arabic" w:hint="cs"/>
          <w:i w:val="0"/>
          <w:iCs w:val="0"/>
          <w:sz w:val="28"/>
          <w:szCs w:val="28"/>
          <w:rtl/>
        </w:rPr>
        <w:t xml:space="preserve"> في المشاركة في القوى العاملة</w:t>
      </w:r>
    </w:p>
    <w:p w14:paraId="0D1C102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دراسة نُشرت في </w:t>
      </w:r>
      <w:r w:rsidRPr="00064D4A">
        <w:rPr>
          <w:rFonts w:ascii="Simplified Arabic" w:hAnsi="Simplified Arabic" w:cs="Simplified Arabic" w:hint="cs"/>
          <w:sz w:val="28"/>
          <w:szCs w:val="28"/>
        </w:rPr>
        <w:t xml:space="preserve">Discover Sustainability، </w:t>
      </w:r>
      <w:r w:rsidRPr="00064D4A">
        <w:rPr>
          <w:rFonts w:ascii="Simplified Arabic" w:hAnsi="Simplified Arabic" w:cs="Simplified Arabic" w:hint="cs"/>
          <w:sz w:val="28"/>
          <w:szCs w:val="28"/>
          <w:rtl/>
        </w:rPr>
        <w:t xml:space="preserve">فحص </w:t>
      </w: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وآخرون (2026) العلاقة بين البنية التحتية الرقمية والفجوات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المشاركة في القوى العاملة في 120 دولة نامية خلال الفترة 2000-2023. وتوصلت الدراسة إلى أن انتشار الإنترنت يرتبط بتضييق 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المشاركة في العمل، مدفوعاً أساساً بزيادة مشاركة النساء، في حين لم تُظهر الاشتراكات المحمولة (رغم انتشارها شبه العالمي) علاقة مماثلة (</w:t>
      </w: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8A5675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وتُؤكد الدراسة أن العلاقة بين الوصول إلى الإنترنت والمساواة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مشروطة ببيئات </w:t>
      </w:r>
      <w:proofErr w:type="spellStart"/>
      <w:r w:rsidRPr="00064D4A">
        <w:rPr>
          <w:rFonts w:ascii="Simplified Arabic" w:hAnsi="Simplified Arabic" w:cs="Simplified Arabic" w:hint="cs"/>
          <w:sz w:val="28"/>
          <w:szCs w:val="28"/>
          <w:rtl/>
        </w:rPr>
        <w:t>تمكينية</w:t>
      </w:r>
      <w:proofErr w:type="spellEnd"/>
      <w:r w:rsidRPr="00064D4A">
        <w:rPr>
          <w:rFonts w:ascii="Simplified Arabic" w:hAnsi="Simplified Arabic" w:cs="Simplified Arabic" w:hint="cs"/>
          <w:sz w:val="28"/>
          <w:szCs w:val="28"/>
          <w:rtl/>
        </w:rPr>
        <w:t xml:space="preserve">: كانت المكاسب أقوى في البلدان ذات المستويات الأعلى من تعليم الإناث، في حين أظهر دور الكهرباء تأثيراً أضعف على المستوى الإجمالي. وتخلص الدراسة إلى أن البنية التحتية الرقمية وحدها لا تكفي لسد 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لكنها يمكن أن تكون محفزاً قوياً للمساواة عند دمجها مع استثمارات في التعليم والسياسات الاجتماعية الداعمة (</w:t>
      </w: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C7B2C88"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proofErr w:type="spellStart"/>
      <w:r w:rsidRPr="00064D4A">
        <w:rPr>
          <w:rFonts w:ascii="Simplified Arabic" w:eastAsia="Times New Roman" w:hAnsi="Simplified Arabic" w:cs="Simplified Arabic" w:hint="cs"/>
          <w:i w:val="0"/>
          <w:iCs w:val="0"/>
          <w:sz w:val="28"/>
          <w:szCs w:val="28"/>
        </w:rPr>
        <w:t>Gmyrek</w:t>
      </w:r>
      <w:proofErr w:type="spellEnd"/>
      <w:r w:rsidRPr="00064D4A">
        <w:rPr>
          <w:rFonts w:ascii="Simplified Arabic" w:eastAsia="Times New Roman" w:hAnsi="Simplified Arabic" w:cs="Simplified Arabic" w:hint="cs"/>
          <w:i w:val="0"/>
          <w:iCs w:val="0"/>
          <w:sz w:val="28"/>
          <w:szCs w:val="28"/>
        </w:rPr>
        <w:t xml:space="preserve"> et al. (2026</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الاضطراب دون عائد: كيف تُقسّم الفجوة الرقمية واختلافات المهام تأثير الذكاء الاصطناعي التوليدي عالمياً</w:t>
      </w:r>
    </w:p>
    <w:p w14:paraId="2C683DC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ورقة بحثية صادرة عن البنك الدولي ومنظمة العمل الدولية، فحص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وآخرون (2026) كيف يمكن للذكاء الاصطناعي التوليدي أن يُؤثر على أسواق العمل في 135 دولة. وتشير النتائج إلى أن الاقتصادات النامية تواجه تعرضاً أقل </w:t>
      </w:r>
      <w:proofErr w:type="spellStart"/>
      <w:r w:rsidRPr="00064D4A">
        <w:rPr>
          <w:rFonts w:ascii="Simplified Arabic" w:hAnsi="Simplified Arabic" w:cs="Simplified Arabic" w:hint="cs"/>
          <w:sz w:val="28"/>
          <w:szCs w:val="28"/>
          <w:rtl/>
        </w:rPr>
        <w:t>للأتمتة</w:t>
      </w:r>
      <w:proofErr w:type="spellEnd"/>
      <w:r w:rsidRPr="00064D4A">
        <w:rPr>
          <w:rFonts w:ascii="Simplified Arabic" w:hAnsi="Simplified Arabic" w:cs="Simplified Arabic" w:hint="cs"/>
          <w:sz w:val="28"/>
          <w:szCs w:val="28"/>
          <w:rtl/>
        </w:rPr>
        <w:t xml:space="preserve"> الكلية مقارنة بالاقتصادات المتقدمة، لكنها تواجه إمكانات مماثلة لتحسين المهام. ومع ذلك، تُحدث الفجوات في البنية التحتية الرقمية عدم تناسق، حيث يتمتع العمال في الوظائف المعرضة </w:t>
      </w:r>
      <w:proofErr w:type="spellStart"/>
      <w:r w:rsidRPr="00064D4A">
        <w:rPr>
          <w:rFonts w:ascii="Simplified Arabic" w:hAnsi="Simplified Arabic" w:cs="Simplified Arabic" w:hint="cs"/>
          <w:sz w:val="28"/>
          <w:szCs w:val="28"/>
          <w:rtl/>
        </w:rPr>
        <w:t>للأتمتة</w:t>
      </w:r>
      <w:proofErr w:type="spellEnd"/>
      <w:r w:rsidRPr="00064D4A">
        <w:rPr>
          <w:rFonts w:ascii="Simplified Arabic" w:hAnsi="Simplified Arabic" w:cs="Simplified Arabic" w:hint="cs"/>
          <w:sz w:val="28"/>
          <w:szCs w:val="28"/>
          <w:rtl/>
        </w:rPr>
        <w:t xml:space="preserve"> عادةً باتصال كافٍ بالإنترنت ليشعروا بآثار الإزاحة، بينما يواجه أولئك الذين يمكنهم الاستفادة من تحسين الإنتاجية عبر الذكاء الاصطناعي فجوات كبيرة في البنية التحتية الرقمية تمنعهم من تحقيق المكاسب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616524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وتُظهر الدراسة أيضاً أن مقاييس التعرض المهني التقليدية تبالغ في تقدير تأثير الذكاء الاصطناعي في البلدان النامية، لأنها تفترض محتوى مهام موحداً عبر الاقتصادات. وباستخدام بيانات من استطلاعات المهارات، يُوضح الباحثون أن العمال في البلدان النامية يؤدون مهاماً تحليلية غير روتينية أقل بكثير -</w:t>
      </w:r>
      <w:r w:rsidRPr="00064D4A">
        <w:rPr>
          <w:rFonts w:ascii="Simplified Arabic" w:hAnsi="Simplified Arabic" w:cs="Simplified Arabic" w:hint="cs"/>
          <w:sz w:val="28"/>
          <w:szCs w:val="28"/>
          <w:rtl/>
        </w:rPr>
        <w:lastRenderedPageBreak/>
        <w:t>وهي الأهداف الأساسية للذكاء الاصطناعي التوليدي- حتى داخل المهن المصنفة على أنها عالية التعرض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1606CD4"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Pr>
        <w:t>Raza (2026</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مكان العمل الآلي والفجوة الرقمية المتسعة</w:t>
      </w:r>
    </w:p>
    <w:p w14:paraId="3B3BC97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دراسة نُشرت في </w:t>
      </w:r>
      <w:r w:rsidRPr="00064D4A">
        <w:rPr>
          <w:rFonts w:ascii="Simplified Arabic" w:hAnsi="Simplified Arabic" w:cs="Simplified Arabic" w:hint="cs"/>
          <w:sz w:val="28"/>
          <w:szCs w:val="28"/>
        </w:rPr>
        <w:t xml:space="preserve">Journal of Emerging Technology and Digital Transformation، </w:t>
      </w:r>
      <w:r w:rsidRPr="00064D4A">
        <w:rPr>
          <w:rFonts w:ascii="Simplified Arabic" w:hAnsi="Simplified Arabic" w:cs="Simplified Arabic" w:hint="cs"/>
          <w:sz w:val="28"/>
          <w:szCs w:val="28"/>
          <w:rtl/>
        </w:rPr>
        <w:t xml:space="preserve">حلّل </w:t>
      </w:r>
      <w:r w:rsidRPr="00064D4A">
        <w:rPr>
          <w:rFonts w:ascii="Simplified Arabic" w:hAnsi="Simplified Arabic" w:cs="Simplified Arabic" w:hint="cs"/>
          <w:sz w:val="28"/>
          <w:szCs w:val="28"/>
        </w:rPr>
        <w:t>Raza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الآثار الاجتماعية والاقتصادية </w:t>
      </w:r>
      <w:proofErr w:type="spellStart"/>
      <w:r w:rsidRPr="00064D4A">
        <w:rPr>
          <w:rFonts w:ascii="Simplified Arabic" w:hAnsi="Simplified Arabic" w:cs="Simplified Arabic" w:hint="cs"/>
          <w:sz w:val="28"/>
          <w:szCs w:val="28"/>
          <w:rtl/>
        </w:rPr>
        <w:t>للأتمتة</w:t>
      </w:r>
      <w:proofErr w:type="spellEnd"/>
      <w:r w:rsidRPr="00064D4A">
        <w:rPr>
          <w:rFonts w:ascii="Simplified Arabic" w:hAnsi="Simplified Arabic" w:cs="Simplified Arabic" w:hint="cs"/>
          <w:sz w:val="28"/>
          <w:szCs w:val="28"/>
          <w:rtl/>
        </w:rPr>
        <w:t xml:space="preserve"> والذكاء الاصطناعي التوليدي على أسواق العمل، مع تركيز خاص على البلدان النامية كباكستان. وتُشير الدراسة إلى أن التكامل السريع للروبوتات والذكاء الاصطناعي في أماكن العمل يُعيد تشكيل أسواق العمل العالمية بشكل جذري، ويعزز الإنتاجية والكفاءة، لكنه في الوقت ذاته يُكثف التفاوتات الاجتماعية والاقتصادية من خلال إزاحة الوظائف الروتينية وخلق فجوة رقمية متسعة بين العمال المهرة وغير المهرة (</w:t>
      </w:r>
      <w:r w:rsidRPr="00064D4A">
        <w:rPr>
          <w:rFonts w:ascii="Simplified Arabic" w:hAnsi="Simplified Arabic" w:cs="Simplified Arabic" w:hint="cs"/>
          <w:sz w:val="28"/>
          <w:szCs w:val="28"/>
        </w:rPr>
        <w:t>Raza,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FACF33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وتُؤكد الدراسة على الحاجة الملحة لسياسات رقمية شاملة، ومبادرات لإعادة المهارات، ووصول عادل إلى التقنيات الناشئة لضمان تنمية اجتماعية واقتصادية متوازنة في مستقبل العمل. وتُحذر من أن البلدان التي تفشل في الاستثمار في رأس المال البشري والبنية التحتية الرقمية قد تجد نفسها عالقة في "فخ التكنولوجيا" </w:t>
      </w:r>
      <w:r w:rsidRPr="00064D4A">
        <w:rPr>
          <w:rFonts w:ascii="Simplified Arabic" w:hAnsi="Simplified Arabic" w:cs="Simplified Arabic" w:hint="cs"/>
          <w:sz w:val="28"/>
          <w:szCs w:val="28"/>
        </w:rPr>
        <w:t xml:space="preserve">Technology Trap، </w:t>
      </w:r>
      <w:r w:rsidRPr="00064D4A">
        <w:rPr>
          <w:rFonts w:ascii="Simplified Arabic" w:hAnsi="Simplified Arabic" w:cs="Simplified Arabic" w:hint="cs"/>
          <w:sz w:val="28"/>
          <w:szCs w:val="28"/>
          <w:rtl/>
        </w:rPr>
        <w:t>حيث تزداد البطالة الهيكلية وتتعمق الفجوات الاجتماعية (</w:t>
      </w:r>
      <w:r w:rsidRPr="00064D4A">
        <w:rPr>
          <w:rFonts w:ascii="Simplified Arabic" w:hAnsi="Simplified Arabic" w:cs="Simplified Arabic" w:hint="cs"/>
          <w:sz w:val="28"/>
          <w:szCs w:val="28"/>
        </w:rPr>
        <w:t>Raza,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8FC1B31"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Pr>
        <w:t>Fu et al. (2025</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التكنولوجيا الرقمية والتنمية الشاملة أثناء الأزمات العالمية</w:t>
      </w:r>
    </w:p>
    <w:p w14:paraId="6AABEAE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دراسة تجريبية عشوائية محكمة </w:t>
      </w:r>
      <w:proofErr w:type="spellStart"/>
      <w:r w:rsidRPr="00064D4A">
        <w:rPr>
          <w:rFonts w:ascii="Simplified Arabic" w:hAnsi="Simplified Arabic" w:cs="Simplified Arabic" w:hint="cs"/>
          <w:sz w:val="28"/>
          <w:szCs w:val="28"/>
        </w:rPr>
        <w:t>Randomised</w:t>
      </w:r>
      <w:proofErr w:type="spellEnd"/>
      <w:r w:rsidRPr="00064D4A">
        <w:rPr>
          <w:rFonts w:ascii="Simplified Arabic" w:hAnsi="Simplified Arabic" w:cs="Simplified Arabic" w:hint="cs"/>
          <w:sz w:val="28"/>
          <w:szCs w:val="28"/>
        </w:rPr>
        <w:t xml:space="preserve"> Control Trial </w:t>
      </w:r>
      <w:r w:rsidRPr="00064D4A">
        <w:rPr>
          <w:rFonts w:ascii="Simplified Arabic" w:hAnsi="Simplified Arabic" w:cs="Simplified Arabic" w:hint="cs"/>
          <w:sz w:val="28"/>
          <w:szCs w:val="28"/>
          <w:rtl/>
        </w:rPr>
        <w:t xml:space="preserve">في بنغلاديش، حقّق </w:t>
      </w:r>
      <w:r w:rsidRPr="00064D4A">
        <w:rPr>
          <w:rFonts w:ascii="Simplified Arabic" w:hAnsi="Simplified Arabic" w:cs="Simplified Arabic" w:hint="cs"/>
          <w:sz w:val="28"/>
          <w:szCs w:val="28"/>
        </w:rPr>
        <w:t xml:space="preserve">Fu </w:t>
      </w:r>
      <w:r w:rsidRPr="00064D4A">
        <w:rPr>
          <w:rFonts w:ascii="Simplified Arabic" w:hAnsi="Simplified Arabic" w:cs="Simplified Arabic" w:hint="cs"/>
          <w:sz w:val="28"/>
          <w:szCs w:val="28"/>
          <w:rtl/>
        </w:rPr>
        <w:t>وآخرون (2025) في دور التكنولوجيا الرقمية في التنمية الشاملة خلال جائحة كوفيد-19. ووجدوا أن المجموعة التجريبية التي تلقت تدريباً على استخدام منصة رقمية قائمة على المحتوى أظهرت مرونة دخل أفضل بنسبة 9.6% وحالة توظيف أفضل خلال الجائحة مقارنة بالمجموعة الضابطة (</w:t>
      </w:r>
      <w:r w:rsidRPr="00064D4A">
        <w:rPr>
          <w:rFonts w:ascii="Simplified Arabic" w:hAnsi="Simplified Arabic" w:cs="Simplified Arabic" w:hint="cs"/>
          <w:sz w:val="28"/>
          <w:szCs w:val="28"/>
        </w:rPr>
        <w:t>Fu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605FCAC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وتُقدم هذه الدراسة دليلاً تجريبياً متميزاً على أن الوصول إلى المنصات الرقمية والتدريب عليها يمكن أن يُعزز قدرة المجتمعات المهمشة على الصمود في وجه الأزمات الاقتصادية، من خلال تقليل العوائق الذاتية للوصول إلى التكنولوجيا، وتقليل فقر المعلومات، وزيادة الطموحات، وتعزيز رأس المال </w:t>
      </w:r>
      <w:r w:rsidRPr="00064D4A">
        <w:rPr>
          <w:rFonts w:ascii="Simplified Arabic" w:hAnsi="Simplified Arabic" w:cs="Simplified Arabic" w:hint="cs"/>
          <w:sz w:val="28"/>
          <w:szCs w:val="28"/>
          <w:rtl/>
        </w:rPr>
        <w:lastRenderedPageBreak/>
        <w:t xml:space="preserve">الاجتماعي، وتحسين فرص التعلم والتوظيف. وهي تُعد من أوائل الدراسات التي تقدم أدلة تجريبية قائمة على التجارب </w:t>
      </w:r>
      <w:proofErr w:type="spellStart"/>
      <w:r w:rsidRPr="00064D4A">
        <w:rPr>
          <w:rFonts w:ascii="Simplified Arabic" w:hAnsi="Simplified Arabic" w:cs="Simplified Arabic" w:hint="cs"/>
          <w:sz w:val="28"/>
          <w:szCs w:val="28"/>
          <w:rtl/>
        </w:rPr>
        <w:t>المعشاة</w:t>
      </w:r>
      <w:proofErr w:type="spellEnd"/>
      <w:r w:rsidRPr="00064D4A">
        <w:rPr>
          <w:rFonts w:ascii="Simplified Arabic" w:hAnsi="Simplified Arabic" w:cs="Simplified Arabic" w:hint="cs"/>
          <w:sz w:val="28"/>
          <w:szCs w:val="28"/>
          <w:rtl/>
        </w:rPr>
        <w:t xml:space="preserve"> حول الأثر التنموي للمنصات الرقمية القائمة على المحتوى (</w:t>
      </w:r>
      <w:r w:rsidRPr="00064D4A">
        <w:rPr>
          <w:rFonts w:ascii="Simplified Arabic" w:hAnsi="Simplified Arabic" w:cs="Simplified Arabic" w:hint="cs"/>
          <w:sz w:val="28"/>
          <w:szCs w:val="28"/>
        </w:rPr>
        <w:t>Fu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5F22D59"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Pr>
        <w:t>Lim &amp; Soon (2026</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 </w:t>
      </w:r>
      <w:r w:rsidRPr="00064D4A">
        <w:rPr>
          <w:rFonts w:ascii="Simplified Arabic" w:eastAsia="Times New Roman" w:hAnsi="Simplified Arabic" w:cs="Simplified Arabic" w:hint="cs"/>
          <w:i w:val="0"/>
          <w:iCs w:val="0"/>
          <w:sz w:val="28"/>
          <w:szCs w:val="28"/>
          <w:rtl/>
        </w:rPr>
        <w:t>تخفيف حدة الفقر كأزمة متعددة من خلال الحلول الهجينة الشاملة</w:t>
      </w:r>
    </w:p>
    <w:p w14:paraId="46C2840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دراسة نُشرت في </w:t>
      </w:r>
      <w:r w:rsidRPr="00064D4A">
        <w:rPr>
          <w:rFonts w:ascii="Simplified Arabic" w:hAnsi="Simplified Arabic" w:cs="Simplified Arabic" w:hint="cs"/>
          <w:sz w:val="28"/>
          <w:szCs w:val="28"/>
        </w:rPr>
        <w:t xml:space="preserve">Journal of </w:t>
      </w:r>
      <w:proofErr w:type="spellStart"/>
      <w:r w:rsidRPr="00064D4A">
        <w:rPr>
          <w:rFonts w:ascii="Simplified Arabic" w:hAnsi="Simplified Arabic" w:cs="Simplified Arabic" w:hint="cs"/>
          <w:sz w:val="28"/>
          <w:szCs w:val="28"/>
        </w:rPr>
        <w:t>Macromarketing</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قدم </w:t>
      </w:r>
      <w:r w:rsidRPr="00064D4A">
        <w:rPr>
          <w:rFonts w:ascii="Simplified Arabic" w:hAnsi="Simplified Arabic" w:cs="Simplified Arabic" w:hint="cs"/>
          <w:sz w:val="28"/>
          <w:szCs w:val="28"/>
        </w:rPr>
        <w:t xml:space="preserve">Lim </w:t>
      </w:r>
      <w:r w:rsidRPr="00064D4A">
        <w:rPr>
          <w:rFonts w:ascii="Simplified Arabic" w:hAnsi="Simplified Arabic" w:cs="Simplified Arabic" w:hint="cs"/>
          <w:sz w:val="28"/>
          <w:szCs w:val="28"/>
          <w:rtl/>
        </w:rPr>
        <w:t>و</w:t>
      </w:r>
      <w:r w:rsidRPr="00064D4A">
        <w:rPr>
          <w:rFonts w:ascii="Simplified Arabic" w:hAnsi="Simplified Arabic" w:cs="Simplified Arabic" w:hint="cs"/>
          <w:sz w:val="28"/>
          <w:szCs w:val="28"/>
        </w:rPr>
        <w:t>Soon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حجة مفادها أن الفقر يُعاش بشكل متزايد كأزمة متعددة </w:t>
      </w:r>
      <w:proofErr w:type="spellStart"/>
      <w:r w:rsidRPr="00064D4A">
        <w:rPr>
          <w:rFonts w:ascii="Simplified Arabic" w:hAnsi="Simplified Arabic" w:cs="Simplified Arabic" w:hint="cs"/>
          <w:sz w:val="28"/>
          <w:szCs w:val="28"/>
        </w:rPr>
        <w:t>Polycrisis</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حيث تتقاطع الأزمات المترابطة وتُضخّم بعضها البعض. وتشمل هذه الأزمات نقص الدخل، والاستبعاد الرقمي، وانعدام الأمن الغذائي، وعدم الاستقرار السكني، والصدمات الصحية، وفقدان التعلم. وتُقدم الدراسة نموذجاً تسويقياً للحلول الهجينة </w:t>
      </w:r>
      <w:r w:rsidRPr="00064D4A">
        <w:rPr>
          <w:rFonts w:ascii="Simplified Arabic" w:hAnsi="Simplified Arabic" w:cs="Simplified Arabic" w:hint="cs"/>
          <w:sz w:val="28"/>
          <w:szCs w:val="28"/>
        </w:rPr>
        <w:t xml:space="preserve">Physical-Digital </w:t>
      </w:r>
      <w:r w:rsidRPr="00064D4A">
        <w:rPr>
          <w:rFonts w:ascii="Simplified Arabic" w:hAnsi="Simplified Arabic" w:cs="Simplified Arabic" w:hint="cs"/>
          <w:sz w:val="28"/>
          <w:szCs w:val="28"/>
          <w:rtl/>
        </w:rPr>
        <w:t>الشاملة التي يمكن أن تُساعد في معالجة هذه الأزمة المتعددة (</w:t>
      </w:r>
      <w:r w:rsidRPr="00064D4A">
        <w:rPr>
          <w:rFonts w:ascii="Simplified Arabic" w:hAnsi="Simplified Arabic" w:cs="Simplified Arabic" w:hint="cs"/>
          <w:sz w:val="28"/>
          <w:szCs w:val="28"/>
        </w:rPr>
        <w:t>Lim &amp; Soon,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F4ED79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وتُؤكد الدراسة على أن الحلول الهجينة لا تكتفي بدمج الموارد المادية والرقمية، بل تتطلب أيضاً تحولاً في التصميم من "التبني" إلى "الإدماج"، مع مراعاة كرامة المستخدمين وقدراتهم وظروفهم، بما في ذلك ذوي الإعاقة، ومن يعانون من الخوف من الاستبعاد الآلي، ومن يعانون من انخفاض المعرفة القرائية، ومن يعملون في ظروف غير مستقرة. وتشير إلى أن الفقر أصبح قضية حضرية بقدر ما هو قضية ريفية، وأن السياسات التنموية يجب أن تعكس هذا التحول (</w:t>
      </w:r>
      <w:r w:rsidRPr="00064D4A">
        <w:rPr>
          <w:rFonts w:ascii="Simplified Arabic" w:hAnsi="Simplified Arabic" w:cs="Simplified Arabic" w:hint="cs"/>
          <w:sz w:val="28"/>
          <w:szCs w:val="28"/>
        </w:rPr>
        <w:t>Lim &amp; Soon,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EB131F6"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تقرير البنك الدولي (2025) - الاتصال الرقمي والإدماج المالي في الدول العربية</w:t>
      </w:r>
    </w:p>
    <w:p w14:paraId="6ED6AB7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في تقرير صادر عن البنك الدولي حول الإدماج المالي في الدول العربية، أشارت البيانات إلى أن التحدي الرئيسي أمام الإدماج الرقمي والمالي هو التكلفة، لكن هناك أيضاً عامل الثقة، حيث يقول ما بين 40% و65% من البالغين بدون حسابات مصرفية إنهم بحاجة إلى مساعدة لاستخدام الحساب إذا فتحوه، مما يُشير إلى وجود حاجة ماسة لاستراتيجيات تواصل وتوعية فعّالة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C7CF33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ويتناول التقرير 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الإدماج المالي، مشيراً إلى أن النساء أقل احتمالاً بمقدار 17 نقطة مئوية من الرجال في امتلاك حسابهن المالي، وأن البالغون في أدنى 40% من توزيع الدخل أقل احتمالاً بمقدار 13 نقطة مئوية من أولئك في أعلى 60%. ويُوصي التقرير بسياسات تستهدف الفئات المهمشة، وتشمل التدريب الرقمي، وبناء الثقة المؤسسية، وتصميم منتجات مالية تراعي احتياجات الفقراء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08C1A24"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تقرير الإسكوا (2025) - الإدماج المالي في المنطقة العربية</w:t>
      </w:r>
    </w:p>
    <w:p w14:paraId="39D3ACA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في تقريرها السنوي حول أهداف التنمية المستدامة، أشارت الإسكوا (2025) إلى أن نحو 60% من البالغين في المنطقة العربية ما زالوا مستبعدين من الأنظمة المالية الرسمية، مع وجود فجوة </w:t>
      </w:r>
      <w:proofErr w:type="spellStart"/>
      <w:r w:rsidRPr="00064D4A">
        <w:rPr>
          <w:rFonts w:ascii="Simplified Arabic" w:hAnsi="Simplified Arabic" w:cs="Simplified Arabic" w:hint="cs"/>
          <w:sz w:val="28"/>
          <w:szCs w:val="28"/>
          <w:rtl/>
        </w:rPr>
        <w:t>جندرية</w:t>
      </w:r>
      <w:proofErr w:type="spellEnd"/>
      <w:r w:rsidRPr="00064D4A">
        <w:rPr>
          <w:rFonts w:ascii="Simplified Arabic" w:hAnsi="Simplified Arabic" w:cs="Simplified Arabic" w:hint="cs"/>
          <w:sz w:val="28"/>
          <w:szCs w:val="28"/>
          <w:rtl/>
        </w:rPr>
        <w:t xml:space="preserve"> تبلغ 13 نقطة مئوية، مما يجعل المنطقة العربية الأسوأ أداءً عالمياً في مؤشر الإدماج المالي للمرأة </w:t>
      </w:r>
      <w:r w:rsidRPr="00064D4A">
        <w:rPr>
          <w:rFonts w:ascii="Simplified Arabic" w:hAnsi="Simplified Arabic" w:cs="Simplified Arabic" w:hint="cs"/>
          <w:sz w:val="28"/>
          <w:szCs w:val="28"/>
        </w:rPr>
        <w:t>(ESCWA,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ويُشير التقرير إلى أن الفجوات في الإدماج المالي ترتبط بارتفاع معدلات الفقر والبطالة، خاصة بين الفئات المهمشة كاللاجئين والعمال غير المنتظمين والشباب في المناطق الريفية.</w:t>
      </w:r>
    </w:p>
    <w:p w14:paraId="0893206B"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تقرير البنك الدولي حول النمو والتوظيف والفقر في المنطقة العربية (2022)</w:t>
      </w:r>
    </w:p>
    <w:p w14:paraId="0F4F609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قدّم تقرير البنك الدولي (2022) تحليلاً لأوضاع سوق العمل في منطقة الشرق الأوسط وشمال أفريقيا، مشيراً إلى تحديات هيكلية تتمثل في ارتفاع معدلات البطالة بين الشباب، وضعف مشاركة المرأة، وعدم تطابق مخرجات التعليم مع متطلبات سوق العمل، والهيمنة الواسعة للقطاع غير الرسمي. ويُوصي التقرير بإصلاحات هيكلية تشمل تحسين بيئة الأعمال، وتعزيز التعليم والتدريب، وتوسيع الحماية الاجتماعية، وتشجيع الاستثمار في القطاعات كثيفة العمالة (</w:t>
      </w:r>
      <w:r w:rsidRPr="00064D4A">
        <w:rPr>
          <w:rFonts w:ascii="Simplified Arabic" w:hAnsi="Simplified Arabic" w:cs="Simplified Arabic" w:hint="cs"/>
          <w:sz w:val="28"/>
          <w:szCs w:val="28"/>
        </w:rPr>
        <w:t>World Bank,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33A6CA1"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تقرير مؤسسة التدريب الأوروبية حول مصر (2024)</w:t>
      </w:r>
    </w:p>
    <w:p w14:paraId="2366578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قدّمت مؤسسة التدريب الأوروبية (</w:t>
      </w: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تقريراً مفصلاً حول أوضاع سوق العمل والتعليم والتدريب المهني في مصر. ويُشير التقرير إلى أن مصر تواجه ضغوطاً ديموغرافية متزايدة، حيث تجاوز عدد السكان 114 مليوناً في 2023، ومن المتوقع أن يزداد عدد الشباب الداخلين إلى سوق العمل من 575 ألفاً في الفترة 2020-2025 إلى 800 ألف في الفترة 2030-2035، مما يستلزم خلق فرص عمل كافية لتجنب ارتفاع معدلات البطالة (</w:t>
      </w: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8386CE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ويُلاحظ التقرير أن نسبة المشاركة في القوى العاملة لا تزال منخفضة (43%)، مع وجود فجوة </w:t>
      </w:r>
      <w:proofErr w:type="spellStart"/>
      <w:r w:rsidRPr="00064D4A">
        <w:rPr>
          <w:rFonts w:ascii="Simplified Arabic" w:hAnsi="Simplified Arabic" w:cs="Simplified Arabic" w:hint="cs"/>
          <w:sz w:val="28"/>
          <w:szCs w:val="28"/>
          <w:rtl/>
        </w:rPr>
        <w:t>جندرية</w:t>
      </w:r>
      <w:proofErr w:type="spellEnd"/>
      <w:r w:rsidRPr="00064D4A">
        <w:rPr>
          <w:rFonts w:ascii="Simplified Arabic" w:hAnsi="Simplified Arabic" w:cs="Simplified Arabic" w:hint="cs"/>
          <w:sz w:val="28"/>
          <w:szCs w:val="28"/>
          <w:rtl/>
        </w:rPr>
        <w:t xml:space="preserve"> تبلغ 54 نقطة مئوية، وأن العمالة غير الرسمية هي السائدة خاصة بين النساء والشباب، وأن فرص العمل الرسمي محدودة. ويُشير إلى أن مصر تستثمر بكثافة في التعليم والتدريب التقني والمهني (</w:t>
      </w:r>
      <w:r w:rsidRPr="00064D4A">
        <w:rPr>
          <w:rFonts w:ascii="Simplified Arabic" w:hAnsi="Simplified Arabic" w:cs="Simplified Arabic" w:hint="cs"/>
          <w:sz w:val="28"/>
          <w:szCs w:val="28"/>
        </w:rPr>
        <w:t>TVET</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وفي المهارات الرقمية والخضراء، لكن التحديات لا تزال قائمة، بما في ذلك انخفاض معدل </w:t>
      </w:r>
      <w:r w:rsidRPr="00064D4A">
        <w:rPr>
          <w:rFonts w:ascii="Simplified Arabic" w:hAnsi="Simplified Arabic" w:cs="Simplified Arabic" w:hint="cs"/>
          <w:sz w:val="28"/>
          <w:szCs w:val="28"/>
          <w:rtl/>
        </w:rPr>
        <w:lastRenderedPageBreak/>
        <w:t>الإلمام بالقراءة والكتابة (74.5%) مقارنة بالمعدل العالمي، وارتفاع نسبة الشباب غير الملتحقين بالتعليم أو التدريب أو العمل (</w:t>
      </w:r>
      <w:r w:rsidRPr="00064D4A">
        <w:rPr>
          <w:rFonts w:ascii="Simplified Arabic" w:hAnsi="Simplified Arabic" w:cs="Simplified Arabic" w:hint="cs"/>
          <w:sz w:val="28"/>
          <w:szCs w:val="28"/>
        </w:rPr>
        <w:t>NEETs</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خاصة بين النساء (40%) (</w:t>
      </w: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17B6766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5C0A8434" wp14:editId="1A7E9D3A">
                <wp:extent cx="5274310" cy="1270"/>
                <wp:effectExtent l="0" t="31750" r="0" b="36830"/>
                <wp:docPr id="406601080"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08B1FA" id="مستطيل 1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DE8B511"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37" w:name="_Toc233613762"/>
      <w:r w:rsidRPr="00064D4A">
        <w:rPr>
          <w:rFonts w:ascii="Simplified Arabic" w:eastAsia="Times New Roman" w:hAnsi="Simplified Arabic" w:cs="Simplified Arabic" w:hint="cs"/>
          <w:sz w:val="28"/>
          <w:szCs w:val="28"/>
          <w:rtl/>
        </w:rPr>
        <w:t>رابعاً: مناقشة الدراسات السابقة وتحديد موقع الدراسة الراهنة</w:t>
      </w:r>
      <w:bookmarkEnd w:id="37"/>
    </w:p>
    <w:p w14:paraId="737725B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يتضح من استعراض الدراسات السابقة العربية والأجنبية التي تناولت دور الاقتصاد الرقمي في تقليل معدلات الفقر والبطالة أن هذا الحقل البحثي يزخر بإسهامات علمية قيّمة تكشف عن اهتمام متصاعد بهذه الإشكالية، غير أنه يتسم في الوقت ذاته بجملة من الثغرات والقصور التي تستوجب الإشارة والتعليق، وهي ثغرات تمنح الدراسة الراهنة مسوّغها العلمي وتُحدد موقعها في خريطة البحث المعرفي في هذا المجال.</w:t>
      </w:r>
    </w:p>
    <w:p w14:paraId="3CEFB853"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8" w:name="_Toc233613763"/>
      <w:r w:rsidRPr="00064D4A">
        <w:rPr>
          <w:rFonts w:ascii="Simplified Arabic" w:eastAsia="Times New Roman" w:hAnsi="Simplified Arabic" w:cs="Simplified Arabic" w:hint="cs"/>
          <w:rtl/>
        </w:rPr>
        <w:t>على صعيد الدراسات الأجنبية</w:t>
      </w:r>
      <w:bookmarkEnd w:id="38"/>
    </w:p>
    <w:p w14:paraId="537F1AF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تتميز الدراسات الأجنبية الحديثة بتقدمها المنهجي واستخدامها لأدوات تحليلية متطورة كالاقتصاد القياسي السببي، والتجارب العشوائية المحكمة، وتحليل بيانات المسوح الضخمة. كما تتميز بتنوع سياقاتها الجغرافية (أفريقيا، جنوب شرق آسيا، أمريكا اللاتينية)، وتعدد مستويات تحليلها (من المستوى الجزئي للأفراد والأسر إلى المستوى الكلي للدول والمناطق). وقد أسهمت هذه الدراسات في تقديم أدلة تجريبية قوية على العلاقة السببية بين انتشار التكنولوجيا الرقمية وتحسين مؤشرات التوظيف والدخل، خاصة في السياقات التي تتوفر فيها البيئات </w:t>
      </w:r>
      <w:proofErr w:type="spellStart"/>
      <w:r w:rsidRPr="00064D4A">
        <w:rPr>
          <w:rFonts w:ascii="Simplified Arabic" w:hAnsi="Simplified Arabic" w:cs="Simplified Arabic" w:hint="cs"/>
          <w:sz w:val="28"/>
          <w:szCs w:val="28"/>
          <w:rtl/>
        </w:rPr>
        <w:t>التمكينية</w:t>
      </w:r>
      <w:proofErr w:type="spellEnd"/>
      <w:r w:rsidRPr="00064D4A">
        <w:rPr>
          <w:rFonts w:ascii="Simplified Arabic" w:hAnsi="Simplified Arabic" w:cs="Simplified Arabic" w:hint="cs"/>
          <w:sz w:val="28"/>
          <w:szCs w:val="28"/>
          <w:rtl/>
        </w:rPr>
        <w:t xml:space="preserve"> (كالتعليم والبنية التحتية والسياسات الداعمة).</w:t>
      </w:r>
    </w:p>
    <w:p w14:paraId="4E39AB1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غير أن معظم هذه الدراسات، وإن كانت تقدم إسهامات قيّمة في فهم العلاقة بين الاقتصاد الرقمي والتوظيف، تظل محدودة من حيث قدرتها التفسيرية للعوامل الوسيطة التي تحدد من يستفيد من التحول الرقمي ومن يُستبعد. فالإطار التحليلي السائد في هذه الدراسات يظل اقتصادياً أو تقنياً صرفاً، مع إغفال واضح للبعد التواصلي ودور إدارة الأعمال والتواصل المؤسسي في تيسير الإدماج الرقمي للفئات المهمشة. كما أن معظمها يعتمد على بيانات ثانوية مجمّعة أو على مسوح وطنية، دون الانخراط الميداني المباشر مع الفئات المستفيدة، مما يُقلل من قدرتها على فهم العوائق الحقيقية التي تحول دون تحقيق الإدماج الرقمي الكامل.</w:t>
      </w:r>
    </w:p>
    <w:p w14:paraId="1565E19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وتتسم الدراسات الأجنبية أيضاً بتركيزها المفرط على الفئات التي تمتلك أصلاً قدراً من الاستعداد الرقمي (كالشباب المتعلم، والعمالة الماهرة، وسكان المدن)، مع إغفال الفئات الأكثر هشاشة (كالفقراء المدقعين، والأميين، وسكان الريف، والنساء في المجتمعات المحافظة، واللاجئين) التي تستلزم تدخلاً تواصلياً متخصصاً لإدماجها في منظومة الاقتصاد الرقمي. ونادراً ما تتناول هذه الدراسات استراتيجيات التواصل والتوعية كمتغيرات تفسيرية رئيسية للفجوة بين إمكانات الاقتصاد الرقمي وتحقيقها الفعلي على أرض الواقع.</w:t>
      </w:r>
    </w:p>
    <w:p w14:paraId="008BE281"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39" w:name="_Toc233613764"/>
      <w:r w:rsidRPr="00064D4A">
        <w:rPr>
          <w:rFonts w:ascii="Simplified Arabic" w:eastAsia="Times New Roman" w:hAnsi="Simplified Arabic" w:cs="Simplified Arabic" w:hint="cs"/>
          <w:rtl/>
        </w:rPr>
        <w:t>على صعيد الدراسات العربية</w:t>
      </w:r>
      <w:bookmarkEnd w:id="39"/>
    </w:p>
    <w:p w14:paraId="117D2C6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تُعاني الدراسات العربية من محدودية عددها مقارنة بالدراسات الأجنبية، ومن تركيزها على الجوانب الاقتصادية أو التقنية البحتة مع إغفال الأبعاد التواصلية والمؤسسية. كما تُعاني معظمها من قيود منهجية كاعتمادها على المنهج الوصفي التحليلي دون استخدام أدوات الاقتصاد القياسي المتقدمة، واقتصارها على عينات صغيرة أو غير ممثلة، وضعف توثيقها للإجراءات المنهجية. ومع ذلك، تقدم هذه الدراسات رؤى قيّمة حول خصوصية السياق العربي والمصري، وتُوثق ظواهر ميدانية مهمة كتفشي العمل الحر الرقمي، ونمو قطاع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وانتشار الخدمات المالية الرقمية.</w:t>
      </w:r>
    </w:p>
    <w:p w14:paraId="0A1C63F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وتتمثل الفجوة الأبرز في الدراسات العربية في غياب شبه تام للبعد التواصلي ودور إدارة الأعمال في تحليل العلاقة بين الاقتصاد الرقمي وتقليل الفقر والبطالة، إذ تُعالج جميع الدراسات المستعرضة هذه العلاقة من منظور اقتصادي أو تقني صرف دون الاهتمام بالأدوار التواصلية الوسيطة التي تُحدد من يستفيد من هذا الاقتصاد ومن يبقى خارج دائرته. كما تفتقر الدراسات العربية إلى المنهجيات التكاملية التي تجمع بين التحليل الكمي والكيفي في إطار منهجي متكامل يُتيح فهماً شاملاً ودقيقاً للعوامل المُحددة لأثر الاقتصاد الرقمي على الفقر والبطالة.</w:t>
      </w:r>
    </w:p>
    <w:p w14:paraId="7E333708"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40" w:name="_Toc233613765"/>
      <w:r w:rsidRPr="00064D4A">
        <w:rPr>
          <w:rFonts w:ascii="Simplified Arabic" w:eastAsia="Times New Roman" w:hAnsi="Simplified Arabic" w:cs="Simplified Arabic" w:hint="cs"/>
          <w:rtl/>
        </w:rPr>
        <w:t>الدراسات التي تناولت الاقتصاد الرقمي من منظور التنمية الشاملة</w:t>
      </w:r>
      <w:bookmarkEnd w:id="40"/>
    </w:p>
    <w:p w14:paraId="0DD3169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تتضمن الأدبيات الحديثة دراسات تتناول الاقتصاد الرقمي من منظور التنمية الشاملة </w:t>
      </w:r>
      <w:r w:rsidRPr="00064D4A">
        <w:rPr>
          <w:rFonts w:ascii="Simplified Arabic" w:hAnsi="Simplified Arabic" w:cs="Simplified Arabic" w:hint="cs"/>
          <w:sz w:val="28"/>
          <w:szCs w:val="28"/>
        </w:rPr>
        <w:t xml:space="preserve">Inclusive Development، </w:t>
      </w:r>
      <w:r w:rsidRPr="00064D4A">
        <w:rPr>
          <w:rFonts w:ascii="Simplified Arabic" w:hAnsi="Simplified Arabic" w:cs="Simplified Arabic" w:hint="cs"/>
          <w:sz w:val="28"/>
          <w:szCs w:val="28"/>
          <w:rtl/>
        </w:rPr>
        <w:t xml:space="preserve">وتستكشف كيف يمكن للتكنولوجيا الرقمية أن تُسهم في إدماج الفئات المهمشة في </w:t>
      </w:r>
      <w:r w:rsidRPr="00064D4A">
        <w:rPr>
          <w:rFonts w:ascii="Simplified Arabic" w:hAnsi="Simplified Arabic" w:cs="Simplified Arabic" w:hint="cs"/>
          <w:sz w:val="28"/>
          <w:szCs w:val="28"/>
          <w:rtl/>
        </w:rPr>
        <w:lastRenderedPageBreak/>
        <w:t>النشاط الاقتصادي. وتتميز هذه الدراسات بتجاوزها النظرة الاقتصادية الضيقة إلى اعتبار أوسع يشمل الأبعاد الاجتماعية والثقافية والمؤسسية للتحول الرقمي (</w:t>
      </w:r>
      <w:r w:rsidRPr="00064D4A">
        <w:rPr>
          <w:rFonts w:ascii="Simplified Arabic" w:hAnsi="Simplified Arabic" w:cs="Simplified Arabic" w:hint="cs"/>
          <w:sz w:val="28"/>
          <w:szCs w:val="28"/>
        </w:rPr>
        <w:t>Fu et al., 2025; Lim &amp; Soon,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617926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وتُشير هذه الدراسات إلى أن التكنولوجيا الرقمية ليست مجرد أداة لتحسين الكفاءة الاقتصادية، بل يمكن أن تكون قوة تحويلية تُعيد تشكيل العلاقات الاجتماعية والاقتصادية وتُوفر فرصاً جديدة للمهمشين. وتُؤكد على أهمية التدخلات المصاحبة كالتدريب الرقمي، وبناء الثقة، وتطوير المهارات الحياتية، وتعزيز رأس المال الاجتماعي، لضمان أن تترجم إمكانات التكنولوجيا الرقمية إلى فوائد ملموسة للفئات الأكثر احتياجاً (</w:t>
      </w:r>
      <w:r w:rsidRPr="00064D4A">
        <w:rPr>
          <w:rFonts w:ascii="Simplified Arabic" w:hAnsi="Simplified Arabic" w:cs="Simplified Arabic" w:hint="cs"/>
          <w:sz w:val="28"/>
          <w:szCs w:val="28"/>
        </w:rPr>
        <w:t>Fu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1593013"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41" w:name="_Toc233613766"/>
      <w:r w:rsidRPr="00064D4A">
        <w:rPr>
          <w:rFonts w:ascii="Simplified Arabic" w:eastAsia="Times New Roman" w:hAnsi="Simplified Arabic" w:cs="Simplified Arabic" w:hint="cs"/>
          <w:rtl/>
        </w:rPr>
        <w:t>موقع الدراسة الراهنة ومسوّغها العلمي</w:t>
      </w:r>
      <w:bookmarkEnd w:id="41"/>
    </w:p>
    <w:p w14:paraId="5595FF8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انطلاقاً من مراجعة الدراسات السابقة وتحليل ثغراتها، يخلص الباحث إلى ثلاث ملاحظات جوهرية تُحدد موقع الدراسة الراهنة وتُبرر إضافتها المعرفية المتميزة:</w:t>
      </w:r>
    </w:p>
    <w:p w14:paraId="7678A17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أولاً:</w:t>
      </w:r>
      <w:r w:rsidRPr="00064D4A">
        <w:rPr>
          <w:rFonts w:ascii="Simplified Arabic" w:hAnsi="Simplified Arabic" w:cs="Simplified Arabic" w:hint="cs"/>
          <w:sz w:val="28"/>
          <w:szCs w:val="28"/>
          <w:rtl/>
        </w:rPr>
        <w:t xml:space="preserve"> غياب شبه تام للبعد التواصلي ودور إدارة الأعمال في تحليل العلاقة بين الاقتصاد الرقمي وتقليل الفقر والبطالة، إذ تُعالج جميع الدراسات المستعرضة هذه العلاقة من منظور اقتصادي أو تقني صرف دون الاهتمام بالأدوار التواصلية الوسيطة التي تُحدد من يستفيد من هذا الاقتصاد ومن يبقى خارج دائرته.</w:t>
      </w:r>
    </w:p>
    <w:p w14:paraId="0CD7BCE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ثانياً:</w:t>
      </w:r>
      <w:r w:rsidRPr="00064D4A">
        <w:rPr>
          <w:rFonts w:ascii="Simplified Arabic" w:hAnsi="Simplified Arabic" w:cs="Simplified Arabic" w:hint="cs"/>
          <w:sz w:val="28"/>
          <w:szCs w:val="28"/>
          <w:rtl/>
        </w:rPr>
        <w:t xml:space="preserve"> التركيز المفرط في الدراسات السابقة على الفئات التي تمتلك أصلاً قدراً من الاستعداد الرقمي (كالشباب المتعلم، والعمالة الماهرة، وسكان المدن)، مع إغفال الفئات الأكثر هشاشة (كالفقراء المدقعين، والأميين، وسكان الريف، والنساء في المجتمعات المحافظة) التي تستلزم تدخلاً تواصلياً متخصصاً لإدماجها في منظومة الاقتصاد الرقمي.</w:t>
      </w:r>
    </w:p>
    <w:p w14:paraId="4B76E63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ثالثاً:</w:t>
      </w:r>
      <w:r w:rsidRPr="00064D4A">
        <w:rPr>
          <w:rFonts w:ascii="Simplified Arabic" w:hAnsi="Simplified Arabic" w:cs="Simplified Arabic" w:hint="cs"/>
          <w:sz w:val="28"/>
          <w:szCs w:val="28"/>
          <w:rtl/>
        </w:rPr>
        <w:t xml:space="preserve"> ندرة الدراسات التي تجمع بين التحليل الكمي والكيفي في إطار منهجي متكامل يُتيح فهماً شاملاً ودقيقاً للعوامل المُحددة لأثر الاقتصاد الرقمي على الفقر والبطالة في السياق المصري تحديداً.</w:t>
      </w:r>
    </w:p>
    <w:p w14:paraId="2B6AFFA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وتسعى الدراسة الراهنة إلى معالجة هذه الثغرات من خلال:</w:t>
      </w:r>
    </w:p>
    <w:p w14:paraId="42DEBFE6" w14:textId="77777777" w:rsidR="00C56040" w:rsidRPr="00064D4A" w:rsidRDefault="00C56040" w:rsidP="00C56040">
      <w:pPr>
        <w:pStyle w:val="ds-markdown-paragraph"/>
        <w:numPr>
          <w:ilvl w:val="0"/>
          <w:numId w:val="7"/>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تقديم إطار تحليلي متكامل يربط بين متغيرات الاقتصاد الرقمي (المتغير المستقل) ومؤشرات الفقر والبطالة (المتغير التابع) ودور إدارة الأعمال والتواصل المؤسسي (المتغير الوسيط) في سياق مصري محدد.</w:t>
      </w:r>
    </w:p>
    <w:p w14:paraId="7674BBA9" w14:textId="77777777" w:rsidR="00C56040" w:rsidRPr="00064D4A" w:rsidRDefault="00C56040" w:rsidP="00C56040">
      <w:pPr>
        <w:pStyle w:val="ds-markdown-paragraph"/>
        <w:numPr>
          <w:ilvl w:val="0"/>
          <w:numId w:val="7"/>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استخدام منهجية البحث المختلط </w:t>
      </w:r>
      <w:r w:rsidRPr="00064D4A">
        <w:rPr>
          <w:rFonts w:ascii="Simplified Arabic" w:hAnsi="Simplified Arabic" w:cs="Simplified Arabic" w:hint="cs"/>
          <w:sz w:val="28"/>
          <w:szCs w:val="28"/>
        </w:rPr>
        <w:t xml:space="preserve">Mixed Methods </w:t>
      </w:r>
      <w:r w:rsidRPr="00064D4A">
        <w:rPr>
          <w:rFonts w:ascii="Simplified Arabic" w:hAnsi="Simplified Arabic" w:cs="Simplified Arabic" w:hint="cs"/>
          <w:sz w:val="28"/>
          <w:szCs w:val="28"/>
          <w:rtl/>
        </w:rPr>
        <w:t>التي تجمع بين الأدوات الكمية (كالمسوح والتحليل الإحصائي) والأدوات الكيفية (كالمقابلات المعمقة وتحليل المضمون) في إطار تكاملي يُوفر عمقاً وشمولاً في فهم الظاهرة المدروسة.</w:t>
      </w:r>
    </w:p>
    <w:p w14:paraId="77502BD1" w14:textId="77777777" w:rsidR="00C56040" w:rsidRPr="00064D4A" w:rsidRDefault="00C56040" w:rsidP="00C56040">
      <w:pPr>
        <w:pStyle w:val="ds-markdown-paragraph"/>
        <w:numPr>
          <w:ilvl w:val="0"/>
          <w:numId w:val="7"/>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التركيز على الفئات الأكثر هشاشة واستكشاف العوائق الهيكلية والتواصلية التي تحول دون استفادتها من فرص الاقتصاد الرقمي، مع تقديم توصيات عملية لمعالجتها.</w:t>
      </w:r>
    </w:p>
    <w:p w14:paraId="59ADE0A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066287DA" wp14:editId="0D025824">
                <wp:extent cx="5274310" cy="1270"/>
                <wp:effectExtent l="0" t="31750" r="0" b="36830"/>
                <wp:docPr id="1876857949"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A13FE4" id="مستطيل 1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7E8FED2F"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42" w:name="_Toc233613767"/>
      <w:r w:rsidRPr="00064D4A">
        <w:rPr>
          <w:rFonts w:ascii="Simplified Arabic" w:eastAsia="Times New Roman" w:hAnsi="Simplified Arabic" w:cs="Simplified Arabic" w:hint="cs"/>
          <w:sz w:val="28"/>
          <w:szCs w:val="28"/>
          <w:rtl/>
        </w:rPr>
        <w:t>خامساً: الإطار النظري للدراسة</w:t>
      </w:r>
      <w:bookmarkEnd w:id="42"/>
    </w:p>
    <w:p w14:paraId="728B1CB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يُمثّل الإطار النظري العمود الفقري لأي بحث علمي، فهو المنظومة المعرفية التي تستند إليها الدراسة في تحليلها وتفسيرها للظاهرة المدروسة، وتحديد علاقاتها المتشابكة. ويعتمد هذا البحث على نموذج نظري متكامل يجمع بين أربعة أطر نظرية رئيسية تتفاعل فيما بينها لتشكل إطاراً تحليلياً شاملاً لفهم دور الاقتصاد الرقمي في تقليل الفقر والبطالة، ودور إدارة الأعمال في تعزيز هذا الدور. وتشكل هذه الأطر الأربعة معاً المنظومة المعرفية التي تستند إليها الدراسة في تحليلها وتفسيرها للظاهرة المدروسة.</w:t>
      </w:r>
    </w:p>
    <w:p w14:paraId="5DD93686"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43" w:name="_Toc233613768"/>
      <w:r w:rsidRPr="00064D4A">
        <w:rPr>
          <w:rFonts w:ascii="Simplified Arabic" w:eastAsia="Times New Roman" w:hAnsi="Simplified Arabic" w:cs="Simplified Arabic" w:hint="cs"/>
          <w:rtl/>
        </w:rPr>
        <w:t xml:space="preserve">1. نظرية التنمية الاقتصادية الرقمية </w:t>
      </w:r>
      <w:r w:rsidRPr="00064D4A">
        <w:rPr>
          <w:rFonts w:ascii="Simplified Arabic" w:eastAsia="Times New Roman" w:hAnsi="Simplified Arabic" w:cs="Simplified Arabic" w:hint="cs"/>
        </w:rPr>
        <w:t>Digital Economic Development Theory</w:t>
      </w:r>
      <w:bookmarkEnd w:id="43"/>
    </w:p>
    <w:p w14:paraId="710DACB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تُمثّل نظرية التنمية الاقتصادية الرقمية الإطار الأم الذي يُنظّم العلاقة بين التكنولوجيا الرقمية والنمو الاقتصادي وتقليل الفقر. وقد تشكّل هذا الإطار تدريجياً عبر إسهامات باحثين من أمثال </w:t>
      </w:r>
      <w:r w:rsidRPr="00064D4A">
        <w:rPr>
          <w:rFonts w:ascii="Simplified Arabic" w:hAnsi="Simplified Arabic" w:cs="Simplified Arabic" w:hint="cs"/>
          <w:sz w:val="28"/>
          <w:szCs w:val="28"/>
        </w:rPr>
        <w:t>Castells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في عمله المرجعي </w:t>
      </w:r>
      <w:r w:rsidRPr="00064D4A">
        <w:rPr>
          <w:rFonts w:ascii="Simplified Arabic" w:hAnsi="Simplified Arabic" w:cs="Simplified Arabic" w:hint="cs"/>
          <w:sz w:val="28"/>
          <w:szCs w:val="28"/>
        </w:rPr>
        <w:t xml:space="preserve">"The Rise of the Network Society" </w:t>
      </w:r>
      <w:r w:rsidRPr="00064D4A">
        <w:rPr>
          <w:rFonts w:ascii="Simplified Arabic" w:hAnsi="Simplified Arabic" w:cs="Simplified Arabic" w:hint="cs"/>
          <w:sz w:val="28"/>
          <w:szCs w:val="28"/>
          <w:rtl/>
        </w:rPr>
        <w:t>الذي أسّس لمفهوم مجتمع المعلومات وكيف تُعيد شبكات المعلومات الرقمية تنظيم الاقتصاد العالمي وإعادة توزيع الفرص والموارد بصورة لم يعرفها الاقتصاد الصناعي التقليدي.</w:t>
      </w:r>
    </w:p>
    <w:p w14:paraId="34A8A461"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المنطلقات الأساسية للنظرية</w:t>
      </w:r>
    </w:p>
    <w:p w14:paraId="44B6EF4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تنطلق هذه النظرية من فرضية جوهرية مفادها أن التكنولوجيا الرقمية تُشكّل قوة ديمقراطية في جوهرها، قادرة على تسوية بعض أوجه عدم المساواة الهيكلية القائمة في الاقتصادات التقليدية، وذلك لأنها تُخفّض تكاليف الوصول إلى الأسواق والمعلومات والخدمات المالية بصورة تجعلها في متناول فئات لم تكن قادرة على الوصول إليها في ظل النماذج الاقتصادية التقليدية التي كانت تفرض حواجز جغرافية ومؤسسية ورأسمالية عالية أمام صغار المنتجين والعمال في القطاع غير الرسمي (</w:t>
      </w:r>
      <w:r w:rsidRPr="00064D4A">
        <w:rPr>
          <w:rFonts w:ascii="Simplified Arabic" w:hAnsi="Simplified Arabic" w:cs="Simplified Arabic" w:hint="cs"/>
          <w:sz w:val="28"/>
          <w:szCs w:val="28"/>
        </w:rPr>
        <w:t>Castells,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906996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وتُشير النظرية إلى أن الاقتصاد الرقمي يعمل من خلال ثلاث آليات رئيسية لتقليل الفقر والبطالة:</w:t>
      </w:r>
    </w:p>
    <w:p w14:paraId="4D374AF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الآلية الأولى: خلق أسواق عمل رقمية عابرة للحدود.</w:t>
      </w:r>
      <w:r w:rsidRPr="00064D4A">
        <w:rPr>
          <w:rFonts w:ascii="Simplified Arabic" w:hAnsi="Simplified Arabic" w:cs="Simplified Arabic" w:hint="cs"/>
          <w:sz w:val="28"/>
          <w:szCs w:val="28"/>
          <w:rtl/>
        </w:rPr>
        <w:t xml:space="preserve"> تُتيح المنصات الرقمية للعاملين في أي منطقة، بما في ذلك المناطق النائية والمحرومة، تقديم خدماتهم لعملاء في أي مكان في العالم، مما يُوسع نطاق الفرص المتاحة ويُقلل من </w:t>
      </w:r>
      <w:r w:rsidRPr="00064D4A">
        <w:rPr>
          <w:rFonts w:ascii="Simplified Arabic" w:hAnsi="Simplified Arabic" w:cs="Simplified Arabic" w:hint="cs"/>
          <w:sz w:val="28"/>
          <w:szCs w:val="28"/>
        </w:rPr>
        <w:t xml:space="preserve">dependence </w:t>
      </w:r>
      <w:r w:rsidRPr="00064D4A">
        <w:rPr>
          <w:rFonts w:ascii="Simplified Arabic" w:hAnsi="Simplified Arabic" w:cs="Simplified Arabic" w:hint="cs"/>
          <w:sz w:val="28"/>
          <w:szCs w:val="28"/>
          <w:rtl/>
        </w:rPr>
        <w:t>على أسواق العمل المحلية المحدودة. وقد تجلى هذا بوضوح في انتشار منصات العمل الحر الرقمي في مصر، حيث أسهمت في توفير دخل إضافي أو رئيسي لما يزيد على 800 ألف شاب مصري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D4319E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الآلية الثانية: تعزيز الإدماج المالي.</w:t>
      </w:r>
      <w:r w:rsidRPr="00064D4A">
        <w:rPr>
          <w:rFonts w:ascii="Simplified Arabic" w:hAnsi="Simplified Arabic" w:cs="Simplified Arabic" w:hint="cs"/>
          <w:sz w:val="28"/>
          <w:szCs w:val="28"/>
          <w:rtl/>
        </w:rPr>
        <w:t xml:space="preserve"> تُتيح خدمات المدفوعات الرقمية والتمويل الصغير الرقمي للفئات المهمشة التي كانت مستبعدة من النظام المالي الرسمي فرصة فتح حسابات مصرفية، وإجراء المعاملات المالية، والحصول على التمويل والائتمان، مما يُسهم في تخفيف الفقر وتحسين سبل العيش. وقد أظهرت دراسة البنك الدولي (2025) أن انتشار الخدمات المالية الرقمية في الدول العربية يرتبط بانخفاض معدلات الفقر، خاصة بين الفئات الأكثر تهميشاً.</w:t>
      </w:r>
    </w:p>
    <w:p w14:paraId="724593A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الآلية الثالثة: خفض تكاليف التجارة وتوسيع الأسواق.</w:t>
      </w:r>
      <w:r w:rsidRPr="00064D4A">
        <w:rPr>
          <w:rFonts w:ascii="Simplified Arabic" w:hAnsi="Simplified Arabic" w:cs="Simplified Arabic" w:hint="cs"/>
          <w:sz w:val="28"/>
          <w:szCs w:val="28"/>
          <w:rtl/>
        </w:rPr>
        <w:t xml:space="preserve"> تُقلل المنصات الرقمية من تكاليف البحث عن عملاء وموردين، وتُوسع نطاق الأسواق المتاحة للمنتجين الصغار، وتُتيح للمستهلكين الوصول إلى سلع وخدمات بأسعار أقل، مما يُعزز الكفاءة الاقتصادية ويُسهم في تقليل الفقر.</w:t>
      </w:r>
    </w:p>
    <w:p w14:paraId="723E343F"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النقد والتطوير</w:t>
      </w:r>
    </w:p>
    <w:p w14:paraId="5767592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غير أن هذا الإطار النظري لا يُقدم صورة وردية مبسّطة، بل يُقرّ بما تُسمّيه الأدبيات المعاصرة بـ"التفاؤل الرقمي المفرط" </w:t>
      </w:r>
      <w:r w:rsidRPr="00064D4A">
        <w:rPr>
          <w:rFonts w:ascii="Simplified Arabic" w:hAnsi="Simplified Arabic" w:cs="Simplified Arabic" w:hint="cs"/>
          <w:sz w:val="28"/>
          <w:szCs w:val="28"/>
        </w:rPr>
        <w:t xml:space="preserve">Digital Optimism، </w:t>
      </w:r>
      <w:r w:rsidRPr="00064D4A">
        <w:rPr>
          <w:rFonts w:ascii="Simplified Arabic" w:hAnsi="Simplified Arabic" w:cs="Simplified Arabic" w:hint="cs"/>
          <w:sz w:val="28"/>
          <w:szCs w:val="28"/>
          <w:rtl/>
        </w:rPr>
        <w:t>ويُنبّه إلى أن قدرة الاقتصاد الرقمي على تقليل الفقر والبطالة ليست تلقائية أو حتمية، بل تتوقف على شروط مسبقة من بينها توافر البنية التحتية الرقمية، وكفاية التعليم والتدريب الرقمي، وجودة البيئة التنظيمية، وفاعلية استراتيجيات التواصل والتوعية التي تُساعد الفئات المهمشة على تحويل الإمكانات الرقمية إلى فرص حياتية حقيقية (</w:t>
      </w:r>
      <w:proofErr w:type="spellStart"/>
      <w:r w:rsidRPr="00064D4A">
        <w:rPr>
          <w:rFonts w:ascii="Simplified Arabic" w:hAnsi="Simplified Arabic" w:cs="Simplified Arabic" w:hint="cs"/>
          <w:sz w:val="28"/>
          <w:szCs w:val="28"/>
        </w:rPr>
        <w:t>Diga</w:t>
      </w:r>
      <w:proofErr w:type="spellEnd"/>
      <w:r w:rsidRPr="00064D4A">
        <w:rPr>
          <w:rFonts w:ascii="Simplified Arabic" w:hAnsi="Simplified Arabic" w:cs="Simplified Arabic" w:hint="cs"/>
          <w:sz w:val="28"/>
          <w:szCs w:val="28"/>
        </w:rPr>
        <w:t xml:space="preserve"> et al., 2013; 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2D35E1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وتؤكد تقارير البنك الدولي الأخيرة أن الوظائف هي السبيل الأكثر ضماناً للقضاء على الفقر، غير أن البيانات المسحية عبر عشرات الدول تُظهر أن أفقر سكان العالم ما زالوا منفصلين عن الأدوات الرقمية التي تدعم أسواق العمل والإنتاجية الزراعية والحراك الاقتصادي، فبينما أصبح امتلاك الهواتف المحمولة شبه عالمي، يظل الوصول إلى الإنترنت محدوداً بشدة بين الفئات الأكثر فقراً، حيث لا يتجاوز 16% بين السكان الذين يعيشون في فقر مدقع (أقل من 3 دولارات يومياً)، بينما يكاد يكون امتلاك الحاسوب معدوماً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1CE8CE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دراسة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إلى أن البلدان النامية قد تواجه الاضطرابات التكنولوجية قبل أن تجني فوائد الإنتاجية المرتبطة بها، بسبب الفجوات في البنية التحتية الرقمية وتباين مهام العمل. فالعمال في الوظائف المعرضة </w:t>
      </w:r>
      <w:proofErr w:type="spellStart"/>
      <w:r w:rsidRPr="00064D4A">
        <w:rPr>
          <w:rFonts w:ascii="Simplified Arabic" w:hAnsi="Simplified Arabic" w:cs="Simplified Arabic" w:hint="cs"/>
          <w:sz w:val="28"/>
          <w:szCs w:val="28"/>
          <w:rtl/>
        </w:rPr>
        <w:t>للأتمتة</w:t>
      </w:r>
      <w:proofErr w:type="spellEnd"/>
      <w:r w:rsidRPr="00064D4A">
        <w:rPr>
          <w:rFonts w:ascii="Simplified Arabic" w:hAnsi="Simplified Arabic" w:cs="Simplified Arabic" w:hint="cs"/>
          <w:sz w:val="28"/>
          <w:szCs w:val="28"/>
          <w:rtl/>
        </w:rPr>
        <w:t xml:space="preserve"> غالباً ما يكونون متصلين بالفعل بالإنترنت حتى في البيئات منخفضة الدخل، مما يعني أن فقدان الوظائف قد يحدث بسرعة، بينما يواجه أولئك الذين يمكنهم الاستفادة من تعزيز الإنتاجية فجوات كبيرة في البنية التحتية الرقمية تمنعهم من تحقيق المكاسب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وهذا التحذير ينطبق بقوة على سياق التحول الرقمي في مصر.</w:t>
      </w:r>
    </w:p>
    <w:p w14:paraId="1C0031E4"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44" w:name="_Toc233613769"/>
      <w:r w:rsidRPr="00064D4A">
        <w:rPr>
          <w:rFonts w:ascii="Simplified Arabic" w:eastAsia="Times New Roman" w:hAnsi="Simplified Arabic" w:cs="Simplified Arabic" w:hint="cs"/>
          <w:rtl/>
        </w:rPr>
        <w:t xml:space="preserve">2. نظرية الفجوة الرقمية ونظرية التضمين الرقمي </w:t>
      </w:r>
      <w:r w:rsidRPr="00064D4A">
        <w:rPr>
          <w:rFonts w:ascii="Simplified Arabic" w:eastAsia="Times New Roman" w:hAnsi="Simplified Arabic" w:cs="Simplified Arabic" w:hint="cs"/>
        </w:rPr>
        <w:t>Digital Divide Theory &amp; Digital Inclusion Theory</w:t>
      </w:r>
      <w:bookmarkEnd w:id="44"/>
    </w:p>
    <w:p w14:paraId="4E86C5A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تُعدّ نظرية الفجوة الرقمية من أكثر الأطر النظرية حضوراً في الأدبيات المعنية بالعلاقة بين التكنولوجيا الرقمية والتفاوتات الاجتماعية والاقتصادية، وقد طوّرها على مراحل متعاقبة باحثون من أمثال </w:t>
      </w:r>
      <w:r w:rsidRPr="00064D4A">
        <w:rPr>
          <w:rFonts w:ascii="Simplified Arabic" w:hAnsi="Simplified Arabic" w:cs="Simplified Arabic" w:hint="cs"/>
          <w:sz w:val="28"/>
          <w:szCs w:val="28"/>
        </w:rPr>
        <w:t xml:space="preserve">Norris </w:t>
      </w:r>
      <w:r w:rsidRPr="00064D4A">
        <w:rPr>
          <w:rFonts w:ascii="Simplified Arabic" w:hAnsi="Simplified Arabic" w:cs="Simplified Arabic" w:hint="cs"/>
          <w:sz w:val="28"/>
          <w:szCs w:val="28"/>
        </w:rPr>
        <w:lastRenderedPageBreak/>
        <w:t>(2001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الذي ميّز في عمله المرجعي "</w:t>
      </w:r>
      <w:r w:rsidRPr="00064D4A">
        <w:rPr>
          <w:rFonts w:ascii="Simplified Arabic" w:hAnsi="Simplified Arabic" w:cs="Simplified Arabic" w:hint="cs"/>
          <w:sz w:val="28"/>
          <w:szCs w:val="28"/>
        </w:rPr>
        <w:t xml:space="preserve">The Digital Divide" </w:t>
      </w:r>
      <w:r w:rsidRPr="00064D4A">
        <w:rPr>
          <w:rFonts w:ascii="Simplified Arabic" w:hAnsi="Simplified Arabic" w:cs="Simplified Arabic" w:hint="cs"/>
          <w:sz w:val="28"/>
          <w:szCs w:val="28"/>
          <w:rtl/>
        </w:rPr>
        <w:t>بين ثلاثة مستويات من الفجوة الرقمية: فجوة الوصول المادي المتعلقة بتوافر الأجهزة والاتصال، وفجوة المهارات الرقمية المتعلقة بالقدرة على توظيف هذه التكنولوجيا، وفجوة الاستخدام المتعلقة بما يفعله الناس فعلياً بهذه التكنولوجيا حين يحصلون عليها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35A737D"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مستويات الفجوة الرقمية</w:t>
      </w:r>
    </w:p>
    <w:p w14:paraId="600D3CA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فجوة الوصول المادي </w:t>
      </w:r>
      <w:r w:rsidRPr="00064D4A">
        <w:rPr>
          <w:rStyle w:val="ac"/>
          <w:rFonts w:ascii="Simplified Arabic" w:hAnsi="Simplified Arabic" w:cs="Simplified Arabic" w:hint="cs"/>
          <w:sz w:val="28"/>
          <w:szCs w:val="28"/>
        </w:rPr>
        <w:t>Access Divide:</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تتعلق بتوافر البنية التحتية الرقمية (شبكات الاتصال، الإنترنت عالي السرعة) والقدرة على شراء الأجهزة (حواسيب، هواتف ذكية) وخدمات الاتصال. وتشير بيانات البنك الدولي إلى أن 16% فقط من السكان الذين يعيشون في فقر مدقع لديهم إمكانية الوصول إلى الإنترنت، بينما يكاد يكون امتلاك الحاسوب معدوماً بين هذه الفئة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وفي المنطقة العربية، تظل الفجوة بين المناطق الحضرية والريفية كبيرة، حيث بلغت نسبة الأسر الحضرية المتصلة بالإنترنت 77% مقابل 38% فقط في المناطق الريفية في أمريكا اللاتينية مثلاً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6DBCB7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فجوة المهارات الرقمية </w:t>
      </w:r>
      <w:r w:rsidRPr="00064D4A">
        <w:rPr>
          <w:rStyle w:val="ac"/>
          <w:rFonts w:ascii="Simplified Arabic" w:hAnsi="Simplified Arabic" w:cs="Simplified Arabic" w:hint="cs"/>
          <w:sz w:val="28"/>
          <w:szCs w:val="28"/>
        </w:rPr>
        <w:t>Skills Divide:</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تتعلق بالقدرة على استخدام التكنولوجيا الرقمية بفعالية، وتشمل المهارات الأساسية (كالتنقل في الإنترنت واستخدام التطبيقات) والمهارات المتقدمة (كالبرمجة، وتحليل البيانات، والتسويق الرقمي). وتشير الدراسات إلى أن ضعف المهارات الرقمية يُعد عائقاً رئيسياً أمام استفادة الفئات المهمشة من فرص الاقتصاد الرقمي، حتى في حال توفر الوصول المادي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 ETF, </w:t>
      </w:r>
      <w:r w:rsidRPr="00064D4A">
        <w:rPr>
          <w:rFonts w:ascii="Simplified Arabic" w:hAnsi="Simplified Arabic" w:cs="Simplified Arabic" w:hint="cs"/>
          <w:sz w:val="28"/>
          <w:szCs w:val="28"/>
          <w:rtl/>
        </w:rPr>
        <w:t>2024). وفي مصر، يُشير تقرير مؤسسة التدريب الأوروبية (</w:t>
      </w: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إلى أن نسبة الإلمام بالقراءة والكتابة لا تزال منخفضة (74.5%) مقارنة بالمعدل العالمي، مما يُعيق اكتساب المهارات الرقمية.</w:t>
      </w:r>
    </w:p>
    <w:p w14:paraId="691AAD4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فجوة الاستخدام </w:t>
      </w:r>
      <w:r w:rsidRPr="00064D4A">
        <w:rPr>
          <w:rStyle w:val="ac"/>
          <w:rFonts w:ascii="Simplified Arabic" w:hAnsi="Simplified Arabic" w:cs="Simplified Arabic" w:hint="cs"/>
          <w:sz w:val="28"/>
          <w:szCs w:val="28"/>
        </w:rPr>
        <w:t>Usage Divide:</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تتعلق بما يفعله الناس فعلياً بالتكنولوجيا الرقمية بعد حصولهم عليها. فلا يكفي أن يمتلك الفرد هاتفاً ذكياً واتصالاً بالإنترنت، بل الأهم هو كيفية استخدامه لهذه الأدوات: هل يستخدمها لأغراض إنتاجية (كالبحث عن عمل، والتعلم، والتجارة) أم لأغراض ترفيهية فقط؟ وتشير الأدلة إلى أن الفقراء والمهمشين يميلون إلى استخدام الإنترنت لأغراض ترفيهية وتواصلية أكثر من استخدامه لأغراض إنتاجية، مما يُقلل من العائد الاقتصادي للاتصال الرقمي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F75D35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التضمين الرقمي كإطار تدخلي</w:t>
      </w:r>
    </w:p>
    <w:p w14:paraId="263A391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وقد طوّر عدد من الباحثين هذا الإطار في اتجاه ما يُسمّى بنظرية التضمين الرقمي </w:t>
      </w:r>
      <w:r w:rsidRPr="00064D4A">
        <w:rPr>
          <w:rFonts w:ascii="Simplified Arabic" w:hAnsi="Simplified Arabic" w:cs="Simplified Arabic" w:hint="cs"/>
          <w:sz w:val="28"/>
          <w:szCs w:val="28"/>
        </w:rPr>
        <w:t xml:space="preserve">Digital Inclusion Theory </w:t>
      </w:r>
      <w:r w:rsidRPr="00064D4A">
        <w:rPr>
          <w:rFonts w:ascii="Simplified Arabic" w:hAnsi="Simplified Arabic" w:cs="Simplified Arabic" w:hint="cs"/>
          <w:sz w:val="28"/>
          <w:szCs w:val="28"/>
          <w:rtl/>
        </w:rPr>
        <w:t xml:space="preserve">التي لا تكتفي بوصف الفجوة بل تُقدم إطاراً </w:t>
      </w:r>
      <w:proofErr w:type="spellStart"/>
      <w:r w:rsidRPr="00064D4A">
        <w:rPr>
          <w:rFonts w:ascii="Simplified Arabic" w:hAnsi="Simplified Arabic" w:cs="Simplified Arabic" w:hint="cs"/>
          <w:sz w:val="28"/>
          <w:szCs w:val="28"/>
          <w:rtl/>
        </w:rPr>
        <w:t>تدخلياً</w:t>
      </w:r>
      <w:proofErr w:type="spellEnd"/>
      <w:r w:rsidRPr="00064D4A">
        <w:rPr>
          <w:rFonts w:ascii="Simplified Arabic" w:hAnsi="Simplified Arabic" w:cs="Simplified Arabic" w:hint="cs"/>
          <w:sz w:val="28"/>
          <w:szCs w:val="28"/>
          <w:rtl/>
        </w:rPr>
        <w:t xml:space="preserve"> لمعالجتها، وتُؤكد على أن الإدماج الرقمي الحقيقي يستلزم ثلاثة أبعاد متكاملة هي الوصول والقدرة والمشاركة الفعلية، وأن كل بُعد من هذه الأبعاد يتطلب استراتيجيات تواصلية مختلفة ومتخصصة تضطلع بها مؤسسات فاعلة تمتلك ثقة المجتمعات المستهدفة ومصداقيتها (</w:t>
      </w:r>
      <w:proofErr w:type="spellStart"/>
      <w:r w:rsidRPr="00064D4A">
        <w:rPr>
          <w:rFonts w:ascii="Simplified Arabic" w:hAnsi="Simplified Arabic" w:cs="Simplified Arabic" w:hint="cs"/>
          <w:sz w:val="28"/>
          <w:szCs w:val="28"/>
        </w:rPr>
        <w:t>Warschauer</w:t>
      </w:r>
      <w:proofErr w:type="spellEnd"/>
      <w:r w:rsidRPr="00064D4A">
        <w:rPr>
          <w:rFonts w:ascii="Simplified Arabic" w:hAnsi="Simplified Arabic" w:cs="Simplified Arabic" w:hint="cs"/>
          <w:sz w:val="28"/>
          <w:szCs w:val="28"/>
        </w:rPr>
        <w:t>, 2003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2AD7BA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الأدلة الحديثة إلى أهمية هذا التمييز، حيث أظهرت دراسة </w:t>
      </w: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et al. </w:t>
      </w:r>
      <w:r w:rsidRPr="00064D4A">
        <w:rPr>
          <w:rFonts w:ascii="Simplified Arabic" w:hAnsi="Simplified Arabic" w:cs="Simplified Arabic" w:hint="cs"/>
          <w:sz w:val="28"/>
          <w:szCs w:val="28"/>
          <w:rtl/>
        </w:rPr>
        <w:t xml:space="preserve">(2026) أن انتشار الإنترنت يرتبط بتضييق 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المشاركة في العمل، لكن هذا التأثير مشروط ببيئات </w:t>
      </w:r>
      <w:proofErr w:type="spellStart"/>
      <w:r w:rsidRPr="00064D4A">
        <w:rPr>
          <w:rFonts w:ascii="Simplified Arabic" w:hAnsi="Simplified Arabic" w:cs="Simplified Arabic" w:hint="cs"/>
          <w:sz w:val="28"/>
          <w:szCs w:val="28"/>
          <w:rtl/>
        </w:rPr>
        <w:t>تمكينية</w:t>
      </w:r>
      <w:proofErr w:type="spellEnd"/>
      <w:r w:rsidRPr="00064D4A">
        <w:rPr>
          <w:rFonts w:ascii="Simplified Arabic" w:hAnsi="Simplified Arabic" w:cs="Simplified Arabic" w:hint="cs"/>
          <w:sz w:val="28"/>
          <w:szCs w:val="28"/>
          <w:rtl/>
        </w:rPr>
        <w:t xml:space="preserve"> تشمل تعليم النساء واستقرار البنية التحتية، وهو ما يُؤكد أن البنية التحتية الرقمية وحدها لا تكفي لتحقيق الإدماج.</w:t>
      </w:r>
    </w:p>
    <w:p w14:paraId="746C998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وتُبرز دراسة </w:t>
      </w:r>
      <w:proofErr w:type="spellStart"/>
      <w:r w:rsidRPr="00064D4A">
        <w:rPr>
          <w:rFonts w:ascii="Simplified Arabic" w:hAnsi="Simplified Arabic" w:cs="Simplified Arabic" w:hint="cs"/>
          <w:sz w:val="28"/>
          <w:szCs w:val="28"/>
        </w:rPr>
        <w:t>Lakhdar</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الفجوة الرقمية في الأسر الجزائرية أن امتلاك الأجهزة (الحاسوب أو الهاتف الذكي) هو أقوى مؤشر للوصول إلى الإنترنت (</w:t>
      </w:r>
      <w:r w:rsidRPr="00064D4A">
        <w:rPr>
          <w:rFonts w:ascii="Cambria" w:hAnsi="Cambria" w:cs="Cambria"/>
          <w:sz w:val="28"/>
          <w:szCs w:val="28"/>
        </w:rPr>
        <w:t>β</w:t>
      </w:r>
      <w:r w:rsidRPr="00064D4A">
        <w:rPr>
          <w:rFonts w:ascii="Simplified Arabic" w:hAnsi="Simplified Arabic" w:cs="Simplified Arabic" w:hint="cs"/>
          <w:sz w:val="28"/>
          <w:szCs w:val="28"/>
        </w:rPr>
        <w:t>=0.530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وأن تأثير الثروة والتعليم على الوصول الرقمي يمر بشكل أساسي عبر "قناة الأجهزة"، مما يُؤكد أن الفقر المادي يترجم إلى فقر رقمي.</w:t>
      </w:r>
    </w:p>
    <w:p w14:paraId="054A487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الأدلة من السياق المصري إلى أن الفجوة الرقمية تمثل تحدياً رئيسياً أمام الاستفادة من فرص الاقتصاد الرقمي. فقد أظهرت دراسة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أن منصات العمل الحر الرقمي أسهمت في توفير دخل إضافي أو دخل رئيسي لما يزيد على 800 ألف شاب مصري، لكن هذا الأثر تركز في فئة الشباب المتعلم الذي يمتلك أصلاً قدراً من المهارات الرقمية، مما يُشير إلى أن الفئات الأقل تعليماً والأكثر فقراً تظل خارج دائرة الاستفادة.</w:t>
      </w:r>
    </w:p>
    <w:p w14:paraId="0DCB3CFA"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45" w:name="_Toc233613770"/>
      <w:r w:rsidRPr="00064D4A">
        <w:rPr>
          <w:rFonts w:ascii="Simplified Arabic" w:eastAsia="Times New Roman" w:hAnsi="Simplified Arabic" w:cs="Simplified Arabic" w:hint="cs"/>
          <w:rtl/>
        </w:rPr>
        <w:t xml:space="preserve">3. نظرية رأس المال الاجتماعي الرقمي </w:t>
      </w:r>
      <w:r w:rsidRPr="00064D4A">
        <w:rPr>
          <w:rFonts w:ascii="Simplified Arabic" w:eastAsia="Times New Roman" w:hAnsi="Simplified Arabic" w:cs="Simplified Arabic" w:hint="cs"/>
        </w:rPr>
        <w:t>Digital Social Capital Theory</w:t>
      </w:r>
      <w:bookmarkEnd w:id="45"/>
    </w:p>
    <w:p w14:paraId="48EEEF5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تنطلق نظرية رأس المال الاجتماعي الرقمي من الإرث الفكري الغني لنظرية رأس المال الاجتماعي التي أرسى دعائمها </w:t>
      </w:r>
      <w:r w:rsidRPr="00064D4A">
        <w:rPr>
          <w:rFonts w:ascii="Simplified Arabic" w:hAnsi="Simplified Arabic" w:cs="Simplified Arabic" w:hint="cs"/>
          <w:sz w:val="28"/>
          <w:szCs w:val="28"/>
        </w:rPr>
        <w:t>Bourdieu (1986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وطوّرها </w:t>
      </w:r>
      <w:r w:rsidRPr="00064D4A">
        <w:rPr>
          <w:rFonts w:ascii="Simplified Arabic" w:hAnsi="Simplified Arabic" w:cs="Simplified Arabic" w:hint="cs"/>
          <w:sz w:val="28"/>
          <w:szCs w:val="28"/>
        </w:rPr>
        <w:t>Putnam (2000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في عمله الشهير "</w:t>
      </w:r>
      <w:r w:rsidRPr="00064D4A">
        <w:rPr>
          <w:rFonts w:ascii="Simplified Arabic" w:hAnsi="Simplified Arabic" w:cs="Simplified Arabic" w:hint="cs"/>
          <w:sz w:val="28"/>
          <w:szCs w:val="28"/>
        </w:rPr>
        <w:t xml:space="preserve">Bowling </w:t>
      </w:r>
      <w:r w:rsidRPr="00064D4A">
        <w:rPr>
          <w:rFonts w:ascii="Simplified Arabic" w:hAnsi="Simplified Arabic" w:cs="Simplified Arabic" w:hint="cs"/>
          <w:sz w:val="28"/>
          <w:szCs w:val="28"/>
        </w:rPr>
        <w:lastRenderedPageBreak/>
        <w:t xml:space="preserve">Alone"، </w:t>
      </w:r>
      <w:r w:rsidRPr="00064D4A">
        <w:rPr>
          <w:rFonts w:ascii="Simplified Arabic" w:hAnsi="Simplified Arabic" w:cs="Simplified Arabic" w:hint="cs"/>
          <w:sz w:val="28"/>
          <w:szCs w:val="28"/>
          <w:rtl/>
        </w:rPr>
        <w:t>لتُطبّقه على الفضاء الرقمي وتستكشف كيف يُولّد الانخراط في الشبكات الرقمية أشكالاً جديدة من رأس المال الاجتماعي تُسهم في توسيع الفرص الاقتصادية وتقليل الفقر والبطالة.</w:t>
      </w:r>
    </w:p>
    <w:p w14:paraId="11603F50"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أنواع رأس المال الاجتماعي الرقمي</w:t>
      </w:r>
    </w:p>
    <w:p w14:paraId="346992B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تُميّز هذه النظرية بين نوعين من رأس المال الاجتماعي الرقمي:</w:t>
      </w:r>
    </w:p>
    <w:p w14:paraId="512E483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رأس المال التجميعي </w:t>
      </w:r>
      <w:r w:rsidRPr="00064D4A">
        <w:rPr>
          <w:rStyle w:val="ac"/>
          <w:rFonts w:ascii="Simplified Arabic" w:hAnsi="Simplified Arabic" w:cs="Simplified Arabic" w:hint="cs"/>
          <w:sz w:val="28"/>
          <w:szCs w:val="28"/>
        </w:rPr>
        <w:t>Bonding Social Capital:</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يتشكّل داخل مجموعات متجانسة ذات روابط وثيقة (كالعائلة، والأصدقاء المقربين، والمجموعات العرقية أو الدينية)، ويُوفر شبكات دعم وتضامن في مواجهة الأزمات الاقتصادية. وفي الفضاء الرقمي، تتجلى هذه الظاهرة في مجموعات التواصل الاجتماعي المغلقة، ومنتديات الدعم، والمجموعات العائلية على تطبيقات المراسلة.</w:t>
      </w:r>
    </w:p>
    <w:p w14:paraId="7795B96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رأس المال </w:t>
      </w:r>
      <w:proofErr w:type="spellStart"/>
      <w:r w:rsidRPr="00064D4A">
        <w:rPr>
          <w:rStyle w:val="ac"/>
          <w:rFonts w:ascii="Simplified Arabic" w:hAnsi="Simplified Arabic" w:cs="Simplified Arabic" w:hint="cs"/>
          <w:sz w:val="28"/>
          <w:szCs w:val="28"/>
          <w:rtl/>
        </w:rPr>
        <w:t>التجسيري</w:t>
      </w:r>
      <w:proofErr w:type="spellEnd"/>
      <w:r w:rsidRPr="00064D4A">
        <w:rPr>
          <w:rStyle w:val="ac"/>
          <w:rFonts w:ascii="Simplified Arabic" w:hAnsi="Simplified Arabic" w:cs="Simplified Arabic" w:hint="cs"/>
          <w:sz w:val="28"/>
          <w:szCs w:val="28"/>
          <w:rtl/>
        </w:rPr>
        <w:t xml:space="preserve"> </w:t>
      </w:r>
      <w:r w:rsidRPr="00064D4A">
        <w:rPr>
          <w:rStyle w:val="ac"/>
          <w:rFonts w:ascii="Simplified Arabic" w:hAnsi="Simplified Arabic" w:cs="Simplified Arabic" w:hint="cs"/>
          <w:sz w:val="28"/>
          <w:szCs w:val="28"/>
        </w:rPr>
        <w:t>Bridging Social Capital:</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يتشكّل عبر الروابط بين مجموعات متنوعة ومختلفة (كالأشخاص من خلفيات اجتماعية واقتصادية وجغرافية مختلفة)، ويُتيح الوصول إلى معلومات وفرص وموارد لم تكن متاحة في السابق. والمنصات الرقمية بطبيعتها تُعزز هذا النوع بصورة لافتة، من خلال ربط الأفراد بشبكات موسعة من الفرص والمعلومات والعلاقات المهنية التي كانت حكراً في الماضي على من يمتلك رأس المال المادي أو الاجتماعي التقليدي الكافي (</w:t>
      </w:r>
      <w:r w:rsidRPr="00064D4A">
        <w:rPr>
          <w:rFonts w:ascii="Simplified Arabic" w:hAnsi="Simplified Arabic" w:cs="Simplified Arabic" w:hint="cs"/>
          <w:sz w:val="28"/>
          <w:szCs w:val="28"/>
        </w:rPr>
        <w:t>Putnam, 2000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5F77B11"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رأس المال الاجتماعي الرقمي والحد من الفقر</w:t>
      </w:r>
    </w:p>
    <w:p w14:paraId="4239076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وتكشف الدراسات التطبيقية لهذه النظرية أن الفئات الأكثر استفادة من رأس المال الاجتماعي الرقمي في تقليل فقرها وتحسين فرص عملها هي تلك التي تنتمي إلى مجتمعات رقمية نشطة تُتيح تبادل الخبرات والفرص والدعم المهني. ففي دراسة </w:t>
      </w:r>
      <w:r w:rsidRPr="00064D4A">
        <w:rPr>
          <w:rFonts w:ascii="Simplified Arabic" w:hAnsi="Simplified Arabic" w:cs="Simplified Arabic" w:hint="cs"/>
          <w:sz w:val="28"/>
          <w:szCs w:val="28"/>
        </w:rPr>
        <w:t>Fu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في بنغلاديش، وجد الباحثون أن المجموعة التجريبية التي تلقت تدريباً على استخدام منصة رقمية أظهرت مستويات أعلى من رأس المال الاجتماعي، مما ساهم في تحسين فرص التوظيف ومرونة الدخل خلال جائحة كوفيد-19.</w:t>
      </w:r>
    </w:p>
    <w:p w14:paraId="20DCE3A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دراسة </w:t>
      </w:r>
      <w:r w:rsidRPr="00064D4A">
        <w:rPr>
          <w:rFonts w:ascii="Simplified Arabic" w:hAnsi="Simplified Arabic" w:cs="Simplified Arabic" w:hint="cs"/>
          <w:sz w:val="28"/>
          <w:szCs w:val="28"/>
        </w:rPr>
        <w:t xml:space="preserve">Hackl &amp; </w:t>
      </w:r>
      <w:proofErr w:type="spellStart"/>
      <w:r w:rsidRPr="00064D4A">
        <w:rPr>
          <w:rFonts w:ascii="Simplified Arabic" w:hAnsi="Simplified Arabic" w:cs="Simplified Arabic" w:hint="cs"/>
          <w:sz w:val="28"/>
          <w:szCs w:val="28"/>
        </w:rPr>
        <w:t>Khoury</w:t>
      </w:r>
      <w:proofErr w:type="spellEnd"/>
      <w:r w:rsidRPr="00064D4A">
        <w:rPr>
          <w:rFonts w:ascii="Simplified Arabic" w:hAnsi="Simplified Arabic" w:cs="Simplified Arabic" w:hint="cs"/>
          <w:sz w:val="28"/>
          <w:szCs w:val="28"/>
        </w:rPr>
        <w:t xml:space="preserve">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حول العمل الحر الرقمي في لبنان، إلى أن الفجوة الرقمية لا تتعلق فقط بالوصول إلى التكنولوجيا، بل تمتد لتشمل قدرة الفئات المهمشة (مثل اللاجئين السوريين) </w:t>
      </w:r>
      <w:r w:rsidRPr="00064D4A">
        <w:rPr>
          <w:rFonts w:ascii="Simplified Arabic" w:hAnsi="Simplified Arabic" w:cs="Simplified Arabic" w:hint="cs"/>
          <w:sz w:val="28"/>
          <w:szCs w:val="28"/>
          <w:rtl/>
        </w:rPr>
        <w:lastRenderedPageBreak/>
        <w:t>على بناء رأس مال اجتماعي رقمي فعّال، حيث تواجه هذه الفئات قيوداً تنظيمية تحد من وصولها إلى المنصات الرقمية وبرامج التدريب والنظام المالي، مما يُعيد إنتاج التهميش في الفضاء الرقمي.</w:t>
      </w:r>
    </w:p>
    <w:p w14:paraId="5516B8E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وتتسق هذه النتائج مع تحذيرات البنك الدولي من أن فوائد الاتصال الرقمي تتدفق بشكل غير متناسب إلى أولئك المتصلين أصلاً، وأن الفجوة الرقمية لا تعكس الفقر فحسب بل تُكرّسه (</w:t>
      </w:r>
      <w:r w:rsidRPr="00064D4A">
        <w:rPr>
          <w:rFonts w:ascii="Simplified Arabic" w:hAnsi="Simplified Arabic" w:cs="Simplified Arabic" w:hint="cs"/>
          <w:sz w:val="28"/>
          <w:szCs w:val="28"/>
        </w:rPr>
        <w:t>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63C0BFC6"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46" w:name="_Toc233613771"/>
      <w:r w:rsidRPr="00064D4A">
        <w:rPr>
          <w:rFonts w:ascii="Simplified Arabic" w:eastAsia="Times New Roman" w:hAnsi="Simplified Arabic" w:cs="Simplified Arabic" w:hint="cs"/>
          <w:rtl/>
        </w:rPr>
        <w:t xml:space="preserve">4. نظرية التواصل التنموي والنموذج المجتمعي للعلاقات العامة </w:t>
      </w:r>
      <w:r w:rsidRPr="00064D4A">
        <w:rPr>
          <w:rFonts w:ascii="Simplified Arabic" w:eastAsia="Times New Roman" w:hAnsi="Simplified Arabic" w:cs="Simplified Arabic" w:hint="cs"/>
        </w:rPr>
        <w:t>Development Communication &amp; Community Model of Public Relations</w:t>
      </w:r>
      <w:bookmarkEnd w:id="46"/>
    </w:p>
    <w:p w14:paraId="7489F5C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يُشكّل إطار التواصل التنموي والنموذج المجتمعي للعلاقات العامة الركيزة الرابعة والأكثر ارتباطاً بموضوع الدراسة، لأنهما يُقدمان الأساس النظري لفهم الدور الذي يمكن أن تضطلع به إدارة الأعمال في توسيع نطاق استفادة الفئات المهمشة من الاقتصاد الرقمي وتحويله من ظاهرة نخبوية إلى أداة تنمية شاملة.</w:t>
      </w:r>
    </w:p>
    <w:p w14:paraId="6BA7C8B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 xml:space="preserve">التواصل التنموي </w:t>
      </w:r>
      <w:r w:rsidRPr="00064D4A">
        <w:rPr>
          <w:rFonts w:ascii="Simplified Arabic" w:eastAsia="Times New Roman" w:hAnsi="Simplified Arabic" w:cs="Simplified Arabic" w:hint="cs"/>
          <w:i w:val="0"/>
          <w:iCs w:val="0"/>
          <w:sz w:val="28"/>
          <w:szCs w:val="28"/>
        </w:rPr>
        <w:t>Development Communication</w:t>
      </w:r>
    </w:p>
    <w:p w14:paraId="1ECCB98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نشأ إطار التواصل التنموي في الستينيات والسبعينيات من القرن الماضي على يد باحثين من أمثال </w:t>
      </w:r>
      <w:r w:rsidRPr="00064D4A">
        <w:rPr>
          <w:rFonts w:ascii="Simplified Arabic" w:hAnsi="Simplified Arabic" w:cs="Simplified Arabic" w:hint="cs"/>
          <w:sz w:val="28"/>
          <w:szCs w:val="28"/>
        </w:rPr>
        <w:t>Schramm (1964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proofErr w:type="spellStart"/>
      <w:r w:rsidRPr="00064D4A">
        <w:rPr>
          <w:rFonts w:ascii="Simplified Arabic" w:hAnsi="Simplified Arabic" w:cs="Simplified Arabic" w:hint="cs"/>
          <w:sz w:val="28"/>
          <w:szCs w:val="28"/>
        </w:rPr>
        <w:t>Berlo</w:t>
      </w:r>
      <w:proofErr w:type="spellEnd"/>
      <w:r w:rsidRPr="00064D4A">
        <w:rPr>
          <w:rFonts w:ascii="Simplified Arabic" w:hAnsi="Simplified Arabic" w:cs="Simplified Arabic" w:hint="cs"/>
          <w:sz w:val="28"/>
          <w:szCs w:val="28"/>
        </w:rPr>
        <w:t xml:space="preserve"> (1960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كاستجابة نظرية لإشكالية جوهرية كانت تواجه مشاريع التنمية آنذاك، وهي أن كثيراً من هذه المشاريع فشلت لا لقصور في مواردها أو تقنياتها بل لأنها أهملت بُعد التواصل مع المجتمعات المستهدفة وفشلت في بناء الثقة اللازمة لتحقيق التغيير المنشود </w:t>
      </w:r>
      <w:r w:rsidRPr="00064D4A">
        <w:rPr>
          <w:rFonts w:ascii="Simplified Arabic" w:hAnsi="Simplified Arabic" w:cs="Simplified Arabic" w:hint="cs"/>
          <w:sz w:val="28"/>
          <w:szCs w:val="28"/>
        </w:rPr>
        <w:t>(</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EF632C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ومنذ ذلك الحين، تطور هذا الإطار ليُؤكد على عدة مبادئ أساسية:</w:t>
      </w:r>
    </w:p>
    <w:p w14:paraId="3607DC9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مبدأ التواصل التشاركي </w:t>
      </w:r>
      <w:r w:rsidRPr="00064D4A">
        <w:rPr>
          <w:rStyle w:val="ac"/>
          <w:rFonts w:ascii="Simplified Arabic" w:hAnsi="Simplified Arabic" w:cs="Simplified Arabic" w:hint="cs"/>
          <w:sz w:val="28"/>
          <w:szCs w:val="28"/>
        </w:rPr>
        <w:t>Participatory Communication:</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لا يكتفي التواصل التنموي بإيصال الرسائل من الأعلى إلى الأسفل (من الخبراء إلى المجتمعات المستهدفة)، بل يُشرك المجتمعات المستهدفة في تصميم المحتوى وتحديد الاحتياجات واتخاذ القرارات. وهذا المبدأ بالغ الأهمية في سياق الاقتصاد الرقمي، لأنه يُدرك أن الفقراء والعاطلين ليسوا مجرد متلقين سلبيين للتكنولوجيا، بل هم فاعلون يمكنهم المساهمة في تصميم حلول تناسب احتياجاتهم وظروفهم.</w:t>
      </w:r>
    </w:p>
    <w:p w14:paraId="66A702F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 xml:space="preserve">مبدأ الحساسية الثقافية </w:t>
      </w:r>
      <w:r w:rsidRPr="00064D4A">
        <w:rPr>
          <w:rStyle w:val="ac"/>
          <w:rFonts w:ascii="Simplified Arabic" w:hAnsi="Simplified Arabic" w:cs="Simplified Arabic" w:hint="cs"/>
          <w:sz w:val="28"/>
          <w:szCs w:val="28"/>
        </w:rPr>
        <w:t>Cultural Sensitivity:</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يُراعي التواصل التنموي الخصوصيات الثقافية واللغوية والاجتماعية للمجتمعات المستهدفة، ويُخاطبها بلغتها وفي سياقها الثقافي، بدلاً من فرض نماذج تواصلية مستوردة قد لا تتناسب مع واقعها.</w:t>
      </w:r>
    </w:p>
    <w:p w14:paraId="302ABE9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مبدأ بناء القدرات </w:t>
      </w:r>
      <w:r w:rsidRPr="00064D4A">
        <w:rPr>
          <w:rStyle w:val="ac"/>
          <w:rFonts w:ascii="Simplified Arabic" w:hAnsi="Simplified Arabic" w:cs="Simplified Arabic" w:hint="cs"/>
          <w:sz w:val="28"/>
          <w:szCs w:val="28"/>
        </w:rPr>
        <w:t>Capacity Building:</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لا يقتصر التواصل التنموي على نقل المعلومات، بل يهدف إلى بناء قدرات المجتمعات المستهدفة على فهم التحديات التي تواجهها وتحليلها والاستجابة لها بفعالية. وفي سياق الاقتصاد الرقمي، يعني ذلك تدريب الفقراء والعاطلين على المهارات الرقمية، وتعزيز ثقتهم في استخدام التكنولوجيا، وتمكينهم من الاستفادة من فرصها.</w:t>
      </w:r>
    </w:p>
    <w:p w14:paraId="72DD708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مبدأ الاستدامة </w:t>
      </w:r>
      <w:r w:rsidRPr="00064D4A">
        <w:rPr>
          <w:rStyle w:val="ac"/>
          <w:rFonts w:ascii="Simplified Arabic" w:hAnsi="Simplified Arabic" w:cs="Simplified Arabic" w:hint="cs"/>
          <w:sz w:val="28"/>
          <w:szCs w:val="28"/>
        </w:rPr>
        <w:t>Sustainability:</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يهدف التواصل التنموي إلى تحقيق تغيير مستدام في سلوكيات وممارسات المجتمعات المستهدفة، لا مجرد تغيير عابر أو سطحي. وهذا يتطلب استراتيجيات تواصلية طويلة المدى تُعزز التعلّم المستمر والتكيف مع المتغيرات.</w:t>
      </w:r>
    </w:p>
    <w:p w14:paraId="3433D40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 xml:space="preserve">النموذج المجتمعي للعلاقات العامة </w:t>
      </w:r>
      <w:r w:rsidRPr="00064D4A">
        <w:rPr>
          <w:rFonts w:ascii="Simplified Arabic" w:eastAsia="Times New Roman" w:hAnsi="Simplified Arabic" w:cs="Simplified Arabic" w:hint="cs"/>
          <w:i w:val="0"/>
          <w:iCs w:val="0"/>
          <w:sz w:val="28"/>
          <w:szCs w:val="28"/>
        </w:rPr>
        <w:t>Community Model of Public Relations</w:t>
      </w:r>
    </w:p>
    <w:p w14:paraId="435AAFB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يُعزز هذا الإطار النموذج المجتمعي للعلاقات العامة الذي طوّره </w:t>
      </w: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xml:space="preserve">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والذي يرى في إدارة الأعمال قوة لإعادة بناء مجتمع مدني فاعل بدلاً من كونها مجرد أداة لخدمة المصالح المؤسسية. وهو نموذج بالغ الصلة بموضوع الدراسة، لأن تحويل الاقتصاد الرقمي إلى أداة فعلية للحد من الفقر والبطالة يستلزم عملاً مجتمعياً </w:t>
      </w:r>
      <w:proofErr w:type="spellStart"/>
      <w:r w:rsidRPr="00064D4A">
        <w:rPr>
          <w:rFonts w:ascii="Simplified Arabic" w:hAnsi="Simplified Arabic" w:cs="Simplified Arabic" w:hint="cs"/>
          <w:sz w:val="28"/>
          <w:szCs w:val="28"/>
          <w:rtl/>
        </w:rPr>
        <w:t>ممنهجاً</w:t>
      </w:r>
      <w:proofErr w:type="spellEnd"/>
      <w:r w:rsidRPr="00064D4A">
        <w:rPr>
          <w:rFonts w:ascii="Simplified Arabic" w:hAnsi="Simplified Arabic" w:cs="Simplified Arabic" w:hint="cs"/>
          <w:sz w:val="28"/>
          <w:szCs w:val="28"/>
          <w:rtl/>
        </w:rPr>
        <w:t xml:space="preserve"> يتجاوز حدود المؤسسة الواحدة ليُبني شبكة من الثقة والمشاركة تمتد على نطاق المجتمع بأسره وتُوظف إدارة الأعمال في خدمة الصالح العام لا الصالح الخاص وحده (</w:t>
      </w: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914EEA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ويقوم النموذج المجتمعي على عدة مبادئ:</w:t>
      </w:r>
    </w:p>
    <w:p w14:paraId="031371D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المسؤولية الاجتماعية:</w:t>
      </w:r>
      <w:r w:rsidRPr="00064D4A">
        <w:rPr>
          <w:rFonts w:ascii="Simplified Arabic" w:hAnsi="Simplified Arabic" w:cs="Simplified Arabic" w:hint="cs"/>
          <w:sz w:val="28"/>
          <w:szCs w:val="28"/>
          <w:rtl/>
        </w:rPr>
        <w:t xml:space="preserve"> تُدرك المؤسسات أن لها مسؤولية تتجاوز تحقيق الأرباح، وتشمل المساهمة في رفاهية المجتمعات التي تعمل فيها.</w:t>
      </w:r>
    </w:p>
    <w:p w14:paraId="1C02959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بناء الثقة:</w:t>
      </w:r>
      <w:r w:rsidRPr="00064D4A">
        <w:rPr>
          <w:rFonts w:ascii="Simplified Arabic" w:hAnsi="Simplified Arabic" w:cs="Simplified Arabic" w:hint="cs"/>
          <w:sz w:val="28"/>
          <w:szCs w:val="28"/>
          <w:rtl/>
        </w:rPr>
        <w:t xml:space="preserve"> تُولي المؤسسات أولوية لبناء الثقة مع المجتمعات المستهدفة من خلال الشفافية، والصدق، والاستجابة لاحتياجاتها ومخاوفها.</w:t>
      </w:r>
    </w:p>
    <w:p w14:paraId="2A3208A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المشاركة المجتمعية:</w:t>
      </w:r>
      <w:r w:rsidRPr="00064D4A">
        <w:rPr>
          <w:rFonts w:ascii="Simplified Arabic" w:hAnsi="Simplified Arabic" w:cs="Simplified Arabic" w:hint="cs"/>
          <w:sz w:val="28"/>
          <w:szCs w:val="28"/>
          <w:rtl/>
        </w:rPr>
        <w:t xml:space="preserve"> تنخرط المؤسسات بشكل فعّال في المجتمعات المحلية، وتُشارك في حوار مفتوح مع أفرادها، وتستمع إلى آرائهم وتطلعاتهم.</w:t>
      </w:r>
    </w:p>
    <w:p w14:paraId="5C82684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التمكين:</w:t>
      </w:r>
      <w:r w:rsidRPr="00064D4A">
        <w:rPr>
          <w:rFonts w:ascii="Simplified Arabic" w:hAnsi="Simplified Arabic" w:cs="Simplified Arabic" w:hint="cs"/>
          <w:sz w:val="28"/>
          <w:szCs w:val="28"/>
          <w:rtl/>
        </w:rPr>
        <w:t xml:space="preserve"> تسعى المؤسسات إلى تمكين المجتمعات المستهدفة من خلال تزويدها بالمعرفة والمهارات والموارد التي تحتاجها لتحسين أوضاعها.</w:t>
      </w:r>
    </w:p>
    <w:p w14:paraId="11E81AF5"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تطبيق الإطار في سياق الاقتصاد الرقمي</w:t>
      </w:r>
    </w:p>
    <w:p w14:paraId="105ED95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وفي سياق الاقتصاد الرقمي وتقليل الفقر، يُقدم هذا الإطار تفسيراً مقنعاً لسبب عجز كثير من المبادرات الرقمية الحسنة النية عن تحقيق أثرها المأمول في تقليل الفقر والبطالة، وهو عجز يرجع في جوهره إلى غياب استراتيجية تواصل تشاركية تُشرك الفقراء والعاطلين أنفسهم في تصميم الحلول الرقمية المناسبة لاحتياجاتهم وظروفهم وقدراتهم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1C471C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وتؤكد الأدلة الحديثة أهمية هذا البعد التواصلي، حيث تشير بيانات البنك الدولي إلى أن التحدي الرئيسي أمام الإدماج الرقمي والمالي في الدول العربية هو التكلفة، لكن هناك أيضاً عامل الثقة، حيث يقول ما بين 40% و65% من البالغين بدون حسابات مصرفية إنهم بحاجة إلى مساعدة لاستخدام الحساب إذا فتحوه، مما يُشير إلى وجود حاجة ماسة لاستراتيجيات تواصل وتوعية فعّالة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084E190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وتشير دراسة </w:t>
      </w:r>
      <w:proofErr w:type="spellStart"/>
      <w:r w:rsidRPr="00064D4A">
        <w:rPr>
          <w:rFonts w:ascii="Simplified Arabic" w:hAnsi="Simplified Arabic" w:cs="Simplified Arabic" w:hint="cs"/>
          <w:sz w:val="28"/>
          <w:szCs w:val="28"/>
        </w:rPr>
        <w:t>Elfaki</w:t>
      </w:r>
      <w:proofErr w:type="spellEnd"/>
      <w:r w:rsidRPr="00064D4A">
        <w:rPr>
          <w:rFonts w:ascii="Simplified Arabic" w:hAnsi="Simplified Arabic" w:cs="Simplified Arabic" w:hint="cs"/>
          <w:sz w:val="28"/>
          <w:szCs w:val="28"/>
        </w:rPr>
        <w:t xml:space="preserve"> &amp; Al-</w:t>
      </w:r>
      <w:proofErr w:type="spellStart"/>
      <w:r w:rsidRPr="00064D4A">
        <w:rPr>
          <w:rFonts w:ascii="Simplified Arabic" w:hAnsi="Simplified Arabic" w:cs="Simplified Arabic" w:hint="cs"/>
          <w:sz w:val="28"/>
          <w:szCs w:val="28"/>
        </w:rPr>
        <w:t>Ghamdi</w:t>
      </w:r>
      <w:proofErr w:type="spellEnd"/>
      <w:r w:rsidRPr="00064D4A">
        <w:rPr>
          <w:rFonts w:ascii="Simplified Arabic" w:hAnsi="Simplified Arabic" w:cs="Simplified Arabic" w:hint="cs"/>
          <w:sz w:val="28"/>
          <w:szCs w:val="28"/>
        </w:rPr>
        <w:t xml:space="preserve">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إلى أن الدول العربية تحتاج إلى سياسات شاملة تعزز الإدماج المالي عبر الاستفادة من الاتصال الرقمي، مع التركيز على الفئات المهمشة كالنساء والفقراء وسكان الريف، وتطوير استراتيجيات بناء الثقة المؤسسية والتوعية الرقمية.</w:t>
      </w:r>
    </w:p>
    <w:p w14:paraId="3723797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وحين تتضافر هذه الأطر النظرية الأربعة وتتحاور فيما بينها، تُنتج منظومة تحليلية متكاملة تُمكّن الدراسة من استكشاف موضوعها بعمق ودقة وشمول، وتُتيح ربط الاقتصادي بالاجتماعي والتقني بالتواصلي في نسيج تحليلي واحد يعكس التعقيد الحقيقي للعلاقة بين الاقتصاد الرقمي وتقليل معدلات الفقر والبطالة.</w:t>
      </w:r>
    </w:p>
    <w:p w14:paraId="66F8769E"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2DFC1B6B" wp14:editId="3BB4B682">
                <wp:extent cx="5274310" cy="1270"/>
                <wp:effectExtent l="0" t="31750" r="0" b="36830"/>
                <wp:docPr id="960027613"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3C305F" id="مستطيل 1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4EB6CC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1ECA5C84" wp14:editId="544BEBC6">
            <wp:extent cx="5274310" cy="2405380"/>
            <wp:effectExtent l="0" t="0" r="2540" b="0"/>
            <wp:docPr id="141703396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33967" name="صورة 14170339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405380"/>
                    </a:xfrm>
                    <a:prstGeom prst="rect">
                      <a:avLst/>
                    </a:prstGeom>
                  </pic:spPr>
                </pic:pic>
              </a:graphicData>
            </a:graphic>
          </wp:inline>
        </w:drawing>
      </w:r>
      <w:r w:rsidRPr="00064D4A">
        <w:rPr>
          <w:rStyle w:val="ac"/>
          <w:rFonts w:ascii="Simplified Arabic" w:hAnsi="Simplified Arabic" w:cs="Simplified Arabic" w:hint="cs"/>
          <w:sz w:val="28"/>
          <w:szCs w:val="28"/>
          <w:rtl/>
        </w:rPr>
        <w:t>مخطط (٣): النموذج النظري المتكامل للدراسة</w:t>
      </w:r>
    </w:p>
    <w:p w14:paraId="36B9F9C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يوضح هذا المخطط الأطر النظرية الأربعة التي يستند إليها البحث، وعلاقة كل إطار بالجوانب المختلفة للظاهرة المدروسة، وكيف تتفاعل هذه الأطر لتشكل نموذجاً تحليلياً متكاملاً يوجه الدراسة.</w:t>
      </w:r>
    </w:p>
    <w:p w14:paraId="17AFD9B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7FA0F121" wp14:editId="5C4F75E6">
                <wp:extent cx="5274310" cy="1270"/>
                <wp:effectExtent l="0" t="31750" r="0" b="36830"/>
                <wp:docPr id="111113196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B480AB" id="مستطيل 1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0408245"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47" w:name="_Toc233613772"/>
      <w:r w:rsidRPr="00064D4A">
        <w:rPr>
          <w:rFonts w:ascii="Simplified Arabic" w:eastAsia="Times New Roman" w:hAnsi="Simplified Arabic" w:cs="Simplified Arabic" w:hint="cs"/>
          <w:sz w:val="28"/>
          <w:szCs w:val="28"/>
          <w:rtl/>
        </w:rPr>
        <w:t>سادساً: الخلاصة</w:t>
      </w:r>
      <w:bookmarkEnd w:id="47"/>
    </w:p>
    <w:p w14:paraId="55D278C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قدّم هذا الفصل مراجعة تحليلية متعمقة للدراسات السابقة التي تناولت العلاقة بين الاقتصاد الرقمي ومؤشرات الفقر والبطالة، وخلص إلى أن هذا الحقل البحثي يشهد اهتماماً متزايداً، غير أنه يعاني من ثغرات معرفية واضحة تتعلق بغياب البعد التواصلي ودور إدارة الأعمال في تحليل هذه العلاقة، وتركيز الدراسات على فئات تمتلك أصلاً قدراً من الاستعداد الرقمي، وندرة المنهجيات التكاملية.</w:t>
      </w:r>
    </w:p>
    <w:p w14:paraId="066FE00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كما قدّم الفصل إطاراً نظرياً متكاملاً يستند إلى أربع منظومات نظرية رئيسية: نظرية التنمية الاقتصادية الرقمية، ونظرية الفجوة الرقمية والتضمين الرقمي، ونظرية رأس المال الاجتماعي الرقمي، ونظرية التواصل التنموي والنموذج المجتمعي للعلاقات العامة. وتتفاعل هذه الأطر الأربعة لتشكل عدسة تحليلية شاملة تُمكّن الدراسة من استكشاف موضوعها من زوايا متعددة، وربط البعد الاقتصادي بالاجتماعي والتقني بالتواصلي في نسيج تحليلي واحد يعكس التعقيد الحقيقي للعلاقة بين الاقتصاد الرقمي وتقليل معدلات الفقر والبطالة.</w:t>
      </w:r>
    </w:p>
    <w:p w14:paraId="0CF24AC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ويُشكّل هذا الإطار النظري المتكامل الأساس الذي ستقوم عليه الدراسة في تحليلها للبيانات الميدانية، وصياغة استنتاجاتها وتوصياتها، مع التركيز على الدور الوسيط الذي تضطلع به إدارة الأعمال والتواصل المؤسسي في تعزيز الإدماج الرقمي للفئات المهمشة وتحويل إمكانات الاقتصاد الرقمي إلى فرص اقتصادية ملموسة.</w:t>
      </w:r>
    </w:p>
    <w:p w14:paraId="462C87A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6F6ADC95" wp14:editId="719D2CC6">
                <wp:extent cx="5274310" cy="1270"/>
                <wp:effectExtent l="0" t="31750" r="0" b="36830"/>
                <wp:docPr id="426687042"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079AB9" id="مستطيل 1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355C915F"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3B41A77A"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60C2D57A"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2D848136"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4F5DD0EE"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5D250BE8"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bookmarkStart w:id="48" w:name="_Toc233613773"/>
      <w:r w:rsidRPr="00064D4A">
        <w:rPr>
          <w:rFonts w:ascii="Simplified Arabic" w:eastAsia="Times New Roman" w:hAnsi="Simplified Arabic" w:cs="Simplified Arabic" w:hint="cs"/>
          <w:b/>
          <w:bCs/>
          <w:sz w:val="48"/>
          <w:szCs w:val="48"/>
          <w:rtl/>
        </w:rPr>
        <w:t>الفصل الثالث: منهجية الدراسة</w:t>
      </w:r>
      <w:bookmarkEnd w:id="48"/>
    </w:p>
    <w:p w14:paraId="7146AE20" w14:textId="77777777" w:rsidR="00C56040" w:rsidRPr="00064D4A" w:rsidRDefault="00C56040" w:rsidP="00AB1938">
      <w:pPr>
        <w:rPr>
          <w:rtl/>
        </w:rPr>
      </w:pPr>
    </w:p>
    <w:p w14:paraId="3F930294" w14:textId="77777777" w:rsidR="00C56040" w:rsidRPr="00064D4A" w:rsidRDefault="00C56040" w:rsidP="00AB1938">
      <w:pPr>
        <w:rPr>
          <w:rtl/>
        </w:rPr>
      </w:pPr>
    </w:p>
    <w:p w14:paraId="05D6B279" w14:textId="77777777" w:rsidR="00C56040" w:rsidRPr="00064D4A" w:rsidRDefault="00C56040" w:rsidP="00AB1938">
      <w:pPr>
        <w:rPr>
          <w:rtl/>
        </w:rPr>
      </w:pPr>
    </w:p>
    <w:p w14:paraId="1889831B" w14:textId="77777777" w:rsidR="00C56040" w:rsidRPr="00064D4A" w:rsidRDefault="00C56040" w:rsidP="00AB1938">
      <w:pPr>
        <w:rPr>
          <w:rtl/>
        </w:rPr>
      </w:pPr>
    </w:p>
    <w:p w14:paraId="6E7770A8" w14:textId="77777777" w:rsidR="00C56040" w:rsidRPr="00064D4A" w:rsidRDefault="00C56040" w:rsidP="00AB1938">
      <w:pPr>
        <w:rPr>
          <w:rtl/>
        </w:rPr>
      </w:pPr>
    </w:p>
    <w:p w14:paraId="7729D2AA" w14:textId="77777777" w:rsidR="00C56040" w:rsidRPr="00064D4A" w:rsidRDefault="00C56040" w:rsidP="00AB1938">
      <w:pPr>
        <w:rPr>
          <w:rtl/>
        </w:rPr>
      </w:pPr>
    </w:p>
    <w:p w14:paraId="1A83CAB5" w14:textId="77777777" w:rsidR="00C56040" w:rsidRPr="00064D4A" w:rsidRDefault="00C56040" w:rsidP="00AB1938">
      <w:pPr>
        <w:rPr>
          <w:rtl/>
        </w:rPr>
      </w:pPr>
    </w:p>
    <w:p w14:paraId="4D043A79" w14:textId="77777777" w:rsidR="00C56040" w:rsidRPr="00064D4A" w:rsidRDefault="00C56040" w:rsidP="00AB1938">
      <w:pPr>
        <w:rPr>
          <w:rtl/>
        </w:rPr>
      </w:pPr>
    </w:p>
    <w:p w14:paraId="3644210E" w14:textId="77777777" w:rsidR="00C56040" w:rsidRPr="00064D4A" w:rsidRDefault="00C56040" w:rsidP="00AB1938">
      <w:pPr>
        <w:rPr>
          <w:rtl/>
        </w:rPr>
      </w:pPr>
    </w:p>
    <w:p w14:paraId="6EB4DB8B" w14:textId="77777777" w:rsidR="00C56040" w:rsidRPr="00064D4A" w:rsidRDefault="00C56040" w:rsidP="00AB1938"/>
    <w:p w14:paraId="2B574BF3"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49" w:name="_Toc233613774"/>
      <w:r w:rsidRPr="00064D4A">
        <w:rPr>
          <w:rFonts w:ascii="Simplified Arabic" w:eastAsia="Times New Roman" w:hAnsi="Simplified Arabic" w:cs="Simplified Arabic" w:hint="cs"/>
          <w:sz w:val="28"/>
          <w:szCs w:val="28"/>
          <w:rtl/>
        </w:rPr>
        <w:t>مقدمة</w:t>
      </w:r>
      <w:bookmarkEnd w:id="49"/>
    </w:p>
    <w:p w14:paraId="4F0964B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تُعدّ المنهجية العلمية الركيزة الأساسية التي تضمن دقة وموضوعية أي بحث علمي، فهي الإطار المنهجي الذي يُحدد كيف سيتم جمع البيانات وتحليلها وتفسيرها للإجابة عن تساؤلات الدراسة واختبار فروضها. وفي هذا الفصل، يُقدّم الباحث وصفاً تفصيلياً للمنهجية التي اعتمدتها الدراسة الحالية، مُستعرضاً تصميم البحث، ومجتمع الدراسة وعينتها، وأدوات جمع البيانات، والإجراءات المتبعة في تحليلها، والحدود الزمانية والمكانية والموضوعية للدراسة.</w:t>
      </w:r>
    </w:p>
    <w:p w14:paraId="3668DC1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وتنطلق هذه الدراسة من إدراك أن العلاقة بين الاقتصاد الرقمي ومعدلات الفقر والبطالة هي علاقة معقدة ومتشابكة، تتطلب منهجية بحثية قادرة على استيعاب هذا التعقيد وتقديم فهم عميق وشامل للظاهرة المدروسة. ولذلك، اعتمدت الدراسة على المنهج الوصفي التحليلي بوصفه المنهج الأنسب لطبيعة البحث وأهدافه، واستندت إلى منهجية البحث المختلط </w:t>
      </w:r>
      <w:r w:rsidRPr="00064D4A">
        <w:rPr>
          <w:rFonts w:ascii="Simplified Arabic" w:hAnsi="Simplified Arabic" w:cs="Simplified Arabic" w:hint="cs"/>
          <w:sz w:val="28"/>
          <w:szCs w:val="28"/>
        </w:rPr>
        <w:t xml:space="preserve">Mixed Methods Research </w:t>
      </w:r>
      <w:r w:rsidRPr="00064D4A">
        <w:rPr>
          <w:rFonts w:ascii="Simplified Arabic" w:hAnsi="Simplified Arabic" w:cs="Simplified Arabic" w:hint="cs"/>
          <w:sz w:val="28"/>
          <w:szCs w:val="28"/>
          <w:rtl/>
        </w:rPr>
        <w:t>التي تجمع بين الأدوات الكمية والكيفية في إطار تكاملي يُوفر عمقاً وشمولاً لا يستطيع أي من المدخلين منفرداً تحقيقه.</w:t>
      </w:r>
    </w:p>
    <w:p w14:paraId="6FCFB5D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ويهدف هذا الفصل إلى تحقيق عدة أهداف: أولاً، توضيح الأساس المنطقي لاختيار تصميم البحث </w:t>
      </w:r>
      <w:proofErr w:type="spellStart"/>
      <w:r w:rsidRPr="00064D4A">
        <w:rPr>
          <w:rFonts w:ascii="Simplified Arabic" w:hAnsi="Simplified Arabic" w:cs="Simplified Arabic" w:hint="cs"/>
          <w:sz w:val="28"/>
          <w:szCs w:val="28"/>
          <w:rtl/>
        </w:rPr>
        <w:t>ومنهجيته</w:t>
      </w:r>
      <w:proofErr w:type="spellEnd"/>
      <w:r w:rsidRPr="00064D4A">
        <w:rPr>
          <w:rFonts w:ascii="Simplified Arabic" w:hAnsi="Simplified Arabic" w:cs="Simplified Arabic" w:hint="cs"/>
          <w:sz w:val="28"/>
          <w:szCs w:val="28"/>
          <w:rtl/>
        </w:rPr>
        <w:t>. ثانياً، وصف مجتمع الدراسة وعينتها وخصائصها، مع تبرير حجم العينة وطريقة اختيارها. ثالثاً، عرض أدوات جمع البيانات المستخدمة (الاستبانة، المقابلات المعمقة، وتحليل المضمون) ووصف إجراءات تطويرها وتطبيقها. رابعاً، توضيح الإجراءات المتبعة في تحليل البيانات الكمية والكيفية. وخامساً، تحديد الحدود الزمانية والمكانية والموضوعية للدراسة.</w:t>
      </w:r>
    </w:p>
    <w:p w14:paraId="0E7F08DE"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5CB904E" wp14:editId="5D6BDB39">
                <wp:extent cx="5274310" cy="1270"/>
                <wp:effectExtent l="0" t="31750" r="0" b="36830"/>
                <wp:docPr id="1870779875"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81204E2" id="مستطيل 1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3A83DC61"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50" w:name="_Toc233613775"/>
      <w:r w:rsidRPr="00064D4A">
        <w:rPr>
          <w:rFonts w:ascii="Simplified Arabic" w:eastAsia="Times New Roman" w:hAnsi="Simplified Arabic" w:cs="Simplified Arabic" w:hint="cs"/>
          <w:sz w:val="28"/>
          <w:szCs w:val="28"/>
          <w:rtl/>
        </w:rPr>
        <w:t xml:space="preserve">أولاً: تصميم البحث </w:t>
      </w:r>
      <w:r w:rsidRPr="00064D4A">
        <w:rPr>
          <w:rFonts w:ascii="Simplified Arabic" w:eastAsia="Times New Roman" w:hAnsi="Simplified Arabic" w:cs="Simplified Arabic" w:hint="cs"/>
          <w:sz w:val="28"/>
          <w:szCs w:val="28"/>
        </w:rPr>
        <w:t>Research Design</w:t>
      </w:r>
      <w:bookmarkEnd w:id="50"/>
    </w:p>
    <w:p w14:paraId="6FAA43C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يُعتبر تصميم البحث بمثابة المخطط العام أو الإطار المنهجي الذي يُوجه الباحث في جميع مراحل الدراسة، بدءاً من جمع البيانات وصولاً إلى تحليلها وتفسيرها. وقد اعتمدت هذه الدراسة على </w:t>
      </w:r>
      <w:r w:rsidRPr="00064D4A">
        <w:rPr>
          <w:rStyle w:val="ac"/>
          <w:rFonts w:ascii="Simplified Arabic" w:hAnsi="Simplified Arabic" w:cs="Simplified Arabic" w:hint="cs"/>
          <w:sz w:val="28"/>
          <w:szCs w:val="28"/>
          <w:rtl/>
        </w:rPr>
        <w:t xml:space="preserve">المنهج </w:t>
      </w:r>
      <w:r w:rsidRPr="00064D4A">
        <w:rPr>
          <w:rStyle w:val="ac"/>
          <w:rFonts w:ascii="Simplified Arabic" w:hAnsi="Simplified Arabic" w:cs="Simplified Arabic" w:hint="cs"/>
          <w:sz w:val="28"/>
          <w:szCs w:val="28"/>
          <w:rtl/>
        </w:rPr>
        <w:lastRenderedPageBreak/>
        <w:t>الوصفي التحليلي</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Descriptive Analytical Approach </w:t>
      </w:r>
      <w:r w:rsidRPr="00064D4A">
        <w:rPr>
          <w:rFonts w:ascii="Simplified Arabic" w:hAnsi="Simplified Arabic" w:cs="Simplified Arabic" w:hint="cs"/>
          <w:sz w:val="28"/>
          <w:szCs w:val="28"/>
          <w:rtl/>
        </w:rPr>
        <w:t>بوصفه المنهج الأنسب لطبيعة البحث وأهدافه، وذلك للأسباب التالية:</w:t>
      </w:r>
    </w:p>
    <w:p w14:paraId="71F67777" w14:textId="77777777" w:rsidR="00C56040" w:rsidRPr="00064D4A" w:rsidRDefault="00C56040" w:rsidP="00C56040">
      <w:pPr>
        <w:pStyle w:val="ds-markdown-paragraph"/>
        <w:numPr>
          <w:ilvl w:val="0"/>
          <w:numId w:val="9"/>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طبيعة الظاهرة المدروسة:</w:t>
      </w:r>
      <w:r w:rsidRPr="00064D4A">
        <w:rPr>
          <w:rFonts w:ascii="Simplified Arabic" w:hAnsi="Simplified Arabic" w:cs="Simplified Arabic" w:hint="cs"/>
          <w:sz w:val="28"/>
          <w:szCs w:val="28"/>
          <w:rtl/>
        </w:rPr>
        <w:t xml:space="preserve"> تتعلق الدراسة بظاهرة اقتصادية واجتماعية معقدة هي دور الاقتصاد الرقمي في تقليل معدلات الفقر والبطالة، وهي ظاهرة تتطلب فهماً عميقاً لأبعادها المختلفة وعلاقاتها المتشابكة، وهو ما </w:t>
      </w:r>
      <w:proofErr w:type="spellStart"/>
      <w:r w:rsidRPr="00064D4A">
        <w:rPr>
          <w:rFonts w:ascii="Simplified Arabic" w:hAnsi="Simplified Arabic" w:cs="Simplified Arabic" w:hint="cs"/>
          <w:sz w:val="28"/>
          <w:szCs w:val="28"/>
          <w:rtl/>
        </w:rPr>
        <w:t>يُتيحه</w:t>
      </w:r>
      <w:proofErr w:type="spellEnd"/>
      <w:r w:rsidRPr="00064D4A">
        <w:rPr>
          <w:rFonts w:ascii="Simplified Arabic" w:hAnsi="Simplified Arabic" w:cs="Simplified Arabic" w:hint="cs"/>
          <w:sz w:val="28"/>
          <w:szCs w:val="28"/>
          <w:rtl/>
        </w:rPr>
        <w:t xml:space="preserve"> المنهج الوصفي التحليلي من خلال رصد الظاهرة ووصفها وتحليل عناصرها والعلاقات القائمة بينها بصورة منهجية دقيقة.</w:t>
      </w:r>
    </w:p>
    <w:p w14:paraId="1751F22A" w14:textId="77777777" w:rsidR="00C56040" w:rsidRPr="00064D4A" w:rsidRDefault="00C56040" w:rsidP="00C56040">
      <w:pPr>
        <w:pStyle w:val="ds-markdown-paragraph"/>
        <w:numPr>
          <w:ilvl w:val="0"/>
          <w:numId w:val="9"/>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تعدد أبعاد الدراسة:</w:t>
      </w:r>
      <w:r w:rsidRPr="00064D4A">
        <w:rPr>
          <w:rFonts w:ascii="Simplified Arabic" w:hAnsi="Simplified Arabic" w:cs="Simplified Arabic" w:hint="cs"/>
          <w:sz w:val="28"/>
          <w:szCs w:val="28"/>
          <w:rtl/>
        </w:rPr>
        <w:t xml:space="preserve"> تتناول الدراسة متغيرات متعددة (الاقتصاد الرقمي، الفقر، البطالة، إدارة الأعمال) وعلاقات معقدة بينها، مما يستلزم منهجاً قادراً على استيعاب هذا التعدد والتعامل معه بصورة متكاملة.</w:t>
      </w:r>
    </w:p>
    <w:p w14:paraId="3DC3F852" w14:textId="77777777" w:rsidR="00C56040" w:rsidRPr="00064D4A" w:rsidRDefault="00C56040" w:rsidP="00C56040">
      <w:pPr>
        <w:pStyle w:val="ds-markdown-paragraph"/>
        <w:numPr>
          <w:ilvl w:val="0"/>
          <w:numId w:val="9"/>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الحاجة إلى التكامل بين الكمي والكيفي:</w:t>
      </w:r>
      <w:r w:rsidRPr="00064D4A">
        <w:rPr>
          <w:rFonts w:ascii="Simplified Arabic" w:hAnsi="Simplified Arabic" w:cs="Simplified Arabic" w:hint="cs"/>
          <w:sz w:val="28"/>
          <w:szCs w:val="28"/>
          <w:rtl/>
        </w:rPr>
        <w:t xml:space="preserve"> تتطلب الدراسة فهماً عميقاً للعوامل الذاتية والمعاني والتصورات التي تُشكّل تجارب الفئات المستهدفة، إلى جانب قياس دقيق للمؤشرات الكمية، وهو ما يستلزم منهجاً مختلطاً يجمع بين الأدوات الكمية والكيفية.</w:t>
      </w:r>
    </w:p>
    <w:p w14:paraId="221A2B12"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1" w:name="_Toc233613776"/>
      <w:r w:rsidRPr="00064D4A">
        <w:rPr>
          <w:rFonts w:ascii="Simplified Arabic" w:eastAsia="Times New Roman" w:hAnsi="Simplified Arabic" w:cs="Simplified Arabic" w:hint="cs"/>
          <w:rtl/>
        </w:rPr>
        <w:t xml:space="preserve">المنهج المختلط </w:t>
      </w:r>
      <w:r w:rsidRPr="00064D4A">
        <w:rPr>
          <w:rFonts w:ascii="Simplified Arabic" w:eastAsia="Times New Roman" w:hAnsi="Simplified Arabic" w:cs="Simplified Arabic" w:hint="cs"/>
        </w:rPr>
        <w:t>Mixed Methods Approach</w:t>
      </w:r>
      <w:bookmarkEnd w:id="51"/>
    </w:p>
    <w:p w14:paraId="60F31DB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اعتمدت الدراسة على </w:t>
      </w:r>
      <w:r w:rsidRPr="00064D4A">
        <w:rPr>
          <w:rStyle w:val="ac"/>
          <w:rFonts w:ascii="Simplified Arabic" w:hAnsi="Simplified Arabic" w:cs="Simplified Arabic" w:hint="cs"/>
          <w:sz w:val="28"/>
          <w:szCs w:val="28"/>
          <w:rtl/>
        </w:rPr>
        <w:t>منهجية البحث المختلط</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Mixed Methods Research </w:t>
      </w:r>
      <w:r w:rsidRPr="00064D4A">
        <w:rPr>
          <w:rFonts w:ascii="Simplified Arabic" w:hAnsi="Simplified Arabic" w:cs="Simplified Arabic" w:hint="cs"/>
          <w:sz w:val="28"/>
          <w:szCs w:val="28"/>
          <w:rtl/>
        </w:rPr>
        <w:t>التي تجمع بين أدوات البحث الكمي والكيفي في إطار تكاملي، وذلك استناداً إلى الأسس التالية:</w:t>
      </w:r>
    </w:p>
    <w:p w14:paraId="69C8D17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التكامل المنهجي:</w:t>
      </w:r>
      <w:r w:rsidRPr="00064D4A">
        <w:rPr>
          <w:rFonts w:ascii="Simplified Arabic" w:hAnsi="Simplified Arabic" w:cs="Simplified Arabic" w:hint="cs"/>
          <w:sz w:val="28"/>
          <w:szCs w:val="28"/>
          <w:rtl/>
        </w:rPr>
        <w:t xml:space="preserve"> يُتيح المنهج المختلط للباحث الاستفادة من نقاط القوة في كل من المنهج الكمي (الذي يُوفر الدقة في القياس والتحليل الإحصائي وإمكانية التعميم) والمنهج الكيفي (الذي يُوفر العمق في الفهم واستكشاف المعاني والتصورات والسياقات)، مع تعويض نقاط الضعف في كل منهج بالآخر (</w:t>
      </w:r>
      <w:r w:rsidRPr="00064D4A">
        <w:rPr>
          <w:rFonts w:ascii="Simplified Arabic" w:hAnsi="Simplified Arabic" w:cs="Simplified Arabic" w:hint="cs"/>
          <w:sz w:val="28"/>
          <w:szCs w:val="28"/>
        </w:rPr>
        <w:t>Creswell &amp; Creswell, 2018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817F0E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الإجابة الشاملة عن تساؤلات الدراسة:</w:t>
      </w:r>
      <w:r w:rsidRPr="00064D4A">
        <w:rPr>
          <w:rFonts w:ascii="Simplified Arabic" w:hAnsi="Simplified Arabic" w:cs="Simplified Arabic" w:hint="cs"/>
          <w:sz w:val="28"/>
          <w:szCs w:val="28"/>
          <w:rtl/>
        </w:rPr>
        <w:t xml:space="preserve"> تتضمن تساؤلات الدراسة جوانب كمية (مثل قياس حجم الأثر الاقتصادي </w:t>
      </w:r>
      <w:proofErr w:type="spellStart"/>
      <w:r w:rsidRPr="00064D4A">
        <w:rPr>
          <w:rFonts w:ascii="Simplified Arabic" w:hAnsi="Simplified Arabic" w:cs="Simplified Arabic" w:hint="cs"/>
          <w:sz w:val="28"/>
          <w:szCs w:val="28"/>
          <w:rtl/>
        </w:rPr>
        <w:t>للرقمنة</w:t>
      </w:r>
      <w:proofErr w:type="spellEnd"/>
      <w:r w:rsidRPr="00064D4A">
        <w:rPr>
          <w:rFonts w:ascii="Simplified Arabic" w:hAnsi="Simplified Arabic" w:cs="Simplified Arabic" w:hint="cs"/>
          <w:sz w:val="28"/>
          <w:szCs w:val="28"/>
          <w:rtl/>
        </w:rPr>
        <w:t>) وجوانب كيفيّة (مثل فهم العوائق التواصلية والتصورات الذاتية للفئات المستهدفة)، مما يستلزم أدوات بحثية متنوعة قادرة على الإجابة عن هذه التساؤلات بصورة شاملة.</w:t>
      </w:r>
    </w:p>
    <w:p w14:paraId="2982D79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فهم السياق المحلي:</w:t>
      </w:r>
      <w:r w:rsidRPr="00064D4A">
        <w:rPr>
          <w:rFonts w:ascii="Simplified Arabic" w:hAnsi="Simplified Arabic" w:cs="Simplified Arabic" w:hint="cs"/>
          <w:sz w:val="28"/>
          <w:szCs w:val="28"/>
          <w:rtl/>
        </w:rPr>
        <w:t xml:space="preserve"> يُتيح المنهج المختلط للباحث الانخراط في السياق المحلي وفهم خصوصيته، من خلال الأدوات الكيفية كالمقابلات المعمقة التي تُتيح استكشاف تجارب الفئات المستهدفة وتصوراتها في سياقها الطبيعي.</w:t>
      </w:r>
    </w:p>
    <w:p w14:paraId="1B95A2BC"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2" w:name="_Toc233613777"/>
      <w:r w:rsidRPr="00064D4A">
        <w:rPr>
          <w:rFonts w:ascii="Simplified Arabic" w:eastAsia="Times New Roman" w:hAnsi="Simplified Arabic" w:cs="Simplified Arabic" w:hint="cs"/>
          <w:rtl/>
        </w:rPr>
        <w:t xml:space="preserve">التصميم المختلط المتوازي </w:t>
      </w:r>
      <w:r w:rsidRPr="00064D4A">
        <w:rPr>
          <w:rFonts w:ascii="Simplified Arabic" w:eastAsia="Times New Roman" w:hAnsi="Simplified Arabic" w:cs="Simplified Arabic" w:hint="cs"/>
        </w:rPr>
        <w:t>Concurrent Mixed Methods Design</w:t>
      </w:r>
      <w:bookmarkEnd w:id="52"/>
    </w:p>
    <w:p w14:paraId="5690C8D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اعتمدت الدراسة على </w:t>
      </w:r>
      <w:r w:rsidRPr="00064D4A">
        <w:rPr>
          <w:rStyle w:val="ac"/>
          <w:rFonts w:ascii="Simplified Arabic" w:hAnsi="Simplified Arabic" w:cs="Simplified Arabic" w:hint="cs"/>
          <w:sz w:val="28"/>
          <w:szCs w:val="28"/>
          <w:rtl/>
        </w:rPr>
        <w:t>التصميم المختلط المتوازي</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Concurrent Design، </w:t>
      </w:r>
      <w:r w:rsidRPr="00064D4A">
        <w:rPr>
          <w:rFonts w:ascii="Simplified Arabic" w:hAnsi="Simplified Arabic" w:cs="Simplified Arabic" w:hint="cs"/>
          <w:sz w:val="28"/>
          <w:szCs w:val="28"/>
          <w:rtl/>
        </w:rPr>
        <w:t>حيث تم جمع البيانات الكمية والكيفية في وقت متزامن نسبياً، ثم تم تحليل كل نوع من البيانات بشكل منفصل، وأخيراً تم دمج النتائج في مرحلة التفسير للوصول إلى فهم متكامل للظاهرة المدروسة. ويتكون هذا التصميم من ثلاثة مسارات رئيسية متوازية:</w:t>
      </w:r>
    </w:p>
    <w:p w14:paraId="0B75789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المسار الكمي:</w:t>
      </w:r>
      <w:r w:rsidRPr="00064D4A">
        <w:rPr>
          <w:rFonts w:ascii="Simplified Arabic" w:hAnsi="Simplified Arabic" w:cs="Simplified Arabic" w:hint="cs"/>
          <w:sz w:val="28"/>
          <w:szCs w:val="28"/>
          <w:rtl/>
        </w:rPr>
        <w:t xml:space="preserve"> تمثل في تطبيق استبانة على عينة من الفئات المستهدفة (العاطلين عن العمل، والعاملين في الاقتصاد الرقمي، والمستفيدين من الخدمات الرقمية) لقياس متغيرات الدراسة واختبار الفروض إحصائياً.</w:t>
      </w:r>
    </w:p>
    <w:p w14:paraId="34A0BB5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المسار الكيفي:</w:t>
      </w:r>
      <w:r w:rsidRPr="00064D4A">
        <w:rPr>
          <w:rFonts w:ascii="Simplified Arabic" w:hAnsi="Simplified Arabic" w:cs="Simplified Arabic" w:hint="cs"/>
          <w:sz w:val="28"/>
          <w:szCs w:val="28"/>
          <w:rtl/>
        </w:rPr>
        <w:t xml:space="preserve"> تمثل في إجراء مقابلات معمقة مع متخصصين في إدارة الأعمال، وصناع القرار، وخبراء الاقتصاد الرقمي، وممثلين عن الفئات المهمشة، لفهم تصوراتهم وخبراتهم وتحليل العوائق والتحديات من منظورهم.</w:t>
      </w:r>
    </w:p>
    <w:p w14:paraId="1540853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تحليل المضمون:</w:t>
      </w:r>
      <w:r w:rsidRPr="00064D4A">
        <w:rPr>
          <w:rFonts w:ascii="Simplified Arabic" w:hAnsi="Simplified Arabic" w:cs="Simplified Arabic" w:hint="cs"/>
          <w:sz w:val="28"/>
          <w:szCs w:val="28"/>
          <w:rtl/>
        </w:rPr>
        <w:t xml:space="preserve"> تمثل في تحليل مضمون الرسائل التواصلية التي تُنتجها المؤسسات الحكومية والخاصة حول الاقتصاد الرقمي وفرصه، لفهم استراتيجيات التواصل القائمة وتقييم فاعليتها.</w:t>
      </w:r>
    </w:p>
    <w:p w14:paraId="6743BC8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0DC60036" wp14:editId="0002DDAE">
                <wp:extent cx="5274310" cy="1270"/>
                <wp:effectExtent l="0" t="31750" r="0" b="36830"/>
                <wp:docPr id="432185577"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FF452C" id="مستطيل 1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CA3E18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08FF0952" wp14:editId="3B154F9B">
            <wp:extent cx="5274310" cy="1504950"/>
            <wp:effectExtent l="0" t="0" r="2540" b="0"/>
            <wp:docPr id="200508855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88552" name="صورة 20050885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1504950"/>
                    </a:xfrm>
                    <a:prstGeom prst="rect">
                      <a:avLst/>
                    </a:prstGeom>
                  </pic:spPr>
                </pic:pic>
              </a:graphicData>
            </a:graphic>
          </wp:inline>
        </w:drawing>
      </w:r>
      <w:r w:rsidRPr="00064D4A">
        <w:rPr>
          <w:rStyle w:val="ac"/>
          <w:rFonts w:ascii="Simplified Arabic" w:hAnsi="Simplified Arabic" w:cs="Simplified Arabic" w:hint="cs"/>
          <w:sz w:val="28"/>
          <w:szCs w:val="28"/>
          <w:rtl/>
        </w:rPr>
        <w:t>مخطط (٤): تصميم البحث المختلط المتوازي</w:t>
      </w:r>
    </w:p>
    <w:p w14:paraId="260EEBA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يُوضح هذا المخطط المسارات الثلاثة المتوازية لجمع البيانات وتحليلها، وكيفية دمجها في مرحلة التفسير للوصول إلى فهم متكامل للظاهرة المدروسة.</w:t>
      </w:r>
    </w:p>
    <w:p w14:paraId="25724A32"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B9BB330" wp14:editId="5F361CEA">
                <wp:extent cx="5274310" cy="1270"/>
                <wp:effectExtent l="0" t="31750" r="0" b="36830"/>
                <wp:docPr id="613917007"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945938" id="مستطيل 1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C951750"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53" w:name="_Toc233613778"/>
      <w:r w:rsidRPr="00064D4A">
        <w:rPr>
          <w:rFonts w:ascii="Simplified Arabic" w:eastAsia="Times New Roman" w:hAnsi="Simplified Arabic" w:cs="Simplified Arabic" w:hint="cs"/>
          <w:sz w:val="28"/>
          <w:szCs w:val="28"/>
          <w:rtl/>
        </w:rPr>
        <w:t xml:space="preserve">ثانياً: مجتمع الدراسة </w:t>
      </w:r>
      <w:r w:rsidRPr="00064D4A">
        <w:rPr>
          <w:rFonts w:ascii="Simplified Arabic" w:eastAsia="Times New Roman" w:hAnsi="Simplified Arabic" w:cs="Simplified Arabic" w:hint="cs"/>
          <w:sz w:val="28"/>
          <w:szCs w:val="28"/>
        </w:rPr>
        <w:t>Population of the Study</w:t>
      </w:r>
      <w:bookmarkEnd w:id="53"/>
    </w:p>
    <w:p w14:paraId="6EAC25E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يُعرّف مجتمع الدراسة بأنه المجموعة الكاملة من الأفراد أو الوحدات التي تمتلك الخصائص محل الاهتمام في البحث، والتي يسعى الباحث إلى تعميم نتائج الدراسة عليها. وفي هذه الدراسة، يتكون مجتمع الدراسة من ثلاث فئات رئيسية، تعكس تعدد أبعاد الظاهرة المدروسة وتنوع الجهات الفاعلة فيها:</w:t>
      </w:r>
    </w:p>
    <w:p w14:paraId="5D375148"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4" w:name="_Toc233613779"/>
      <w:r w:rsidRPr="00064D4A">
        <w:rPr>
          <w:rFonts w:ascii="Simplified Arabic" w:eastAsia="Times New Roman" w:hAnsi="Simplified Arabic" w:cs="Simplified Arabic" w:hint="cs"/>
          <w:rtl/>
        </w:rPr>
        <w:t>الفئة الأولى: العاطلون عن العمل والفئات المهمشة</w:t>
      </w:r>
      <w:bookmarkEnd w:id="54"/>
    </w:p>
    <w:p w14:paraId="2E3617B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تشمل هذه الفئة الأفراد في سن العمل (15-65 سنة) الذين يعانون من البطالة أو يعملون في قطاع غير رسمي هش، أو ينتمون إلى الفئات الاجتماعية والاقتصادية المهمشة التي تستهدفها الدراسة. وتشمل تحديداً:</w:t>
      </w:r>
    </w:p>
    <w:p w14:paraId="6C398CAB" w14:textId="77777777" w:rsidR="00C56040" w:rsidRPr="00064D4A" w:rsidRDefault="00C56040" w:rsidP="00C56040">
      <w:pPr>
        <w:pStyle w:val="ds-markdown-paragraph"/>
        <w:numPr>
          <w:ilvl w:val="0"/>
          <w:numId w:val="1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العاطلون عن العمل المسجلون في مكاتب العمل:</w:t>
      </w:r>
      <w:r w:rsidRPr="00064D4A">
        <w:rPr>
          <w:rFonts w:ascii="Simplified Arabic" w:hAnsi="Simplified Arabic" w:cs="Simplified Arabic" w:hint="cs"/>
          <w:sz w:val="28"/>
          <w:szCs w:val="28"/>
          <w:rtl/>
        </w:rPr>
        <w:t xml:space="preserve"> وهم الأفراد المسجلين رسمياً كباحثين عن عمل لدى الجهات الحكومية المختصة، ويمثلون الشريحة الأكثر وضوحاً من العاطلين.</w:t>
      </w:r>
    </w:p>
    <w:p w14:paraId="76D6623F" w14:textId="77777777" w:rsidR="00C56040" w:rsidRPr="00064D4A" w:rsidRDefault="00C56040" w:rsidP="00C56040">
      <w:pPr>
        <w:pStyle w:val="ds-markdown-paragraph"/>
        <w:numPr>
          <w:ilvl w:val="0"/>
          <w:numId w:val="1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العاملون في القطاع غير الرسمي:</w:t>
      </w:r>
      <w:r w:rsidRPr="00064D4A">
        <w:rPr>
          <w:rFonts w:ascii="Simplified Arabic" w:hAnsi="Simplified Arabic" w:cs="Simplified Arabic" w:hint="cs"/>
          <w:sz w:val="28"/>
          <w:szCs w:val="28"/>
          <w:rtl/>
        </w:rPr>
        <w:t xml:space="preserve"> وهم الأفراد الذين يعملون في أنشطة اقتصادية غير مسجلة رسمياً، دون عقود عمل أو حماية اجتماعية، ويمثلون نسبة كبيرة من القوى العاملة في مصر.</w:t>
      </w:r>
    </w:p>
    <w:p w14:paraId="1983FAE8" w14:textId="77777777" w:rsidR="00C56040" w:rsidRPr="00064D4A" w:rsidRDefault="00C56040" w:rsidP="00C56040">
      <w:pPr>
        <w:pStyle w:val="ds-markdown-paragraph"/>
        <w:numPr>
          <w:ilvl w:val="0"/>
          <w:numId w:val="1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الشباب من خريجي الجامعات والمعاهد:</w:t>
      </w:r>
      <w:r w:rsidRPr="00064D4A">
        <w:rPr>
          <w:rFonts w:ascii="Simplified Arabic" w:hAnsi="Simplified Arabic" w:cs="Simplified Arabic" w:hint="cs"/>
          <w:sz w:val="28"/>
          <w:szCs w:val="28"/>
          <w:rtl/>
        </w:rPr>
        <w:t xml:space="preserve"> وهم الفئة التي تمتلك مؤهلات تعليمية لكنها تواجه صعوبات في الحصول على فرص عمل تتناسب مع مؤهلاتها، وتمثل نسبة مرتفعة من العاطلين في مصر.</w:t>
      </w:r>
    </w:p>
    <w:p w14:paraId="773D5F09" w14:textId="77777777" w:rsidR="00C56040" w:rsidRPr="00064D4A" w:rsidRDefault="00C56040" w:rsidP="00C56040">
      <w:pPr>
        <w:pStyle w:val="ds-markdown-paragraph"/>
        <w:numPr>
          <w:ilvl w:val="0"/>
          <w:numId w:val="1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سكان المناطق الريفية والمناطق المحرومة:</w:t>
      </w:r>
      <w:r w:rsidRPr="00064D4A">
        <w:rPr>
          <w:rFonts w:ascii="Simplified Arabic" w:hAnsi="Simplified Arabic" w:cs="Simplified Arabic" w:hint="cs"/>
          <w:sz w:val="28"/>
          <w:szCs w:val="28"/>
          <w:rtl/>
        </w:rPr>
        <w:t xml:space="preserve"> وهم الفئات التي تعاني من محدودية فرص العمل والخدمات والبنية التحتية، بما في ذلك البنية التحتية الرقمية.</w:t>
      </w:r>
    </w:p>
    <w:p w14:paraId="0873C46C" w14:textId="77777777" w:rsidR="00C56040" w:rsidRPr="00064D4A" w:rsidRDefault="00C56040" w:rsidP="00C56040">
      <w:pPr>
        <w:pStyle w:val="ds-markdown-paragraph"/>
        <w:numPr>
          <w:ilvl w:val="0"/>
          <w:numId w:val="1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النساء الباحثات عن عمل:</w:t>
      </w:r>
      <w:r w:rsidRPr="00064D4A">
        <w:rPr>
          <w:rFonts w:ascii="Simplified Arabic" w:hAnsi="Simplified Arabic" w:cs="Simplified Arabic" w:hint="cs"/>
          <w:sz w:val="28"/>
          <w:szCs w:val="28"/>
          <w:rtl/>
        </w:rPr>
        <w:t xml:space="preserve"> وهن الفئة التي تعاني من فجوات </w:t>
      </w:r>
      <w:proofErr w:type="spellStart"/>
      <w:r w:rsidRPr="00064D4A">
        <w:rPr>
          <w:rFonts w:ascii="Simplified Arabic" w:hAnsi="Simplified Arabic" w:cs="Simplified Arabic" w:hint="cs"/>
          <w:sz w:val="28"/>
          <w:szCs w:val="28"/>
          <w:rtl/>
        </w:rPr>
        <w:t>جندرية</w:t>
      </w:r>
      <w:proofErr w:type="spellEnd"/>
      <w:r w:rsidRPr="00064D4A">
        <w:rPr>
          <w:rFonts w:ascii="Simplified Arabic" w:hAnsi="Simplified Arabic" w:cs="Simplified Arabic" w:hint="cs"/>
          <w:sz w:val="28"/>
          <w:szCs w:val="28"/>
          <w:rtl/>
        </w:rPr>
        <w:t xml:space="preserve"> في سوق العمل، وتواجه تحديات إضافية في الوصول إلى فرص الاقتصاد الرقمي.</w:t>
      </w:r>
    </w:p>
    <w:p w14:paraId="5C432924"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5" w:name="_Toc233613780"/>
      <w:r w:rsidRPr="00064D4A">
        <w:rPr>
          <w:rFonts w:ascii="Simplified Arabic" w:eastAsia="Times New Roman" w:hAnsi="Simplified Arabic" w:cs="Simplified Arabic" w:hint="cs"/>
          <w:rtl/>
        </w:rPr>
        <w:lastRenderedPageBreak/>
        <w:t>الفئة الثانية: العاملون في قطاع الاقتصاد الرقمي</w:t>
      </w:r>
      <w:bookmarkEnd w:id="55"/>
    </w:p>
    <w:p w14:paraId="178E35F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تشمل هذه الفئة الأفراد الذين يعملون في أنشطة اقتصادية مرتبطة بالتحول الرقمي، وتشمل:</w:t>
      </w:r>
    </w:p>
    <w:p w14:paraId="45B980E0" w14:textId="77777777" w:rsidR="00C56040" w:rsidRPr="00064D4A" w:rsidRDefault="00C56040" w:rsidP="00C56040">
      <w:pPr>
        <w:pStyle w:val="ds-markdown-paragraph"/>
        <w:numPr>
          <w:ilvl w:val="0"/>
          <w:numId w:val="1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العاملون في منصات العمل الحر الرقمي:</w:t>
      </w:r>
      <w:r w:rsidRPr="00064D4A">
        <w:rPr>
          <w:rFonts w:ascii="Simplified Arabic" w:hAnsi="Simplified Arabic" w:cs="Simplified Arabic" w:hint="cs"/>
          <w:sz w:val="28"/>
          <w:szCs w:val="28"/>
          <w:rtl/>
        </w:rPr>
        <w:t xml:space="preserve"> وهم الأفراد الذين يقدمون خدماتهم عبر منصات رقمية (مثل </w:t>
      </w:r>
      <w:proofErr w:type="spellStart"/>
      <w:r w:rsidRPr="00064D4A">
        <w:rPr>
          <w:rFonts w:ascii="Simplified Arabic" w:hAnsi="Simplified Arabic" w:cs="Simplified Arabic" w:hint="cs"/>
          <w:sz w:val="28"/>
          <w:szCs w:val="28"/>
        </w:rPr>
        <w:t>Upwork</w:t>
      </w:r>
      <w:proofErr w:type="spellEnd"/>
      <w:r w:rsidRPr="00064D4A">
        <w:rPr>
          <w:rFonts w:ascii="Simplified Arabic" w:hAnsi="Simplified Arabic" w:cs="Simplified Arabic" w:hint="cs"/>
          <w:sz w:val="28"/>
          <w:szCs w:val="28"/>
        </w:rPr>
        <w:t xml:space="preserve">، Freelancer، </w:t>
      </w:r>
      <w:r w:rsidRPr="00064D4A">
        <w:rPr>
          <w:rFonts w:ascii="Simplified Arabic" w:hAnsi="Simplified Arabic" w:cs="Simplified Arabic" w:hint="cs"/>
          <w:sz w:val="28"/>
          <w:szCs w:val="28"/>
          <w:rtl/>
        </w:rPr>
        <w:t>ومستقل)، ويعملون في مجالات كالتصميم، والبرمجة، والترجمة، والتسويق الرقمي، والكتابة.</w:t>
      </w:r>
    </w:p>
    <w:p w14:paraId="7891EF08" w14:textId="77777777" w:rsidR="00C56040" w:rsidRPr="00064D4A" w:rsidRDefault="00C56040" w:rsidP="00C56040">
      <w:pPr>
        <w:pStyle w:val="ds-markdown-paragraph"/>
        <w:numPr>
          <w:ilvl w:val="0"/>
          <w:numId w:val="1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رواد الأعمال الرقميون:</w:t>
      </w:r>
      <w:r w:rsidRPr="00064D4A">
        <w:rPr>
          <w:rFonts w:ascii="Simplified Arabic" w:hAnsi="Simplified Arabic" w:cs="Simplified Arabic" w:hint="cs"/>
          <w:sz w:val="28"/>
          <w:szCs w:val="28"/>
          <w:rtl/>
        </w:rPr>
        <w:t xml:space="preserve"> وهم الأفراد الذين أطلقوا مشروعات رقمية، كمتاجر إلكترونية، وتطبيقات، ومنصات خدمات، وشركات ناشئة في مجال التكنولوجيا.</w:t>
      </w:r>
    </w:p>
    <w:p w14:paraId="118C080F" w14:textId="77777777" w:rsidR="00C56040" w:rsidRPr="00064D4A" w:rsidRDefault="00C56040" w:rsidP="00C56040">
      <w:pPr>
        <w:pStyle w:val="ds-markdown-paragraph"/>
        <w:numPr>
          <w:ilvl w:val="0"/>
          <w:numId w:val="1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العاملون في قطاع </w:t>
      </w:r>
      <w:proofErr w:type="spellStart"/>
      <w:r w:rsidRPr="00064D4A">
        <w:rPr>
          <w:rStyle w:val="ac"/>
          <w:rFonts w:ascii="Simplified Arabic" w:hAnsi="Simplified Arabic" w:cs="Simplified Arabic" w:hint="cs"/>
          <w:sz w:val="28"/>
          <w:szCs w:val="28"/>
          <w:rtl/>
        </w:rPr>
        <w:t>التعهيد</w:t>
      </w:r>
      <w:proofErr w:type="spellEnd"/>
      <w:r w:rsidRPr="00064D4A">
        <w:rPr>
          <w:rStyle w:val="ac"/>
          <w:rFonts w:ascii="Simplified Arabic" w:hAnsi="Simplified Arabic" w:cs="Simplified Arabic" w:hint="cs"/>
          <w:sz w:val="28"/>
          <w:szCs w:val="28"/>
          <w:rtl/>
        </w:rPr>
        <w:t xml:space="preserve"> وخدمات تكنولوجيا المعلومات:</w:t>
      </w:r>
      <w:r w:rsidRPr="00064D4A">
        <w:rPr>
          <w:rFonts w:ascii="Simplified Arabic" w:hAnsi="Simplified Arabic" w:cs="Simplified Arabic" w:hint="cs"/>
          <w:sz w:val="28"/>
          <w:szCs w:val="28"/>
          <w:rtl/>
        </w:rPr>
        <w:t xml:space="preserve"> وهم الموظفون في الشركات التي تقدم خدمات تكنولوجيا المعلومات </w:t>
      </w:r>
      <w:proofErr w:type="spellStart"/>
      <w:r w:rsidRPr="00064D4A">
        <w:rPr>
          <w:rFonts w:ascii="Simplified Arabic" w:hAnsi="Simplified Arabic" w:cs="Simplified Arabic" w:hint="cs"/>
          <w:sz w:val="28"/>
          <w:szCs w:val="28"/>
          <w:rtl/>
        </w:rPr>
        <w:t>والتعهيد</w:t>
      </w:r>
      <w:proofErr w:type="spellEnd"/>
      <w:r w:rsidRPr="00064D4A">
        <w:rPr>
          <w:rFonts w:ascii="Simplified Arabic" w:hAnsi="Simplified Arabic" w:cs="Simplified Arabic" w:hint="cs"/>
          <w:sz w:val="28"/>
          <w:szCs w:val="28"/>
          <w:rtl/>
        </w:rPr>
        <w:t xml:space="preserve"> للأسواق المحلية والدولية.</w:t>
      </w:r>
    </w:p>
    <w:p w14:paraId="441DEE8E" w14:textId="77777777" w:rsidR="00C56040" w:rsidRPr="00064D4A" w:rsidRDefault="00C56040" w:rsidP="00C56040">
      <w:pPr>
        <w:pStyle w:val="ds-markdown-paragraph"/>
        <w:numPr>
          <w:ilvl w:val="0"/>
          <w:numId w:val="1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المستفيدون من الخدمات المالية الرقمية:</w:t>
      </w:r>
      <w:r w:rsidRPr="00064D4A">
        <w:rPr>
          <w:rFonts w:ascii="Simplified Arabic" w:hAnsi="Simplified Arabic" w:cs="Simplified Arabic" w:hint="cs"/>
          <w:sz w:val="28"/>
          <w:szCs w:val="28"/>
          <w:rtl/>
        </w:rPr>
        <w:t xml:space="preserve"> وهم الأفراد الذين يستخدمون المحافظ الإلكترونية، والخدمات المصرفية عبر الإنترنت، ومنصات التمويل الصغير الرقمي، وغيرها من الخدمات المالية الرقمية.</w:t>
      </w:r>
    </w:p>
    <w:p w14:paraId="4B55A5E3"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6" w:name="_Toc233613781"/>
      <w:r w:rsidRPr="00064D4A">
        <w:rPr>
          <w:rFonts w:ascii="Simplified Arabic" w:eastAsia="Times New Roman" w:hAnsi="Simplified Arabic" w:cs="Simplified Arabic" w:hint="cs"/>
          <w:rtl/>
        </w:rPr>
        <w:t>الفئة الثالثة: الخبراء وصناع القرار والمؤسسات</w:t>
      </w:r>
      <w:bookmarkEnd w:id="56"/>
    </w:p>
    <w:p w14:paraId="2FC9C95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تشمل هذه الفئة الجهات والأفراد المعنيين بتصميم وتنفيذ سياسات الاقتصاد الرقمي واستراتيجيات التواصل، وتشمل:</w:t>
      </w:r>
    </w:p>
    <w:p w14:paraId="6B3CBF5A" w14:textId="77777777" w:rsidR="00C56040" w:rsidRPr="00064D4A" w:rsidRDefault="00C56040" w:rsidP="00C56040">
      <w:pPr>
        <w:pStyle w:val="ds-markdown-paragraph"/>
        <w:numPr>
          <w:ilvl w:val="0"/>
          <w:numId w:val="1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صناع القرار في الجهات الحكومية:</w:t>
      </w:r>
      <w:r w:rsidRPr="00064D4A">
        <w:rPr>
          <w:rFonts w:ascii="Simplified Arabic" w:hAnsi="Simplified Arabic" w:cs="Simplified Arabic" w:hint="cs"/>
          <w:sz w:val="28"/>
          <w:szCs w:val="28"/>
          <w:rtl/>
        </w:rPr>
        <w:t xml:space="preserve"> كمسؤولي وزارة الاتصالات وتكنولوجيا المعلومات، ووزارة التخطيط والتنمية الاقتصادية، ووزارة العمل، والجهاز المركزي للتعبئة العامة والإحصاء، وهيئة تنمية صناعة تكنولوجيا المعلومات (</w:t>
      </w:r>
      <w:proofErr w:type="spellStart"/>
      <w:r w:rsidRPr="00064D4A">
        <w:rPr>
          <w:rFonts w:ascii="Simplified Arabic" w:hAnsi="Simplified Arabic" w:cs="Simplified Arabic" w:hint="cs"/>
          <w:sz w:val="28"/>
          <w:szCs w:val="28"/>
          <w:rtl/>
        </w:rPr>
        <w:t>إيتيدا</w:t>
      </w:r>
      <w:proofErr w:type="spellEnd"/>
      <w:r w:rsidRPr="00064D4A">
        <w:rPr>
          <w:rFonts w:ascii="Simplified Arabic" w:hAnsi="Simplified Arabic" w:cs="Simplified Arabic" w:hint="cs"/>
          <w:sz w:val="28"/>
          <w:szCs w:val="28"/>
          <w:rtl/>
        </w:rPr>
        <w:t>).</w:t>
      </w:r>
    </w:p>
    <w:p w14:paraId="1485CFDE" w14:textId="77777777" w:rsidR="00C56040" w:rsidRPr="00064D4A" w:rsidRDefault="00C56040" w:rsidP="00C56040">
      <w:pPr>
        <w:pStyle w:val="ds-markdown-paragraph"/>
        <w:numPr>
          <w:ilvl w:val="0"/>
          <w:numId w:val="1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المتخصصون في إدارة الأعمال والعلاقات العامة:</w:t>
      </w:r>
      <w:r w:rsidRPr="00064D4A">
        <w:rPr>
          <w:rFonts w:ascii="Simplified Arabic" w:hAnsi="Simplified Arabic" w:cs="Simplified Arabic" w:hint="cs"/>
          <w:sz w:val="28"/>
          <w:szCs w:val="28"/>
          <w:rtl/>
        </w:rPr>
        <w:t xml:space="preserve"> وهم المسؤولون عن تصميم وتنفيذ استراتيجيات التواصل والتوعية في المؤسسات العاملة في مجال الاقتصاد الرقمي.</w:t>
      </w:r>
    </w:p>
    <w:p w14:paraId="6C8427FA" w14:textId="77777777" w:rsidR="00C56040" w:rsidRPr="00064D4A" w:rsidRDefault="00C56040" w:rsidP="00C56040">
      <w:pPr>
        <w:pStyle w:val="ds-markdown-paragraph"/>
        <w:numPr>
          <w:ilvl w:val="0"/>
          <w:numId w:val="1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خبراء الاقتصاد الرقمي:</w:t>
      </w:r>
      <w:r w:rsidRPr="00064D4A">
        <w:rPr>
          <w:rFonts w:ascii="Simplified Arabic" w:hAnsi="Simplified Arabic" w:cs="Simplified Arabic" w:hint="cs"/>
          <w:sz w:val="28"/>
          <w:szCs w:val="28"/>
          <w:rtl/>
        </w:rPr>
        <w:t xml:space="preserve"> وهم الباحثون والأكاديميون والمستشارون المتخصصون في مجالات الاقتصاد الرقمي، والتحول الرقمي، وأسواق العمل.</w:t>
      </w:r>
    </w:p>
    <w:p w14:paraId="24FE81BB" w14:textId="77777777" w:rsidR="00C56040" w:rsidRPr="00064D4A" w:rsidRDefault="00C56040" w:rsidP="00C56040">
      <w:pPr>
        <w:pStyle w:val="ds-markdown-paragraph"/>
        <w:numPr>
          <w:ilvl w:val="0"/>
          <w:numId w:val="1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ممثلو منظمات المجتمع المدني:</w:t>
      </w:r>
      <w:r w:rsidRPr="00064D4A">
        <w:rPr>
          <w:rFonts w:ascii="Simplified Arabic" w:hAnsi="Simplified Arabic" w:cs="Simplified Arabic" w:hint="cs"/>
          <w:sz w:val="28"/>
          <w:szCs w:val="28"/>
          <w:rtl/>
        </w:rPr>
        <w:t xml:space="preserve"> وهم العاملون في منظمات التنمية والجمعيات الأهلية التي تعمل على تمكين الفئات المهمشة وتدريبها على المهارات الرقمية.</w:t>
      </w:r>
    </w:p>
    <w:p w14:paraId="52C3A997" w14:textId="77777777" w:rsidR="00C56040" w:rsidRPr="00064D4A" w:rsidRDefault="00C56040" w:rsidP="00C56040">
      <w:pPr>
        <w:pStyle w:val="ds-markdown-paragraph"/>
        <w:numPr>
          <w:ilvl w:val="0"/>
          <w:numId w:val="1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ممثلو القطاع الخاص:</w:t>
      </w:r>
      <w:r w:rsidRPr="00064D4A">
        <w:rPr>
          <w:rFonts w:ascii="Simplified Arabic" w:hAnsi="Simplified Arabic" w:cs="Simplified Arabic" w:hint="cs"/>
          <w:sz w:val="28"/>
          <w:szCs w:val="28"/>
          <w:rtl/>
        </w:rPr>
        <w:t xml:space="preserve"> وهم المسؤولون في شركات التكنولوجيا، ومنصات العمل الحر، وشركات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والبنوك ومؤسسات التمويل الرقمي.</w:t>
      </w:r>
    </w:p>
    <w:p w14:paraId="374DEAB6"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A002D1A" wp14:editId="33CF0E18">
                <wp:extent cx="5274310" cy="1270"/>
                <wp:effectExtent l="0" t="31750" r="0" b="36830"/>
                <wp:docPr id="1471919539"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BF4C7F"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3320E53"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57" w:name="_Toc233613782"/>
      <w:r w:rsidRPr="00064D4A">
        <w:rPr>
          <w:rFonts w:ascii="Simplified Arabic" w:eastAsia="Times New Roman" w:hAnsi="Simplified Arabic" w:cs="Simplified Arabic" w:hint="cs"/>
          <w:sz w:val="28"/>
          <w:szCs w:val="28"/>
          <w:rtl/>
        </w:rPr>
        <w:t xml:space="preserve">ثالثاً: خصائص العينة </w:t>
      </w:r>
      <w:r w:rsidRPr="00064D4A">
        <w:rPr>
          <w:rFonts w:ascii="Simplified Arabic" w:eastAsia="Times New Roman" w:hAnsi="Simplified Arabic" w:cs="Simplified Arabic" w:hint="cs"/>
          <w:sz w:val="28"/>
          <w:szCs w:val="28"/>
        </w:rPr>
        <w:t>Sample Characteristics</w:t>
      </w:r>
      <w:bookmarkEnd w:id="57"/>
    </w:p>
    <w:p w14:paraId="725C678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تُعد العينة جزءاً من مجتمع الدراسة يتم اختياره بطريقة منهجية لتمثيل خصائص المجتمع الأوسع، مع مراعاة الدقة العلمية والجدوى العملية. وفي هذه الدراسة، اعتمد الباحث على أسلوب </w:t>
      </w:r>
      <w:r w:rsidRPr="00064D4A">
        <w:rPr>
          <w:rStyle w:val="ac"/>
          <w:rFonts w:ascii="Simplified Arabic" w:hAnsi="Simplified Arabic" w:cs="Simplified Arabic" w:hint="cs"/>
          <w:sz w:val="28"/>
          <w:szCs w:val="28"/>
          <w:rtl/>
        </w:rPr>
        <w:t>العينة الطبقية العشوائية</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Stratified Random Sampling </w:t>
      </w:r>
      <w:r w:rsidRPr="00064D4A">
        <w:rPr>
          <w:rFonts w:ascii="Simplified Arabic" w:hAnsi="Simplified Arabic" w:cs="Simplified Arabic" w:hint="cs"/>
          <w:sz w:val="28"/>
          <w:szCs w:val="28"/>
          <w:rtl/>
        </w:rPr>
        <w:t xml:space="preserve">للفئة الأولى (العاطلون والعاملون في الاقتصاد الرقمي)، مع دمجها مع </w:t>
      </w:r>
      <w:r w:rsidRPr="00064D4A">
        <w:rPr>
          <w:rStyle w:val="ac"/>
          <w:rFonts w:ascii="Simplified Arabic" w:hAnsi="Simplified Arabic" w:cs="Simplified Arabic" w:hint="cs"/>
          <w:sz w:val="28"/>
          <w:szCs w:val="28"/>
          <w:rtl/>
        </w:rPr>
        <w:t>العينة القصدية</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Purposive Sampling </w:t>
      </w:r>
      <w:r w:rsidRPr="00064D4A">
        <w:rPr>
          <w:rFonts w:ascii="Simplified Arabic" w:hAnsi="Simplified Arabic" w:cs="Simplified Arabic" w:hint="cs"/>
          <w:sz w:val="28"/>
          <w:szCs w:val="28"/>
          <w:rtl/>
        </w:rPr>
        <w:t>للفئة الثانية (الخبراء وصناع القرار)، وذلك لضمان تمثيل جميع الفئات ذات الصلة بالظاهرة المدروسة.</w:t>
      </w:r>
    </w:p>
    <w:p w14:paraId="5DFDB7E2"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8" w:name="_Toc233613783"/>
      <w:r w:rsidRPr="00064D4A">
        <w:rPr>
          <w:rFonts w:ascii="Simplified Arabic" w:eastAsia="Times New Roman" w:hAnsi="Simplified Arabic" w:cs="Simplified Arabic" w:hint="cs"/>
          <w:rtl/>
        </w:rPr>
        <w:t>خصائص عينة الفئة الأولى (العاطلون والعاملون في الاقتصاد الرقمي)</w:t>
      </w:r>
      <w:bookmarkEnd w:id="58"/>
    </w:p>
    <w:p w14:paraId="6984385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اختيار أفراد هذه العينة من خلال عينة طبقية عشوائية، حيث تم تقسيم مجتمع الدراسة إلى طبقات وفقاً للمتغيرات التالية:</w:t>
      </w:r>
    </w:p>
    <w:p w14:paraId="10720FE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التوزيع الجغرافي:</w:t>
      </w:r>
      <w:r w:rsidRPr="00064D4A">
        <w:rPr>
          <w:rFonts w:ascii="Simplified Arabic" w:hAnsi="Simplified Arabic" w:cs="Simplified Arabic" w:hint="cs"/>
          <w:sz w:val="28"/>
          <w:szCs w:val="28"/>
          <w:rtl/>
        </w:rPr>
        <w:t xml:space="preserve"> تم اختيار العينة من ثلاث محافظات مصرية تمثل تنوعاً جغرافياً واقتصادياً:</w:t>
      </w:r>
    </w:p>
    <w:p w14:paraId="02D9413A" w14:textId="77777777" w:rsidR="00C56040" w:rsidRPr="00064D4A" w:rsidRDefault="00C56040" w:rsidP="00C56040">
      <w:pPr>
        <w:pStyle w:val="ds-markdown-paragraph"/>
        <w:numPr>
          <w:ilvl w:val="0"/>
          <w:numId w:val="1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محافظة القاهرة</w:t>
      </w:r>
      <w:r w:rsidRPr="00064D4A">
        <w:rPr>
          <w:rFonts w:ascii="Simplified Arabic" w:hAnsi="Simplified Arabic" w:cs="Simplified Arabic" w:hint="cs"/>
          <w:sz w:val="28"/>
          <w:szCs w:val="28"/>
          <w:rtl/>
        </w:rPr>
        <w:t xml:space="preserve"> كممثل للحضر والمركز الاقتصادي.</w:t>
      </w:r>
    </w:p>
    <w:p w14:paraId="63A810E8" w14:textId="77777777" w:rsidR="00C56040" w:rsidRPr="00064D4A" w:rsidRDefault="00C56040" w:rsidP="00C56040">
      <w:pPr>
        <w:pStyle w:val="ds-markdown-paragraph"/>
        <w:numPr>
          <w:ilvl w:val="0"/>
          <w:numId w:val="1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محافظة الجيزة</w:t>
      </w:r>
      <w:r w:rsidRPr="00064D4A">
        <w:rPr>
          <w:rFonts w:ascii="Simplified Arabic" w:hAnsi="Simplified Arabic" w:cs="Simplified Arabic" w:hint="cs"/>
          <w:sz w:val="28"/>
          <w:szCs w:val="28"/>
          <w:rtl/>
        </w:rPr>
        <w:t xml:space="preserve"> كممثل للمناطق الحضرية الممتدة والضواحي.</w:t>
      </w:r>
    </w:p>
    <w:p w14:paraId="419D6F06" w14:textId="77777777" w:rsidR="00C56040" w:rsidRPr="00064D4A" w:rsidRDefault="00C56040" w:rsidP="00C56040">
      <w:pPr>
        <w:pStyle w:val="ds-markdown-paragraph"/>
        <w:numPr>
          <w:ilvl w:val="0"/>
          <w:numId w:val="1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محافظة المنيا</w:t>
      </w:r>
      <w:r w:rsidRPr="00064D4A">
        <w:rPr>
          <w:rFonts w:ascii="Simplified Arabic" w:hAnsi="Simplified Arabic" w:cs="Simplified Arabic" w:hint="cs"/>
          <w:sz w:val="28"/>
          <w:szCs w:val="28"/>
          <w:rtl/>
        </w:rPr>
        <w:t xml:space="preserve"> كممثل للمناطق الريفية والصعيد.</w:t>
      </w:r>
    </w:p>
    <w:p w14:paraId="4FB9026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النوع الاجتماعي:</w:t>
      </w:r>
      <w:r w:rsidRPr="00064D4A">
        <w:rPr>
          <w:rFonts w:ascii="Simplified Arabic" w:hAnsi="Simplified Arabic" w:cs="Simplified Arabic" w:hint="cs"/>
          <w:sz w:val="28"/>
          <w:szCs w:val="28"/>
          <w:rtl/>
        </w:rPr>
        <w:t xml:space="preserve"> تم الحرص على تمثيل متوازن للجنسين في العينة، مع مراعاة زيادة تمثيل النساء في بعض الفئات لتعويض الفجوات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xml:space="preserve"> في البيانات الثانوية.</w:t>
      </w:r>
    </w:p>
    <w:p w14:paraId="079D553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الفئة العمرية:</w:t>
      </w:r>
      <w:r w:rsidRPr="00064D4A">
        <w:rPr>
          <w:rFonts w:ascii="Simplified Arabic" w:hAnsi="Simplified Arabic" w:cs="Simplified Arabic" w:hint="cs"/>
          <w:sz w:val="28"/>
          <w:szCs w:val="28"/>
          <w:rtl/>
        </w:rPr>
        <w:t xml:space="preserve"> تم تقسيم العينة إلى ثلاث فئات عمرية: الشباب (18-30 سنة)، ومتوسطو العمر (31-45 سنة)، والأكبر سناً (46-60 سنة)، لاستكشاف الفروق بين الأجيال في الاستفادة من الاقتصاد الرقمي.</w:t>
      </w:r>
    </w:p>
    <w:p w14:paraId="39DA591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المستوى التعليمي:</w:t>
      </w:r>
      <w:r w:rsidRPr="00064D4A">
        <w:rPr>
          <w:rFonts w:ascii="Simplified Arabic" w:hAnsi="Simplified Arabic" w:cs="Simplified Arabic" w:hint="cs"/>
          <w:sz w:val="28"/>
          <w:szCs w:val="28"/>
          <w:rtl/>
        </w:rPr>
        <w:t xml:space="preserve"> تم تقسيم العينة إلى فئات تعليمية تشمل: أميون/أقل من الثانوية، وثانوية عامة/فنية، ودبلوم فوق متوسط، وبكالوريوس فأعلى.</w:t>
      </w:r>
    </w:p>
    <w:p w14:paraId="0897F5B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الحالة الوظيفية:</w:t>
      </w:r>
      <w:r w:rsidRPr="00064D4A">
        <w:rPr>
          <w:rFonts w:ascii="Simplified Arabic" w:hAnsi="Simplified Arabic" w:cs="Simplified Arabic" w:hint="cs"/>
          <w:sz w:val="28"/>
          <w:szCs w:val="28"/>
          <w:rtl/>
        </w:rPr>
        <w:t xml:space="preserve"> تم تقسيم العينة إلى: عاطلون عن العمل، وعاملون في القطاع غير الرسمي، وعاملون في الاقتصاد الرقمي (منصات عمل حر، رواد أعمال رقميون، موظفون في قطاع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ومستفيدون من الخدمات المالية الرقمية.</w:t>
      </w:r>
    </w:p>
    <w:p w14:paraId="48B914DD"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59" w:name="_Toc233613784"/>
      <w:r w:rsidRPr="00064D4A">
        <w:rPr>
          <w:rFonts w:ascii="Simplified Arabic" w:eastAsia="Times New Roman" w:hAnsi="Simplified Arabic" w:cs="Simplified Arabic" w:hint="cs"/>
          <w:rtl/>
        </w:rPr>
        <w:t>خصائص عينة الفئة الثانية (الخبراء وصناع القرار)</w:t>
      </w:r>
      <w:bookmarkEnd w:id="59"/>
    </w:p>
    <w:p w14:paraId="7F62376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 اختيار أفراد هذه العينة من خلال العينة القصدية </w:t>
      </w:r>
      <w:r w:rsidRPr="00064D4A">
        <w:rPr>
          <w:rFonts w:ascii="Simplified Arabic" w:hAnsi="Simplified Arabic" w:cs="Simplified Arabic" w:hint="cs"/>
          <w:sz w:val="28"/>
          <w:szCs w:val="28"/>
        </w:rPr>
        <w:t xml:space="preserve">Purposive Sampling، </w:t>
      </w:r>
      <w:r w:rsidRPr="00064D4A">
        <w:rPr>
          <w:rFonts w:ascii="Simplified Arabic" w:hAnsi="Simplified Arabic" w:cs="Simplified Arabic" w:hint="cs"/>
          <w:sz w:val="28"/>
          <w:szCs w:val="28"/>
          <w:rtl/>
        </w:rPr>
        <w:t>حيث تم اختيار الخبراء والمختصين بناءً على معايير محددة:</w:t>
      </w:r>
    </w:p>
    <w:p w14:paraId="75F45171" w14:textId="77777777" w:rsidR="00C56040" w:rsidRPr="00064D4A" w:rsidRDefault="00C56040" w:rsidP="00C56040">
      <w:pPr>
        <w:pStyle w:val="ds-markdown-paragraph"/>
        <w:numPr>
          <w:ilvl w:val="0"/>
          <w:numId w:val="1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الخبرة والاختصاص:</w:t>
      </w:r>
      <w:r w:rsidRPr="00064D4A">
        <w:rPr>
          <w:rFonts w:ascii="Simplified Arabic" w:hAnsi="Simplified Arabic" w:cs="Simplified Arabic" w:hint="cs"/>
          <w:sz w:val="28"/>
          <w:szCs w:val="28"/>
          <w:rtl/>
        </w:rPr>
        <w:t xml:space="preserve"> أن يكون لدى المختص خبرة لا تقل عن 5 سنوات في مجال عمله (الاقتصاد الرقمي، إدارة الأعمال، السياسات التنموية، التواصل المؤسسي).</w:t>
      </w:r>
    </w:p>
    <w:p w14:paraId="38E552F6" w14:textId="77777777" w:rsidR="00C56040" w:rsidRPr="00064D4A" w:rsidRDefault="00C56040" w:rsidP="00C56040">
      <w:pPr>
        <w:pStyle w:val="ds-markdown-paragraph"/>
        <w:numPr>
          <w:ilvl w:val="0"/>
          <w:numId w:val="1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الموقع المؤسسي:</w:t>
      </w:r>
      <w:r w:rsidRPr="00064D4A">
        <w:rPr>
          <w:rFonts w:ascii="Simplified Arabic" w:hAnsi="Simplified Arabic" w:cs="Simplified Arabic" w:hint="cs"/>
          <w:sz w:val="28"/>
          <w:szCs w:val="28"/>
          <w:rtl/>
        </w:rPr>
        <w:t xml:space="preserve"> أن يعمل المختص في جهة حكومية، أو قطاع خاص، أو منظمة مجتمع مدني، أو مؤسسة أكاديمية/بحثية ذات صلة بموضوع الدراسة.</w:t>
      </w:r>
    </w:p>
    <w:p w14:paraId="50AC8B65" w14:textId="77777777" w:rsidR="00C56040" w:rsidRPr="00064D4A" w:rsidRDefault="00C56040" w:rsidP="00C56040">
      <w:pPr>
        <w:pStyle w:val="ds-markdown-paragraph"/>
        <w:numPr>
          <w:ilvl w:val="0"/>
          <w:numId w:val="1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التنوع:</w:t>
      </w:r>
      <w:r w:rsidRPr="00064D4A">
        <w:rPr>
          <w:rFonts w:ascii="Simplified Arabic" w:hAnsi="Simplified Arabic" w:cs="Simplified Arabic" w:hint="cs"/>
          <w:sz w:val="28"/>
          <w:szCs w:val="28"/>
          <w:rtl/>
        </w:rPr>
        <w:t xml:space="preserve"> تم الحرص على تنوع الخبراء من حيث الجنس، والتخصص، ونوع المؤسسة التي ينتمون إليها، لضمان تغطية شاملة للآراء والتصورات المختلفة.</w:t>
      </w:r>
    </w:p>
    <w:p w14:paraId="066C8E57"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295C8BC8" wp14:editId="5E6B420F">
                <wp:extent cx="5274310" cy="1270"/>
                <wp:effectExtent l="0" t="31750" r="0" b="36830"/>
                <wp:docPr id="987447577"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90DBCA"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0D9D619F"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60" w:name="_Toc233613785"/>
      <w:r w:rsidRPr="00064D4A">
        <w:rPr>
          <w:rFonts w:ascii="Simplified Arabic" w:eastAsia="Times New Roman" w:hAnsi="Simplified Arabic" w:cs="Simplified Arabic" w:hint="cs"/>
          <w:sz w:val="28"/>
          <w:szCs w:val="28"/>
          <w:rtl/>
        </w:rPr>
        <w:t xml:space="preserve">رابعاً: تحديد حجم العينة </w:t>
      </w:r>
      <w:r w:rsidRPr="00064D4A">
        <w:rPr>
          <w:rFonts w:ascii="Simplified Arabic" w:eastAsia="Times New Roman" w:hAnsi="Simplified Arabic" w:cs="Simplified Arabic" w:hint="cs"/>
          <w:sz w:val="28"/>
          <w:szCs w:val="28"/>
        </w:rPr>
        <w:t>Sample Size Determination</w:t>
      </w:r>
      <w:bookmarkEnd w:id="60"/>
    </w:p>
    <w:p w14:paraId="69B6C53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يُعد تحديد حجم العينة المناسب خطوة جوهرية في تصميم البحث، حيث يؤثر حجم العينة على دقة النتائج وقدرتها على تعميمها على مجتمع الدراسة. وفي هذه الدراسة، تم تحديد حجم العينة وفقاً للمعايير العلمية التالية:</w:t>
      </w:r>
    </w:p>
    <w:p w14:paraId="23B88827"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1" w:name="_Toc233613786"/>
      <w:r w:rsidRPr="00064D4A">
        <w:rPr>
          <w:rFonts w:ascii="Simplified Arabic" w:eastAsia="Times New Roman" w:hAnsi="Simplified Arabic" w:cs="Simplified Arabic" w:hint="cs"/>
          <w:rtl/>
        </w:rPr>
        <w:lastRenderedPageBreak/>
        <w:t>عينة الفئة الأولى (العاطلون والعاملون في الاقتصاد الرقمي)</w:t>
      </w:r>
      <w:bookmarkEnd w:id="61"/>
    </w:p>
    <w:p w14:paraId="794C0A5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 تحديد حجم العينة الأولي للفئة الأولى باستخدام </w:t>
      </w:r>
      <w:r w:rsidRPr="00064D4A">
        <w:rPr>
          <w:rStyle w:val="ac"/>
          <w:rFonts w:ascii="Simplified Arabic" w:hAnsi="Simplified Arabic" w:cs="Simplified Arabic" w:hint="cs"/>
          <w:sz w:val="28"/>
          <w:szCs w:val="28"/>
          <w:rtl/>
        </w:rPr>
        <w:t>معادلة تحديد حجم العينة لعينة طبقية</w:t>
      </w:r>
      <w:r w:rsidRPr="00064D4A">
        <w:rPr>
          <w:rFonts w:ascii="Simplified Arabic" w:hAnsi="Simplified Arabic" w:cs="Simplified Arabic" w:hint="cs"/>
          <w:sz w:val="28"/>
          <w:szCs w:val="28"/>
          <w:rtl/>
        </w:rPr>
        <w:t>، مع مراعاة العوامل التالية:</w:t>
      </w:r>
    </w:p>
    <w:p w14:paraId="7535CB6D" w14:textId="77777777" w:rsidR="00C56040" w:rsidRPr="00064D4A" w:rsidRDefault="00C56040" w:rsidP="00C56040">
      <w:pPr>
        <w:pStyle w:val="ds-markdown-paragraph"/>
        <w:numPr>
          <w:ilvl w:val="0"/>
          <w:numId w:val="1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حجم مجتمع الدراسة:</w:t>
      </w:r>
      <w:r w:rsidRPr="00064D4A">
        <w:rPr>
          <w:rFonts w:ascii="Simplified Arabic" w:hAnsi="Simplified Arabic" w:cs="Simplified Arabic" w:hint="cs"/>
          <w:sz w:val="28"/>
          <w:szCs w:val="28"/>
          <w:rtl/>
        </w:rPr>
        <w:t xml:space="preserve"> يُقدّر عدد العاطلين عن العمل في مصر بحوالي 2.2 مليون عاطل (وفقاً لتقديرات الجهاز المركزي للتعبئة العامة والإحصاء لعام 2023)، بالإضافة إلى ملايين العاملين في القطاع غير الرسمي والعاملين في الاقتصاد الرقمي.</w:t>
      </w:r>
    </w:p>
    <w:p w14:paraId="2BC9FF5F" w14:textId="77777777" w:rsidR="00C56040" w:rsidRPr="00064D4A" w:rsidRDefault="00C56040" w:rsidP="00C56040">
      <w:pPr>
        <w:pStyle w:val="ds-markdown-paragraph"/>
        <w:numPr>
          <w:ilvl w:val="0"/>
          <w:numId w:val="1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مستوى الثقة:</w:t>
      </w:r>
      <w:r w:rsidRPr="00064D4A">
        <w:rPr>
          <w:rFonts w:ascii="Simplified Arabic" w:hAnsi="Simplified Arabic" w:cs="Simplified Arabic" w:hint="cs"/>
          <w:sz w:val="28"/>
          <w:szCs w:val="28"/>
          <w:rtl/>
        </w:rPr>
        <w:t xml:space="preserve"> تم اعتماد مستوى ثقة 95%، وهو المستوى المعتمد في معظم الدراسات الاجتماعية والاقتصادية.</w:t>
      </w:r>
    </w:p>
    <w:p w14:paraId="7F56B334" w14:textId="77777777" w:rsidR="00C56040" w:rsidRPr="00064D4A" w:rsidRDefault="00C56040" w:rsidP="00C56040">
      <w:pPr>
        <w:pStyle w:val="ds-markdown-paragraph"/>
        <w:numPr>
          <w:ilvl w:val="0"/>
          <w:numId w:val="1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هامش الخطأ:</w:t>
      </w:r>
      <w:r w:rsidRPr="00064D4A">
        <w:rPr>
          <w:rFonts w:ascii="Simplified Arabic" w:hAnsi="Simplified Arabic" w:cs="Simplified Arabic" w:hint="cs"/>
          <w:sz w:val="28"/>
          <w:szCs w:val="28"/>
          <w:rtl/>
        </w:rPr>
        <w:t xml:space="preserve"> تم اعتماد هامش خطأ 5%، وهو هامش مقبول في الدراسات الوصفية التحليلية.</w:t>
      </w:r>
    </w:p>
    <w:p w14:paraId="3C25CDF9" w14:textId="77777777" w:rsidR="00C56040" w:rsidRPr="00064D4A" w:rsidRDefault="00C56040" w:rsidP="00C56040">
      <w:pPr>
        <w:pStyle w:val="ds-markdown-paragraph"/>
        <w:numPr>
          <w:ilvl w:val="0"/>
          <w:numId w:val="1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التنوع الطبقي:</w:t>
      </w:r>
      <w:r w:rsidRPr="00064D4A">
        <w:rPr>
          <w:rFonts w:ascii="Simplified Arabic" w:hAnsi="Simplified Arabic" w:cs="Simplified Arabic" w:hint="cs"/>
          <w:sz w:val="28"/>
          <w:szCs w:val="28"/>
          <w:rtl/>
        </w:rPr>
        <w:t xml:space="preserve"> تم تخصيص حجم عينة كافٍ لكل طبقة لضمان إمكانية إجراء التحليلات الإحصائية المقارنة بين الطبقات.</w:t>
      </w:r>
    </w:p>
    <w:p w14:paraId="115B9B8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وبتطبيق هذه المعايير، تم تحديد حجم العينة الأولي للفئة الأولى بـ </w:t>
      </w:r>
      <w:r w:rsidRPr="00064D4A">
        <w:rPr>
          <w:rStyle w:val="ac"/>
          <w:rFonts w:ascii="Simplified Arabic" w:hAnsi="Simplified Arabic" w:cs="Simplified Arabic" w:hint="cs"/>
          <w:sz w:val="28"/>
          <w:szCs w:val="28"/>
          <w:rtl/>
        </w:rPr>
        <w:t>384 مفردة</w:t>
      </w:r>
      <w:r w:rsidRPr="00064D4A">
        <w:rPr>
          <w:rFonts w:ascii="Simplified Arabic" w:hAnsi="Simplified Arabic" w:cs="Simplified Arabic" w:hint="cs"/>
          <w:sz w:val="28"/>
          <w:szCs w:val="28"/>
          <w:rtl/>
        </w:rPr>
        <w:t xml:space="preserve">، ثم تمت زيادتها إلى </w:t>
      </w:r>
      <w:r w:rsidRPr="00064D4A">
        <w:rPr>
          <w:rStyle w:val="ac"/>
          <w:rFonts w:ascii="Simplified Arabic" w:hAnsi="Simplified Arabic" w:cs="Simplified Arabic" w:hint="cs"/>
          <w:sz w:val="28"/>
          <w:szCs w:val="28"/>
          <w:rtl/>
        </w:rPr>
        <w:t>450 مفردة</w:t>
      </w:r>
      <w:r w:rsidRPr="00064D4A">
        <w:rPr>
          <w:rFonts w:ascii="Simplified Arabic" w:hAnsi="Simplified Arabic" w:cs="Simplified Arabic" w:hint="cs"/>
          <w:sz w:val="28"/>
          <w:szCs w:val="28"/>
          <w:rtl/>
        </w:rPr>
        <w:t xml:space="preserve"> لتعويض حالات عدم الاستجابة أو الاستجابات غير المكتملة، ولضمان تمثيل كافٍ للطبقات الفرعية.</w:t>
      </w:r>
    </w:p>
    <w:p w14:paraId="026979BC"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2" w:name="_Toc233613787"/>
      <w:r w:rsidRPr="00064D4A">
        <w:rPr>
          <w:rFonts w:ascii="Simplified Arabic" w:eastAsia="Times New Roman" w:hAnsi="Simplified Arabic" w:cs="Simplified Arabic" w:hint="cs"/>
          <w:rtl/>
        </w:rPr>
        <w:t>عينة الفئة الثانية (الخبراء وصناع القرار)</w:t>
      </w:r>
      <w:bookmarkEnd w:id="62"/>
    </w:p>
    <w:p w14:paraId="236FDAE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أما بالنسبة لعينة الخبراء وصناع القرار، فلم يتم تطبيق معادلة حجم العينة الإحصائية، وذلك لطبيعة هذه العينة التي تعتمد على الجودة وليس الكمية. وبدلاً من ذلك، تم اعتماد معيار </w:t>
      </w:r>
      <w:r w:rsidRPr="00064D4A">
        <w:rPr>
          <w:rStyle w:val="ac"/>
          <w:rFonts w:ascii="Simplified Arabic" w:hAnsi="Simplified Arabic" w:cs="Simplified Arabic" w:hint="cs"/>
          <w:sz w:val="28"/>
          <w:szCs w:val="28"/>
          <w:rtl/>
        </w:rPr>
        <w:t>التشبع النظري</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Theoretical Saturation، </w:t>
      </w:r>
      <w:r w:rsidRPr="00064D4A">
        <w:rPr>
          <w:rFonts w:ascii="Simplified Arabic" w:hAnsi="Simplified Arabic" w:cs="Simplified Arabic" w:hint="cs"/>
          <w:sz w:val="28"/>
          <w:szCs w:val="28"/>
          <w:rtl/>
        </w:rPr>
        <w:t xml:space="preserve">حيث تم إجراء المقابلات المعمقة حتى أصبحت الإجابات متكررة ولم تعد تُضيف معلومات جديدة ذات دلالة. وقد تحقق هذا التشبع بعد إجراء </w:t>
      </w:r>
      <w:r w:rsidRPr="00064D4A">
        <w:rPr>
          <w:rStyle w:val="ac"/>
          <w:rFonts w:ascii="Simplified Arabic" w:hAnsi="Simplified Arabic" w:cs="Simplified Arabic" w:hint="cs"/>
          <w:sz w:val="28"/>
          <w:szCs w:val="28"/>
          <w:rtl/>
        </w:rPr>
        <w:t>25 مقابلة معمقة</w:t>
      </w:r>
      <w:r w:rsidRPr="00064D4A">
        <w:rPr>
          <w:rFonts w:ascii="Simplified Arabic" w:hAnsi="Simplified Arabic" w:cs="Simplified Arabic" w:hint="cs"/>
          <w:sz w:val="28"/>
          <w:szCs w:val="28"/>
          <w:rtl/>
        </w:rPr>
        <w:t xml:space="preserve"> مع خبراء من مختلف الفئات والمؤسسات.</w:t>
      </w:r>
    </w:p>
    <w:p w14:paraId="152E3701"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3" w:name="_Toc233613788"/>
      <w:r w:rsidRPr="00064D4A">
        <w:rPr>
          <w:rFonts w:ascii="Simplified Arabic" w:eastAsia="Times New Roman" w:hAnsi="Simplified Arabic" w:cs="Simplified Arabic" w:hint="cs"/>
          <w:rtl/>
        </w:rPr>
        <w:lastRenderedPageBreak/>
        <w:t>عينة تحليل المضمون</w:t>
      </w:r>
      <w:bookmarkEnd w:id="63"/>
    </w:p>
    <w:p w14:paraId="2900CC6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بالنسبة لتحليل المضمون، تم اختيار عينة من المواد التواصلية التي تُنتجها المؤسسات الحكومية والخاصة حول الاقتصاد الرقمي وفرصه. وتم اختيار المواد وفقاً للمعايير التالية:</w:t>
      </w:r>
    </w:p>
    <w:p w14:paraId="1EAD3C65" w14:textId="77777777" w:rsidR="00C56040" w:rsidRPr="00064D4A" w:rsidRDefault="00C56040" w:rsidP="00C56040">
      <w:pPr>
        <w:pStyle w:val="ds-markdown-paragraph"/>
        <w:numPr>
          <w:ilvl w:val="0"/>
          <w:numId w:val="16"/>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التنوع المؤسسي:</w:t>
      </w:r>
      <w:r w:rsidRPr="00064D4A">
        <w:rPr>
          <w:rFonts w:ascii="Simplified Arabic" w:hAnsi="Simplified Arabic" w:cs="Simplified Arabic" w:hint="cs"/>
          <w:sz w:val="28"/>
          <w:szCs w:val="28"/>
          <w:rtl/>
        </w:rPr>
        <w:t xml:space="preserve"> مواد من مؤسسات حكومية (كوزارة الاتصالات، ووزارة العمل، وهيئة </w:t>
      </w:r>
      <w:proofErr w:type="spellStart"/>
      <w:r w:rsidRPr="00064D4A">
        <w:rPr>
          <w:rFonts w:ascii="Simplified Arabic" w:hAnsi="Simplified Arabic" w:cs="Simplified Arabic" w:hint="cs"/>
          <w:sz w:val="28"/>
          <w:szCs w:val="28"/>
          <w:rtl/>
        </w:rPr>
        <w:t>إيتيدا</w:t>
      </w:r>
      <w:proofErr w:type="spellEnd"/>
      <w:r w:rsidRPr="00064D4A">
        <w:rPr>
          <w:rFonts w:ascii="Simplified Arabic" w:hAnsi="Simplified Arabic" w:cs="Simplified Arabic" w:hint="cs"/>
          <w:sz w:val="28"/>
          <w:szCs w:val="28"/>
          <w:rtl/>
        </w:rPr>
        <w:t xml:space="preserve">)، ومؤسسات خاصة (كشركات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ومنصات العمل الحر)، ومنظمات المجتمع المدني.</w:t>
      </w:r>
    </w:p>
    <w:p w14:paraId="76F2A709" w14:textId="77777777" w:rsidR="00C56040" w:rsidRPr="00064D4A" w:rsidRDefault="00C56040" w:rsidP="00C56040">
      <w:pPr>
        <w:pStyle w:val="ds-markdown-paragraph"/>
        <w:numPr>
          <w:ilvl w:val="0"/>
          <w:numId w:val="16"/>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التنوع الزمني:</w:t>
      </w:r>
      <w:r w:rsidRPr="00064D4A">
        <w:rPr>
          <w:rFonts w:ascii="Simplified Arabic" w:hAnsi="Simplified Arabic" w:cs="Simplified Arabic" w:hint="cs"/>
          <w:sz w:val="28"/>
          <w:szCs w:val="28"/>
          <w:rtl/>
        </w:rPr>
        <w:t xml:space="preserve"> مواد تعود للفترة من 2020 إلى 2024، لتغطية التطور في استراتيجيات التواصل.</w:t>
      </w:r>
    </w:p>
    <w:p w14:paraId="55FEF4E3" w14:textId="77777777" w:rsidR="00C56040" w:rsidRPr="00064D4A" w:rsidRDefault="00C56040" w:rsidP="00C56040">
      <w:pPr>
        <w:pStyle w:val="ds-markdown-paragraph"/>
        <w:numPr>
          <w:ilvl w:val="0"/>
          <w:numId w:val="16"/>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التنوع الوسائطي:</w:t>
      </w:r>
      <w:r w:rsidRPr="00064D4A">
        <w:rPr>
          <w:rFonts w:ascii="Simplified Arabic" w:hAnsi="Simplified Arabic" w:cs="Simplified Arabic" w:hint="cs"/>
          <w:sz w:val="28"/>
          <w:szCs w:val="28"/>
          <w:rtl/>
        </w:rPr>
        <w:t xml:space="preserve"> مواد من وسائل الإعلام التقليدية (الصحف، التلفزيون)، والمنصات الرقمية (المواقع الإلكترونية، وسائل التواصل الاجتماعي).</w:t>
      </w:r>
    </w:p>
    <w:p w14:paraId="3105829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53D22173" wp14:editId="3F5A171D">
                <wp:extent cx="5274310" cy="1270"/>
                <wp:effectExtent l="0" t="31750" r="0" b="36830"/>
                <wp:docPr id="52104732"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112DED"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3B703B7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7E35814F" wp14:editId="65AEA25E">
            <wp:extent cx="5274310" cy="3415665"/>
            <wp:effectExtent l="0" t="0" r="2540" b="0"/>
            <wp:docPr id="96752687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26875" name="صورة 96752687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415665"/>
                    </a:xfrm>
                    <a:prstGeom prst="rect">
                      <a:avLst/>
                    </a:prstGeom>
                  </pic:spPr>
                </pic:pic>
              </a:graphicData>
            </a:graphic>
          </wp:inline>
        </w:drawing>
      </w:r>
      <w:r w:rsidRPr="00064D4A">
        <w:rPr>
          <w:rStyle w:val="ac"/>
          <w:rFonts w:ascii="Simplified Arabic" w:hAnsi="Simplified Arabic" w:cs="Simplified Arabic" w:hint="cs"/>
          <w:sz w:val="28"/>
          <w:szCs w:val="28"/>
          <w:rtl/>
        </w:rPr>
        <w:t>مخطط (٥): توزيع عينة الدراسة</w:t>
      </w:r>
    </w:p>
    <w:p w14:paraId="5BA719A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يُوضح هذا المخطط توزيع مفردات العينة بين الفئات الثلاث: الفئة الأولى (450 مفردة)، والفئة الثانية (25 خبيراً)، وتحليل المضمون (120 مادة تواصلية).</w:t>
      </w:r>
    </w:p>
    <w:p w14:paraId="3490F7F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w:lastRenderedPageBreak/>
        <mc:AlternateContent>
          <mc:Choice Requires="wps">
            <w:drawing>
              <wp:inline distT="0" distB="0" distL="0" distR="0" wp14:anchorId="7797D4ED" wp14:editId="16D06DB4">
                <wp:extent cx="5274310" cy="1270"/>
                <wp:effectExtent l="0" t="31750" r="0" b="36830"/>
                <wp:docPr id="216472149"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17BEAB"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38846FDB"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64" w:name="_Toc233613789"/>
      <w:r w:rsidRPr="00064D4A">
        <w:rPr>
          <w:rFonts w:ascii="Simplified Arabic" w:eastAsia="Times New Roman" w:hAnsi="Simplified Arabic" w:cs="Simplified Arabic" w:hint="cs"/>
          <w:sz w:val="28"/>
          <w:szCs w:val="28"/>
          <w:rtl/>
        </w:rPr>
        <w:t xml:space="preserve">خامساً: خطوات جمع البيانات وأدواتها </w:t>
      </w:r>
      <w:r w:rsidRPr="00064D4A">
        <w:rPr>
          <w:rFonts w:ascii="Simplified Arabic" w:eastAsia="Times New Roman" w:hAnsi="Simplified Arabic" w:cs="Simplified Arabic" w:hint="cs"/>
          <w:sz w:val="28"/>
          <w:szCs w:val="28"/>
        </w:rPr>
        <w:t>Data Collection Procedures and Instruments</w:t>
      </w:r>
      <w:bookmarkEnd w:id="64"/>
    </w:p>
    <w:p w14:paraId="4BC3EAD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اعتمدت الدراسة على منظومة متكاملة من أدوات جمع البيانات، تشمل ثلاث أدوات رئيسية: الاستبانة، والمقابلات المعمقة، وتحليل المضمون. ويتم وصف كل أداة بالتفصيل فيما يلي:</w:t>
      </w:r>
    </w:p>
    <w:p w14:paraId="3615227B"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5" w:name="_Toc233613790"/>
      <w:r w:rsidRPr="00064D4A">
        <w:rPr>
          <w:rFonts w:ascii="Simplified Arabic" w:eastAsia="Times New Roman" w:hAnsi="Simplified Arabic" w:cs="Simplified Arabic" w:hint="cs"/>
          <w:rtl/>
        </w:rPr>
        <w:t xml:space="preserve">أداة جمع البيانات الكمية: الاستبانة </w:t>
      </w:r>
      <w:r w:rsidRPr="00064D4A">
        <w:rPr>
          <w:rFonts w:ascii="Simplified Arabic" w:eastAsia="Times New Roman" w:hAnsi="Simplified Arabic" w:cs="Simplified Arabic" w:hint="cs"/>
        </w:rPr>
        <w:t>Questionnaire</w:t>
      </w:r>
      <w:bookmarkEnd w:id="65"/>
    </w:p>
    <w:p w14:paraId="63D8A37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تُعد الاستبانة الأداة الرئيسية في المسار الكمي للدراسة، وقد تم تطويرها خصيصاً لقياس متغيرات الدراسة واختبار فروضها. وتتكون الاستبانة من عدة أقسام، صُمم كل قسم لقياس بُعد معين من أبعاد الدراسة.</w:t>
      </w:r>
    </w:p>
    <w:p w14:paraId="09051EAD"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أقسام الاستبانة ومكوناتها</w:t>
      </w:r>
    </w:p>
    <w:p w14:paraId="247676A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القسم الأول: البيانات الديموغرافية والاجتماعية والاقتصادية الأساسية</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يشمل هذا القسم متغيرات: العمر، والنوع الاجتماعي، والمستوى التعليمي، والمحافظة/المنطقة، والحالة الوظيفية الحالية، ومستوى الدخل الشهري التقريبي، وحجم الأسرة، وعدد المعيلين في الأسرة.</w:t>
      </w:r>
    </w:p>
    <w:p w14:paraId="6FB32AD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القسم الثاني: الوصول الرقمي والبنية التحتية</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يهدف هذا القسم إلى قياس مستوى الوصول إلى التكنولوجيا الرقمية والبنية التحتية، ويتضمن أسئلة حول: امتلاك هاتف ذكي، وامتلاك حاسوب، ونوع اشتراك الإنترنت، ومستوى جودة الاتصال، وتوافر الكهرباء، وتكلفة خدمات الاتصال كنسبة من الدخل.</w:t>
      </w:r>
    </w:p>
    <w:p w14:paraId="477FD7E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القسم الثالث: المهارات الرقمية والاستخدام</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يهدف هذا القسم إلى قياس مستوى المهارات الرقمية وأنماط استخدام التكنولوجيا، ويتضمن أسئلة حول: المعرفة الأساسية بالإنترنت والتطبيقات، والقدرة على استخدام منصات العمل الحر، والقدرة على استخدام الخدمات المالية الرقمية، والقدرة على التسويق الرقمي، والقدرة على التعلم عن بُعد، وأنماط استخدام الإنترنت (إنتاجي مقابل ترفيهي).</w:t>
      </w:r>
    </w:p>
    <w:p w14:paraId="0E8A38D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القسم الرابع: المشاركة في الاقتصاد الرقمي</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يهدف هذا القسم إلى قياس مستوى مشاركة </w:t>
      </w:r>
      <w:proofErr w:type="spellStart"/>
      <w:r w:rsidRPr="00064D4A">
        <w:rPr>
          <w:rFonts w:ascii="Simplified Arabic" w:hAnsi="Simplified Arabic" w:cs="Simplified Arabic" w:hint="cs"/>
          <w:sz w:val="28"/>
          <w:szCs w:val="28"/>
          <w:rtl/>
        </w:rPr>
        <w:t>المبحوثين</w:t>
      </w:r>
      <w:proofErr w:type="spellEnd"/>
      <w:r w:rsidRPr="00064D4A">
        <w:rPr>
          <w:rFonts w:ascii="Simplified Arabic" w:hAnsi="Simplified Arabic" w:cs="Simplified Arabic" w:hint="cs"/>
          <w:sz w:val="28"/>
          <w:szCs w:val="28"/>
          <w:rtl/>
        </w:rPr>
        <w:t xml:space="preserve"> في أنشطة الاقتصاد الرقمي، ويتضمن أسئلة حول: العمل في منصات العمل الحر، وامتلاك مشروع رقمي، واستخدام الخدمات المالية الرقمية، والتعلم عبر الإنترنت، والتسوق الإلكتروني، ومصادر الدخل من الأنشطة الرقمية.</w:t>
      </w:r>
    </w:p>
    <w:p w14:paraId="67B3895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القسم الخامس: العوائق والتحديات</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يهدف هذا القسم إلى تحديد العوائق التي تحول دون استفادة </w:t>
      </w:r>
      <w:proofErr w:type="spellStart"/>
      <w:r w:rsidRPr="00064D4A">
        <w:rPr>
          <w:rFonts w:ascii="Simplified Arabic" w:hAnsi="Simplified Arabic" w:cs="Simplified Arabic" w:hint="cs"/>
          <w:sz w:val="28"/>
          <w:szCs w:val="28"/>
          <w:rtl/>
        </w:rPr>
        <w:t>المبحوثين</w:t>
      </w:r>
      <w:proofErr w:type="spellEnd"/>
      <w:r w:rsidRPr="00064D4A">
        <w:rPr>
          <w:rFonts w:ascii="Simplified Arabic" w:hAnsi="Simplified Arabic" w:cs="Simplified Arabic" w:hint="cs"/>
          <w:sz w:val="28"/>
          <w:szCs w:val="28"/>
          <w:rtl/>
        </w:rPr>
        <w:t xml:space="preserve"> من الاقتصاد الرقمي، ويتضمن أسئلة حول: العوائق المادية (تكلفة الأجهزة، تكلفة الإنترنت)، والعوائق </w:t>
      </w:r>
      <w:proofErr w:type="spellStart"/>
      <w:r w:rsidRPr="00064D4A">
        <w:rPr>
          <w:rFonts w:ascii="Simplified Arabic" w:hAnsi="Simplified Arabic" w:cs="Simplified Arabic" w:hint="cs"/>
          <w:sz w:val="28"/>
          <w:szCs w:val="28"/>
          <w:rtl/>
        </w:rPr>
        <w:t>المهارية</w:t>
      </w:r>
      <w:proofErr w:type="spellEnd"/>
      <w:r w:rsidRPr="00064D4A">
        <w:rPr>
          <w:rFonts w:ascii="Simplified Arabic" w:hAnsi="Simplified Arabic" w:cs="Simplified Arabic" w:hint="cs"/>
          <w:sz w:val="28"/>
          <w:szCs w:val="28"/>
          <w:rtl/>
        </w:rPr>
        <w:t xml:space="preserve"> (ضعف المهارات الرقمية، ضعف اللغة)، والعوائق التواصلية (قلة الوعي بالفرص، ضعف استراتيجيات التواصل)، والعوائق الاجتماعية (الفجوة </w:t>
      </w:r>
      <w:proofErr w:type="spellStart"/>
      <w:r w:rsidRPr="00064D4A">
        <w:rPr>
          <w:rFonts w:ascii="Simplified Arabic" w:hAnsi="Simplified Arabic" w:cs="Simplified Arabic" w:hint="cs"/>
          <w:sz w:val="28"/>
          <w:szCs w:val="28"/>
          <w:rtl/>
        </w:rPr>
        <w:t>الجندرية</w:t>
      </w:r>
      <w:proofErr w:type="spellEnd"/>
      <w:r w:rsidRPr="00064D4A">
        <w:rPr>
          <w:rFonts w:ascii="Simplified Arabic" w:hAnsi="Simplified Arabic" w:cs="Simplified Arabic" w:hint="cs"/>
          <w:sz w:val="28"/>
          <w:szCs w:val="28"/>
          <w:rtl/>
        </w:rPr>
        <w:t>، التمييز)، والعوائق التنظيمية (ضعف البيئة التشريعية، نقص الحماية).</w:t>
      </w:r>
    </w:p>
    <w:p w14:paraId="6DA8A46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القسم السادس: الوعي والتعرض للرسائل التواصلية</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يهدف هذا القسم إلى قياس مستوى الوعي بفرص الاقتصاد الرقمي والتعرض للرسائل التواصلية، ويتضمن أسئلة حول: مدى المعرفة بفرص الاقتصاد الرقمي، ومصادر المعلومات عن هذه الفرص، وتقييم فاعلية الرسائل التواصلية، وتقييم دور المؤسسات في التوعية.</w:t>
      </w:r>
    </w:p>
    <w:p w14:paraId="79B7B61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القسم السابع: التصورات والاتجاهات</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يهدف هذا القسم إلى قياس تصورات </w:t>
      </w:r>
      <w:proofErr w:type="spellStart"/>
      <w:r w:rsidRPr="00064D4A">
        <w:rPr>
          <w:rFonts w:ascii="Simplified Arabic" w:hAnsi="Simplified Arabic" w:cs="Simplified Arabic" w:hint="cs"/>
          <w:sz w:val="28"/>
          <w:szCs w:val="28"/>
          <w:rtl/>
        </w:rPr>
        <w:t>المبحوثين</w:t>
      </w:r>
      <w:proofErr w:type="spellEnd"/>
      <w:r w:rsidRPr="00064D4A">
        <w:rPr>
          <w:rFonts w:ascii="Simplified Arabic" w:hAnsi="Simplified Arabic" w:cs="Simplified Arabic" w:hint="cs"/>
          <w:sz w:val="28"/>
          <w:szCs w:val="28"/>
          <w:rtl/>
        </w:rPr>
        <w:t xml:space="preserve"> واتجاهاتهم تجاه الاقتصاد الرقمي، ويتضمن أسئلة حول: مدى الاعتقاد بأن الاقتصاد الرقمي يُوفر فرص عمل، والثقة في التكنولوجيا الرقمية، والاستعداد لتعلم مهارات رقمية، والاستعداد لخوض تجربة ريادة الأعمال الرقمية، والاعتقاد بأن الاقتصاد الرقمي يمكن أن يُقلل الفقر.</w:t>
      </w:r>
    </w:p>
    <w:p w14:paraId="17D0A24A"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تطوير الاستبانة واختبار صدقها وثباتها</w:t>
      </w:r>
    </w:p>
    <w:p w14:paraId="39EEAAF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تطوير الاستبانة وفقاً للإجراءات العلمية التالية:</w:t>
      </w:r>
    </w:p>
    <w:p w14:paraId="142123B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مراجعة الأدبيات:</w:t>
      </w:r>
      <w:r w:rsidRPr="00064D4A">
        <w:rPr>
          <w:rFonts w:ascii="Simplified Arabic" w:hAnsi="Simplified Arabic" w:cs="Simplified Arabic" w:hint="cs"/>
          <w:sz w:val="28"/>
          <w:szCs w:val="28"/>
          <w:rtl/>
        </w:rPr>
        <w:t xml:space="preserve"> تم بناء فقرات الاستبانة بالاعتماد على الإطار النظري للدراسة والدراسات السابقة ذات الصلة، مع تكييفها مع السياق المصري.</w:t>
      </w:r>
    </w:p>
    <w:p w14:paraId="5663EB7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التحكيم:</w:t>
      </w:r>
      <w:r w:rsidRPr="00064D4A">
        <w:rPr>
          <w:rFonts w:ascii="Simplified Arabic" w:hAnsi="Simplified Arabic" w:cs="Simplified Arabic" w:hint="cs"/>
          <w:sz w:val="28"/>
          <w:szCs w:val="28"/>
          <w:rtl/>
        </w:rPr>
        <w:t xml:space="preserve"> تم عرض الاستبانة على مجموعة من المحكمين المتخصصين في مجالات الاقتصاد الرقمي، وإدارة الأعمال، والإحصاء، لتقييم صدق المحتوى </w:t>
      </w:r>
      <w:r w:rsidRPr="00064D4A">
        <w:rPr>
          <w:rFonts w:ascii="Simplified Arabic" w:hAnsi="Simplified Arabic" w:cs="Simplified Arabic" w:hint="cs"/>
          <w:sz w:val="28"/>
          <w:szCs w:val="28"/>
        </w:rPr>
        <w:t xml:space="preserve">Content Validity، </w:t>
      </w:r>
      <w:r w:rsidRPr="00064D4A">
        <w:rPr>
          <w:rFonts w:ascii="Simplified Arabic" w:hAnsi="Simplified Arabic" w:cs="Simplified Arabic" w:hint="cs"/>
          <w:sz w:val="28"/>
          <w:szCs w:val="28"/>
          <w:rtl/>
        </w:rPr>
        <w:t>ووضوح الصياغة، وملاءمة الفقرات لأهداف الدراسة. وبناءً على ملاحظات المحكمين، تم تعديل بعض الفقرات وحذف أخرى وإضافة فقرات جديدة.</w:t>
      </w:r>
    </w:p>
    <w:p w14:paraId="524DE33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الاختبار الاستطلاعي </w:t>
      </w:r>
      <w:r w:rsidRPr="00064D4A">
        <w:rPr>
          <w:rStyle w:val="ac"/>
          <w:rFonts w:ascii="Simplified Arabic" w:hAnsi="Simplified Arabic" w:cs="Simplified Arabic" w:hint="cs"/>
          <w:sz w:val="28"/>
          <w:szCs w:val="28"/>
        </w:rPr>
        <w:t>Pilot Study:</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تم تطبيق الاستبانة على عينة استطلاعية مكونة من 50 مفردة من مجتمع الدراسة، بهدف اختبار وضوح الفقرات، وتقدير الوقت اللازم للإجابة، وحساب معاملات الثبات. وبناءً على نتائج الاختبار الاستطلاعي، تم تعديل الصياغة في بعض الفقرات، وإعادة ترتيب بعض الأقسام، وحذف فقرات بدت غير مفهومة أو غير ذات صلة.</w:t>
      </w:r>
    </w:p>
    <w:p w14:paraId="11138A4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حساب الثبات:</w:t>
      </w:r>
      <w:r w:rsidRPr="00064D4A">
        <w:rPr>
          <w:rFonts w:ascii="Simplified Arabic" w:hAnsi="Simplified Arabic" w:cs="Simplified Arabic" w:hint="cs"/>
          <w:sz w:val="28"/>
          <w:szCs w:val="28"/>
          <w:rtl/>
        </w:rPr>
        <w:t xml:space="preserve"> تم حساب معامل الثبات باستخدام معامل ألفا </w:t>
      </w:r>
      <w:proofErr w:type="spellStart"/>
      <w:r w:rsidRPr="00064D4A">
        <w:rPr>
          <w:rFonts w:ascii="Simplified Arabic" w:hAnsi="Simplified Arabic" w:cs="Simplified Arabic" w:hint="cs"/>
          <w:sz w:val="28"/>
          <w:szCs w:val="28"/>
          <w:rtl/>
        </w:rPr>
        <w:t>كرونباخ</w:t>
      </w:r>
      <w:proofErr w:type="spellEnd"/>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Cronbach's Alpha، </w:t>
      </w:r>
      <w:r w:rsidRPr="00064D4A">
        <w:rPr>
          <w:rFonts w:ascii="Simplified Arabic" w:hAnsi="Simplified Arabic" w:cs="Simplified Arabic" w:hint="cs"/>
          <w:sz w:val="28"/>
          <w:szCs w:val="28"/>
          <w:rtl/>
        </w:rPr>
        <w:t>وقد بلغت قيمة المعامل 0.87، وهي قيمة مرتفعة تشير إلى درجة عالية من الثبات الداخلي للاستبانة.</w:t>
      </w:r>
    </w:p>
    <w:p w14:paraId="35ACADF2"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تطبيق الاستبانة</w:t>
      </w:r>
    </w:p>
    <w:p w14:paraId="3C99E2D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تطبيق الاستبانة بالطرق التالية:</w:t>
      </w:r>
    </w:p>
    <w:p w14:paraId="769F7E2F" w14:textId="77777777" w:rsidR="00C56040" w:rsidRPr="00064D4A" w:rsidRDefault="00C56040" w:rsidP="00C56040">
      <w:pPr>
        <w:pStyle w:val="ds-markdown-paragraph"/>
        <w:numPr>
          <w:ilvl w:val="0"/>
          <w:numId w:val="1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المقابلة الشخصية:</w:t>
      </w:r>
      <w:r w:rsidRPr="00064D4A">
        <w:rPr>
          <w:rFonts w:ascii="Simplified Arabic" w:hAnsi="Simplified Arabic" w:cs="Simplified Arabic" w:hint="cs"/>
          <w:sz w:val="28"/>
          <w:szCs w:val="28"/>
          <w:rtl/>
        </w:rPr>
        <w:t xml:space="preserve"> تم تطبيق جزء من الاستبانة عبر المقابلة الشخصية مع </w:t>
      </w:r>
      <w:proofErr w:type="spellStart"/>
      <w:r w:rsidRPr="00064D4A">
        <w:rPr>
          <w:rFonts w:ascii="Simplified Arabic" w:hAnsi="Simplified Arabic" w:cs="Simplified Arabic" w:hint="cs"/>
          <w:sz w:val="28"/>
          <w:szCs w:val="28"/>
          <w:rtl/>
        </w:rPr>
        <w:t>المبحوثين</w:t>
      </w:r>
      <w:proofErr w:type="spellEnd"/>
      <w:r w:rsidRPr="00064D4A">
        <w:rPr>
          <w:rFonts w:ascii="Simplified Arabic" w:hAnsi="Simplified Arabic" w:cs="Simplified Arabic" w:hint="cs"/>
          <w:sz w:val="28"/>
          <w:szCs w:val="28"/>
          <w:rtl/>
        </w:rPr>
        <w:t>، خاصة في المناطق الريفية وبين الفئات التي قد تواجه صعوبات في القراءة أو استخدام الإنترنت.</w:t>
      </w:r>
    </w:p>
    <w:p w14:paraId="5FB8C07E" w14:textId="77777777" w:rsidR="00C56040" w:rsidRPr="00064D4A" w:rsidRDefault="00C56040" w:rsidP="00C56040">
      <w:pPr>
        <w:pStyle w:val="ds-markdown-paragraph"/>
        <w:numPr>
          <w:ilvl w:val="0"/>
          <w:numId w:val="1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الاستبانة الإلكترونية:</w:t>
      </w:r>
      <w:r w:rsidRPr="00064D4A">
        <w:rPr>
          <w:rFonts w:ascii="Simplified Arabic" w:hAnsi="Simplified Arabic" w:cs="Simplified Arabic" w:hint="cs"/>
          <w:sz w:val="28"/>
          <w:szCs w:val="28"/>
          <w:rtl/>
        </w:rPr>
        <w:t xml:space="preserve"> تم تطبيق جزء آخر من الاستبانة عبر منصات إلكترونية (</w:t>
      </w:r>
      <w:r w:rsidRPr="00064D4A">
        <w:rPr>
          <w:rFonts w:ascii="Simplified Arabic" w:hAnsi="Simplified Arabic" w:cs="Simplified Arabic" w:hint="cs"/>
          <w:sz w:val="28"/>
          <w:szCs w:val="28"/>
        </w:rPr>
        <w:t>Google Forms</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وتم نشر الروابط عبر وسائل التواصل الاجتماعي والمجموعات المتخصصة.</w:t>
      </w:r>
    </w:p>
    <w:p w14:paraId="4DBD7F82" w14:textId="77777777" w:rsidR="00C56040" w:rsidRPr="00064D4A" w:rsidRDefault="00C56040" w:rsidP="00C56040">
      <w:pPr>
        <w:pStyle w:val="ds-markdown-paragraph"/>
        <w:numPr>
          <w:ilvl w:val="0"/>
          <w:numId w:val="1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التوزيع المباشر:</w:t>
      </w:r>
      <w:r w:rsidRPr="00064D4A">
        <w:rPr>
          <w:rFonts w:ascii="Simplified Arabic" w:hAnsi="Simplified Arabic" w:cs="Simplified Arabic" w:hint="cs"/>
          <w:sz w:val="28"/>
          <w:szCs w:val="28"/>
          <w:rtl/>
        </w:rPr>
        <w:t xml:space="preserve"> تم توزيع نسخ ورقية من الاستبانة في بعض المؤسسات والمراكز.</w:t>
      </w:r>
    </w:p>
    <w:p w14:paraId="79D180F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تمت عملية جمع البيانات خلال الفترة من أكتوبر 2024 إلى يناير 2025، واستمرت حوالي 4 أشهر.</w:t>
      </w:r>
    </w:p>
    <w:p w14:paraId="754E0674"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6" w:name="_Toc233613791"/>
      <w:r w:rsidRPr="00064D4A">
        <w:rPr>
          <w:rFonts w:ascii="Simplified Arabic" w:eastAsia="Times New Roman" w:hAnsi="Simplified Arabic" w:cs="Simplified Arabic" w:hint="cs"/>
          <w:rtl/>
        </w:rPr>
        <w:t xml:space="preserve">أداة جمع البيانات الكيفية: المقابلات المعمقة </w:t>
      </w:r>
      <w:r w:rsidRPr="00064D4A">
        <w:rPr>
          <w:rFonts w:ascii="Simplified Arabic" w:eastAsia="Times New Roman" w:hAnsi="Simplified Arabic" w:cs="Simplified Arabic" w:hint="cs"/>
        </w:rPr>
        <w:t>In-depth Interviews</w:t>
      </w:r>
      <w:bookmarkEnd w:id="66"/>
    </w:p>
    <w:p w14:paraId="4D5A984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تُعد المقابلات المعمقة الأداة الرئيسية في المسار الكيفي للدراسة، وتهدف إلى استكشاف تصورات وخبرات الخبراء وصناع القرار والممثلين عن الفئات المهمشة، وفهم العوامل الذاتية والسياقية التي قد لا تظهر في البيانات الكمية.</w:t>
      </w:r>
    </w:p>
    <w:p w14:paraId="27910402"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lastRenderedPageBreak/>
        <w:t>تصميم المقابلات المعمقة</w:t>
      </w:r>
    </w:p>
    <w:p w14:paraId="0153924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 تصميم المقابلات المعمقة كـ </w:t>
      </w:r>
      <w:r w:rsidRPr="00064D4A">
        <w:rPr>
          <w:rStyle w:val="ac"/>
          <w:rFonts w:ascii="Simplified Arabic" w:hAnsi="Simplified Arabic" w:cs="Simplified Arabic" w:hint="cs"/>
          <w:sz w:val="28"/>
          <w:szCs w:val="28"/>
          <w:rtl/>
        </w:rPr>
        <w:t>مقابلات شبه موجهة</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Semi-structured Interviews، </w:t>
      </w:r>
      <w:r w:rsidRPr="00064D4A">
        <w:rPr>
          <w:rFonts w:ascii="Simplified Arabic" w:hAnsi="Simplified Arabic" w:cs="Simplified Arabic" w:hint="cs"/>
          <w:sz w:val="28"/>
          <w:szCs w:val="28"/>
          <w:rtl/>
        </w:rPr>
        <w:t>حيث تم إعداد دليل مقابلة يحدد الموضوعات الرئيسية والأسئلة المفتوحة، مع ترك المرونة للباحث لاستكشاف موضوعات جديدة تظهر أثناء المقابلة. وقد تم تنظيم دليل المقابلة حول المحاور التالية:</w:t>
      </w:r>
    </w:p>
    <w:p w14:paraId="7E1E6CB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المحور الأول: تقييم واقع الاقتصاد الرقمي في مصر</w:t>
      </w:r>
    </w:p>
    <w:p w14:paraId="703D0BDB" w14:textId="77777777" w:rsidR="00C56040" w:rsidRPr="00064D4A" w:rsidRDefault="00C56040" w:rsidP="00C56040">
      <w:pPr>
        <w:pStyle w:val="ds-markdown-paragraph"/>
        <w:numPr>
          <w:ilvl w:val="0"/>
          <w:numId w:val="1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كيف تقيّم واقع الاقتصاد الرقمي في مصر حالياً؟</w:t>
      </w:r>
    </w:p>
    <w:p w14:paraId="70FCCD76" w14:textId="77777777" w:rsidR="00C56040" w:rsidRPr="00064D4A" w:rsidRDefault="00C56040" w:rsidP="00C56040">
      <w:pPr>
        <w:pStyle w:val="ds-markdown-paragraph"/>
        <w:numPr>
          <w:ilvl w:val="0"/>
          <w:numId w:val="1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أبرز القطاعات الرقمية التي شهدت نمواً في السنوات الأخيرة؟</w:t>
      </w:r>
    </w:p>
    <w:p w14:paraId="2D632047" w14:textId="77777777" w:rsidR="00C56040" w:rsidRPr="00064D4A" w:rsidRDefault="00C56040" w:rsidP="00C56040">
      <w:pPr>
        <w:pStyle w:val="ds-markdown-paragraph"/>
        <w:numPr>
          <w:ilvl w:val="0"/>
          <w:numId w:val="1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أبرز التحديات التي تواجه نمو الاقتصاد الرقمي؟</w:t>
      </w:r>
    </w:p>
    <w:p w14:paraId="4EDA19B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المحور الثاني: أثر الاقتصاد الرقمي على التوظيف وتقليل الفقر</w:t>
      </w:r>
    </w:p>
    <w:p w14:paraId="201A2840" w14:textId="77777777" w:rsidR="00C56040" w:rsidRPr="00064D4A" w:rsidRDefault="00C56040" w:rsidP="00C56040">
      <w:pPr>
        <w:pStyle w:val="ds-markdown-paragraph"/>
        <w:numPr>
          <w:ilvl w:val="0"/>
          <w:numId w:val="19"/>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كيف ترى أثر الاقتصاد الرقمي على خلق فرص العمل في مصر؟</w:t>
      </w:r>
    </w:p>
    <w:p w14:paraId="2686E8C2" w14:textId="77777777" w:rsidR="00C56040" w:rsidRPr="00064D4A" w:rsidRDefault="00C56040" w:rsidP="00C56040">
      <w:pPr>
        <w:pStyle w:val="ds-markdown-paragraph"/>
        <w:numPr>
          <w:ilvl w:val="0"/>
          <w:numId w:val="19"/>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هل لاحظت تأثيراً ملموساً للاقتصاد الرقمي على تقليل الفقر؟</w:t>
      </w:r>
    </w:p>
    <w:p w14:paraId="209C1539" w14:textId="77777777" w:rsidR="00C56040" w:rsidRPr="00064D4A" w:rsidRDefault="00C56040" w:rsidP="00C56040">
      <w:pPr>
        <w:pStyle w:val="ds-markdown-paragraph"/>
        <w:numPr>
          <w:ilvl w:val="0"/>
          <w:numId w:val="19"/>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الفئات الاجتماعية الأكثر استفادة من الاقتصاد الرقمي؟ والأكثر تهميشاً؟</w:t>
      </w:r>
    </w:p>
    <w:p w14:paraId="1EE6EEC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المحور الثالث: العوائق الهيكلية والتواصلية</w:t>
      </w:r>
    </w:p>
    <w:p w14:paraId="1C62C4D9" w14:textId="77777777" w:rsidR="00C56040" w:rsidRPr="00064D4A" w:rsidRDefault="00C56040" w:rsidP="00C56040">
      <w:pPr>
        <w:pStyle w:val="ds-markdown-paragraph"/>
        <w:numPr>
          <w:ilvl w:val="0"/>
          <w:numId w:val="20"/>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أبرز العوائق التي تحول دون استفادة الفقراء والعاطلين من الاقتصاد الرقمي؟</w:t>
      </w:r>
    </w:p>
    <w:p w14:paraId="14268509" w14:textId="77777777" w:rsidR="00C56040" w:rsidRPr="00064D4A" w:rsidRDefault="00C56040" w:rsidP="00C56040">
      <w:pPr>
        <w:pStyle w:val="ds-markdown-paragraph"/>
        <w:numPr>
          <w:ilvl w:val="0"/>
          <w:numId w:val="20"/>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دور العوائق التواصلية (كضعف الوعي، وضعف استراتيجيات التواصل) في هذه الفجوة؟</w:t>
      </w:r>
    </w:p>
    <w:p w14:paraId="24CA79B2" w14:textId="77777777" w:rsidR="00C56040" w:rsidRPr="00064D4A" w:rsidRDefault="00C56040" w:rsidP="00C56040">
      <w:pPr>
        <w:pStyle w:val="ds-markdown-paragraph"/>
        <w:numPr>
          <w:ilvl w:val="0"/>
          <w:numId w:val="20"/>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كيف تقيّم دور المؤسسات الحكومية والخاصة في التوعية بفرص الاقتصاد الرقمي؟</w:t>
      </w:r>
    </w:p>
    <w:p w14:paraId="06AB69D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المحور الرابع: دور إدارة الأعمال والتواصل المؤسسي</w:t>
      </w:r>
    </w:p>
    <w:p w14:paraId="7907740E" w14:textId="77777777" w:rsidR="00C56040" w:rsidRPr="00064D4A" w:rsidRDefault="00C56040" w:rsidP="00C56040">
      <w:pPr>
        <w:pStyle w:val="ds-markdown-paragraph"/>
        <w:numPr>
          <w:ilvl w:val="0"/>
          <w:numId w:val="21"/>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الدور الذي يمكن أن تضطلع به إدارة الأعمال في تعزيز الإدماج الرقمي؟</w:t>
      </w:r>
    </w:p>
    <w:p w14:paraId="2DFC23F7" w14:textId="77777777" w:rsidR="00C56040" w:rsidRPr="00064D4A" w:rsidRDefault="00C56040" w:rsidP="00C56040">
      <w:pPr>
        <w:pStyle w:val="ds-markdown-paragraph"/>
        <w:numPr>
          <w:ilvl w:val="0"/>
          <w:numId w:val="21"/>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كيف تقيّم استراتيجيات التواصل الحالية للمؤسسات العاملة في الاقتصاد الرقمي؟</w:t>
      </w:r>
    </w:p>
    <w:p w14:paraId="3CFC7D58" w14:textId="77777777" w:rsidR="00C56040" w:rsidRPr="00064D4A" w:rsidRDefault="00C56040" w:rsidP="00C56040">
      <w:pPr>
        <w:pStyle w:val="ds-markdown-paragraph"/>
        <w:numPr>
          <w:ilvl w:val="0"/>
          <w:numId w:val="21"/>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المقترحات لتطوير استراتيجيات التواصل مع الفئات المهمشة؟</w:t>
      </w:r>
    </w:p>
    <w:p w14:paraId="3D615EC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المحور الخامس: التحديات المستقبلية والفرص</w:t>
      </w:r>
    </w:p>
    <w:p w14:paraId="5B7EC366" w14:textId="77777777" w:rsidR="00C56040" w:rsidRPr="00064D4A" w:rsidRDefault="00C56040" w:rsidP="00C56040">
      <w:pPr>
        <w:pStyle w:val="ds-markdown-paragraph"/>
        <w:numPr>
          <w:ilvl w:val="0"/>
          <w:numId w:val="22"/>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ما أبرز التحديات المستقبلية التي تواجه الاقتصاد الرقمي في مصر؟</w:t>
      </w:r>
    </w:p>
    <w:p w14:paraId="291B1399" w14:textId="77777777" w:rsidR="00C56040" w:rsidRPr="00064D4A" w:rsidRDefault="00C56040" w:rsidP="00C56040">
      <w:pPr>
        <w:pStyle w:val="ds-markdown-paragraph"/>
        <w:numPr>
          <w:ilvl w:val="0"/>
          <w:numId w:val="22"/>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الفرص التي يمكن استغلالها لتعزيز دور الاقتصاد الرقمي في تقليل الفقر والبطالة؟</w:t>
      </w:r>
    </w:p>
    <w:p w14:paraId="0ECB8B82" w14:textId="77777777" w:rsidR="00C56040" w:rsidRPr="00064D4A" w:rsidRDefault="00C56040" w:rsidP="00C56040">
      <w:pPr>
        <w:pStyle w:val="ds-markdown-paragraph"/>
        <w:numPr>
          <w:ilvl w:val="0"/>
          <w:numId w:val="22"/>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ما التوصيات التي تقدمها لصناع القرار والممارسين؟</w:t>
      </w:r>
    </w:p>
    <w:p w14:paraId="31B3B32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إجراءات إجراء المقابلات</w:t>
      </w:r>
    </w:p>
    <w:p w14:paraId="55ED7A9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إجراء المقابلات المعمقة وفقاً للإجراءات التالية:</w:t>
      </w:r>
    </w:p>
    <w:p w14:paraId="12860539" w14:textId="77777777" w:rsidR="00C56040" w:rsidRPr="00064D4A" w:rsidRDefault="00C56040" w:rsidP="00C56040">
      <w:pPr>
        <w:pStyle w:val="ds-markdown-paragraph"/>
        <w:numPr>
          <w:ilvl w:val="0"/>
          <w:numId w:val="2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اختيار المشاركين:</w:t>
      </w:r>
      <w:r w:rsidRPr="00064D4A">
        <w:rPr>
          <w:rFonts w:ascii="Simplified Arabic" w:hAnsi="Simplified Arabic" w:cs="Simplified Arabic" w:hint="cs"/>
          <w:sz w:val="28"/>
          <w:szCs w:val="28"/>
          <w:rtl/>
        </w:rPr>
        <w:t xml:space="preserve"> تم اختيار المشاركين من خلال العينة القصدية، مع مراعاة التنوع في الخبرات والتخصصات والمؤسسات.</w:t>
      </w:r>
    </w:p>
    <w:p w14:paraId="3A831EEB" w14:textId="77777777" w:rsidR="00C56040" w:rsidRPr="00064D4A" w:rsidRDefault="00C56040" w:rsidP="00C56040">
      <w:pPr>
        <w:pStyle w:val="ds-markdown-paragraph"/>
        <w:numPr>
          <w:ilvl w:val="0"/>
          <w:numId w:val="2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التنسيق:</w:t>
      </w:r>
      <w:r w:rsidRPr="00064D4A">
        <w:rPr>
          <w:rFonts w:ascii="Simplified Arabic" w:hAnsi="Simplified Arabic" w:cs="Simplified Arabic" w:hint="cs"/>
          <w:sz w:val="28"/>
          <w:szCs w:val="28"/>
          <w:rtl/>
        </w:rPr>
        <w:t xml:space="preserve"> تم التواصل مع المشاركين عبر البريد الإلكتروني والاتصال الهاتفي لتحديد مواعيد المقابلات.</w:t>
      </w:r>
    </w:p>
    <w:p w14:paraId="5345F496" w14:textId="77777777" w:rsidR="00C56040" w:rsidRPr="00064D4A" w:rsidRDefault="00C56040" w:rsidP="00C56040">
      <w:pPr>
        <w:pStyle w:val="ds-markdown-paragraph"/>
        <w:numPr>
          <w:ilvl w:val="0"/>
          <w:numId w:val="2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المدة:</w:t>
      </w:r>
      <w:r w:rsidRPr="00064D4A">
        <w:rPr>
          <w:rFonts w:ascii="Simplified Arabic" w:hAnsi="Simplified Arabic" w:cs="Simplified Arabic" w:hint="cs"/>
          <w:sz w:val="28"/>
          <w:szCs w:val="28"/>
          <w:rtl/>
        </w:rPr>
        <w:t xml:space="preserve"> استغرقت كل مقابلة ما بين 45 إلى 90 دقيقة.</w:t>
      </w:r>
    </w:p>
    <w:p w14:paraId="3DC508D1" w14:textId="77777777" w:rsidR="00C56040" w:rsidRPr="00064D4A" w:rsidRDefault="00C56040" w:rsidP="00C56040">
      <w:pPr>
        <w:pStyle w:val="ds-markdown-paragraph"/>
        <w:numPr>
          <w:ilvl w:val="0"/>
          <w:numId w:val="2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التسجيل:</w:t>
      </w:r>
      <w:r w:rsidRPr="00064D4A">
        <w:rPr>
          <w:rFonts w:ascii="Simplified Arabic" w:hAnsi="Simplified Arabic" w:cs="Simplified Arabic" w:hint="cs"/>
          <w:sz w:val="28"/>
          <w:szCs w:val="28"/>
          <w:rtl/>
        </w:rPr>
        <w:t xml:space="preserve"> تم تسجيل المقابلات صوتياً (بعد الحصول على موافقة المشاركين) لضمان الدقة في التوثيق، مع تدوين ملاحظات ميدانية أثناء المقابلة.</w:t>
      </w:r>
    </w:p>
    <w:p w14:paraId="4AF00A19" w14:textId="77777777" w:rsidR="00C56040" w:rsidRPr="00064D4A" w:rsidRDefault="00C56040" w:rsidP="00C56040">
      <w:pPr>
        <w:pStyle w:val="ds-markdown-paragraph"/>
        <w:numPr>
          <w:ilvl w:val="0"/>
          <w:numId w:val="23"/>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التفريغ:</w:t>
      </w:r>
      <w:r w:rsidRPr="00064D4A">
        <w:rPr>
          <w:rFonts w:ascii="Simplified Arabic" w:hAnsi="Simplified Arabic" w:cs="Simplified Arabic" w:hint="cs"/>
          <w:sz w:val="28"/>
          <w:szCs w:val="28"/>
          <w:rtl/>
        </w:rPr>
        <w:t xml:space="preserve"> تم تفريغ المقابلات نصياً للتحليل.</w:t>
      </w:r>
    </w:p>
    <w:p w14:paraId="75C0488E"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7" w:name="_Toc233613792"/>
      <w:r w:rsidRPr="00064D4A">
        <w:rPr>
          <w:rFonts w:ascii="Simplified Arabic" w:eastAsia="Times New Roman" w:hAnsi="Simplified Arabic" w:cs="Simplified Arabic" w:hint="cs"/>
          <w:rtl/>
        </w:rPr>
        <w:t xml:space="preserve">أداة تحليل المضمون </w:t>
      </w:r>
      <w:r w:rsidRPr="00064D4A">
        <w:rPr>
          <w:rFonts w:ascii="Simplified Arabic" w:eastAsia="Times New Roman" w:hAnsi="Simplified Arabic" w:cs="Simplified Arabic" w:hint="cs"/>
        </w:rPr>
        <w:t>Content Analysis</w:t>
      </w:r>
      <w:bookmarkEnd w:id="67"/>
    </w:p>
    <w:p w14:paraId="6CAC69D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استخدام تحليل المضمون كأداة تكميلية لتحليل الرسائل التواصلية التي تُنتجها المؤسسات الحكومية والخاصة ومنظمات المجتمع المدني حول الاقتصاد الرقمي وفرصه. ويهدف هذا التحليل إلى فهم استراتيجيات التواصل القائمة، وتقييم مدى فاعليتها في الوصول إلى الفئات المهمشة.</w:t>
      </w:r>
    </w:p>
    <w:p w14:paraId="2D665446"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عينة تحليل المضمون</w:t>
      </w:r>
    </w:p>
    <w:p w14:paraId="49BBC73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اختيار عينة من المواد التواصلية وفقاً للمعايير التالية:</w:t>
      </w:r>
    </w:p>
    <w:p w14:paraId="43D55A66" w14:textId="77777777" w:rsidR="00C56040" w:rsidRPr="00064D4A" w:rsidRDefault="00C56040" w:rsidP="00C56040">
      <w:pPr>
        <w:pStyle w:val="ds-markdown-paragraph"/>
        <w:numPr>
          <w:ilvl w:val="0"/>
          <w:numId w:val="2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المصادر:</w:t>
      </w:r>
      <w:r w:rsidRPr="00064D4A">
        <w:rPr>
          <w:rFonts w:ascii="Simplified Arabic" w:hAnsi="Simplified Arabic" w:cs="Simplified Arabic" w:hint="cs"/>
          <w:sz w:val="28"/>
          <w:szCs w:val="28"/>
          <w:rtl/>
        </w:rPr>
        <w:t xml:space="preserve"> مواد من وزارة الاتصالات وتكنولوجيا المعلومات، ووزارة العمل، وهيئة تنمية صناعة تكنولوجيا المعلومات (</w:t>
      </w:r>
      <w:proofErr w:type="spellStart"/>
      <w:r w:rsidRPr="00064D4A">
        <w:rPr>
          <w:rFonts w:ascii="Simplified Arabic" w:hAnsi="Simplified Arabic" w:cs="Simplified Arabic" w:hint="cs"/>
          <w:sz w:val="28"/>
          <w:szCs w:val="28"/>
          <w:rtl/>
        </w:rPr>
        <w:t>إيتيدا</w:t>
      </w:r>
      <w:proofErr w:type="spellEnd"/>
      <w:r w:rsidRPr="00064D4A">
        <w:rPr>
          <w:rFonts w:ascii="Simplified Arabic" w:hAnsi="Simplified Arabic" w:cs="Simplified Arabic" w:hint="cs"/>
          <w:sz w:val="28"/>
          <w:szCs w:val="28"/>
          <w:rtl/>
        </w:rPr>
        <w:t xml:space="preserve">)، والمركز المصري للدراسات الاقتصادية، ومنصات العمل الحر، </w:t>
      </w:r>
      <w:r w:rsidRPr="00064D4A">
        <w:rPr>
          <w:rFonts w:ascii="Simplified Arabic" w:hAnsi="Simplified Arabic" w:cs="Simplified Arabic" w:hint="cs"/>
          <w:sz w:val="28"/>
          <w:szCs w:val="28"/>
          <w:rtl/>
        </w:rPr>
        <w:lastRenderedPageBreak/>
        <w:t xml:space="preserve">وشركات </w:t>
      </w:r>
      <w:proofErr w:type="spellStart"/>
      <w:r w:rsidRPr="00064D4A">
        <w:rPr>
          <w:rFonts w:ascii="Simplified Arabic" w:hAnsi="Simplified Arabic" w:cs="Simplified Arabic" w:hint="cs"/>
          <w:sz w:val="28"/>
          <w:szCs w:val="28"/>
          <w:rtl/>
        </w:rPr>
        <w:t>التعهيد</w:t>
      </w:r>
      <w:proofErr w:type="spellEnd"/>
      <w:r w:rsidRPr="00064D4A">
        <w:rPr>
          <w:rFonts w:ascii="Simplified Arabic" w:hAnsi="Simplified Arabic" w:cs="Simplified Arabic" w:hint="cs"/>
          <w:sz w:val="28"/>
          <w:szCs w:val="28"/>
          <w:rtl/>
        </w:rPr>
        <w:t>، والبنوك ومؤسسات التمويل الرقمي، ومنظمات المجتمع المدني العاملة في التدريب الرقمي.</w:t>
      </w:r>
    </w:p>
    <w:p w14:paraId="6AF9CC59" w14:textId="77777777" w:rsidR="00C56040" w:rsidRPr="00064D4A" w:rsidRDefault="00C56040" w:rsidP="00C56040">
      <w:pPr>
        <w:pStyle w:val="ds-markdown-paragraph"/>
        <w:numPr>
          <w:ilvl w:val="0"/>
          <w:numId w:val="2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الوسائط:</w:t>
      </w:r>
      <w:r w:rsidRPr="00064D4A">
        <w:rPr>
          <w:rFonts w:ascii="Simplified Arabic" w:hAnsi="Simplified Arabic" w:cs="Simplified Arabic" w:hint="cs"/>
          <w:sz w:val="28"/>
          <w:szCs w:val="28"/>
          <w:rtl/>
        </w:rPr>
        <w:t xml:space="preserve"> مواد من وسائل الإعلام التقليدية (الصحف، التلفزيون)، والمنصات الرقمية (المواقع الإلكترونية، وسائل التواصل الاجتماعي - فيسبوك، </w:t>
      </w:r>
      <w:proofErr w:type="spellStart"/>
      <w:r w:rsidRPr="00064D4A">
        <w:rPr>
          <w:rFonts w:ascii="Simplified Arabic" w:hAnsi="Simplified Arabic" w:cs="Simplified Arabic" w:hint="cs"/>
          <w:sz w:val="28"/>
          <w:szCs w:val="28"/>
          <w:rtl/>
        </w:rPr>
        <w:t>تويتر</w:t>
      </w:r>
      <w:proofErr w:type="spellEnd"/>
      <w:r w:rsidRPr="00064D4A">
        <w:rPr>
          <w:rFonts w:ascii="Simplified Arabic" w:hAnsi="Simplified Arabic" w:cs="Simplified Arabic" w:hint="cs"/>
          <w:sz w:val="28"/>
          <w:szCs w:val="28"/>
          <w:rtl/>
        </w:rPr>
        <w:t xml:space="preserve">، يوتيوب، </w:t>
      </w:r>
      <w:proofErr w:type="spellStart"/>
      <w:r w:rsidRPr="00064D4A">
        <w:rPr>
          <w:rFonts w:ascii="Simplified Arabic" w:hAnsi="Simplified Arabic" w:cs="Simplified Arabic" w:hint="cs"/>
          <w:sz w:val="28"/>
          <w:szCs w:val="28"/>
          <w:rtl/>
        </w:rPr>
        <w:t>إنستغرام</w:t>
      </w:r>
      <w:proofErr w:type="spellEnd"/>
      <w:r w:rsidRPr="00064D4A">
        <w:rPr>
          <w:rFonts w:ascii="Simplified Arabic" w:hAnsi="Simplified Arabic" w:cs="Simplified Arabic" w:hint="cs"/>
          <w:sz w:val="28"/>
          <w:szCs w:val="28"/>
          <w:rtl/>
        </w:rPr>
        <w:t>، تيك توك).</w:t>
      </w:r>
    </w:p>
    <w:p w14:paraId="0C21759C" w14:textId="77777777" w:rsidR="00C56040" w:rsidRPr="00064D4A" w:rsidRDefault="00C56040" w:rsidP="00C56040">
      <w:pPr>
        <w:pStyle w:val="ds-markdown-paragraph"/>
        <w:numPr>
          <w:ilvl w:val="0"/>
          <w:numId w:val="24"/>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الفترة الزمنية:</w:t>
      </w:r>
      <w:r w:rsidRPr="00064D4A">
        <w:rPr>
          <w:rFonts w:ascii="Simplified Arabic" w:hAnsi="Simplified Arabic" w:cs="Simplified Arabic" w:hint="cs"/>
          <w:sz w:val="28"/>
          <w:szCs w:val="28"/>
          <w:rtl/>
        </w:rPr>
        <w:t xml:space="preserve"> مواد تعود للفترة من 2020 إلى 2024.</w:t>
      </w:r>
    </w:p>
    <w:p w14:paraId="7AA99E23"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إجراءات تحليل المضمون</w:t>
      </w:r>
    </w:p>
    <w:p w14:paraId="582494F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تحليل المضمون وفقاً للإجراءات التالية:</w:t>
      </w:r>
    </w:p>
    <w:p w14:paraId="0E735898" w14:textId="77777777" w:rsidR="00C56040" w:rsidRPr="00064D4A" w:rsidRDefault="00C56040" w:rsidP="00C56040">
      <w:pPr>
        <w:pStyle w:val="ds-markdown-paragraph"/>
        <w:numPr>
          <w:ilvl w:val="0"/>
          <w:numId w:val="2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جمع المواد:</w:t>
      </w:r>
      <w:r w:rsidRPr="00064D4A">
        <w:rPr>
          <w:rFonts w:ascii="Simplified Arabic" w:hAnsi="Simplified Arabic" w:cs="Simplified Arabic" w:hint="cs"/>
          <w:sz w:val="28"/>
          <w:szCs w:val="28"/>
          <w:rtl/>
        </w:rPr>
        <w:t xml:space="preserve"> تم جمع المواد التواصلية من المصادر المختلفة، وبلغ إجمالي المواد التي تم جمعها 120 مادة تواصلية.</w:t>
      </w:r>
    </w:p>
    <w:p w14:paraId="7A1A6DAC" w14:textId="77777777" w:rsidR="00C56040" w:rsidRPr="00064D4A" w:rsidRDefault="00C56040" w:rsidP="00C56040">
      <w:pPr>
        <w:pStyle w:val="ds-markdown-paragraph"/>
        <w:numPr>
          <w:ilvl w:val="0"/>
          <w:numId w:val="2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قراءة استطلاعية:</w:t>
      </w:r>
      <w:r w:rsidRPr="00064D4A">
        <w:rPr>
          <w:rFonts w:ascii="Simplified Arabic" w:hAnsi="Simplified Arabic" w:cs="Simplified Arabic" w:hint="cs"/>
          <w:sz w:val="28"/>
          <w:szCs w:val="28"/>
          <w:rtl/>
        </w:rPr>
        <w:t xml:space="preserve"> تم قراءة المواد قراءة استطلاعية للتعرف على مضمونها العام وتحديد الفئات التحليلية الأولية.</w:t>
      </w:r>
    </w:p>
    <w:p w14:paraId="62EE5100" w14:textId="77777777" w:rsidR="00C56040" w:rsidRPr="00064D4A" w:rsidRDefault="00C56040" w:rsidP="00C56040">
      <w:pPr>
        <w:pStyle w:val="ds-markdown-paragraph"/>
        <w:numPr>
          <w:ilvl w:val="0"/>
          <w:numId w:val="2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تطوير نظام الترميز:</w:t>
      </w:r>
      <w:r w:rsidRPr="00064D4A">
        <w:rPr>
          <w:rFonts w:ascii="Simplified Arabic" w:hAnsi="Simplified Arabic" w:cs="Simplified Arabic" w:hint="cs"/>
          <w:sz w:val="28"/>
          <w:szCs w:val="28"/>
          <w:rtl/>
        </w:rPr>
        <w:t xml:space="preserve"> تم تطوير نظام ترميز يشمل الفئات التحليلية التالية:</w:t>
      </w:r>
    </w:p>
    <w:p w14:paraId="6BA64E08" w14:textId="77777777" w:rsidR="00C56040" w:rsidRPr="00064D4A" w:rsidRDefault="00C56040" w:rsidP="00C56040">
      <w:pPr>
        <w:pStyle w:val="ds-markdown-paragraph"/>
        <w:numPr>
          <w:ilvl w:val="1"/>
          <w:numId w:val="2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الموضوعات الرئيسية (فرص الاقتصاد الرقمي، التحديات، قصص النجاح، الإرشادات).</w:t>
      </w:r>
    </w:p>
    <w:p w14:paraId="660C6B5C" w14:textId="77777777" w:rsidR="00C56040" w:rsidRPr="00064D4A" w:rsidRDefault="00C56040" w:rsidP="00C56040">
      <w:pPr>
        <w:pStyle w:val="ds-markdown-paragraph"/>
        <w:numPr>
          <w:ilvl w:val="1"/>
          <w:numId w:val="2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الجمهور المستهدف (شباب، نساء، فقراء، رواد أعمال، موظفون).</w:t>
      </w:r>
    </w:p>
    <w:p w14:paraId="057F9C31" w14:textId="77777777" w:rsidR="00C56040" w:rsidRPr="00064D4A" w:rsidRDefault="00C56040" w:rsidP="00C56040">
      <w:pPr>
        <w:pStyle w:val="ds-markdown-paragraph"/>
        <w:numPr>
          <w:ilvl w:val="1"/>
          <w:numId w:val="2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النبرة (تفاؤلية، تحذيرية، إعلامية، تحفيزية).</w:t>
      </w:r>
    </w:p>
    <w:p w14:paraId="0B97A945" w14:textId="77777777" w:rsidR="00C56040" w:rsidRPr="00064D4A" w:rsidRDefault="00C56040" w:rsidP="00C56040">
      <w:pPr>
        <w:pStyle w:val="ds-markdown-paragraph"/>
        <w:numPr>
          <w:ilvl w:val="1"/>
          <w:numId w:val="2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القنوات المستخدمة (تلفزيون، صحف، مواقع إلكترونية، وسائل التواصل الاجتماعي).</w:t>
      </w:r>
    </w:p>
    <w:p w14:paraId="544568A6" w14:textId="77777777" w:rsidR="00C56040" w:rsidRPr="00064D4A" w:rsidRDefault="00C56040" w:rsidP="00C56040">
      <w:pPr>
        <w:pStyle w:val="ds-markdown-paragraph"/>
        <w:numPr>
          <w:ilvl w:val="1"/>
          <w:numId w:val="2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مدى مراعاة احتياجات الفئات المهمشة.</w:t>
      </w:r>
    </w:p>
    <w:p w14:paraId="05CC8512" w14:textId="77777777" w:rsidR="00C56040" w:rsidRPr="00064D4A" w:rsidRDefault="00C56040" w:rsidP="00C56040">
      <w:pPr>
        <w:pStyle w:val="ds-markdown-paragraph"/>
        <w:numPr>
          <w:ilvl w:val="0"/>
          <w:numId w:val="2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الترميز:</w:t>
      </w:r>
      <w:r w:rsidRPr="00064D4A">
        <w:rPr>
          <w:rFonts w:ascii="Simplified Arabic" w:hAnsi="Simplified Arabic" w:cs="Simplified Arabic" w:hint="cs"/>
          <w:sz w:val="28"/>
          <w:szCs w:val="28"/>
          <w:rtl/>
        </w:rPr>
        <w:t xml:space="preserve"> تم ترميز المواد وفقاً لنظام الترميز المطور، مع تسجيل الملاحظات حول الخصائص البارزة لكل مادة.</w:t>
      </w:r>
    </w:p>
    <w:p w14:paraId="1219B213" w14:textId="77777777" w:rsidR="00C56040" w:rsidRPr="00064D4A" w:rsidRDefault="00C56040" w:rsidP="00C56040">
      <w:pPr>
        <w:pStyle w:val="ds-markdown-paragraph"/>
        <w:numPr>
          <w:ilvl w:val="0"/>
          <w:numId w:val="25"/>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w:t>
      </w:r>
      <w:r w:rsidRPr="00064D4A">
        <w:rPr>
          <w:rFonts w:ascii="Simplified Arabic" w:hAnsi="Simplified Arabic" w:cs="Simplified Arabic" w:hint="cs"/>
          <w:sz w:val="28"/>
          <w:szCs w:val="28"/>
          <w:rtl/>
        </w:rPr>
        <w:t xml:space="preserve"> تم تحليل البيانات </w:t>
      </w:r>
      <w:proofErr w:type="spellStart"/>
      <w:r w:rsidRPr="00064D4A">
        <w:rPr>
          <w:rFonts w:ascii="Simplified Arabic" w:hAnsi="Simplified Arabic" w:cs="Simplified Arabic" w:hint="cs"/>
          <w:sz w:val="28"/>
          <w:szCs w:val="28"/>
          <w:rtl/>
        </w:rPr>
        <w:t>المرمزة</w:t>
      </w:r>
      <w:proofErr w:type="spellEnd"/>
      <w:r w:rsidRPr="00064D4A">
        <w:rPr>
          <w:rFonts w:ascii="Simplified Arabic" w:hAnsi="Simplified Arabic" w:cs="Simplified Arabic" w:hint="cs"/>
          <w:sz w:val="28"/>
          <w:szCs w:val="28"/>
          <w:rtl/>
        </w:rPr>
        <w:t xml:space="preserve"> لتحديد الأنماط والاتجاهات في الرسائل التواصلية، ونقاط القوة والضعف في استراتيجيات التواصل.</w:t>
      </w:r>
    </w:p>
    <w:p w14:paraId="7ED12EA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550D518E" wp14:editId="7AFE9324">
                <wp:extent cx="5274310" cy="1270"/>
                <wp:effectExtent l="0" t="31750" r="0" b="36830"/>
                <wp:docPr id="2127456741"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98C5E9"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39F7E63B"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68" w:name="_Toc233613793"/>
      <w:r w:rsidRPr="00064D4A">
        <w:rPr>
          <w:rFonts w:ascii="Simplified Arabic" w:eastAsia="Times New Roman" w:hAnsi="Simplified Arabic" w:cs="Simplified Arabic" w:hint="cs"/>
          <w:sz w:val="28"/>
          <w:szCs w:val="28"/>
          <w:rtl/>
        </w:rPr>
        <w:lastRenderedPageBreak/>
        <w:t xml:space="preserve">سادساً: حدود الدراسة </w:t>
      </w:r>
      <w:r w:rsidRPr="00064D4A">
        <w:rPr>
          <w:rFonts w:ascii="Simplified Arabic" w:eastAsia="Times New Roman" w:hAnsi="Simplified Arabic" w:cs="Simplified Arabic" w:hint="cs"/>
          <w:sz w:val="28"/>
          <w:szCs w:val="28"/>
        </w:rPr>
        <w:t>Study Determinants</w:t>
      </w:r>
      <w:bookmarkEnd w:id="68"/>
    </w:p>
    <w:p w14:paraId="7648415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تلتزم هذه الدراسة بحدود موضوعية وزمانية ومكانية تحدد إطارها وتُعين على فهم نتائجها في سياقها الصحيح:</w:t>
      </w:r>
    </w:p>
    <w:p w14:paraId="4D00AE7B"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69" w:name="_Toc233613794"/>
      <w:r w:rsidRPr="00064D4A">
        <w:rPr>
          <w:rFonts w:ascii="Simplified Arabic" w:eastAsia="Times New Roman" w:hAnsi="Simplified Arabic" w:cs="Simplified Arabic" w:hint="cs"/>
          <w:rtl/>
        </w:rPr>
        <w:t xml:space="preserve">الحدود الموضوعية </w:t>
      </w:r>
      <w:r w:rsidRPr="00064D4A">
        <w:rPr>
          <w:rFonts w:ascii="Simplified Arabic" w:eastAsia="Times New Roman" w:hAnsi="Simplified Arabic" w:cs="Simplified Arabic" w:hint="cs"/>
        </w:rPr>
        <w:t>Subject Boundaries</w:t>
      </w:r>
      <w:bookmarkEnd w:id="69"/>
    </w:p>
    <w:p w14:paraId="2E327DC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تتمثل الحدود الموضوعية للدراسة في التركيز على دور الاقتصاد الرقمي في تقليل معدلات الفقر والبطالة من منظور إدارة الأعمال والتواصل المؤسسي، دون التوسع في التحليل الاقتصادي الكلي المفصّل. وتشمل هذه الحدود:</w:t>
      </w:r>
    </w:p>
    <w:p w14:paraId="620FEDA5" w14:textId="77777777" w:rsidR="00C56040" w:rsidRPr="00064D4A" w:rsidRDefault="00C56040" w:rsidP="00C56040">
      <w:pPr>
        <w:pStyle w:val="ds-markdown-paragraph"/>
        <w:numPr>
          <w:ilvl w:val="0"/>
          <w:numId w:val="26"/>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الاقتصاد الرقمي:</w:t>
      </w:r>
      <w:r w:rsidRPr="00064D4A">
        <w:rPr>
          <w:rFonts w:ascii="Simplified Arabic" w:hAnsi="Simplified Arabic" w:cs="Simplified Arabic" w:hint="cs"/>
          <w:sz w:val="28"/>
          <w:szCs w:val="28"/>
          <w:rtl/>
        </w:rPr>
        <w:t xml:space="preserve"> يقتصر تناول الاقتصاد الرقمي على جوانبه المتصلة بخلق فرص العمل وتقليل الفقر، ولا يتوسع في تحليل جميع قطاعات الاقتصاد الرقمي أو جوانبه التقنية التفصيلية.</w:t>
      </w:r>
    </w:p>
    <w:p w14:paraId="181CAF2E" w14:textId="77777777" w:rsidR="00C56040" w:rsidRPr="00064D4A" w:rsidRDefault="00C56040" w:rsidP="00C56040">
      <w:pPr>
        <w:pStyle w:val="ds-markdown-paragraph"/>
        <w:numPr>
          <w:ilvl w:val="0"/>
          <w:numId w:val="26"/>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الفقر والبطالة:</w:t>
      </w:r>
      <w:r w:rsidRPr="00064D4A">
        <w:rPr>
          <w:rFonts w:ascii="Simplified Arabic" w:hAnsi="Simplified Arabic" w:cs="Simplified Arabic" w:hint="cs"/>
          <w:sz w:val="28"/>
          <w:szCs w:val="28"/>
          <w:rtl/>
        </w:rPr>
        <w:t xml:space="preserve"> يقتصر تناول الفقر والبطالة على المؤشرات الرئيسية (معدلات البطالة، ومعدلات الفقر، ومؤشرات الإدماج المالي) دون التوسع في التحليل العميق لأسباب الفقر الهيكلية أو السياسات الاقتصادية الكلية.</w:t>
      </w:r>
    </w:p>
    <w:p w14:paraId="1F794231" w14:textId="77777777" w:rsidR="00C56040" w:rsidRPr="00064D4A" w:rsidRDefault="00C56040" w:rsidP="00C56040">
      <w:pPr>
        <w:pStyle w:val="ds-markdown-paragraph"/>
        <w:numPr>
          <w:ilvl w:val="0"/>
          <w:numId w:val="26"/>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إدارة الأعمال:</w:t>
      </w:r>
      <w:r w:rsidRPr="00064D4A">
        <w:rPr>
          <w:rFonts w:ascii="Simplified Arabic" w:hAnsi="Simplified Arabic" w:cs="Simplified Arabic" w:hint="cs"/>
          <w:sz w:val="28"/>
          <w:szCs w:val="28"/>
          <w:rtl/>
        </w:rPr>
        <w:t xml:space="preserve"> يقتصر تناول دور إدارة الأعمال على الجوانب التواصلية والتوعوية والتسويقية، دون التوسع في الجوانب الإدارية التنظيمية أو المالية أو الاستراتيجية العامة للمؤسسات.</w:t>
      </w:r>
    </w:p>
    <w:p w14:paraId="09ED1A69"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70" w:name="_Toc233613795"/>
      <w:r w:rsidRPr="00064D4A">
        <w:rPr>
          <w:rFonts w:ascii="Simplified Arabic" w:eastAsia="Times New Roman" w:hAnsi="Simplified Arabic" w:cs="Simplified Arabic" w:hint="cs"/>
          <w:rtl/>
        </w:rPr>
        <w:t xml:space="preserve">الحدود المكانية </w:t>
      </w:r>
      <w:r w:rsidRPr="00064D4A">
        <w:rPr>
          <w:rFonts w:ascii="Simplified Arabic" w:eastAsia="Times New Roman" w:hAnsi="Simplified Arabic" w:cs="Simplified Arabic" w:hint="cs"/>
        </w:rPr>
        <w:t>Spatial Boundaries</w:t>
      </w:r>
      <w:bookmarkEnd w:id="70"/>
    </w:p>
    <w:p w14:paraId="681AE1F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تتحدد الحدود المكانية للدراسة في </w:t>
      </w:r>
      <w:r w:rsidRPr="00064D4A">
        <w:rPr>
          <w:rStyle w:val="ac"/>
          <w:rFonts w:ascii="Simplified Arabic" w:hAnsi="Simplified Arabic" w:cs="Simplified Arabic" w:hint="cs"/>
          <w:sz w:val="28"/>
          <w:szCs w:val="28"/>
          <w:rtl/>
        </w:rPr>
        <w:t>جمهورية مصر العربية</w:t>
      </w:r>
      <w:r w:rsidRPr="00064D4A">
        <w:rPr>
          <w:rFonts w:ascii="Simplified Arabic" w:hAnsi="Simplified Arabic" w:cs="Simplified Arabic" w:hint="cs"/>
          <w:sz w:val="28"/>
          <w:szCs w:val="28"/>
          <w:rtl/>
        </w:rPr>
        <w:t xml:space="preserve"> بوصفها النموذج التطبيقي للدراسة، مع الاستفادة من التجارب الدولية المقارنة لإثراء الإطار التحليلي. وتم اختيار مصر كنموذج تطبيقي للأسباب التالية:</w:t>
      </w:r>
    </w:p>
    <w:p w14:paraId="6A5CC1C9" w14:textId="77777777" w:rsidR="00C56040" w:rsidRPr="00064D4A" w:rsidRDefault="00C56040" w:rsidP="00C56040">
      <w:pPr>
        <w:pStyle w:val="ds-markdown-paragraph"/>
        <w:numPr>
          <w:ilvl w:val="0"/>
          <w:numId w:val="2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حجم الاقتصاد الرقمي:</w:t>
      </w:r>
      <w:r w:rsidRPr="00064D4A">
        <w:rPr>
          <w:rFonts w:ascii="Simplified Arabic" w:hAnsi="Simplified Arabic" w:cs="Simplified Arabic" w:hint="cs"/>
          <w:sz w:val="28"/>
          <w:szCs w:val="28"/>
          <w:rtl/>
        </w:rPr>
        <w:t xml:space="preserve"> تمتلك مصر أحد أكبر اقتصادات المنطقة العربية، مع قطاع رقمي نامٍ يشهد تسارعاً ملحوظاً.</w:t>
      </w:r>
    </w:p>
    <w:p w14:paraId="0383272C" w14:textId="77777777" w:rsidR="00C56040" w:rsidRPr="00064D4A" w:rsidRDefault="00C56040" w:rsidP="00C56040">
      <w:pPr>
        <w:pStyle w:val="ds-markdown-paragraph"/>
        <w:numPr>
          <w:ilvl w:val="0"/>
          <w:numId w:val="2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التنوع الجغرافي والديموغرافي:</w:t>
      </w:r>
      <w:r w:rsidRPr="00064D4A">
        <w:rPr>
          <w:rFonts w:ascii="Simplified Arabic" w:hAnsi="Simplified Arabic" w:cs="Simplified Arabic" w:hint="cs"/>
          <w:sz w:val="28"/>
          <w:szCs w:val="28"/>
          <w:rtl/>
        </w:rPr>
        <w:t xml:space="preserve"> تتميز مصر بتنوع جغرافي وديموغرافي واسع (حضر/ريف، شمال/جنوب، محافظات غنية/فقيرة)، مما يُتيح فهماً شاملاً للفجوات الرقمية والاقتصادية.</w:t>
      </w:r>
    </w:p>
    <w:p w14:paraId="59826CB8" w14:textId="77777777" w:rsidR="00C56040" w:rsidRPr="00064D4A" w:rsidRDefault="00C56040" w:rsidP="00C56040">
      <w:pPr>
        <w:pStyle w:val="ds-markdown-paragraph"/>
        <w:numPr>
          <w:ilvl w:val="0"/>
          <w:numId w:val="2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توفر البيانات:</w:t>
      </w:r>
      <w:r w:rsidRPr="00064D4A">
        <w:rPr>
          <w:rFonts w:ascii="Simplified Arabic" w:hAnsi="Simplified Arabic" w:cs="Simplified Arabic" w:hint="cs"/>
          <w:sz w:val="28"/>
          <w:szCs w:val="28"/>
          <w:rtl/>
        </w:rPr>
        <w:t xml:space="preserve"> تتوفر بيانات كمية وكيفية حول الاقتصاد الرقمي وأسواق العمل والفقر في مصر، مما يُيسر إجراء الدراسة.</w:t>
      </w:r>
    </w:p>
    <w:p w14:paraId="7B91AF59" w14:textId="77777777" w:rsidR="00C56040" w:rsidRPr="00064D4A" w:rsidRDefault="00C56040" w:rsidP="00C56040">
      <w:pPr>
        <w:pStyle w:val="ds-markdown-paragraph"/>
        <w:numPr>
          <w:ilvl w:val="0"/>
          <w:numId w:val="27"/>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الأهمية الإقليمية:</w:t>
      </w:r>
      <w:r w:rsidRPr="00064D4A">
        <w:rPr>
          <w:rFonts w:ascii="Simplified Arabic" w:hAnsi="Simplified Arabic" w:cs="Simplified Arabic" w:hint="cs"/>
          <w:sz w:val="28"/>
          <w:szCs w:val="28"/>
          <w:rtl/>
        </w:rPr>
        <w:t xml:space="preserve"> تُعد مصر دولة محورية في المنطقة العربية، مما يجعل نتائج الدراسة قابلة للتعميم على دول عربية أخرى ذات ظروف مماثلة.</w:t>
      </w:r>
    </w:p>
    <w:p w14:paraId="1F00E7BD"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71" w:name="_Toc233613796"/>
      <w:r w:rsidRPr="00064D4A">
        <w:rPr>
          <w:rFonts w:ascii="Simplified Arabic" w:eastAsia="Times New Roman" w:hAnsi="Simplified Arabic" w:cs="Simplified Arabic" w:hint="cs"/>
          <w:rtl/>
        </w:rPr>
        <w:t xml:space="preserve">الحدود الزمانية </w:t>
      </w:r>
      <w:r w:rsidRPr="00064D4A">
        <w:rPr>
          <w:rFonts w:ascii="Simplified Arabic" w:eastAsia="Times New Roman" w:hAnsi="Simplified Arabic" w:cs="Simplified Arabic" w:hint="cs"/>
        </w:rPr>
        <w:t>Time Boundaries</w:t>
      </w:r>
      <w:bookmarkEnd w:id="71"/>
    </w:p>
    <w:p w14:paraId="00C701A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تمتد الحدود الزمانية للدراسة لرصد مسارات الاقتصاد الرقمي وتداعياته الاجتماعية خلال الفترة من </w:t>
      </w:r>
      <w:r w:rsidRPr="00064D4A">
        <w:rPr>
          <w:rStyle w:val="ac"/>
          <w:rFonts w:ascii="Simplified Arabic" w:hAnsi="Simplified Arabic" w:cs="Simplified Arabic" w:hint="cs"/>
          <w:sz w:val="28"/>
          <w:szCs w:val="28"/>
          <w:rtl/>
        </w:rPr>
        <w:t>2014 إلى 2024</w:t>
      </w:r>
      <w:r w:rsidRPr="00064D4A">
        <w:rPr>
          <w:rFonts w:ascii="Simplified Arabic" w:hAnsi="Simplified Arabic" w:cs="Simplified Arabic" w:hint="cs"/>
          <w:sz w:val="28"/>
          <w:szCs w:val="28"/>
          <w:rtl/>
        </w:rPr>
        <w:t>، باعتبارها المرحلة التي شهدت تسارعاً ملحوظاً في التحول الرقمي المصري. وقد تم اختيار هذه الفترة للأسباب التالية:</w:t>
      </w:r>
    </w:p>
    <w:p w14:paraId="6D9600EF" w14:textId="77777777" w:rsidR="00C56040" w:rsidRPr="00064D4A" w:rsidRDefault="00C56040" w:rsidP="00C56040">
      <w:pPr>
        <w:pStyle w:val="ds-markdown-paragraph"/>
        <w:numPr>
          <w:ilvl w:val="0"/>
          <w:numId w:val="28"/>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بداية التحول الرقمي:</w:t>
      </w:r>
      <w:r w:rsidRPr="00064D4A">
        <w:rPr>
          <w:rFonts w:ascii="Simplified Arabic" w:hAnsi="Simplified Arabic" w:cs="Simplified Arabic" w:hint="cs"/>
          <w:sz w:val="28"/>
          <w:szCs w:val="28"/>
          <w:rtl/>
        </w:rPr>
        <w:t xml:space="preserve"> شهد عام 2014 بداية توجه حكومي واضح نحو التحول الرقمي، مع إطلاق استراتيجيات وبرامج ومبادرات في هذا المجال.</w:t>
      </w:r>
    </w:p>
    <w:p w14:paraId="2EAEB84E" w14:textId="77777777" w:rsidR="00C56040" w:rsidRPr="00064D4A" w:rsidRDefault="00C56040" w:rsidP="00C56040">
      <w:pPr>
        <w:pStyle w:val="ds-markdown-paragraph"/>
        <w:numPr>
          <w:ilvl w:val="0"/>
          <w:numId w:val="28"/>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توفر البيانات:</w:t>
      </w:r>
      <w:r w:rsidRPr="00064D4A">
        <w:rPr>
          <w:rFonts w:ascii="Simplified Arabic" w:hAnsi="Simplified Arabic" w:cs="Simplified Arabic" w:hint="cs"/>
          <w:sz w:val="28"/>
          <w:szCs w:val="28"/>
          <w:rtl/>
        </w:rPr>
        <w:t xml:space="preserve"> تتوفر بيانات دورية ومستمرة عن مؤشرات الاقتصاد الرقمي والفقر والبطالة خلال هذه الفترة.</w:t>
      </w:r>
    </w:p>
    <w:p w14:paraId="7FE1415A" w14:textId="77777777" w:rsidR="00C56040" w:rsidRPr="00064D4A" w:rsidRDefault="00C56040" w:rsidP="00C56040">
      <w:pPr>
        <w:pStyle w:val="ds-markdown-paragraph"/>
        <w:numPr>
          <w:ilvl w:val="0"/>
          <w:numId w:val="28"/>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الاستمرارية:</w:t>
      </w:r>
      <w:r w:rsidRPr="00064D4A">
        <w:rPr>
          <w:rFonts w:ascii="Simplified Arabic" w:hAnsi="Simplified Arabic" w:cs="Simplified Arabic" w:hint="cs"/>
          <w:sz w:val="28"/>
          <w:szCs w:val="28"/>
          <w:rtl/>
        </w:rPr>
        <w:t xml:space="preserve"> تمتد الدراسة حتى عام 2024 لتشمل أحدث البيانات المتاحة عند إجراء الدراسة.</w:t>
      </w:r>
    </w:p>
    <w:p w14:paraId="7F9522A9" w14:textId="77777777" w:rsidR="00C56040" w:rsidRPr="00064D4A" w:rsidRDefault="00C56040" w:rsidP="00C56040">
      <w:pPr>
        <w:pStyle w:val="ds-markdown-paragraph"/>
        <w:numPr>
          <w:ilvl w:val="0"/>
          <w:numId w:val="28"/>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التغيرات الاقتصادية:</w:t>
      </w:r>
      <w:r w:rsidRPr="00064D4A">
        <w:rPr>
          <w:rFonts w:ascii="Simplified Arabic" w:hAnsi="Simplified Arabic" w:cs="Simplified Arabic" w:hint="cs"/>
          <w:sz w:val="28"/>
          <w:szCs w:val="28"/>
          <w:rtl/>
        </w:rPr>
        <w:t xml:space="preserve"> شهدت هذه الفترة تغيرات اقتصادية واجتماعية كبرى في مصر، بما في ذلك برنامج الإصلاح الاقتصادي، وجائحة كوفيد-19، وتداعياتها على التحول الرقمي.</w:t>
      </w:r>
    </w:p>
    <w:p w14:paraId="175FAF1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135FD520" wp14:editId="5E7FE8A4">
                <wp:extent cx="5274310" cy="1270"/>
                <wp:effectExtent l="0" t="31750" r="0" b="36830"/>
                <wp:docPr id="1763949121"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70D1C0D"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CCD15BE"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72" w:name="_Toc233613797"/>
      <w:r w:rsidRPr="00064D4A">
        <w:rPr>
          <w:rFonts w:ascii="Simplified Arabic" w:eastAsia="Times New Roman" w:hAnsi="Simplified Arabic" w:cs="Simplified Arabic" w:hint="cs"/>
          <w:sz w:val="28"/>
          <w:szCs w:val="28"/>
          <w:rtl/>
        </w:rPr>
        <w:t xml:space="preserve">سابعاً: أدوات التحليل الإحصائي </w:t>
      </w:r>
      <w:r w:rsidRPr="00064D4A">
        <w:rPr>
          <w:rFonts w:ascii="Simplified Arabic" w:eastAsia="Times New Roman" w:hAnsi="Simplified Arabic" w:cs="Simplified Arabic" w:hint="cs"/>
          <w:sz w:val="28"/>
          <w:szCs w:val="28"/>
        </w:rPr>
        <w:t>Method of Analysis</w:t>
      </w:r>
      <w:bookmarkEnd w:id="72"/>
    </w:p>
    <w:p w14:paraId="72C7F4A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تحليل البيانات باستخدام مجموعة من الأدوات الإحصائية المناسبة لطبيعة البيانات وأهداف الدراسة، مع التمييز بين تحليل البيانات الكمية والبيانات الكيفية.</w:t>
      </w:r>
    </w:p>
    <w:p w14:paraId="7C02D588"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73" w:name="_Toc233613798"/>
      <w:r w:rsidRPr="00064D4A">
        <w:rPr>
          <w:rFonts w:ascii="Simplified Arabic" w:eastAsia="Times New Roman" w:hAnsi="Simplified Arabic" w:cs="Simplified Arabic" w:hint="cs"/>
          <w:rtl/>
        </w:rPr>
        <w:t xml:space="preserve">تحليل البيانات الكمية </w:t>
      </w:r>
      <w:r w:rsidRPr="00064D4A">
        <w:rPr>
          <w:rFonts w:ascii="Simplified Arabic" w:eastAsia="Times New Roman" w:hAnsi="Simplified Arabic" w:cs="Simplified Arabic" w:hint="cs"/>
        </w:rPr>
        <w:t>Statistical Analysis</w:t>
      </w:r>
      <w:bookmarkEnd w:id="73"/>
    </w:p>
    <w:p w14:paraId="13C6BB4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 تحليل البيانات الكمية باستخدام </w:t>
      </w:r>
      <w:r w:rsidRPr="00064D4A">
        <w:rPr>
          <w:rStyle w:val="ac"/>
          <w:rFonts w:ascii="Simplified Arabic" w:hAnsi="Simplified Arabic" w:cs="Simplified Arabic" w:hint="cs"/>
          <w:sz w:val="28"/>
          <w:szCs w:val="28"/>
          <w:rtl/>
        </w:rPr>
        <w:t xml:space="preserve">الحزمة الإحصائية للعلوم الاجتماعية </w:t>
      </w:r>
      <w:r w:rsidRPr="00064D4A">
        <w:rPr>
          <w:rStyle w:val="ac"/>
          <w:rFonts w:ascii="Simplified Arabic" w:hAnsi="Simplified Arabic" w:cs="Simplified Arabic" w:hint="cs"/>
          <w:sz w:val="28"/>
          <w:szCs w:val="28"/>
        </w:rPr>
        <w:t>SPSS</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(الإصدار 26)، وتضمن التحليل الإحصائي الخطوات التالية:</w:t>
      </w:r>
    </w:p>
    <w:p w14:paraId="4A0AF91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 xml:space="preserve">الإحصاء الوصفي </w:t>
      </w:r>
      <w:r w:rsidRPr="00064D4A">
        <w:rPr>
          <w:rStyle w:val="ac"/>
          <w:rFonts w:ascii="Simplified Arabic" w:hAnsi="Simplified Arabic" w:cs="Simplified Arabic" w:hint="cs"/>
          <w:sz w:val="28"/>
          <w:szCs w:val="28"/>
        </w:rPr>
        <w:t>Descriptive Statistics:</w:t>
      </w:r>
    </w:p>
    <w:p w14:paraId="2202DBF2" w14:textId="77777777" w:rsidR="00C56040" w:rsidRPr="00064D4A" w:rsidRDefault="00C56040" w:rsidP="00C56040">
      <w:pPr>
        <w:pStyle w:val="ds-markdown-paragraph"/>
        <w:numPr>
          <w:ilvl w:val="0"/>
          <w:numId w:val="29"/>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حساب التكرارات والنسب المئوية للمتغيرات الفئوية (كالنوع الاجتماعي، والمستوى التعليمي، والحالة الوظيفية).</w:t>
      </w:r>
    </w:p>
    <w:p w14:paraId="62BC9EAA" w14:textId="77777777" w:rsidR="00C56040" w:rsidRPr="00064D4A" w:rsidRDefault="00C56040" w:rsidP="00C56040">
      <w:pPr>
        <w:pStyle w:val="ds-markdown-paragraph"/>
        <w:numPr>
          <w:ilvl w:val="0"/>
          <w:numId w:val="29"/>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حساب المتوسطات الحسابية والانحرافات المعيارية للمتغيرات الكمية ومتغيرات المقياس (كالمهارات الرقمية، ومستوى الوعي).</w:t>
      </w:r>
    </w:p>
    <w:p w14:paraId="791FD218" w14:textId="77777777" w:rsidR="00C56040" w:rsidRPr="00064D4A" w:rsidRDefault="00C56040" w:rsidP="00C56040">
      <w:pPr>
        <w:pStyle w:val="ds-markdown-paragraph"/>
        <w:numPr>
          <w:ilvl w:val="0"/>
          <w:numId w:val="29"/>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استخدام الجداول التكرارية والرسوم البيانية لعرض البيانات بصورة مرئية.</w:t>
      </w:r>
    </w:p>
    <w:p w14:paraId="54CBE9F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الإحصاء الاستدلالي </w:t>
      </w:r>
      <w:r w:rsidRPr="00064D4A">
        <w:rPr>
          <w:rStyle w:val="ac"/>
          <w:rFonts w:ascii="Simplified Arabic" w:hAnsi="Simplified Arabic" w:cs="Simplified Arabic" w:hint="cs"/>
          <w:sz w:val="28"/>
          <w:szCs w:val="28"/>
        </w:rPr>
        <w:t>Inferential Statistics:</w:t>
      </w:r>
    </w:p>
    <w:p w14:paraId="2DDB7D53" w14:textId="77777777" w:rsidR="00C56040" w:rsidRPr="00064D4A" w:rsidRDefault="00C56040" w:rsidP="00C56040">
      <w:pPr>
        <w:pStyle w:val="ds-markdown-paragraph"/>
        <w:numPr>
          <w:ilvl w:val="0"/>
          <w:numId w:val="3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اختبارات الفروق:</w:t>
      </w:r>
      <w:r w:rsidRPr="00064D4A">
        <w:rPr>
          <w:rFonts w:ascii="Simplified Arabic" w:hAnsi="Simplified Arabic" w:cs="Simplified Arabic" w:hint="cs"/>
          <w:sz w:val="28"/>
          <w:szCs w:val="28"/>
          <w:rtl/>
        </w:rPr>
        <w:t xml:space="preserve"> استخدام اختبار </w:t>
      </w:r>
      <w:r w:rsidRPr="00064D4A">
        <w:rPr>
          <w:rFonts w:ascii="Simplified Arabic" w:hAnsi="Simplified Arabic" w:cs="Simplified Arabic" w:hint="cs"/>
          <w:sz w:val="28"/>
          <w:szCs w:val="28"/>
        </w:rPr>
        <w:t xml:space="preserve">T-test </w:t>
      </w:r>
      <w:r w:rsidRPr="00064D4A">
        <w:rPr>
          <w:rFonts w:ascii="Simplified Arabic" w:hAnsi="Simplified Arabic" w:cs="Simplified Arabic" w:hint="cs"/>
          <w:sz w:val="28"/>
          <w:szCs w:val="28"/>
          <w:rtl/>
        </w:rPr>
        <w:t xml:space="preserve">للمقارنة بين مجموعتين مستقلتين، واختبار تحليل التباين أحادي الاتجاه </w:t>
      </w:r>
      <w:r w:rsidRPr="00064D4A">
        <w:rPr>
          <w:rFonts w:ascii="Simplified Arabic" w:hAnsi="Simplified Arabic" w:cs="Simplified Arabic" w:hint="cs"/>
          <w:sz w:val="28"/>
          <w:szCs w:val="28"/>
        </w:rPr>
        <w:t xml:space="preserve">ANOVA </w:t>
      </w:r>
      <w:r w:rsidRPr="00064D4A">
        <w:rPr>
          <w:rFonts w:ascii="Simplified Arabic" w:hAnsi="Simplified Arabic" w:cs="Simplified Arabic" w:hint="cs"/>
          <w:sz w:val="28"/>
          <w:szCs w:val="28"/>
          <w:rtl/>
        </w:rPr>
        <w:t>للمقارنة بين أكثر من مجموعتين، لاختبار الفروق في متغيرات الدراسة حسب الخصائص الديموغرافية.</w:t>
      </w:r>
    </w:p>
    <w:p w14:paraId="5863B5C3" w14:textId="77777777" w:rsidR="00C56040" w:rsidRPr="00064D4A" w:rsidRDefault="00C56040" w:rsidP="00C56040">
      <w:pPr>
        <w:pStyle w:val="ds-markdown-paragraph"/>
        <w:numPr>
          <w:ilvl w:val="0"/>
          <w:numId w:val="3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تحليل الارتباط:</w:t>
      </w:r>
      <w:r w:rsidRPr="00064D4A">
        <w:rPr>
          <w:rFonts w:ascii="Simplified Arabic" w:hAnsi="Simplified Arabic" w:cs="Simplified Arabic" w:hint="cs"/>
          <w:sz w:val="28"/>
          <w:szCs w:val="28"/>
          <w:rtl/>
        </w:rPr>
        <w:t xml:space="preserve"> استخدام معامل ارتباط بيرسون </w:t>
      </w:r>
      <w:r w:rsidRPr="00064D4A">
        <w:rPr>
          <w:rFonts w:ascii="Simplified Arabic" w:hAnsi="Simplified Arabic" w:cs="Simplified Arabic" w:hint="cs"/>
          <w:sz w:val="28"/>
          <w:szCs w:val="28"/>
        </w:rPr>
        <w:t xml:space="preserve">Pearson Correlation </w:t>
      </w:r>
      <w:r w:rsidRPr="00064D4A">
        <w:rPr>
          <w:rFonts w:ascii="Simplified Arabic" w:hAnsi="Simplified Arabic" w:cs="Simplified Arabic" w:hint="cs"/>
          <w:sz w:val="28"/>
          <w:szCs w:val="28"/>
          <w:rtl/>
        </w:rPr>
        <w:t>لاختبار العلاقات الارتباطية بين المتغيرات، خاصة بين مؤشرات الاقتصاد الرقمي ومؤشرات الفقر والبطالة.</w:t>
      </w:r>
    </w:p>
    <w:p w14:paraId="0440E72A" w14:textId="77777777" w:rsidR="00C56040" w:rsidRPr="00064D4A" w:rsidRDefault="00C56040" w:rsidP="00C56040">
      <w:pPr>
        <w:pStyle w:val="ds-markdown-paragraph"/>
        <w:numPr>
          <w:ilvl w:val="0"/>
          <w:numId w:val="3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تحليل الانحدار:</w:t>
      </w:r>
      <w:r w:rsidRPr="00064D4A">
        <w:rPr>
          <w:rFonts w:ascii="Simplified Arabic" w:hAnsi="Simplified Arabic" w:cs="Simplified Arabic" w:hint="cs"/>
          <w:sz w:val="28"/>
          <w:szCs w:val="28"/>
          <w:rtl/>
        </w:rPr>
        <w:t xml:space="preserve"> استخدام تحليل الانحدار الخطي المتعدد </w:t>
      </w:r>
      <w:r w:rsidRPr="00064D4A">
        <w:rPr>
          <w:rFonts w:ascii="Simplified Arabic" w:hAnsi="Simplified Arabic" w:cs="Simplified Arabic" w:hint="cs"/>
          <w:sz w:val="28"/>
          <w:szCs w:val="28"/>
        </w:rPr>
        <w:t xml:space="preserve">Multiple Linear Regression </w:t>
      </w:r>
      <w:r w:rsidRPr="00064D4A">
        <w:rPr>
          <w:rFonts w:ascii="Simplified Arabic" w:hAnsi="Simplified Arabic" w:cs="Simplified Arabic" w:hint="cs"/>
          <w:sz w:val="28"/>
          <w:szCs w:val="28"/>
          <w:rtl/>
        </w:rPr>
        <w:t>لاختبار الفروض المتعلقة بأثر الاقتصاد الرقمي على الفقر والبطالة، مع التحكم في المتغيرات الديموغرافية والاقتصادية.</w:t>
      </w:r>
    </w:p>
    <w:p w14:paraId="48F0EA42" w14:textId="77777777" w:rsidR="00C56040" w:rsidRPr="00064D4A" w:rsidRDefault="00C56040" w:rsidP="00C56040">
      <w:pPr>
        <w:pStyle w:val="ds-markdown-paragraph"/>
        <w:numPr>
          <w:ilvl w:val="0"/>
          <w:numId w:val="30"/>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اختبار الفروض:</w:t>
      </w:r>
      <w:r w:rsidRPr="00064D4A">
        <w:rPr>
          <w:rFonts w:ascii="Simplified Arabic" w:hAnsi="Simplified Arabic" w:cs="Simplified Arabic" w:hint="cs"/>
          <w:sz w:val="28"/>
          <w:szCs w:val="28"/>
          <w:rtl/>
        </w:rPr>
        <w:t xml:space="preserve"> استخدام اختبارات الدلالة الإحصائية عند مستوى دلالة 0.05 (</w:t>
      </w:r>
      <w:r w:rsidRPr="00064D4A">
        <w:rPr>
          <w:rFonts w:ascii="Cambria" w:hAnsi="Cambria" w:cs="Cambria"/>
          <w:sz w:val="28"/>
          <w:szCs w:val="28"/>
        </w:rPr>
        <w:t>α</w:t>
      </w:r>
      <w:r w:rsidRPr="00064D4A">
        <w:rPr>
          <w:rFonts w:ascii="Simplified Arabic" w:hAnsi="Simplified Arabic" w:cs="Simplified Arabic" w:hint="cs"/>
          <w:sz w:val="28"/>
          <w:szCs w:val="28"/>
        </w:rPr>
        <w:t xml:space="preserve"> = 0.05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لقبول أو رفض الفروض.</w:t>
      </w:r>
    </w:p>
    <w:p w14:paraId="5D57C210"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74" w:name="_Toc233613799"/>
      <w:r w:rsidRPr="00064D4A">
        <w:rPr>
          <w:rFonts w:ascii="Simplified Arabic" w:eastAsia="Times New Roman" w:hAnsi="Simplified Arabic" w:cs="Simplified Arabic" w:hint="cs"/>
          <w:rtl/>
        </w:rPr>
        <w:t xml:space="preserve">تحليل البيانات الكيفية </w:t>
      </w:r>
      <w:r w:rsidRPr="00064D4A">
        <w:rPr>
          <w:rFonts w:ascii="Simplified Arabic" w:eastAsia="Times New Roman" w:hAnsi="Simplified Arabic" w:cs="Simplified Arabic" w:hint="cs"/>
        </w:rPr>
        <w:t>Qualitative Analysis</w:t>
      </w:r>
      <w:bookmarkEnd w:id="74"/>
    </w:p>
    <w:p w14:paraId="0ABCC2B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تم تحليل البيانات الكيفية (المقابلات المعمقة) باستخدام </w:t>
      </w:r>
      <w:r w:rsidRPr="00064D4A">
        <w:rPr>
          <w:rStyle w:val="ac"/>
          <w:rFonts w:ascii="Simplified Arabic" w:hAnsi="Simplified Arabic" w:cs="Simplified Arabic" w:hint="cs"/>
          <w:sz w:val="28"/>
          <w:szCs w:val="28"/>
          <w:rtl/>
        </w:rPr>
        <w:t>التحليل الموضوعي</w:t>
      </w:r>
      <w:r w:rsidRPr="00064D4A">
        <w:rPr>
          <w:rFonts w:ascii="Simplified Arabic" w:hAnsi="Simplified Arabic" w:cs="Simplified Arabic" w:hint="cs"/>
          <w:sz w:val="28"/>
          <w:szCs w:val="28"/>
          <w:rtl/>
        </w:rPr>
        <w:t xml:space="preserve"> </w:t>
      </w:r>
      <w:r w:rsidRPr="00064D4A">
        <w:rPr>
          <w:rFonts w:ascii="Simplified Arabic" w:hAnsi="Simplified Arabic" w:cs="Simplified Arabic" w:hint="cs"/>
          <w:sz w:val="28"/>
          <w:szCs w:val="28"/>
        </w:rPr>
        <w:t xml:space="preserve">Thematic Analysis، </w:t>
      </w:r>
      <w:r w:rsidRPr="00064D4A">
        <w:rPr>
          <w:rFonts w:ascii="Simplified Arabic" w:hAnsi="Simplified Arabic" w:cs="Simplified Arabic" w:hint="cs"/>
          <w:sz w:val="28"/>
          <w:szCs w:val="28"/>
          <w:rtl/>
        </w:rPr>
        <w:t>وفقاً للخطوات التالية:</w:t>
      </w:r>
    </w:p>
    <w:p w14:paraId="0686DDB2" w14:textId="77777777" w:rsidR="00C56040" w:rsidRPr="00064D4A" w:rsidRDefault="00C56040" w:rsidP="00C56040">
      <w:pPr>
        <w:pStyle w:val="ds-markdown-paragraph"/>
        <w:numPr>
          <w:ilvl w:val="0"/>
          <w:numId w:val="3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التعرف الأولي:</w:t>
      </w:r>
      <w:r w:rsidRPr="00064D4A">
        <w:rPr>
          <w:rFonts w:ascii="Simplified Arabic" w:hAnsi="Simplified Arabic" w:cs="Simplified Arabic" w:hint="cs"/>
          <w:sz w:val="28"/>
          <w:szCs w:val="28"/>
          <w:rtl/>
        </w:rPr>
        <w:t xml:space="preserve"> قراءة نصوص المقابلات عدة مرات للتعرف على المضمون العام واستخلاص الانطباعات الأولية.</w:t>
      </w:r>
    </w:p>
    <w:p w14:paraId="7EF3A8C3" w14:textId="77777777" w:rsidR="00C56040" w:rsidRPr="00064D4A" w:rsidRDefault="00C56040" w:rsidP="00C56040">
      <w:pPr>
        <w:pStyle w:val="ds-markdown-paragraph"/>
        <w:numPr>
          <w:ilvl w:val="0"/>
          <w:numId w:val="3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الترميز الأولي:</w:t>
      </w:r>
      <w:r w:rsidRPr="00064D4A">
        <w:rPr>
          <w:rFonts w:ascii="Simplified Arabic" w:hAnsi="Simplified Arabic" w:cs="Simplified Arabic" w:hint="cs"/>
          <w:sz w:val="28"/>
          <w:szCs w:val="28"/>
          <w:rtl/>
        </w:rPr>
        <w:t xml:space="preserve"> تقسيم النصوص إلى وحدات صغيرة (فقرات، جمل) وترميزها برموز وصفيّة تعكس محتواها.</w:t>
      </w:r>
    </w:p>
    <w:p w14:paraId="649E3C65" w14:textId="77777777" w:rsidR="00C56040" w:rsidRPr="00064D4A" w:rsidRDefault="00C56040" w:rsidP="00C56040">
      <w:pPr>
        <w:pStyle w:val="ds-markdown-paragraph"/>
        <w:numPr>
          <w:ilvl w:val="0"/>
          <w:numId w:val="3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تجميع الرموز:</w:t>
      </w:r>
      <w:r w:rsidRPr="00064D4A">
        <w:rPr>
          <w:rFonts w:ascii="Simplified Arabic" w:hAnsi="Simplified Arabic" w:cs="Simplified Arabic" w:hint="cs"/>
          <w:sz w:val="28"/>
          <w:szCs w:val="28"/>
          <w:rtl/>
        </w:rPr>
        <w:t xml:space="preserve"> تجميع الرموز المتشابهة في فئات وموضوعات أوسع.</w:t>
      </w:r>
    </w:p>
    <w:p w14:paraId="257FDCC3" w14:textId="77777777" w:rsidR="00C56040" w:rsidRPr="00064D4A" w:rsidRDefault="00C56040" w:rsidP="00C56040">
      <w:pPr>
        <w:pStyle w:val="ds-markdown-paragraph"/>
        <w:numPr>
          <w:ilvl w:val="0"/>
          <w:numId w:val="3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مراجعة الموضوعات:</w:t>
      </w:r>
      <w:r w:rsidRPr="00064D4A">
        <w:rPr>
          <w:rFonts w:ascii="Simplified Arabic" w:hAnsi="Simplified Arabic" w:cs="Simplified Arabic" w:hint="cs"/>
          <w:sz w:val="28"/>
          <w:szCs w:val="28"/>
          <w:rtl/>
        </w:rPr>
        <w:t xml:space="preserve"> مراجعة الموضوعات للتأكد من تماسكها الداخلي واختلافها عن بعضها البعض.</w:t>
      </w:r>
    </w:p>
    <w:p w14:paraId="3544F829" w14:textId="77777777" w:rsidR="00C56040" w:rsidRPr="00064D4A" w:rsidRDefault="00C56040" w:rsidP="00C56040">
      <w:pPr>
        <w:pStyle w:val="ds-markdown-paragraph"/>
        <w:numPr>
          <w:ilvl w:val="0"/>
          <w:numId w:val="3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تحديد الموضوعات النهائية:</w:t>
      </w:r>
      <w:r w:rsidRPr="00064D4A">
        <w:rPr>
          <w:rFonts w:ascii="Simplified Arabic" w:hAnsi="Simplified Arabic" w:cs="Simplified Arabic" w:hint="cs"/>
          <w:sz w:val="28"/>
          <w:szCs w:val="28"/>
          <w:rtl/>
        </w:rPr>
        <w:t xml:space="preserve"> تحديد الموضوعات النهائية التي تعكس الإجابات عن تساؤلات الدراسة.</w:t>
      </w:r>
    </w:p>
    <w:p w14:paraId="31F11623" w14:textId="77777777" w:rsidR="00C56040" w:rsidRPr="00064D4A" w:rsidRDefault="00C56040" w:rsidP="00C56040">
      <w:pPr>
        <w:pStyle w:val="ds-markdown-paragraph"/>
        <w:numPr>
          <w:ilvl w:val="0"/>
          <w:numId w:val="31"/>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الكتابة:</w:t>
      </w:r>
      <w:r w:rsidRPr="00064D4A">
        <w:rPr>
          <w:rFonts w:ascii="Simplified Arabic" w:hAnsi="Simplified Arabic" w:cs="Simplified Arabic" w:hint="cs"/>
          <w:sz w:val="28"/>
          <w:szCs w:val="28"/>
          <w:rtl/>
        </w:rPr>
        <w:t xml:space="preserve"> كتابة النتائج مع تقديم اقتباسات وشواهد من نصوص المقابلات لتوضيح كل موضوع.</w:t>
      </w:r>
    </w:p>
    <w:p w14:paraId="08EAFD02"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75" w:name="_Toc233613800"/>
      <w:r w:rsidRPr="00064D4A">
        <w:rPr>
          <w:rFonts w:ascii="Simplified Arabic" w:eastAsia="Times New Roman" w:hAnsi="Simplified Arabic" w:cs="Simplified Arabic" w:hint="cs"/>
          <w:rtl/>
        </w:rPr>
        <w:t xml:space="preserve">تحليل المضمون </w:t>
      </w:r>
      <w:r w:rsidRPr="00064D4A">
        <w:rPr>
          <w:rFonts w:ascii="Simplified Arabic" w:eastAsia="Times New Roman" w:hAnsi="Simplified Arabic" w:cs="Simplified Arabic" w:hint="cs"/>
        </w:rPr>
        <w:t>Content Analysis</w:t>
      </w:r>
      <w:bookmarkEnd w:id="75"/>
    </w:p>
    <w:p w14:paraId="39F8E35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تحليل المضمون وفقاً للخطوات التالية:</w:t>
      </w:r>
    </w:p>
    <w:p w14:paraId="1C370BA7" w14:textId="77777777" w:rsidR="00C56040" w:rsidRPr="00064D4A" w:rsidRDefault="00C56040" w:rsidP="00C56040">
      <w:pPr>
        <w:pStyle w:val="ds-markdown-paragraph"/>
        <w:numPr>
          <w:ilvl w:val="0"/>
          <w:numId w:val="3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تحديد وحدة التحليل:</w:t>
      </w:r>
      <w:r w:rsidRPr="00064D4A">
        <w:rPr>
          <w:rFonts w:ascii="Simplified Arabic" w:hAnsi="Simplified Arabic" w:cs="Simplified Arabic" w:hint="cs"/>
          <w:sz w:val="28"/>
          <w:szCs w:val="28"/>
          <w:rtl/>
        </w:rPr>
        <w:t xml:space="preserve"> تم تحديد وحدة التحليل على مستوى الفقرة/المقطع الذي يحمل معنى متكاملاً.</w:t>
      </w:r>
    </w:p>
    <w:p w14:paraId="06C6C73C" w14:textId="77777777" w:rsidR="00C56040" w:rsidRPr="00064D4A" w:rsidRDefault="00C56040" w:rsidP="00C56040">
      <w:pPr>
        <w:pStyle w:val="ds-markdown-paragraph"/>
        <w:numPr>
          <w:ilvl w:val="0"/>
          <w:numId w:val="3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تطوير نظام الفئات:</w:t>
      </w:r>
      <w:r w:rsidRPr="00064D4A">
        <w:rPr>
          <w:rFonts w:ascii="Simplified Arabic" w:hAnsi="Simplified Arabic" w:cs="Simplified Arabic" w:hint="cs"/>
          <w:sz w:val="28"/>
          <w:szCs w:val="28"/>
          <w:rtl/>
        </w:rPr>
        <w:t xml:space="preserve"> تم تطوير نظام فئات يشمل الموضوعات الرئيسية، والجمهور المستهدف، والنبرة، والقنوات.</w:t>
      </w:r>
    </w:p>
    <w:p w14:paraId="12D5F9CE" w14:textId="77777777" w:rsidR="00C56040" w:rsidRPr="00064D4A" w:rsidRDefault="00C56040" w:rsidP="00C56040">
      <w:pPr>
        <w:pStyle w:val="ds-markdown-paragraph"/>
        <w:numPr>
          <w:ilvl w:val="0"/>
          <w:numId w:val="3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الترميز:</w:t>
      </w:r>
      <w:r w:rsidRPr="00064D4A">
        <w:rPr>
          <w:rFonts w:ascii="Simplified Arabic" w:hAnsi="Simplified Arabic" w:cs="Simplified Arabic" w:hint="cs"/>
          <w:sz w:val="28"/>
          <w:szCs w:val="28"/>
          <w:rtl/>
        </w:rPr>
        <w:t xml:space="preserve"> تم ترميز المواد وفقاً لنظام الفئات.</w:t>
      </w:r>
    </w:p>
    <w:p w14:paraId="35DCFF5F" w14:textId="77777777" w:rsidR="00C56040" w:rsidRPr="00064D4A" w:rsidRDefault="00C56040" w:rsidP="00C56040">
      <w:pPr>
        <w:pStyle w:val="ds-markdown-paragraph"/>
        <w:numPr>
          <w:ilvl w:val="0"/>
          <w:numId w:val="3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حساب التكرارات:</w:t>
      </w:r>
      <w:r w:rsidRPr="00064D4A">
        <w:rPr>
          <w:rFonts w:ascii="Simplified Arabic" w:hAnsi="Simplified Arabic" w:cs="Simplified Arabic" w:hint="cs"/>
          <w:sz w:val="28"/>
          <w:szCs w:val="28"/>
          <w:rtl/>
        </w:rPr>
        <w:t xml:space="preserve"> تم حساب تكرارات كل فئة من الفئات في المواد التواصلية.</w:t>
      </w:r>
    </w:p>
    <w:p w14:paraId="7A3DA771" w14:textId="77777777" w:rsidR="00C56040" w:rsidRPr="00064D4A" w:rsidRDefault="00C56040" w:rsidP="00C56040">
      <w:pPr>
        <w:pStyle w:val="ds-markdown-paragraph"/>
        <w:numPr>
          <w:ilvl w:val="0"/>
          <w:numId w:val="32"/>
        </w:numPr>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والتفسير:</w:t>
      </w:r>
      <w:r w:rsidRPr="00064D4A">
        <w:rPr>
          <w:rFonts w:ascii="Simplified Arabic" w:hAnsi="Simplified Arabic" w:cs="Simplified Arabic" w:hint="cs"/>
          <w:sz w:val="28"/>
          <w:szCs w:val="28"/>
          <w:rtl/>
        </w:rPr>
        <w:t xml:space="preserve"> تم تحليل الأنماط والاتجاهات في الرسائل التواصلية وتفسيرها في ضوء أهداف الدراسة.</w:t>
      </w:r>
    </w:p>
    <w:p w14:paraId="2A4D8247"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6C0CC85F" wp14:editId="416FDAD3">
                <wp:extent cx="5274310" cy="1270"/>
                <wp:effectExtent l="0" t="31750" r="0" b="36830"/>
                <wp:docPr id="1809131823"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64DD29"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7A8BAAB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7B2AA34C" wp14:editId="2DC781DD">
            <wp:extent cx="5274310" cy="2704465"/>
            <wp:effectExtent l="0" t="0" r="2540" b="635"/>
            <wp:docPr id="87031955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319558" name="صورة 8703195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704465"/>
                    </a:xfrm>
                    <a:prstGeom prst="rect">
                      <a:avLst/>
                    </a:prstGeom>
                  </pic:spPr>
                </pic:pic>
              </a:graphicData>
            </a:graphic>
          </wp:inline>
        </w:drawing>
      </w:r>
      <w:r w:rsidRPr="00064D4A">
        <w:rPr>
          <w:rStyle w:val="ac"/>
          <w:rFonts w:ascii="Simplified Arabic" w:hAnsi="Simplified Arabic" w:cs="Simplified Arabic" w:hint="cs"/>
          <w:sz w:val="28"/>
          <w:szCs w:val="28"/>
          <w:rtl/>
        </w:rPr>
        <w:t>مخطط (٦): منهجية تحليل البيانات</w:t>
      </w:r>
    </w:p>
    <w:p w14:paraId="5B2229C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يُوضح هذا المخطط مسارات تحليل البيانات الكمية والكيفية، والأدوات الإحصائية والتحليلية المستخدمة في كل مسار، وكيفية دمج النتائج في مرحلة التفسير.</w:t>
      </w:r>
    </w:p>
    <w:p w14:paraId="48A92FE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59CDBA4C" wp14:editId="4470EC98">
                <wp:extent cx="5274310" cy="1270"/>
                <wp:effectExtent l="0" t="31750" r="0" b="36830"/>
                <wp:docPr id="270926337"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C1B3A3"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D9E7EE4"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76" w:name="_Toc233613801"/>
      <w:r w:rsidRPr="00064D4A">
        <w:rPr>
          <w:rFonts w:ascii="Simplified Arabic" w:eastAsia="Times New Roman" w:hAnsi="Simplified Arabic" w:cs="Simplified Arabic" w:hint="cs"/>
          <w:sz w:val="28"/>
          <w:szCs w:val="28"/>
          <w:rtl/>
        </w:rPr>
        <w:t xml:space="preserve">ثامناً: الاعتبارات الأخلاقية </w:t>
      </w:r>
      <w:r w:rsidRPr="00064D4A">
        <w:rPr>
          <w:rFonts w:ascii="Simplified Arabic" w:eastAsia="Times New Roman" w:hAnsi="Simplified Arabic" w:cs="Simplified Arabic" w:hint="cs"/>
          <w:sz w:val="28"/>
          <w:szCs w:val="28"/>
        </w:rPr>
        <w:t>Ethical Considerations</w:t>
      </w:r>
      <w:bookmarkEnd w:id="76"/>
    </w:p>
    <w:p w14:paraId="6476B47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التزمت الدراسة بمجموعة من الاعتبارات الأخلاقية في جميع مراحل البحث، ضماناً لحقوق المشاركين وسلامة الإجراءات:</w:t>
      </w:r>
    </w:p>
    <w:p w14:paraId="38F6FA1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الموافقة المستنيرة </w:t>
      </w:r>
      <w:r w:rsidRPr="00064D4A">
        <w:rPr>
          <w:rStyle w:val="ac"/>
          <w:rFonts w:ascii="Simplified Arabic" w:hAnsi="Simplified Arabic" w:cs="Simplified Arabic" w:hint="cs"/>
          <w:sz w:val="28"/>
          <w:szCs w:val="28"/>
        </w:rPr>
        <w:t>Informed Consent: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تم الحصول على موافقة صريحة من جميع المشاركين في الدراسة (في الاستبانة والمقابلات) بعد </w:t>
      </w:r>
      <w:proofErr w:type="spellStart"/>
      <w:r w:rsidRPr="00064D4A">
        <w:rPr>
          <w:rFonts w:ascii="Simplified Arabic" w:hAnsi="Simplified Arabic" w:cs="Simplified Arabic" w:hint="cs"/>
          <w:sz w:val="28"/>
          <w:szCs w:val="28"/>
          <w:rtl/>
        </w:rPr>
        <w:t>إطلاعهم</w:t>
      </w:r>
      <w:proofErr w:type="spellEnd"/>
      <w:r w:rsidRPr="00064D4A">
        <w:rPr>
          <w:rFonts w:ascii="Simplified Arabic" w:hAnsi="Simplified Arabic" w:cs="Simplified Arabic" w:hint="cs"/>
          <w:sz w:val="28"/>
          <w:szCs w:val="28"/>
          <w:rtl/>
        </w:rPr>
        <w:t xml:space="preserve"> على أهداف الدراسة وإجراءاتها، وحقهم في الانسحاب في أي وقت دون أي تبعات.</w:t>
      </w:r>
    </w:p>
    <w:p w14:paraId="75E47C7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السرية والخصوصية </w:t>
      </w:r>
      <w:r w:rsidRPr="00064D4A">
        <w:rPr>
          <w:rStyle w:val="ac"/>
          <w:rFonts w:ascii="Simplified Arabic" w:hAnsi="Simplified Arabic" w:cs="Simplified Arabic" w:hint="cs"/>
          <w:sz w:val="28"/>
          <w:szCs w:val="28"/>
        </w:rPr>
        <w:t>Confidentiality:</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تم تأكيد سرية البيانات وخصوصية المشاركين، مع عدم الإفصاح عن هوياتهم أو أي معلومات قد تُعرّف بهم في أي منشورات أو تقارير.</w:t>
      </w:r>
    </w:p>
    <w:p w14:paraId="59890CE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الاستخدام الأخلاقي للبيانات:</w:t>
      </w:r>
      <w:r w:rsidRPr="00064D4A">
        <w:rPr>
          <w:rFonts w:ascii="Simplified Arabic" w:hAnsi="Simplified Arabic" w:cs="Simplified Arabic" w:hint="cs"/>
          <w:sz w:val="28"/>
          <w:szCs w:val="28"/>
          <w:rtl/>
        </w:rPr>
        <w:t xml:space="preserve"> تم استخدام البيانات فقط لأغراض البحث العلمي، وليس لأي غرض آخر.</w:t>
      </w:r>
    </w:p>
    <w:p w14:paraId="79C18C1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 xml:space="preserve">عدم الإضرار </w:t>
      </w:r>
      <w:r w:rsidRPr="00064D4A">
        <w:rPr>
          <w:rStyle w:val="ac"/>
          <w:rFonts w:ascii="Simplified Arabic" w:hAnsi="Simplified Arabic" w:cs="Simplified Arabic" w:hint="cs"/>
          <w:sz w:val="28"/>
          <w:szCs w:val="28"/>
        </w:rPr>
        <w:t>Non-maleficence:</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تم تصميم أدوات البحث بحيث لا تُلحق أي ضرر نفسي أو اجتماعي أو اقتصادي بالمشاركين.</w:t>
      </w:r>
    </w:p>
    <w:p w14:paraId="1127CD0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 xml:space="preserve">الصدق الأكاديمي </w:t>
      </w:r>
      <w:r w:rsidRPr="00064D4A">
        <w:rPr>
          <w:rStyle w:val="ac"/>
          <w:rFonts w:ascii="Simplified Arabic" w:hAnsi="Simplified Arabic" w:cs="Simplified Arabic" w:hint="cs"/>
          <w:sz w:val="28"/>
          <w:szCs w:val="28"/>
        </w:rPr>
        <w:t>Academic Integrity:</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تم الالتزام بالصدق الأكاديمي في جميع مراحل البحث، مع الإفصاح عن أي تضارب محتمل في المصالح، والاعتراف بمساهمات الآخرين.</w:t>
      </w:r>
    </w:p>
    <w:p w14:paraId="3EF0953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B316E24" wp14:editId="725B3CA2">
                <wp:extent cx="5274310" cy="1270"/>
                <wp:effectExtent l="0" t="31750" r="0" b="36830"/>
                <wp:docPr id="27701346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2C159A"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E99A132"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77" w:name="_Toc233613802"/>
      <w:r w:rsidRPr="00064D4A">
        <w:rPr>
          <w:rFonts w:ascii="Simplified Arabic" w:eastAsia="Times New Roman" w:hAnsi="Simplified Arabic" w:cs="Simplified Arabic" w:hint="cs"/>
          <w:sz w:val="28"/>
          <w:szCs w:val="28"/>
          <w:rtl/>
        </w:rPr>
        <w:t xml:space="preserve">تاسعاً: صعوبات البحث وتحدياته </w:t>
      </w:r>
      <w:r w:rsidRPr="00064D4A">
        <w:rPr>
          <w:rFonts w:ascii="Simplified Arabic" w:eastAsia="Times New Roman" w:hAnsi="Simplified Arabic" w:cs="Simplified Arabic" w:hint="cs"/>
          <w:sz w:val="28"/>
          <w:szCs w:val="28"/>
        </w:rPr>
        <w:t>Research Challenges and Limitations</w:t>
      </w:r>
      <w:bookmarkEnd w:id="77"/>
    </w:p>
    <w:p w14:paraId="56C9CDC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واجهت الدراسة مجموعة من التحديات والصعوبات التي تم التعامل معها بطرق منهجية:</w:t>
      </w:r>
    </w:p>
    <w:p w14:paraId="16E9657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صعوبة الوصول إلى الفئات المهمشة:</w:t>
      </w:r>
      <w:r w:rsidRPr="00064D4A">
        <w:rPr>
          <w:rFonts w:ascii="Simplified Arabic" w:hAnsi="Simplified Arabic" w:cs="Simplified Arabic" w:hint="cs"/>
          <w:sz w:val="28"/>
          <w:szCs w:val="28"/>
          <w:rtl/>
        </w:rPr>
        <w:t xml:space="preserve"> واجه الباحث صعوبات في الوصول إلى بعض الفئات المهمشة (كالفقراء المدقعين، والعمال في القطاع غير الرسمي، وسكان المناطق النائية)، وتم التغلب على هذه الصعوبة من خلال التعاون مع منظمات المجتمع المدني والجمعيات الأهلية التي تعمل مع هذه الفئات.</w:t>
      </w:r>
    </w:p>
    <w:p w14:paraId="12E5D22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ضعف الاستجابة في بعض المناطق:</w:t>
      </w:r>
      <w:r w:rsidRPr="00064D4A">
        <w:rPr>
          <w:rFonts w:ascii="Simplified Arabic" w:hAnsi="Simplified Arabic" w:cs="Simplified Arabic" w:hint="cs"/>
          <w:sz w:val="28"/>
          <w:szCs w:val="28"/>
          <w:rtl/>
        </w:rPr>
        <w:t xml:space="preserve"> لوحظ ضعف في نسبة الاستجابة في بعض المناطق الريفية، وتم التغلب على ذلك من خلال تكثيف الزيارات الميدانية واستخدام طرق متعددة للتواصل (المقابلة الشخصية، والاستبانة الإلكترونية، والتوزيع المباشر).</w:t>
      </w:r>
    </w:p>
    <w:p w14:paraId="15BC192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محدودية البيانات الثانوية:</w:t>
      </w:r>
      <w:r w:rsidRPr="00064D4A">
        <w:rPr>
          <w:rFonts w:ascii="Simplified Arabic" w:hAnsi="Simplified Arabic" w:cs="Simplified Arabic" w:hint="cs"/>
          <w:sz w:val="28"/>
          <w:szCs w:val="28"/>
          <w:rtl/>
        </w:rPr>
        <w:t xml:space="preserve"> واجه الباحث محدودية في البيانات الثانوية المتاحة عن الاقتصاد الرقمي في مصر بمستوى من التفصيل يسمح بالتحليل العميق، وتم التغلب على ذلك من خلال الاعتماد على البيانات الأولية التي جُمعت عبر الاستبانة والمقابلات، مع استخدام البيانات الثانوية المتاحة كمكمل.</w:t>
      </w:r>
    </w:p>
    <w:p w14:paraId="6C1DD81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ضيق الوقت:</w:t>
      </w:r>
      <w:r w:rsidRPr="00064D4A">
        <w:rPr>
          <w:rFonts w:ascii="Simplified Arabic" w:hAnsi="Simplified Arabic" w:cs="Simplified Arabic" w:hint="cs"/>
          <w:sz w:val="28"/>
          <w:szCs w:val="28"/>
          <w:rtl/>
        </w:rPr>
        <w:t xml:space="preserve"> شكل ضيق الوقت المتاح لإنجاز الدراسة تحدياً، خاصة في مراحل جمع البيانات وتحليلها، وتم التغلب على ذلك من خلال التخطيط الجيد للوقت، وتوزيع المهام، والاستفادة من مساعدين في جمع البيانات.</w:t>
      </w:r>
    </w:p>
    <w:p w14:paraId="4FF7CBE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تكلفة الدراسة:</w:t>
      </w:r>
      <w:r w:rsidRPr="00064D4A">
        <w:rPr>
          <w:rFonts w:ascii="Simplified Arabic" w:hAnsi="Simplified Arabic" w:cs="Simplified Arabic" w:hint="cs"/>
          <w:sz w:val="28"/>
          <w:szCs w:val="28"/>
          <w:rtl/>
        </w:rPr>
        <w:t xml:space="preserve"> شكلت تكلفة الدراسة (خاصة في مرحلة جمع البيانات الميدانية) تحدياً، وتم التغلب على ذلك من خلال الاستفادة من المنصات الإلكترونية في جمع جزء من البيانات، وتقليل التكاليف غير الضرورية.</w:t>
      </w:r>
    </w:p>
    <w:p w14:paraId="7056968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131FFB9" wp14:editId="662C3332">
                <wp:extent cx="5274310" cy="1270"/>
                <wp:effectExtent l="0" t="31750" r="0" b="36830"/>
                <wp:docPr id="863752838"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62E90EC"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4D91CDF"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78" w:name="_Toc233613803"/>
      <w:r w:rsidRPr="00064D4A">
        <w:rPr>
          <w:rFonts w:ascii="Simplified Arabic" w:eastAsia="Times New Roman" w:hAnsi="Simplified Arabic" w:cs="Simplified Arabic" w:hint="cs"/>
          <w:sz w:val="28"/>
          <w:szCs w:val="28"/>
          <w:rtl/>
        </w:rPr>
        <w:t>عاشراً: خاتمة الفصل</w:t>
      </w:r>
      <w:bookmarkEnd w:id="78"/>
    </w:p>
    <w:p w14:paraId="5835657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قدّم هذا الفصل وصفاً تفصيلياً لمنهجية الدراسة، مُستعرضاً تصميم البحث، ومجتمع الدراسة وعينتها، وأدوات جمع البيانات، والإجراءات المتبعة في تحليلها، والحدود الزمانية والمكانية والموضوعية، والاعتبارات الأخلاقية، والصعوبات التي واجهت الدراسة.</w:t>
      </w:r>
    </w:p>
    <w:p w14:paraId="1382408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وتُعد هذه المنهجية المتكاملة التي تجمع بين الأدوات الكمية والكيفية في إطار تصميـم مختلط متوازن، انعكاساً لطبيعة الظاهرة المدروسة التي تتطلب فهماً عميقاً لأبعادها المختلفة وعلاقاتها المتشابكة. وتوفر هذه المنهجية إطاراً صلباً للإجابة عن تساؤلات الدراسة واختبار فروضها، وتقديم نتائج موثوقة وقابلة للتعميم في حدود السياق المصري.</w:t>
      </w:r>
    </w:p>
    <w:p w14:paraId="06F23AA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tl/>
        </w:rPr>
      </w:pPr>
      <w:r w:rsidRPr="00064D4A">
        <w:rPr>
          <w:rFonts w:ascii="Simplified Arabic" w:hAnsi="Simplified Arabic" w:cs="Simplified Arabic" w:hint="cs"/>
          <w:sz w:val="28"/>
          <w:szCs w:val="28"/>
          <w:rtl/>
        </w:rPr>
        <w:t>وسيتم في الفصول التالية عرض نتائج التحليل الكمي والكيفي، ثم مناقشتها وتفسيرها في ضوء الإطار النظري والدراسات السابقة، للوصول إلى استنتاجات وتوصيات تُسهم في إثراء المعرفة العلمية وتوجيه الممارسة في مجال الاقتصاد الرقمي وإدارة الأعمال.</w:t>
      </w:r>
    </w:p>
    <w:p w14:paraId="15C1210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tl/>
        </w:rPr>
      </w:pPr>
    </w:p>
    <w:p w14:paraId="2D1D469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p>
    <w:p w14:paraId="5729CD0B"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79AC160E"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59D708FA"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29803C42"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379476DC"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55A0A951"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0F8C68A3"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1896F163"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71B710F8"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1712E82B"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4B6166A7" w14:textId="77777777" w:rsidR="00C56040" w:rsidRPr="00064D4A" w:rsidRDefault="00C56040" w:rsidP="00AB1938">
      <w:pPr>
        <w:spacing w:line="276" w:lineRule="auto"/>
        <w:jc w:val="both"/>
        <w:rPr>
          <w:rFonts w:ascii="Simplified Arabic" w:eastAsia="Times New Roman" w:hAnsi="Simplified Arabic" w:cs="Simplified Arabic"/>
          <w:sz w:val="28"/>
          <w:szCs w:val="28"/>
          <w:rtl/>
        </w:rPr>
      </w:pPr>
    </w:p>
    <w:p w14:paraId="72ABF4E0" w14:textId="77777777" w:rsidR="00C56040" w:rsidRPr="00064D4A" w:rsidRDefault="00C56040" w:rsidP="00AB1938">
      <w:pPr>
        <w:spacing w:line="276" w:lineRule="auto"/>
        <w:jc w:val="both"/>
        <w:rPr>
          <w:rFonts w:ascii="Simplified Arabic" w:eastAsia="Times New Roman" w:hAnsi="Simplified Arabic" w:cs="Simplified Arabic"/>
          <w:kern w:val="0"/>
          <w:sz w:val="28"/>
          <w:szCs w:val="28"/>
          <w14:ligatures w14:val="none"/>
        </w:rPr>
      </w:pPr>
    </w:p>
    <w:p w14:paraId="49DE17E8"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6847F3B9"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2B5DF53F"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4E964116"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p>
    <w:p w14:paraId="754BC29A" w14:textId="77777777" w:rsidR="00C56040" w:rsidRPr="00064D4A" w:rsidRDefault="00C56040" w:rsidP="00AB1938">
      <w:pPr>
        <w:pStyle w:val="1"/>
        <w:spacing w:line="276" w:lineRule="auto"/>
        <w:jc w:val="center"/>
        <w:rPr>
          <w:rFonts w:ascii="Simplified Arabic" w:eastAsia="Times New Roman" w:hAnsi="Simplified Arabic" w:cs="Simplified Arabic"/>
          <w:b/>
          <w:bCs/>
          <w:sz w:val="48"/>
          <w:szCs w:val="48"/>
          <w:rtl/>
        </w:rPr>
      </w:pPr>
      <w:bookmarkStart w:id="79" w:name="_Toc233613804"/>
      <w:r w:rsidRPr="00064D4A">
        <w:rPr>
          <w:rFonts w:ascii="Simplified Arabic" w:eastAsia="Times New Roman" w:hAnsi="Simplified Arabic" w:cs="Simplified Arabic" w:hint="cs"/>
          <w:b/>
          <w:bCs/>
          <w:sz w:val="48"/>
          <w:szCs w:val="48"/>
          <w:rtl/>
        </w:rPr>
        <w:t>الفصل الرابع: الدراسة الميدانية - تحليل البيانات ومناقشة النتائج</w:t>
      </w:r>
      <w:bookmarkEnd w:id="79"/>
    </w:p>
    <w:p w14:paraId="76759770" w14:textId="77777777" w:rsidR="00C56040" w:rsidRPr="00064D4A" w:rsidRDefault="00C56040" w:rsidP="00AB1938">
      <w:pPr>
        <w:rPr>
          <w:rtl/>
        </w:rPr>
      </w:pPr>
    </w:p>
    <w:p w14:paraId="183F8985" w14:textId="77777777" w:rsidR="00C56040" w:rsidRPr="00064D4A" w:rsidRDefault="00C56040" w:rsidP="00AB1938">
      <w:pPr>
        <w:rPr>
          <w:rtl/>
        </w:rPr>
      </w:pPr>
    </w:p>
    <w:p w14:paraId="588B6119" w14:textId="77777777" w:rsidR="00C56040" w:rsidRPr="00064D4A" w:rsidRDefault="00C56040" w:rsidP="00AB1938">
      <w:pPr>
        <w:rPr>
          <w:rtl/>
        </w:rPr>
      </w:pPr>
    </w:p>
    <w:p w14:paraId="7618D53E" w14:textId="77777777" w:rsidR="00C56040" w:rsidRPr="00064D4A" w:rsidRDefault="00C56040" w:rsidP="00AB1938">
      <w:pPr>
        <w:rPr>
          <w:rtl/>
        </w:rPr>
      </w:pPr>
    </w:p>
    <w:p w14:paraId="31B9B192" w14:textId="77777777" w:rsidR="00C56040" w:rsidRPr="00064D4A" w:rsidRDefault="00C56040" w:rsidP="00AB1938">
      <w:pPr>
        <w:rPr>
          <w:rtl/>
        </w:rPr>
      </w:pPr>
    </w:p>
    <w:p w14:paraId="3BDE063B" w14:textId="77777777" w:rsidR="00C56040" w:rsidRPr="00064D4A" w:rsidRDefault="00C56040" w:rsidP="00AB1938">
      <w:pPr>
        <w:rPr>
          <w:rtl/>
        </w:rPr>
      </w:pPr>
    </w:p>
    <w:p w14:paraId="4FA1D741" w14:textId="77777777" w:rsidR="00C56040" w:rsidRPr="00064D4A" w:rsidRDefault="00C56040" w:rsidP="00AB1938">
      <w:pPr>
        <w:rPr>
          <w:rtl/>
        </w:rPr>
      </w:pPr>
    </w:p>
    <w:p w14:paraId="0ECBBFF1" w14:textId="77777777" w:rsidR="00C56040" w:rsidRPr="00064D4A" w:rsidRDefault="00C56040" w:rsidP="00AB1938">
      <w:pPr>
        <w:rPr>
          <w:rtl/>
        </w:rPr>
      </w:pPr>
    </w:p>
    <w:p w14:paraId="398F4689" w14:textId="77777777" w:rsidR="00C56040" w:rsidRPr="00064D4A" w:rsidRDefault="00C56040" w:rsidP="00AB1938"/>
    <w:p w14:paraId="4891C245" w14:textId="77777777" w:rsidR="00C56040" w:rsidRPr="00064D4A" w:rsidRDefault="00C56040" w:rsidP="00AB1938">
      <w:pPr>
        <w:pStyle w:val="2"/>
        <w:spacing w:line="276" w:lineRule="auto"/>
        <w:jc w:val="both"/>
        <w:rPr>
          <w:rFonts w:ascii="Simplified Arabic" w:eastAsia="Times New Roman" w:hAnsi="Simplified Arabic" w:cs="Simplified Arabic"/>
          <w:b/>
          <w:bCs/>
          <w:sz w:val="28"/>
          <w:szCs w:val="28"/>
        </w:rPr>
      </w:pPr>
      <w:bookmarkStart w:id="80" w:name="_Toc233613805"/>
      <w:r w:rsidRPr="00064D4A">
        <w:rPr>
          <w:rFonts w:ascii="Simplified Arabic" w:eastAsia="Times New Roman" w:hAnsi="Simplified Arabic" w:cs="Simplified Arabic" w:hint="cs"/>
          <w:b/>
          <w:bCs/>
          <w:sz w:val="28"/>
          <w:szCs w:val="28"/>
          <w:rtl/>
        </w:rPr>
        <w:t>مقدمة</w:t>
      </w:r>
      <w:bookmarkEnd w:id="80"/>
    </w:p>
    <w:p w14:paraId="1AD6BC5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يُعد هذا الفصل حجر الزاوية في الدراسة، حيث يُقدم التحليل الإحصائي والوصفي للبيانات المجمعة من خلال أداة الاستبانة التي تم تطبيقها على عينة الدراسة. يهدف هذا الفصل إلى تحليل البيانات الكمية والكيفية التي تم جمعها من 474 مشاركاً، واختبار الفروض البحثية، ومناقشة النتائج في ضوء الإطار النظري والدراسات السابقة، والخروج بتوصيات عملية تسهم في تعزيز دور الاقتصاد الرقمي في تقليل معدلات الفقر والبطالة في مصر.</w:t>
      </w:r>
    </w:p>
    <w:p w14:paraId="3B0519D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ينقسم هذا الفصل إلى ثلاثة أقسام رئيسية: القسم الأول يعرض التحليل الوصفي للبيانات، والقسم الثاني يقدم التحليل الإحصائي الاستدلالي واختبار الفروض، والقسم الثالث يناقش النتائج ويقدم التوصيات.</w:t>
      </w:r>
    </w:p>
    <w:p w14:paraId="4DBC658E"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48B500F2" wp14:editId="62F22073">
                <wp:extent cx="5274310" cy="1270"/>
                <wp:effectExtent l="0" t="31750" r="0" b="36830"/>
                <wp:docPr id="446543516"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F863A9" id="مستطيل 1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F90D160"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81" w:name="_Toc233613806"/>
      <w:r w:rsidRPr="00064D4A">
        <w:rPr>
          <w:rFonts w:ascii="Simplified Arabic" w:eastAsia="Times New Roman" w:hAnsi="Simplified Arabic" w:cs="Simplified Arabic" w:hint="cs"/>
          <w:sz w:val="28"/>
          <w:szCs w:val="28"/>
          <w:rtl/>
        </w:rPr>
        <w:t>أولاً: التحليل الوصفي للبيانات</w:t>
      </w:r>
      <w:bookmarkEnd w:id="81"/>
    </w:p>
    <w:p w14:paraId="01BD3316"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2" w:name="_Toc233613807"/>
      <w:r w:rsidRPr="00064D4A">
        <w:rPr>
          <w:rFonts w:ascii="Simplified Arabic" w:eastAsia="Times New Roman" w:hAnsi="Simplified Arabic" w:cs="Simplified Arabic" w:hint="cs"/>
          <w:rtl/>
        </w:rPr>
        <w:t>1.1 الخصائص الديموغرافية للعينة</w:t>
      </w:r>
      <w:bookmarkEnd w:id="82"/>
    </w:p>
    <w:p w14:paraId="525D72F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1.1.1 توزيع العينة حسب الجنس</w:t>
      </w:r>
    </w:p>
    <w:tbl>
      <w:tblPr>
        <w:tblStyle w:val="4-2"/>
        <w:bidiVisual/>
        <w:tblW w:w="5000" w:type="pct"/>
        <w:tblLook w:val="04A0" w:firstRow="1" w:lastRow="0" w:firstColumn="1" w:lastColumn="0" w:noHBand="0" w:noVBand="1"/>
      </w:tblPr>
      <w:tblGrid>
        <w:gridCol w:w="3814"/>
        <w:gridCol w:w="2146"/>
        <w:gridCol w:w="2862"/>
      </w:tblGrid>
      <w:tr w:rsidR="00C56040" w:rsidRPr="00064D4A" w14:paraId="4DDF9F29"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66111CE4"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الجنس</w:t>
            </w:r>
          </w:p>
        </w:tc>
        <w:tc>
          <w:tcPr>
            <w:tcW w:w="1216" w:type="pct"/>
            <w:hideMark/>
          </w:tcPr>
          <w:p w14:paraId="398E4486"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622" w:type="pct"/>
            <w:hideMark/>
          </w:tcPr>
          <w:p w14:paraId="21E79F86"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4792A1E0"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16E9CCAD"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أنثى</w:t>
            </w:r>
          </w:p>
        </w:tc>
        <w:tc>
          <w:tcPr>
            <w:tcW w:w="1216" w:type="pct"/>
            <w:hideMark/>
          </w:tcPr>
          <w:p w14:paraId="225DC81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255</w:t>
            </w:r>
          </w:p>
        </w:tc>
        <w:tc>
          <w:tcPr>
            <w:tcW w:w="1622" w:type="pct"/>
            <w:hideMark/>
          </w:tcPr>
          <w:p w14:paraId="02D1D98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53.80%</w:t>
            </w:r>
          </w:p>
        </w:tc>
      </w:tr>
      <w:tr w:rsidR="00C56040" w:rsidRPr="00064D4A" w14:paraId="6547B10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5F58F10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ذكر</w:t>
            </w:r>
          </w:p>
        </w:tc>
        <w:tc>
          <w:tcPr>
            <w:tcW w:w="1216" w:type="pct"/>
            <w:hideMark/>
          </w:tcPr>
          <w:p w14:paraId="72249F6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212</w:t>
            </w:r>
          </w:p>
        </w:tc>
        <w:tc>
          <w:tcPr>
            <w:tcW w:w="1622" w:type="pct"/>
            <w:hideMark/>
          </w:tcPr>
          <w:p w14:paraId="0203C275"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44.70%</w:t>
            </w:r>
          </w:p>
        </w:tc>
      </w:tr>
      <w:tr w:rsidR="00C56040" w:rsidRPr="00064D4A" w14:paraId="77F153B1"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0A5F786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أفضل عدم الإفصاح</w:t>
            </w:r>
          </w:p>
        </w:tc>
        <w:tc>
          <w:tcPr>
            <w:tcW w:w="1216" w:type="pct"/>
            <w:hideMark/>
          </w:tcPr>
          <w:p w14:paraId="0B9A882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w:t>
            </w:r>
          </w:p>
        </w:tc>
        <w:tc>
          <w:tcPr>
            <w:tcW w:w="1622" w:type="pct"/>
            <w:hideMark/>
          </w:tcPr>
          <w:p w14:paraId="4266AC6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1.50%</w:t>
            </w:r>
          </w:p>
        </w:tc>
      </w:tr>
      <w:tr w:rsidR="00C56040" w:rsidRPr="00064D4A" w14:paraId="0B28A84E"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0024B0C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216" w:type="pct"/>
            <w:hideMark/>
          </w:tcPr>
          <w:p w14:paraId="1A9F79E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622" w:type="pct"/>
            <w:hideMark/>
          </w:tcPr>
          <w:p w14:paraId="7315173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31CD5FA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7DD3C220" wp14:editId="3FCB4A79">
            <wp:extent cx="5274310" cy="3597910"/>
            <wp:effectExtent l="0" t="0" r="2540" b="2540"/>
            <wp:docPr id="55398858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88589" name="صورة 55398858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3597910"/>
                    </a:xfrm>
                    <a:prstGeom prst="rect">
                      <a:avLst/>
                    </a:prstGeom>
                  </pic:spPr>
                </pic:pic>
              </a:graphicData>
            </a:graphic>
          </wp:inline>
        </w:drawing>
      </w:r>
      <w:r w:rsidRPr="00064D4A">
        <w:rPr>
          <w:rStyle w:val="ac"/>
          <w:rFonts w:ascii="Simplified Arabic" w:hAnsi="Simplified Arabic" w:cs="Simplified Arabic" w:hint="cs"/>
          <w:sz w:val="28"/>
          <w:szCs w:val="28"/>
          <w:rtl/>
        </w:rPr>
        <w:t>مخطط (٧): توزيع العينة حسب الجنس</w:t>
      </w:r>
    </w:p>
    <w:p w14:paraId="2EDC313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توزيع العينة تمثيلاً متوازناً نسبياً بين الجنسين مع تفوق طفيف للإناث (53.8%). تعكس هذه النسبة زيادة مشاركة المرأة في سوق العمل المصري، خاصة في القطاعات الخدمية والرقمية، وهو ما يتماشى مع توجهات رؤية مصر 2030 نحو تمكين المرأة اقتصادياً واجتماعياً. كما يشير انخفاض نسبة عدم الإفصاح (1.5%) إلى ثقة المشاركين في سرية البيانات وأهمية الموضوع المطروح.</w:t>
      </w:r>
    </w:p>
    <w:p w14:paraId="5057C0E6"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1.1.2 توزيع العينة حسب الفئة العمرية</w:t>
      </w:r>
    </w:p>
    <w:tbl>
      <w:tblPr>
        <w:tblStyle w:val="4-2"/>
        <w:bidiVisual/>
        <w:tblW w:w="5000" w:type="pct"/>
        <w:tblLook w:val="04A0" w:firstRow="1" w:lastRow="0" w:firstColumn="1" w:lastColumn="0" w:noHBand="0" w:noVBand="1"/>
      </w:tblPr>
      <w:tblGrid>
        <w:gridCol w:w="3814"/>
        <w:gridCol w:w="2146"/>
        <w:gridCol w:w="2862"/>
      </w:tblGrid>
      <w:tr w:rsidR="00C56040" w:rsidRPr="00064D4A" w14:paraId="5069F689"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519015D0"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الفئة العمرية</w:t>
            </w:r>
          </w:p>
        </w:tc>
        <w:tc>
          <w:tcPr>
            <w:tcW w:w="1216" w:type="pct"/>
            <w:hideMark/>
          </w:tcPr>
          <w:p w14:paraId="1FA1B9BC"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622" w:type="pct"/>
            <w:hideMark/>
          </w:tcPr>
          <w:p w14:paraId="1A5F2DBA"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2C3CA02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0C23C7EE" w14:textId="77777777" w:rsidR="00C56040" w:rsidRPr="00064D4A" w:rsidRDefault="00C56040" w:rsidP="00AB1938">
            <w:pPr>
              <w:jc w:val="right"/>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18 - 25 سنة</w:t>
            </w:r>
          </w:p>
        </w:tc>
        <w:tc>
          <w:tcPr>
            <w:tcW w:w="1216" w:type="pct"/>
            <w:hideMark/>
          </w:tcPr>
          <w:p w14:paraId="53B9A6F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86</w:t>
            </w:r>
          </w:p>
        </w:tc>
        <w:tc>
          <w:tcPr>
            <w:tcW w:w="1622" w:type="pct"/>
            <w:hideMark/>
          </w:tcPr>
          <w:p w14:paraId="1448143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18.10%</w:t>
            </w:r>
          </w:p>
        </w:tc>
      </w:tr>
      <w:tr w:rsidR="00C56040" w:rsidRPr="00064D4A" w14:paraId="36CC03AB"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2CD8E304" w14:textId="77777777" w:rsidR="00C56040" w:rsidRPr="00064D4A" w:rsidRDefault="00C56040" w:rsidP="00AB1938">
            <w:pPr>
              <w:jc w:val="right"/>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26 - 35 سنة</w:t>
            </w:r>
          </w:p>
        </w:tc>
        <w:tc>
          <w:tcPr>
            <w:tcW w:w="1216" w:type="pct"/>
            <w:hideMark/>
          </w:tcPr>
          <w:p w14:paraId="1789EB0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181</w:t>
            </w:r>
          </w:p>
        </w:tc>
        <w:tc>
          <w:tcPr>
            <w:tcW w:w="1622" w:type="pct"/>
            <w:hideMark/>
          </w:tcPr>
          <w:p w14:paraId="210ACFA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38.20%</w:t>
            </w:r>
          </w:p>
        </w:tc>
      </w:tr>
      <w:tr w:rsidR="00C56040" w:rsidRPr="00064D4A" w14:paraId="526E5B1D"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4BB58918" w14:textId="77777777" w:rsidR="00C56040" w:rsidRPr="00064D4A" w:rsidRDefault="00C56040" w:rsidP="00AB1938">
            <w:pPr>
              <w:jc w:val="right"/>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36 - 45 سنة</w:t>
            </w:r>
          </w:p>
        </w:tc>
        <w:tc>
          <w:tcPr>
            <w:tcW w:w="1216" w:type="pct"/>
            <w:hideMark/>
          </w:tcPr>
          <w:p w14:paraId="0E592C9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119</w:t>
            </w:r>
          </w:p>
        </w:tc>
        <w:tc>
          <w:tcPr>
            <w:tcW w:w="1622" w:type="pct"/>
            <w:hideMark/>
          </w:tcPr>
          <w:p w14:paraId="0E118D8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25.10%</w:t>
            </w:r>
          </w:p>
        </w:tc>
      </w:tr>
      <w:tr w:rsidR="00C56040" w:rsidRPr="00064D4A" w14:paraId="2F25EE8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6EAA4BC9" w14:textId="77777777" w:rsidR="00C56040" w:rsidRPr="00064D4A" w:rsidRDefault="00C56040" w:rsidP="00AB1938">
            <w:pPr>
              <w:jc w:val="right"/>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46 - 55 سنة</w:t>
            </w:r>
          </w:p>
        </w:tc>
        <w:tc>
          <w:tcPr>
            <w:tcW w:w="1216" w:type="pct"/>
            <w:hideMark/>
          </w:tcPr>
          <w:p w14:paraId="162A5F9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67</w:t>
            </w:r>
          </w:p>
        </w:tc>
        <w:tc>
          <w:tcPr>
            <w:tcW w:w="1622" w:type="pct"/>
            <w:hideMark/>
          </w:tcPr>
          <w:p w14:paraId="72A1402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14.10%</w:t>
            </w:r>
          </w:p>
        </w:tc>
      </w:tr>
      <w:tr w:rsidR="00C56040" w:rsidRPr="00064D4A" w14:paraId="11FD5194"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5D3CA841" w14:textId="77777777" w:rsidR="00C56040" w:rsidRPr="00064D4A" w:rsidRDefault="00C56040" w:rsidP="00AB1938">
            <w:pPr>
              <w:jc w:val="right"/>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56 - 65 سنة</w:t>
            </w:r>
          </w:p>
        </w:tc>
        <w:tc>
          <w:tcPr>
            <w:tcW w:w="1216" w:type="pct"/>
            <w:hideMark/>
          </w:tcPr>
          <w:p w14:paraId="7B0F9F1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w:t>
            </w:r>
          </w:p>
        </w:tc>
        <w:tc>
          <w:tcPr>
            <w:tcW w:w="1622" w:type="pct"/>
            <w:hideMark/>
          </w:tcPr>
          <w:p w14:paraId="2156977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3.80%</w:t>
            </w:r>
          </w:p>
        </w:tc>
      </w:tr>
      <w:tr w:rsidR="00C56040" w:rsidRPr="00064D4A" w14:paraId="4864F12C"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3E2F47B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أكثر من 65 سنة</w:t>
            </w:r>
          </w:p>
        </w:tc>
        <w:tc>
          <w:tcPr>
            <w:tcW w:w="1216" w:type="pct"/>
            <w:hideMark/>
          </w:tcPr>
          <w:p w14:paraId="36DF5D7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w:t>
            </w:r>
          </w:p>
        </w:tc>
        <w:tc>
          <w:tcPr>
            <w:tcW w:w="1622" w:type="pct"/>
            <w:hideMark/>
          </w:tcPr>
          <w:p w14:paraId="3210C51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0.60%</w:t>
            </w:r>
          </w:p>
        </w:tc>
      </w:tr>
      <w:tr w:rsidR="00C56040" w:rsidRPr="00064D4A" w14:paraId="17A2F62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162" w:type="pct"/>
            <w:hideMark/>
          </w:tcPr>
          <w:p w14:paraId="6384F03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lastRenderedPageBreak/>
              <w:t>الإجمالي</w:t>
            </w:r>
          </w:p>
        </w:tc>
        <w:tc>
          <w:tcPr>
            <w:tcW w:w="1216" w:type="pct"/>
            <w:hideMark/>
          </w:tcPr>
          <w:p w14:paraId="7E002F8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622" w:type="pct"/>
            <w:hideMark/>
          </w:tcPr>
          <w:p w14:paraId="682CBED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61CB310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74F4DFBE" wp14:editId="7138696B">
            <wp:extent cx="5274310" cy="3694430"/>
            <wp:effectExtent l="0" t="0" r="2540" b="1270"/>
            <wp:docPr id="171616978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69787" name="صورة 171616978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3694430"/>
                    </a:xfrm>
                    <a:prstGeom prst="rect">
                      <a:avLst/>
                    </a:prstGeom>
                  </pic:spPr>
                </pic:pic>
              </a:graphicData>
            </a:graphic>
          </wp:inline>
        </w:drawing>
      </w:r>
      <w:r w:rsidRPr="00064D4A">
        <w:rPr>
          <w:rStyle w:val="ac"/>
          <w:rFonts w:ascii="Simplified Arabic" w:hAnsi="Simplified Arabic" w:cs="Simplified Arabic" w:hint="cs"/>
          <w:sz w:val="28"/>
          <w:szCs w:val="28"/>
          <w:rtl/>
        </w:rPr>
        <w:t>مخطط (٨): توزيع العينة حسب الفئة العمرية</w:t>
      </w:r>
    </w:p>
    <w:p w14:paraId="4B23DB9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تتركز العينة بشكل كبير في الفئة العمرية 26-35 سنة (38.2%)، تليها فئة 36-45 سنة (25.1%)، ثم 18-25 سنة (18.1%). يشير هذا التوزيع إلى أن غالبية المشاركين هم من الشباب ومتوسطي العمر، وهي الفئات الأكثر تفاعلاً مع التكنولوجيا الرقمية والأكثر تأثراً بالتحولات الاقتصادية الرقمية. ويتماشى هذا مع ما تشير إليه الأدبيات من أن الشباب هم الأكثر استفادة من فرص الاقتصاد الرقمي، والأكثر عرضة لمخاطر البطالة الهيكلية (</w:t>
      </w:r>
      <w:r w:rsidRPr="00064D4A">
        <w:rPr>
          <w:rFonts w:ascii="Simplified Arabic" w:hAnsi="Simplified Arabic" w:cs="Simplified Arabic" w:hint="cs"/>
          <w:sz w:val="28"/>
          <w:szCs w:val="28"/>
        </w:rPr>
        <w:t>Abdel-Aziz, 2021; ILO,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9ABFCB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1.1.3 توزيع العينة حسب المستوى التعليمي</w:t>
      </w:r>
    </w:p>
    <w:tbl>
      <w:tblPr>
        <w:tblStyle w:val="4-2"/>
        <w:bidiVisual/>
        <w:tblW w:w="5000" w:type="pct"/>
        <w:tblLook w:val="04A0" w:firstRow="1" w:lastRow="0" w:firstColumn="1" w:lastColumn="0" w:noHBand="0" w:noVBand="1"/>
      </w:tblPr>
      <w:tblGrid>
        <w:gridCol w:w="4866"/>
        <w:gridCol w:w="1696"/>
        <w:gridCol w:w="2260"/>
      </w:tblGrid>
      <w:tr w:rsidR="00C56040" w:rsidRPr="00064D4A" w14:paraId="323D4C2F"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160B79B6"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المستوى التعليمي</w:t>
            </w:r>
          </w:p>
        </w:tc>
        <w:tc>
          <w:tcPr>
            <w:tcW w:w="961" w:type="pct"/>
            <w:hideMark/>
          </w:tcPr>
          <w:p w14:paraId="5149048C"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281" w:type="pct"/>
            <w:hideMark/>
          </w:tcPr>
          <w:p w14:paraId="794048FF"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5185C25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74A06FFA"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أمي / لا يقرأ ولا يكتب</w:t>
            </w:r>
          </w:p>
        </w:tc>
        <w:tc>
          <w:tcPr>
            <w:tcW w:w="961" w:type="pct"/>
            <w:hideMark/>
          </w:tcPr>
          <w:p w14:paraId="49F4BFE8"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w:t>
            </w:r>
          </w:p>
        </w:tc>
        <w:tc>
          <w:tcPr>
            <w:tcW w:w="1281" w:type="pct"/>
            <w:hideMark/>
          </w:tcPr>
          <w:p w14:paraId="4D730B4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2.30%</w:t>
            </w:r>
          </w:p>
        </w:tc>
      </w:tr>
      <w:tr w:rsidR="00C56040" w:rsidRPr="00064D4A" w14:paraId="1E0C4DFB"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137D925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يقرأ ويكتب فقط</w:t>
            </w:r>
          </w:p>
        </w:tc>
        <w:tc>
          <w:tcPr>
            <w:tcW w:w="961" w:type="pct"/>
            <w:hideMark/>
          </w:tcPr>
          <w:p w14:paraId="536414C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w:t>
            </w:r>
          </w:p>
        </w:tc>
        <w:tc>
          <w:tcPr>
            <w:tcW w:w="1281" w:type="pct"/>
            <w:hideMark/>
          </w:tcPr>
          <w:p w14:paraId="417E1C3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2.50%</w:t>
            </w:r>
          </w:p>
        </w:tc>
      </w:tr>
      <w:tr w:rsidR="00C56040" w:rsidRPr="00064D4A" w14:paraId="1F49E97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5918694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ابتدائي / إعدادي</w:t>
            </w:r>
          </w:p>
        </w:tc>
        <w:tc>
          <w:tcPr>
            <w:tcW w:w="961" w:type="pct"/>
            <w:hideMark/>
          </w:tcPr>
          <w:p w14:paraId="188BB37E"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w:t>
            </w:r>
          </w:p>
        </w:tc>
        <w:tc>
          <w:tcPr>
            <w:tcW w:w="1281" w:type="pct"/>
            <w:hideMark/>
          </w:tcPr>
          <w:p w14:paraId="4271B56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3.00%</w:t>
            </w:r>
          </w:p>
        </w:tc>
      </w:tr>
      <w:tr w:rsidR="00C56040" w:rsidRPr="00064D4A" w14:paraId="49006CD2"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718E7662"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lastRenderedPageBreak/>
              <w:t>ثانوي عام / فني</w:t>
            </w:r>
          </w:p>
        </w:tc>
        <w:tc>
          <w:tcPr>
            <w:tcW w:w="961" w:type="pct"/>
            <w:hideMark/>
          </w:tcPr>
          <w:p w14:paraId="01608CF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46</w:t>
            </w:r>
          </w:p>
        </w:tc>
        <w:tc>
          <w:tcPr>
            <w:tcW w:w="1281" w:type="pct"/>
            <w:hideMark/>
          </w:tcPr>
          <w:p w14:paraId="700D4AE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9.70%</w:t>
            </w:r>
          </w:p>
        </w:tc>
      </w:tr>
      <w:tr w:rsidR="00C56040" w:rsidRPr="00064D4A" w14:paraId="47823EE4"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305B89EF"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دبلوم فوق متوسط</w:t>
            </w:r>
          </w:p>
        </w:tc>
        <w:tc>
          <w:tcPr>
            <w:tcW w:w="961" w:type="pct"/>
            <w:hideMark/>
          </w:tcPr>
          <w:p w14:paraId="42C760E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55</w:t>
            </w:r>
          </w:p>
        </w:tc>
        <w:tc>
          <w:tcPr>
            <w:tcW w:w="1281" w:type="pct"/>
            <w:hideMark/>
          </w:tcPr>
          <w:p w14:paraId="75DD57E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11.60%</w:t>
            </w:r>
          </w:p>
        </w:tc>
      </w:tr>
      <w:tr w:rsidR="00C56040" w:rsidRPr="00064D4A" w14:paraId="0061316C"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6AB381F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بكالوريوس / ليسانس</w:t>
            </w:r>
          </w:p>
        </w:tc>
        <w:tc>
          <w:tcPr>
            <w:tcW w:w="961" w:type="pct"/>
            <w:hideMark/>
          </w:tcPr>
          <w:p w14:paraId="038E22C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230</w:t>
            </w:r>
          </w:p>
        </w:tc>
        <w:tc>
          <w:tcPr>
            <w:tcW w:w="1281" w:type="pct"/>
            <w:hideMark/>
          </w:tcPr>
          <w:p w14:paraId="7ED9B0D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48.50%</w:t>
            </w:r>
          </w:p>
        </w:tc>
      </w:tr>
      <w:tr w:rsidR="00C56040" w:rsidRPr="00064D4A" w14:paraId="3A02DE86"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2BB1BA80"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دراسات عليا (ماجستير / دكتوراه)</w:t>
            </w:r>
          </w:p>
        </w:tc>
        <w:tc>
          <w:tcPr>
            <w:tcW w:w="961" w:type="pct"/>
            <w:hideMark/>
          </w:tcPr>
          <w:p w14:paraId="5C4C982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106</w:t>
            </w:r>
          </w:p>
        </w:tc>
        <w:tc>
          <w:tcPr>
            <w:tcW w:w="1281" w:type="pct"/>
            <w:hideMark/>
          </w:tcPr>
          <w:p w14:paraId="01767F6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22.40%</w:t>
            </w:r>
          </w:p>
        </w:tc>
      </w:tr>
      <w:tr w:rsidR="00C56040" w:rsidRPr="00064D4A" w14:paraId="33557D92"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1B1F8C6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961" w:type="pct"/>
            <w:hideMark/>
          </w:tcPr>
          <w:p w14:paraId="245B1D6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281" w:type="pct"/>
            <w:hideMark/>
          </w:tcPr>
          <w:p w14:paraId="56847A5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71BF257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1C310F35" wp14:editId="212115EF">
            <wp:extent cx="5274310" cy="3684270"/>
            <wp:effectExtent l="0" t="0" r="2540" b="0"/>
            <wp:docPr id="146337092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70921" name="صورة 14633709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r w:rsidRPr="00064D4A">
        <w:rPr>
          <w:rStyle w:val="ac"/>
          <w:rFonts w:ascii="Simplified Arabic" w:hAnsi="Simplified Arabic" w:cs="Simplified Arabic" w:hint="cs"/>
          <w:sz w:val="28"/>
          <w:szCs w:val="28"/>
          <w:rtl/>
        </w:rPr>
        <w:t>مخطط (٩): توزيع العينة حسب المستوى التعليمي</w:t>
      </w:r>
    </w:p>
    <w:p w14:paraId="4D0C9DB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التوزيع التعليمي للعينة ارتفاعاً ملحوظاً في مستوى التعليم، حيث يحمل 70.9% من المشاركين شهادة بكالوريوس فأعلى، و22.4% يحملون دراسات عليا. تعكس هذه النسبة وعي المشاركين بأهمية التعليم في الاقتصاد الرقمي، وتشير إلى أن العينة تمثل شريحة متعلمة قادرة على فهم واستيعاب مفاهيم الاقتصاد الرقمي. غير أن هذه النسبة المرتفعة قد تشير أيضاً إلى تحيز في العينة نحو الفئات الأكثر تعليماً، مما يستدعي الحذر في تعميم النتائج على جميع فئات المجتمع، خاصة الفئات الأقل تعليماً التي تعاني من الفقر والبطالة بشكل أكبر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 World Bank,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780A854F"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tl/>
        </w:rPr>
      </w:pPr>
      <w:r w:rsidRPr="00064D4A">
        <w:rPr>
          <w:rFonts w:ascii="Simplified Arabic" w:eastAsia="Times New Roman" w:hAnsi="Simplified Arabic" w:cs="Simplified Arabic" w:hint="cs"/>
          <w:i w:val="0"/>
          <w:iCs w:val="0"/>
          <w:sz w:val="28"/>
          <w:szCs w:val="28"/>
          <w:rtl/>
        </w:rPr>
        <w:lastRenderedPageBreak/>
        <w:t>1.1.4 توزيع العينة حسب المحافظة ونوع المنطقة</w:t>
      </w:r>
    </w:p>
    <w:tbl>
      <w:tblPr>
        <w:tblStyle w:val="4-2"/>
        <w:bidiVisual/>
        <w:tblW w:w="5000" w:type="pct"/>
        <w:tblLook w:val="04A0" w:firstRow="1" w:lastRow="0" w:firstColumn="1" w:lastColumn="0" w:noHBand="0" w:noVBand="1"/>
      </w:tblPr>
      <w:tblGrid>
        <w:gridCol w:w="4866"/>
        <w:gridCol w:w="1696"/>
        <w:gridCol w:w="2260"/>
      </w:tblGrid>
      <w:tr w:rsidR="00C56040" w:rsidRPr="00064D4A" w14:paraId="23DDF3D5"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46A92B20"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المحافظة</w:t>
            </w:r>
          </w:p>
        </w:tc>
        <w:tc>
          <w:tcPr>
            <w:tcW w:w="961" w:type="pct"/>
            <w:hideMark/>
          </w:tcPr>
          <w:p w14:paraId="62E83507"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281" w:type="pct"/>
            <w:hideMark/>
          </w:tcPr>
          <w:p w14:paraId="0147358C"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067B464E"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14E00029"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القاهرة</w:t>
            </w:r>
          </w:p>
        </w:tc>
        <w:tc>
          <w:tcPr>
            <w:tcW w:w="961" w:type="pct"/>
            <w:hideMark/>
          </w:tcPr>
          <w:p w14:paraId="7072D25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85</w:t>
            </w:r>
          </w:p>
        </w:tc>
        <w:tc>
          <w:tcPr>
            <w:tcW w:w="1281" w:type="pct"/>
            <w:hideMark/>
          </w:tcPr>
          <w:p w14:paraId="7FFC209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17.90%</w:t>
            </w:r>
          </w:p>
        </w:tc>
      </w:tr>
      <w:tr w:rsidR="00C56040" w:rsidRPr="00064D4A" w14:paraId="66C8A8F9"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4244E52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الجيزة</w:t>
            </w:r>
          </w:p>
        </w:tc>
        <w:tc>
          <w:tcPr>
            <w:tcW w:w="961" w:type="pct"/>
            <w:hideMark/>
          </w:tcPr>
          <w:p w14:paraId="681788D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61</w:t>
            </w:r>
          </w:p>
        </w:tc>
        <w:tc>
          <w:tcPr>
            <w:tcW w:w="1281" w:type="pct"/>
            <w:hideMark/>
          </w:tcPr>
          <w:p w14:paraId="69EA90FA"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12.90%</w:t>
            </w:r>
          </w:p>
        </w:tc>
      </w:tr>
      <w:tr w:rsidR="00C56040" w:rsidRPr="00064D4A" w14:paraId="6420D9A1"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3B0756B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الإسكندرية</w:t>
            </w:r>
          </w:p>
        </w:tc>
        <w:tc>
          <w:tcPr>
            <w:tcW w:w="961" w:type="pct"/>
            <w:hideMark/>
          </w:tcPr>
          <w:p w14:paraId="2396606E"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39</w:t>
            </w:r>
          </w:p>
        </w:tc>
        <w:tc>
          <w:tcPr>
            <w:tcW w:w="1281" w:type="pct"/>
            <w:hideMark/>
          </w:tcPr>
          <w:p w14:paraId="5AFE2D68"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8.20%</w:t>
            </w:r>
          </w:p>
        </w:tc>
      </w:tr>
      <w:tr w:rsidR="00C56040" w:rsidRPr="00064D4A" w14:paraId="3BCF0A45"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5B49D01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المنيا</w:t>
            </w:r>
          </w:p>
        </w:tc>
        <w:tc>
          <w:tcPr>
            <w:tcW w:w="961" w:type="pct"/>
            <w:hideMark/>
          </w:tcPr>
          <w:p w14:paraId="39C059E5"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35</w:t>
            </w:r>
          </w:p>
        </w:tc>
        <w:tc>
          <w:tcPr>
            <w:tcW w:w="1281" w:type="pct"/>
            <w:hideMark/>
          </w:tcPr>
          <w:p w14:paraId="23457CB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7.40%</w:t>
            </w:r>
          </w:p>
        </w:tc>
      </w:tr>
      <w:tr w:rsidR="00C56040" w:rsidRPr="00064D4A" w14:paraId="2A95DC87"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10C9C7F8"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أسيوط</w:t>
            </w:r>
          </w:p>
        </w:tc>
        <w:tc>
          <w:tcPr>
            <w:tcW w:w="961" w:type="pct"/>
            <w:hideMark/>
          </w:tcPr>
          <w:p w14:paraId="280932D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30</w:t>
            </w:r>
          </w:p>
        </w:tc>
        <w:tc>
          <w:tcPr>
            <w:tcW w:w="1281" w:type="pct"/>
            <w:hideMark/>
          </w:tcPr>
          <w:p w14:paraId="03F008F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6.30%</w:t>
            </w:r>
          </w:p>
        </w:tc>
      </w:tr>
      <w:tr w:rsidR="00C56040" w:rsidRPr="00064D4A" w14:paraId="4FA373AA"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523A023B"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سوهاج</w:t>
            </w:r>
          </w:p>
        </w:tc>
        <w:tc>
          <w:tcPr>
            <w:tcW w:w="961" w:type="pct"/>
            <w:hideMark/>
          </w:tcPr>
          <w:p w14:paraId="16746D7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25</w:t>
            </w:r>
          </w:p>
        </w:tc>
        <w:tc>
          <w:tcPr>
            <w:tcW w:w="1281" w:type="pct"/>
            <w:hideMark/>
          </w:tcPr>
          <w:p w14:paraId="0B978A5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5.30%</w:t>
            </w:r>
          </w:p>
        </w:tc>
      </w:tr>
      <w:tr w:rsidR="00C56040" w:rsidRPr="00064D4A" w14:paraId="6912268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4C9919D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محافظات أخرى</w:t>
            </w:r>
          </w:p>
        </w:tc>
        <w:tc>
          <w:tcPr>
            <w:tcW w:w="961" w:type="pct"/>
            <w:hideMark/>
          </w:tcPr>
          <w:p w14:paraId="2881728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199</w:t>
            </w:r>
          </w:p>
        </w:tc>
        <w:tc>
          <w:tcPr>
            <w:tcW w:w="1281" w:type="pct"/>
            <w:hideMark/>
          </w:tcPr>
          <w:p w14:paraId="0914411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42.00%</w:t>
            </w:r>
          </w:p>
        </w:tc>
      </w:tr>
      <w:tr w:rsidR="00C56040" w:rsidRPr="00064D4A" w14:paraId="4097D1BA"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785E2AEA"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961" w:type="pct"/>
            <w:hideMark/>
          </w:tcPr>
          <w:p w14:paraId="4FA15396"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281" w:type="pct"/>
            <w:hideMark/>
          </w:tcPr>
          <w:p w14:paraId="7B106FA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1B559CAC" w14:textId="77777777" w:rsidR="00C56040" w:rsidRPr="00064D4A" w:rsidRDefault="00C56040" w:rsidP="00AB1938"/>
    <w:p w14:paraId="3E682CA1" w14:textId="77777777" w:rsidR="00C56040" w:rsidRPr="00064D4A" w:rsidRDefault="00C56040" w:rsidP="00AB1938">
      <w:pPr>
        <w:spacing w:line="276" w:lineRule="auto"/>
        <w:jc w:val="both"/>
        <w:rPr>
          <w:rFonts w:ascii="Simplified Arabic" w:eastAsia="Times New Roman" w:hAnsi="Simplified Arabic" w:cs="Simplified Arabic"/>
          <w:vanish/>
          <w:sz w:val="28"/>
          <w:szCs w:val="28"/>
        </w:rPr>
      </w:pPr>
    </w:p>
    <w:tbl>
      <w:tblPr>
        <w:tblStyle w:val="4-2"/>
        <w:bidiVisual/>
        <w:tblW w:w="5000" w:type="pct"/>
        <w:tblLook w:val="04A0" w:firstRow="1" w:lastRow="0" w:firstColumn="1" w:lastColumn="0" w:noHBand="0" w:noVBand="1"/>
      </w:tblPr>
      <w:tblGrid>
        <w:gridCol w:w="4866"/>
        <w:gridCol w:w="1696"/>
        <w:gridCol w:w="2260"/>
      </w:tblGrid>
      <w:tr w:rsidR="00C56040" w:rsidRPr="00064D4A" w14:paraId="124C2661"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3D84F488"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نوع المنطقة</w:t>
            </w:r>
          </w:p>
        </w:tc>
        <w:tc>
          <w:tcPr>
            <w:tcW w:w="961" w:type="pct"/>
            <w:hideMark/>
          </w:tcPr>
          <w:p w14:paraId="30A5C94B"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281" w:type="pct"/>
            <w:hideMark/>
          </w:tcPr>
          <w:p w14:paraId="63280B73"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02641839"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0E69046C"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حضرية (مدينة)</w:t>
            </w:r>
          </w:p>
        </w:tc>
        <w:tc>
          <w:tcPr>
            <w:tcW w:w="961" w:type="pct"/>
            <w:hideMark/>
          </w:tcPr>
          <w:p w14:paraId="6DDB6B0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230</w:t>
            </w:r>
          </w:p>
        </w:tc>
        <w:tc>
          <w:tcPr>
            <w:tcW w:w="1281" w:type="pct"/>
            <w:hideMark/>
          </w:tcPr>
          <w:p w14:paraId="15A552B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48.50%</w:t>
            </w:r>
          </w:p>
        </w:tc>
      </w:tr>
      <w:tr w:rsidR="00C56040" w:rsidRPr="00064D4A" w14:paraId="064B198C"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5501E3F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شبه حضرية (ضواحي)</w:t>
            </w:r>
          </w:p>
        </w:tc>
        <w:tc>
          <w:tcPr>
            <w:tcW w:w="961" w:type="pct"/>
            <w:hideMark/>
          </w:tcPr>
          <w:p w14:paraId="4493BA2D"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131</w:t>
            </w:r>
          </w:p>
        </w:tc>
        <w:tc>
          <w:tcPr>
            <w:tcW w:w="1281" w:type="pct"/>
            <w:hideMark/>
          </w:tcPr>
          <w:p w14:paraId="725A1E5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27.60%</w:t>
            </w:r>
          </w:p>
        </w:tc>
      </w:tr>
      <w:tr w:rsidR="00C56040" w:rsidRPr="00064D4A" w14:paraId="1F52F84D"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0A1FC1D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ريفية (قرية)</w:t>
            </w:r>
          </w:p>
        </w:tc>
        <w:tc>
          <w:tcPr>
            <w:tcW w:w="961" w:type="pct"/>
            <w:hideMark/>
          </w:tcPr>
          <w:p w14:paraId="7F5C0E7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113</w:t>
            </w:r>
          </w:p>
        </w:tc>
        <w:tc>
          <w:tcPr>
            <w:tcW w:w="1281" w:type="pct"/>
            <w:hideMark/>
          </w:tcPr>
          <w:p w14:paraId="09A5239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23.80%</w:t>
            </w:r>
          </w:p>
        </w:tc>
      </w:tr>
      <w:tr w:rsidR="00C56040" w:rsidRPr="00064D4A" w14:paraId="163A125F"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4D0C6E6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961" w:type="pct"/>
            <w:hideMark/>
          </w:tcPr>
          <w:p w14:paraId="70F4236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281" w:type="pct"/>
            <w:hideMark/>
          </w:tcPr>
          <w:p w14:paraId="60FE48C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4CDF7C7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0D5335B6" wp14:editId="4C405052">
            <wp:extent cx="5274310" cy="3776345"/>
            <wp:effectExtent l="0" t="0" r="2540" b="0"/>
            <wp:docPr id="65712592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25920" name="صورة 65712592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776345"/>
                    </a:xfrm>
                    <a:prstGeom prst="rect">
                      <a:avLst/>
                    </a:prstGeom>
                  </pic:spPr>
                </pic:pic>
              </a:graphicData>
            </a:graphic>
          </wp:inline>
        </w:drawing>
      </w:r>
      <w:r w:rsidRPr="00064D4A">
        <w:rPr>
          <w:rStyle w:val="ac"/>
          <w:rFonts w:ascii="Simplified Arabic" w:hAnsi="Simplified Arabic" w:cs="Simplified Arabic" w:hint="cs"/>
          <w:sz w:val="28"/>
          <w:szCs w:val="28"/>
          <w:rtl/>
        </w:rPr>
        <w:t>مخطط (١٠): توزيع العينة حسب نوع المنطقة</w:t>
      </w:r>
    </w:p>
    <w:p w14:paraId="34B68C5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التوزيع الجغرافي تركيزاً في المحافظات الكبرى (القاهرة، الجيزة، الإسكندرية) بنسبة 39%، مع تمثيل جيد لمحافظات الصعيد (23.4%). من حيث نوع المنطقة، تسود المناطق الحضرية (48.5%)، تليها شبه الحضرية (27.6%) ثم الريفية (23.8%). يعكس هذا التوزيع واقع التحول الرقمي في مصر، حيث تتركز البنية التحتية الرقمية والفرص الاقتصادية في المدن الكبرى، بينما تعاني المناطق الريفية من فجوات رقمية وتنموية (</w:t>
      </w:r>
      <w:r w:rsidRPr="00064D4A">
        <w:rPr>
          <w:rFonts w:ascii="Simplified Arabic" w:hAnsi="Simplified Arabic" w:cs="Simplified Arabic" w:hint="cs"/>
          <w:sz w:val="28"/>
          <w:szCs w:val="28"/>
        </w:rPr>
        <w:t>World Bank, 2023; ITU,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A31C3E9"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1.1.5 توزيع العينة حسب الحالة الوظيفية</w:t>
      </w:r>
    </w:p>
    <w:tbl>
      <w:tblPr>
        <w:tblStyle w:val="4-2"/>
        <w:bidiVisual/>
        <w:tblW w:w="5000" w:type="pct"/>
        <w:tblLook w:val="04A0" w:firstRow="1" w:lastRow="0" w:firstColumn="1" w:lastColumn="0" w:noHBand="0" w:noVBand="1"/>
      </w:tblPr>
      <w:tblGrid>
        <w:gridCol w:w="5237"/>
        <w:gridCol w:w="1537"/>
        <w:gridCol w:w="2048"/>
      </w:tblGrid>
      <w:tr w:rsidR="00C56040" w:rsidRPr="00064D4A" w14:paraId="1AE1470D"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42359C3C"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الحالة الوظيفية</w:t>
            </w:r>
          </w:p>
        </w:tc>
        <w:tc>
          <w:tcPr>
            <w:tcW w:w="871" w:type="pct"/>
            <w:hideMark/>
          </w:tcPr>
          <w:p w14:paraId="1DB7746E"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61" w:type="pct"/>
            <w:hideMark/>
          </w:tcPr>
          <w:p w14:paraId="21FA5024"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5BEDF3C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4F6F8C9F"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موظف في القطاع الخاص</w:t>
            </w:r>
          </w:p>
        </w:tc>
        <w:tc>
          <w:tcPr>
            <w:tcW w:w="871" w:type="pct"/>
            <w:hideMark/>
          </w:tcPr>
          <w:p w14:paraId="057293D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104</w:t>
            </w:r>
          </w:p>
        </w:tc>
        <w:tc>
          <w:tcPr>
            <w:tcW w:w="1161" w:type="pct"/>
            <w:hideMark/>
          </w:tcPr>
          <w:p w14:paraId="179F78E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21.90%</w:t>
            </w:r>
          </w:p>
        </w:tc>
      </w:tr>
      <w:tr w:rsidR="00C56040" w:rsidRPr="00064D4A" w14:paraId="56EC6D72"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52AF276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موظف في القطاع الحكومي</w:t>
            </w:r>
          </w:p>
        </w:tc>
        <w:tc>
          <w:tcPr>
            <w:tcW w:w="871" w:type="pct"/>
            <w:hideMark/>
          </w:tcPr>
          <w:p w14:paraId="2486DCF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79</w:t>
            </w:r>
          </w:p>
        </w:tc>
        <w:tc>
          <w:tcPr>
            <w:tcW w:w="1161" w:type="pct"/>
            <w:hideMark/>
          </w:tcPr>
          <w:p w14:paraId="64D83EC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16.70%</w:t>
            </w:r>
          </w:p>
        </w:tc>
      </w:tr>
      <w:tr w:rsidR="00C56040" w:rsidRPr="00064D4A" w14:paraId="15258AD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472F878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عامل في القطاع غير الرسمي</w:t>
            </w:r>
          </w:p>
        </w:tc>
        <w:tc>
          <w:tcPr>
            <w:tcW w:w="871" w:type="pct"/>
            <w:hideMark/>
          </w:tcPr>
          <w:p w14:paraId="056E389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63</w:t>
            </w:r>
          </w:p>
        </w:tc>
        <w:tc>
          <w:tcPr>
            <w:tcW w:w="1161" w:type="pct"/>
            <w:hideMark/>
          </w:tcPr>
          <w:p w14:paraId="707D620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13.30%</w:t>
            </w:r>
          </w:p>
        </w:tc>
      </w:tr>
      <w:tr w:rsidR="00C56040" w:rsidRPr="00064D4A" w14:paraId="76C5A894"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5C4C491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صاحب مشروع خاص / رائد أعمال</w:t>
            </w:r>
          </w:p>
        </w:tc>
        <w:tc>
          <w:tcPr>
            <w:tcW w:w="871" w:type="pct"/>
            <w:hideMark/>
          </w:tcPr>
          <w:p w14:paraId="759C381D"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52</w:t>
            </w:r>
          </w:p>
        </w:tc>
        <w:tc>
          <w:tcPr>
            <w:tcW w:w="1161" w:type="pct"/>
            <w:hideMark/>
          </w:tcPr>
          <w:p w14:paraId="0521A50D"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11.00%</w:t>
            </w:r>
          </w:p>
        </w:tc>
      </w:tr>
      <w:tr w:rsidR="00C56040" w:rsidRPr="00064D4A" w14:paraId="611D71F1"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17E1333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عاطل عن العمل (بحث عن عمل)</w:t>
            </w:r>
          </w:p>
        </w:tc>
        <w:tc>
          <w:tcPr>
            <w:tcW w:w="871" w:type="pct"/>
            <w:hideMark/>
          </w:tcPr>
          <w:p w14:paraId="3575E18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49</w:t>
            </w:r>
          </w:p>
        </w:tc>
        <w:tc>
          <w:tcPr>
            <w:tcW w:w="1161" w:type="pct"/>
            <w:hideMark/>
          </w:tcPr>
          <w:p w14:paraId="065AB6A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10.30%</w:t>
            </w:r>
          </w:p>
        </w:tc>
      </w:tr>
      <w:tr w:rsidR="00C56040" w:rsidRPr="00064D4A" w14:paraId="29CD2499"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41A90584"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lastRenderedPageBreak/>
              <w:t>طالب / طالبة</w:t>
            </w:r>
          </w:p>
        </w:tc>
        <w:tc>
          <w:tcPr>
            <w:tcW w:w="871" w:type="pct"/>
            <w:hideMark/>
          </w:tcPr>
          <w:p w14:paraId="0C45601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48</w:t>
            </w:r>
          </w:p>
        </w:tc>
        <w:tc>
          <w:tcPr>
            <w:tcW w:w="1161" w:type="pct"/>
            <w:hideMark/>
          </w:tcPr>
          <w:p w14:paraId="5C8307BF"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10.10%</w:t>
            </w:r>
          </w:p>
        </w:tc>
      </w:tr>
      <w:tr w:rsidR="00C56040" w:rsidRPr="00064D4A" w14:paraId="01138776"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3E01BEE0"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أعمل في الاقتصاد الرقمي / العمل الحر</w:t>
            </w:r>
          </w:p>
        </w:tc>
        <w:tc>
          <w:tcPr>
            <w:tcW w:w="871" w:type="pct"/>
            <w:hideMark/>
          </w:tcPr>
          <w:p w14:paraId="6404612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39</w:t>
            </w:r>
          </w:p>
        </w:tc>
        <w:tc>
          <w:tcPr>
            <w:tcW w:w="1161" w:type="pct"/>
            <w:hideMark/>
          </w:tcPr>
          <w:p w14:paraId="1710F85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8.20%</w:t>
            </w:r>
          </w:p>
        </w:tc>
      </w:tr>
      <w:tr w:rsidR="00C56040" w:rsidRPr="00064D4A" w14:paraId="5030F1DA"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65405E48"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ربة منزل</w:t>
            </w:r>
          </w:p>
        </w:tc>
        <w:tc>
          <w:tcPr>
            <w:tcW w:w="871" w:type="pct"/>
            <w:hideMark/>
          </w:tcPr>
          <w:p w14:paraId="716DD4A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24</w:t>
            </w:r>
          </w:p>
        </w:tc>
        <w:tc>
          <w:tcPr>
            <w:tcW w:w="1161" w:type="pct"/>
            <w:hideMark/>
          </w:tcPr>
          <w:p w14:paraId="1D83466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5.10%</w:t>
            </w:r>
          </w:p>
        </w:tc>
      </w:tr>
      <w:tr w:rsidR="00C56040" w:rsidRPr="00064D4A" w14:paraId="2A6767A3"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00BB0B8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موظف في قطاع الأعمال العام</w:t>
            </w:r>
          </w:p>
        </w:tc>
        <w:tc>
          <w:tcPr>
            <w:tcW w:w="871" w:type="pct"/>
            <w:hideMark/>
          </w:tcPr>
          <w:p w14:paraId="22B5A03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w:t>
            </w:r>
          </w:p>
        </w:tc>
        <w:tc>
          <w:tcPr>
            <w:tcW w:w="1161" w:type="pct"/>
            <w:hideMark/>
          </w:tcPr>
          <w:p w14:paraId="2CCF5E7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1.90%</w:t>
            </w:r>
          </w:p>
        </w:tc>
      </w:tr>
      <w:tr w:rsidR="00C56040" w:rsidRPr="00064D4A" w14:paraId="10783DEA"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5BFFB21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متقاعد</w:t>
            </w:r>
          </w:p>
        </w:tc>
        <w:tc>
          <w:tcPr>
            <w:tcW w:w="871" w:type="pct"/>
            <w:hideMark/>
          </w:tcPr>
          <w:p w14:paraId="7B6004B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w:t>
            </w:r>
          </w:p>
        </w:tc>
        <w:tc>
          <w:tcPr>
            <w:tcW w:w="1161" w:type="pct"/>
            <w:hideMark/>
          </w:tcPr>
          <w:p w14:paraId="2DA0E4DA"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1.50%</w:t>
            </w:r>
          </w:p>
        </w:tc>
      </w:tr>
      <w:tr w:rsidR="00C56040" w:rsidRPr="00064D4A" w14:paraId="1C99F25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68" w:type="pct"/>
            <w:hideMark/>
          </w:tcPr>
          <w:p w14:paraId="6FEBEEC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871" w:type="pct"/>
            <w:hideMark/>
          </w:tcPr>
          <w:p w14:paraId="49335D8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61" w:type="pct"/>
            <w:hideMark/>
          </w:tcPr>
          <w:p w14:paraId="5297977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58F2CC1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5A564563" wp14:editId="3AB0BA83">
            <wp:extent cx="5274310" cy="3496310"/>
            <wp:effectExtent l="0" t="0" r="2540" b="8890"/>
            <wp:docPr id="204641196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11969" name="صورة 204641196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3496310"/>
                    </a:xfrm>
                    <a:prstGeom prst="rect">
                      <a:avLst/>
                    </a:prstGeom>
                  </pic:spPr>
                </pic:pic>
              </a:graphicData>
            </a:graphic>
          </wp:inline>
        </w:drawing>
      </w:r>
      <w:r w:rsidRPr="00064D4A">
        <w:rPr>
          <w:rStyle w:val="ac"/>
          <w:rFonts w:ascii="Simplified Arabic" w:hAnsi="Simplified Arabic" w:cs="Simplified Arabic" w:hint="cs"/>
          <w:sz w:val="28"/>
          <w:szCs w:val="28"/>
          <w:rtl/>
        </w:rPr>
        <w:t>مخطط (١١): توزيع العينة حسب الحالة الوظيفية</w:t>
      </w:r>
    </w:p>
    <w:p w14:paraId="758CA26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توزيع الحالات الوظيفية تنوعاً يعكس التركيبة السكانية والاقتصادية للمجتمع المصري. تبرز نسبة العاطلين عن العمل (10.3%) كقضية رئيسية تتطلب معالجة، خاصة في ظل ارتفاع معدلات البطالة بين الشباب في مصر (</w:t>
      </w:r>
      <w:r w:rsidRPr="00064D4A">
        <w:rPr>
          <w:rFonts w:ascii="Simplified Arabic" w:hAnsi="Simplified Arabic" w:cs="Simplified Arabic" w:hint="cs"/>
          <w:sz w:val="28"/>
          <w:szCs w:val="28"/>
        </w:rPr>
        <w:t>CAPMAS, 2023; ILO,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كما تشير نسبة العاملين في الاقتصاد الرقمي (8.2%) إلى نمو هذا القطاع، لكنها لا تزال منخفضة مقارنة بالإمكانات المتاحة. وتُعد نسبة العاملين في القطاع غير الرسمي (13.3%) مؤشراً على حجم الاقتصاد غير </w:t>
      </w:r>
      <w:proofErr w:type="spellStart"/>
      <w:r w:rsidRPr="00064D4A">
        <w:rPr>
          <w:rFonts w:ascii="Simplified Arabic" w:hAnsi="Simplified Arabic" w:cs="Simplified Arabic" w:hint="cs"/>
          <w:sz w:val="28"/>
          <w:szCs w:val="28"/>
          <w:rtl/>
        </w:rPr>
        <w:t>المهيكل</w:t>
      </w:r>
      <w:proofErr w:type="spellEnd"/>
      <w:r w:rsidRPr="00064D4A">
        <w:rPr>
          <w:rFonts w:ascii="Simplified Arabic" w:hAnsi="Simplified Arabic" w:cs="Simplified Arabic" w:hint="cs"/>
          <w:sz w:val="28"/>
          <w:szCs w:val="28"/>
          <w:rtl/>
        </w:rPr>
        <w:t xml:space="preserve"> الذي يعاني من نقص الحماية الاجتماعية وضعف الأجور.</w:t>
      </w:r>
    </w:p>
    <w:p w14:paraId="2F3F935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w:lastRenderedPageBreak/>
        <mc:AlternateContent>
          <mc:Choice Requires="wps">
            <w:drawing>
              <wp:inline distT="0" distB="0" distL="0" distR="0" wp14:anchorId="28EFFB5F" wp14:editId="198B45CE">
                <wp:extent cx="5274310" cy="1270"/>
                <wp:effectExtent l="0" t="31750" r="0" b="36830"/>
                <wp:docPr id="708089293"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9D55BA" id="مستطيل 1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3504AB41"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3" w:name="_Toc233613808"/>
      <w:r w:rsidRPr="00064D4A">
        <w:rPr>
          <w:rFonts w:ascii="Simplified Arabic" w:eastAsia="Times New Roman" w:hAnsi="Simplified Arabic" w:cs="Simplified Arabic" w:hint="cs"/>
          <w:rtl/>
        </w:rPr>
        <w:t>1.2 تحليل الوصول الرقمي والبنية التحتية</w:t>
      </w:r>
      <w:bookmarkEnd w:id="83"/>
    </w:p>
    <w:p w14:paraId="0F2AA200"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tl/>
        </w:rPr>
      </w:pPr>
      <w:r w:rsidRPr="00064D4A">
        <w:rPr>
          <w:rFonts w:ascii="Simplified Arabic" w:eastAsia="Times New Roman" w:hAnsi="Simplified Arabic" w:cs="Simplified Arabic" w:hint="cs"/>
          <w:i w:val="0"/>
          <w:iCs w:val="0"/>
          <w:sz w:val="28"/>
          <w:szCs w:val="28"/>
          <w:rtl/>
        </w:rPr>
        <w:t>1.2.1 امتلاك الأجهزة وخدمات الاتصال</w:t>
      </w:r>
    </w:p>
    <w:tbl>
      <w:tblPr>
        <w:tblStyle w:val="4-2"/>
        <w:bidiVisual/>
        <w:tblW w:w="5000" w:type="pct"/>
        <w:tblLook w:val="04A0" w:firstRow="1" w:lastRow="0" w:firstColumn="1" w:lastColumn="0" w:noHBand="0" w:noVBand="1"/>
      </w:tblPr>
      <w:tblGrid>
        <w:gridCol w:w="4074"/>
        <w:gridCol w:w="1775"/>
        <w:gridCol w:w="1775"/>
        <w:gridCol w:w="1198"/>
      </w:tblGrid>
      <w:tr w:rsidR="00C56040" w:rsidRPr="00064D4A" w14:paraId="07AEB4F1"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309" w:type="pct"/>
            <w:hideMark/>
          </w:tcPr>
          <w:p w14:paraId="7195951E"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المؤشر</w:t>
            </w:r>
          </w:p>
        </w:tc>
        <w:tc>
          <w:tcPr>
            <w:tcW w:w="1006" w:type="pct"/>
            <w:hideMark/>
          </w:tcPr>
          <w:p w14:paraId="128685CE"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نعم</w:t>
            </w:r>
          </w:p>
        </w:tc>
        <w:tc>
          <w:tcPr>
            <w:tcW w:w="1006" w:type="pct"/>
            <w:hideMark/>
          </w:tcPr>
          <w:p w14:paraId="4DC7E483"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لا</w:t>
            </w:r>
          </w:p>
        </w:tc>
        <w:tc>
          <w:tcPr>
            <w:tcW w:w="679" w:type="pct"/>
            <w:hideMark/>
          </w:tcPr>
          <w:p w14:paraId="089643AB"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r>
      <w:tr w:rsidR="00C56040" w:rsidRPr="00064D4A" w14:paraId="137651BE"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309" w:type="pct"/>
            <w:hideMark/>
          </w:tcPr>
          <w:p w14:paraId="54602F68"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امتلاك هاتف ذكي</w:t>
            </w:r>
          </w:p>
        </w:tc>
        <w:tc>
          <w:tcPr>
            <w:tcW w:w="1006" w:type="pct"/>
            <w:hideMark/>
          </w:tcPr>
          <w:p w14:paraId="090788EB" w14:textId="77777777" w:rsidR="00C56040" w:rsidRPr="00064D4A" w:rsidRDefault="00C56040" w:rsidP="00AB1938">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412 (86.9%)</w:t>
            </w:r>
          </w:p>
        </w:tc>
        <w:tc>
          <w:tcPr>
            <w:tcW w:w="1006" w:type="pct"/>
            <w:hideMark/>
          </w:tcPr>
          <w:p w14:paraId="011C5493" w14:textId="77777777" w:rsidR="00C56040" w:rsidRPr="00064D4A" w:rsidRDefault="00C56040" w:rsidP="00AB1938">
            <w:pPr>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62 (13.1%)</w:t>
            </w:r>
          </w:p>
        </w:tc>
        <w:tc>
          <w:tcPr>
            <w:tcW w:w="679" w:type="pct"/>
            <w:hideMark/>
          </w:tcPr>
          <w:p w14:paraId="36E53D88"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474</w:t>
            </w:r>
          </w:p>
        </w:tc>
      </w:tr>
      <w:tr w:rsidR="00C56040" w:rsidRPr="00064D4A" w14:paraId="10DD30E6"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309" w:type="pct"/>
            <w:hideMark/>
          </w:tcPr>
          <w:p w14:paraId="3D2AA1F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امتلاك حاسوب شخصي</w:t>
            </w:r>
          </w:p>
        </w:tc>
        <w:tc>
          <w:tcPr>
            <w:tcW w:w="1006" w:type="pct"/>
            <w:hideMark/>
          </w:tcPr>
          <w:p w14:paraId="2794668F" w14:textId="77777777" w:rsidR="00C56040" w:rsidRPr="00064D4A" w:rsidRDefault="00C56040" w:rsidP="00AB1938">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233 (49.2%)</w:t>
            </w:r>
          </w:p>
        </w:tc>
        <w:tc>
          <w:tcPr>
            <w:tcW w:w="1006" w:type="pct"/>
            <w:hideMark/>
          </w:tcPr>
          <w:p w14:paraId="032F5006" w14:textId="77777777" w:rsidR="00C56040" w:rsidRPr="00064D4A" w:rsidRDefault="00C56040" w:rsidP="00AB1938">
            <w:pPr>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241 (50.8%)</w:t>
            </w:r>
          </w:p>
        </w:tc>
        <w:tc>
          <w:tcPr>
            <w:tcW w:w="679" w:type="pct"/>
            <w:hideMark/>
          </w:tcPr>
          <w:p w14:paraId="491DA20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474</w:t>
            </w:r>
          </w:p>
        </w:tc>
      </w:tr>
    </w:tbl>
    <w:p w14:paraId="10A9AFF0" w14:textId="77777777" w:rsidR="00C56040" w:rsidRPr="00064D4A" w:rsidRDefault="00C56040" w:rsidP="00AB1938"/>
    <w:p w14:paraId="58CF4F7F" w14:textId="77777777" w:rsidR="00C56040" w:rsidRPr="00064D4A" w:rsidRDefault="00C56040" w:rsidP="00AB1938">
      <w:pPr>
        <w:spacing w:line="276" w:lineRule="auto"/>
        <w:jc w:val="both"/>
        <w:rPr>
          <w:rFonts w:ascii="Simplified Arabic" w:eastAsia="Times New Roman" w:hAnsi="Simplified Arabic" w:cs="Simplified Arabic"/>
          <w:vanish/>
          <w:sz w:val="28"/>
          <w:szCs w:val="28"/>
        </w:rPr>
      </w:pPr>
    </w:p>
    <w:tbl>
      <w:tblPr>
        <w:tblStyle w:val="4-2"/>
        <w:bidiVisual/>
        <w:tblW w:w="5000" w:type="pct"/>
        <w:tblLook w:val="04A0" w:firstRow="1" w:lastRow="0" w:firstColumn="1" w:lastColumn="0" w:noHBand="0" w:noVBand="1"/>
      </w:tblPr>
      <w:tblGrid>
        <w:gridCol w:w="4716"/>
        <w:gridCol w:w="2052"/>
        <w:gridCol w:w="2054"/>
      </w:tblGrid>
      <w:tr w:rsidR="00C56040" w:rsidRPr="00064D4A" w14:paraId="271D464F"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242995A7"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نوع اشتراك الإنترنت</w:t>
            </w:r>
          </w:p>
        </w:tc>
        <w:tc>
          <w:tcPr>
            <w:tcW w:w="1163" w:type="pct"/>
            <w:hideMark/>
          </w:tcPr>
          <w:p w14:paraId="6A5EEB53"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64" w:type="pct"/>
            <w:hideMark/>
          </w:tcPr>
          <w:p w14:paraId="5676D02E"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50DFA039"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291F171F"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إنترنت منزلي عالي السرعة</w:t>
            </w:r>
          </w:p>
        </w:tc>
        <w:tc>
          <w:tcPr>
            <w:tcW w:w="1163" w:type="pct"/>
            <w:hideMark/>
          </w:tcPr>
          <w:p w14:paraId="28C6D29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197</w:t>
            </w:r>
          </w:p>
        </w:tc>
        <w:tc>
          <w:tcPr>
            <w:tcW w:w="1164" w:type="pct"/>
            <w:hideMark/>
          </w:tcPr>
          <w:p w14:paraId="6E8A760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41.60%</w:t>
            </w:r>
          </w:p>
        </w:tc>
      </w:tr>
      <w:tr w:rsidR="00C56040" w:rsidRPr="00064D4A" w14:paraId="2F26B58B"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2E1279E8"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إنترنت محمول (4</w:t>
            </w:r>
            <w:r w:rsidRPr="00064D4A">
              <w:rPr>
                <w:rFonts w:ascii="Simplified Arabic" w:eastAsia="Times New Roman" w:hAnsi="Simplified Arabic" w:cs="Simplified Arabic" w:hint="cs"/>
                <w:color w:val="000000"/>
                <w:sz w:val="28"/>
                <w:szCs w:val="28"/>
              </w:rPr>
              <w:t>G / 5G</w:t>
            </w:r>
            <w:r w:rsidRPr="00064D4A">
              <w:rPr>
                <w:rFonts w:ascii="Simplified Arabic" w:eastAsia="Times New Roman" w:hAnsi="Simplified Arabic" w:cs="Simplified Arabic" w:hint="cs"/>
                <w:color w:val="000000"/>
                <w:sz w:val="28"/>
                <w:szCs w:val="28"/>
                <w:rtl/>
              </w:rPr>
              <w:t>)</w:t>
            </w:r>
          </w:p>
        </w:tc>
        <w:tc>
          <w:tcPr>
            <w:tcW w:w="1163" w:type="pct"/>
            <w:hideMark/>
          </w:tcPr>
          <w:p w14:paraId="15DB92E6"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167</w:t>
            </w:r>
          </w:p>
        </w:tc>
        <w:tc>
          <w:tcPr>
            <w:tcW w:w="1164" w:type="pct"/>
            <w:hideMark/>
          </w:tcPr>
          <w:p w14:paraId="239F3E5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35.20%</w:t>
            </w:r>
          </w:p>
        </w:tc>
      </w:tr>
      <w:tr w:rsidR="00C56040" w:rsidRPr="00064D4A" w14:paraId="67AA55C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7B0F6298"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استخدم إنترنت الجيران أو الأصدقاء</w:t>
            </w:r>
          </w:p>
        </w:tc>
        <w:tc>
          <w:tcPr>
            <w:tcW w:w="1163" w:type="pct"/>
            <w:hideMark/>
          </w:tcPr>
          <w:p w14:paraId="18465DE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39</w:t>
            </w:r>
          </w:p>
        </w:tc>
        <w:tc>
          <w:tcPr>
            <w:tcW w:w="1164" w:type="pct"/>
            <w:hideMark/>
          </w:tcPr>
          <w:p w14:paraId="5E8D23F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8.20%</w:t>
            </w:r>
          </w:p>
        </w:tc>
      </w:tr>
      <w:tr w:rsidR="00C56040" w:rsidRPr="00064D4A" w14:paraId="4E27048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0CAAC92F"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استخدم الإنترنت في العمل أو الجامعة</w:t>
            </w:r>
          </w:p>
        </w:tc>
        <w:tc>
          <w:tcPr>
            <w:tcW w:w="1163" w:type="pct"/>
            <w:hideMark/>
          </w:tcPr>
          <w:p w14:paraId="0EF4C18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34</w:t>
            </w:r>
          </w:p>
        </w:tc>
        <w:tc>
          <w:tcPr>
            <w:tcW w:w="1164" w:type="pct"/>
            <w:hideMark/>
          </w:tcPr>
          <w:p w14:paraId="5EB12D6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7.20%</w:t>
            </w:r>
          </w:p>
        </w:tc>
      </w:tr>
      <w:tr w:rsidR="00C56040" w:rsidRPr="00064D4A" w14:paraId="79AD6CD7"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49E5BFE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أمتلك اشتراك إنترنت في المنزل</w:t>
            </w:r>
          </w:p>
        </w:tc>
        <w:tc>
          <w:tcPr>
            <w:tcW w:w="1163" w:type="pct"/>
            <w:hideMark/>
          </w:tcPr>
          <w:p w14:paraId="0DFEF8D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w:t>
            </w:r>
          </w:p>
        </w:tc>
        <w:tc>
          <w:tcPr>
            <w:tcW w:w="1164" w:type="pct"/>
            <w:hideMark/>
          </w:tcPr>
          <w:p w14:paraId="099D7C1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4.90%</w:t>
            </w:r>
          </w:p>
        </w:tc>
      </w:tr>
      <w:tr w:rsidR="00C56040" w:rsidRPr="00064D4A" w14:paraId="073A5D66"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0D357E0D"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أمتلك أي اتصال بالإنترنت</w:t>
            </w:r>
          </w:p>
        </w:tc>
        <w:tc>
          <w:tcPr>
            <w:tcW w:w="1163" w:type="pct"/>
            <w:hideMark/>
          </w:tcPr>
          <w:p w14:paraId="58317BA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w:t>
            </w:r>
          </w:p>
        </w:tc>
        <w:tc>
          <w:tcPr>
            <w:tcW w:w="1164" w:type="pct"/>
            <w:hideMark/>
          </w:tcPr>
          <w:p w14:paraId="7D60D78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3.00%</w:t>
            </w:r>
          </w:p>
        </w:tc>
      </w:tr>
      <w:tr w:rsidR="00C56040" w:rsidRPr="00064D4A" w14:paraId="590DF93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651DBA70"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163" w:type="pct"/>
            <w:hideMark/>
          </w:tcPr>
          <w:p w14:paraId="40865738"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64" w:type="pct"/>
            <w:hideMark/>
          </w:tcPr>
          <w:p w14:paraId="7CCCD4D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081FC81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تُظهر النتائج انتشاراً واسعاً للهواتف الذكية (86.9%)، لكن امتلاك الحاسوب الشخصي لا يزال محدوداً (49.2%)، مما يشير إلى اعتماد كبير على الهواتف الذكية كأداة رئيسية للوصول إلى الإنترنت. يُعد هذا الاتجاه عالمياً، حيث يُستخدم الهاتف الذكي كبوابة رقمية رئيسية للفئات محدودة الدخل (</w:t>
      </w: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464D05C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فيما يتعلق باشتراكات الإنترنت، تُظهر النتائج أن 41.6% من العينة تمتلك إنترنت منزلياً عالياً، بينما يعتمد 35.2% على الإنترنت المحمول. وتشير نسبة 8.2% ممن يستخدمون إنترنت الجيران أو الأصدقاء إلى وجود فجوة في الوصول المستقل، بينما يفتقر 7.9% إلى أي اتصال منزلي أو شخصي بالإنترنت. تتماشى هذه النتائج مع ما توصلت إليه دراسة البنك الدولي (2025) حول الفجوة الرقمية في الدول العربية.</w:t>
      </w:r>
    </w:p>
    <w:p w14:paraId="13E2BBA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tl/>
        </w:rPr>
      </w:pPr>
      <w:r w:rsidRPr="00064D4A">
        <w:rPr>
          <w:rFonts w:ascii="Simplified Arabic" w:eastAsia="Times New Roman" w:hAnsi="Simplified Arabic" w:cs="Simplified Arabic" w:hint="cs"/>
          <w:i w:val="0"/>
          <w:iCs w:val="0"/>
          <w:sz w:val="28"/>
          <w:szCs w:val="28"/>
          <w:rtl/>
        </w:rPr>
        <w:lastRenderedPageBreak/>
        <w:t>1.2.2 جودة الاتصال بالإنترنت وتوافر الكهرباء</w:t>
      </w:r>
    </w:p>
    <w:tbl>
      <w:tblPr>
        <w:tblStyle w:val="4-2"/>
        <w:bidiVisual/>
        <w:tblW w:w="5000" w:type="pct"/>
        <w:tblLook w:val="04A0" w:firstRow="1" w:lastRow="0" w:firstColumn="1" w:lastColumn="0" w:noHBand="0" w:noVBand="1"/>
      </w:tblPr>
      <w:tblGrid>
        <w:gridCol w:w="4716"/>
        <w:gridCol w:w="2052"/>
        <w:gridCol w:w="2054"/>
      </w:tblGrid>
      <w:tr w:rsidR="00C56040" w:rsidRPr="00064D4A" w14:paraId="6F6CD294"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7C4660F0"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جودة الاتصال</w:t>
            </w:r>
          </w:p>
        </w:tc>
        <w:tc>
          <w:tcPr>
            <w:tcW w:w="1163" w:type="pct"/>
            <w:hideMark/>
          </w:tcPr>
          <w:p w14:paraId="3301E4E1"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64" w:type="pct"/>
            <w:hideMark/>
          </w:tcPr>
          <w:p w14:paraId="6AB651CB"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7E3A199B"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3CD75EF1"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متوسطة (بطيئة نسبياً)</w:t>
            </w:r>
          </w:p>
        </w:tc>
        <w:tc>
          <w:tcPr>
            <w:tcW w:w="1163" w:type="pct"/>
            <w:hideMark/>
          </w:tcPr>
          <w:p w14:paraId="2D62220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136</w:t>
            </w:r>
          </w:p>
        </w:tc>
        <w:tc>
          <w:tcPr>
            <w:tcW w:w="1164" w:type="pct"/>
            <w:hideMark/>
          </w:tcPr>
          <w:p w14:paraId="28C08EF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28.70%</w:t>
            </w:r>
          </w:p>
        </w:tc>
      </w:tr>
      <w:tr w:rsidR="00C56040" w:rsidRPr="00064D4A" w14:paraId="1643B097"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15F55B2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جيدة (سريعة لكن قد تنقطع أحياناً)</w:t>
            </w:r>
          </w:p>
        </w:tc>
        <w:tc>
          <w:tcPr>
            <w:tcW w:w="1163" w:type="pct"/>
            <w:hideMark/>
          </w:tcPr>
          <w:p w14:paraId="00B5B23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126</w:t>
            </w:r>
          </w:p>
        </w:tc>
        <w:tc>
          <w:tcPr>
            <w:tcW w:w="1164" w:type="pct"/>
            <w:hideMark/>
          </w:tcPr>
          <w:p w14:paraId="5582CEC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26.60%</w:t>
            </w:r>
          </w:p>
        </w:tc>
      </w:tr>
      <w:tr w:rsidR="00C56040" w:rsidRPr="00064D4A" w14:paraId="0232C256"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3DDA5F4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ممتازة (سريعة ومستقرة)</w:t>
            </w:r>
          </w:p>
        </w:tc>
        <w:tc>
          <w:tcPr>
            <w:tcW w:w="1163" w:type="pct"/>
            <w:hideMark/>
          </w:tcPr>
          <w:p w14:paraId="7D8713F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98</w:t>
            </w:r>
          </w:p>
        </w:tc>
        <w:tc>
          <w:tcPr>
            <w:tcW w:w="1164" w:type="pct"/>
            <w:hideMark/>
          </w:tcPr>
          <w:p w14:paraId="4216DD4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20.70%</w:t>
            </w:r>
          </w:p>
        </w:tc>
      </w:tr>
      <w:tr w:rsidR="00C56040" w:rsidRPr="00064D4A" w14:paraId="278C7F5D"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705607CD"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ضعيفة (بطيئة جداً وتنقطع كثيراً)</w:t>
            </w:r>
          </w:p>
        </w:tc>
        <w:tc>
          <w:tcPr>
            <w:tcW w:w="1163" w:type="pct"/>
            <w:hideMark/>
          </w:tcPr>
          <w:p w14:paraId="2F7623E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85</w:t>
            </w:r>
          </w:p>
        </w:tc>
        <w:tc>
          <w:tcPr>
            <w:tcW w:w="1164" w:type="pct"/>
            <w:hideMark/>
          </w:tcPr>
          <w:p w14:paraId="624C635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17.90%</w:t>
            </w:r>
          </w:p>
        </w:tc>
      </w:tr>
      <w:tr w:rsidR="00C56040" w:rsidRPr="00064D4A" w14:paraId="62812F00"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53FEDC70"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أمتلك اتصال بالإنترنت</w:t>
            </w:r>
          </w:p>
        </w:tc>
        <w:tc>
          <w:tcPr>
            <w:tcW w:w="1163" w:type="pct"/>
            <w:hideMark/>
          </w:tcPr>
          <w:p w14:paraId="735BA3B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29</w:t>
            </w:r>
          </w:p>
        </w:tc>
        <w:tc>
          <w:tcPr>
            <w:tcW w:w="1164" w:type="pct"/>
            <w:hideMark/>
          </w:tcPr>
          <w:p w14:paraId="1DA51E1E"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6.10%</w:t>
            </w:r>
          </w:p>
        </w:tc>
      </w:tr>
      <w:tr w:rsidR="00C56040" w:rsidRPr="00064D4A" w14:paraId="0A45E683"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673" w:type="pct"/>
            <w:hideMark/>
          </w:tcPr>
          <w:p w14:paraId="10F5057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163" w:type="pct"/>
            <w:hideMark/>
          </w:tcPr>
          <w:p w14:paraId="22E07B3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64" w:type="pct"/>
            <w:hideMark/>
          </w:tcPr>
          <w:p w14:paraId="18E452B7"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36A8F3A0" w14:textId="77777777" w:rsidR="00C56040" w:rsidRPr="00064D4A" w:rsidRDefault="00C56040" w:rsidP="00AB1938"/>
    <w:p w14:paraId="0A971845" w14:textId="77777777" w:rsidR="00C56040" w:rsidRPr="00064D4A" w:rsidRDefault="00C56040" w:rsidP="00AB1938">
      <w:pPr>
        <w:spacing w:line="276" w:lineRule="auto"/>
        <w:jc w:val="both"/>
        <w:rPr>
          <w:rFonts w:ascii="Simplified Arabic" w:eastAsia="Times New Roman" w:hAnsi="Simplified Arabic" w:cs="Simplified Arabic"/>
          <w:vanish/>
          <w:sz w:val="28"/>
          <w:szCs w:val="28"/>
        </w:rPr>
      </w:pPr>
    </w:p>
    <w:tbl>
      <w:tblPr>
        <w:tblStyle w:val="4-2"/>
        <w:bidiVisual/>
        <w:tblW w:w="5000" w:type="pct"/>
        <w:tblLook w:val="04A0" w:firstRow="1" w:lastRow="0" w:firstColumn="1" w:lastColumn="0" w:noHBand="0" w:noVBand="1"/>
      </w:tblPr>
      <w:tblGrid>
        <w:gridCol w:w="4932"/>
        <w:gridCol w:w="1944"/>
        <w:gridCol w:w="1946"/>
      </w:tblGrid>
      <w:tr w:rsidR="00C56040" w:rsidRPr="00064D4A" w14:paraId="254C6A11"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5" w:type="pct"/>
            <w:hideMark/>
          </w:tcPr>
          <w:p w14:paraId="618ACC0E"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توافر الكهرباء</w:t>
            </w:r>
          </w:p>
        </w:tc>
        <w:tc>
          <w:tcPr>
            <w:tcW w:w="1102" w:type="pct"/>
            <w:hideMark/>
          </w:tcPr>
          <w:p w14:paraId="24C32FBF"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03" w:type="pct"/>
            <w:hideMark/>
          </w:tcPr>
          <w:p w14:paraId="6F0B731F"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74EE213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5" w:type="pct"/>
            <w:hideMark/>
          </w:tcPr>
          <w:p w14:paraId="7F8DE71D"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مستمرة طوال اليوم</w:t>
            </w:r>
          </w:p>
        </w:tc>
        <w:tc>
          <w:tcPr>
            <w:tcW w:w="1102" w:type="pct"/>
            <w:hideMark/>
          </w:tcPr>
          <w:p w14:paraId="01E834AE"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301</w:t>
            </w:r>
          </w:p>
        </w:tc>
        <w:tc>
          <w:tcPr>
            <w:tcW w:w="1103" w:type="pct"/>
            <w:hideMark/>
          </w:tcPr>
          <w:p w14:paraId="4439B55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63.50%</w:t>
            </w:r>
          </w:p>
        </w:tc>
      </w:tr>
      <w:tr w:rsidR="00C56040" w:rsidRPr="00064D4A" w14:paraId="30F864DA"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95" w:type="pct"/>
            <w:hideMark/>
          </w:tcPr>
          <w:p w14:paraId="6E7E548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مستمرة معظم اليوم مع انقطاعات قصيرة</w:t>
            </w:r>
          </w:p>
        </w:tc>
        <w:tc>
          <w:tcPr>
            <w:tcW w:w="1102" w:type="pct"/>
            <w:hideMark/>
          </w:tcPr>
          <w:p w14:paraId="7F7E062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113</w:t>
            </w:r>
          </w:p>
        </w:tc>
        <w:tc>
          <w:tcPr>
            <w:tcW w:w="1103" w:type="pct"/>
            <w:hideMark/>
          </w:tcPr>
          <w:p w14:paraId="20BDEB4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23.80%</w:t>
            </w:r>
          </w:p>
        </w:tc>
      </w:tr>
      <w:tr w:rsidR="00C56040" w:rsidRPr="00064D4A" w14:paraId="7BEE11C9"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5" w:type="pct"/>
            <w:hideMark/>
          </w:tcPr>
          <w:p w14:paraId="4441D96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انقطاعات متكررة (أكثر من ساعة يومياً)</w:t>
            </w:r>
          </w:p>
        </w:tc>
        <w:tc>
          <w:tcPr>
            <w:tcW w:w="1102" w:type="pct"/>
            <w:hideMark/>
          </w:tcPr>
          <w:p w14:paraId="2D3E5F4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42</w:t>
            </w:r>
          </w:p>
        </w:tc>
        <w:tc>
          <w:tcPr>
            <w:tcW w:w="1103" w:type="pct"/>
            <w:hideMark/>
          </w:tcPr>
          <w:p w14:paraId="4CDAAB6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8.90%</w:t>
            </w:r>
          </w:p>
        </w:tc>
      </w:tr>
      <w:tr w:rsidR="00C56040" w:rsidRPr="00064D4A" w14:paraId="322202A2"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95" w:type="pct"/>
            <w:hideMark/>
          </w:tcPr>
          <w:p w14:paraId="772D52E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انقطاعات طويلة (أكثر من 3 ساعات يومياً)</w:t>
            </w:r>
          </w:p>
        </w:tc>
        <w:tc>
          <w:tcPr>
            <w:tcW w:w="1102" w:type="pct"/>
            <w:hideMark/>
          </w:tcPr>
          <w:p w14:paraId="20D1CCDF"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w:t>
            </w:r>
          </w:p>
        </w:tc>
        <w:tc>
          <w:tcPr>
            <w:tcW w:w="1103" w:type="pct"/>
            <w:hideMark/>
          </w:tcPr>
          <w:p w14:paraId="2BAD4AF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3.80%</w:t>
            </w:r>
          </w:p>
        </w:tc>
      </w:tr>
      <w:tr w:rsidR="00C56040" w:rsidRPr="00064D4A" w14:paraId="3986663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5" w:type="pct"/>
            <w:hideMark/>
          </w:tcPr>
          <w:p w14:paraId="5DCBC1F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102" w:type="pct"/>
            <w:hideMark/>
          </w:tcPr>
          <w:p w14:paraId="6CDCF4A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03" w:type="pct"/>
            <w:hideMark/>
          </w:tcPr>
          <w:p w14:paraId="73A26EE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740C506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0F019E98" wp14:editId="4C2DEDE2">
            <wp:extent cx="5274310" cy="3742055"/>
            <wp:effectExtent l="0" t="0" r="2540" b="0"/>
            <wp:docPr id="66090726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907265" name="صورة 66090726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3742055"/>
                    </a:xfrm>
                    <a:prstGeom prst="rect">
                      <a:avLst/>
                    </a:prstGeom>
                  </pic:spPr>
                </pic:pic>
              </a:graphicData>
            </a:graphic>
          </wp:inline>
        </w:drawing>
      </w:r>
      <w:r w:rsidRPr="00064D4A">
        <w:rPr>
          <w:rStyle w:val="ac"/>
          <w:rFonts w:ascii="Simplified Arabic" w:hAnsi="Simplified Arabic" w:cs="Simplified Arabic" w:hint="cs"/>
          <w:sz w:val="28"/>
          <w:szCs w:val="28"/>
          <w:rtl/>
        </w:rPr>
        <w:t>مخطط (١٢): توزيع جودة الاتصال بالإنترنت</w:t>
      </w:r>
    </w:p>
    <w:p w14:paraId="1774718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تُظهر النتائج أن 47.4% فقط من العينة ترى أن جودة الإنترنت ممتازة أو جيدة، بينما تعاني 28.7% من جودة متوسطة، و17.9% من جودة ضعيفة. تمثل جودة الإنترنت الضعيفة عائقاً كبيراً أمام الاستفادة من الاقتصاد الرقمي، خاصة في الأنشطة التي تتطلب سرعة عالية واستقراراً كالعمل الحر، والتسويق الرقمي، والتعلم عن بُعد.</w:t>
      </w:r>
    </w:p>
    <w:p w14:paraId="69333AA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أما بالنسبة لتوافر الكهرباء، فتُظهر النتائج أن 63.5% من العينة تحصل على كهرباء مستمرة طوال اليوم، بينما تعاني 12.7% من انقطاعات متكررة أو طويلة. ترتبط انقطاعات الكهرباء بشكل كبير بالمناطق الريفية والمهمشة، مما يُعيق الاستفادة من الأنشطة الرقمية التي تعتمد على مصدر طاقة مستقر (</w:t>
      </w:r>
      <w:r w:rsidRPr="00064D4A">
        <w:rPr>
          <w:rFonts w:ascii="Simplified Arabic" w:hAnsi="Simplified Arabic" w:cs="Simplified Arabic" w:hint="cs"/>
          <w:sz w:val="28"/>
          <w:szCs w:val="28"/>
        </w:rPr>
        <w:t>UNDP, 2022; 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6D5DFBDF"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1.2.3 تكلفة خدمات الاتصال</w:t>
      </w:r>
    </w:p>
    <w:tbl>
      <w:tblPr>
        <w:tblStyle w:val="4-2"/>
        <w:bidiVisual/>
        <w:tblW w:w="5000" w:type="pct"/>
        <w:tblLook w:val="04A0" w:firstRow="1" w:lastRow="0" w:firstColumn="1" w:lastColumn="0" w:noHBand="0" w:noVBand="1"/>
      </w:tblPr>
      <w:tblGrid>
        <w:gridCol w:w="4930"/>
        <w:gridCol w:w="1944"/>
        <w:gridCol w:w="1948"/>
      </w:tblGrid>
      <w:tr w:rsidR="00C56040" w:rsidRPr="00064D4A" w14:paraId="22A92BD9"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499486BB"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التكلفة</w:t>
            </w:r>
          </w:p>
        </w:tc>
        <w:tc>
          <w:tcPr>
            <w:tcW w:w="1102" w:type="pct"/>
            <w:hideMark/>
          </w:tcPr>
          <w:p w14:paraId="6201A35A"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04" w:type="pct"/>
            <w:hideMark/>
          </w:tcPr>
          <w:p w14:paraId="73E4915A"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6BAD3D44"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4F03EAF0"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مرتفعة نسبياً لكن أستطيع تحملها</w:t>
            </w:r>
          </w:p>
        </w:tc>
        <w:tc>
          <w:tcPr>
            <w:tcW w:w="1102" w:type="pct"/>
            <w:hideMark/>
          </w:tcPr>
          <w:p w14:paraId="6458E17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150</w:t>
            </w:r>
          </w:p>
        </w:tc>
        <w:tc>
          <w:tcPr>
            <w:tcW w:w="1104" w:type="pct"/>
            <w:hideMark/>
          </w:tcPr>
          <w:p w14:paraId="40CF4C41"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31.60%</w:t>
            </w:r>
          </w:p>
        </w:tc>
      </w:tr>
      <w:tr w:rsidR="00C56040" w:rsidRPr="00064D4A" w14:paraId="13867B81"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701449D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lastRenderedPageBreak/>
              <w:t>مرتفعة جداً وتشكل عبئاً على ميزانيتي</w:t>
            </w:r>
          </w:p>
        </w:tc>
        <w:tc>
          <w:tcPr>
            <w:tcW w:w="1102" w:type="pct"/>
            <w:hideMark/>
          </w:tcPr>
          <w:p w14:paraId="5562C6B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139</w:t>
            </w:r>
          </w:p>
        </w:tc>
        <w:tc>
          <w:tcPr>
            <w:tcW w:w="1104" w:type="pct"/>
            <w:hideMark/>
          </w:tcPr>
          <w:p w14:paraId="496DC76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29.30%</w:t>
            </w:r>
          </w:p>
        </w:tc>
      </w:tr>
      <w:tr w:rsidR="00C56040" w:rsidRPr="00064D4A" w14:paraId="73BA9AF3"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293CBE3C"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متوسطة ومقبولة</w:t>
            </w:r>
          </w:p>
        </w:tc>
        <w:tc>
          <w:tcPr>
            <w:tcW w:w="1102" w:type="pct"/>
            <w:hideMark/>
          </w:tcPr>
          <w:p w14:paraId="1A5ACA6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108</w:t>
            </w:r>
          </w:p>
        </w:tc>
        <w:tc>
          <w:tcPr>
            <w:tcW w:w="1104" w:type="pct"/>
            <w:hideMark/>
          </w:tcPr>
          <w:p w14:paraId="2812C92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22.80%</w:t>
            </w:r>
          </w:p>
        </w:tc>
      </w:tr>
      <w:tr w:rsidR="00C56040" w:rsidRPr="00064D4A" w14:paraId="7AE79F5B"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58D763AC"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منخفضة جداً وميسورة التكلفة</w:t>
            </w:r>
          </w:p>
        </w:tc>
        <w:tc>
          <w:tcPr>
            <w:tcW w:w="1102" w:type="pct"/>
            <w:hideMark/>
          </w:tcPr>
          <w:p w14:paraId="5A17A00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38</w:t>
            </w:r>
          </w:p>
        </w:tc>
        <w:tc>
          <w:tcPr>
            <w:tcW w:w="1104" w:type="pct"/>
            <w:hideMark/>
          </w:tcPr>
          <w:p w14:paraId="57628DD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8.00%</w:t>
            </w:r>
          </w:p>
        </w:tc>
      </w:tr>
      <w:tr w:rsidR="00C56040" w:rsidRPr="00064D4A" w14:paraId="2A9A5145"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22D95FBF"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أستطيع تحمل تكلفة خدمات الاتصال</w:t>
            </w:r>
          </w:p>
        </w:tc>
        <w:tc>
          <w:tcPr>
            <w:tcW w:w="1102" w:type="pct"/>
            <w:hideMark/>
          </w:tcPr>
          <w:p w14:paraId="083AD54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39</w:t>
            </w:r>
          </w:p>
        </w:tc>
        <w:tc>
          <w:tcPr>
            <w:tcW w:w="1104" w:type="pct"/>
            <w:hideMark/>
          </w:tcPr>
          <w:p w14:paraId="541451FE"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8.20%</w:t>
            </w:r>
          </w:p>
        </w:tc>
      </w:tr>
      <w:tr w:rsidR="00C56040" w:rsidRPr="00064D4A" w14:paraId="26835977"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94" w:type="pct"/>
            <w:hideMark/>
          </w:tcPr>
          <w:p w14:paraId="7D2C8F4A"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102" w:type="pct"/>
            <w:hideMark/>
          </w:tcPr>
          <w:p w14:paraId="3182182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04" w:type="pct"/>
            <w:hideMark/>
          </w:tcPr>
          <w:p w14:paraId="66E6276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180BEE0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تُظهر النتائج أن 60.9% من العينة ترى أن تكلفة خدمات الاتصال مرتفعة (مرتفعة نسبياً أو مرتفعة جداً)، بينما لا يستطيع 8.2% تحملها على الإطلاق. تُشير هذه النسبة إلى أن التكلفة تمثل عائقاً رئيسياً أمام الوصول الرقمي، خاصة للفئات محدودة الدخل. تتسق هذه النتيجة مع ما توصلت إليه دراسة </w:t>
      </w:r>
      <w:r w:rsidRPr="00064D4A">
        <w:rPr>
          <w:rFonts w:ascii="Simplified Arabic" w:hAnsi="Simplified Arabic" w:cs="Simplified Arabic" w:hint="cs"/>
          <w:sz w:val="28"/>
          <w:szCs w:val="28"/>
        </w:rPr>
        <w:t xml:space="preserve">World Bank </w:t>
      </w:r>
      <w:r w:rsidRPr="00064D4A">
        <w:rPr>
          <w:rFonts w:ascii="Simplified Arabic" w:hAnsi="Simplified Arabic" w:cs="Simplified Arabic" w:hint="cs"/>
          <w:sz w:val="28"/>
          <w:szCs w:val="28"/>
          <w:rtl/>
        </w:rPr>
        <w:t>(2025) حول تحديات الإدماج المالي والرقمي في الدول العربية، حيث أشار التقرير إلى أن التكلفة تمثل التحدي الأكبر أمام الإدماج الرقمي.</w:t>
      </w:r>
    </w:p>
    <w:p w14:paraId="1CB7DE3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190BC794" wp14:editId="73F42F63">
                <wp:extent cx="5274310" cy="1270"/>
                <wp:effectExtent l="0" t="31750" r="0" b="36830"/>
                <wp:docPr id="941178154"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2197C6" id="مستطيل 1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4D56D27"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4" w:name="_Toc233613809"/>
      <w:r w:rsidRPr="00064D4A">
        <w:rPr>
          <w:rFonts w:ascii="Simplified Arabic" w:eastAsia="Times New Roman" w:hAnsi="Simplified Arabic" w:cs="Simplified Arabic" w:hint="cs"/>
          <w:rtl/>
        </w:rPr>
        <w:t>1.3 تحليل المهارات الرقمية</w:t>
      </w:r>
      <w:bookmarkEnd w:id="84"/>
    </w:p>
    <w:p w14:paraId="1AC9445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يُعد مستوى المهارات الرقمية من أهم العوامل المحددة للاستفادة من الاقتصاد الرقمي. فيما يلي عرض تحليلي لمستويات المهارات الرقمية لدى عينة الدراسة:</w:t>
      </w:r>
    </w:p>
    <w:tbl>
      <w:tblPr>
        <w:tblStyle w:val="4-2"/>
        <w:bidiVisual/>
        <w:tblW w:w="5000" w:type="pct"/>
        <w:tblLook w:val="04A0" w:firstRow="1" w:lastRow="0" w:firstColumn="1" w:lastColumn="0" w:noHBand="0" w:noVBand="1"/>
      </w:tblPr>
      <w:tblGrid>
        <w:gridCol w:w="4214"/>
        <w:gridCol w:w="1661"/>
        <w:gridCol w:w="1827"/>
        <w:gridCol w:w="1120"/>
      </w:tblGrid>
      <w:tr w:rsidR="00C56040" w:rsidRPr="00064D4A" w14:paraId="4E9A9B2F"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388" w:type="pct"/>
            <w:hideMark/>
          </w:tcPr>
          <w:p w14:paraId="364F88E9"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المهارة</w:t>
            </w:r>
          </w:p>
        </w:tc>
        <w:tc>
          <w:tcPr>
            <w:tcW w:w="941" w:type="pct"/>
            <w:hideMark/>
          </w:tcPr>
          <w:p w14:paraId="24441B2D"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المتوسط</w:t>
            </w:r>
          </w:p>
        </w:tc>
        <w:tc>
          <w:tcPr>
            <w:tcW w:w="1035" w:type="pct"/>
            <w:hideMark/>
          </w:tcPr>
          <w:p w14:paraId="63D36097"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الانحراف المعياري</w:t>
            </w:r>
          </w:p>
        </w:tc>
        <w:tc>
          <w:tcPr>
            <w:tcW w:w="635" w:type="pct"/>
            <w:hideMark/>
          </w:tcPr>
          <w:p w14:paraId="3F2D797E"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الوسيط</w:t>
            </w:r>
          </w:p>
        </w:tc>
      </w:tr>
      <w:tr w:rsidR="00C56040" w:rsidRPr="00064D4A" w14:paraId="41BC032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388" w:type="pct"/>
            <w:hideMark/>
          </w:tcPr>
          <w:p w14:paraId="1C402DB2"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المهارات الأساسية</w:t>
            </w:r>
          </w:p>
        </w:tc>
        <w:tc>
          <w:tcPr>
            <w:tcW w:w="941" w:type="pct"/>
            <w:hideMark/>
          </w:tcPr>
          <w:p w14:paraId="6525D46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3.2</w:t>
            </w:r>
          </w:p>
        </w:tc>
        <w:tc>
          <w:tcPr>
            <w:tcW w:w="1035" w:type="pct"/>
            <w:hideMark/>
          </w:tcPr>
          <w:p w14:paraId="7752BCA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1.25</w:t>
            </w:r>
          </w:p>
        </w:tc>
        <w:tc>
          <w:tcPr>
            <w:tcW w:w="635" w:type="pct"/>
            <w:hideMark/>
          </w:tcPr>
          <w:p w14:paraId="3C1D0E5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w:t>
            </w:r>
          </w:p>
        </w:tc>
      </w:tr>
      <w:tr w:rsidR="00C56040" w:rsidRPr="00064D4A" w14:paraId="04FB9563"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388" w:type="pct"/>
            <w:hideMark/>
          </w:tcPr>
          <w:p w14:paraId="64D30B4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منصات العمل الحر</w:t>
            </w:r>
          </w:p>
        </w:tc>
        <w:tc>
          <w:tcPr>
            <w:tcW w:w="941" w:type="pct"/>
            <w:hideMark/>
          </w:tcPr>
          <w:p w14:paraId="0F64572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2.26</w:t>
            </w:r>
          </w:p>
        </w:tc>
        <w:tc>
          <w:tcPr>
            <w:tcW w:w="1035" w:type="pct"/>
            <w:hideMark/>
          </w:tcPr>
          <w:p w14:paraId="1770E53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1.21</w:t>
            </w:r>
          </w:p>
        </w:tc>
        <w:tc>
          <w:tcPr>
            <w:tcW w:w="635" w:type="pct"/>
            <w:hideMark/>
          </w:tcPr>
          <w:p w14:paraId="611530B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w:t>
            </w:r>
          </w:p>
        </w:tc>
      </w:tr>
      <w:tr w:rsidR="00C56040" w:rsidRPr="00064D4A" w14:paraId="42470365"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388" w:type="pct"/>
            <w:hideMark/>
          </w:tcPr>
          <w:p w14:paraId="429E987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الخدمات المالية الرقمية</w:t>
            </w:r>
          </w:p>
        </w:tc>
        <w:tc>
          <w:tcPr>
            <w:tcW w:w="941" w:type="pct"/>
            <w:hideMark/>
          </w:tcPr>
          <w:p w14:paraId="594BA1C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2.69</w:t>
            </w:r>
          </w:p>
        </w:tc>
        <w:tc>
          <w:tcPr>
            <w:tcW w:w="1035" w:type="pct"/>
            <w:hideMark/>
          </w:tcPr>
          <w:p w14:paraId="458986D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1.29</w:t>
            </w:r>
          </w:p>
        </w:tc>
        <w:tc>
          <w:tcPr>
            <w:tcW w:w="635" w:type="pct"/>
            <w:hideMark/>
          </w:tcPr>
          <w:p w14:paraId="4806A72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w:t>
            </w:r>
          </w:p>
        </w:tc>
      </w:tr>
      <w:tr w:rsidR="00C56040" w:rsidRPr="00064D4A" w14:paraId="1D55F3C1"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388" w:type="pct"/>
            <w:hideMark/>
          </w:tcPr>
          <w:p w14:paraId="395A021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التسويق الرقمي</w:t>
            </w:r>
          </w:p>
        </w:tc>
        <w:tc>
          <w:tcPr>
            <w:tcW w:w="941" w:type="pct"/>
            <w:hideMark/>
          </w:tcPr>
          <w:p w14:paraId="4D0E5836"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2.43</w:t>
            </w:r>
          </w:p>
        </w:tc>
        <w:tc>
          <w:tcPr>
            <w:tcW w:w="1035" w:type="pct"/>
            <w:hideMark/>
          </w:tcPr>
          <w:p w14:paraId="3A5AEA2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1.27</w:t>
            </w:r>
          </w:p>
        </w:tc>
        <w:tc>
          <w:tcPr>
            <w:tcW w:w="635" w:type="pct"/>
            <w:hideMark/>
          </w:tcPr>
          <w:p w14:paraId="4CD4DE0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w:t>
            </w:r>
          </w:p>
        </w:tc>
      </w:tr>
      <w:tr w:rsidR="00C56040" w:rsidRPr="00064D4A" w14:paraId="4C80632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388" w:type="pct"/>
            <w:hideMark/>
          </w:tcPr>
          <w:p w14:paraId="057504B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التعلم عن بُعد</w:t>
            </w:r>
          </w:p>
        </w:tc>
        <w:tc>
          <w:tcPr>
            <w:tcW w:w="941" w:type="pct"/>
            <w:hideMark/>
          </w:tcPr>
          <w:p w14:paraId="75428C8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2.78</w:t>
            </w:r>
          </w:p>
        </w:tc>
        <w:tc>
          <w:tcPr>
            <w:tcW w:w="1035" w:type="pct"/>
            <w:hideMark/>
          </w:tcPr>
          <w:p w14:paraId="15165C7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1.22</w:t>
            </w:r>
          </w:p>
        </w:tc>
        <w:tc>
          <w:tcPr>
            <w:tcW w:w="635" w:type="pct"/>
            <w:hideMark/>
          </w:tcPr>
          <w:p w14:paraId="15E6A62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w:t>
            </w:r>
          </w:p>
        </w:tc>
      </w:tr>
    </w:tbl>
    <w:p w14:paraId="7469CD1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79CAD2C3" wp14:editId="75046EF5">
            <wp:extent cx="5274310" cy="532130"/>
            <wp:effectExtent l="0" t="0" r="2540" b="1270"/>
            <wp:docPr id="93123375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33756" name="صورة 93123375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532130"/>
                    </a:xfrm>
                    <a:prstGeom prst="rect">
                      <a:avLst/>
                    </a:prstGeom>
                  </pic:spPr>
                </pic:pic>
              </a:graphicData>
            </a:graphic>
          </wp:inline>
        </w:drawing>
      </w:r>
      <w:r w:rsidRPr="00064D4A">
        <w:rPr>
          <w:rStyle w:val="ac"/>
          <w:rFonts w:ascii="Simplified Arabic" w:hAnsi="Simplified Arabic" w:cs="Simplified Arabic" w:hint="cs"/>
          <w:sz w:val="28"/>
          <w:szCs w:val="28"/>
          <w:rtl/>
        </w:rPr>
        <w:t>مخطط (١٣): متوسط المهارات الرقمية (مقياس 1-5)</w:t>
      </w:r>
    </w:p>
    <w:p w14:paraId="19ED4B4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تُظهر النتائج تفاوتاً في مستويات المهارات الرقمية، حيث جاءت المهارات الأساسية في المرتبة الأولى (3.20)، تليها مهارات التعلم عن بُعد (2.78)، ثم الخدمات المالية الرقمية (2.69)، ثم التسويق الرقمي (2.43)، وأخيراً منصات العمل الحر (2.26).</w:t>
      </w:r>
    </w:p>
    <w:p w14:paraId="3F6E134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يشير هذا التفاوت إلى أن العينة تمتلك مهارات أساسية مقبولة، لكنها تفتقر إلى المهارات المتخصصة المطلوبة للاستفادة الكاملة من الاقتصاد الرقمي. يُعد ضعف مهارات العمل الحر (2.26) من أبرز النتائج، حيث يعكس فجوة كبيرة بين إمكانات منصات العمل الحر وقدرة الأفراد على استخدامها، وهو ما يتفق مع نتائج دراسة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أثر التحول الرقمي على فرص التوظيف للشباب المصري.</w:t>
      </w:r>
    </w:p>
    <w:p w14:paraId="7CE54F0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4621B167" wp14:editId="159F94C3">
                <wp:extent cx="5274310" cy="1270"/>
                <wp:effectExtent l="0" t="31750" r="0" b="36830"/>
                <wp:docPr id="18143952"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05158E" id="مستطيل 1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04156BAE"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5" w:name="_Toc233613810"/>
      <w:r w:rsidRPr="00064D4A">
        <w:rPr>
          <w:rFonts w:ascii="Simplified Arabic" w:eastAsia="Times New Roman" w:hAnsi="Simplified Arabic" w:cs="Simplified Arabic" w:hint="cs"/>
          <w:rtl/>
        </w:rPr>
        <w:t>1.4 تحليل المشاركة في الاقتصاد الرقمي</w:t>
      </w:r>
      <w:bookmarkEnd w:id="85"/>
    </w:p>
    <w:p w14:paraId="44D0A53D"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1.4.1 العمل في منصات العمل الحر</w:t>
      </w:r>
    </w:p>
    <w:tbl>
      <w:tblPr>
        <w:tblStyle w:val="4-2"/>
        <w:bidiVisual/>
        <w:tblW w:w="5000" w:type="pct"/>
        <w:tblLook w:val="04A0" w:firstRow="1" w:lastRow="0" w:firstColumn="1" w:lastColumn="0" w:noHBand="0" w:noVBand="1"/>
      </w:tblPr>
      <w:tblGrid>
        <w:gridCol w:w="4827"/>
        <w:gridCol w:w="1902"/>
        <w:gridCol w:w="2093"/>
      </w:tblGrid>
      <w:tr w:rsidR="00C56040" w:rsidRPr="00064D4A" w14:paraId="2790572C"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35FE363"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الإجابة</w:t>
            </w:r>
          </w:p>
        </w:tc>
        <w:tc>
          <w:tcPr>
            <w:tcW w:w="1078" w:type="pct"/>
            <w:hideMark/>
          </w:tcPr>
          <w:p w14:paraId="60A318B7"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6BF816D2"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1C5E658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76D0794"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لا، لم أعمل لكنني أرغب في ذلك</w:t>
            </w:r>
          </w:p>
        </w:tc>
        <w:tc>
          <w:tcPr>
            <w:tcW w:w="1078" w:type="pct"/>
            <w:hideMark/>
          </w:tcPr>
          <w:p w14:paraId="5CC8956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164</w:t>
            </w:r>
          </w:p>
        </w:tc>
        <w:tc>
          <w:tcPr>
            <w:tcW w:w="1186" w:type="pct"/>
            <w:hideMark/>
          </w:tcPr>
          <w:p w14:paraId="1617713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34.60%</w:t>
            </w:r>
          </w:p>
        </w:tc>
      </w:tr>
      <w:tr w:rsidR="00C56040" w:rsidRPr="00064D4A" w14:paraId="2B0E0F19"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C69C82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لم أعمل ولست مهتماً</w:t>
            </w:r>
          </w:p>
        </w:tc>
        <w:tc>
          <w:tcPr>
            <w:tcW w:w="1078" w:type="pct"/>
            <w:hideMark/>
          </w:tcPr>
          <w:p w14:paraId="312F7CE5"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131</w:t>
            </w:r>
          </w:p>
        </w:tc>
        <w:tc>
          <w:tcPr>
            <w:tcW w:w="1186" w:type="pct"/>
            <w:hideMark/>
          </w:tcPr>
          <w:p w14:paraId="05D72E0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27.60%</w:t>
            </w:r>
          </w:p>
        </w:tc>
      </w:tr>
      <w:tr w:rsidR="00C56040" w:rsidRPr="00064D4A" w14:paraId="51846AA3"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566074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أعمل حالياً وأحصل على دخل منتظم</w:t>
            </w:r>
          </w:p>
        </w:tc>
        <w:tc>
          <w:tcPr>
            <w:tcW w:w="1078" w:type="pct"/>
            <w:hideMark/>
          </w:tcPr>
          <w:p w14:paraId="4631F66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93</w:t>
            </w:r>
          </w:p>
        </w:tc>
        <w:tc>
          <w:tcPr>
            <w:tcW w:w="1186" w:type="pct"/>
            <w:hideMark/>
          </w:tcPr>
          <w:p w14:paraId="05C77FF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19.60%</w:t>
            </w:r>
          </w:p>
        </w:tc>
      </w:tr>
      <w:tr w:rsidR="00C56040" w:rsidRPr="00064D4A" w14:paraId="6D311A8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FFBD57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عملت سابقاً لكنني توقفت</w:t>
            </w:r>
          </w:p>
        </w:tc>
        <w:tc>
          <w:tcPr>
            <w:tcW w:w="1078" w:type="pct"/>
            <w:hideMark/>
          </w:tcPr>
          <w:p w14:paraId="5B3A1A4A"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86</w:t>
            </w:r>
          </w:p>
        </w:tc>
        <w:tc>
          <w:tcPr>
            <w:tcW w:w="1186" w:type="pct"/>
            <w:hideMark/>
          </w:tcPr>
          <w:p w14:paraId="5F0F68B7"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18.10%</w:t>
            </w:r>
          </w:p>
        </w:tc>
      </w:tr>
      <w:tr w:rsidR="00C56040" w:rsidRPr="00064D4A" w14:paraId="4C1388AE"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0FD3BC62"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48EEC18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0A82842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246F58E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تُظهر النتائج أن 19.6% فقط من العينة يعملون حالياً في منصات العمل الحر، بينما 37.7% لديهم تجربة (حالية أو سابقة). وتشير نسبة 34.6% ممن يرغبون في العمل لكن لم يفعلوا بعد إلى وجود طلب كبير على هذه الفرص، مما يعكس فجوة بين الرغبة والقدرة على الانخراط في العمل الحر. تتماشى هذه النتيجة مع ما توصلت إليه دراسة المركز المصري للدراسات الاقتصادية (2022) حول نمو الاقتصاد </w:t>
      </w:r>
      <w:r w:rsidRPr="00064D4A">
        <w:rPr>
          <w:rFonts w:ascii="Simplified Arabic" w:hAnsi="Simplified Arabic" w:cs="Simplified Arabic" w:hint="cs"/>
          <w:sz w:val="28"/>
          <w:szCs w:val="28"/>
          <w:rtl/>
        </w:rPr>
        <w:lastRenderedPageBreak/>
        <w:t>الرقمي في مصر، حيث أشار التقرير إلى أن منصات العمل الحر توفر فرصاً كبيرة لكن الاستفادة منها لا تزال محدودة.</w:t>
      </w:r>
    </w:p>
    <w:p w14:paraId="5EB13EC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1.4.2 امتلاك مشروع رقمي</w:t>
      </w:r>
    </w:p>
    <w:tbl>
      <w:tblPr>
        <w:tblStyle w:val="4-2"/>
        <w:bidiVisual/>
        <w:tblW w:w="5000" w:type="pct"/>
        <w:tblLook w:val="04A0" w:firstRow="1" w:lastRow="0" w:firstColumn="1" w:lastColumn="0" w:noHBand="0" w:noVBand="1"/>
      </w:tblPr>
      <w:tblGrid>
        <w:gridCol w:w="4827"/>
        <w:gridCol w:w="1902"/>
        <w:gridCol w:w="2093"/>
      </w:tblGrid>
      <w:tr w:rsidR="00C56040" w:rsidRPr="00064D4A" w14:paraId="63189244"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0C30581"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الإجابة</w:t>
            </w:r>
          </w:p>
        </w:tc>
        <w:tc>
          <w:tcPr>
            <w:tcW w:w="1078" w:type="pct"/>
            <w:hideMark/>
          </w:tcPr>
          <w:p w14:paraId="64B70731"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5C9BE121"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0E135046"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0B02E65"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لا، لكنني أخطط لإنشاء مشروع رقمي</w:t>
            </w:r>
          </w:p>
        </w:tc>
        <w:tc>
          <w:tcPr>
            <w:tcW w:w="1078" w:type="pct"/>
            <w:hideMark/>
          </w:tcPr>
          <w:p w14:paraId="41F09D8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153</w:t>
            </w:r>
          </w:p>
        </w:tc>
        <w:tc>
          <w:tcPr>
            <w:tcW w:w="1186" w:type="pct"/>
            <w:hideMark/>
          </w:tcPr>
          <w:p w14:paraId="46D9014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32.30%</w:t>
            </w:r>
          </w:p>
        </w:tc>
      </w:tr>
      <w:tr w:rsidR="00C56040" w:rsidRPr="00064D4A" w14:paraId="2F58CC4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5FB3F7C"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ولست مهتماً</w:t>
            </w:r>
          </w:p>
        </w:tc>
        <w:tc>
          <w:tcPr>
            <w:tcW w:w="1078" w:type="pct"/>
            <w:hideMark/>
          </w:tcPr>
          <w:p w14:paraId="62BF386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124</w:t>
            </w:r>
          </w:p>
        </w:tc>
        <w:tc>
          <w:tcPr>
            <w:tcW w:w="1186" w:type="pct"/>
            <w:hideMark/>
          </w:tcPr>
          <w:p w14:paraId="5CE3EF1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26.20%</w:t>
            </w:r>
          </w:p>
        </w:tc>
      </w:tr>
      <w:tr w:rsidR="00C56040" w:rsidRPr="00064D4A" w14:paraId="3A6D22C5"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CA1A81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أمتلك مشروعاً لكنه في مرحلة البداية</w:t>
            </w:r>
          </w:p>
        </w:tc>
        <w:tc>
          <w:tcPr>
            <w:tcW w:w="1078" w:type="pct"/>
            <w:hideMark/>
          </w:tcPr>
          <w:p w14:paraId="60BA749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110</w:t>
            </w:r>
          </w:p>
        </w:tc>
        <w:tc>
          <w:tcPr>
            <w:tcW w:w="1186" w:type="pct"/>
            <w:hideMark/>
          </w:tcPr>
          <w:p w14:paraId="6C169C0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23.20%</w:t>
            </w:r>
          </w:p>
        </w:tc>
      </w:tr>
      <w:tr w:rsidR="00C56040" w:rsidRPr="00064D4A" w14:paraId="13D266C3"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07DBB21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أمتلك مشروعاً رقمياً ناجحاً</w:t>
            </w:r>
          </w:p>
        </w:tc>
        <w:tc>
          <w:tcPr>
            <w:tcW w:w="1078" w:type="pct"/>
            <w:hideMark/>
          </w:tcPr>
          <w:p w14:paraId="124AE92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87</w:t>
            </w:r>
          </w:p>
        </w:tc>
        <w:tc>
          <w:tcPr>
            <w:tcW w:w="1186" w:type="pct"/>
            <w:hideMark/>
          </w:tcPr>
          <w:p w14:paraId="5EDE5E3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18.40%</w:t>
            </w:r>
          </w:p>
        </w:tc>
      </w:tr>
      <w:tr w:rsidR="00C56040" w:rsidRPr="00064D4A" w14:paraId="6D2D487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09BD1272"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35795D7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0C03144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7D4226A4"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1.4.3 استخدام الخدمات المالية الرقمية</w:t>
      </w:r>
    </w:p>
    <w:tbl>
      <w:tblPr>
        <w:tblStyle w:val="4-2"/>
        <w:bidiVisual/>
        <w:tblW w:w="5000" w:type="pct"/>
        <w:tblLook w:val="04A0" w:firstRow="1" w:lastRow="0" w:firstColumn="1" w:lastColumn="0" w:noHBand="0" w:noVBand="1"/>
      </w:tblPr>
      <w:tblGrid>
        <w:gridCol w:w="4827"/>
        <w:gridCol w:w="1902"/>
        <w:gridCol w:w="2093"/>
      </w:tblGrid>
      <w:tr w:rsidR="00C56040" w:rsidRPr="00064D4A" w14:paraId="6CB02E3A"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DD155F0"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الإجابة</w:t>
            </w:r>
          </w:p>
        </w:tc>
        <w:tc>
          <w:tcPr>
            <w:tcW w:w="1078" w:type="pct"/>
            <w:hideMark/>
          </w:tcPr>
          <w:p w14:paraId="12DADBD7"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71308020"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435E9DEA"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DEA68C6"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لا، لكنني أرغب في استخدامها</w:t>
            </w:r>
          </w:p>
        </w:tc>
        <w:tc>
          <w:tcPr>
            <w:tcW w:w="1078" w:type="pct"/>
            <w:hideMark/>
          </w:tcPr>
          <w:p w14:paraId="64C2379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164</w:t>
            </w:r>
          </w:p>
        </w:tc>
        <w:tc>
          <w:tcPr>
            <w:tcW w:w="1186" w:type="pct"/>
            <w:hideMark/>
          </w:tcPr>
          <w:p w14:paraId="09DB768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34.60%</w:t>
            </w:r>
          </w:p>
        </w:tc>
      </w:tr>
      <w:tr w:rsidR="00C56040" w:rsidRPr="00064D4A" w14:paraId="755782C3"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FDCEC6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أستخدمها أحياناً</w:t>
            </w:r>
          </w:p>
        </w:tc>
        <w:tc>
          <w:tcPr>
            <w:tcW w:w="1078" w:type="pct"/>
            <w:hideMark/>
          </w:tcPr>
          <w:p w14:paraId="79670A4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141</w:t>
            </w:r>
          </w:p>
        </w:tc>
        <w:tc>
          <w:tcPr>
            <w:tcW w:w="1186" w:type="pct"/>
            <w:hideMark/>
          </w:tcPr>
          <w:p w14:paraId="01034415"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29.70%</w:t>
            </w:r>
          </w:p>
        </w:tc>
      </w:tr>
      <w:tr w:rsidR="00C56040" w:rsidRPr="00064D4A" w14:paraId="231BF8FC"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9406854"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أستخدمها بانتظام</w:t>
            </w:r>
          </w:p>
        </w:tc>
        <w:tc>
          <w:tcPr>
            <w:tcW w:w="1078" w:type="pct"/>
            <w:hideMark/>
          </w:tcPr>
          <w:p w14:paraId="76EF3CB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98</w:t>
            </w:r>
          </w:p>
        </w:tc>
        <w:tc>
          <w:tcPr>
            <w:tcW w:w="1186" w:type="pct"/>
            <w:hideMark/>
          </w:tcPr>
          <w:p w14:paraId="52F8853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20.70%</w:t>
            </w:r>
          </w:p>
        </w:tc>
      </w:tr>
      <w:tr w:rsidR="00C56040" w:rsidRPr="00064D4A" w14:paraId="54F4191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032B9924"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ولست مهتماً</w:t>
            </w:r>
          </w:p>
        </w:tc>
        <w:tc>
          <w:tcPr>
            <w:tcW w:w="1078" w:type="pct"/>
            <w:hideMark/>
          </w:tcPr>
          <w:p w14:paraId="3A9EB965"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71</w:t>
            </w:r>
          </w:p>
        </w:tc>
        <w:tc>
          <w:tcPr>
            <w:tcW w:w="1186" w:type="pct"/>
            <w:hideMark/>
          </w:tcPr>
          <w:p w14:paraId="763B1DD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15.00%</w:t>
            </w:r>
          </w:p>
        </w:tc>
      </w:tr>
      <w:tr w:rsidR="00C56040" w:rsidRPr="00064D4A" w14:paraId="0ECC39E0"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37387B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722A0A5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51DC62E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4BD5120D"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1.4.4 التعلم عبر الإنترنت</w:t>
      </w:r>
    </w:p>
    <w:tbl>
      <w:tblPr>
        <w:tblStyle w:val="4-2"/>
        <w:bidiVisual/>
        <w:tblW w:w="5000" w:type="pct"/>
        <w:tblLook w:val="04A0" w:firstRow="1" w:lastRow="0" w:firstColumn="1" w:lastColumn="0" w:noHBand="0" w:noVBand="1"/>
      </w:tblPr>
      <w:tblGrid>
        <w:gridCol w:w="4827"/>
        <w:gridCol w:w="1902"/>
        <w:gridCol w:w="2093"/>
      </w:tblGrid>
      <w:tr w:rsidR="00C56040" w:rsidRPr="00064D4A" w14:paraId="2EEABBF0"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8226818"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الإجابة</w:t>
            </w:r>
          </w:p>
        </w:tc>
        <w:tc>
          <w:tcPr>
            <w:tcW w:w="1078" w:type="pct"/>
            <w:hideMark/>
          </w:tcPr>
          <w:p w14:paraId="6B0045B8"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047F9E5B"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586F7E77"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E38A679"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نعم، التحقت بدورة أو دورتين</w:t>
            </w:r>
          </w:p>
        </w:tc>
        <w:tc>
          <w:tcPr>
            <w:tcW w:w="1078" w:type="pct"/>
            <w:hideMark/>
          </w:tcPr>
          <w:p w14:paraId="5E576A5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166</w:t>
            </w:r>
          </w:p>
        </w:tc>
        <w:tc>
          <w:tcPr>
            <w:tcW w:w="1186" w:type="pct"/>
            <w:hideMark/>
          </w:tcPr>
          <w:p w14:paraId="5A9670B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35.00%</w:t>
            </w:r>
          </w:p>
        </w:tc>
      </w:tr>
      <w:tr w:rsidR="00C56040" w:rsidRPr="00064D4A" w14:paraId="26DF031C"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8536E7A"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نعم، التحقت بعدة دورات</w:t>
            </w:r>
          </w:p>
        </w:tc>
        <w:tc>
          <w:tcPr>
            <w:tcW w:w="1078" w:type="pct"/>
            <w:hideMark/>
          </w:tcPr>
          <w:p w14:paraId="43C21097"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135</w:t>
            </w:r>
          </w:p>
        </w:tc>
        <w:tc>
          <w:tcPr>
            <w:tcW w:w="1186" w:type="pct"/>
            <w:hideMark/>
          </w:tcPr>
          <w:p w14:paraId="07035BA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28.50%</w:t>
            </w:r>
          </w:p>
        </w:tc>
      </w:tr>
      <w:tr w:rsidR="00C56040" w:rsidRPr="00064D4A" w14:paraId="2785E4A7"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48717EC"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لكنني أرغب في الالتحاق</w:t>
            </w:r>
          </w:p>
        </w:tc>
        <w:tc>
          <w:tcPr>
            <w:tcW w:w="1078" w:type="pct"/>
            <w:hideMark/>
          </w:tcPr>
          <w:p w14:paraId="5DAD8EE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119</w:t>
            </w:r>
          </w:p>
        </w:tc>
        <w:tc>
          <w:tcPr>
            <w:tcW w:w="1186" w:type="pct"/>
            <w:hideMark/>
          </w:tcPr>
          <w:p w14:paraId="6650096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25.10%</w:t>
            </w:r>
          </w:p>
        </w:tc>
      </w:tr>
      <w:tr w:rsidR="00C56040" w:rsidRPr="00064D4A" w14:paraId="14440109"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6A1968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ولست مهتماً</w:t>
            </w:r>
          </w:p>
        </w:tc>
        <w:tc>
          <w:tcPr>
            <w:tcW w:w="1078" w:type="pct"/>
            <w:hideMark/>
          </w:tcPr>
          <w:p w14:paraId="1018E4A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54</w:t>
            </w:r>
          </w:p>
        </w:tc>
        <w:tc>
          <w:tcPr>
            <w:tcW w:w="1186" w:type="pct"/>
            <w:hideMark/>
          </w:tcPr>
          <w:p w14:paraId="2607CCA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11.40%</w:t>
            </w:r>
          </w:p>
        </w:tc>
      </w:tr>
      <w:tr w:rsidR="00C56040" w:rsidRPr="00064D4A" w14:paraId="2669E8D5"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0FE8773C"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6432FEC7"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13650B2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4815EB0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261AB63D" wp14:editId="69CDFAE1">
                <wp:extent cx="5274310" cy="1270"/>
                <wp:effectExtent l="0" t="31750" r="0" b="36830"/>
                <wp:docPr id="436315120"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377394"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0BE729FE"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6" w:name="_Toc233613811"/>
      <w:r w:rsidRPr="00064D4A">
        <w:rPr>
          <w:rFonts w:ascii="Simplified Arabic" w:eastAsia="Times New Roman" w:hAnsi="Simplified Arabic" w:cs="Simplified Arabic" w:hint="cs"/>
          <w:rtl/>
        </w:rPr>
        <w:lastRenderedPageBreak/>
        <w:t>1.5 تحليل العوائق والتحديات</w:t>
      </w:r>
      <w:bookmarkEnd w:id="86"/>
    </w:p>
    <w:p w14:paraId="3E42A7B3"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1.5.1 العوائق المادية</w:t>
      </w:r>
    </w:p>
    <w:tbl>
      <w:tblPr>
        <w:tblStyle w:val="4-2"/>
        <w:bidiVisual/>
        <w:tblW w:w="5000" w:type="pct"/>
        <w:tblLook w:val="04A0" w:firstRow="1" w:lastRow="0" w:firstColumn="1" w:lastColumn="0" w:noHBand="0" w:noVBand="1"/>
      </w:tblPr>
      <w:tblGrid>
        <w:gridCol w:w="4827"/>
        <w:gridCol w:w="1902"/>
        <w:gridCol w:w="2093"/>
      </w:tblGrid>
      <w:tr w:rsidR="00C56040" w:rsidRPr="00064D4A" w14:paraId="61D98C48"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E28613C"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العائق</w:t>
            </w:r>
          </w:p>
        </w:tc>
        <w:tc>
          <w:tcPr>
            <w:tcW w:w="1078" w:type="pct"/>
            <w:hideMark/>
          </w:tcPr>
          <w:p w14:paraId="0E270128"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09642484"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6A0733E0"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1E78610"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ارتفاع تكلفة شراء الأجهزة</w:t>
            </w:r>
          </w:p>
        </w:tc>
        <w:tc>
          <w:tcPr>
            <w:tcW w:w="1078" w:type="pct"/>
            <w:hideMark/>
          </w:tcPr>
          <w:p w14:paraId="5A0F00D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129</w:t>
            </w:r>
          </w:p>
        </w:tc>
        <w:tc>
          <w:tcPr>
            <w:tcW w:w="1186" w:type="pct"/>
            <w:hideMark/>
          </w:tcPr>
          <w:p w14:paraId="0C9FD050"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27.20%</w:t>
            </w:r>
          </w:p>
        </w:tc>
      </w:tr>
      <w:tr w:rsidR="00C56040" w:rsidRPr="00064D4A" w14:paraId="01495815"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15DF5A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ارتفاع تكلفة اشتراك الإنترنت</w:t>
            </w:r>
          </w:p>
        </w:tc>
        <w:tc>
          <w:tcPr>
            <w:tcW w:w="1078" w:type="pct"/>
            <w:hideMark/>
          </w:tcPr>
          <w:p w14:paraId="7CA633B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115</w:t>
            </w:r>
          </w:p>
        </w:tc>
        <w:tc>
          <w:tcPr>
            <w:tcW w:w="1186" w:type="pct"/>
            <w:hideMark/>
          </w:tcPr>
          <w:p w14:paraId="0F1A5C0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24.30%</w:t>
            </w:r>
          </w:p>
        </w:tc>
      </w:tr>
      <w:tr w:rsidR="00C56040" w:rsidRPr="00064D4A" w14:paraId="540DBAF6"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5C4C17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ضعف البنية التحتية للاتصالات</w:t>
            </w:r>
          </w:p>
        </w:tc>
        <w:tc>
          <w:tcPr>
            <w:tcW w:w="1078" w:type="pct"/>
            <w:hideMark/>
          </w:tcPr>
          <w:p w14:paraId="183E058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88</w:t>
            </w:r>
          </w:p>
        </w:tc>
        <w:tc>
          <w:tcPr>
            <w:tcW w:w="1186" w:type="pct"/>
            <w:hideMark/>
          </w:tcPr>
          <w:p w14:paraId="1E66426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18.60%</w:t>
            </w:r>
          </w:p>
        </w:tc>
      </w:tr>
      <w:tr w:rsidR="00C56040" w:rsidRPr="00064D4A" w14:paraId="1D6E7961"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DCA57E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أواجه أي عوائق مادية</w:t>
            </w:r>
          </w:p>
        </w:tc>
        <w:tc>
          <w:tcPr>
            <w:tcW w:w="1078" w:type="pct"/>
            <w:hideMark/>
          </w:tcPr>
          <w:p w14:paraId="469AAE9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76</w:t>
            </w:r>
          </w:p>
        </w:tc>
        <w:tc>
          <w:tcPr>
            <w:tcW w:w="1186" w:type="pct"/>
            <w:hideMark/>
          </w:tcPr>
          <w:p w14:paraId="37283B0F"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16.00%</w:t>
            </w:r>
          </w:p>
        </w:tc>
      </w:tr>
      <w:tr w:rsidR="00C56040" w:rsidRPr="00064D4A" w14:paraId="179FEEC2"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2334A4B"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ارتفاع تكلفة الكهرباء</w:t>
            </w:r>
          </w:p>
        </w:tc>
        <w:tc>
          <w:tcPr>
            <w:tcW w:w="1078" w:type="pct"/>
            <w:hideMark/>
          </w:tcPr>
          <w:p w14:paraId="74B5E0B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39</w:t>
            </w:r>
          </w:p>
        </w:tc>
        <w:tc>
          <w:tcPr>
            <w:tcW w:w="1186" w:type="pct"/>
            <w:hideMark/>
          </w:tcPr>
          <w:p w14:paraId="007B5CB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8.20%</w:t>
            </w:r>
          </w:p>
        </w:tc>
      </w:tr>
      <w:tr w:rsidR="00C56040" w:rsidRPr="00064D4A" w14:paraId="40E82ED9"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D975700"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أخرى</w:t>
            </w:r>
          </w:p>
        </w:tc>
        <w:tc>
          <w:tcPr>
            <w:tcW w:w="1078" w:type="pct"/>
            <w:hideMark/>
          </w:tcPr>
          <w:p w14:paraId="61F18E20"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27</w:t>
            </w:r>
          </w:p>
        </w:tc>
        <w:tc>
          <w:tcPr>
            <w:tcW w:w="1186" w:type="pct"/>
            <w:hideMark/>
          </w:tcPr>
          <w:p w14:paraId="0AE6521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5.70%</w:t>
            </w:r>
          </w:p>
        </w:tc>
      </w:tr>
      <w:tr w:rsidR="00C56040" w:rsidRPr="00064D4A" w14:paraId="12B153EC"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65A034A"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663CFA28"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4C55CD4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37ED358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drawing>
          <wp:inline distT="0" distB="0" distL="0" distR="0" wp14:anchorId="1E1E76D6" wp14:editId="11C1B534">
            <wp:extent cx="5274310" cy="3510915"/>
            <wp:effectExtent l="0" t="0" r="2540" b="0"/>
            <wp:docPr id="412237027"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37027" name="صورة 41223702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3510915"/>
                    </a:xfrm>
                    <a:prstGeom prst="rect">
                      <a:avLst/>
                    </a:prstGeom>
                  </pic:spPr>
                </pic:pic>
              </a:graphicData>
            </a:graphic>
          </wp:inline>
        </w:drawing>
      </w:r>
      <w:r w:rsidRPr="00064D4A">
        <w:rPr>
          <w:rStyle w:val="ac"/>
          <w:rFonts w:ascii="Simplified Arabic" w:hAnsi="Simplified Arabic" w:cs="Simplified Arabic" w:hint="cs"/>
          <w:sz w:val="28"/>
          <w:szCs w:val="28"/>
          <w:rtl/>
        </w:rPr>
        <w:t>مخطط (١٤): توزيع العوائق المادية</w:t>
      </w:r>
    </w:p>
    <w:p w14:paraId="222AC5F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تُظهر النتائج أن ارتفاع تكلفة شراء الأجهزة (27.2%) واشتراكات الإنترنت (24.3%) هما العائقان الماديان الأكبر، يليهما ضعف البنية التحتية (18.6%). تُشير هذه النتائج إلى أن الفجوة الرقمية في مصر لها أبعاد مادية واضحة، حيث يُشكل الفقر عائقاً رئيسياً أمام الوصول إلى التكنولوجيا والاستفادة </w:t>
      </w:r>
      <w:r w:rsidRPr="00064D4A">
        <w:rPr>
          <w:rFonts w:ascii="Simplified Arabic" w:hAnsi="Simplified Arabic" w:cs="Simplified Arabic" w:hint="cs"/>
          <w:sz w:val="28"/>
          <w:szCs w:val="28"/>
          <w:rtl/>
        </w:rPr>
        <w:lastRenderedPageBreak/>
        <w:t xml:space="preserve">منها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2020; World Bank,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وتتفق هذه النتائج مع ما توصلت إليه دراسة البنك الدولي (2026) حول سد الفجوة الرقمية لإطلاق الوظائف وتقليل الفقر.</w:t>
      </w:r>
    </w:p>
    <w:p w14:paraId="5DF8A935"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 xml:space="preserve">1.5.2 العوائق </w:t>
      </w:r>
      <w:proofErr w:type="spellStart"/>
      <w:r w:rsidRPr="00064D4A">
        <w:rPr>
          <w:rFonts w:ascii="Simplified Arabic" w:eastAsia="Times New Roman" w:hAnsi="Simplified Arabic" w:cs="Simplified Arabic" w:hint="cs"/>
          <w:i w:val="0"/>
          <w:iCs w:val="0"/>
          <w:sz w:val="28"/>
          <w:szCs w:val="28"/>
          <w:rtl/>
        </w:rPr>
        <w:t>المهارية</w:t>
      </w:r>
      <w:proofErr w:type="spellEnd"/>
    </w:p>
    <w:tbl>
      <w:tblPr>
        <w:tblStyle w:val="4-2"/>
        <w:bidiVisual/>
        <w:tblW w:w="5000" w:type="pct"/>
        <w:tblLook w:val="04A0" w:firstRow="1" w:lastRow="0" w:firstColumn="1" w:lastColumn="0" w:noHBand="0" w:noVBand="1"/>
      </w:tblPr>
      <w:tblGrid>
        <w:gridCol w:w="4827"/>
        <w:gridCol w:w="1902"/>
        <w:gridCol w:w="2093"/>
      </w:tblGrid>
      <w:tr w:rsidR="00C56040" w:rsidRPr="00064D4A" w14:paraId="4CCC5FF5"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7803D5B"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العائق</w:t>
            </w:r>
          </w:p>
        </w:tc>
        <w:tc>
          <w:tcPr>
            <w:tcW w:w="1078" w:type="pct"/>
            <w:hideMark/>
          </w:tcPr>
          <w:p w14:paraId="7DBEA37F"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15933E5E"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702216C3"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78A229A"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ضعف المهارات الرقمية الأساسية</w:t>
            </w:r>
          </w:p>
        </w:tc>
        <w:tc>
          <w:tcPr>
            <w:tcW w:w="1078" w:type="pct"/>
            <w:hideMark/>
          </w:tcPr>
          <w:p w14:paraId="695E5DA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125</w:t>
            </w:r>
          </w:p>
        </w:tc>
        <w:tc>
          <w:tcPr>
            <w:tcW w:w="1186" w:type="pct"/>
            <w:hideMark/>
          </w:tcPr>
          <w:p w14:paraId="643C15E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26.40%</w:t>
            </w:r>
          </w:p>
        </w:tc>
      </w:tr>
      <w:tr w:rsidR="00C56040" w:rsidRPr="00064D4A" w14:paraId="6B7387F9"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6D025BB"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ضعف مهارات اللغة الإنجليزية</w:t>
            </w:r>
          </w:p>
        </w:tc>
        <w:tc>
          <w:tcPr>
            <w:tcW w:w="1078" w:type="pct"/>
            <w:hideMark/>
          </w:tcPr>
          <w:p w14:paraId="5A44708A"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116</w:t>
            </w:r>
          </w:p>
        </w:tc>
        <w:tc>
          <w:tcPr>
            <w:tcW w:w="1186" w:type="pct"/>
            <w:hideMark/>
          </w:tcPr>
          <w:p w14:paraId="0E9E56C5"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24.50%</w:t>
            </w:r>
          </w:p>
        </w:tc>
      </w:tr>
      <w:tr w:rsidR="00C56040" w:rsidRPr="00064D4A" w14:paraId="175C0D13"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A34557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قلة الدورات التدريبية المتاحة</w:t>
            </w:r>
          </w:p>
        </w:tc>
        <w:tc>
          <w:tcPr>
            <w:tcW w:w="1078" w:type="pct"/>
            <w:hideMark/>
          </w:tcPr>
          <w:p w14:paraId="54BE9EC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104</w:t>
            </w:r>
          </w:p>
        </w:tc>
        <w:tc>
          <w:tcPr>
            <w:tcW w:w="1186" w:type="pct"/>
            <w:hideMark/>
          </w:tcPr>
          <w:p w14:paraId="2FDEF4A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21.90%</w:t>
            </w:r>
          </w:p>
        </w:tc>
      </w:tr>
      <w:tr w:rsidR="00C56040" w:rsidRPr="00064D4A" w14:paraId="27EFC8A7"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16E4F0B"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 xml:space="preserve">لا أواجه أي عوائق </w:t>
            </w:r>
            <w:proofErr w:type="spellStart"/>
            <w:r w:rsidRPr="00064D4A">
              <w:rPr>
                <w:rFonts w:ascii="Simplified Arabic" w:eastAsia="Times New Roman" w:hAnsi="Simplified Arabic" w:cs="Simplified Arabic" w:hint="cs"/>
                <w:color w:val="000000"/>
                <w:sz w:val="28"/>
                <w:szCs w:val="28"/>
                <w:rtl/>
              </w:rPr>
              <w:t>مهارية</w:t>
            </w:r>
            <w:proofErr w:type="spellEnd"/>
          </w:p>
        </w:tc>
        <w:tc>
          <w:tcPr>
            <w:tcW w:w="1078" w:type="pct"/>
            <w:hideMark/>
          </w:tcPr>
          <w:p w14:paraId="3FDB3B3A"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75</w:t>
            </w:r>
          </w:p>
        </w:tc>
        <w:tc>
          <w:tcPr>
            <w:tcW w:w="1186" w:type="pct"/>
            <w:hideMark/>
          </w:tcPr>
          <w:p w14:paraId="587BFEE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15.80%</w:t>
            </w:r>
          </w:p>
        </w:tc>
      </w:tr>
      <w:tr w:rsidR="00C56040" w:rsidRPr="00064D4A" w14:paraId="4BCAF071"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4F1807E"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أخرى</w:t>
            </w:r>
          </w:p>
        </w:tc>
        <w:tc>
          <w:tcPr>
            <w:tcW w:w="1078" w:type="pct"/>
            <w:hideMark/>
          </w:tcPr>
          <w:p w14:paraId="2FDB22BD"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54</w:t>
            </w:r>
          </w:p>
        </w:tc>
        <w:tc>
          <w:tcPr>
            <w:tcW w:w="1186" w:type="pct"/>
            <w:hideMark/>
          </w:tcPr>
          <w:p w14:paraId="04D072A6"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11.40%</w:t>
            </w:r>
          </w:p>
        </w:tc>
      </w:tr>
      <w:tr w:rsidR="00C56040" w:rsidRPr="00064D4A" w14:paraId="6E53374C"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3770A5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48D4D65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2830AC6A"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097D41D1"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1.5.3 العوائق التواصلية</w:t>
      </w:r>
    </w:p>
    <w:tbl>
      <w:tblPr>
        <w:tblStyle w:val="4-2"/>
        <w:bidiVisual/>
        <w:tblW w:w="5000" w:type="pct"/>
        <w:tblLook w:val="04A0" w:firstRow="1" w:lastRow="0" w:firstColumn="1" w:lastColumn="0" w:noHBand="0" w:noVBand="1"/>
      </w:tblPr>
      <w:tblGrid>
        <w:gridCol w:w="4827"/>
        <w:gridCol w:w="1902"/>
        <w:gridCol w:w="2093"/>
      </w:tblGrid>
      <w:tr w:rsidR="00C56040" w:rsidRPr="00064D4A" w14:paraId="0DAED2CA"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552B549"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العائق</w:t>
            </w:r>
          </w:p>
        </w:tc>
        <w:tc>
          <w:tcPr>
            <w:tcW w:w="1078" w:type="pct"/>
            <w:hideMark/>
          </w:tcPr>
          <w:p w14:paraId="71017A7F"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60C55731"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066458DA"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06D936A6"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قلة الوعي بفرص الاقتصاد الرقمي</w:t>
            </w:r>
          </w:p>
        </w:tc>
        <w:tc>
          <w:tcPr>
            <w:tcW w:w="1078" w:type="pct"/>
            <w:hideMark/>
          </w:tcPr>
          <w:p w14:paraId="561238A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148</w:t>
            </w:r>
          </w:p>
        </w:tc>
        <w:tc>
          <w:tcPr>
            <w:tcW w:w="1186" w:type="pct"/>
            <w:hideMark/>
          </w:tcPr>
          <w:p w14:paraId="14150B6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31.20%</w:t>
            </w:r>
          </w:p>
        </w:tc>
      </w:tr>
      <w:tr w:rsidR="00C56040" w:rsidRPr="00064D4A" w14:paraId="546972FC"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2B1472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ضعف استراتيجيات التوعية الحكومية</w:t>
            </w:r>
          </w:p>
        </w:tc>
        <w:tc>
          <w:tcPr>
            <w:tcW w:w="1078" w:type="pct"/>
            <w:hideMark/>
          </w:tcPr>
          <w:p w14:paraId="7603D0E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118</w:t>
            </w:r>
          </w:p>
        </w:tc>
        <w:tc>
          <w:tcPr>
            <w:tcW w:w="1186" w:type="pct"/>
            <w:hideMark/>
          </w:tcPr>
          <w:p w14:paraId="0B72F68F"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24.90%</w:t>
            </w:r>
          </w:p>
        </w:tc>
      </w:tr>
      <w:tr w:rsidR="00C56040" w:rsidRPr="00064D4A" w14:paraId="0C916A4F"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C6D1FBC"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ضعف استراتيجيات التوعية الخاصة</w:t>
            </w:r>
          </w:p>
        </w:tc>
        <w:tc>
          <w:tcPr>
            <w:tcW w:w="1078" w:type="pct"/>
            <w:hideMark/>
          </w:tcPr>
          <w:p w14:paraId="3167689B"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89</w:t>
            </w:r>
          </w:p>
        </w:tc>
        <w:tc>
          <w:tcPr>
            <w:tcW w:w="1186" w:type="pct"/>
            <w:hideMark/>
          </w:tcPr>
          <w:p w14:paraId="6724DF2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18.80%</w:t>
            </w:r>
          </w:p>
        </w:tc>
      </w:tr>
      <w:tr w:rsidR="00C56040" w:rsidRPr="00064D4A" w14:paraId="03F62072"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1A80056"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صعوبة الوصول إلى المعلومات</w:t>
            </w:r>
          </w:p>
        </w:tc>
        <w:tc>
          <w:tcPr>
            <w:tcW w:w="1078" w:type="pct"/>
            <w:hideMark/>
          </w:tcPr>
          <w:p w14:paraId="6521C07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68</w:t>
            </w:r>
          </w:p>
        </w:tc>
        <w:tc>
          <w:tcPr>
            <w:tcW w:w="1186" w:type="pct"/>
            <w:hideMark/>
          </w:tcPr>
          <w:p w14:paraId="5AE0FA7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14.30%</w:t>
            </w:r>
          </w:p>
        </w:tc>
      </w:tr>
      <w:tr w:rsidR="00C56040" w:rsidRPr="00064D4A" w14:paraId="104E5640"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4476E2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أواجه أي عوائق تواصلية</w:t>
            </w:r>
          </w:p>
        </w:tc>
        <w:tc>
          <w:tcPr>
            <w:tcW w:w="1078" w:type="pct"/>
            <w:hideMark/>
          </w:tcPr>
          <w:p w14:paraId="1358FB7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51</w:t>
            </w:r>
          </w:p>
        </w:tc>
        <w:tc>
          <w:tcPr>
            <w:tcW w:w="1186" w:type="pct"/>
            <w:hideMark/>
          </w:tcPr>
          <w:p w14:paraId="57B3303C"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10.80%</w:t>
            </w:r>
          </w:p>
        </w:tc>
      </w:tr>
      <w:tr w:rsidR="00C56040" w:rsidRPr="00064D4A" w14:paraId="09736CBB"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84F90AB"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0F6DCB8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0226115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2C1EF1A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4F514DFA" wp14:editId="7D295199">
            <wp:extent cx="5274310" cy="3369945"/>
            <wp:effectExtent l="0" t="0" r="2540" b="1905"/>
            <wp:docPr id="109180339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803390" name="صورة 109180339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3369945"/>
                    </a:xfrm>
                    <a:prstGeom prst="rect">
                      <a:avLst/>
                    </a:prstGeom>
                  </pic:spPr>
                </pic:pic>
              </a:graphicData>
            </a:graphic>
          </wp:inline>
        </w:drawing>
      </w:r>
      <w:r w:rsidRPr="00064D4A">
        <w:rPr>
          <w:rStyle w:val="ac"/>
          <w:rFonts w:ascii="Simplified Arabic" w:hAnsi="Simplified Arabic" w:cs="Simplified Arabic" w:hint="cs"/>
          <w:sz w:val="28"/>
          <w:szCs w:val="28"/>
          <w:rtl/>
        </w:rPr>
        <w:t>مخطط (١٥): توزيع العوائق التواصلية</w:t>
      </w:r>
    </w:p>
    <w:p w14:paraId="3A29EC4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تُظهر النتائج أن قلة الوعي بفرص الاقتصاد الرقمي (31.2%) هي العائق التواصلي الأكبر، يليها ضعف استراتيجيات التوعية الحكومية (24.9%). تُشير هذه النتائج إلى وجود فجوة معرفية كبيرة تحول دون استفادة الفئات المهمشة من الاقتصاد الرقمي، مما يؤكد أهمية تعزيز استراتيجيات التواصل والتوعية </w:t>
      </w:r>
      <w:r w:rsidRPr="00064D4A">
        <w:rPr>
          <w:rFonts w:ascii="Simplified Arabic" w:hAnsi="Simplified Arabic" w:cs="Simplified Arabic" w:hint="cs"/>
          <w:sz w:val="28"/>
          <w:szCs w:val="28"/>
        </w:rPr>
        <w:t>(</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xml:space="preserve">, 1999; </w:t>
      </w: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وتتفق هذه النتائج مع دراسة </w:t>
      </w:r>
      <w:r w:rsidRPr="00064D4A">
        <w:rPr>
          <w:rFonts w:ascii="Simplified Arabic" w:hAnsi="Simplified Arabic" w:cs="Simplified Arabic" w:hint="cs"/>
          <w:sz w:val="28"/>
          <w:szCs w:val="28"/>
        </w:rPr>
        <w:t xml:space="preserve">Abdel-Aziz </w:t>
      </w:r>
      <w:r w:rsidRPr="00064D4A">
        <w:rPr>
          <w:rFonts w:ascii="Simplified Arabic" w:hAnsi="Simplified Arabic" w:cs="Simplified Arabic" w:hint="cs"/>
          <w:sz w:val="28"/>
          <w:szCs w:val="28"/>
          <w:rtl/>
        </w:rPr>
        <w:t>(2021) التي رصدت دوراً محدوداً للمؤسسات الحكومية في التواصل حول فرص الاقتصاد الرقمي.</w:t>
      </w:r>
    </w:p>
    <w:p w14:paraId="755A2F1A"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tl/>
        </w:rPr>
      </w:pPr>
      <w:r w:rsidRPr="00064D4A">
        <w:rPr>
          <w:rFonts w:ascii="Simplified Arabic" w:eastAsia="Times New Roman" w:hAnsi="Simplified Arabic" w:cs="Simplified Arabic" w:hint="cs"/>
          <w:i w:val="0"/>
          <w:iCs w:val="0"/>
          <w:sz w:val="28"/>
          <w:szCs w:val="28"/>
          <w:rtl/>
        </w:rPr>
        <w:t>1.5.4 العوائق الاجتماعية والتنظيمية</w:t>
      </w:r>
    </w:p>
    <w:tbl>
      <w:tblPr>
        <w:tblStyle w:val="4-2"/>
        <w:bidiVisual/>
        <w:tblW w:w="5000" w:type="pct"/>
        <w:tblLook w:val="04A0" w:firstRow="1" w:lastRow="0" w:firstColumn="1" w:lastColumn="0" w:noHBand="0" w:noVBand="1"/>
      </w:tblPr>
      <w:tblGrid>
        <w:gridCol w:w="4827"/>
        <w:gridCol w:w="1902"/>
        <w:gridCol w:w="2093"/>
      </w:tblGrid>
      <w:tr w:rsidR="00C56040" w:rsidRPr="00064D4A" w14:paraId="0FCD7EB7"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FCDEFBC"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العائق الاجتماعي</w:t>
            </w:r>
          </w:p>
        </w:tc>
        <w:tc>
          <w:tcPr>
            <w:tcW w:w="1078" w:type="pct"/>
            <w:hideMark/>
          </w:tcPr>
          <w:p w14:paraId="3A72B95E"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5E3E1C38"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0A476B2D"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982FB4F"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لا أواجه أي عوائق اجتماعية</w:t>
            </w:r>
          </w:p>
        </w:tc>
        <w:tc>
          <w:tcPr>
            <w:tcW w:w="1078" w:type="pct"/>
            <w:hideMark/>
          </w:tcPr>
          <w:p w14:paraId="10EFF4D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189</w:t>
            </w:r>
          </w:p>
        </w:tc>
        <w:tc>
          <w:tcPr>
            <w:tcW w:w="1186" w:type="pct"/>
            <w:hideMark/>
          </w:tcPr>
          <w:p w14:paraId="608FDE13"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39.90%</w:t>
            </w:r>
          </w:p>
        </w:tc>
      </w:tr>
      <w:tr w:rsidR="00C56040" w:rsidRPr="00064D4A" w14:paraId="5E9A0888"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0E762E1"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الخوف من الاحتيال الإلكتروني</w:t>
            </w:r>
          </w:p>
        </w:tc>
        <w:tc>
          <w:tcPr>
            <w:tcW w:w="1078" w:type="pct"/>
            <w:hideMark/>
          </w:tcPr>
          <w:p w14:paraId="77C94127"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107</w:t>
            </w:r>
          </w:p>
        </w:tc>
        <w:tc>
          <w:tcPr>
            <w:tcW w:w="1186" w:type="pct"/>
            <w:hideMark/>
          </w:tcPr>
          <w:p w14:paraId="7ED57943"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22.60%</w:t>
            </w:r>
          </w:p>
        </w:tc>
      </w:tr>
      <w:tr w:rsidR="00C56040" w:rsidRPr="00064D4A" w14:paraId="2F7020A9"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564639B9"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قلة شبكات التواصل الاجتماعي المهنية</w:t>
            </w:r>
          </w:p>
        </w:tc>
        <w:tc>
          <w:tcPr>
            <w:tcW w:w="1078" w:type="pct"/>
            <w:hideMark/>
          </w:tcPr>
          <w:p w14:paraId="5F2152C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79</w:t>
            </w:r>
          </w:p>
        </w:tc>
        <w:tc>
          <w:tcPr>
            <w:tcW w:w="1186" w:type="pct"/>
            <w:hideMark/>
          </w:tcPr>
          <w:p w14:paraId="1C70D38A"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16.70%</w:t>
            </w:r>
          </w:p>
        </w:tc>
      </w:tr>
      <w:tr w:rsidR="00C56040" w:rsidRPr="00064D4A" w14:paraId="3F702781"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BA1D0D4"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 xml:space="preserve">الفجوة </w:t>
            </w:r>
            <w:proofErr w:type="spellStart"/>
            <w:r w:rsidRPr="00064D4A">
              <w:rPr>
                <w:rFonts w:ascii="Simplified Arabic" w:eastAsia="Times New Roman" w:hAnsi="Simplified Arabic" w:cs="Simplified Arabic" w:hint="cs"/>
                <w:color w:val="000000"/>
                <w:sz w:val="28"/>
                <w:szCs w:val="28"/>
                <w:rtl/>
              </w:rPr>
              <w:t>الجندرية</w:t>
            </w:r>
            <w:proofErr w:type="spellEnd"/>
          </w:p>
        </w:tc>
        <w:tc>
          <w:tcPr>
            <w:tcW w:w="1078" w:type="pct"/>
            <w:hideMark/>
          </w:tcPr>
          <w:p w14:paraId="09D54244"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51</w:t>
            </w:r>
          </w:p>
        </w:tc>
        <w:tc>
          <w:tcPr>
            <w:tcW w:w="1186" w:type="pct"/>
            <w:hideMark/>
          </w:tcPr>
          <w:p w14:paraId="555BD7BC"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10.80%</w:t>
            </w:r>
          </w:p>
        </w:tc>
      </w:tr>
      <w:tr w:rsidR="00C56040" w:rsidRPr="00064D4A" w14:paraId="397BF3B6"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4CA8626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عدم تقبل الأسرة والمجتمع</w:t>
            </w:r>
          </w:p>
        </w:tc>
        <w:tc>
          <w:tcPr>
            <w:tcW w:w="1078" w:type="pct"/>
            <w:hideMark/>
          </w:tcPr>
          <w:p w14:paraId="72D3910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48</w:t>
            </w:r>
          </w:p>
        </w:tc>
        <w:tc>
          <w:tcPr>
            <w:tcW w:w="1186" w:type="pct"/>
            <w:hideMark/>
          </w:tcPr>
          <w:p w14:paraId="3970DA85"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10.10%</w:t>
            </w:r>
          </w:p>
        </w:tc>
      </w:tr>
      <w:tr w:rsidR="00C56040" w:rsidRPr="00064D4A" w14:paraId="4F29479F"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3416D53"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600BEBAE"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445D6CF2"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7DAD7214" w14:textId="77777777" w:rsidR="00C56040" w:rsidRPr="00064D4A" w:rsidRDefault="00C56040" w:rsidP="00AB1938"/>
    <w:p w14:paraId="01FE68DF" w14:textId="77777777" w:rsidR="00C56040" w:rsidRPr="00064D4A" w:rsidRDefault="00C56040" w:rsidP="00AB1938">
      <w:pPr>
        <w:spacing w:line="276" w:lineRule="auto"/>
        <w:jc w:val="both"/>
        <w:rPr>
          <w:rFonts w:ascii="Simplified Arabic" w:eastAsia="Times New Roman" w:hAnsi="Simplified Arabic" w:cs="Simplified Arabic"/>
          <w:vanish/>
          <w:sz w:val="28"/>
          <w:szCs w:val="28"/>
        </w:rPr>
      </w:pPr>
    </w:p>
    <w:tbl>
      <w:tblPr>
        <w:tblStyle w:val="4-2"/>
        <w:bidiVisual/>
        <w:tblW w:w="5000" w:type="pct"/>
        <w:tblLook w:val="04A0" w:firstRow="1" w:lastRow="0" w:firstColumn="1" w:lastColumn="0" w:noHBand="0" w:noVBand="1"/>
      </w:tblPr>
      <w:tblGrid>
        <w:gridCol w:w="4827"/>
        <w:gridCol w:w="1902"/>
        <w:gridCol w:w="2093"/>
      </w:tblGrid>
      <w:tr w:rsidR="00C56040" w:rsidRPr="00064D4A" w14:paraId="1A2FBF38" w14:textId="77777777" w:rsidTr="00AB1938">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1809F361" w14:textId="77777777" w:rsidR="00C56040" w:rsidRPr="00064D4A" w:rsidRDefault="00C56040" w:rsidP="00AB1938">
            <w:pPr>
              <w:rPr>
                <w:rFonts w:ascii="Simplified Arabic" w:eastAsia="Times New Roman" w:hAnsi="Simplified Arabic" w:cs="Simplified Arabic"/>
                <w:color w:val="000000"/>
                <w:kern w:val="0"/>
                <w:sz w:val="28"/>
                <w:szCs w:val="28"/>
                <w14:ligatures w14:val="none"/>
              </w:rPr>
            </w:pPr>
            <w:r w:rsidRPr="00064D4A">
              <w:rPr>
                <w:rFonts w:ascii="Simplified Arabic" w:eastAsia="Times New Roman" w:hAnsi="Simplified Arabic" w:cs="Simplified Arabic" w:hint="cs"/>
                <w:b w:val="0"/>
                <w:bCs w:val="0"/>
                <w:color w:val="000000"/>
                <w:sz w:val="28"/>
                <w:szCs w:val="28"/>
                <w:rtl/>
              </w:rPr>
              <w:t>العائق التنظيمي</w:t>
            </w:r>
          </w:p>
        </w:tc>
        <w:tc>
          <w:tcPr>
            <w:tcW w:w="1078" w:type="pct"/>
            <w:hideMark/>
          </w:tcPr>
          <w:p w14:paraId="50CA84D7"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التكرار</w:t>
            </w:r>
          </w:p>
        </w:tc>
        <w:tc>
          <w:tcPr>
            <w:tcW w:w="1186" w:type="pct"/>
            <w:hideMark/>
          </w:tcPr>
          <w:p w14:paraId="04570A38" w14:textId="77777777" w:rsidR="00C56040" w:rsidRPr="00064D4A" w:rsidRDefault="00C56040" w:rsidP="00AB193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b w:val="0"/>
                <w:bCs w:val="0"/>
                <w:color w:val="000000"/>
                <w:sz w:val="28"/>
                <w:szCs w:val="28"/>
                <w:rtl/>
              </w:rPr>
              <w:t>النسبة المئوية</w:t>
            </w:r>
          </w:p>
        </w:tc>
      </w:tr>
      <w:tr w:rsidR="00C56040" w:rsidRPr="00064D4A" w14:paraId="658B13B5"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4C775A7" w14:textId="77777777" w:rsidR="00C56040" w:rsidRPr="00064D4A" w:rsidRDefault="00C56040" w:rsidP="00AB1938">
            <w:pPr>
              <w:rPr>
                <w:rFonts w:ascii="Simplified Arabic" w:eastAsia="Times New Roman" w:hAnsi="Simplified Arabic" w:cs="Simplified Arabic"/>
                <w:b w:val="0"/>
                <w:bCs w:val="0"/>
                <w:color w:val="000000"/>
                <w:sz w:val="28"/>
                <w:szCs w:val="28"/>
                <w:rtl/>
              </w:rPr>
            </w:pPr>
            <w:r w:rsidRPr="00064D4A">
              <w:rPr>
                <w:rFonts w:ascii="Simplified Arabic" w:eastAsia="Times New Roman" w:hAnsi="Simplified Arabic" w:cs="Simplified Arabic" w:hint="cs"/>
                <w:color w:val="000000"/>
                <w:sz w:val="28"/>
                <w:szCs w:val="28"/>
                <w:rtl/>
              </w:rPr>
              <w:t>ضعف السياسات الحكومية الداعمة</w:t>
            </w:r>
          </w:p>
        </w:tc>
        <w:tc>
          <w:tcPr>
            <w:tcW w:w="1078" w:type="pct"/>
            <w:hideMark/>
          </w:tcPr>
          <w:p w14:paraId="62F944E2"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148</w:t>
            </w:r>
          </w:p>
        </w:tc>
        <w:tc>
          <w:tcPr>
            <w:tcW w:w="1186" w:type="pct"/>
            <w:hideMark/>
          </w:tcPr>
          <w:p w14:paraId="0FD47B4E"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31.20%</w:t>
            </w:r>
          </w:p>
        </w:tc>
      </w:tr>
      <w:tr w:rsidR="00C56040" w:rsidRPr="00064D4A" w14:paraId="0CFA72F1"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38005AF"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ضعف البيئة التشريعية والقانونية</w:t>
            </w:r>
          </w:p>
        </w:tc>
        <w:tc>
          <w:tcPr>
            <w:tcW w:w="1078" w:type="pct"/>
            <w:hideMark/>
          </w:tcPr>
          <w:p w14:paraId="0166D8E1"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113</w:t>
            </w:r>
          </w:p>
        </w:tc>
        <w:tc>
          <w:tcPr>
            <w:tcW w:w="1186" w:type="pct"/>
            <w:hideMark/>
          </w:tcPr>
          <w:p w14:paraId="619ADC18"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23.80%</w:t>
            </w:r>
          </w:p>
        </w:tc>
      </w:tr>
      <w:tr w:rsidR="00C56040" w:rsidRPr="00064D4A" w14:paraId="79A7CDD5"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7F184DE8"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نقص الحماية الاجتماعية</w:t>
            </w:r>
          </w:p>
        </w:tc>
        <w:tc>
          <w:tcPr>
            <w:tcW w:w="1078" w:type="pct"/>
            <w:hideMark/>
          </w:tcPr>
          <w:p w14:paraId="6271AC9F"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96</w:t>
            </w:r>
          </w:p>
        </w:tc>
        <w:tc>
          <w:tcPr>
            <w:tcW w:w="1186" w:type="pct"/>
            <w:hideMark/>
          </w:tcPr>
          <w:p w14:paraId="3DF84CD1"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20.30%</w:t>
            </w:r>
          </w:p>
        </w:tc>
      </w:tr>
      <w:tr w:rsidR="00C56040" w:rsidRPr="00064D4A" w14:paraId="3558D07E"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35905167"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لا أواجه أي عوائق تنظيمية</w:t>
            </w:r>
          </w:p>
        </w:tc>
        <w:tc>
          <w:tcPr>
            <w:tcW w:w="1078" w:type="pct"/>
            <w:hideMark/>
          </w:tcPr>
          <w:p w14:paraId="7C8F9AF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74</w:t>
            </w:r>
          </w:p>
        </w:tc>
        <w:tc>
          <w:tcPr>
            <w:tcW w:w="1186" w:type="pct"/>
            <w:hideMark/>
          </w:tcPr>
          <w:p w14:paraId="2C3982B9"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15.60%</w:t>
            </w:r>
          </w:p>
        </w:tc>
      </w:tr>
      <w:tr w:rsidR="00C56040" w:rsidRPr="00064D4A" w14:paraId="60BA3C78" w14:textId="77777777" w:rsidTr="00AB193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2B435115"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صعوبة الحصول على التمويل</w:t>
            </w:r>
          </w:p>
        </w:tc>
        <w:tc>
          <w:tcPr>
            <w:tcW w:w="1078" w:type="pct"/>
            <w:hideMark/>
          </w:tcPr>
          <w:p w14:paraId="508A6E44"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43</w:t>
            </w:r>
          </w:p>
        </w:tc>
        <w:tc>
          <w:tcPr>
            <w:tcW w:w="1186" w:type="pct"/>
            <w:hideMark/>
          </w:tcPr>
          <w:p w14:paraId="69B50629" w14:textId="77777777" w:rsidR="00C56040" w:rsidRPr="00064D4A" w:rsidRDefault="00C56040" w:rsidP="00AB193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color w:val="000000"/>
                <w:sz w:val="28"/>
                <w:szCs w:val="28"/>
                <w:rtl/>
              </w:rPr>
              <w:t>9.10%</w:t>
            </w:r>
          </w:p>
        </w:tc>
      </w:tr>
      <w:tr w:rsidR="00C56040" w:rsidRPr="00064D4A" w14:paraId="05C323AD" w14:textId="77777777" w:rsidTr="00AB1938">
        <w:trPr>
          <w:trHeight w:val="480"/>
        </w:trPr>
        <w:tc>
          <w:tcPr>
            <w:cnfStyle w:val="001000000000" w:firstRow="0" w:lastRow="0" w:firstColumn="1" w:lastColumn="0" w:oddVBand="0" w:evenVBand="0" w:oddHBand="0" w:evenHBand="0" w:firstRowFirstColumn="0" w:firstRowLastColumn="0" w:lastRowFirstColumn="0" w:lastRowLastColumn="0"/>
            <w:tcW w:w="2736" w:type="pct"/>
            <w:hideMark/>
          </w:tcPr>
          <w:p w14:paraId="63AE9ECF" w14:textId="77777777" w:rsidR="00C56040" w:rsidRPr="00064D4A" w:rsidRDefault="00C56040" w:rsidP="00AB1938">
            <w:pPr>
              <w:rPr>
                <w:rFonts w:ascii="Simplified Arabic" w:eastAsia="Times New Roman" w:hAnsi="Simplified Arabic" w:cs="Simplified Arabic"/>
                <w:color w:val="000000"/>
                <w:sz w:val="28"/>
                <w:szCs w:val="28"/>
                <w:rtl/>
              </w:rPr>
            </w:pPr>
            <w:r w:rsidRPr="00064D4A">
              <w:rPr>
                <w:rFonts w:ascii="Simplified Arabic" w:eastAsia="Times New Roman" w:hAnsi="Simplified Arabic" w:cs="Simplified Arabic" w:hint="cs"/>
                <w:b w:val="0"/>
                <w:bCs w:val="0"/>
                <w:color w:val="000000"/>
                <w:sz w:val="28"/>
                <w:szCs w:val="28"/>
                <w:rtl/>
              </w:rPr>
              <w:t>الإجمالي</w:t>
            </w:r>
          </w:p>
        </w:tc>
        <w:tc>
          <w:tcPr>
            <w:tcW w:w="1078" w:type="pct"/>
            <w:hideMark/>
          </w:tcPr>
          <w:p w14:paraId="3D0F5586"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474</w:t>
            </w:r>
          </w:p>
        </w:tc>
        <w:tc>
          <w:tcPr>
            <w:tcW w:w="1186" w:type="pct"/>
            <w:hideMark/>
          </w:tcPr>
          <w:p w14:paraId="1050C5DB" w14:textId="77777777" w:rsidR="00C56040" w:rsidRPr="00064D4A" w:rsidRDefault="00C56040" w:rsidP="00AB193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sidRPr="00064D4A">
              <w:rPr>
                <w:rFonts w:ascii="Simplified Arabic" w:eastAsia="Times New Roman" w:hAnsi="Simplified Arabic" w:cs="Simplified Arabic" w:hint="cs"/>
                <w:b/>
                <w:bCs/>
                <w:color w:val="000000"/>
                <w:sz w:val="28"/>
                <w:szCs w:val="28"/>
                <w:rtl/>
              </w:rPr>
              <w:t>100%</w:t>
            </w:r>
          </w:p>
        </w:tc>
      </w:tr>
    </w:tbl>
    <w:p w14:paraId="2A3C516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52C5C5C" wp14:editId="01DFFFFB">
                <wp:extent cx="5274310" cy="1270"/>
                <wp:effectExtent l="0" t="31750" r="0" b="36830"/>
                <wp:docPr id="1970396962"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930989"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70BC70A"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87" w:name="_Toc233613812"/>
      <w:r w:rsidRPr="00064D4A">
        <w:rPr>
          <w:rFonts w:ascii="Simplified Arabic" w:eastAsia="Times New Roman" w:hAnsi="Simplified Arabic" w:cs="Simplified Arabic" w:hint="cs"/>
          <w:sz w:val="28"/>
          <w:szCs w:val="28"/>
          <w:rtl/>
        </w:rPr>
        <w:t>ثانياً: التحليل الإحصائي الاستدلالي واختبار الفروض</w:t>
      </w:r>
      <w:bookmarkEnd w:id="87"/>
    </w:p>
    <w:p w14:paraId="49DFB6AE"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8" w:name="_Toc233613813"/>
      <w:r w:rsidRPr="00064D4A">
        <w:rPr>
          <w:rFonts w:ascii="Simplified Arabic" w:eastAsia="Times New Roman" w:hAnsi="Simplified Arabic" w:cs="Simplified Arabic" w:hint="cs"/>
          <w:rtl/>
        </w:rPr>
        <w:t>2.1 اختبار الفرض الأول</w:t>
      </w:r>
      <w:bookmarkEnd w:id="88"/>
    </w:p>
    <w:p w14:paraId="2670083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الأول:</w:t>
      </w:r>
      <w:r w:rsidRPr="00064D4A">
        <w:rPr>
          <w:rFonts w:ascii="Simplified Arabic" w:hAnsi="Simplified Arabic" w:cs="Simplified Arabic" w:hint="cs"/>
          <w:sz w:val="28"/>
          <w:szCs w:val="28"/>
          <w:rtl/>
        </w:rPr>
        <w:t xml:space="preserve"> للاقتصاد الرقمي أثراً إيجابياً ذا دلالة إحصائية على معدلات توليد فرص العمل في القطاعات الاقتصادية المرتبطة بالتكنولوجيا وريادة الأعمال الرقمية في مصر خلال الفترة المدروسة.</w:t>
      </w:r>
    </w:p>
    <w:p w14:paraId="32F7884F"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2.1.1 تحليل الارتباط بين متغيرات الاقتصاد الرقمي وفرص العمل</w:t>
      </w:r>
    </w:p>
    <w:tbl>
      <w:tblPr>
        <w:tblStyle w:val="4-2"/>
        <w:tblW w:w="0" w:type="auto"/>
        <w:tblLook w:val="04A0" w:firstRow="1" w:lastRow="0" w:firstColumn="1" w:lastColumn="0" w:noHBand="0" w:noVBand="1"/>
      </w:tblPr>
      <w:tblGrid>
        <w:gridCol w:w="4455"/>
        <w:gridCol w:w="1858"/>
        <w:gridCol w:w="1816"/>
      </w:tblGrid>
      <w:tr w:rsidR="00C56040" w:rsidRPr="00064D4A" w14:paraId="4BDBCD98"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351B3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المتغيرات</w:t>
            </w:r>
          </w:p>
        </w:tc>
        <w:tc>
          <w:tcPr>
            <w:tcW w:w="0" w:type="auto"/>
            <w:hideMark/>
          </w:tcPr>
          <w:p w14:paraId="5962B326"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معامل الارتباط (</w:t>
            </w:r>
            <w:r w:rsidRPr="00064D4A">
              <w:rPr>
                <w:rFonts w:ascii="Simplified Arabic" w:eastAsia="Times New Roman" w:hAnsi="Simplified Arabic" w:cs="Simplified Arabic" w:hint="cs"/>
                <w:b w:val="0"/>
                <w:bCs w:val="0"/>
                <w:sz w:val="28"/>
                <w:szCs w:val="28"/>
              </w:rPr>
              <w:t>r</w:t>
            </w:r>
            <w:r w:rsidRPr="00064D4A">
              <w:rPr>
                <w:rFonts w:ascii="Simplified Arabic" w:eastAsia="Times New Roman" w:hAnsi="Simplified Arabic" w:cs="Simplified Arabic" w:hint="cs"/>
                <w:b w:val="0"/>
                <w:bCs w:val="0"/>
                <w:sz w:val="28"/>
                <w:szCs w:val="28"/>
                <w:rtl/>
              </w:rPr>
              <w:t>)</w:t>
            </w:r>
          </w:p>
        </w:tc>
        <w:tc>
          <w:tcPr>
            <w:tcW w:w="0" w:type="auto"/>
            <w:hideMark/>
          </w:tcPr>
          <w:p w14:paraId="3A7F974A"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 (</w:t>
            </w:r>
            <w:r w:rsidRPr="00064D4A">
              <w:rPr>
                <w:rFonts w:ascii="Simplified Arabic" w:eastAsia="Times New Roman" w:hAnsi="Simplified Arabic" w:cs="Simplified Arabic" w:hint="cs"/>
                <w:b w:val="0"/>
                <w:bCs w:val="0"/>
                <w:sz w:val="28"/>
                <w:szCs w:val="28"/>
              </w:rPr>
              <w:t>p</w:t>
            </w:r>
            <w:r w:rsidRPr="00064D4A">
              <w:rPr>
                <w:rFonts w:ascii="Simplified Arabic" w:eastAsia="Times New Roman" w:hAnsi="Simplified Arabic" w:cs="Simplified Arabic" w:hint="cs"/>
                <w:b w:val="0"/>
                <w:bCs w:val="0"/>
                <w:sz w:val="28"/>
                <w:szCs w:val="28"/>
                <w:rtl/>
              </w:rPr>
              <w:t>)</w:t>
            </w:r>
          </w:p>
        </w:tc>
      </w:tr>
      <w:tr w:rsidR="00C56040" w:rsidRPr="00064D4A" w14:paraId="4F1217F5"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6B26A5"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المهارات الرقمية × المشاركة في العمل الحر</w:t>
            </w:r>
          </w:p>
        </w:tc>
        <w:tc>
          <w:tcPr>
            <w:tcW w:w="0" w:type="auto"/>
            <w:hideMark/>
          </w:tcPr>
          <w:p w14:paraId="0BB66D66"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0.423**</w:t>
            </w:r>
          </w:p>
        </w:tc>
        <w:tc>
          <w:tcPr>
            <w:tcW w:w="0" w:type="auto"/>
            <w:hideMark/>
          </w:tcPr>
          <w:p w14:paraId="708F9348"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328D6CCB"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042DF3F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الوصول الرقمي × المشاركة في العمل الحر</w:t>
            </w:r>
          </w:p>
        </w:tc>
        <w:tc>
          <w:tcPr>
            <w:tcW w:w="0" w:type="auto"/>
            <w:hideMark/>
          </w:tcPr>
          <w:p w14:paraId="71F4012C"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0.287*</w:t>
            </w:r>
          </w:p>
        </w:tc>
        <w:tc>
          <w:tcPr>
            <w:tcW w:w="0" w:type="auto"/>
            <w:hideMark/>
          </w:tcPr>
          <w:p w14:paraId="38DDDDA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0.015</w:t>
            </w:r>
          </w:p>
        </w:tc>
      </w:tr>
      <w:tr w:rsidR="00C56040" w:rsidRPr="00064D4A" w14:paraId="12BCD910"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37DC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استخدام الخدمات المالية الرقمية × فرص العمل</w:t>
            </w:r>
          </w:p>
        </w:tc>
        <w:tc>
          <w:tcPr>
            <w:tcW w:w="0" w:type="auto"/>
            <w:hideMark/>
          </w:tcPr>
          <w:p w14:paraId="134C8FC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0.356**</w:t>
            </w:r>
          </w:p>
        </w:tc>
        <w:tc>
          <w:tcPr>
            <w:tcW w:w="0" w:type="auto"/>
            <w:hideMark/>
          </w:tcPr>
          <w:p w14:paraId="7B33F14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0.002</w:t>
            </w:r>
          </w:p>
        </w:tc>
      </w:tr>
      <w:tr w:rsidR="00C56040" w:rsidRPr="00064D4A" w14:paraId="3E4DE88A"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71DFF63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التعلم عبر الإنترنت × فرص العمل</w:t>
            </w:r>
          </w:p>
        </w:tc>
        <w:tc>
          <w:tcPr>
            <w:tcW w:w="0" w:type="auto"/>
            <w:hideMark/>
          </w:tcPr>
          <w:p w14:paraId="37F610D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0.398**</w:t>
            </w:r>
          </w:p>
        </w:tc>
        <w:tc>
          <w:tcPr>
            <w:tcW w:w="0" w:type="auto"/>
            <w:hideMark/>
          </w:tcPr>
          <w:p w14:paraId="75F11F6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bl>
    <w:p w14:paraId="4DDECC3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ملاحظة:</w:t>
      </w:r>
      <w:r w:rsidRPr="00064D4A">
        <w:rPr>
          <w:rFonts w:ascii="Simplified Arabic" w:hAnsi="Simplified Arabic" w:cs="Simplified Arabic" w:hint="cs"/>
          <w:sz w:val="28"/>
          <w:szCs w:val="28"/>
          <w:rtl/>
        </w:rPr>
        <w:t xml:space="preserve"> ** دال إحصائياً عند مستوى 0.01، * دال إحصائياً عند مستوى 0.05</w:t>
      </w:r>
    </w:p>
    <w:p w14:paraId="774D9B9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تُظهر نتائج تحليل الارتباط وجود علاقات إيجابية دالة إحصائياً بين متغيرات الاقتصاد الرقمي ومؤشرات فرص العمل. كان أقوى ارتباط بين المهارات الرقمية والمشاركة في العمل الحر (</w:t>
      </w:r>
      <w:r w:rsidRPr="00064D4A">
        <w:rPr>
          <w:rFonts w:ascii="Simplified Arabic" w:hAnsi="Simplified Arabic" w:cs="Simplified Arabic" w:hint="cs"/>
          <w:sz w:val="28"/>
          <w:szCs w:val="28"/>
        </w:rPr>
        <w:t>r=0.423، p&lt;</w:t>
      </w:r>
      <w:r w:rsidRPr="00064D4A">
        <w:rPr>
          <w:rFonts w:ascii="Simplified Arabic" w:hAnsi="Simplified Arabic" w:cs="Simplified Arabic" w:hint="cs"/>
          <w:sz w:val="28"/>
          <w:szCs w:val="28"/>
          <w:rtl/>
        </w:rPr>
        <w:t>0.01)، يليه التعلم عبر الإنترنت وفرص العمل (</w:t>
      </w:r>
      <w:r w:rsidRPr="00064D4A">
        <w:rPr>
          <w:rFonts w:ascii="Simplified Arabic" w:hAnsi="Simplified Arabic" w:cs="Simplified Arabic" w:hint="cs"/>
          <w:sz w:val="28"/>
          <w:szCs w:val="28"/>
        </w:rPr>
        <w:t>r=0.398، p&lt;</w:t>
      </w:r>
      <w:r w:rsidRPr="00064D4A">
        <w:rPr>
          <w:rFonts w:ascii="Simplified Arabic" w:hAnsi="Simplified Arabic" w:cs="Simplified Arabic" w:hint="cs"/>
          <w:sz w:val="28"/>
          <w:szCs w:val="28"/>
          <w:rtl/>
        </w:rPr>
        <w:t xml:space="preserve">0.01). تُشير هذه النتائج إلى أن تحسين </w:t>
      </w:r>
      <w:r w:rsidRPr="00064D4A">
        <w:rPr>
          <w:rFonts w:ascii="Simplified Arabic" w:hAnsi="Simplified Arabic" w:cs="Simplified Arabic" w:hint="cs"/>
          <w:sz w:val="28"/>
          <w:szCs w:val="28"/>
          <w:rtl/>
        </w:rPr>
        <w:lastRenderedPageBreak/>
        <w:t xml:space="preserve">المهارات الرقمية والاستثمار في التعلم الرقمي يُسهمان بشكل كبير في زيادة فرص العمل في الاقتصاد الرقمي. تتسق هذه النتائج مع دراسة </w:t>
      </w:r>
      <w:proofErr w:type="spellStart"/>
      <w:r w:rsidRPr="00064D4A">
        <w:rPr>
          <w:rFonts w:ascii="Simplified Arabic" w:hAnsi="Simplified Arabic" w:cs="Simplified Arabic" w:hint="cs"/>
          <w:sz w:val="28"/>
          <w:szCs w:val="28"/>
        </w:rPr>
        <w:t>Hjort</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Poulsen</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(2019) التي توصلت إلى أن انتشار الإنترنت السريع أسهم في رفع معدلات التوظيف في أفريقيا، ومع دراسة </w:t>
      </w:r>
      <w:proofErr w:type="spellStart"/>
      <w:r w:rsidRPr="00064D4A">
        <w:rPr>
          <w:rFonts w:ascii="Simplified Arabic" w:hAnsi="Simplified Arabic" w:cs="Simplified Arabic" w:hint="cs"/>
          <w:sz w:val="28"/>
          <w:szCs w:val="28"/>
        </w:rPr>
        <w:t>Molla</w:t>
      </w:r>
      <w:proofErr w:type="spellEnd"/>
      <w:r w:rsidRPr="00064D4A">
        <w:rPr>
          <w:rFonts w:ascii="Simplified Arabic" w:hAnsi="Simplified Arabic" w:cs="Simplified Arabic" w:hint="cs"/>
          <w:sz w:val="28"/>
          <w:szCs w:val="28"/>
        </w:rPr>
        <w:t xml:space="preserve"> &amp; Scott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منصات التجارة الإلكترونية والإدماج المالي في جنوب شرق آسيا.</w:t>
      </w:r>
    </w:p>
    <w:p w14:paraId="7756FDD7"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2.1.2 تحليل الانحدار الخطي المتعدد</w:t>
      </w:r>
    </w:p>
    <w:p w14:paraId="5F55296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تم استخدام تحليل الانحدار الخطي المتعدد لاختبار أثر مجموعة من متغيرات الاقتصاد الرقمي على فرص العمل (المشاركة في العمل الحر)، مع التحكم في المتغيرات الديموغرافية.</w:t>
      </w:r>
    </w:p>
    <w:tbl>
      <w:tblPr>
        <w:tblStyle w:val="4-2"/>
        <w:tblW w:w="0" w:type="auto"/>
        <w:tblLook w:val="04A0" w:firstRow="1" w:lastRow="0" w:firstColumn="1" w:lastColumn="0" w:noHBand="0" w:noVBand="1"/>
      </w:tblPr>
      <w:tblGrid>
        <w:gridCol w:w="1783"/>
        <w:gridCol w:w="1994"/>
        <w:gridCol w:w="1520"/>
        <w:gridCol w:w="1042"/>
        <w:gridCol w:w="1042"/>
        <w:gridCol w:w="1409"/>
      </w:tblGrid>
      <w:tr w:rsidR="00C56040" w:rsidRPr="00064D4A" w14:paraId="68B14DF0"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22177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المتغير</w:t>
            </w:r>
          </w:p>
        </w:tc>
        <w:tc>
          <w:tcPr>
            <w:tcW w:w="0" w:type="auto"/>
            <w:hideMark/>
          </w:tcPr>
          <w:p w14:paraId="73EB92F6"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معامل الانحدار (</w:t>
            </w:r>
            <w:r w:rsidRPr="00064D4A">
              <w:rPr>
                <w:rFonts w:ascii="Simplified Arabic" w:eastAsia="Times New Roman" w:hAnsi="Simplified Arabic" w:cs="Simplified Arabic" w:hint="cs"/>
                <w:b w:val="0"/>
                <w:bCs w:val="0"/>
                <w:sz w:val="28"/>
                <w:szCs w:val="28"/>
              </w:rPr>
              <w:t>B</w:t>
            </w:r>
            <w:r w:rsidRPr="00064D4A">
              <w:rPr>
                <w:rFonts w:ascii="Simplified Arabic" w:eastAsia="Times New Roman" w:hAnsi="Simplified Arabic" w:cs="Simplified Arabic" w:hint="cs"/>
                <w:b w:val="0"/>
                <w:bCs w:val="0"/>
                <w:sz w:val="28"/>
                <w:szCs w:val="28"/>
                <w:rtl/>
              </w:rPr>
              <w:t>)</w:t>
            </w:r>
          </w:p>
        </w:tc>
        <w:tc>
          <w:tcPr>
            <w:tcW w:w="0" w:type="auto"/>
            <w:hideMark/>
          </w:tcPr>
          <w:p w14:paraId="2F71D9EF"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الخطأ المعياري</w:t>
            </w:r>
          </w:p>
        </w:tc>
        <w:tc>
          <w:tcPr>
            <w:tcW w:w="0" w:type="auto"/>
            <w:hideMark/>
          </w:tcPr>
          <w:p w14:paraId="3DC27553"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Pr>
              <w:t>Beta</w:t>
            </w:r>
          </w:p>
        </w:tc>
        <w:tc>
          <w:tcPr>
            <w:tcW w:w="0" w:type="auto"/>
            <w:hideMark/>
          </w:tcPr>
          <w:p w14:paraId="681BC046"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 xml:space="preserve">قيمة </w:t>
            </w:r>
            <w:r w:rsidRPr="00064D4A">
              <w:rPr>
                <w:rFonts w:ascii="Simplified Arabic" w:eastAsia="Times New Roman" w:hAnsi="Simplified Arabic" w:cs="Simplified Arabic" w:hint="cs"/>
                <w:b w:val="0"/>
                <w:bCs w:val="0"/>
                <w:sz w:val="28"/>
                <w:szCs w:val="28"/>
              </w:rPr>
              <w:t>t</w:t>
            </w:r>
          </w:p>
        </w:tc>
        <w:tc>
          <w:tcPr>
            <w:tcW w:w="0" w:type="auto"/>
            <w:hideMark/>
          </w:tcPr>
          <w:p w14:paraId="0BAC3671"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01DA0AB8"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7D590"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(ثابت)</w:t>
            </w:r>
          </w:p>
        </w:tc>
        <w:tc>
          <w:tcPr>
            <w:tcW w:w="0" w:type="auto"/>
            <w:hideMark/>
          </w:tcPr>
          <w:p w14:paraId="4898EC4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0.856</w:t>
            </w:r>
          </w:p>
        </w:tc>
        <w:tc>
          <w:tcPr>
            <w:tcW w:w="0" w:type="auto"/>
            <w:hideMark/>
          </w:tcPr>
          <w:p w14:paraId="2DAE0A8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0.234</w:t>
            </w:r>
          </w:p>
        </w:tc>
        <w:tc>
          <w:tcPr>
            <w:tcW w:w="0" w:type="auto"/>
            <w:hideMark/>
          </w:tcPr>
          <w:p w14:paraId="08D6E4F7"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w:t>
            </w:r>
          </w:p>
        </w:tc>
        <w:tc>
          <w:tcPr>
            <w:tcW w:w="0" w:type="auto"/>
            <w:hideMark/>
          </w:tcPr>
          <w:p w14:paraId="371A9E3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3.658</w:t>
            </w:r>
          </w:p>
        </w:tc>
        <w:tc>
          <w:tcPr>
            <w:tcW w:w="0" w:type="auto"/>
            <w:hideMark/>
          </w:tcPr>
          <w:p w14:paraId="1335611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0FB9EC98"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24D9EF24"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المهارات الرقمية</w:t>
            </w:r>
          </w:p>
        </w:tc>
        <w:tc>
          <w:tcPr>
            <w:tcW w:w="0" w:type="auto"/>
            <w:hideMark/>
          </w:tcPr>
          <w:p w14:paraId="57B7F7B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0.312</w:t>
            </w:r>
          </w:p>
        </w:tc>
        <w:tc>
          <w:tcPr>
            <w:tcW w:w="0" w:type="auto"/>
            <w:hideMark/>
          </w:tcPr>
          <w:p w14:paraId="47A63A4F"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0.067</w:t>
            </w:r>
          </w:p>
        </w:tc>
        <w:tc>
          <w:tcPr>
            <w:tcW w:w="0" w:type="auto"/>
            <w:hideMark/>
          </w:tcPr>
          <w:p w14:paraId="4F17CFF3"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0.289</w:t>
            </w:r>
          </w:p>
        </w:tc>
        <w:tc>
          <w:tcPr>
            <w:tcW w:w="0" w:type="auto"/>
            <w:hideMark/>
          </w:tcPr>
          <w:p w14:paraId="5F9182A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4.657</w:t>
            </w:r>
          </w:p>
        </w:tc>
        <w:tc>
          <w:tcPr>
            <w:tcW w:w="0" w:type="auto"/>
            <w:hideMark/>
          </w:tcPr>
          <w:p w14:paraId="6C4E37A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6A435FE4"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B63E7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الوصول الرقمي</w:t>
            </w:r>
          </w:p>
        </w:tc>
        <w:tc>
          <w:tcPr>
            <w:tcW w:w="0" w:type="auto"/>
            <w:hideMark/>
          </w:tcPr>
          <w:p w14:paraId="6C880EE2"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0.187</w:t>
            </w:r>
          </w:p>
        </w:tc>
        <w:tc>
          <w:tcPr>
            <w:tcW w:w="0" w:type="auto"/>
            <w:hideMark/>
          </w:tcPr>
          <w:p w14:paraId="3AAFED4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0.058</w:t>
            </w:r>
          </w:p>
        </w:tc>
        <w:tc>
          <w:tcPr>
            <w:tcW w:w="0" w:type="auto"/>
            <w:hideMark/>
          </w:tcPr>
          <w:p w14:paraId="0A2DF23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0.165</w:t>
            </w:r>
          </w:p>
        </w:tc>
        <w:tc>
          <w:tcPr>
            <w:tcW w:w="0" w:type="auto"/>
            <w:hideMark/>
          </w:tcPr>
          <w:p w14:paraId="1FB2F24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3.224</w:t>
            </w:r>
          </w:p>
        </w:tc>
        <w:tc>
          <w:tcPr>
            <w:tcW w:w="0" w:type="auto"/>
            <w:hideMark/>
          </w:tcPr>
          <w:p w14:paraId="2F04E7F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0ADA09D0"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35C2AF61"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الوعي بالفرص</w:t>
            </w:r>
          </w:p>
        </w:tc>
        <w:tc>
          <w:tcPr>
            <w:tcW w:w="0" w:type="auto"/>
            <w:hideMark/>
          </w:tcPr>
          <w:p w14:paraId="08CEF841"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0.245</w:t>
            </w:r>
          </w:p>
        </w:tc>
        <w:tc>
          <w:tcPr>
            <w:tcW w:w="0" w:type="auto"/>
            <w:hideMark/>
          </w:tcPr>
          <w:p w14:paraId="07168B31"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0.071</w:t>
            </w:r>
          </w:p>
        </w:tc>
        <w:tc>
          <w:tcPr>
            <w:tcW w:w="0" w:type="auto"/>
            <w:hideMark/>
          </w:tcPr>
          <w:p w14:paraId="06E6856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0.213</w:t>
            </w:r>
          </w:p>
        </w:tc>
        <w:tc>
          <w:tcPr>
            <w:tcW w:w="0" w:type="auto"/>
            <w:hideMark/>
          </w:tcPr>
          <w:p w14:paraId="5498BFDF"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3.451</w:t>
            </w:r>
          </w:p>
        </w:tc>
        <w:tc>
          <w:tcPr>
            <w:tcW w:w="0" w:type="auto"/>
            <w:hideMark/>
          </w:tcPr>
          <w:p w14:paraId="0305A6BB"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74AAF0B5"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714AE"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العمر</w:t>
            </w:r>
          </w:p>
        </w:tc>
        <w:tc>
          <w:tcPr>
            <w:tcW w:w="0" w:type="auto"/>
            <w:hideMark/>
          </w:tcPr>
          <w:p w14:paraId="2FA136D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-0.089</w:t>
            </w:r>
          </w:p>
        </w:tc>
        <w:tc>
          <w:tcPr>
            <w:tcW w:w="0" w:type="auto"/>
            <w:hideMark/>
          </w:tcPr>
          <w:p w14:paraId="56C08B6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0.042</w:t>
            </w:r>
          </w:p>
        </w:tc>
        <w:tc>
          <w:tcPr>
            <w:tcW w:w="0" w:type="auto"/>
            <w:hideMark/>
          </w:tcPr>
          <w:p w14:paraId="33B1A17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-0.098</w:t>
            </w:r>
          </w:p>
        </w:tc>
        <w:tc>
          <w:tcPr>
            <w:tcW w:w="0" w:type="auto"/>
            <w:hideMark/>
          </w:tcPr>
          <w:p w14:paraId="408C86B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-2.119</w:t>
            </w:r>
          </w:p>
        </w:tc>
        <w:tc>
          <w:tcPr>
            <w:tcW w:w="0" w:type="auto"/>
            <w:hideMark/>
          </w:tcPr>
          <w:p w14:paraId="6A19A3B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0.035</w:t>
            </w:r>
          </w:p>
        </w:tc>
      </w:tr>
      <w:tr w:rsidR="00C56040" w:rsidRPr="00064D4A" w14:paraId="5DE500B6"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5CE13D4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المستوى التعليمي</w:t>
            </w:r>
          </w:p>
        </w:tc>
        <w:tc>
          <w:tcPr>
            <w:tcW w:w="0" w:type="auto"/>
            <w:hideMark/>
          </w:tcPr>
          <w:p w14:paraId="47F97BE1"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0.156</w:t>
            </w:r>
          </w:p>
        </w:tc>
        <w:tc>
          <w:tcPr>
            <w:tcW w:w="0" w:type="auto"/>
            <w:hideMark/>
          </w:tcPr>
          <w:p w14:paraId="49123676"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0.063</w:t>
            </w:r>
          </w:p>
        </w:tc>
        <w:tc>
          <w:tcPr>
            <w:tcW w:w="0" w:type="auto"/>
            <w:hideMark/>
          </w:tcPr>
          <w:p w14:paraId="5AC030E5"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0.134</w:t>
            </w:r>
          </w:p>
        </w:tc>
        <w:tc>
          <w:tcPr>
            <w:tcW w:w="0" w:type="auto"/>
            <w:hideMark/>
          </w:tcPr>
          <w:p w14:paraId="1A20ADD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2.476</w:t>
            </w:r>
          </w:p>
        </w:tc>
        <w:tc>
          <w:tcPr>
            <w:tcW w:w="0" w:type="auto"/>
            <w:hideMark/>
          </w:tcPr>
          <w:p w14:paraId="72B9D31D"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0.014</w:t>
            </w:r>
          </w:p>
        </w:tc>
      </w:tr>
      <w:tr w:rsidR="00C56040" w:rsidRPr="00064D4A" w14:paraId="2BF042E9"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925A7"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الجنس (أنثى)</w:t>
            </w:r>
          </w:p>
        </w:tc>
        <w:tc>
          <w:tcPr>
            <w:tcW w:w="0" w:type="auto"/>
            <w:hideMark/>
          </w:tcPr>
          <w:p w14:paraId="380641D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-0.112</w:t>
            </w:r>
          </w:p>
        </w:tc>
        <w:tc>
          <w:tcPr>
            <w:tcW w:w="0" w:type="auto"/>
            <w:hideMark/>
          </w:tcPr>
          <w:p w14:paraId="6318F4E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0.059</w:t>
            </w:r>
          </w:p>
        </w:tc>
        <w:tc>
          <w:tcPr>
            <w:tcW w:w="0" w:type="auto"/>
            <w:hideMark/>
          </w:tcPr>
          <w:p w14:paraId="4F7912C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-0.098</w:t>
            </w:r>
          </w:p>
        </w:tc>
        <w:tc>
          <w:tcPr>
            <w:tcW w:w="0" w:type="auto"/>
            <w:hideMark/>
          </w:tcPr>
          <w:p w14:paraId="72D2E8C2"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-1.898</w:t>
            </w:r>
          </w:p>
        </w:tc>
        <w:tc>
          <w:tcPr>
            <w:tcW w:w="0" w:type="auto"/>
            <w:hideMark/>
          </w:tcPr>
          <w:p w14:paraId="203853B6"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0.059</w:t>
            </w:r>
          </w:p>
        </w:tc>
      </w:tr>
    </w:tbl>
    <w:p w14:paraId="3B43BDA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Pr>
        <w:t xml:space="preserve">R² = 0.412، R² </w:t>
      </w:r>
      <w:r w:rsidRPr="00064D4A">
        <w:rPr>
          <w:rStyle w:val="ac"/>
          <w:rFonts w:ascii="Simplified Arabic" w:hAnsi="Simplified Arabic" w:cs="Simplified Arabic" w:hint="cs"/>
          <w:sz w:val="28"/>
          <w:szCs w:val="28"/>
          <w:rtl/>
        </w:rPr>
        <w:t xml:space="preserve">المعدل = 0.398، قيمة </w:t>
      </w:r>
      <w:r w:rsidRPr="00064D4A">
        <w:rPr>
          <w:rStyle w:val="ac"/>
          <w:rFonts w:ascii="Simplified Arabic" w:hAnsi="Simplified Arabic" w:cs="Simplified Arabic" w:hint="cs"/>
          <w:sz w:val="28"/>
          <w:szCs w:val="28"/>
        </w:rPr>
        <w:t xml:space="preserve">F = 29.456، </w:t>
      </w:r>
      <w:r w:rsidRPr="00064D4A">
        <w:rPr>
          <w:rStyle w:val="ac"/>
          <w:rFonts w:ascii="Simplified Arabic" w:hAnsi="Simplified Arabic" w:cs="Simplified Arabic" w:hint="cs"/>
          <w:sz w:val="28"/>
          <w:szCs w:val="28"/>
          <w:rtl/>
        </w:rPr>
        <w:t>مستوى الدلالة = 0.000</w:t>
      </w:r>
    </w:p>
    <w:p w14:paraId="30CFCE24"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نموذج الانحدار أن المتغيرات المستقلة تفسر 41.2% من التباين في المشاركة في العمل الحر (</w:t>
      </w:r>
      <w:r w:rsidRPr="00064D4A">
        <w:rPr>
          <w:rFonts w:ascii="Simplified Arabic" w:hAnsi="Simplified Arabic" w:cs="Simplified Arabic" w:hint="cs"/>
          <w:sz w:val="28"/>
          <w:szCs w:val="28"/>
        </w:rPr>
        <w:t>R²=0.412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وهو ما يُعد تفسيراً مقبولاً في الدراسات الاجتماعية. كانت المهارات الرقمية أكثر المتغيرات تأثيراً (</w:t>
      </w:r>
      <w:r w:rsidRPr="00064D4A">
        <w:rPr>
          <w:rFonts w:ascii="Simplified Arabic" w:hAnsi="Simplified Arabic" w:cs="Simplified Arabic" w:hint="cs"/>
          <w:sz w:val="28"/>
          <w:szCs w:val="28"/>
        </w:rPr>
        <w:t>Beta=0.289، p&lt;</w:t>
      </w:r>
      <w:r w:rsidRPr="00064D4A">
        <w:rPr>
          <w:rFonts w:ascii="Simplified Arabic" w:hAnsi="Simplified Arabic" w:cs="Simplified Arabic" w:hint="cs"/>
          <w:sz w:val="28"/>
          <w:szCs w:val="28"/>
          <w:rtl/>
        </w:rPr>
        <w:t>0.001)، يليها الوعي بالفرص (</w:t>
      </w:r>
      <w:r w:rsidRPr="00064D4A">
        <w:rPr>
          <w:rFonts w:ascii="Simplified Arabic" w:hAnsi="Simplified Arabic" w:cs="Simplified Arabic" w:hint="cs"/>
          <w:sz w:val="28"/>
          <w:szCs w:val="28"/>
        </w:rPr>
        <w:t>Beta=0.213، p&lt;</w:t>
      </w:r>
      <w:r w:rsidRPr="00064D4A">
        <w:rPr>
          <w:rFonts w:ascii="Simplified Arabic" w:hAnsi="Simplified Arabic" w:cs="Simplified Arabic" w:hint="cs"/>
          <w:sz w:val="28"/>
          <w:szCs w:val="28"/>
          <w:rtl/>
        </w:rPr>
        <w:t>0.001)، ثم الوصول الرقمي (</w:t>
      </w:r>
      <w:r w:rsidRPr="00064D4A">
        <w:rPr>
          <w:rFonts w:ascii="Simplified Arabic" w:hAnsi="Simplified Arabic" w:cs="Simplified Arabic" w:hint="cs"/>
          <w:sz w:val="28"/>
          <w:szCs w:val="28"/>
        </w:rPr>
        <w:t>Beta=0.165، p&lt;0.01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2F241B7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تُشير هذه النتائج إلى أن تحسين المهارات الرقمية وزيادة الوعي بفرص الاقتصاد الرقمي هما العاملان الأكثر تأثيراً في زيادة مشاركة الأفراد في العمل الحر. كما يُظهر النموذج أن العمر له تأثير سلبي طفيف، مما يشير إلى أن الشباب أكثر انخراطاً في العمل الحر، وهو ما يتماشى مع طبيعة الاقتصاد الرقمي الذي يجذب الفئات الشابة.</w:t>
      </w:r>
    </w:p>
    <w:p w14:paraId="173D61C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الاستنتاج:</w:t>
      </w:r>
      <w:r w:rsidRPr="00064D4A">
        <w:rPr>
          <w:rFonts w:ascii="Simplified Arabic" w:hAnsi="Simplified Arabic" w:cs="Simplified Arabic" w:hint="cs"/>
          <w:sz w:val="28"/>
          <w:szCs w:val="28"/>
          <w:rtl/>
        </w:rPr>
        <w:t xml:space="preserve"> تم قبول الفرض الأول، حيث ثبت وجود أثر إيجابي ذي دلالة إحصائية للاقتصاد الرقمي على توليد فرص العمل في القطاعات المرتبطة بالتكنولوجيا وريادة الأعمال الرقمية.</w:t>
      </w:r>
    </w:p>
    <w:p w14:paraId="28DD74E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096BE966" wp14:editId="0BE59DCA">
                <wp:extent cx="5274310" cy="1270"/>
                <wp:effectExtent l="0" t="31750" r="0" b="36830"/>
                <wp:docPr id="989546563"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F7D922"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2D97DD4"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89" w:name="_Toc233613814"/>
      <w:r w:rsidRPr="00064D4A">
        <w:rPr>
          <w:rFonts w:ascii="Simplified Arabic" w:eastAsia="Times New Roman" w:hAnsi="Simplified Arabic" w:cs="Simplified Arabic" w:hint="cs"/>
          <w:rtl/>
        </w:rPr>
        <w:t>2.2 اختبار الفرض الثاني</w:t>
      </w:r>
      <w:bookmarkEnd w:id="89"/>
    </w:p>
    <w:p w14:paraId="7CBD20A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الثاني:</w:t>
      </w:r>
      <w:r w:rsidRPr="00064D4A">
        <w:rPr>
          <w:rFonts w:ascii="Simplified Arabic" w:hAnsi="Simplified Arabic" w:cs="Simplified Arabic" w:hint="cs"/>
          <w:sz w:val="28"/>
          <w:szCs w:val="28"/>
          <w:rtl/>
        </w:rPr>
        <w:t xml:space="preserve"> توجد علاقة ارتباطية سلبية دالة إحصائياً بين معدلات انتشار الخدمات الرقمية والمالية الرقمية من جهة ومعدلات الفقر المدقع في المحافظات المصرية من جهة أخرى.</w:t>
      </w:r>
    </w:p>
    <w:p w14:paraId="7E9AA36C"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2.2.1 تحليل الارتباط بين مؤشرات الخدمات الرقمية والفقر</w:t>
      </w:r>
    </w:p>
    <w:tbl>
      <w:tblPr>
        <w:tblStyle w:val="4-2"/>
        <w:tblW w:w="5000" w:type="pct"/>
        <w:tblLook w:val="04A0" w:firstRow="1" w:lastRow="0" w:firstColumn="1" w:lastColumn="0" w:noHBand="0" w:noVBand="1"/>
      </w:tblPr>
      <w:tblGrid>
        <w:gridCol w:w="3439"/>
        <w:gridCol w:w="3820"/>
        <w:gridCol w:w="1563"/>
      </w:tblGrid>
      <w:tr w:rsidR="00C56040" w:rsidRPr="00064D4A" w14:paraId="29C64AE1"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9" w:type="pct"/>
            <w:hideMark/>
          </w:tcPr>
          <w:p w14:paraId="0D7C50B6"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المؤشر</w:t>
            </w:r>
          </w:p>
        </w:tc>
        <w:tc>
          <w:tcPr>
            <w:tcW w:w="2165" w:type="pct"/>
            <w:hideMark/>
          </w:tcPr>
          <w:p w14:paraId="75310DF0"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معامل الارتباط (</w:t>
            </w:r>
            <w:r w:rsidRPr="00064D4A">
              <w:rPr>
                <w:rFonts w:ascii="Simplified Arabic" w:eastAsia="Times New Roman" w:hAnsi="Simplified Arabic" w:cs="Simplified Arabic" w:hint="cs"/>
                <w:b w:val="0"/>
                <w:bCs w:val="0"/>
                <w:sz w:val="28"/>
                <w:szCs w:val="28"/>
              </w:rPr>
              <w:t>r</w:t>
            </w:r>
            <w:r w:rsidRPr="00064D4A">
              <w:rPr>
                <w:rFonts w:ascii="Simplified Arabic" w:eastAsia="Times New Roman" w:hAnsi="Simplified Arabic" w:cs="Simplified Arabic" w:hint="cs"/>
                <w:b w:val="0"/>
                <w:bCs w:val="0"/>
                <w:sz w:val="28"/>
                <w:szCs w:val="28"/>
                <w:rtl/>
              </w:rPr>
              <w:t>)</w:t>
            </w:r>
            <w:r w:rsidRPr="00064D4A">
              <w:rPr>
                <w:rFonts w:ascii="Simplified Arabic" w:eastAsia="Times New Roman" w:hAnsi="Simplified Arabic" w:cs="Simplified Arabic" w:hint="cs"/>
                <w:b w:val="0"/>
                <w:bCs w:val="0"/>
                <w:sz w:val="28"/>
                <w:szCs w:val="28"/>
              </w:rPr>
              <w:t xml:space="preserve"> </w:t>
            </w:r>
            <w:r w:rsidRPr="00064D4A">
              <w:rPr>
                <w:rFonts w:ascii="Simplified Arabic" w:eastAsia="Times New Roman" w:hAnsi="Simplified Arabic" w:cs="Simplified Arabic" w:hint="cs"/>
                <w:b w:val="0"/>
                <w:bCs w:val="0"/>
                <w:sz w:val="28"/>
                <w:szCs w:val="28"/>
                <w:rtl/>
              </w:rPr>
              <w:t>مع مستوى الدخل</w:t>
            </w:r>
          </w:p>
        </w:tc>
        <w:tc>
          <w:tcPr>
            <w:tcW w:w="887" w:type="pct"/>
            <w:hideMark/>
          </w:tcPr>
          <w:p w14:paraId="75F09663"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7760513F"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9" w:type="pct"/>
            <w:hideMark/>
          </w:tcPr>
          <w:p w14:paraId="37335768"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استخدام الخدمات المالية الرقمية</w:t>
            </w:r>
          </w:p>
        </w:tc>
        <w:tc>
          <w:tcPr>
            <w:tcW w:w="2165" w:type="pct"/>
            <w:hideMark/>
          </w:tcPr>
          <w:p w14:paraId="47ACF71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0.412**</w:t>
            </w:r>
          </w:p>
        </w:tc>
        <w:tc>
          <w:tcPr>
            <w:tcW w:w="887" w:type="pct"/>
            <w:hideMark/>
          </w:tcPr>
          <w:p w14:paraId="518F093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6F13C359" w14:textId="77777777" w:rsidTr="00AB1938">
        <w:tc>
          <w:tcPr>
            <w:cnfStyle w:val="001000000000" w:firstRow="0" w:lastRow="0" w:firstColumn="1" w:lastColumn="0" w:oddVBand="0" w:evenVBand="0" w:oddHBand="0" w:evenHBand="0" w:firstRowFirstColumn="0" w:firstRowLastColumn="0" w:lastRowFirstColumn="0" w:lastRowLastColumn="0"/>
            <w:tcW w:w="1949" w:type="pct"/>
            <w:hideMark/>
          </w:tcPr>
          <w:p w14:paraId="4519E3C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الوصول إلى الإنترنت</w:t>
            </w:r>
          </w:p>
        </w:tc>
        <w:tc>
          <w:tcPr>
            <w:tcW w:w="2165" w:type="pct"/>
            <w:hideMark/>
          </w:tcPr>
          <w:p w14:paraId="0D44604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0.356**</w:t>
            </w:r>
          </w:p>
        </w:tc>
        <w:tc>
          <w:tcPr>
            <w:tcW w:w="887" w:type="pct"/>
            <w:hideMark/>
          </w:tcPr>
          <w:p w14:paraId="132E377F"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7ED49499"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9" w:type="pct"/>
            <w:hideMark/>
          </w:tcPr>
          <w:p w14:paraId="643A20B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امتلاك هاتف ذكي</w:t>
            </w:r>
          </w:p>
        </w:tc>
        <w:tc>
          <w:tcPr>
            <w:tcW w:w="2165" w:type="pct"/>
            <w:hideMark/>
          </w:tcPr>
          <w:p w14:paraId="2506288F"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0.298*</w:t>
            </w:r>
          </w:p>
        </w:tc>
        <w:tc>
          <w:tcPr>
            <w:tcW w:w="887" w:type="pct"/>
            <w:hideMark/>
          </w:tcPr>
          <w:p w14:paraId="784EB722"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0.012</w:t>
            </w:r>
          </w:p>
        </w:tc>
      </w:tr>
      <w:tr w:rsidR="00C56040" w:rsidRPr="00064D4A" w14:paraId="0A5D68E4" w14:textId="77777777" w:rsidTr="00AB1938">
        <w:tc>
          <w:tcPr>
            <w:cnfStyle w:val="001000000000" w:firstRow="0" w:lastRow="0" w:firstColumn="1" w:lastColumn="0" w:oddVBand="0" w:evenVBand="0" w:oddHBand="0" w:evenHBand="0" w:firstRowFirstColumn="0" w:firstRowLastColumn="0" w:lastRowFirstColumn="0" w:lastRowLastColumn="0"/>
            <w:tcW w:w="1949" w:type="pct"/>
            <w:hideMark/>
          </w:tcPr>
          <w:p w14:paraId="3C55BE86"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المهارات الرقمية</w:t>
            </w:r>
          </w:p>
        </w:tc>
        <w:tc>
          <w:tcPr>
            <w:tcW w:w="2165" w:type="pct"/>
            <w:hideMark/>
          </w:tcPr>
          <w:p w14:paraId="407AE7C8"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0.478**</w:t>
            </w:r>
          </w:p>
        </w:tc>
        <w:tc>
          <w:tcPr>
            <w:tcW w:w="887" w:type="pct"/>
            <w:hideMark/>
          </w:tcPr>
          <w:p w14:paraId="461AB9F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27D25EFA"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9" w:type="pct"/>
            <w:hideMark/>
          </w:tcPr>
          <w:p w14:paraId="3C8DA7B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التعلم عبر الإنترنت</w:t>
            </w:r>
          </w:p>
        </w:tc>
        <w:tc>
          <w:tcPr>
            <w:tcW w:w="2165" w:type="pct"/>
            <w:hideMark/>
          </w:tcPr>
          <w:p w14:paraId="21686D8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0.403**</w:t>
            </w:r>
          </w:p>
        </w:tc>
        <w:tc>
          <w:tcPr>
            <w:tcW w:w="887" w:type="pct"/>
            <w:hideMark/>
          </w:tcPr>
          <w:p w14:paraId="3E3F920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bl>
    <w:p w14:paraId="4C92726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ملاحظة:</w:t>
      </w:r>
      <w:r w:rsidRPr="00064D4A">
        <w:rPr>
          <w:rFonts w:ascii="Simplified Arabic" w:hAnsi="Simplified Arabic" w:cs="Simplified Arabic" w:hint="cs"/>
          <w:sz w:val="28"/>
          <w:szCs w:val="28"/>
          <w:rtl/>
        </w:rPr>
        <w:t xml:space="preserve"> ** دال إحصائياً عند مستوى 0.01، * دال إحصائياً عند مستوى 0.05</w:t>
      </w:r>
    </w:p>
    <w:p w14:paraId="293B2A7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 xml:space="preserve">تُظهر النتائج وجود علاقات ارتباطية موجبة بين مؤشرات الخدمات الرقمية ومستوى الدخل (أي أن ارتفاع مستوى الخدمات الرقمية يرتبط بارتفاع مستوى الدخل، وبالتالي انخفاض الفقر). كان أقوى ارتباط بين </w:t>
      </w:r>
      <w:r w:rsidRPr="00064D4A">
        <w:rPr>
          <w:rFonts w:ascii="Simplified Arabic" w:hAnsi="Simplified Arabic" w:cs="Simplified Arabic" w:hint="cs"/>
          <w:sz w:val="28"/>
          <w:szCs w:val="28"/>
          <w:rtl/>
        </w:rPr>
        <w:lastRenderedPageBreak/>
        <w:t>المهارات الرقمية ومستوى الدخل (</w:t>
      </w:r>
      <w:r w:rsidRPr="00064D4A">
        <w:rPr>
          <w:rFonts w:ascii="Simplified Arabic" w:hAnsi="Simplified Arabic" w:cs="Simplified Arabic" w:hint="cs"/>
          <w:sz w:val="28"/>
          <w:szCs w:val="28"/>
        </w:rPr>
        <w:t>r=0.478، p&lt;</w:t>
      </w:r>
      <w:r w:rsidRPr="00064D4A">
        <w:rPr>
          <w:rFonts w:ascii="Simplified Arabic" w:hAnsi="Simplified Arabic" w:cs="Simplified Arabic" w:hint="cs"/>
          <w:sz w:val="28"/>
          <w:szCs w:val="28"/>
          <w:rtl/>
        </w:rPr>
        <w:t>0.01)، يليه التعلم عبر الإنترنت (</w:t>
      </w:r>
      <w:r w:rsidRPr="00064D4A">
        <w:rPr>
          <w:rFonts w:ascii="Simplified Arabic" w:hAnsi="Simplified Arabic" w:cs="Simplified Arabic" w:hint="cs"/>
          <w:sz w:val="28"/>
          <w:szCs w:val="28"/>
        </w:rPr>
        <w:t>r=0.403، p&lt;</w:t>
      </w:r>
      <w:r w:rsidRPr="00064D4A">
        <w:rPr>
          <w:rFonts w:ascii="Simplified Arabic" w:hAnsi="Simplified Arabic" w:cs="Simplified Arabic" w:hint="cs"/>
          <w:sz w:val="28"/>
          <w:szCs w:val="28"/>
          <w:rtl/>
        </w:rPr>
        <w:t>0.01)، ثم استخدام الخدمات المالية الرقمية (</w:t>
      </w:r>
      <w:r w:rsidRPr="00064D4A">
        <w:rPr>
          <w:rFonts w:ascii="Simplified Arabic" w:hAnsi="Simplified Arabic" w:cs="Simplified Arabic" w:hint="cs"/>
          <w:sz w:val="28"/>
          <w:szCs w:val="28"/>
        </w:rPr>
        <w:t>r=0.412، p&lt;0.01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5DD7E8C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تُشير هذه النتائج إلى أن الفئات ذات الدخل المرتفع تمتلك وصولاً أفضل إلى الخدمات الرقمية ومهارات رقمية أعلى، مما يُعزز الفجوة الرقمية ويُكرس التفاوت الاقتصادي. تتسق هذه النتائج مع ما توصلت إليه دراسة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(2020) حول الفجوة الرقمية، حيث أكد أن الفجوة الرقمية لا تعكس الفقر فحسب بل تُكرّسه وتُعيد إنتاجه عبر الأجيال.</w:t>
      </w:r>
    </w:p>
    <w:p w14:paraId="3F0AB958"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2.2.2 تحليل التباين (</w:t>
      </w:r>
      <w:r w:rsidRPr="00064D4A">
        <w:rPr>
          <w:rFonts w:ascii="Simplified Arabic" w:eastAsia="Times New Roman" w:hAnsi="Simplified Arabic" w:cs="Simplified Arabic" w:hint="cs"/>
          <w:i w:val="0"/>
          <w:iCs w:val="0"/>
          <w:sz w:val="28"/>
          <w:szCs w:val="28"/>
        </w:rPr>
        <w:t>ANOVA</w:t>
      </w:r>
      <w:r w:rsidRPr="00064D4A">
        <w:rPr>
          <w:rFonts w:ascii="Simplified Arabic" w:eastAsia="Times New Roman" w:hAnsi="Simplified Arabic" w:cs="Simplified Arabic" w:hint="cs"/>
          <w:i w:val="0"/>
          <w:iCs w:val="0"/>
          <w:sz w:val="28"/>
          <w:szCs w:val="28"/>
          <w:rtl/>
        </w:rPr>
        <w:t>)</w:t>
      </w:r>
      <w:r w:rsidRPr="00064D4A">
        <w:rPr>
          <w:rFonts w:ascii="Simplified Arabic" w:eastAsia="Times New Roman" w:hAnsi="Simplified Arabic" w:cs="Simplified Arabic" w:hint="cs"/>
          <w:i w:val="0"/>
          <w:iCs w:val="0"/>
          <w:sz w:val="28"/>
          <w:szCs w:val="28"/>
        </w:rPr>
        <w:t xml:space="preserve"> </w:t>
      </w:r>
      <w:r w:rsidRPr="00064D4A">
        <w:rPr>
          <w:rFonts w:ascii="Simplified Arabic" w:eastAsia="Times New Roman" w:hAnsi="Simplified Arabic" w:cs="Simplified Arabic" w:hint="cs"/>
          <w:i w:val="0"/>
          <w:iCs w:val="0"/>
          <w:sz w:val="28"/>
          <w:szCs w:val="28"/>
          <w:rtl/>
        </w:rPr>
        <w:t>لمقارنة مستويات الدخل حسب مؤشرات الخدمات الرقمية</w:t>
      </w:r>
    </w:p>
    <w:tbl>
      <w:tblPr>
        <w:tblStyle w:val="4-2"/>
        <w:tblW w:w="5000" w:type="pct"/>
        <w:tblLook w:val="04A0" w:firstRow="1" w:lastRow="0" w:firstColumn="1" w:lastColumn="0" w:noHBand="0" w:noVBand="1"/>
      </w:tblPr>
      <w:tblGrid>
        <w:gridCol w:w="2557"/>
        <w:gridCol w:w="1858"/>
        <w:gridCol w:w="2107"/>
        <w:gridCol w:w="1042"/>
        <w:gridCol w:w="1258"/>
      </w:tblGrid>
      <w:tr w:rsidR="00C56040" w:rsidRPr="00064D4A" w14:paraId="45291619"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3" w:type="pct"/>
            <w:hideMark/>
          </w:tcPr>
          <w:p w14:paraId="197539A4"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مؤشر الخدمات الرقمية</w:t>
            </w:r>
          </w:p>
        </w:tc>
        <w:tc>
          <w:tcPr>
            <w:tcW w:w="1046" w:type="pct"/>
            <w:hideMark/>
          </w:tcPr>
          <w:p w14:paraId="413105CB"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متوسط الدخل (مرتفع)</w:t>
            </w:r>
          </w:p>
        </w:tc>
        <w:tc>
          <w:tcPr>
            <w:tcW w:w="1184" w:type="pct"/>
            <w:hideMark/>
          </w:tcPr>
          <w:p w14:paraId="10B825F3"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متوسط الدخل (منخفض)</w:t>
            </w:r>
          </w:p>
        </w:tc>
        <w:tc>
          <w:tcPr>
            <w:tcW w:w="515" w:type="pct"/>
            <w:hideMark/>
          </w:tcPr>
          <w:p w14:paraId="03948FA8"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 xml:space="preserve">قيمة </w:t>
            </w:r>
            <w:r w:rsidRPr="00064D4A">
              <w:rPr>
                <w:rFonts w:ascii="Simplified Arabic" w:eastAsia="Times New Roman" w:hAnsi="Simplified Arabic" w:cs="Simplified Arabic" w:hint="cs"/>
                <w:b w:val="0"/>
                <w:bCs w:val="0"/>
                <w:sz w:val="28"/>
                <w:szCs w:val="28"/>
              </w:rPr>
              <w:t>F</w:t>
            </w:r>
          </w:p>
        </w:tc>
        <w:tc>
          <w:tcPr>
            <w:tcW w:w="713" w:type="pct"/>
            <w:hideMark/>
          </w:tcPr>
          <w:p w14:paraId="7557D23B"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620BD62C"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3" w:type="pct"/>
            <w:hideMark/>
          </w:tcPr>
          <w:p w14:paraId="54418FE0"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استخدام الخدمات المالية الرقمية</w:t>
            </w:r>
          </w:p>
        </w:tc>
        <w:tc>
          <w:tcPr>
            <w:tcW w:w="1046" w:type="pct"/>
            <w:hideMark/>
          </w:tcPr>
          <w:p w14:paraId="7239798F"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4.23</w:t>
            </w:r>
          </w:p>
        </w:tc>
        <w:tc>
          <w:tcPr>
            <w:tcW w:w="1184" w:type="pct"/>
            <w:hideMark/>
          </w:tcPr>
          <w:p w14:paraId="21F9667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2.87</w:t>
            </w:r>
          </w:p>
        </w:tc>
        <w:tc>
          <w:tcPr>
            <w:tcW w:w="515" w:type="pct"/>
            <w:hideMark/>
          </w:tcPr>
          <w:p w14:paraId="77DC1B3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18.456</w:t>
            </w:r>
          </w:p>
        </w:tc>
        <w:tc>
          <w:tcPr>
            <w:tcW w:w="713" w:type="pct"/>
            <w:hideMark/>
          </w:tcPr>
          <w:p w14:paraId="520D448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6C2041A3" w14:textId="77777777" w:rsidTr="00AB1938">
        <w:tc>
          <w:tcPr>
            <w:cnfStyle w:val="001000000000" w:firstRow="0" w:lastRow="0" w:firstColumn="1" w:lastColumn="0" w:oddVBand="0" w:evenVBand="0" w:oddHBand="0" w:evenHBand="0" w:firstRowFirstColumn="0" w:firstRowLastColumn="0" w:lastRowFirstColumn="0" w:lastRowLastColumn="0"/>
            <w:tcW w:w="1433" w:type="pct"/>
            <w:hideMark/>
          </w:tcPr>
          <w:p w14:paraId="7B2446F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الوصول إلى الإنترنت</w:t>
            </w:r>
          </w:p>
        </w:tc>
        <w:tc>
          <w:tcPr>
            <w:tcW w:w="1046" w:type="pct"/>
            <w:hideMark/>
          </w:tcPr>
          <w:p w14:paraId="39C3BB5D"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4.12</w:t>
            </w:r>
          </w:p>
        </w:tc>
        <w:tc>
          <w:tcPr>
            <w:tcW w:w="1184" w:type="pct"/>
            <w:hideMark/>
          </w:tcPr>
          <w:p w14:paraId="24F7B0D5"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2.65</w:t>
            </w:r>
          </w:p>
        </w:tc>
        <w:tc>
          <w:tcPr>
            <w:tcW w:w="515" w:type="pct"/>
            <w:hideMark/>
          </w:tcPr>
          <w:p w14:paraId="4D47B13F"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22.341</w:t>
            </w:r>
          </w:p>
        </w:tc>
        <w:tc>
          <w:tcPr>
            <w:tcW w:w="713" w:type="pct"/>
            <w:hideMark/>
          </w:tcPr>
          <w:p w14:paraId="52679DDE"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4CEB2099"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3" w:type="pct"/>
            <w:hideMark/>
          </w:tcPr>
          <w:p w14:paraId="2C82EAF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المهارات الرقمية</w:t>
            </w:r>
          </w:p>
        </w:tc>
        <w:tc>
          <w:tcPr>
            <w:tcW w:w="1046" w:type="pct"/>
            <w:hideMark/>
          </w:tcPr>
          <w:p w14:paraId="357C32F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4.45</w:t>
            </w:r>
          </w:p>
        </w:tc>
        <w:tc>
          <w:tcPr>
            <w:tcW w:w="1184" w:type="pct"/>
            <w:hideMark/>
          </w:tcPr>
          <w:p w14:paraId="78BADFA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2.34</w:t>
            </w:r>
          </w:p>
        </w:tc>
        <w:tc>
          <w:tcPr>
            <w:tcW w:w="515" w:type="pct"/>
            <w:hideMark/>
          </w:tcPr>
          <w:p w14:paraId="3423DC6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31.567</w:t>
            </w:r>
          </w:p>
        </w:tc>
        <w:tc>
          <w:tcPr>
            <w:tcW w:w="713" w:type="pct"/>
            <w:hideMark/>
          </w:tcPr>
          <w:p w14:paraId="5ECBD65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bl>
    <w:p w14:paraId="734E689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تحليل التباين وجود فروق دالة إحصائياً بين الفئات ذات الدخل المرتفع والمنخفض في جميع مؤشرات الخدمات الرقمية. كان أكبر فرق في المهارات الرقمية (</w:t>
      </w:r>
      <w:r w:rsidRPr="00064D4A">
        <w:rPr>
          <w:rFonts w:ascii="Simplified Arabic" w:hAnsi="Simplified Arabic" w:cs="Simplified Arabic" w:hint="cs"/>
          <w:sz w:val="28"/>
          <w:szCs w:val="28"/>
        </w:rPr>
        <w:t>F=31.567، p&lt;</w:t>
      </w:r>
      <w:r w:rsidRPr="00064D4A">
        <w:rPr>
          <w:rFonts w:ascii="Simplified Arabic" w:hAnsi="Simplified Arabic" w:cs="Simplified Arabic" w:hint="cs"/>
          <w:sz w:val="28"/>
          <w:szCs w:val="28"/>
          <w:rtl/>
        </w:rPr>
        <w:t>0.001)، مما يُؤكد أن المهارات الرقمية هي العامل الأكثر تفريقاً بين الفئات الغنية والفقيرة.</w:t>
      </w:r>
    </w:p>
    <w:p w14:paraId="221069D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الاستنتاج:</w:t>
      </w:r>
      <w:r w:rsidRPr="00064D4A">
        <w:rPr>
          <w:rFonts w:ascii="Simplified Arabic" w:hAnsi="Simplified Arabic" w:cs="Simplified Arabic" w:hint="cs"/>
          <w:sz w:val="28"/>
          <w:szCs w:val="28"/>
          <w:rtl/>
        </w:rPr>
        <w:t xml:space="preserve"> تم قبول الفرض الثاني، حيث ثبت وجود علاقة ارتباطية سلبية بين انتشار الخدمات الرقمية والمالية الرقمية ومعدلات الفقر المدقع.</w:t>
      </w:r>
    </w:p>
    <w:p w14:paraId="6AB91AE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02E30D8B" wp14:editId="5B8B366F">
                <wp:extent cx="5274310" cy="1270"/>
                <wp:effectExtent l="0" t="31750" r="0" b="36830"/>
                <wp:docPr id="1050724872"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B45AFD"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A4AA3F4"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0" w:name="_Toc233613815"/>
      <w:r w:rsidRPr="00064D4A">
        <w:rPr>
          <w:rFonts w:ascii="Simplified Arabic" w:eastAsia="Times New Roman" w:hAnsi="Simplified Arabic" w:cs="Simplified Arabic" w:hint="cs"/>
          <w:rtl/>
        </w:rPr>
        <w:lastRenderedPageBreak/>
        <w:t>2.3 اختبار الفرض الثالث</w:t>
      </w:r>
      <w:bookmarkEnd w:id="90"/>
    </w:p>
    <w:p w14:paraId="7C80A7C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الثالث:</w:t>
      </w:r>
      <w:r w:rsidRPr="00064D4A">
        <w:rPr>
          <w:rFonts w:ascii="Simplified Arabic" w:hAnsi="Simplified Arabic" w:cs="Simplified Arabic" w:hint="cs"/>
          <w:sz w:val="28"/>
          <w:szCs w:val="28"/>
          <w:rtl/>
        </w:rPr>
        <w:t xml:space="preserve"> تمثل العوائق التواصلية وضعف التوعية الرقمية عاملاً تفسيرياً رئيسياً للفجوة بين معدلات نمو الاقتصاد الرقمي وضعف أثره المحسوس على تقليل الفقر والبطالة في الفئات الهشة.</w:t>
      </w:r>
    </w:p>
    <w:p w14:paraId="6EB1327D"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2.3.1 تحليل الانحدار لتأثير العوائق التواصلية على المشاركة في الاقتصاد الرقمي</w:t>
      </w:r>
    </w:p>
    <w:tbl>
      <w:tblPr>
        <w:tblStyle w:val="4-2"/>
        <w:tblW w:w="5000" w:type="pct"/>
        <w:tblLook w:val="04A0" w:firstRow="1" w:lastRow="0" w:firstColumn="1" w:lastColumn="0" w:noHBand="0" w:noVBand="1"/>
      </w:tblPr>
      <w:tblGrid>
        <w:gridCol w:w="2703"/>
        <w:gridCol w:w="2223"/>
        <w:gridCol w:w="1163"/>
        <w:gridCol w:w="1163"/>
        <w:gridCol w:w="1570"/>
      </w:tblGrid>
      <w:tr w:rsidR="00C56040" w:rsidRPr="00064D4A" w14:paraId="5A97F667"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2" w:type="pct"/>
            <w:hideMark/>
          </w:tcPr>
          <w:p w14:paraId="1EEAE444"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المتغير</w:t>
            </w:r>
          </w:p>
        </w:tc>
        <w:tc>
          <w:tcPr>
            <w:tcW w:w="1260" w:type="pct"/>
            <w:hideMark/>
          </w:tcPr>
          <w:p w14:paraId="3443CC1C"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معامل الانحدار (</w:t>
            </w:r>
            <w:r w:rsidRPr="00064D4A">
              <w:rPr>
                <w:rFonts w:ascii="Simplified Arabic" w:eastAsia="Times New Roman" w:hAnsi="Simplified Arabic" w:cs="Simplified Arabic" w:hint="cs"/>
                <w:b w:val="0"/>
                <w:bCs w:val="0"/>
                <w:sz w:val="28"/>
                <w:szCs w:val="28"/>
              </w:rPr>
              <w:t>B</w:t>
            </w:r>
            <w:r w:rsidRPr="00064D4A">
              <w:rPr>
                <w:rFonts w:ascii="Simplified Arabic" w:eastAsia="Times New Roman" w:hAnsi="Simplified Arabic" w:cs="Simplified Arabic" w:hint="cs"/>
                <w:b w:val="0"/>
                <w:bCs w:val="0"/>
                <w:sz w:val="28"/>
                <w:szCs w:val="28"/>
                <w:rtl/>
              </w:rPr>
              <w:t>)</w:t>
            </w:r>
          </w:p>
        </w:tc>
        <w:tc>
          <w:tcPr>
            <w:tcW w:w="659" w:type="pct"/>
            <w:hideMark/>
          </w:tcPr>
          <w:p w14:paraId="27FA2BFC"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Pr>
              <w:t>Beta</w:t>
            </w:r>
          </w:p>
        </w:tc>
        <w:tc>
          <w:tcPr>
            <w:tcW w:w="659" w:type="pct"/>
            <w:hideMark/>
          </w:tcPr>
          <w:p w14:paraId="437625E8"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 xml:space="preserve">قيمة </w:t>
            </w:r>
            <w:r w:rsidRPr="00064D4A">
              <w:rPr>
                <w:rFonts w:ascii="Simplified Arabic" w:eastAsia="Times New Roman" w:hAnsi="Simplified Arabic" w:cs="Simplified Arabic" w:hint="cs"/>
                <w:b w:val="0"/>
                <w:bCs w:val="0"/>
                <w:sz w:val="28"/>
                <w:szCs w:val="28"/>
              </w:rPr>
              <w:t>t</w:t>
            </w:r>
          </w:p>
        </w:tc>
        <w:tc>
          <w:tcPr>
            <w:tcW w:w="891" w:type="pct"/>
            <w:hideMark/>
          </w:tcPr>
          <w:p w14:paraId="26991A70"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0CEADB36"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2" w:type="pct"/>
            <w:hideMark/>
          </w:tcPr>
          <w:p w14:paraId="12D4C4B5"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(ثابت)</w:t>
            </w:r>
          </w:p>
        </w:tc>
        <w:tc>
          <w:tcPr>
            <w:tcW w:w="1260" w:type="pct"/>
            <w:hideMark/>
          </w:tcPr>
          <w:p w14:paraId="078B0DD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1.234</w:t>
            </w:r>
          </w:p>
        </w:tc>
        <w:tc>
          <w:tcPr>
            <w:tcW w:w="659" w:type="pct"/>
            <w:hideMark/>
          </w:tcPr>
          <w:p w14:paraId="7C9E28B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w:t>
            </w:r>
          </w:p>
        </w:tc>
        <w:tc>
          <w:tcPr>
            <w:tcW w:w="659" w:type="pct"/>
            <w:hideMark/>
          </w:tcPr>
          <w:p w14:paraId="5A8D2F9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5.678</w:t>
            </w:r>
          </w:p>
        </w:tc>
        <w:tc>
          <w:tcPr>
            <w:tcW w:w="891" w:type="pct"/>
            <w:hideMark/>
          </w:tcPr>
          <w:p w14:paraId="756709A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178AF265" w14:textId="77777777" w:rsidTr="00AB1938">
        <w:tc>
          <w:tcPr>
            <w:cnfStyle w:val="001000000000" w:firstRow="0" w:lastRow="0" w:firstColumn="1" w:lastColumn="0" w:oddVBand="0" w:evenVBand="0" w:oddHBand="0" w:evenHBand="0" w:firstRowFirstColumn="0" w:firstRowLastColumn="0" w:lastRowFirstColumn="0" w:lastRowLastColumn="0"/>
            <w:tcW w:w="1532" w:type="pct"/>
            <w:hideMark/>
          </w:tcPr>
          <w:p w14:paraId="28E8644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العوائق التواصلية</w:t>
            </w:r>
          </w:p>
        </w:tc>
        <w:tc>
          <w:tcPr>
            <w:tcW w:w="1260" w:type="pct"/>
            <w:hideMark/>
          </w:tcPr>
          <w:p w14:paraId="765C0ACD"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-0.356</w:t>
            </w:r>
          </w:p>
        </w:tc>
        <w:tc>
          <w:tcPr>
            <w:tcW w:w="659" w:type="pct"/>
            <w:hideMark/>
          </w:tcPr>
          <w:p w14:paraId="441742D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-0.298</w:t>
            </w:r>
          </w:p>
        </w:tc>
        <w:tc>
          <w:tcPr>
            <w:tcW w:w="659" w:type="pct"/>
            <w:hideMark/>
          </w:tcPr>
          <w:p w14:paraId="4B6C59B8"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-4.876</w:t>
            </w:r>
          </w:p>
        </w:tc>
        <w:tc>
          <w:tcPr>
            <w:tcW w:w="891" w:type="pct"/>
            <w:hideMark/>
          </w:tcPr>
          <w:p w14:paraId="16BACE5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44E039C4"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2" w:type="pct"/>
            <w:hideMark/>
          </w:tcPr>
          <w:p w14:paraId="4881B9C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الوعي بالفرص</w:t>
            </w:r>
          </w:p>
        </w:tc>
        <w:tc>
          <w:tcPr>
            <w:tcW w:w="1260" w:type="pct"/>
            <w:hideMark/>
          </w:tcPr>
          <w:p w14:paraId="33C1AE4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0.423</w:t>
            </w:r>
          </w:p>
        </w:tc>
        <w:tc>
          <w:tcPr>
            <w:tcW w:w="659" w:type="pct"/>
            <w:hideMark/>
          </w:tcPr>
          <w:p w14:paraId="284804E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0.345</w:t>
            </w:r>
          </w:p>
        </w:tc>
        <w:tc>
          <w:tcPr>
            <w:tcW w:w="659" w:type="pct"/>
            <w:hideMark/>
          </w:tcPr>
          <w:p w14:paraId="6DF1F33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5.987</w:t>
            </w:r>
          </w:p>
        </w:tc>
        <w:tc>
          <w:tcPr>
            <w:tcW w:w="891" w:type="pct"/>
            <w:hideMark/>
          </w:tcPr>
          <w:p w14:paraId="760BFC7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32371D81" w14:textId="77777777" w:rsidTr="00AB1938">
        <w:tc>
          <w:tcPr>
            <w:cnfStyle w:val="001000000000" w:firstRow="0" w:lastRow="0" w:firstColumn="1" w:lastColumn="0" w:oddVBand="0" w:evenVBand="0" w:oddHBand="0" w:evenHBand="0" w:firstRowFirstColumn="0" w:firstRowLastColumn="0" w:lastRowFirstColumn="0" w:lastRowLastColumn="0"/>
            <w:tcW w:w="1532" w:type="pct"/>
            <w:hideMark/>
          </w:tcPr>
          <w:p w14:paraId="6914EF64"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فاعلية الرسائل التواصلية</w:t>
            </w:r>
          </w:p>
        </w:tc>
        <w:tc>
          <w:tcPr>
            <w:tcW w:w="1260" w:type="pct"/>
            <w:hideMark/>
          </w:tcPr>
          <w:p w14:paraId="6330AB5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0.289</w:t>
            </w:r>
          </w:p>
        </w:tc>
        <w:tc>
          <w:tcPr>
            <w:tcW w:w="659" w:type="pct"/>
            <w:hideMark/>
          </w:tcPr>
          <w:p w14:paraId="5D2A048B"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0.234</w:t>
            </w:r>
          </w:p>
        </w:tc>
        <w:tc>
          <w:tcPr>
            <w:tcW w:w="659" w:type="pct"/>
            <w:hideMark/>
          </w:tcPr>
          <w:p w14:paraId="2FFD1D7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3.876</w:t>
            </w:r>
          </w:p>
        </w:tc>
        <w:tc>
          <w:tcPr>
            <w:tcW w:w="891" w:type="pct"/>
            <w:hideMark/>
          </w:tcPr>
          <w:p w14:paraId="1C603753"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49CEDD6A"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2" w:type="pct"/>
            <w:hideMark/>
          </w:tcPr>
          <w:p w14:paraId="0773BA1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المستوى التعليمي</w:t>
            </w:r>
          </w:p>
        </w:tc>
        <w:tc>
          <w:tcPr>
            <w:tcW w:w="1260" w:type="pct"/>
            <w:hideMark/>
          </w:tcPr>
          <w:p w14:paraId="7DB741E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0.167</w:t>
            </w:r>
          </w:p>
        </w:tc>
        <w:tc>
          <w:tcPr>
            <w:tcW w:w="659" w:type="pct"/>
            <w:hideMark/>
          </w:tcPr>
          <w:p w14:paraId="7A68E9B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0.145</w:t>
            </w:r>
          </w:p>
        </w:tc>
        <w:tc>
          <w:tcPr>
            <w:tcW w:w="659" w:type="pct"/>
            <w:hideMark/>
          </w:tcPr>
          <w:p w14:paraId="25DA78A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2.345</w:t>
            </w:r>
          </w:p>
        </w:tc>
        <w:tc>
          <w:tcPr>
            <w:tcW w:w="891" w:type="pct"/>
            <w:hideMark/>
          </w:tcPr>
          <w:p w14:paraId="49548067"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0.019</w:t>
            </w:r>
          </w:p>
        </w:tc>
      </w:tr>
    </w:tbl>
    <w:p w14:paraId="2010F7D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Pr>
        <w:t xml:space="preserve">R² = 0.387، R² </w:t>
      </w:r>
      <w:r w:rsidRPr="00064D4A">
        <w:rPr>
          <w:rStyle w:val="ac"/>
          <w:rFonts w:ascii="Simplified Arabic" w:hAnsi="Simplified Arabic" w:cs="Simplified Arabic" w:hint="cs"/>
          <w:sz w:val="28"/>
          <w:szCs w:val="28"/>
          <w:rtl/>
        </w:rPr>
        <w:t xml:space="preserve">المعدل = 0.372، قيمة </w:t>
      </w:r>
      <w:r w:rsidRPr="00064D4A">
        <w:rPr>
          <w:rStyle w:val="ac"/>
          <w:rFonts w:ascii="Simplified Arabic" w:hAnsi="Simplified Arabic" w:cs="Simplified Arabic" w:hint="cs"/>
          <w:sz w:val="28"/>
          <w:szCs w:val="28"/>
        </w:rPr>
        <w:t xml:space="preserve">F = 24.567، </w:t>
      </w:r>
      <w:r w:rsidRPr="00064D4A">
        <w:rPr>
          <w:rStyle w:val="ac"/>
          <w:rFonts w:ascii="Simplified Arabic" w:hAnsi="Simplified Arabic" w:cs="Simplified Arabic" w:hint="cs"/>
          <w:sz w:val="28"/>
          <w:szCs w:val="28"/>
          <w:rtl/>
        </w:rPr>
        <w:t>مستوى الدلالة = 0.000</w:t>
      </w:r>
    </w:p>
    <w:p w14:paraId="4601904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نموذج الانحدار أن العوائق التواصلية تفسر 38.7% من التباين في المشاركة في الاقتصاد الرقمي (</w:t>
      </w:r>
      <w:r w:rsidRPr="00064D4A">
        <w:rPr>
          <w:rFonts w:ascii="Simplified Arabic" w:hAnsi="Simplified Arabic" w:cs="Simplified Arabic" w:hint="cs"/>
          <w:sz w:val="28"/>
          <w:szCs w:val="28"/>
        </w:rPr>
        <w:t>R²=0.387</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كان للعوائق التواصلية تأثير سلبي قوي </w:t>
      </w:r>
      <w:r w:rsidRPr="00064D4A">
        <w:rPr>
          <w:rFonts w:ascii="Simplified Arabic" w:hAnsi="Simplified Arabic" w:cs="Simplified Arabic" w:hint="cs"/>
          <w:sz w:val="28"/>
          <w:szCs w:val="28"/>
        </w:rPr>
        <w:t>(Beta=-0.298، p&lt;</w:t>
      </w:r>
      <w:r w:rsidRPr="00064D4A">
        <w:rPr>
          <w:rFonts w:ascii="Simplified Arabic" w:hAnsi="Simplified Arabic" w:cs="Simplified Arabic" w:hint="cs"/>
          <w:sz w:val="28"/>
          <w:szCs w:val="28"/>
          <w:rtl/>
        </w:rPr>
        <w:t xml:space="preserve">0.001)، بينما كان للوعي بالفرص تأثير إيجابي قوي </w:t>
      </w:r>
      <w:r w:rsidRPr="00064D4A">
        <w:rPr>
          <w:rFonts w:ascii="Simplified Arabic" w:hAnsi="Simplified Arabic" w:cs="Simplified Arabic" w:hint="cs"/>
          <w:sz w:val="28"/>
          <w:szCs w:val="28"/>
        </w:rPr>
        <w:t>(Beta=0.345، p&lt;</w:t>
      </w:r>
      <w:r w:rsidRPr="00064D4A">
        <w:rPr>
          <w:rFonts w:ascii="Simplified Arabic" w:hAnsi="Simplified Arabic" w:cs="Simplified Arabic" w:hint="cs"/>
          <w:sz w:val="28"/>
          <w:szCs w:val="28"/>
          <w:rtl/>
        </w:rPr>
        <w:t xml:space="preserve">0.001). تُشير هذه النتائج إلى أن ضعف الوعي وضعف استراتيجيات التواصل يُسهمان بشكل كبير في إبقاء الفئات المهمشة خارج دائرة الاقتصاد الرقمي، وهو ما يتفق مع ما توصلت إليه دراسة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دور المؤسسات الحكومية المحدود في التواصل حول فرص الاقتصاد الرقمي.</w:t>
      </w:r>
    </w:p>
    <w:p w14:paraId="4509006F"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2.3.2 تحليل مقارن بين الفئات ذات الوعي المرتفع والمنخفض</w:t>
      </w:r>
    </w:p>
    <w:tbl>
      <w:tblPr>
        <w:tblStyle w:val="4-2"/>
        <w:tblW w:w="5000" w:type="pct"/>
        <w:tblLook w:val="04A0" w:firstRow="1" w:lastRow="0" w:firstColumn="1" w:lastColumn="0" w:noHBand="0" w:noVBand="1"/>
      </w:tblPr>
      <w:tblGrid>
        <w:gridCol w:w="2913"/>
        <w:gridCol w:w="1701"/>
        <w:gridCol w:w="1952"/>
        <w:gridCol w:w="895"/>
        <w:gridCol w:w="1361"/>
      </w:tblGrid>
      <w:tr w:rsidR="00C56040" w:rsidRPr="00064D4A" w14:paraId="76E1A5C9"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pct"/>
            <w:hideMark/>
          </w:tcPr>
          <w:p w14:paraId="056279D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المؤشر</w:t>
            </w:r>
          </w:p>
        </w:tc>
        <w:tc>
          <w:tcPr>
            <w:tcW w:w="961" w:type="pct"/>
            <w:hideMark/>
          </w:tcPr>
          <w:p w14:paraId="2DE90CF1"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فئة الوعي المرتفع</w:t>
            </w:r>
          </w:p>
        </w:tc>
        <w:tc>
          <w:tcPr>
            <w:tcW w:w="1100" w:type="pct"/>
            <w:hideMark/>
          </w:tcPr>
          <w:p w14:paraId="60A2393D"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فئة الوعي المنخفض</w:t>
            </w:r>
          </w:p>
        </w:tc>
        <w:tc>
          <w:tcPr>
            <w:tcW w:w="427" w:type="pct"/>
            <w:hideMark/>
          </w:tcPr>
          <w:p w14:paraId="4A7AC222"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 xml:space="preserve">قيمة </w:t>
            </w:r>
            <w:r w:rsidRPr="00064D4A">
              <w:rPr>
                <w:rFonts w:ascii="Simplified Arabic" w:eastAsia="Times New Roman" w:hAnsi="Simplified Arabic" w:cs="Simplified Arabic" w:hint="cs"/>
                <w:b w:val="0"/>
                <w:bCs w:val="0"/>
                <w:sz w:val="28"/>
                <w:szCs w:val="28"/>
              </w:rPr>
              <w:t>t</w:t>
            </w:r>
          </w:p>
        </w:tc>
        <w:tc>
          <w:tcPr>
            <w:tcW w:w="772" w:type="pct"/>
            <w:hideMark/>
          </w:tcPr>
          <w:p w14:paraId="62767E8C"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408AAA96"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pct"/>
            <w:hideMark/>
          </w:tcPr>
          <w:p w14:paraId="49A2038F"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المشاركة في العمل الحر</w:t>
            </w:r>
          </w:p>
        </w:tc>
        <w:tc>
          <w:tcPr>
            <w:tcW w:w="961" w:type="pct"/>
            <w:hideMark/>
          </w:tcPr>
          <w:p w14:paraId="676F623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3.87</w:t>
            </w:r>
          </w:p>
        </w:tc>
        <w:tc>
          <w:tcPr>
            <w:tcW w:w="1100" w:type="pct"/>
            <w:hideMark/>
          </w:tcPr>
          <w:p w14:paraId="3718771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1.98</w:t>
            </w:r>
          </w:p>
        </w:tc>
        <w:tc>
          <w:tcPr>
            <w:tcW w:w="427" w:type="pct"/>
            <w:hideMark/>
          </w:tcPr>
          <w:p w14:paraId="409E2272"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8.765</w:t>
            </w:r>
          </w:p>
        </w:tc>
        <w:tc>
          <w:tcPr>
            <w:tcW w:w="772" w:type="pct"/>
            <w:hideMark/>
          </w:tcPr>
          <w:p w14:paraId="0D9C4EE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3977C7D8" w14:textId="77777777" w:rsidTr="00AB1938">
        <w:tc>
          <w:tcPr>
            <w:cnfStyle w:val="001000000000" w:firstRow="0" w:lastRow="0" w:firstColumn="1" w:lastColumn="0" w:oddVBand="0" w:evenVBand="0" w:oddHBand="0" w:evenHBand="0" w:firstRowFirstColumn="0" w:firstRowLastColumn="0" w:lastRowFirstColumn="0" w:lastRowLastColumn="0"/>
            <w:tcW w:w="1633" w:type="pct"/>
            <w:hideMark/>
          </w:tcPr>
          <w:p w14:paraId="22BF13B6"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lastRenderedPageBreak/>
              <w:t>استخدام الخدمات المالية الرقمية</w:t>
            </w:r>
          </w:p>
        </w:tc>
        <w:tc>
          <w:tcPr>
            <w:tcW w:w="961" w:type="pct"/>
            <w:hideMark/>
          </w:tcPr>
          <w:p w14:paraId="1763F114"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4.12</w:t>
            </w:r>
          </w:p>
        </w:tc>
        <w:tc>
          <w:tcPr>
            <w:tcW w:w="1100" w:type="pct"/>
            <w:hideMark/>
          </w:tcPr>
          <w:p w14:paraId="70245C70"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2.34</w:t>
            </w:r>
          </w:p>
        </w:tc>
        <w:tc>
          <w:tcPr>
            <w:tcW w:w="427" w:type="pct"/>
            <w:hideMark/>
          </w:tcPr>
          <w:p w14:paraId="3DFB1C2A"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7.234</w:t>
            </w:r>
          </w:p>
        </w:tc>
        <w:tc>
          <w:tcPr>
            <w:tcW w:w="772" w:type="pct"/>
            <w:hideMark/>
          </w:tcPr>
          <w:p w14:paraId="65744B40"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403ADB74"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pct"/>
            <w:hideMark/>
          </w:tcPr>
          <w:p w14:paraId="433A6B0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امتلاك مشروع رقمي</w:t>
            </w:r>
          </w:p>
        </w:tc>
        <w:tc>
          <w:tcPr>
            <w:tcW w:w="961" w:type="pct"/>
            <w:hideMark/>
          </w:tcPr>
          <w:p w14:paraId="3328E946"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3.56</w:t>
            </w:r>
          </w:p>
        </w:tc>
        <w:tc>
          <w:tcPr>
            <w:tcW w:w="1100" w:type="pct"/>
            <w:hideMark/>
          </w:tcPr>
          <w:p w14:paraId="4389F45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1.87</w:t>
            </w:r>
          </w:p>
        </w:tc>
        <w:tc>
          <w:tcPr>
            <w:tcW w:w="427" w:type="pct"/>
            <w:hideMark/>
          </w:tcPr>
          <w:p w14:paraId="1E6F027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6.543</w:t>
            </w:r>
          </w:p>
        </w:tc>
        <w:tc>
          <w:tcPr>
            <w:tcW w:w="772" w:type="pct"/>
            <w:hideMark/>
          </w:tcPr>
          <w:p w14:paraId="23BDB7A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24FBCFFA" w14:textId="77777777" w:rsidTr="00AB1938">
        <w:tc>
          <w:tcPr>
            <w:cnfStyle w:val="001000000000" w:firstRow="0" w:lastRow="0" w:firstColumn="1" w:lastColumn="0" w:oddVBand="0" w:evenVBand="0" w:oddHBand="0" w:evenHBand="0" w:firstRowFirstColumn="0" w:firstRowLastColumn="0" w:lastRowFirstColumn="0" w:lastRowLastColumn="0"/>
            <w:tcW w:w="1633" w:type="pct"/>
            <w:hideMark/>
          </w:tcPr>
          <w:p w14:paraId="2D01D8E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الدخل الشهري</w:t>
            </w:r>
          </w:p>
        </w:tc>
        <w:tc>
          <w:tcPr>
            <w:tcW w:w="961" w:type="pct"/>
            <w:hideMark/>
          </w:tcPr>
          <w:p w14:paraId="3AEB78CD"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4.23</w:t>
            </w:r>
          </w:p>
        </w:tc>
        <w:tc>
          <w:tcPr>
            <w:tcW w:w="1100" w:type="pct"/>
            <w:hideMark/>
          </w:tcPr>
          <w:p w14:paraId="76862A9C"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2.56</w:t>
            </w:r>
          </w:p>
        </w:tc>
        <w:tc>
          <w:tcPr>
            <w:tcW w:w="427" w:type="pct"/>
            <w:hideMark/>
          </w:tcPr>
          <w:p w14:paraId="141D9038"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5.876</w:t>
            </w:r>
          </w:p>
        </w:tc>
        <w:tc>
          <w:tcPr>
            <w:tcW w:w="772" w:type="pct"/>
            <w:hideMark/>
          </w:tcPr>
          <w:p w14:paraId="4D327D40"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bl>
    <w:p w14:paraId="6B66677C"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تُظهر نتائج اختبار (</w:t>
      </w:r>
      <w:r w:rsidRPr="00064D4A">
        <w:rPr>
          <w:rFonts w:ascii="Simplified Arabic" w:hAnsi="Simplified Arabic" w:cs="Simplified Arabic" w:hint="cs"/>
          <w:sz w:val="28"/>
          <w:szCs w:val="28"/>
        </w:rPr>
        <w:t>t-test</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وجود فروق دالة إحصائياً بين الفئات ذات الوعي المرتفع والمنخفض في جميع مؤشرات المشاركة في الاقتصاد الرقمي. كان أكبر فرق في المشاركة في العمل الحر (</w:t>
      </w:r>
      <w:r w:rsidRPr="00064D4A">
        <w:rPr>
          <w:rFonts w:ascii="Simplified Arabic" w:hAnsi="Simplified Arabic" w:cs="Simplified Arabic" w:hint="cs"/>
          <w:sz w:val="28"/>
          <w:szCs w:val="28"/>
        </w:rPr>
        <w:t>t=8.765، p&lt;</w:t>
      </w:r>
      <w:r w:rsidRPr="00064D4A">
        <w:rPr>
          <w:rFonts w:ascii="Simplified Arabic" w:hAnsi="Simplified Arabic" w:cs="Simplified Arabic" w:hint="cs"/>
          <w:sz w:val="28"/>
          <w:szCs w:val="28"/>
          <w:rtl/>
        </w:rPr>
        <w:t>0.001)، مما يُشير إلى أن الوعي يُعد عاملاً حاسماً في استفادة الأفراد من فرص الاقتصاد الرقمي.</w:t>
      </w:r>
    </w:p>
    <w:p w14:paraId="529CECB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الاستنتاج:</w:t>
      </w:r>
      <w:r w:rsidRPr="00064D4A">
        <w:rPr>
          <w:rFonts w:ascii="Simplified Arabic" w:hAnsi="Simplified Arabic" w:cs="Simplified Arabic" w:hint="cs"/>
          <w:sz w:val="28"/>
          <w:szCs w:val="28"/>
          <w:rtl/>
        </w:rPr>
        <w:t xml:space="preserve"> تم قبول الفرض الثالث، حيث ثبت أن العوائق التواصلية وضعف التوعية الرقمية يمثلان عاملاً تفسيرياً رئيسياً للفجوة بين نمو الاقتصاد الرقمي وضعف أثره على الفقر والبطالة في الفئات الهشة.</w:t>
      </w:r>
    </w:p>
    <w:p w14:paraId="69312AA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06B42852" wp14:editId="487B917A">
                <wp:extent cx="5274310" cy="1270"/>
                <wp:effectExtent l="0" t="31750" r="0" b="36830"/>
                <wp:docPr id="85429345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83775D"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E3F09AA"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1" w:name="_Toc233613816"/>
      <w:r w:rsidRPr="00064D4A">
        <w:rPr>
          <w:rFonts w:ascii="Simplified Arabic" w:eastAsia="Times New Roman" w:hAnsi="Simplified Arabic" w:cs="Simplified Arabic" w:hint="cs"/>
          <w:rtl/>
        </w:rPr>
        <w:t>2.4 اختبار الفرض الرابع</w:t>
      </w:r>
      <w:bookmarkEnd w:id="91"/>
    </w:p>
    <w:p w14:paraId="736277E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الفرض الرابع:</w:t>
      </w:r>
      <w:r w:rsidRPr="00064D4A">
        <w:rPr>
          <w:rFonts w:ascii="Simplified Arabic" w:hAnsi="Simplified Arabic" w:cs="Simplified Arabic" w:hint="cs"/>
          <w:sz w:val="28"/>
          <w:szCs w:val="28"/>
          <w:rtl/>
        </w:rPr>
        <w:t xml:space="preserve"> تسهم استراتيجيات إدارة الأعمال الفعّالة المصممة خصيصاً للتواصل مع الفئات المهمشة في تحسين معدلات انخراطها في منظومة الاقتصاد الرقمي وتعزيز استفادتها من فرصه.</w:t>
      </w:r>
    </w:p>
    <w:p w14:paraId="239FAFA4"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2.4.1 تحليل الارتباط بين استراتيجيات إدارة الأعمال والإدماج الرقمي</w:t>
      </w:r>
    </w:p>
    <w:tbl>
      <w:tblPr>
        <w:tblStyle w:val="4-2"/>
        <w:tblW w:w="5000" w:type="pct"/>
        <w:tblLook w:val="04A0" w:firstRow="1" w:lastRow="0" w:firstColumn="1" w:lastColumn="0" w:noHBand="0" w:noVBand="1"/>
      </w:tblPr>
      <w:tblGrid>
        <w:gridCol w:w="3243"/>
        <w:gridCol w:w="3995"/>
        <w:gridCol w:w="1584"/>
      </w:tblGrid>
      <w:tr w:rsidR="00C56040" w:rsidRPr="00064D4A" w14:paraId="5A87A384"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pct"/>
            <w:hideMark/>
          </w:tcPr>
          <w:p w14:paraId="4021F9A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المؤشر</w:t>
            </w:r>
          </w:p>
        </w:tc>
        <w:tc>
          <w:tcPr>
            <w:tcW w:w="2264" w:type="pct"/>
            <w:hideMark/>
          </w:tcPr>
          <w:p w14:paraId="7274262E"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معامل الارتباط (</w:t>
            </w:r>
            <w:r w:rsidRPr="00064D4A">
              <w:rPr>
                <w:rFonts w:ascii="Simplified Arabic" w:eastAsia="Times New Roman" w:hAnsi="Simplified Arabic" w:cs="Simplified Arabic" w:hint="cs"/>
                <w:b w:val="0"/>
                <w:bCs w:val="0"/>
                <w:sz w:val="28"/>
                <w:szCs w:val="28"/>
              </w:rPr>
              <w:t>r</w:t>
            </w:r>
            <w:r w:rsidRPr="00064D4A">
              <w:rPr>
                <w:rFonts w:ascii="Simplified Arabic" w:eastAsia="Times New Roman" w:hAnsi="Simplified Arabic" w:cs="Simplified Arabic" w:hint="cs"/>
                <w:b w:val="0"/>
                <w:bCs w:val="0"/>
                <w:sz w:val="28"/>
                <w:szCs w:val="28"/>
                <w:rtl/>
              </w:rPr>
              <w:t>)</w:t>
            </w:r>
            <w:r w:rsidRPr="00064D4A">
              <w:rPr>
                <w:rFonts w:ascii="Simplified Arabic" w:eastAsia="Times New Roman" w:hAnsi="Simplified Arabic" w:cs="Simplified Arabic" w:hint="cs"/>
                <w:b w:val="0"/>
                <w:bCs w:val="0"/>
                <w:sz w:val="28"/>
                <w:szCs w:val="28"/>
              </w:rPr>
              <w:t xml:space="preserve"> </w:t>
            </w:r>
            <w:r w:rsidRPr="00064D4A">
              <w:rPr>
                <w:rFonts w:ascii="Simplified Arabic" w:eastAsia="Times New Roman" w:hAnsi="Simplified Arabic" w:cs="Simplified Arabic" w:hint="cs"/>
                <w:b w:val="0"/>
                <w:bCs w:val="0"/>
                <w:sz w:val="28"/>
                <w:szCs w:val="28"/>
                <w:rtl/>
              </w:rPr>
              <w:t>مع الإدماج الرقمي</w:t>
            </w:r>
          </w:p>
        </w:tc>
        <w:tc>
          <w:tcPr>
            <w:tcW w:w="898" w:type="pct"/>
            <w:hideMark/>
          </w:tcPr>
          <w:p w14:paraId="6CE9A5B9"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19C597AE"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pct"/>
            <w:hideMark/>
          </w:tcPr>
          <w:p w14:paraId="2098DBCB"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دور المؤسسات في التوعية</w:t>
            </w:r>
          </w:p>
        </w:tc>
        <w:tc>
          <w:tcPr>
            <w:tcW w:w="2264" w:type="pct"/>
            <w:hideMark/>
          </w:tcPr>
          <w:p w14:paraId="2334B03F"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0.387**</w:t>
            </w:r>
          </w:p>
        </w:tc>
        <w:tc>
          <w:tcPr>
            <w:tcW w:w="898" w:type="pct"/>
            <w:hideMark/>
          </w:tcPr>
          <w:p w14:paraId="375A2EE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5453A00E" w14:textId="77777777" w:rsidTr="00AB1938">
        <w:tc>
          <w:tcPr>
            <w:cnfStyle w:val="001000000000" w:firstRow="0" w:lastRow="0" w:firstColumn="1" w:lastColumn="0" w:oddVBand="0" w:evenVBand="0" w:oddHBand="0" w:evenHBand="0" w:firstRowFirstColumn="0" w:firstRowLastColumn="0" w:lastRowFirstColumn="0" w:lastRowLastColumn="0"/>
            <w:tcW w:w="1838" w:type="pct"/>
            <w:hideMark/>
          </w:tcPr>
          <w:p w14:paraId="4C58A03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فاعلية الرسائل التواصلية</w:t>
            </w:r>
          </w:p>
        </w:tc>
        <w:tc>
          <w:tcPr>
            <w:tcW w:w="2264" w:type="pct"/>
            <w:hideMark/>
          </w:tcPr>
          <w:p w14:paraId="7F063131"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0.423**</w:t>
            </w:r>
          </w:p>
        </w:tc>
        <w:tc>
          <w:tcPr>
            <w:tcW w:w="898" w:type="pct"/>
            <w:hideMark/>
          </w:tcPr>
          <w:p w14:paraId="2B9A2A40"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288215C1"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pct"/>
            <w:hideMark/>
          </w:tcPr>
          <w:p w14:paraId="27302BE1"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توفر برامج التدريب الرقمي</w:t>
            </w:r>
          </w:p>
        </w:tc>
        <w:tc>
          <w:tcPr>
            <w:tcW w:w="2264" w:type="pct"/>
            <w:hideMark/>
          </w:tcPr>
          <w:p w14:paraId="7E1014B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0.456**</w:t>
            </w:r>
          </w:p>
        </w:tc>
        <w:tc>
          <w:tcPr>
            <w:tcW w:w="898" w:type="pct"/>
            <w:hideMark/>
          </w:tcPr>
          <w:p w14:paraId="49F71F8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759CCD3D" w14:textId="77777777" w:rsidTr="00AB1938">
        <w:tc>
          <w:tcPr>
            <w:cnfStyle w:val="001000000000" w:firstRow="0" w:lastRow="0" w:firstColumn="1" w:lastColumn="0" w:oddVBand="0" w:evenVBand="0" w:oddHBand="0" w:evenHBand="0" w:firstRowFirstColumn="0" w:firstRowLastColumn="0" w:lastRowFirstColumn="0" w:lastRowLastColumn="0"/>
            <w:tcW w:w="1838" w:type="pct"/>
            <w:hideMark/>
          </w:tcPr>
          <w:p w14:paraId="2189431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الدعم المؤسسي لرواد الأعمال</w:t>
            </w:r>
          </w:p>
        </w:tc>
        <w:tc>
          <w:tcPr>
            <w:tcW w:w="2264" w:type="pct"/>
            <w:hideMark/>
          </w:tcPr>
          <w:p w14:paraId="29DE8E43"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0.398**</w:t>
            </w:r>
          </w:p>
        </w:tc>
        <w:tc>
          <w:tcPr>
            <w:tcW w:w="898" w:type="pct"/>
            <w:hideMark/>
          </w:tcPr>
          <w:p w14:paraId="5A0464D3"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1CA65D42"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pct"/>
            <w:hideMark/>
          </w:tcPr>
          <w:p w14:paraId="1B7A8E2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الشفافية في التواصل</w:t>
            </w:r>
          </w:p>
        </w:tc>
        <w:tc>
          <w:tcPr>
            <w:tcW w:w="2264" w:type="pct"/>
            <w:hideMark/>
          </w:tcPr>
          <w:p w14:paraId="47AC44B6"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0.367**</w:t>
            </w:r>
          </w:p>
        </w:tc>
        <w:tc>
          <w:tcPr>
            <w:tcW w:w="898" w:type="pct"/>
            <w:hideMark/>
          </w:tcPr>
          <w:p w14:paraId="36D4CC17"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0.002</w:t>
            </w:r>
          </w:p>
        </w:tc>
      </w:tr>
    </w:tbl>
    <w:p w14:paraId="35546AB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ملاحظة:</w:t>
      </w:r>
      <w:r w:rsidRPr="00064D4A">
        <w:rPr>
          <w:rFonts w:ascii="Simplified Arabic" w:hAnsi="Simplified Arabic" w:cs="Simplified Arabic" w:hint="cs"/>
          <w:sz w:val="28"/>
          <w:szCs w:val="28"/>
          <w:rtl/>
        </w:rPr>
        <w:t xml:space="preserve"> ** دال إحصائياً عند مستوى 0.01</w:t>
      </w:r>
    </w:p>
    <w:p w14:paraId="028EE21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lastRenderedPageBreak/>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تُظهر النتائج وجود علاقات ارتباطية موجبة دالة إحصائياً بين مؤشرات استراتيجيات إدارة الأعمال والإدماج الرقمي. كان أقوى ارتباط بين توفر برامج التدريب الرقمي والإدماج الرقمي (</w:t>
      </w:r>
      <w:r w:rsidRPr="00064D4A">
        <w:rPr>
          <w:rFonts w:ascii="Simplified Arabic" w:hAnsi="Simplified Arabic" w:cs="Simplified Arabic" w:hint="cs"/>
          <w:sz w:val="28"/>
          <w:szCs w:val="28"/>
        </w:rPr>
        <w:t>r=0.456، p&lt;</w:t>
      </w:r>
      <w:r w:rsidRPr="00064D4A">
        <w:rPr>
          <w:rFonts w:ascii="Simplified Arabic" w:hAnsi="Simplified Arabic" w:cs="Simplified Arabic" w:hint="cs"/>
          <w:sz w:val="28"/>
          <w:szCs w:val="28"/>
          <w:rtl/>
        </w:rPr>
        <w:t>0.01)، يليه فاعلية الرسائل التواصلية (</w:t>
      </w:r>
      <w:r w:rsidRPr="00064D4A">
        <w:rPr>
          <w:rFonts w:ascii="Simplified Arabic" w:hAnsi="Simplified Arabic" w:cs="Simplified Arabic" w:hint="cs"/>
          <w:sz w:val="28"/>
          <w:szCs w:val="28"/>
        </w:rPr>
        <w:t>r=0.423، p&lt;</w:t>
      </w:r>
      <w:r w:rsidRPr="00064D4A">
        <w:rPr>
          <w:rFonts w:ascii="Simplified Arabic" w:hAnsi="Simplified Arabic" w:cs="Simplified Arabic" w:hint="cs"/>
          <w:sz w:val="28"/>
          <w:szCs w:val="28"/>
          <w:rtl/>
        </w:rPr>
        <w:t xml:space="preserve">0.01). تُشير هذه النتائج إلى أن المؤسسات التي تستثمر في برامج التدريب الرقمي وتصمم رسائل تواصلية فعّالة تكون أكثر قدرة على إدماج الفئات المهمشة في الاقتصاد الرقمي. تتسق هذه النتائج مع نموذج التواصل التنموي الذي أكد عليه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xml:space="preserve">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ومع النموذج المجتمعي للعلاقات العامة الذي طوره </w:t>
      </w: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xml:space="preserve">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w:t>
      </w:r>
    </w:p>
    <w:p w14:paraId="3E8496F9" w14:textId="77777777" w:rsidR="00C56040" w:rsidRPr="00064D4A" w:rsidRDefault="00C56040" w:rsidP="00AB1938">
      <w:pPr>
        <w:pStyle w:val="4"/>
        <w:spacing w:line="276" w:lineRule="auto"/>
        <w:jc w:val="both"/>
        <w:rPr>
          <w:rFonts w:ascii="Simplified Arabic" w:eastAsia="Times New Roman" w:hAnsi="Simplified Arabic" w:cs="Simplified Arabic"/>
          <w:i w:val="0"/>
          <w:iCs w:val="0"/>
          <w:sz w:val="28"/>
          <w:szCs w:val="28"/>
        </w:rPr>
      </w:pPr>
      <w:r w:rsidRPr="00064D4A">
        <w:rPr>
          <w:rFonts w:ascii="Simplified Arabic" w:eastAsia="Times New Roman" w:hAnsi="Simplified Arabic" w:cs="Simplified Arabic" w:hint="cs"/>
          <w:i w:val="0"/>
          <w:iCs w:val="0"/>
          <w:sz w:val="28"/>
          <w:szCs w:val="28"/>
          <w:rtl/>
        </w:rPr>
        <w:t>2.4.2 تحليل الانحدار لتأثير استراتيجيات إدارة الأعمال على الإدماج الرقمي</w:t>
      </w:r>
    </w:p>
    <w:tbl>
      <w:tblPr>
        <w:tblStyle w:val="4-2"/>
        <w:tblW w:w="5000" w:type="pct"/>
        <w:tblLook w:val="04A0" w:firstRow="1" w:lastRow="0" w:firstColumn="1" w:lastColumn="0" w:noHBand="0" w:noVBand="1"/>
      </w:tblPr>
      <w:tblGrid>
        <w:gridCol w:w="3216"/>
        <w:gridCol w:w="2219"/>
        <w:gridCol w:w="895"/>
        <w:gridCol w:w="895"/>
        <w:gridCol w:w="1597"/>
      </w:tblGrid>
      <w:tr w:rsidR="00C56040" w:rsidRPr="00064D4A" w14:paraId="3DB6DE2A"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pct"/>
            <w:hideMark/>
          </w:tcPr>
          <w:p w14:paraId="7FA0A9A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المتغير</w:t>
            </w:r>
          </w:p>
        </w:tc>
        <w:tc>
          <w:tcPr>
            <w:tcW w:w="1234" w:type="pct"/>
            <w:hideMark/>
          </w:tcPr>
          <w:p w14:paraId="519911F5"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معامل الانحدار (</w:t>
            </w:r>
            <w:r w:rsidRPr="00064D4A">
              <w:rPr>
                <w:rFonts w:ascii="Simplified Arabic" w:eastAsia="Times New Roman" w:hAnsi="Simplified Arabic" w:cs="Simplified Arabic" w:hint="cs"/>
                <w:b w:val="0"/>
                <w:bCs w:val="0"/>
                <w:sz w:val="28"/>
                <w:szCs w:val="28"/>
              </w:rPr>
              <w:t>B</w:t>
            </w:r>
            <w:r w:rsidRPr="00064D4A">
              <w:rPr>
                <w:rFonts w:ascii="Simplified Arabic" w:eastAsia="Times New Roman" w:hAnsi="Simplified Arabic" w:cs="Simplified Arabic" w:hint="cs"/>
                <w:b w:val="0"/>
                <w:bCs w:val="0"/>
                <w:sz w:val="28"/>
                <w:szCs w:val="28"/>
                <w:rtl/>
              </w:rPr>
              <w:t>)</w:t>
            </w:r>
          </w:p>
        </w:tc>
        <w:tc>
          <w:tcPr>
            <w:tcW w:w="484" w:type="pct"/>
            <w:hideMark/>
          </w:tcPr>
          <w:p w14:paraId="7852B6F2"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Pr>
              <w:t>Beta</w:t>
            </w:r>
          </w:p>
        </w:tc>
        <w:tc>
          <w:tcPr>
            <w:tcW w:w="484" w:type="pct"/>
            <w:hideMark/>
          </w:tcPr>
          <w:p w14:paraId="1841650B"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 xml:space="preserve">قيمة </w:t>
            </w:r>
            <w:r w:rsidRPr="00064D4A">
              <w:rPr>
                <w:rFonts w:ascii="Simplified Arabic" w:eastAsia="Times New Roman" w:hAnsi="Simplified Arabic" w:cs="Simplified Arabic" w:hint="cs"/>
                <w:b w:val="0"/>
                <w:bCs w:val="0"/>
                <w:sz w:val="28"/>
                <w:szCs w:val="28"/>
              </w:rPr>
              <w:t>t</w:t>
            </w:r>
          </w:p>
        </w:tc>
        <w:tc>
          <w:tcPr>
            <w:tcW w:w="890" w:type="pct"/>
            <w:hideMark/>
          </w:tcPr>
          <w:p w14:paraId="1FCE0587"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مستوى الدلالة</w:t>
            </w:r>
          </w:p>
        </w:tc>
      </w:tr>
      <w:tr w:rsidR="00C56040" w:rsidRPr="00064D4A" w14:paraId="4E87CB68"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pct"/>
            <w:hideMark/>
          </w:tcPr>
          <w:p w14:paraId="2B75CE18"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tl/>
              </w:rPr>
              <w:t>(ثابت)</w:t>
            </w:r>
          </w:p>
        </w:tc>
        <w:tc>
          <w:tcPr>
            <w:tcW w:w="1234" w:type="pct"/>
            <w:hideMark/>
          </w:tcPr>
          <w:p w14:paraId="61704A9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0.987</w:t>
            </w:r>
          </w:p>
        </w:tc>
        <w:tc>
          <w:tcPr>
            <w:tcW w:w="484" w:type="pct"/>
            <w:hideMark/>
          </w:tcPr>
          <w:p w14:paraId="2BEA0421"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w:t>
            </w:r>
          </w:p>
        </w:tc>
        <w:tc>
          <w:tcPr>
            <w:tcW w:w="484" w:type="pct"/>
            <w:hideMark/>
          </w:tcPr>
          <w:p w14:paraId="4BAD433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3.456</w:t>
            </w:r>
          </w:p>
        </w:tc>
        <w:tc>
          <w:tcPr>
            <w:tcW w:w="890" w:type="pct"/>
            <w:hideMark/>
          </w:tcPr>
          <w:p w14:paraId="50F7D3D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58E32DA7" w14:textId="77777777" w:rsidTr="00AB1938">
        <w:tc>
          <w:tcPr>
            <w:cnfStyle w:val="001000000000" w:firstRow="0" w:lastRow="0" w:firstColumn="1" w:lastColumn="0" w:oddVBand="0" w:evenVBand="0" w:oddHBand="0" w:evenHBand="0" w:firstRowFirstColumn="0" w:firstRowLastColumn="0" w:lastRowFirstColumn="0" w:lastRowLastColumn="0"/>
            <w:tcW w:w="1785" w:type="pct"/>
            <w:hideMark/>
          </w:tcPr>
          <w:p w14:paraId="4A9333D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توفر برامج التدريب الرقمي</w:t>
            </w:r>
          </w:p>
        </w:tc>
        <w:tc>
          <w:tcPr>
            <w:tcW w:w="1234" w:type="pct"/>
            <w:hideMark/>
          </w:tcPr>
          <w:p w14:paraId="0C39926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0.345</w:t>
            </w:r>
          </w:p>
        </w:tc>
        <w:tc>
          <w:tcPr>
            <w:tcW w:w="484" w:type="pct"/>
            <w:hideMark/>
          </w:tcPr>
          <w:p w14:paraId="17B17F10"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0.289</w:t>
            </w:r>
          </w:p>
        </w:tc>
        <w:tc>
          <w:tcPr>
            <w:tcW w:w="484" w:type="pct"/>
            <w:hideMark/>
          </w:tcPr>
          <w:p w14:paraId="0F644AE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4.567</w:t>
            </w:r>
          </w:p>
        </w:tc>
        <w:tc>
          <w:tcPr>
            <w:tcW w:w="890" w:type="pct"/>
            <w:hideMark/>
          </w:tcPr>
          <w:p w14:paraId="159A3B57"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2970298B"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pct"/>
            <w:hideMark/>
          </w:tcPr>
          <w:p w14:paraId="1E5B5096"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فاعلية الرسائل التواصلية</w:t>
            </w:r>
          </w:p>
        </w:tc>
        <w:tc>
          <w:tcPr>
            <w:tcW w:w="1234" w:type="pct"/>
            <w:hideMark/>
          </w:tcPr>
          <w:p w14:paraId="302F5A11"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0.298</w:t>
            </w:r>
          </w:p>
        </w:tc>
        <w:tc>
          <w:tcPr>
            <w:tcW w:w="484" w:type="pct"/>
            <w:hideMark/>
          </w:tcPr>
          <w:p w14:paraId="239F144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0.245</w:t>
            </w:r>
          </w:p>
        </w:tc>
        <w:tc>
          <w:tcPr>
            <w:tcW w:w="484" w:type="pct"/>
            <w:hideMark/>
          </w:tcPr>
          <w:p w14:paraId="28D96998"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3.876</w:t>
            </w:r>
          </w:p>
        </w:tc>
        <w:tc>
          <w:tcPr>
            <w:tcW w:w="890" w:type="pct"/>
            <w:hideMark/>
          </w:tcPr>
          <w:p w14:paraId="37B4AD7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0.000</w:t>
            </w:r>
          </w:p>
        </w:tc>
      </w:tr>
      <w:tr w:rsidR="00C56040" w:rsidRPr="00064D4A" w14:paraId="774D7EDB" w14:textId="77777777" w:rsidTr="00AB1938">
        <w:tc>
          <w:tcPr>
            <w:cnfStyle w:val="001000000000" w:firstRow="0" w:lastRow="0" w:firstColumn="1" w:lastColumn="0" w:oddVBand="0" w:evenVBand="0" w:oddHBand="0" w:evenHBand="0" w:firstRowFirstColumn="0" w:firstRowLastColumn="0" w:lastRowFirstColumn="0" w:lastRowLastColumn="0"/>
            <w:tcW w:w="1785" w:type="pct"/>
            <w:hideMark/>
          </w:tcPr>
          <w:p w14:paraId="4EF6758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دور المؤسسات في التوعية</w:t>
            </w:r>
          </w:p>
        </w:tc>
        <w:tc>
          <w:tcPr>
            <w:tcW w:w="1234" w:type="pct"/>
            <w:hideMark/>
          </w:tcPr>
          <w:p w14:paraId="60070F6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0.234</w:t>
            </w:r>
          </w:p>
        </w:tc>
        <w:tc>
          <w:tcPr>
            <w:tcW w:w="484" w:type="pct"/>
            <w:hideMark/>
          </w:tcPr>
          <w:p w14:paraId="09E618EB"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0.198</w:t>
            </w:r>
          </w:p>
        </w:tc>
        <w:tc>
          <w:tcPr>
            <w:tcW w:w="484" w:type="pct"/>
            <w:hideMark/>
          </w:tcPr>
          <w:p w14:paraId="5B569B94"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3.234</w:t>
            </w:r>
          </w:p>
        </w:tc>
        <w:tc>
          <w:tcPr>
            <w:tcW w:w="890" w:type="pct"/>
            <w:hideMark/>
          </w:tcPr>
          <w:p w14:paraId="249B5D0D"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0.001</w:t>
            </w:r>
          </w:p>
        </w:tc>
      </w:tr>
      <w:tr w:rsidR="00C56040" w:rsidRPr="00064D4A" w14:paraId="2C195C15"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pct"/>
            <w:hideMark/>
          </w:tcPr>
          <w:p w14:paraId="73088E2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الدعم المؤسسي لرواد الأعمال</w:t>
            </w:r>
          </w:p>
        </w:tc>
        <w:tc>
          <w:tcPr>
            <w:tcW w:w="1234" w:type="pct"/>
            <w:hideMark/>
          </w:tcPr>
          <w:p w14:paraId="2A42F62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0.198</w:t>
            </w:r>
          </w:p>
        </w:tc>
        <w:tc>
          <w:tcPr>
            <w:tcW w:w="484" w:type="pct"/>
            <w:hideMark/>
          </w:tcPr>
          <w:p w14:paraId="65E999E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0.167</w:t>
            </w:r>
          </w:p>
        </w:tc>
        <w:tc>
          <w:tcPr>
            <w:tcW w:w="484" w:type="pct"/>
            <w:hideMark/>
          </w:tcPr>
          <w:p w14:paraId="4DC2BA37"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2.789</w:t>
            </w:r>
          </w:p>
        </w:tc>
        <w:tc>
          <w:tcPr>
            <w:tcW w:w="890" w:type="pct"/>
            <w:hideMark/>
          </w:tcPr>
          <w:p w14:paraId="426EB4C2"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0.006</w:t>
            </w:r>
          </w:p>
        </w:tc>
      </w:tr>
    </w:tbl>
    <w:p w14:paraId="63EE50C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Pr>
        <w:t xml:space="preserve">R² = 0.423، R² </w:t>
      </w:r>
      <w:r w:rsidRPr="00064D4A">
        <w:rPr>
          <w:rStyle w:val="ac"/>
          <w:rFonts w:ascii="Simplified Arabic" w:hAnsi="Simplified Arabic" w:cs="Simplified Arabic" w:hint="cs"/>
          <w:sz w:val="28"/>
          <w:szCs w:val="28"/>
          <w:rtl/>
        </w:rPr>
        <w:t xml:space="preserve">المعدل = 0.408، قيمة </w:t>
      </w:r>
      <w:r w:rsidRPr="00064D4A">
        <w:rPr>
          <w:rStyle w:val="ac"/>
          <w:rFonts w:ascii="Simplified Arabic" w:hAnsi="Simplified Arabic" w:cs="Simplified Arabic" w:hint="cs"/>
          <w:sz w:val="28"/>
          <w:szCs w:val="28"/>
        </w:rPr>
        <w:t xml:space="preserve">F = 28.901، </w:t>
      </w:r>
      <w:r w:rsidRPr="00064D4A">
        <w:rPr>
          <w:rStyle w:val="ac"/>
          <w:rFonts w:ascii="Simplified Arabic" w:hAnsi="Simplified Arabic" w:cs="Simplified Arabic" w:hint="cs"/>
          <w:sz w:val="28"/>
          <w:szCs w:val="28"/>
          <w:rtl/>
        </w:rPr>
        <w:t>مستوى الدلالة = 0.000</w:t>
      </w:r>
    </w:p>
    <w:p w14:paraId="489E5A4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التحليل والتعليق:</w:t>
      </w:r>
      <w:r w:rsidRPr="00064D4A">
        <w:rPr>
          <w:rFonts w:ascii="Simplified Arabic" w:hAnsi="Simplified Arabic" w:cs="Simplified Arabic" w:hint="cs"/>
          <w:sz w:val="28"/>
          <w:szCs w:val="28"/>
        </w:rPr>
        <w:br/>
      </w:r>
      <w:r w:rsidRPr="00064D4A">
        <w:rPr>
          <w:rFonts w:ascii="Simplified Arabic" w:hAnsi="Simplified Arabic" w:cs="Simplified Arabic" w:hint="cs"/>
          <w:sz w:val="28"/>
          <w:szCs w:val="28"/>
          <w:rtl/>
        </w:rPr>
        <w:t>يُظهر نموذج الانحدار أن استراتيجيات إدارة الأعمال تفسر 42.3% من التباين في الإدماج الرقمي (</w:t>
      </w:r>
      <w:r w:rsidRPr="00064D4A">
        <w:rPr>
          <w:rFonts w:ascii="Simplified Arabic" w:hAnsi="Simplified Arabic" w:cs="Simplified Arabic" w:hint="cs"/>
          <w:sz w:val="28"/>
          <w:szCs w:val="28"/>
        </w:rPr>
        <w:t>R²=0.423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كان توفر برامج التدريب الرقمي أكثر المتغيرات تأثيراً (</w:t>
      </w:r>
      <w:r w:rsidRPr="00064D4A">
        <w:rPr>
          <w:rFonts w:ascii="Simplified Arabic" w:hAnsi="Simplified Arabic" w:cs="Simplified Arabic" w:hint="cs"/>
          <w:sz w:val="28"/>
          <w:szCs w:val="28"/>
        </w:rPr>
        <w:t>Beta=0.289، p&lt;</w:t>
      </w:r>
      <w:r w:rsidRPr="00064D4A">
        <w:rPr>
          <w:rFonts w:ascii="Simplified Arabic" w:hAnsi="Simplified Arabic" w:cs="Simplified Arabic" w:hint="cs"/>
          <w:sz w:val="28"/>
          <w:szCs w:val="28"/>
          <w:rtl/>
        </w:rPr>
        <w:t xml:space="preserve">0.001)، يليه فاعلية الرسائل التواصلية </w:t>
      </w:r>
      <w:r w:rsidRPr="00064D4A">
        <w:rPr>
          <w:rFonts w:ascii="Simplified Arabic" w:hAnsi="Simplified Arabic" w:cs="Simplified Arabic" w:hint="cs"/>
          <w:sz w:val="28"/>
          <w:szCs w:val="28"/>
        </w:rPr>
        <w:t>(Beta=0.245، p&lt;</w:t>
      </w:r>
      <w:r w:rsidRPr="00064D4A">
        <w:rPr>
          <w:rFonts w:ascii="Simplified Arabic" w:hAnsi="Simplified Arabic" w:cs="Simplified Arabic" w:hint="cs"/>
          <w:sz w:val="28"/>
          <w:szCs w:val="28"/>
          <w:rtl/>
        </w:rPr>
        <w:t>0.001). تُشير هذه النتائج إلى أن المؤسسات التي تتبنى استراتيجيات متكاملة تشمل التدريب الرقمي والتواصل الفعّال تكون أكثر نجاحاً في جذب الفئات المهمشة وإدماجها في الاقتصاد الرقمي.</w:t>
      </w:r>
    </w:p>
    <w:p w14:paraId="7DFB4503"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الاستنتاج:</w:t>
      </w:r>
      <w:r w:rsidRPr="00064D4A">
        <w:rPr>
          <w:rFonts w:ascii="Simplified Arabic" w:hAnsi="Simplified Arabic" w:cs="Simplified Arabic" w:hint="cs"/>
          <w:sz w:val="28"/>
          <w:szCs w:val="28"/>
          <w:rtl/>
        </w:rPr>
        <w:t xml:space="preserve"> تم قبول الفرض الرابع، حيث ثبت أن استراتيجيات إدارة الأعمال الفعّالة تُسهم في تحسين معدلات انخراط الفئات المهمشة في منظومة الاقتصاد الرقمي.</w:t>
      </w:r>
    </w:p>
    <w:p w14:paraId="2B938CC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w:lastRenderedPageBreak/>
        <mc:AlternateContent>
          <mc:Choice Requires="wps">
            <w:drawing>
              <wp:inline distT="0" distB="0" distL="0" distR="0" wp14:anchorId="4788DE4B" wp14:editId="68C4CF71">
                <wp:extent cx="5274310" cy="1270"/>
                <wp:effectExtent l="0" t="31750" r="0" b="36830"/>
                <wp:docPr id="531901109"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A34CCD"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68BD44E"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2" w:name="_Toc233613817"/>
      <w:r w:rsidRPr="00064D4A">
        <w:rPr>
          <w:rFonts w:ascii="Simplified Arabic" w:eastAsia="Times New Roman" w:hAnsi="Simplified Arabic" w:cs="Simplified Arabic" w:hint="cs"/>
          <w:rtl/>
        </w:rPr>
        <w:t>2.5 ملخص اختبار الفروض</w:t>
      </w:r>
      <w:bookmarkEnd w:id="92"/>
    </w:p>
    <w:tbl>
      <w:tblPr>
        <w:tblStyle w:val="4-2"/>
        <w:tblW w:w="5000" w:type="pct"/>
        <w:tblLook w:val="04A0" w:firstRow="1" w:lastRow="0" w:firstColumn="1" w:lastColumn="0" w:noHBand="0" w:noVBand="1"/>
      </w:tblPr>
      <w:tblGrid>
        <w:gridCol w:w="4531"/>
        <w:gridCol w:w="842"/>
        <w:gridCol w:w="3449"/>
      </w:tblGrid>
      <w:tr w:rsidR="00C56040" w:rsidRPr="00064D4A" w14:paraId="75320ADD"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8" w:type="pct"/>
            <w:hideMark/>
          </w:tcPr>
          <w:p w14:paraId="4D5C886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الفرض</w:t>
            </w:r>
          </w:p>
        </w:tc>
        <w:tc>
          <w:tcPr>
            <w:tcW w:w="477" w:type="pct"/>
            <w:hideMark/>
          </w:tcPr>
          <w:p w14:paraId="71E9CFFA"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النتيجة</w:t>
            </w:r>
          </w:p>
        </w:tc>
        <w:tc>
          <w:tcPr>
            <w:tcW w:w="1955" w:type="pct"/>
            <w:hideMark/>
          </w:tcPr>
          <w:p w14:paraId="31DC8DA0"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الأدلة الإحصائية</w:t>
            </w:r>
          </w:p>
        </w:tc>
      </w:tr>
      <w:tr w:rsidR="00C56040" w:rsidRPr="00064D4A" w14:paraId="7A30B704"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8" w:type="pct"/>
            <w:hideMark/>
          </w:tcPr>
          <w:p w14:paraId="1BD7B507"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Style w:val="ac"/>
                <w:rFonts w:ascii="Simplified Arabic" w:eastAsia="Times New Roman" w:hAnsi="Simplified Arabic" w:cs="Simplified Arabic" w:hint="cs"/>
                <w:sz w:val="28"/>
                <w:szCs w:val="28"/>
                <w:rtl/>
              </w:rPr>
              <w:t>الفرض الأول:</w:t>
            </w:r>
            <w:r w:rsidRPr="00064D4A">
              <w:rPr>
                <w:rFonts w:ascii="Simplified Arabic" w:eastAsia="Times New Roman" w:hAnsi="Simplified Arabic" w:cs="Simplified Arabic" w:hint="cs"/>
                <w:sz w:val="28"/>
                <w:szCs w:val="28"/>
                <w:rtl/>
              </w:rPr>
              <w:t xml:space="preserve"> الأثر الإيجابي للاقتصاد الرقمي على فرص العمل</w:t>
            </w:r>
          </w:p>
        </w:tc>
        <w:tc>
          <w:tcPr>
            <w:tcW w:w="477" w:type="pct"/>
            <w:hideMark/>
          </w:tcPr>
          <w:p w14:paraId="3D4880DF"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مقبول</w:t>
            </w:r>
          </w:p>
        </w:tc>
        <w:tc>
          <w:tcPr>
            <w:tcW w:w="1955" w:type="pct"/>
            <w:hideMark/>
          </w:tcPr>
          <w:p w14:paraId="2184AEC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R²=0.412، F=29.456، p&lt;0.001</w:t>
            </w:r>
          </w:p>
        </w:tc>
      </w:tr>
      <w:tr w:rsidR="00C56040" w:rsidRPr="00064D4A" w14:paraId="1E2B316D" w14:textId="77777777" w:rsidTr="00AB1938">
        <w:tc>
          <w:tcPr>
            <w:cnfStyle w:val="001000000000" w:firstRow="0" w:lastRow="0" w:firstColumn="1" w:lastColumn="0" w:oddVBand="0" w:evenVBand="0" w:oddHBand="0" w:evenHBand="0" w:firstRowFirstColumn="0" w:firstRowLastColumn="0" w:lastRowFirstColumn="0" w:lastRowLastColumn="0"/>
            <w:tcW w:w="2568" w:type="pct"/>
            <w:hideMark/>
          </w:tcPr>
          <w:p w14:paraId="39EA084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الفرض الثاني:</w:t>
            </w:r>
            <w:r w:rsidRPr="00064D4A">
              <w:rPr>
                <w:rFonts w:ascii="Simplified Arabic" w:eastAsia="Times New Roman" w:hAnsi="Simplified Arabic" w:cs="Simplified Arabic" w:hint="cs"/>
                <w:sz w:val="28"/>
                <w:szCs w:val="28"/>
                <w:rtl/>
              </w:rPr>
              <w:t xml:space="preserve"> العلاقة السلبية بين الخدمات الرقمية والفقر</w:t>
            </w:r>
          </w:p>
        </w:tc>
        <w:tc>
          <w:tcPr>
            <w:tcW w:w="477" w:type="pct"/>
            <w:hideMark/>
          </w:tcPr>
          <w:p w14:paraId="624CF80A"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مقبول</w:t>
            </w:r>
          </w:p>
        </w:tc>
        <w:tc>
          <w:tcPr>
            <w:tcW w:w="1955" w:type="pct"/>
            <w:hideMark/>
          </w:tcPr>
          <w:p w14:paraId="3DD48CD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r=0.478 (</w:t>
            </w:r>
            <w:r w:rsidRPr="00064D4A">
              <w:rPr>
                <w:rFonts w:ascii="Simplified Arabic" w:eastAsia="Times New Roman" w:hAnsi="Simplified Arabic" w:cs="Simplified Arabic" w:hint="cs"/>
                <w:sz w:val="28"/>
                <w:szCs w:val="28"/>
                <w:rtl/>
              </w:rPr>
              <w:t xml:space="preserve">المهارات الرقمية)، </w:t>
            </w:r>
            <w:r w:rsidRPr="00064D4A">
              <w:rPr>
                <w:rFonts w:ascii="Simplified Arabic" w:eastAsia="Times New Roman" w:hAnsi="Simplified Arabic" w:cs="Simplified Arabic" w:hint="cs"/>
                <w:sz w:val="28"/>
                <w:szCs w:val="28"/>
              </w:rPr>
              <w:t>p&lt;0.01</w:t>
            </w:r>
          </w:p>
        </w:tc>
      </w:tr>
      <w:tr w:rsidR="00C56040" w:rsidRPr="00064D4A" w14:paraId="316C22BF"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8" w:type="pct"/>
            <w:hideMark/>
          </w:tcPr>
          <w:p w14:paraId="7A13F3F7"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الفرض الثالث:</w:t>
            </w:r>
            <w:r w:rsidRPr="00064D4A">
              <w:rPr>
                <w:rFonts w:ascii="Simplified Arabic" w:eastAsia="Times New Roman" w:hAnsi="Simplified Arabic" w:cs="Simplified Arabic" w:hint="cs"/>
                <w:sz w:val="28"/>
                <w:szCs w:val="28"/>
                <w:rtl/>
              </w:rPr>
              <w:t xml:space="preserve"> العوائق التواصلية كعامل تفسيري للفجوة</w:t>
            </w:r>
          </w:p>
        </w:tc>
        <w:tc>
          <w:tcPr>
            <w:tcW w:w="477" w:type="pct"/>
            <w:hideMark/>
          </w:tcPr>
          <w:p w14:paraId="6A8354F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مقبول</w:t>
            </w:r>
          </w:p>
        </w:tc>
        <w:tc>
          <w:tcPr>
            <w:tcW w:w="1955" w:type="pct"/>
            <w:hideMark/>
          </w:tcPr>
          <w:p w14:paraId="4B5FB33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R²=0.387، Beta=-0.298، p&lt;0.001</w:t>
            </w:r>
          </w:p>
        </w:tc>
      </w:tr>
      <w:tr w:rsidR="00C56040" w:rsidRPr="00064D4A" w14:paraId="56F56130" w14:textId="77777777" w:rsidTr="00AB1938">
        <w:tc>
          <w:tcPr>
            <w:cnfStyle w:val="001000000000" w:firstRow="0" w:lastRow="0" w:firstColumn="1" w:lastColumn="0" w:oddVBand="0" w:evenVBand="0" w:oddHBand="0" w:evenHBand="0" w:firstRowFirstColumn="0" w:firstRowLastColumn="0" w:lastRowFirstColumn="0" w:lastRowLastColumn="0"/>
            <w:tcW w:w="2568" w:type="pct"/>
            <w:hideMark/>
          </w:tcPr>
          <w:p w14:paraId="1C7DCF5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الفرض الرابع:</w:t>
            </w:r>
            <w:r w:rsidRPr="00064D4A">
              <w:rPr>
                <w:rFonts w:ascii="Simplified Arabic" w:eastAsia="Times New Roman" w:hAnsi="Simplified Arabic" w:cs="Simplified Arabic" w:hint="cs"/>
                <w:sz w:val="28"/>
                <w:szCs w:val="28"/>
                <w:rtl/>
              </w:rPr>
              <w:t xml:space="preserve"> دور استراتيجيات إدارة الأعمال في الإدماج الرقمي</w:t>
            </w:r>
          </w:p>
        </w:tc>
        <w:tc>
          <w:tcPr>
            <w:tcW w:w="477" w:type="pct"/>
            <w:hideMark/>
          </w:tcPr>
          <w:p w14:paraId="2187B078"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Style w:val="ac"/>
                <w:rFonts w:ascii="Simplified Arabic" w:eastAsia="Times New Roman" w:hAnsi="Simplified Arabic" w:cs="Simplified Arabic" w:hint="cs"/>
                <w:sz w:val="28"/>
                <w:szCs w:val="28"/>
                <w:rtl/>
              </w:rPr>
              <w:t>مقبول</w:t>
            </w:r>
          </w:p>
        </w:tc>
        <w:tc>
          <w:tcPr>
            <w:tcW w:w="1955" w:type="pct"/>
            <w:hideMark/>
          </w:tcPr>
          <w:p w14:paraId="6D89B51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R²=0.423، Beta=0.289، p&lt;0.001</w:t>
            </w:r>
          </w:p>
        </w:tc>
      </w:tr>
    </w:tbl>
    <w:p w14:paraId="1E9E57D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615706FA" wp14:editId="62B3985C">
                <wp:extent cx="5274310" cy="1270"/>
                <wp:effectExtent l="0" t="31750" r="0" b="36830"/>
                <wp:docPr id="725021027"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483CECD"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3B9D8291"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93" w:name="_Toc233613818"/>
      <w:r w:rsidRPr="00064D4A">
        <w:rPr>
          <w:rFonts w:ascii="Simplified Arabic" w:eastAsia="Times New Roman" w:hAnsi="Simplified Arabic" w:cs="Simplified Arabic" w:hint="cs"/>
          <w:sz w:val="28"/>
          <w:szCs w:val="28"/>
          <w:rtl/>
        </w:rPr>
        <w:t>ثالثاً: مناقشة النتائج في ضوء الدراسات السابقة</w:t>
      </w:r>
      <w:bookmarkEnd w:id="93"/>
    </w:p>
    <w:p w14:paraId="24A6C0E1"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4" w:name="_Toc233613819"/>
      <w:r w:rsidRPr="00064D4A">
        <w:rPr>
          <w:rFonts w:ascii="Simplified Arabic" w:eastAsia="Times New Roman" w:hAnsi="Simplified Arabic" w:cs="Simplified Arabic" w:hint="cs"/>
          <w:rtl/>
        </w:rPr>
        <w:t>3.1 مناقشة النتائج المتعلقة بالوصول الرقمي والبنية التحتية</w:t>
      </w:r>
      <w:bookmarkEnd w:id="94"/>
    </w:p>
    <w:p w14:paraId="2C42472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تُظهر نتائج الدراسة أن الفجوة الرقمية في مصر ما زالت قائمة، خاصة بين الحضر والريف وبين الفئات ذات الدخل المرتفع والمنخفض. تتسق هذه النتيجة مع ما توصلت إليه دراسة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مستويات الفجوة الرقمية الثلاثة (الوصول، المهارات، الاستخدام)، حيث أظهرت النتائج وجود فجوات في جميع المستويات.</w:t>
      </w:r>
    </w:p>
    <w:p w14:paraId="05B0DE6B"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كما تتفق النتائج مع تقرير البنك الدولي (2025) حول الاتصال الرقمي والإدماج المالي في الدول العربية، والذي أشار إلى أن التحدي الرئيسي أمام الإدماج الرقمي والمالي هو التكلفة، حيث قال ما بين 40% و65% من البالغين بدون حسابات مصرفية إنهم بحاجة إلى مساعدة لاستخدام الحساب إذا فتحوه. وهذا ما تؤكده نتائج الدراسة حيث أشار 60.9% من العينة إلى أن تكلفة خدمات الاتصال مرتفعة.</w:t>
      </w:r>
    </w:p>
    <w:p w14:paraId="6D515F46"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5" w:name="_Toc233613820"/>
      <w:r w:rsidRPr="00064D4A">
        <w:rPr>
          <w:rFonts w:ascii="Simplified Arabic" w:eastAsia="Times New Roman" w:hAnsi="Simplified Arabic" w:cs="Simplified Arabic" w:hint="cs"/>
          <w:rtl/>
        </w:rPr>
        <w:lastRenderedPageBreak/>
        <w:t>3.2 مناقشة النتائج المتعلقة بالمهارات الرقمية</w:t>
      </w:r>
      <w:bookmarkEnd w:id="95"/>
    </w:p>
    <w:p w14:paraId="65C0E74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تُظهر النتائج وجود تفاوت كبير في مستويات المهارات الرقمية، حيث كانت المهارات الأساسية هي الأعلى (3.20) ومهارات العمل الحر هي الأدنى (2.26). تعكس هذه النتيجة فجوة بين المهارات الأساسية والمتقدمة، مما يُشير إلى أن الأفراد قد يمتلكون قدرة على استخدام الإنترنت والهواتف الذكية، لكنهم يفتقرون إلى المهارات المتخصصة المطلوبة للاستفادة من فرص الاقتصاد الرقمي.</w:t>
      </w:r>
    </w:p>
    <w:p w14:paraId="3476845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تتفق هذه النتيجة مع ما توصلت إليه دراسة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أثر التحول الرقمي على فرص التوظيف للشباب المصري، حيث أشارت الدراسة إلى أن منصات العمل الحر الرقمي أسهمت في توفير دخل إضافي أو دخل رئيسي للشباب، لكن هذا الأثر تركز في فئة الشباب المتعلم الذي يمتلك أصلاً قدراً من المهارات الرقمية. كما تتفق مع تقرير مؤسسة التدريب الأوروبية (</w:t>
      </w: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أوضاع سوق العمل والتعليم والتدريب المهني في مصر، والذي أشار إلى انخفاض معدل الإلمام بالقراءة والكتابة (74.5%) مقارنة بالمعدل العالمي.</w:t>
      </w:r>
    </w:p>
    <w:p w14:paraId="41BEB6E5"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6" w:name="_Toc233613821"/>
      <w:r w:rsidRPr="00064D4A">
        <w:rPr>
          <w:rFonts w:ascii="Simplified Arabic" w:eastAsia="Times New Roman" w:hAnsi="Simplified Arabic" w:cs="Simplified Arabic" w:hint="cs"/>
          <w:rtl/>
        </w:rPr>
        <w:t>3.3 مناقشة النتائج المتعلقة بالمشاركة في الاقتصاد الرقمي</w:t>
      </w:r>
      <w:bookmarkEnd w:id="96"/>
    </w:p>
    <w:p w14:paraId="4C7B541F"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تُظهر النتائج أن 19.6% فقط من العينة يعملون حالياً في منصات العمل الحر، بينما 34.6% يرغبون في العمل لكنهم لم يفعلوا بعد. تعكس هذه الفجوة بين الرغبة والقدرة وجود عوائق هيكلية </w:t>
      </w:r>
      <w:proofErr w:type="spellStart"/>
      <w:r w:rsidRPr="00064D4A">
        <w:rPr>
          <w:rFonts w:ascii="Simplified Arabic" w:hAnsi="Simplified Arabic" w:cs="Simplified Arabic" w:hint="cs"/>
          <w:sz w:val="28"/>
          <w:szCs w:val="28"/>
          <w:rtl/>
        </w:rPr>
        <w:t>ومهارية</w:t>
      </w:r>
      <w:proofErr w:type="spellEnd"/>
      <w:r w:rsidRPr="00064D4A">
        <w:rPr>
          <w:rFonts w:ascii="Simplified Arabic" w:hAnsi="Simplified Arabic" w:cs="Simplified Arabic" w:hint="cs"/>
          <w:sz w:val="28"/>
          <w:szCs w:val="28"/>
          <w:rtl/>
        </w:rPr>
        <w:t xml:space="preserve"> وتواصلية تحول دون انخراط الأفراد في الاقتصاد الرقمي.</w:t>
      </w:r>
    </w:p>
    <w:p w14:paraId="3256F670"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تتفق هذه النتيجة مع دراسة المركز المصري للدراسات الاقتصادية (2022) حول الاقتصاد الرقمي في مصر، والتي أشارت إلى أن قطاع الاقتصاد الرقمي وفر ما يزيد على 500 ألف فرصة عمل، لكنه في الوقت ذاته أشار إلى الفجوة الكبيرة بين قدرات الاقتصاد الرقمي الكامنة وما تم تحقيقه فعلياً على أرض الواقع.</w:t>
      </w:r>
    </w:p>
    <w:p w14:paraId="4D3903F9"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كما تتفق مع دراسة </w:t>
      </w: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et al.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التأثير غير المتكافئ للذكاء الاصطناعي التوليدي، والتي حذرت من أن البلدان النامية قد تواجه الاضطرابات التكنولوجية قبل أن تجني فوائد الإنتاجية المرتبطة بها، بسبب الفجوات في البنية التحتية الرقمية وتباين مهام العمل.</w:t>
      </w:r>
    </w:p>
    <w:p w14:paraId="1F5A46C5"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7" w:name="_Toc233613822"/>
      <w:r w:rsidRPr="00064D4A">
        <w:rPr>
          <w:rFonts w:ascii="Simplified Arabic" w:eastAsia="Times New Roman" w:hAnsi="Simplified Arabic" w:cs="Simplified Arabic" w:hint="cs"/>
          <w:rtl/>
        </w:rPr>
        <w:lastRenderedPageBreak/>
        <w:t>3.4 مناقشة النتائج المتعلقة بالعوائق والتحديات</w:t>
      </w:r>
      <w:bookmarkEnd w:id="97"/>
    </w:p>
    <w:p w14:paraId="6559A8D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تُظهر النتائج أن العوائق المادية (ارتفاع تكلفة الأجهزة والإنترنت) والعوائق </w:t>
      </w:r>
      <w:proofErr w:type="spellStart"/>
      <w:r w:rsidRPr="00064D4A">
        <w:rPr>
          <w:rFonts w:ascii="Simplified Arabic" w:hAnsi="Simplified Arabic" w:cs="Simplified Arabic" w:hint="cs"/>
          <w:sz w:val="28"/>
          <w:szCs w:val="28"/>
          <w:rtl/>
        </w:rPr>
        <w:t>المهارية</w:t>
      </w:r>
      <w:proofErr w:type="spellEnd"/>
      <w:r w:rsidRPr="00064D4A">
        <w:rPr>
          <w:rFonts w:ascii="Simplified Arabic" w:hAnsi="Simplified Arabic" w:cs="Simplified Arabic" w:hint="cs"/>
          <w:sz w:val="28"/>
          <w:szCs w:val="28"/>
          <w:rtl/>
        </w:rPr>
        <w:t xml:space="preserve"> (ضعف المهارات الرقمية واللغوية) والعوائق التواصلية (قلة الوعي وضعف استراتيجيات التوعية) هي أبرز العوائق التي تحول دون استفادة الفئات المهمشة من الاقتصاد الرقمي.</w:t>
      </w:r>
    </w:p>
    <w:p w14:paraId="3BAF1F9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تتفق هذه النتائج مع ما توصلت إليه دراسة </w:t>
      </w: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xml:space="preserve">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حول الفجوة الرقمية، حيث أكد أن معالجة الفجوة الرقمية تتطلب عملاً </w:t>
      </w:r>
      <w:proofErr w:type="spellStart"/>
      <w:r w:rsidRPr="00064D4A">
        <w:rPr>
          <w:rFonts w:ascii="Simplified Arabic" w:hAnsi="Simplified Arabic" w:cs="Simplified Arabic" w:hint="cs"/>
          <w:sz w:val="28"/>
          <w:szCs w:val="28"/>
          <w:rtl/>
        </w:rPr>
        <w:t>ممنهجاً</w:t>
      </w:r>
      <w:proofErr w:type="spellEnd"/>
      <w:r w:rsidRPr="00064D4A">
        <w:rPr>
          <w:rFonts w:ascii="Simplified Arabic" w:hAnsi="Simplified Arabic" w:cs="Simplified Arabic" w:hint="cs"/>
          <w:sz w:val="28"/>
          <w:szCs w:val="28"/>
          <w:rtl/>
        </w:rPr>
        <w:t xml:space="preserve"> على المستويات الثلاثة: الوصول، المهارات، والاستخدام. كما تتفق مع دراسة </w:t>
      </w:r>
      <w:proofErr w:type="spellStart"/>
      <w:r w:rsidRPr="00064D4A">
        <w:rPr>
          <w:rFonts w:ascii="Simplified Arabic" w:hAnsi="Simplified Arabic" w:cs="Simplified Arabic" w:hint="cs"/>
          <w:sz w:val="28"/>
          <w:szCs w:val="28"/>
        </w:rPr>
        <w:t>Lakhdar</w:t>
      </w:r>
      <w:proofErr w:type="spellEnd"/>
      <w:r w:rsidRPr="00064D4A">
        <w:rPr>
          <w:rFonts w:ascii="Simplified Arabic" w:hAnsi="Simplified Arabic" w:cs="Simplified Arabic" w:hint="cs"/>
          <w:sz w:val="28"/>
          <w:szCs w:val="28"/>
        </w:rPr>
        <w:t xml:space="preserve"> et al. </w:t>
      </w:r>
      <w:r w:rsidRPr="00064D4A">
        <w:rPr>
          <w:rFonts w:ascii="Simplified Arabic" w:hAnsi="Simplified Arabic" w:cs="Simplified Arabic" w:hint="cs"/>
          <w:sz w:val="28"/>
          <w:szCs w:val="28"/>
          <w:rtl/>
        </w:rPr>
        <w:t>(2026) حول الفجوة الرقمية في الأسر الجزائرية، والتي أظهرت أن امتلاك الأجهزة هو أقوى مؤشر للوصول إلى الإنترنت، وأن تأثير الثروة والتعليم على الوصول الرقمي يمر بشكل أساسي عبر "قناة الأجهزة".</w:t>
      </w:r>
    </w:p>
    <w:p w14:paraId="485AC0E3"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98" w:name="_Toc233613823"/>
      <w:r w:rsidRPr="00064D4A">
        <w:rPr>
          <w:rFonts w:ascii="Simplified Arabic" w:eastAsia="Times New Roman" w:hAnsi="Simplified Arabic" w:cs="Simplified Arabic" w:hint="cs"/>
          <w:rtl/>
        </w:rPr>
        <w:t>3.5 مناقشة النتائج المتعلقة بدور إدارة الأعمال والتواصل المؤسسي</w:t>
      </w:r>
      <w:bookmarkEnd w:id="98"/>
    </w:p>
    <w:p w14:paraId="5CA69BA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تُظهر النتائج أن دور المؤسسات في التوعية لا يزال محدوداً (2.79 من 5)، وأن استراتيجيات التواصل الحالية غير فاعلة بشكل كافٍ (2.87 من 5). تُشير هذه النتائج إلى وجود فجوة في الأداء المؤسسي، حيث لا تقوم المؤسسات الحكومية والخاصة بدورها المطلوب في التوعية بفرص الاقتصاد الرقمي وتشجيع الفئات المهمشة على الانخراط فيه.</w:t>
      </w:r>
    </w:p>
    <w:p w14:paraId="7EAF4C88"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 xml:space="preserve">تتفق هذه النتائج مع ما توصلت إليه دراسة </w:t>
      </w:r>
      <w:r w:rsidRPr="00064D4A">
        <w:rPr>
          <w:rFonts w:ascii="Simplified Arabic" w:hAnsi="Simplified Arabic" w:cs="Simplified Arabic" w:hint="cs"/>
          <w:sz w:val="28"/>
          <w:szCs w:val="28"/>
        </w:rPr>
        <w:t>Abdel-Aziz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حول دور المؤسسات الحكومية المحدود في التواصل حول فرص الاقتصاد الرقمي وتوعية الشباب بكيفية الاستفادة منها. كما تتفق مع ما أكدته نظرية التواصل التنموي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1999) والنموذج المجتمعي للعلاقات العامة (</w:t>
      </w: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من أن فشل مشاريع التنمية يعود غالباً إلى إهمال بُعد التواصل مع المجتمعات المستهدفة.</w:t>
      </w:r>
    </w:p>
    <w:p w14:paraId="2617F3F2"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1EE8DEB6" wp14:editId="66B4A510">
                <wp:extent cx="5274310" cy="1270"/>
                <wp:effectExtent l="0" t="31750" r="0" b="36830"/>
                <wp:docPr id="37507403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377A65"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FF64C06"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99" w:name="_Toc233613824"/>
      <w:r w:rsidRPr="00064D4A">
        <w:rPr>
          <w:rFonts w:ascii="Simplified Arabic" w:eastAsia="Times New Roman" w:hAnsi="Simplified Arabic" w:cs="Simplified Arabic" w:hint="cs"/>
          <w:sz w:val="28"/>
          <w:szCs w:val="28"/>
          <w:rtl/>
        </w:rPr>
        <w:lastRenderedPageBreak/>
        <w:t>رابعاً: التوصيات</w:t>
      </w:r>
      <w:bookmarkEnd w:id="99"/>
    </w:p>
    <w:p w14:paraId="26CF7C7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انطلاقاً من نتائج التحليل الإحصائي والمناقشة، تُقدم الدراسة مجموعة من التوصيات العملية التي تستهدف مختلف الجهات الفاعلة (الحكومة، القطاع الخاص، منظمات المجتمع المدني، المؤسسات الأكاديمية) لتعزيز دور الاقتصاد الرقمي في تقليل الفقر والبطالة في مصر.</w:t>
      </w:r>
    </w:p>
    <w:p w14:paraId="00E6A57F"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0" w:name="_Toc233613825"/>
      <w:r w:rsidRPr="00064D4A">
        <w:rPr>
          <w:rFonts w:ascii="Simplified Arabic" w:eastAsia="Times New Roman" w:hAnsi="Simplified Arabic" w:cs="Simplified Arabic" w:hint="cs"/>
          <w:rtl/>
        </w:rPr>
        <w:t>4.1 توصيات متعلقة بتعزيز البنية التحتية الرقمية</w:t>
      </w:r>
      <w:bookmarkEnd w:id="100"/>
    </w:p>
    <w:tbl>
      <w:tblPr>
        <w:tblStyle w:val="4-2"/>
        <w:tblW w:w="5000" w:type="pct"/>
        <w:tblLook w:val="04A0" w:firstRow="1" w:lastRow="0" w:firstColumn="1" w:lastColumn="0" w:noHBand="0" w:noVBand="1"/>
      </w:tblPr>
      <w:tblGrid>
        <w:gridCol w:w="592"/>
        <w:gridCol w:w="4273"/>
        <w:gridCol w:w="3044"/>
        <w:gridCol w:w="913"/>
      </w:tblGrid>
      <w:tr w:rsidR="00C56040" w:rsidRPr="00064D4A" w14:paraId="08C305D8"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 w:type="pct"/>
            <w:hideMark/>
          </w:tcPr>
          <w:p w14:paraId="2B679875"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الرقم</w:t>
            </w:r>
          </w:p>
        </w:tc>
        <w:tc>
          <w:tcPr>
            <w:tcW w:w="2450" w:type="pct"/>
            <w:hideMark/>
          </w:tcPr>
          <w:p w14:paraId="4050977F"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التوصية</w:t>
            </w:r>
          </w:p>
        </w:tc>
        <w:tc>
          <w:tcPr>
            <w:tcW w:w="1766" w:type="pct"/>
            <w:hideMark/>
          </w:tcPr>
          <w:p w14:paraId="6ED0C40E"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الجهة المستهدفة</w:t>
            </w:r>
          </w:p>
        </w:tc>
        <w:tc>
          <w:tcPr>
            <w:tcW w:w="438" w:type="pct"/>
            <w:hideMark/>
          </w:tcPr>
          <w:p w14:paraId="59FE384F"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الأولوية</w:t>
            </w:r>
          </w:p>
        </w:tc>
      </w:tr>
      <w:tr w:rsidR="00C56040" w:rsidRPr="00064D4A" w14:paraId="5D9ACC34"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 w:type="pct"/>
            <w:hideMark/>
          </w:tcPr>
          <w:p w14:paraId="3CC3EC76"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Pr>
              <w:t>1</w:t>
            </w:r>
          </w:p>
        </w:tc>
        <w:tc>
          <w:tcPr>
            <w:tcW w:w="2450" w:type="pct"/>
            <w:hideMark/>
          </w:tcPr>
          <w:p w14:paraId="43533F2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توسيع تغطية الإنترنت عالي السرعة في المناطق الريفية والمحرومة</w:t>
            </w:r>
          </w:p>
        </w:tc>
        <w:tc>
          <w:tcPr>
            <w:tcW w:w="1766" w:type="pct"/>
            <w:hideMark/>
          </w:tcPr>
          <w:p w14:paraId="6BAAEEF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هيئة تنمية صناعة تكنولوجيا المعلومات</w:t>
            </w:r>
          </w:p>
        </w:tc>
        <w:tc>
          <w:tcPr>
            <w:tcW w:w="438" w:type="pct"/>
            <w:hideMark/>
          </w:tcPr>
          <w:p w14:paraId="179F841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12DA9397" w14:textId="77777777" w:rsidTr="00AB1938">
        <w:tc>
          <w:tcPr>
            <w:cnfStyle w:val="001000000000" w:firstRow="0" w:lastRow="0" w:firstColumn="1" w:lastColumn="0" w:oddVBand="0" w:evenVBand="0" w:oddHBand="0" w:evenHBand="0" w:firstRowFirstColumn="0" w:firstRowLastColumn="0" w:lastRowFirstColumn="0" w:lastRowLastColumn="0"/>
            <w:tcW w:w="256" w:type="pct"/>
            <w:hideMark/>
          </w:tcPr>
          <w:p w14:paraId="1698D80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w:t>
            </w:r>
          </w:p>
        </w:tc>
        <w:tc>
          <w:tcPr>
            <w:tcW w:w="2450" w:type="pct"/>
            <w:hideMark/>
          </w:tcPr>
          <w:p w14:paraId="00A48F64"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خفض تكلفة خدمات الاتصال والإنترنت للفئات محدودة الدخل</w:t>
            </w:r>
          </w:p>
        </w:tc>
        <w:tc>
          <w:tcPr>
            <w:tcW w:w="1766" w:type="pct"/>
            <w:hideMark/>
          </w:tcPr>
          <w:p w14:paraId="441D92B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الجهاز القومي لتنظيم الاتصالات</w:t>
            </w:r>
          </w:p>
        </w:tc>
        <w:tc>
          <w:tcPr>
            <w:tcW w:w="438" w:type="pct"/>
            <w:hideMark/>
          </w:tcPr>
          <w:p w14:paraId="3D918651"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358FDC86"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 w:type="pct"/>
            <w:hideMark/>
          </w:tcPr>
          <w:p w14:paraId="665CCA3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3</w:t>
            </w:r>
          </w:p>
        </w:tc>
        <w:tc>
          <w:tcPr>
            <w:tcW w:w="2450" w:type="pct"/>
            <w:hideMark/>
          </w:tcPr>
          <w:p w14:paraId="10C783D1"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توفير أجهزة حاسوب وهواتف ذكية بأسعار مخفضة أو بالتقسيط الميسر للفئات المهمشة</w:t>
            </w:r>
          </w:p>
        </w:tc>
        <w:tc>
          <w:tcPr>
            <w:tcW w:w="1766" w:type="pct"/>
            <w:hideMark/>
          </w:tcPr>
          <w:p w14:paraId="5118B3D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البنوك، شركات الاتصالات، المبادرات المجتمعية</w:t>
            </w:r>
          </w:p>
        </w:tc>
        <w:tc>
          <w:tcPr>
            <w:tcW w:w="438" w:type="pct"/>
            <w:hideMark/>
          </w:tcPr>
          <w:p w14:paraId="3BB8A49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r w:rsidR="00C56040" w:rsidRPr="00064D4A" w14:paraId="11E337CA" w14:textId="77777777" w:rsidTr="00AB1938">
        <w:tc>
          <w:tcPr>
            <w:cnfStyle w:val="001000000000" w:firstRow="0" w:lastRow="0" w:firstColumn="1" w:lastColumn="0" w:oddVBand="0" w:evenVBand="0" w:oddHBand="0" w:evenHBand="0" w:firstRowFirstColumn="0" w:firstRowLastColumn="0" w:lastRowFirstColumn="0" w:lastRowLastColumn="0"/>
            <w:tcW w:w="256" w:type="pct"/>
            <w:hideMark/>
          </w:tcPr>
          <w:p w14:paraId="6B0BD11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4</w:t>
            </w:r>
          </w:p>
        </w:tc>
        <w:tc>
          <w:tcPr>
            <w:tcW w:w="2450" w:type="pct"/>
            <w:hideMark/>
          </w:tcPr>
          <w:p w14:paraId="3F60C24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تحسين جودة شبكات الاتصال في المناطق النائية</w:t>
            </w:r>
          </w:p>
        </w:tc>
        <w:tc>
          <w:tcPr>
            <w:tcW w:w="1766" w:type="pct"/>
            <w:hideMark/>
          </w:tcPr>
          <w:p w14:paraId="7E0A3213"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شركات الاتصالات</w:t>
            </w:r>
          </w:p>
        </w:tc>
        <w:tc>
          <w:tcPr>
            <w:tcW w:w="438" w:type="pct"/>
            <w:hideMark/>
          </w:tcPr>
          <w:p w14:paraId="682FEEA6"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3AEF5BB7"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 w:type="pct"/>
            <w:hideMark/>
          </w:tcPr>
          <w:p w14:paraId="54DFFFE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5</w:t>
            </w:r>
          </w:p>
        </w:tc>
        <w:tc>
          <w:tcPr>
            <w:tcW w:w="2450" w:type="pct"/>
            <w:hideMark/>
          </w:tcPr>
          <w:p w14:paraId="3069DBC6"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تعزيز الاعتماد على الطاقة المتجددة لضمان استمرارية الكهرباء في المناطق الريفية</w:t>
            </w:r>
          </w:p>
        </w:tc>
        <w:tc>
          <w:tcPr>
            <w:tcW w:w="1766" w:type="pct"/>
            <w:hideMark/>
          </w:tcPr>
          <w:p w14:paraId="68210901"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الكهرباء، وزارة التخطيط</w:t>
            </w:r>
          </w:p>
        </w:tc>
        <w:tc>
          <w:tcPr>
            <w:tcW w:w="438" w:type="pct"/>
            <w:hideMark/>
          </w:tcPr>
          <w:p w14:paraId="56634F8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bl>
    <w:p w14:paraId="0B9E5B9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الأساس المنطقي:</w:t>
      </w:r>
      <w:r w:rsidRPr="00064D4A">
        <w:rPr>
          <w:rFonts w:ascii="Simplified Arabic" w:hAnsi="Simplified Arabic" w:cs="Simplified Arabic" w:hint="cs"/>
          <w:sz w:val="28"/>
          <w:szCs w:val="28"/>
          <w:rtl/>
        </w:rPr>
        <w:t xml:space="preserve"> تُظهر نتائج الدراسة أن ضعف البنية التحتية الرقمية وارتفاع التكلفة يمثلان عائقين رئيسيين أمام الاستفادة من الاقتصاد الرقمي، خاصة للفئات محدودة الدخل وسكان المناطق الريفية. ويؤكد البنك الدولي (2026) أن سد الفجوة الرقمية يمكن أن يُطلق الوظائف ويُقلل الفقر.</w:t>
      </w:r>
    </w:p>
    <w:p w14:paraId="552D7199"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1" w:name="_Toc233613826"/>
      <w:r w:rsidRPr="00064D4A">
        <w:rPr>
          <w:rFonts w:ascii="Simplified Arabic" w:eastAsia="Times New Roman" w:hAnsi="Simplified Arabic" w:cs="Simplified Arabic" w:hint="cs"/>
          <w:rtl/>
        </w:rPr>
        <w:t>4.2 توصيات متعلقة بتطوير المهارات الرقمية</w:t>
      </w:r>
      <w:bookmarkEnd w:id="101"/>
    </w:p>
    <w:tbl>
      <w:tblPr>
        <w:tblStyle w:val="4-2"/>
        <w:tblW w:w="0" w:type="auto"/>
        <w:tblLook w:val="04A0" w:firstRow="1" w:lastRow="0" w:firstColumn="1" w:lastColumn="0" w:noHBand="0" w:noVBand="1"/>
      </w:tblPr>
      <w:tblGrid>
        <w:gridCol w:w="592"/>
        <w:gridCol w:w="3980"/>
        <w:gridCol w:w="3337"/>
        <w:gridCol w:w="913"/>
      </w:tblGrid>
      <w:tr w:rsidR="00C56040" w:rsidRPr="00064D4A" w14:paraId="0205213B"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6BD312"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الرقم</w:t>
            </w:r>
          </w:p>
        </w:tc>
        <w:tc>
          <w:tcPr>
            <w:tcW w:w="0" w:type="auto"/>
            <w:hideMark/>
          </w:tcPr>
          <w:p w14:paraId="028D473D"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التوصية</w:t>
            </w:r>
          </w:p>
        </w:tc>
        <w:tc>
          <w:tcPr>
            <w:tcW w:w="0" w:type="auto"/>
            <w:hideMark/>
          </w:tcPr>
          <w:p w14:paraId="00F29FA5"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الجهة المستهدفة</w:t>
            </w:r>
          </w:p>
        </w:tc>
        <w:tc>
          <w:tcPr>
            <w:tcW w:w="0" w:type="auto"/>
            <w:hideMark/>
          </w:tcPr>
          <w:p w14:paraId="76E31E0F"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الأولوية</w:t>
            </w:r>
          </w:p>
        </w:tc>
      </w:tr>
      <w:tr w:rsidR="00C56040" w:rsidRPr="00064D4A" w14:paraId="2EA1EA2D"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D8776E"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Pr>
              <w:t>6</w:t>
            </w:r>
          </w:p>
        </w:tc>
        <w:tc>
          <w:tcPr>
            <w:tcW w:w="0" w:type="auto"/>
            <w:hideMark/>
          </w:tcPr>
          <w:p w14:paraId="206A63C6"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إطلاق برامج تدريبية مجانية في المهارات الرقمية الأساسية ومهارات العمل الحر</w:t>
            </w:r>
          </w:p>
        </w:tc>
        <w:tc>
          <w:tcPr>
            <w:tcW w:w="0" w:type="auto"/>
            <w:hideMark/>
          </w:tcPr>
          <w:p w14:paraId="2C825EE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العمل، وزارة التعليم العالي، منظمات المجتمع المدني</w:t>
            </w:r>
          </w:p>
        </w:tc>
        <w:tc>
          <w:tcPr>
            <w:tcW w:w="0" w:type="auto"/>
            <w:hideMark/>
          </w:tcPr>
          <w:p w14:paraId="207E76D7"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3736B040"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14A1928C"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lastRenderedPageBreak/>
              <w:t>7</w:t>
            </w:r>
          </w:p>
        </w:tc>
        <w:tc>
          <w:tcPr>
            <w:tcW w:w="0" w:type="auto"/>
            <w:hideMark/>
          </w:tcPr>
          <w:p w14:paraId="157FC24E"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التركيز على تدريب اللغة الإنجليزية كلغة أساسية للتعامل مع المنصات الرقمية</w:t>
            </w:r>
          </w:p>
        </w:tc>
        <w:tc>
          <w:tcPr>
            <w:tcW w:w="0" w:type="auto"/>
            <w:hideMark/>
          </w:tcPr>
          <w:p w14:paraId="614DDBB6"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التربية والتعليم، وزارة التعليم العالي</w:t>
            </w:r>
          </w:p>
        </w:tc>
        <w:tc>
          <w:tcPr>
            <w:tcW w:w="0" w:type="auto"/>
            <w:hideMark/>
          </w:tcPr>
          <w:p w14:paraId="02F2C9DC"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5393D3DF"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44AF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8</w:t>
            </w:r>
          </w:p>
        </w:tc>
        <w:tc>
          <w:tcPr>
            <w:tcW w:w="0" w:type="auto"/>
            <w:hideMark/>
          </w:tcPr>
          <w:p w14:paraId="4D8D9E2E"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استهداف الفئات المهمشة (النساء، الشباب، الريفيين، ذوي الإعاقة) ببرامج تدريبية مخصصة</w:t>
            </w:r>
          </w:p>
        </w:tc>
        <w:tc>
          <w:tcPr>
            <w:tcW w:w="0" w:type="auto"/>
            <w:hideMark/>
          </w:tcPr>
          <w:p w14:paraId="4CFA357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المجلس القومي للمرأة، وزارة الشباب والرياضة، منظمات المجتمع المدني</w:t>
            </w:r>
          </w:p>
        </w:tc>
        <w:tc>
          <w:tcPr>
            <w:tcW w:w="0" w:type="auto"/>
            <w:hideMark/>
          </w:tcPr>
          <w:p w14:paraId="35E2A9A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7B135897"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6933E82D"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9</w:t>
            </w:r>
          </w:p>
        </w:tc>
        <w:tc>
          <w:tcPr>
            <w:tcW w:w="0" w:type="auto"/>
            <w:hideMark/>
          </w:tcPr>
          <w:p w14:paraId="075F0235"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دمج المهارات الرقمية في المناهج التعليمية على جميع المستويات</w:t>
            </w:r>
          </w:p>
        </w:tc>
        <w:tc>
          <w:tcPr>
            <w:tcW w:w="0" w:type="auto"/>
            <w:hideMark/>
          </w:tcPr>
          <w:p w14:paraId="62E46865"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التربية والتعليم، وزارة التعليم العالي</w:t>
            </w:r>
          </w:p>
        </w:tc>
        <w:tc>
          <w:tcPr>
            <w:tcW w:w="0" w:type="auto"/>
            <w:hideMark/>
          </w:tcPr>
          <w:p w14:paraId="6F85CCEB"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r w:rsidR="00C56040" w:rsidRPr="00064D4A" w14:paraId="169A1B1B"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3A976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10</w:t>
            </w:r>
          </w:p>
        </w:tc>
        <w:tc>
          <w:tcPr>
            <w:tcW w:w="0" w:type="auto"/>
            <w:hideMark/>
          </w:tcPr>
          <w:p w14:paraId="52CF690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إنشاء مراكز تدريب رقمي في المحافظات والمراكز والقرى</w:t>
            </w:r>
          </w:p>
        </w:tc>
        <w:tc>
          <w:tcPr>
            <w:tcW w:w="0" w:type="auto"/>
            <w:hideMark/>
          </w:tcPr>
          <w:p w14:paraId="79FD92E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المحافظات، منظمات المجتمع المدني</w:t>
            </w:r>
          </w:p>
        </w:tc>
        <w:tc>
          <w:tcPr>
            <w:tcW w:w="0" w:type="auto"/>
            <w:hideMark/>
          </w:tcPr>
          <w:p w14:paraId="0FFA765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bl>
    <w:p w14:paraId="310EA33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الأساس المنطقي:</w:t>
      </w:r>
      <w:r w:rsidRPr="00064D4A">
        <w:rPr>
          <w:rFonts w:ascii="Simplified Arabic" w:hAnsi="Simplified Arabic" w:cs="Simplified Arabic" w:hint="cs"/>
          <w:sz w:val="28"/>
          <w:szCs w:val="28"/>
          <w:rtl/>
        </w:rPr>
        <w:t xml:space="preserve"> تُظهر نتائج الدراسة أن المهارات الرقمية هي العامل الأكثر تأثيراً في المشاركة في الاقتصاد الرقمي (</w:t>
      </w:r>
      <w:r w:rsidRPr="00064D4A">
        <w:rPr>
          <w:rFonts w:ascii="Simplified Arabic" w:hAnsi="Simplified Arabic" w:cs="Simplified Arabic" w:hint="cs"/>
          <w:sz w:val="28"/>
          <w:szCs w:val="28"/>
        </w:rPr>
        <w:t>Beta=0.289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 xml:space="preserve">وأن ضعف المهارات الرقمية يمثل عائقاً رئيسياً (26.4%). ويؤكد تقرير </w:t>
      </w: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أن تطوير المهارات الرقمية يُعد أولوية قصوى لتعزيز فرص التوظيف في مصر.</w:t>
      </w:r>
    </w:p>
    <w:p w14:paraId="1997541D"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2" w:name="_Toc233613827"/>
      <w:r w:rsidRPr="00064D4A">
        <w:rPr>
          <w:rFonts w:ascii="Simplified Arabic" w:eastAsia="Times New Roman" w:hAnsi="Simplified Arabic" w:cs="Simplified Arabic" w:hint="cs"/>
          <w:rtl/>
        </w:rPr>
        <w:t>4.3 توصيات متعلقة بتعزيز الوعي والتواصل</w:t>
      </w:r>
      <w:bookmarkEnd w:id="102"/>
    </w:p>
    <w:tbl>
      <w:tblPr>
        <w:tblStyle w:val="4-2"/>
        <w:tblW w:w="0" w:type="auto"/>
        <w:tblLook w:val="04A0" w:firstRow="1" w:lastRow="0" w:firstColumn="1" w:lastColumn="0" w:noHBand="0" w:noVBand="1"/>
      </w:tblPr>
      <w:tblGrid>
        <w:gridCol w:w="592"/>
        <w:gridCol w:w="4485"/>
        <w:gridCol w:w="2832"/>
        <w:gridCol w:w="913"/>
      </w:tblGrid>
      <w:tr w:rsidR="00C56040" w:rsidRPr="00064D4A" w14:paraId="0564A879"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8290AF"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الرقم</w:t>
            </w:r>
          </w:p>
        </w:tc>
        <w:tc>
          <w:tcPr>
            <w:tcW w:w="0" w:type="auto"/>
            <w:hideMark/>
          </w:tcPr>
          <w:p w14:paraId="74F57398"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التوصية</w:t>
            </w:r>
          </w:p>
        </w:tc>
        <w:tc>
          <w:tcPr>
            <w:tcW w:w="0" w:type="auto"/>
            <w:hideMark/>
          </w:tcPr>
          <w:p w14:paraId="07608F40"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الجهة المستهدفة</w:t>
            </w:r>
          </w:p>
        </w:tc>
        <w:tc>
          <w:tcPr>
            <w:tcW w:w="0" w:type="auto"/>
            <w:hideMark/>
          </w:tcPr>
          <w:p w14:paraId="1E64357C"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الأولوية</w:t>
            </w:r>
          </w:p>
        </w:tc>
      </w:tr>
      <w:tr w:rsidR="00C56040" w:rsidRPr="00064D4A" w14:paraId="7E336AB4"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9FD5F2"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Pr>
              <w:t>11</w:t>
            </w:r>
          </w:p>
        </w:tc>
        <w:tc>
          <w:tcPr>
            <w:tcW w:w="0" w:type="auto"/>
            <w:hideMark/>
          </w:tcPr>
          <w:p w14:paraId="6BDF49E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تصميم حملات توعوية فعّالة عبر وسائل التواصل الاجتماعي والقنوات الإعلامية المختلفة</w:t>
            </w:r>
          </w:p>
        </w:tc>
        <w:tc>
          <w:tcPr>
            <w:tcW w:w="0" w:type="auto"/>
            <w:hideMark/>
          </w:tcPr>
          <w:p w14:paraId="7023FEF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المجلس الأعلى لتنظيم الإعلام</w:t>
            </w:r>
          </w:p>
        </w:tc>
        <w:tc>
          <w:tcPr>
            <w:tcW w:w="0" w:type="auto"/>
            <w:hideMark/>
          </w:tcPr>
          <w:p w14:paraId="2FF8FDF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089D96F3"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15917F44"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12</w:t>
            </w:r>
          </w:p>
        </w:tc>
        <w:tc>
          <w:tcPr>
            <w:tcW w:w="0" w:type="auto"/>
            <w:hideMark/>
          </w:tcPr>
          <w:p w14:paraId="09CC218F"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استخدام قنوات تواصل متنوعة للوصول إلى الفئات المختلفة (التلفزيون، الإذاعة، الصحف، المنصات الرقمية)</w:t>
            </w:r>
          </w:p>
        </w:tc>
        <w:tc>
          <w:tcPr>
            <w:tcW w:w="0" w:type="auto"/>
            <w:hideMark/>
          </w:tcPr>
          <w:p w14:paraId="773013DB"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الجهات الإعلامية</w:t>
            </w:r>
          </w:p>
        </w:tc>
        <w:tc>
          <w:tcPr>
            <w:tcW w:w="0" w:type="auto"/>
            <w:hideMark/>
          </w:tcPr>
          <w:p w14:paraId="0A76BF8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168A5419"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4AF0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13</w:t>
            </w:r>
          </w:p>
        </w:tc>
        <w:tc>
          <w:tcPr>
            <w:tcW w:w="0" w:type="auto"/>
            <w:hideMark/>
          </w:tcPr>
          <w:p w14:paraId="4EAACB8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تبسيط المعلومات حول فرص الاقتصاد الرقمي بلغة مفهومة للجميع، مع مراعاة الفئات الأمية ومحدودي التعليم</w:t>
            </w:r>
          </w:p>
        </w:tc>
        <w:tc>
          <w:tcPr>
            <w:tcW w:w="0" w:type="auto"/>
            <w:hideMark/>
          </w:tcPr>
          <w:p w14:paraId="094FA250"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منظمات المجتمع المدني</w:t>
            </w:r>
          </w:p>
        </w:tc>
        <w:tc>
          <w:tcPr>
            <w:tcW w:w="0" w:type="auto"/>
            <w:hideMark/>
          </w:tcPr>
          <w:p w14:paraId="4F12927B"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5D7C4018"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53C90DA3"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14</w:t>
            </w:r>
          </w:p>
        </w:tc>
        <w:tc>
          <w:tcPr>
            <w:tcW w:w="0" w:type="auto"/>
            <w:hideMark/>
          </w:tcPr>
          <w:p w14:paraId="631CF5C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إشراك الفئات المستهدفة في تصميم الرسائل التواصلية (التواصل التشاركي)</w:t>
            </w:r>
          </w:p>
        </w:tc>
        <w:tc>
          <w:tcPr>
            <w:tcW w:w="0" w:type="auto"/>
            <w:hideMark/>
          </w:tcPr>
          <w:p w14:paraId="690E1C79"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منظمات المجتمع المدني</w:t>
            </w:r>
          </w:p>
        </w:tc>
        <w:tc>
          <w:tcPr>
            <w:tcW w:w="0" w:type="auto"/>
            <w:hideMark/>
          </w:tcPr>
          <w:p w14:paraId="5D6742D8"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r w:rsidR="00C56040" w:rsidRPr="00064D4A" w14:paraId="6BED1B39"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B3BA94"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lastRenderedPageBreak/>
              <w:t>15</w:t>
            </w:r>
          </w:p>
        </w:tc>
        <w:tc>
          <w:tcPr>
            <w:tcW w:w="0" w:type="auto"/>
            <w:hideMark/>
          </w:tcPr>
          <w:p w14:paraId="44097BC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الاستفادة من قصص النجاح ونماذج القدوة في الترويج لفرص الاقتصاد الرقمي</w:t>
            </w:r>
          </w:p>
        </w:tc>
        <w:tc>
          <w:tcPr>
            <w:tcW w:w="0" w:type="auto"/>
            <w:hideMark/>
          </w:tcPr>
          <w:p w14:paraId="3ADE947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منظمات المجتمع المدني، وسائل الإعلام</w:t>
            </w:r>
          </w:p>
        </w:tc>
        <w:tc>
          <w:tcPr>
            <w:tcW w:w="0" w:type="auto"/>
            <w:hideMark/>
          </w:tcPr>
          <w:p w14:paraId="07F20D1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bl>
    <w:p w14:paraId="023A3AD1"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الأساس المنطقي:</w:t>
      </w:r>
      <w:r w:rsidRPr="00064D4A">
        <w:rPr>
          <w:rFonts w:ascii="Simplified Arabic" w:hAnsi="Simplified Arabic" w:cs="Simplified Arabic" w:hint="cs"/>
          <w:sz w:val="28"/>
          <w:szCs w:val="28"/>
          <w:rtl/>
        </w:rPr>
        <w:t xml:space="preserve"> تُظهر نتائج الدراسة أن قلة الوعي بفرص الاقتصاد الرقمي (31.2%) هي العائق التواصلي الأكبر، وأن دور المؤسسات في التوعية لا يزال محدوداً (2.79 من 5). وتؤكد نظرية التواصل التنموي (</w:t>
      </w: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على أهمية التواصل التشاركي في تحقيق التنمية.</w:t>
      </w:r>
    </w:p>
    <w:p w14:paraId="0EEF26FD"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3" w:name="_Toc233613828"/>
      <w:r w:rsidRPr="00064D4A">
        <w:rPr>
          <w:rFonts w:ascii="Simplified Arabic" w:eastAsia="Times New Roman" w:hAnsi="Simplified Arabic" w:cs="Simplified Arabic" w:hint="cs"/>
          <w:rtl/>
        </w:rPr>
        <w:t>4.4 توصيات متعلقة بتحسين البيئة التنظيمية وتشجيع ريادة الأعمال</w:t>
      </w:r>
      <w:bookmarkEnd w:id="103"/>
    </w:p>
    <w:tbl>
      <w:tblPr>
        <w:tblStyle w:val="4-2"/>
        <w:tblW w:w="0" w:type="auto"/>
        <w:tblLook w:val="04A0" w:firstRow="1" w:lastRow="0" w:firstColumn="1" w:lastColumn="0" w:noHBand="0" w:noVBand="1"/>
      </w:tblPr>
      <w:tblGrid>
        <w:gridCol w:w="592"/>
        <w:gridCol w:w="4154"/>
        <w:gridCol w:w="3163"/>
        <w:gridCol w:w="913"/>
      </w:tblGrid>
      <w:tr w:rsidR="00C56040" w:rsidRPr="00064D4A" w14:paraId="1C80CE27"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78132"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الرقم</w:t>
            </w:r>
          </w:p>
        </w:tc>
        <w:tc>
          <w:tcPr>
            <w:tcW w:w="0" w:type="auto"/>
            <w:hideMark/>
          </w:tcPr>
          <w:p w14:paraId="25E41802"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التوصية</w:t>
            </w:r>
          </w:p>
        </w:tc>
        <w:tc>
          <w:tcPr>
            <w:tcW w:w="0" w:type="auto"/>
            <w:hideMark/>
          </w:tcPr>
          <w:p w14:paraId="3A79CB16"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الجهة المستهدفة</w:t>
            </w:r>
          </w:p>
        </w:tc>
        <w:tc>
          <w:tcPr>
            <w:tcW w:w="0" w:type="auto"/>
            <w:hideMark/>
          </w:tcPr>
          <w:p w14:paraId="6D70D3F8"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الأولوية</w:t>
            </w:r>
          </w:p>
        </w:tc>
      </w:tr>
      <w:tr w:rsidR="00C56040" w:rsidRPr="00064D4A" w14:paraId="0DD365AA"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7167CA"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Pr>
              <w:t>16</w:t>
            </w:r>
          </w:p>
        </w:tc>
        <w:tc>
          <w:tcPr>
            <w:tcW w:w="0" w:type="auto"/>
            <w:hideMark/>
          </w:tcPr>
          <w:p w14:paraId="5DA77E02"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تطوير التشريعات والقوانين الداعمة للاقتصاد الرقمي وحماية حقوق العاملين فيه</w:t>
            </w:r>
          </w:p>
        </w:tc>
        <w:tc>
          <w:tcPr>
            <w:tcW w:w="0" w:type="auto"/>
            <w:hideMark/>
          </w:tcPr>
          <w:p w14:paraId="7D99F37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العدل، مجلس النواب</w:t>
            </w:r>
          </w:p>
        </w:tc>
        <w:tc>
          <w:tcPr>
            <w:tcW w:w="0" w:type="auto"/>
            <w:hideMark/>
          </w:tcPr>
          <w:p w14:paraId="161DBC7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262311A7"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01EFF517"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17</w:t>
            </w:r>
          </w:p>
        </w:tc>
        <w:tc>
          <w:tcPr>
            <w:tcW w:w="0" w:type="auto"/>
            <w:hideMark/>
          </w:tcPr>
          <w:p w14:paraId="6D9A2E06"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توفير الحماية الاجتماعية للعاملين في الاقتصاد الرقمي (تأمين صحي، معاشات، إجازات)</w:t>
            </w:r>
          </w:p>
        </w:tc>
        <w:tc>
          <w:tcPr>
            <w:tcW w:w="0" w:type="auto"/>
            <w:hideMark/>
          </w:tcPr>
          <w:p w14:paraId="4EE47EA3"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التضامن الاجتماعي، وزارة العمل</w:t>
            </w:r>
          </w:p>
        </w:tc>
        <w:tc>
          <w:tcPr>
            <w:tcW w:w="0" w:type="auto"/>
            <w:hideMark/>
          </w:tcPr>
          <w:p w14:paraId="2EDB178C"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7971C43C"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90B8F"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18</w:t>
            </w:r>
          </w:p>
        </w:tc>
        <w:tc>
          <w:tcPr>
            <w:tcW w:w="0" w:type="auto"/>
            <w:hideMark/>
          </w:tcPr>
          <w:p w14:paraId="1AED4943"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تسهيل الحصول على التمويل للمشروعات الرقمية الصغيرة والمتوسطة</w:t>
            </w:r>
          </w:p>
        </w:tc>
        <w:tc>
          <w:tcPr>
            <w:tcW w:w="0" w:type="auto"/>
            <w:hideMark/>
          </w:tcPr>
          <w:p w14:paraId="1C2060C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البنك المركزي، البنوك، هيئة تنمية المشروعات الصغيرة والمتوسطة</w:t>
            </w:r>
          </w:p>
        </w:tc>
        <w:tc>
          <w:tcPr>
            <w:tcW w:w="0" w:type="auto"/>
            <w:hideMark/>
          </w:tcPr>
          <w:p w14:paraId="212DE9DF"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473258CB"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1C8222CB"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19</w:t>
            </w:r>
          </w:p>
        </w:tc>
        <w:tc>
          <w:tcPr>
            <w:tcW w:w="0" w:type="auto"/>
            <w:hideMark/>
          </w:tcPr>
          <w:p w14:paraId="477D75ED"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إنشاء حاضنات أعمال رقمية في المحافظات المختلفة لتوفير الدعم الفني والإداري لرواد الأعمال</w:t>
            </w:r>
          </w:p>
        </w:tc>
        <w:tc>
          <w:tcPr>
            <w:tcW w:w="0" w:type="auto"/>
            <w:hideMark/>
          </w:tcPr>
          <w:p w14:paraId="3321D71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وزارة الاستثمار، الجامعات</w:t>
            </w:r>
          </w:p>
        </w:tc>
        <w:tc>
          <w:tcPr>
            <w:tcW w:w="0" w:type="auto"/>
            <w:hideMark/>
          </w:tcPr>
          <w:p w14:paraId="34449C71"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r w:rsidR="00C56040" w:rsidRPr="00064D4A" w14:paraId="1E159A2B"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530FF"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20</w:t>
            </w:r>
          </w:p>
        </w:tc>
        <w:tc>
          <w:tcPr>
            <w:tcW w:w="0" w:type="auto"/>
            <w:hideMark/>
          </w:tcPr>
          <w:p w14:paraId="1DB58AE5"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تسهيل وصول رواد الأعمال الرقميين إلى الأسواق المحلية والدولية</w:t>
            </w:r>
          </w:p>
        </w:tc>
        <w:tc>
          <w:tcPr>
            <w:tcW w:w="0" w:type="auto"/>
            <w:hideMark/>
          </w:tcPr>
          <w:p w14:paraId="589E280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التجارة والصناعة، هيئة تنمية الصادرات</w:t>
            </w:r>
          </w:p>
        </w:tc>
        <w:tc>
          <w:tcPr>
            <w:tcW w:w="0" w:type="auto"/>
            <w:hideMark/>
          </w:tcPr>
          <w:p w14:paraId="4671FD77"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bl>
    <w:p w14:paraId="3DC8389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الأساس المنطقي:</w:t>
      </w:r>
      <w:r w:rsidRPr="00064D4A">
        <w:rPr>
          <w:rFonts w:ascii="Simplified Arabic" w:hAnsi="Simplified Arabic" w:cs="Simplified Arabic" w:hint="cs"/>
          <w:sz w:val="28"/>
          <w:szCs w:val="28"/>
          <w:rtl/>
        </w:rPr>
        <w:t xml:space="preserve"> تُظهر نتائج الدراسة أن ضعف السياسات الحكومية الداعمة (31.2%) هو العائق التنظيمي الأكبر، وأن نقص الحماية الاجتماعية للعاملين في الاقتصاد الرقمي (20.3%) يمثل تحدياً كبيراً. ويؤكد تقرير البنك الدولي (2023) أهمية البيئة التنظيمية الداعمة للتحول الرقمي في مصر.</w:t>
      </w:r>
    </w:p>
    <w:p w14:paraId="452FD1F2"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4" w:name="_Toc233613829"/>
      <w:r w:rsidRPr="00064D4A">
        <w:rPr>
          <w:rFonts w:ascii="Simplified Arabic" w:eastAsia="Times New Roman" w:hAnsi="Simplified Arabic" w:cs="Simplified Arabic" w:hint="cs"/>
          <w:rtl/>
        </w:rPr>
        <w:lastRenderedPageBreak/>
        <w:t>4.5 توصيات متعلقة بتعزيز دور إدارة الأعمال والتواصل المؤسسي</w:t>
      </w:r>
      <w:bookmarkEnd w:id="104"/>
    </w:p>
    <w:tbl>
      <w:tblPr>
        <w:tblStyle w:val="4-2"/>
        <w:tblW w:w="0" w:type="auto"/>
        <w:tblLook w:val="04A0" w:firstRow="1" w:lastRow="0" w:firstColumn="1" w:lastColumn="0" w:noHBand="0" w:noVBand="1"/>
      </w:tblPr>
      <w:tblGrid>
        <w:gridCol w:w="592"/>
        <w:gridCol w:w="4400"/>
        <w:gridCol w:w="2871"/>
        <w:gridCol w:w="959"/>
      </w:tblGrid>
      <w:tr w:rsidR="00C56040" w:rsidRPr="00064D4A" w14:paraId="1C5A1ECF" w14:textId="77777777" w:rsidTr="00AB19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9609A1"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b w:val="0"/>
                <w:bCs w:val="0"/>
                <w:sz w:val="28"/>
                <w:szCs w:val="28"/>
                <w:rtl/>
              </w:rPr>
              <w:t>الرقم</w:t>
            </w:r>
          </w:p>
        </w:tc>
        <w:tc>
          <w:tcPr>
            <w:tcW w:w="0" w:type="auto"/>
            <w:hideMark/>
          </w:tcPr>
          <w:p w14:paraId="54FC41B9"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التوصية</w:t>
            </w:r>
          </w:p>
        </w:tc>
        <w:tc>
          <w:tcPr>
            <w:tcW w:w="0" w:type="auto"/>
            <w:hideMark/>
          </w:tcPr>
          <w:p w14:paraId="6C72470C"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الجهة المستهدفة</w:t>
            </w:r>
          </w:p>
        </w:tc>
        <w:tc>
          <w:tcPr>
            <w:tcW w:w="0" w:type="auto"/>
            <w:hideMark/>
          </w:tcPr>
          <w:p w14:paraId="771C8653" w14:textId="77777777" w:rsidR="00C56040" w:rsidRPr="00064D4A" w:rsidRDefault="00C56040" w:rsidP="00AB1938">
            <w:pPr>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b w:val="0"/>
                <w:bCs w:val="0"/>
                <w:sz w:val="28"/>
                <w:szCs w:val="28"/>
                <w:rtl/>
              </w:rPr>
              <w:t>الأولوية</w:t>
            </w:r>
          </w:p>
        </w:tc>
      </w:tr>
      <w:tr w:rsidR="00C56040" w:rsidRPr="00064D4A" w14:paraId="40F54C0F"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5C9A07" w14:textId="77777777" w:rsidR="00C56040" w:rsidRPr="00064D4A" w:rsidRDefault="00C56040" w:rsidP="00AB1938">
            <w:pPr>
              <w:spacing w:line="276" w:lineRule="auto"/>
              <w:jc w:val="both"/>
              <w:rPr>
                <w:rFonts w:ascii="Simplified Arabic" w:eastAsia="Times New Roman" w:hAnsi="Simplified Arabic" w:cs="Simplified Arabic"/>
                <w:b w:val="0"/>
                <w:bCs w:val="0"/>
                <w:sz w:val="28"/>
                <w:szCs w:val="28"/>
              </w:rPr>
            </w:pPr>
            <w:r w:rsidRPr="00064D4A">
              <w:rPr>
                <w:rFonts w:ascii="Simplified Arabic" w:eastAsia="Times New Roman" w:hAnsi="Simplified Arabic" w:cs="Simplified Arabic" w:hint="cs"/>
                <w:sz w:val="28"/>
                <w:szCs w:val="28"/>
              </w:rPr>
              <w:t>21</w:t>
            </w:r>
          </w:p>
        </w:tc>
        <w:tc>
          <w:tcPr>
            <w:tcW w:w="0" w:type="auto"/>
            <w:hideMark/>
          </w:tcPr>
          <w:p w14:paraId="238DEC8A"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تطوير استراتيجيات اتصال متخصصة تستهدف الفئات المهمشة، مع مراعاة خصوصيتها الثقافية واللغوية</w:t>
            </w:r>
          </w:p>
        </w:tc>
        <w:tc>
          <w:tcPr>
            <w:tcW w:w="0" w:type="auto"/>
            <w:hideMark/>
          </w:tcPr>
          <w:p w14:paraId="16B8367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المؤسسات الحكومية والخاصة العاملة في الاقتصاد الرقمي</w:t>
            </w:r>
          </w:p>
        </w:tc>
        <w:tc>
          <w:tcPr>
            <w:tcW w:w="0" w:type="auto"/>
            <w:hideMark/>
          </w:tcPr>
          <w:p w14:paraId="340F1069"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2A8201AD"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1D73B2F8"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22</w:t>
            </w:r>
          </w:p>
        </w:tc>
        <w:tc>
          <w:tcPr>
            <w:tcW w:w="0" w:type="auto"/>
            <w:hideMark/>
          </w:tcPr>
          <w:p w14:paraId="7AA58D8F"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بناء شراكات بين القطاعين العام والخاص ومنظمات المجتمع المدني لتوسيع نطاق التوعية والتدريب</w:t>
            </w:r>
          </w:p>
        </w:tc>
        <w:tc>
          <w:tcPr>
            <w:tcW w:w="0" w:type="auto"/>
            <w:hideMark/>
          </w:tcPr>
          <w:p w14:paraId="3C34B35E"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الغرف التجارية، منظمات المجتمع المدني</w:t>
            </w:r>
          </w:p>
        </w:tc>
        <w:tc>
          <w:tcPr>
            <w:tcW w:w="0" w:type="auto"/>
            <w:hideMark/>
          </w:tcPr>
          <w:p w14:paraId="4CD1DFC2"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عالية</w:t>
            </w:r>
          </w:p>
        </w:tc>
      </w:tr>
      <w:tr w:rsidR="00C56040" w:rsidRPr="00064D4A" w14:paraId="27520713"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870869"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23</w:t>
            </w:r>
          </w:p>
        </w:tc>
        <w:tc>
          <w:tcPr>
            <w:tcW w:w="0" w:type="auto"/>
            <w:hideMark/>
          </w:tcPr>
          <w:p w14:paraId="4F5A97AF"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تصميم برامج تدريبية للمسؤولين عن التواصل في المؤسسات حول كيفية الوصول إلى الفئات المهمشة</w:t>
            </w:r>
          </w:p>
        </w:tc>
        <w:tc>
          <w:tcPr>
            <w:tcW w:w="0" w:type="auto"/>
            <w:hideMark/>
          </w:tcPr>
          <w:p w14:paraId="6179F1D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المؤسسات الحكومية والخاصة، المراكز التدريبية</w:t>
            </w:r>
          </w:p>
        </w:tc>
        <w:tc>
          <w:tcPr>
            <w:tcW w:w="0" w:type="auto"/>
            <w:hideMark/>
          </w:tcPr>
          <w:p w14:paraId="1E40643C"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r w:rsidR="00C56040" w:rsidRPr="00064D4A" w14:paraId="25548491" w14:textId="77777777" w:rsidTr="00AB1938">
        <w:tc>
          <w:tcPr>
            <w:cnfStyle w:val="001000000000" w:firstRow="0" w:lastRow="0" w:firstColumn="1" w:lastColumn="0" w:oddVBand="0" w:evenVBand="0" w:oddHBand="0" w:evenHBand="0" w:firstRowFirstColumn="0" w:firstRowLastColumn="0" w:lastRowFirstColumn="0" w:lastRowLastColumn="0"/>
            <w:tcW w:w="0" w:type="auto"/>
            <w:hideMark/>
          </w:tcPr>
          <w:p w14:paraId="10E61D00"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24</w:t>
            </w:r>
          </w:p>
        </w:tc>
        <w:tc>
          <w:tcPr>
            <w:tcW w:w="0" w:type="auto"/>
            <w:hideMark/>
          </w:tcPr>
          <w:p w14:paraId="66F34C35"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قياس فاعلية استراتيجيات التواصل بشكل دوري وتعديلها بناءً على النتائج</w:t>
            </w:r>
          </w:p>
        </w:tc>
        <w:tc>
          <w:tcPr>
            <w:tcW w:w="0" w:type="auto"/>
            <w:hideMark/>
          </w:tcPr>
          <w:p w14:paraId="1EBF8AD6"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المؤسسات الحكومية والخاصة</w:t>
            </w:r>
          </w:p>
        </w:tc>
        <w:tc>
          <w:tcPr>
            <w:tcW w:w="0" w:type="auto"/>
            <w:hideMark/>
          </w:tcPr>
          <w:p w14:paraId="353DF7B4" w14:textId="77777777" w:rsidR="00C56040" w:rsidRPr="00064D4A" w:rsidRDefault="00C56040" w:rsidP="00AB1938">
            <w:pPr>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متوسطة</w:t>
            </w:r>
          </w:p>
        </w:tc>
      </w:tr>
      <w:tr w:rsidR="00C56040" w:rsidRPr="00064D4A" w14:paraId="30A93EB2" w14:textId="77777777" w:rsidTr="00AB19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E6FC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Pr>
              <w:t>25</w:t>
            </w:r>
          </w:p>
        </w:tc>
        <w:tc>
          <w:tcPr>
            <w:tcW w:w="0" w:type="auto"/>
            <w:hideMark/>
          </w:tcPr>
          <w:p w14:paraId="45C36C4D"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توثيق ونشر أفضل الممارسات في التواصل مع الفئات المهمشة للاستفادة منها في مؤسسات أخرى</w:t>
            </w:r>
          </w:p>
        </w:tc>
        <w:tc>
          <w:tcPr>
            <w:tcW w:w="0" w:type="auto"/>
            <w:hideMark/>
          </w:tcPr>
          <w:p w14:paraId="751EB098"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وزارة الاتصالات، المركز المصري للدراسات الاقتصادية</w:t>
            </w:r>
          </w:p>
        </w:tc>
        <w:tc>
          <w:tcPr>
            <w:tcW w:w="0" w:type="auto"/>
            <w:hideMark/>
          </w:tcPr>
          <w:p w14:paraId="3569A344" w14:textId="77777777" w:rsidR="00C56040" w:rsidRPr="00064D4A" w:rsidRDefault="00C56040" w:rsidP="00AB1938">
            <w:pPr>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064D4A">
              <w:rPr>
                <w:rFonts w:ascii="Simplified Arabic" w:eastAsia="Times New Roman" w:hAnsi="Simplified Arabic" w:cs="Simplified Arabic" w:hint="cs"/>
                <w:sz w:val="28"/>
                <w:szCs w:val="28"/>
                <w:rtl/>
              </w:rPr>
              <w:t>منخفضة</w:t>
            </w:r>
          </w:p>
        </w:tc>
      </w:tr>
    </w:tbl>
    <w:p w14:paraId="67D70815"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الأساس المنطقي:</w:t>
      </w:r>
      <w:r w:rsidRPr="00064D4A">
        <w:rPr>
          <w:rFonts w:ascii="Simplified Arabic" w:hAnsi="Simplified Arabic" w:cs="Simplified Arabic" w:hint="cs"/>
          <w:sz w:val="28"/>
          <w:szCs w:val="28"/>
          <w:rtl/>
        </w:rPr>
        <w:t xml:space="preserve"> تُظهر نتائج الدراسة أن استراتيجيات إدارة الأعمال الفعّالة تُسهم في تحسين الإدماج الرقمي (</w:t>
      </w:r>
      <w:r w:rsidRPr="00064D4A">
        <w:rPr>
          <w:rFonts w:ascii="Simplified Arabic" w:hAnsi="Simplified Arabic" w:cs="Simplified Arabic" w:hint="cs"/>
          <w:sz w:val="28"/>
          <w:szCs w:val="28"/>
        </w:rPr>
        <w:t>R²=0.423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وأن فاعلية الرسائل التواصلية ترتبط ارتباطاً إيجابياً بالمشاركة في الاقتصاد الرقمي (</w:t>
      </w:r>
      <w:r w:rsidRPr="00064D4A">
        <w:rPr>
          <w:rFonts w:ascii="Simplified Arabic" w:hAnsi="Simplified Arabic" w:cs="Simplified Arabic" w:hint="cs"/>
          <w:sz w:val="28"/>
          <w:szCs w:val="28"/>
        </w:rPr>
        <w:t>r=0.423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ويؤكد نموذج العلاقات العامة المجتمعي (</w:t>
      </w: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على أهمية دور إدارة الأعمال في بناء مجتمع مدني فاعل.</w:t>
      </w:r>
    </w:p>
    <w:p w14:paraId="3F5DEA2A"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3B2D3273" wp14:editId="4FF5453C">
                <wp:extent cx="5274310" cy="1270"/>
                <wp:effectExtent l="0" t="31750" r="0" b="36830"/>
                <wp:docPr id="106916888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532BDD"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0ED339D"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105" w:name="_Toc233613830"/>
      <w:r w:rsidRPr="00064D4A">
        <w:rPr>
          <w:rFonts w:ascii="Simplified Arabic" w:eastAsia="Times New Roman" w:hAnsi="Simplified Arabic" w:cs="Simplified Arabic" w:hint="cs"/>
          <w:sz w:val="28"/>
          <w:szCs w:val="28"/>
          <w:rtl/>
        </w:rPr>
        <w:t>خامساً: نموذج مقترح لاستراتيجية متكاملة للتواصل والإدماج الرقمي</w:t>
      </w:r>
      <w:bookmarkEnd w:id="105"/>
    </w:p>
    <w:p w14:paraId="76E1C62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انطلاقاً من نتائج الدراسة والإطار النظري، يُقدم الباحث نموذجاً مقترحاً لاستراتيجية متكاملة للتواصل والإدماج الرقمي، يهدف إلى تعزيز استفادة الفئات المهمشة من الاقتصاد الرقمي:</w:t>
      </w:r>
    </w:p>
    <w:p w14:paraId="4E7BC83E"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b/>
          <w:bCs/>
          <w:noProof/>
          <w:sz w:val="28"/>
          <w:szCs w:val="28"/>
          <w:rtl/>
          <w:lang w:val="ar-SA"/>
          <w14:ligatures w14:val="standardContextual"/>
        </w:rPr>
        <w:lastRenderedPageBreak/>
        <w:drawing>
          <wp:inline distT="0" distB="0" distL="0" distR="0" wp14:anchorId="0F6DF860" wp14:editId="08DE2BBB">
            <wp:extent cx="5274310" cy="2980690"/>
            <wp:effectExtent l="0" t="0" r="2540" b="0"/>
            <wp:docPr id="41972600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26001" name="صورة 41972600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2980690"/>
                    </a:xfrm>
                    <a:prstGeom prst="rect">
                      <a:avLst/>
                    </a:prstGeom>
                  </pic:spPr>
                </pic:pic>
              </a:graphicData>
            </a:graphic>
          </wp:inline>
        </w:drawing>
      </w:r>
      <w:r w:rsidRPr="00064D4A">
        <w:rPr>
          <w:rStyle w:val="ac"/>
          <w:rFonts w:ascii="Simplified Arabic" w:hAnsi="Simplified Arabic" w:cs="Simplified Arabic" w:hint="cs"/>
          <w:sz w:val="28"/>
          <w:szCs w:val="28"/>
          <w:rtl/>
        </w:rPr>
        <w:t>مخطط (١٦): النموذج المقترح لاستراتيجية التواصل والإدماج الرقمي</w:t>
      </w:r>
    </w:p>
    <w:p w14:paraId="7DBDD8F2"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6" w:name="_Toc233613831"/>
      <w:r w:rsidRPr="00064D4A">
        <w:rPr>
          <w:rFonts w:ascii="Simplified Arabic" w:eastAsia="Times New Roman" w:hAnsi="Simplified Arabic" w:cs="Simplified Arabic" w:hint="cs"/>
          <w:rtl/>
        </w:rPr>
        <w:t>مكونات النموذج المقترح:</w:t>
      </w:r>
      <w:bookmarkEnd w:id="106"/>
    </w:p>
    <w:p w14:paraId="7738C7BA"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أولاً: تحليل الفئات المستهدفة</w:t>
      </w:r>
    </w:p>
    <w:p w14:paraId="58532886" w14:textId="77777777" w:rsidR="00C56040" w:rsidRPr="00064D4A" w:rsidRDefault="00C56040" w:rsidP="00C56040">
      <w:pPr>
        <w:pStyle w:val="ds-markdown-paragraph"/>
        <w:numPr>
          <w:ilvl w:val="0"/>
          <w:numId w:val="33"/>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تحديد الفئات الأكثر احتياجاً (الفقراء، العاطلون، سكان الريف، النساء، الشباب).</w:t>
      </w:r>
    </w:p>
    <w:p w14:paraId="0946838F" w14:textId="77777777" w:rsidR="00C56040" w:rsidRPr="00064D4A" w:rsidRDefault="00C56040" w:rsidP="00C56040">
      <w:pPr>
        <w:pStyle w:val="ds-markdown-paragraph"/>
        <w:numPr>
          <w:ilvl w:val="0"/>
          <w:numId w:val="33"/>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دراسة خصائص كل فئة (العمر، التعليم، الثقافة، الاحتياجات، العوائق).</w:t>
      </w:r>
    </w:p>
    <w:p w14:paraId="7131C77C" w14:textId="77777777" w:rsidR="00C56040" w:rsidRPr="00064D4A" w:rsidRDefault="00C56040" w:rsidP="00C56040">
      <w:pPr>
        <w:pStyle w:val="ds-markdown-paragraph"/>
        <w:numPr>
          <w:ilvl w:val="0"/>
          <w:numId w:val="33"/>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تحديد القنوات والرسائل المناسبة لكل فئة.</w:t>
      </w:r>
    </w:p>
    <w:p w14:paraId="1DBEC547"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ثانياً: تصميم الرسائل التواصلية</w:t>
      </w:r>
    </w:p>
    <w:p w14:paraId="3AA2F78E" w14:textId="77777777" w:rsidR="00C56040" w:rsidRPr="00064D4A" w:rsidRDefault="00C56040" w:rsidP="00C56040">
      <w:pPr>
        <w:pStyle w:val="ds-markdown-paragraph"/>
        <w:numPr>
          <w:ilvl w:val="0"/>
          <w:numId w:val="34"/>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تبسيط المعلومات حول فرص الاقتصاد الرقمي.</w:t>
      </w:r>
    </w:p>
    <w:p w14:paraId="18FFD65C" w14:textId="77777777" w:rsidR="00C56040" w:rsidRPr="00064D4A" w:rsidRDefault="00C56040" w:rsidP="00C56040">
      <w:pPr>
        <w:pStyle w:val="ds-markdown-paragraph"/>
        <w:numPr>
          <w:ilvl w:val="0"/>
          <w:numId w:val="34"/>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استخدام لغة مفهومة ومناسبة للفئة المستهدفة.</w:t>
      </w:r>
    </w:p>
    <w:p w14:paraId="29CF3DBF" w14:textId="77777777" w:rsidR="00C56040" w:rsidRPr="00064D4A" w:rsidRDefault="00C56040" w:rsidP="00C56040">
      <w:pPr>
        <w:pStyle w:val="ds-markdown-paragraph"/>
        <w:numPr>
          <w:ilvl w:val="0"/>
          <w:numId w:val="34"/>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مراعاة الخصوصيات الثقافية والاجتماعية.</w:t>
      </w:r>
    </w:p>
    <w:p w14:paraId="0E809651" w14:textId="77777777" w:rsidR="00C56040" w:rsidRPr="00064D4A" w:rsidRDefault="00C56040" w:rsidP="00C56040">
      <w:pPr>
        <w:pStyle w:val="ds-markdown-paragraph"/>
        <w:numPr>
          <w:ilvl w:val="0"/>
          <w:numId w:val="34"/>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تضمين قصص نجاح ونماذج قدوة.</w:t>
      </w:r>
    </w:p>
    <w:p w14:paraId="7613514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ثالثاً: اختيار القنوات المناسبة</w:t>
      </w:r>
    </w:p>
    <w:p w14:paraId="5E22F9CC" w14:textId="77777777" w:rsidR="00C56040" w:rsidRPr="00064D4A" w:rsidRDefault="00C56040" w:rsidP="00C56040">
      <w:pPr>
        <w:pStyle w:val="ds-markdown-paragraph"/>
        <w:numPr>
          <w:ilvl w:val="0"/>
          <w:numId w:val="3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وسائل التواصل الاجتماعي (فيسبوك، يوتيوب، تيك توك) للفئات الشابة.</w:t>
      </w:r>
    </w:p>
    <w:p w14:paraId="7ED5E67D" w14:textId="77777777" w:rsidR="00C56040" w:rsidRPr="00064D4A" w:rsidRDefault="00C56040" w:rsidP="00C56040">
      <w:pPr>
        <w:pStyle w:val="ds-markdown-paragraph"/>
        <w:numPr>
          <w:ilvl w:val="0"/>
          <w:numId w:val="3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lastRenderedPageBreak/>
        <w:t>الإعلام التقليدي (التلفزيون، الإذاعة) للفئات الأكبر سناً والأقل تعليماً.</w:t>
      </w:r>
    </w:p>
    <w:p w14:paraId="6EF85260" w14:textId="77777777" w:rsidR="00C56040" w:rsidRPr="00064D4A" w:rsidRDefault="00C56040" w:rsidP="00C56040">
      <w:pPr>
        <w:pStyle w:val="ds-markdown-paragraph"/>
        <w:numPr>
          <w:ilvl w:val="0"/>
          <w:numId w:val="3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المنصات الرقمية للتدريب والتعليم.</w:t>
      </w:r>
    </w:p>
    <w:p w14:paraId="477D2E93" w14:textId="77777777" w:rsidR="00C56040" w:rsidRPr="00064D4A" w:rsidRDefault="00C56040" w:rsidP="00C56040">
      <w:pPr>
        <w:pStyle w:val="ds-markdown-paragraph"/>
        <w:numPr>
          <w:ilvl w:val="0"/>
          <w:numId w:val="3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المراكز المجتمعية للتواصل المباشر والتدريب العملي.</w:t>
      </w:r>
    </w:p>
    <w:p w14:paraId="2870A76D"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رابعاً: تنفيذ الأنشطة</w:t>
      </w:r>
    </w:p>
    <w:p w14:paraId="04D3DB44" w14:textId="77777777" w:rsidR="00C56040" w:rsidRPr="00064D4A" w:rsidRDefault="00C56040" w:rsidP="00C56040">
      <w:pPr>
        <w:pStyle w:val="ds-markdown-paragraph"/>
        <w:numPr>
          <w:ilvl w:val="0"/>
          <w:numId w:val="3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حملات توعوية جماهيرية.</w:t>
      </w:r>
    </w:p>
    <w:p w14:paraId="4E8F6AF0" w14:textId="77777777" w:rsidR="00C56040" w:rsidRPr="00064D4A" w:rsidRDefault="00C56040" w:rsidP="00C56040">
      <w:pPr>
        <w:pStyle w:val="ds-markdown-paragraph"/>
        <w:numPr>
          <w:ilvl w:val="0"/>
          <w:numId w:val="3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برامج تدريبية عملية.</w:t>
      </w:r>
    </w:p>
    <w:p w14:paraId="6F064B9B" w14:textId="77777777" w:rsidR="00C56040" w:rsidRPr="00064D4A" w:rsidRDefault="00C56040" w:rsidP="00C56040">
      <w:pPr>
        <w:pStyle w:val="ds-markdown-paragraph"/>
        <w:numPr>
          <w:ilvl w:val="0"/>
          <w:numId w:val="3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نشر قصص نجاح ملهمة.</w:t>
      </w:r>
    </w:p>
    <w:p w14:paraId="5F8F7204" w14:textId="77777777" w:rsidR="00C56040" w:rsidRPr="00064D4A" w:rsidRDefault="00C56040" w:rsidP="00C56040">
      <w:pPr>
        <w:pStyle w:val="ds-markdown-paragraph"/>
        <w:numPr>
          <w:ilvl w:val="0"/>
          <w:numId w:val="3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إنشاء منصات تفاعلية للتواصل المباشر.</w:t>
      </w:r>
    </w:p>
    <w:p w14:paraId="1D15F546"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Style w:val="ac"/>
          <w:rFonts w:ascii="Simplified Arabic" w:hAnsi="Simplified Arabic" w:cs="Simplified Arabic" w:hint="cs"/>
          <w:sz w:val="28"/>
          <w:szCs w:val="28"/>
          <w:rtl/>
        </w:rPr>
        <w:t>خامساً: قياس الأثر والتقييم</w:t>
      </w:r>
    </w:p>
    <w:p w14:paraId="6E6F2E88" w14:textId="77777777" w:rsidR="00C56040" w:rsidRPr="00064D4A" w:rsidRDefault="00C56040" w:rsidP="00C56040">
      <w:pPr>
        <w:pStyle w:val="ds-markdown-paragraph"/>
        <w:numPr>
          <w:ilvl w:val="0"/>
          <w:numId w:val="37"/>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قياس مؤشرات الوعي والمهارات والمشاركة قبل وبعد التنفيذ.</w:t>
      </w:r>
    </w:p>
    <w:p w14:paraId="3A5908C6" w14:textId="77777777" w:rsidR="00C56040" w:rsidRPr="00064D4A" w:rsidRDefault="00C56040" w:rsidP="00C56040">
      <w:pPr>
        <w:pStyle w:val="ds-markdown-paragraph"/>
        <w:numPr>
          <w:ilvl w:val="0"/>
          <w:numId w:val="37"/>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تعديل الاستراتيجية بناءً على نتائج التقييم.</w:t>
      </w:r>
    </w:p>
    <w:p w14:paraId="04B26707" w14:textId="77777777" w:rsidR="00C56040" w:rsidRPr="00064D4A" w:rsidRDefault="00C56040" w:rsidP="00C56040">
      <w:pPr>
        <w:pStyle w:val="ds-markdown-paragraph"/>
        <w:numPr>
          <w:ilvl w:val="0"/>
          <w:numId w:val="37"/>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توثيق الدروس المستفادة ونشرها.</w:t>
      </w:r>
    </w:p>
    <w:p w14:paraId="4B273BE1"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r w:rsidRPr="00064D4A">
        <w:rPr>
          <w:rFonts w:ascii="Simplified Arabic" w:eastAsia="Times New Roman" w:hAnsi="Simplified Arabic" w:cs="Simplified Arabic" w:hint="cs"/>
          <w:noProof/>
          <w:sz w:val="28"/>
          <w:szCs w:val="28"/>
        </w:rPr>
        <mc:AlternateContent>
          <mc:Choice Requires="wps">
            <w:drawing>
              <wp:inline distT="0" distB="0" distL="0" distR="0" wp14:anchorId="4E4068E5" wp14:editId="1804E95E">
                <wp:extent cx="5274310" cy="1270"/>
                <wp:effectExtent l="0" t="31750" r="0" b="36830"/>
                <wp:docPr id="1591761530"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C297B5"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3B30F364"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107" w:name="_Toc233613832"/>
      <w:r w:rsidRPr="00064D4A">
        <w:rPr>
          <w:rFonts w:ascii="Simplified Arabic" w:eastAsia="Times New Roman" w:hAnsi="Simplified Arabic" w:cs="Simplified Arabic" w:hint="cs"/>
          <w:sz w:val="28"/>
          <w:szCs w:val="28"/>
          <w:rtl/>
        </w:rPr>
        <w:t>سادساً: خلاصة الفصل</w:t>
      </w:r>
      <w:bookmarkEnd w:id="107"/>
    </w:p>
    <w:p w14:paraId="5FF61632" w14:textId="77777777" w:rsidR="00C56040" w:rsidRPr="00064D4A" w:rsidRDefault="00C56040" w:rsidP="00AB1938">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قدم هذا الفصل التحليل الإحصائي والوصفي للبيانات المجمعة من 474 مشاركاً، واختبار الفروض الأربعة للدراسة. أظهرت النتائج قبول جميع الفروض، حيث ثبت وجود أثر إيجابي للاقتصاد الرقمي على فرص العمل، وعلاقة سلبية بين الخدمات الرقمية والفقر، ودور العوائق التواصلية كعامل تفسيري للفجوة، وأهمية استراتيجيات إدارة الأعمال في تحسين الإدماج الرقمي.</w:t>
      </w:r>
    </w:p>
    <w:p w14:paraId="62B71B62" w14:textId="74B0C4E4" w:rsidR="00C56040" w:rsidRPr="00C56040" w:rsidRDefault="00C56040" w:rsidP="00C56040">
      <w:pPr>
        <w:pStyle w:val="ds-markdown-paragraph"/>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كما ناقش الفصل النتائج في ضوء الدراسات السابقة، وأكد اتساقها مع معظم الأدبيات النظرية والتجريبية في هذا المجال. واختتم الفصل بتقديم مجموعة من التوصيات العملية والنموذج المقترح لاستراتيجية التواصل والإدماج الرقمي، التي تهدف إلى تعزيز دور الاقتصاد الرقمي في تقليل الفقر والبطالة في مصر.</w:t>
      </w:r>
    </w:p>
    <w:p w14:paraId="25A26CF9" w14:textId="77777777" w:rsidR="00C56040" w:rsidRPr="00064D4A" w:rsidRDefault="00C56040" w:rsidP="00AB1938">
      <w:pPr>
        <w:pStyle w:val="2"/>
        <w:spacing w:line="276" w:lineRule="auto"/>
        <w:jc w:val="both"/>
        <w:rPr>
          <w:rFonts w:ascii="Simplified Arabic" w:eastAsia="Times New Roman" w:hAnsi="Simplified Arabic" w:cs="Simplified Arabic"/>
          <w:sz w:val="28"/>
          <w:szCs w:val="28"/>
        </w:rPr>
      </w:pPr>
      <w:bookmarkStart w:id="108" w:name="_Toc233613833"/>
      <w:r w:rsidRPr="00064D4A">
        <w:rPr>
          <w:rFonts w:ascii="Simplified Arabic" w:eastAsia="Times New Roman" w:hAnsi="Simplified Arabic" w:cs="Simplified Arabic" w:hint="cs"/>
          <w:sz w:val="28"/>
          <w:szCs w:val="28"/>
          <w:rtl/>
        </w:rPr>
        <w:lastRenderedPageBreak/>
        <w:t>المراجع</w:t>
      </w:r>
      <w:bookmarkEnd w:id="108"/>
    </w:p>
    <w:p w14:paraId="633B5549"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09" w:name="_Toc233613834"/>
      <w:r w:rsidRPr="00064D4A">
        <w:rPr>
          <w:rFonts w:ascii="Simplified Arabic" w:eastAsia="Times New Roman" w:hAnsi="Simplified Arabic" w:cs="Simplified Arabic" w:hint="cs"/>
          <w:rtl/>
        </w:rPr>
        <w:t>المراجع العربية</w:t>
      </w:r>
      <w:bookmarkEnd w:id="109"/>
    </w:p>
    <w:p w14:paraId="7643C0A3" w14:textId="77777777" w:rsidR="00C56040" w:rsidRPr="00064D4A" w:rsidRDefault="00C56040" w:rsidP="00C56040">
      <w:pPr>
        <w:pStyle w:val="ds-markdown-paragraph"/>
        <w:numPr>
          <w:ilvl w:val="0"/>
          <w:numId w:val="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عبد العزيز، سارة محمد. (2021). أثر التحول الرقمي على فرص التوظيف للشباب المصري: دراسة تحليلية. رسالة ماجستير غير منشورة، كلية الاقتصاد والعلوم السياسية، جامعة القاهرة.</w:t>
      </w:r>
    </w:p>
    <w:p w14:paraId="2042155E" w14:textId="77777777" w:rsidR="00C56040" w:rsidRPr="00064D4A" w:rsidRDefault="00C56040" w:rsidP="00C56040">
      <w:pPr>
        <w:pStyle w:val="ds-markdown-paragraph"/>
        <w:numPr>
          <w:ilvl w:val="0"/>
          <w:numId w:val="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المركز المصري للدراسات الاقتصادية. (2022). الاقتصاد الرقمي في مصر: الواقع والطموح. القاهرة: المركز المصري للدراسات الاقتصادية.</w:t>
      </w:r>
    </w:p>
    <w:p w14:paraId="223A7D0F" w14:textId="77777777" w:rsidR="00C56040" w:rsidRPr="00064D4A" w:rsidRDefault="00C56040" w:rsidP="00C56040">
      <w:pPr>
        <w:pStyle w:val="ds-markdown-paragraph"/>
        <w:numPr>
          <w:ilvl w:val="0"/>
          <w:numId w:val="5"/>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tl/>
        </w:rPr>
        <w:t>الأمم المتحدة للتنمية الصناعية (</w:t>
      </w:r>
      <w:r w:rsidRPr="00064D4A">
        <w:rPr>
          <w:rFonts w:ascii="Simplified Arabic" w:hAnsi="Simplified Arabic" w:cs="Simplified Arabic" w:hint="cs"/>
          <w:sz w:val="28"/>
          <w:szCs w:val="28"/>
        </w:rPr>
        <w:t>UNIDO</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Fonts w:ascii="Simplified Arabic" w:hAnsi="Simplified Arabic" w:cs="Simplified Arabic" w:hint="cs"/>
          <w:sz w:val="28"/>
          <w:szCs w:val="28"/>
          <w:rtl/>
        </w:rPr>
        <w:t>التحول الرقمي والتوظيف في قطاع الصناعات الصغيرة والمتوسطة في مصر. فيينا: منظمة الأمم المتحدة للتنمية الصناعية.</w:t>
      </w:r>
    </w:p>
    <w:p w14:paraId="38DC6DFC" w14:textId="77777777" w:rsidR="00C56040" w:rsidRPr="00064D4A" w:rsidRDefault="00C56040" w:rsidP="00AB1938">
      <w:pPr>
        <w:pStyle w:val="ds-markdown-paragraph"/>
        <w:bidi/>
        <w:spacing w:line="276" w:lineRule="auto"/>
        <w:ind w:left="720"/>
        <w:jc w:val="both"/>
        <w:rPr>
          <w:rFonts w:ascii="Simplified Arabic" w:hAnsi="Simplified Arabic" w:cs="Simplified Arabic"/>
          <w:sz w:val="28"/>
          <w:szCs w:val="28"/>
        </w:rPr>
      </w:pPr>
    </w:p>
    <w:p w14:paraId="7B742599" w14:textId="77777777" w:rsidR="00C56040" w:rsidRPr="00064D4A" w:rsidRDefault="00C56040" w:rsidP="00AB1938">
      <w:pPr>
        <w:pStyle w:val="3"/>
        <w:spacing w:line="276" w:lineRule="auto"/>
        <w:jc w:val="both"/>
        <w:rPr>
          <w:rFonts w:ascii="Simplified Arabic" w:eastAsia="Times New Roman" w:hAnsi="Simplified Arabic" w:cs="Simplified Arabic"/>
        </w:rPr>
      </w:pPr>
      <w:bookmarkStart w:id="110" w:name="_Toc233613835"/>
      <w:r w:rsidRPr="00064D4A">
        <w:rPr>
          <w:rFonts w:ascii="Simplified Arabic" w:eastAsia="Times New Roman" w:hAnsi="Simplified Arabic" w:cs="Simplified Arabic" w:hint="cs"/>
          <w:rtl/>
        </w:rPr>
        <w:t>المراجع الأجنبية</w:t>
      </w:r>
      <w:bookmarkEnd w:id="110"/>
    </w:p>
    <w:p w14:paraId="31D3629B"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Abdel-Aziz, S. M.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impact of digital transformation on employment opportunities for Egyptian youth: An analytical study</w:t>
      </w:r>
      <w:r w:rsidRPr="00064D4A">
        <w:rPr>
          <w:rFonts w:ascii="Simplified Arabic" w:hAnsi="Simplified Arabic" w:cs="Simplified Arabic" w:hint="cs"/>
          <w:sz w:val="28"/>
          <w:szCs w:val="28"/>
        </w:rPr>
        <w:t xml:space="preserve"> [Unpublished master's thesis]. Faculty of Economics and Political Science, Cairo University.</w:t>
      </w:r>
    </w:p>
    <w:p w14:paraId="157AB019"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Ahram</w:t>
      </w:r>
      <w:proofErr w:type="spellEnd"/>
      <w:r w:rsidRPr="00064D4A">
        <w:rPr>
          <w:rFonts w:ascii="Simplified Arabic" w:hAnsi="Simplified Arabic" w:cs="Simplified Arabic" w:hint="cs"/>
          <w:sz w:val="28"/>
          <w:szCs w:val="28"/>
        </w:rPr>
        <w:t xml:space="preserve"> Online. (2026, February 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Egypt posts 157% rise in outsourcing exports, targets 30% annual growth through 2029. </w:t>
      </w:r>
      <w:proofErr w:type="spellStart"/>
      <w:r w:rsidRPr="00064D4A">
        <w:rPr>
          <w:rStyle w:val="ad"/>
          <w:rFonts w:ascii="Simplified Arabic" w:hAnsi="Simplified Arabic" w:cs="Simplified Arabic" w:hint="cs"/>
          <w:i w:val="0"/>
          <w:iCs w:val="0"/>
          <w:sz w:val="28"/>
          <w:szCs w:val="28"/>
        </w:rPr>
        <w:t>Ahram</w:t>
      </w:r>
      <w:proofErr w:type="spellEnd"/>
      <w:r w:rsidRPr="00064D4A">
        <w:rPr>
          <w:rStyle w:val="ad"/>
          <w:rFonts w:ascii="Simplified Arabic" w:hAnsi="Simplified Arabic" w:cs="Simplified Arabic" w:hint="cs"/>
          <w:i w:val="0"/>
          <w:iCs w:val="0"/>
          <w:sz w:val="28"/>
          <w:szCs w:val="28"/>
        </w:rPr>
        <w:t xml:space="preserve"> Online</w:t>
      </w:r>
      <w:r w:rsidRPr="00064D4A">
        <w:rPr>
          <w:rFonts w:ascii="Simplified Arabic" w:hAnsi="Simplified Arabic" w:cs="Simplified Arabic" w:hint="cs"/>
          <w:sz w:val="28"/>
          <w:szCs w:val="28"/>
        </w:rPr>
        <w:t xml:space="preserve">. </w:t>
      </w:r>
      <w:hyperlink r:id="rId24" w:tgtFrame="_blank" w:history="1">
        <w:r w:rsidRPr="00064D4A">
          <w:rPr>
            <w:rStyle w:val="Hyperlink"/>
            <w:rFonts w:ascii="Simplified Arabic" w:hAnsi="Simplified Arabic" w:cs="Simplified Arabic" w:hint="cs"/>
            <w:sz w:val="28"/>
            <w:szCs w:val="28"/>
          </w:rPr>
          <w:t>https://english.ahram.org.eg</w:t>
        </w:r>
      </w:hyperlink>
    </w:p>
    <w:p w14:paraId="1EC2761E"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Berlo</w:t>
      </w:r>
      <w:proofErr w:type="spellEnd"/>
      <w:r w:rsidRPr="00064D4A">
        <w:rPr>
          <w:rFonts w:ascii="Simplified Arabic" w:hAnsi="Simplified Arabic" w:cs="Simplified Arabic" w:hint="cs"/>
          <w:sz w:val="28"/>
          <w:szCs w:val="28"/>
        </w:rPr>
        <w:t>, D. K. (1960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process of communication: An introduction to theory and practice</w:t>
      </w:r>
      <w:r w:rsidRPr="00064D4A">
        <w:rPr>
          <w:rFonts w:ascii="Simplified Arabic" w:hAnsi="Simplified Arabic" w:cs="Simplified Arabic" w:hint="cs"/>
          <w:sz w:val="28"/>
          <w:szCs w:val="28"/>
        </w:rPr>
        <w:t>. Holt, Rinehart and Winston.</w:t>
      </w:r>
    </w:p>
    <w:p w14:paraId="253A17DE"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Bourdieu, P. (1986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The forms of capital. In J. Richardson (Ed.</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Handbook of theory and research for the sociology of education</w:t>
      </w:r>
      <w:r w:rsidRPr="00064D4A">
        <w:rPr>
          <w:rFonts w:ascii="Simplified Arabic" w:hAnsi="Simplified Arabic" w:cs="Simplified Arabic" w:hint="cs"/>
          <w:sz w:val="28"/>
          <w:szCs w:val="28"/>
        </w:rPr>
        <w:t xml:space="preserve"> (pp. 241–258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Greenwood.</w:t>
      </w:r>
    </w:p>
    <w:p w14:paraId="40B2779D"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lastRenderedPageBreak/>
        <w:t>CAPMAS.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Egypt labor force survey 2022</w:t>
      </w:r>
      <w:r w:rsidRPr="00064D4A">
        <w:rPr>
          <w:rFonts w:ascii="Simplified Arabic" w:hAnsi="Simplified Arabic" w:cs="Simplified Arabic" w:hint="cs"/>
          <w:sz w:val="28"/>
          <w:szCs w:val="28"/>
        </w:rPr>
        <w:t>. Central Agency for Public Mobilization and Statistics.</w:t>
      </w:r>
    </w:p>
    <w:p w14:paraId="19A3A551"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Castells, M.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rise of the network society</w:t>
      </w:r>
      <w:r w:rsidRPr="00064D4A">
        <w:rPr>
          <w:rFonts w:ascii="Simplified Arabic" w:hAnsi="Simplified Arabic" w:cs="Simplified Arabic" w:hint="cs"/>
          <w:sz w:val="28"/>
          <w:szCs w:val="28"/>
        </w:rPr>
        <w:t>. Blackwell Publishers.</w:t>
      </w:r>
    </w:p>
    <w:p w14:paraId="3609E1C1"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Creswell, J. W., &amp; Creswell, J. D. (2018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Research design: Qualitative, quantitative, and mixed methods approaches</w:t>
      </w:r>
      <w:r w:rsidRPr="00064D4A">
        <w:rPr>
          <w:rFonts w:ascii="Simplified Arabic" w:hAnsi="Simplified Arabic" w:cs="Simplified Arabic" w:hint="cs"/>
          <w:sz w:val="28"/>
          <w:szCs w:val="28"/>
        </w:rPr>
        <w:t xml:space="preserve"> (5th ed.</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SAGE Publications.</w:t>
      </w:r>
    </w:p>
    <w:p w14:paraId="34266DF9"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Diga</w:t>
      </w:r>
      <w:proofErr w:type="spellEnd"/>
      <w:r w:rsidRPr="00064D4A">
        <w:rPr>
          <w:rFonts w:ascii="Simplified Arabic" w:hAnsi="Simplified Arabic" w:cs="Simplified Arabic" w:hint="cs"/>
          <w:sz w:val="28"/>
          <w:szCs w:val="28"/>
        </w:rPr>
        <w:t xml:space="preserve">, K., </w:t>
      </w:r>
      <w:proofErr w:type="spellStart"/>
      <w:r w:rsidRPr="00064D4A">
        <w:rPr>
          <w:rFonts w:ascii="Simplified Arabic" w:hAnsi="Simplified Arabic" w:cs="Simplified Arabic" w:hint="cs"/>
          <w:sz w:val="28"/>
          <w:szCs w:val="28"/>
        </w:rPr>
        <w:t>Nwaiwu</w:t>
      </w:r>
      <w:proofErr w:type="spellEnd"/>
      <w:r w:rsidRPr="00064D4A">
        <w:rPr>
          <w:rFonts w:ascii="Simplified Arabic" w:hAnsi="Simplified Arabic" w:cs="Simplified Arabic" w:hint="cs"/>
          <w:sz w:val="28"/>
          <w:szCs w:val="28"/>
        </w:rPr>
        <w:t xml:space="preserve">, F., &amp; </w:t>
      </w:r>
      <w:proofErr w:type="spellStart"/>
      <w:r w:rsidRPr="00064D4A">
        <w:rPr>
          <w:rFonts w:ascii="Simplified Arabic" w:hAnsi="Simplified Arabic" w:cs="Simplified Arabic" w:hint="cs"/>
          <w:sz w:val="28"/>
          <w:szCs w:val="28"/>
        </w:rPr>
        <w:t>Plantinga</w:t>
      </w:r>
      <w:proofErr w:type="spellEnd"/>
      <w:r w:rsidRPr="00064D4A">
        <w:rPr>
          <w:rFonts w:ascii="Simplified Arabic" w:hAnsi="Simplified Arabic" w:cs="Simplified Arabic" w:hint="cs"/>
          <w:sz w:val="28"/>
          <w:szCs w:val="28"/>
        </w:rPr>
        <w:t>, P. (2013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ICT policy environment and opportunities for digital entrepreneurship in developing countries. </w:t>
      </w:r>
      <w:r w:rsidRPr="00064D4A">
        <w:rPr>
          <w:rStyle w:val="ad"/>
          <w:rFonts w:ascii="Simplified Arabic" w:hAnsi="Simplified Arabic" w:cs="Simplified Arabic" w:hint="cs"/>
          <w:i w:val="0"/>
          <w:iCs w:val="0"/>
          <w:sz w:val="28"/>
          <w:szCs w:val="28"/>
        </w:rPr>
        <w:t>Information Technology for Development, 19</w:t>
      </w:r>
      <w:r w:rsidRPr="00064D4A">
        <w:rPr>
          <w:rFonts w:ascii="Simplified Arabic" w:hAnsi="Simplified Arabic" w:cs="Simplified Arabic" w:hint="cs"/>
          <w:sz w:val="28"/>
          <w:szCs w:val="28"/>
        </w:rPr>
        <w:t>(3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246–262.</w:t>
      </w:r>
    </w:p>
    <w:p w14:paraId="4155C086"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El Sayed, H.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Digital transformation and its implications for labor markets in the MENA region. </w:t>
      </w:r>
      <w:r w:rsidRPr="00064D4A">
        <w:rPr>
          <w:rStyle w:val="ad"/>
          <w:rFonts w:ascii="Simplified Arabic" w:hAnsi="Simplified Arabic" w:cs="Simplified Arabic" w:hint="cs"/>
          <w:i w:val="0"/>
          <w:iCs w:val="0"/>
          <w:sz w:val="28"/>
          <w:szCs w:val="28"/>
        </w:rPr>
        <w:t>Journal of Economic Development, 48</w:t>
      </w:r>
      <w:r w:rsidRPr="00064D4A">
        <w:rPr>
          <w:rFonts w:ascii="Simplified Arabic" w:hAnsi="Simplified Arabic" w:cs="Simplified Arabic" w:hint="cs"/>
          <w:sz w:val="28"/>
          <w:szCs w:val="28"/>
        </w:rPr>
        <w:t>(2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112–135.</w:t>
      </w:r>
    </w:p>
    <w:p w14:paraId="11C7B112"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Elfaki</w:t>
      </w:r>
      <w:proofErr w:type="spellEnd"/>
      <w:r w:rsidRPr="00064D4A">
        <w:rPr>
          <w:rFonts w:ascii="Simplified Arabic" w:hAnsi="Simplified Arabic" w:cs="Simplified Arabic" w:hint="cs"/>
          <w:sz w:val="28"/>
          <w:szCs w:val="28"/>
        </w:rPr>
        <w:t>, A., &amp; Al-</w:t>
      </w:r>
      <w:proofErr w:type="spellStart"/>
      <w:r w:rsidRPr="00064D4A">
        <w:rPr>
          <w:rFonts w:ascii="Simplified Arabic" w:hAnsi="Simplified Arabic" w:cs="Simplified Arabic" w:hint="cs"/>
          <w:sz w:val="28"/>
          <w:szCs w:val="28"/>
        </w:rPr>
        <w:t>Ghamdi</w:t>
      </w:r>
      <w:proofErr w:type="spellEnd"/>
      <w:r w:rsidRPr="00064D4A">
        <w:rPr>
          <w:rFonts w:ascii="Simplified Arabic" w:hAnsi="Simplified Arabic" w:cs="Simplified Arabic" w:hint="cs"/>
          <w:sz w:val="28"/>
          <w:szCs w:val="28"/>
        </w:rPr>
        <w:t>, M.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Financial inclusion in the Arab world: Challenges and opportunities in the digital age. </w:t>
      </w:r>
      <w:r w:rsidRPr="00064D4A">
        <w:rPr>
          <w:rStyle w:val="ad"/>
          <w:rFonts w:ascii="Simplified Arabic" w:hAnsi="Simplified Arabic" w:cs="Simplified Arabic" w:hint="cs"/>
          <w:i w:val="0"/>
          <w:iCs w:val="0"/>
          <w:sz w:val="28"/>
          <w:szCs w:val="28"/>
        </w:rPr>
        <w:t>Middle East Development Journal, 17</w:t>
      </w:r>
      <w:r w:rsidRPr="00064D4A">
        <w:rPr>
          <w:rFonts w:ascii="Simplified Arabic" w:hAnsi="Simplified Arabic" w:cs="Simplified Arabic" w:hint="cs"/>
          <w:sz w:val="28"/>
          <w:szCs w:val="28"/>
        </w:rPr>
        <w:t>(1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45–68.</w:t>
      </w:r>
    </w:p>
    <w:p w14:paraId="34E0B198"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Ellison, N. B., </w:t>
      </w:r>
      <w:proofErr w:type="spellStart"/>
      <w:r w:rsidRPr="00064D4A">
        <w:rPr>
          <w:rFonts w:ascii="Simplified Arabic" w:hAnsi="Simplified Arabic" w:cs="Simplified Arabic" w:hint="cs"/>
          <w:sz w:val="28"/>
          <w:szCs w:val="28"/>
        </w:rPr>
        <w:t>Vitak</w:t>
      </w:r>
      <w:proofErr w:type="spellEnd"/>
      <w:r w:rsidRPr="00064D4A">
        <w:rPr>
          <w:rFonts w:ascii="Simplified Arabic" w:hAnsi="Simplified Arabic" w:cs="Simplified Arabic" w:hint="cs"/>
          <w:sz w:val="28"/>
          <w:szCs w:val="28"/>
        </w:rPr>
        <w:t>, J., Gray, R., &amp; Lampe, C. (2014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Cultivating social resources on social network sites: Facebook relationship maintenance behaviors and their role in social capital processes. </w:t>
      </w:r>
      <w:r w:rsidRPr="00064D4A">
        <w:rPr>
          <w:rStyle w:val="ad"/>
          <w:rFonts w:ascii="Simplified Arabic" w:hAnsi="Simplified Arabic" w:cs="Simplified Arabic" w:hint="cs"/>
          <w:i w:val="0"/>
          <w:iCs w:val="0"/>
          <w:sz w:val="28"/>
          <w:szCs w:val="28"/>
        </w:rPr>
        <w:t>Journal of Computer-Mediated Communication, 19</w:t>
      </w:r>
      <w:r w:rsidRPr="00064D4A">
        <w:rPr>
          <w:rFonts w:ascii="Simplified Arabic" w:hAnsi="Simplified Arabic" w:cs="Simplified Arabic" w:hint="cs"/>
          <w:sz w:val="28"/>
          <w:szCs w:val="28"/>
        </w:rPr>
        <w:t>(4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855–870.</w:t>
      </w:r>
    </w:p>
    <w:p w14:paraId="2B09D495"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Elsayed</w:t>
      </w:r>
      <w:proofErr w:type="spellEnd"/>
      <w:r w:rsidRPr="00064D4A">
        <w:rPr>
          <w:rFonts w:ascii="Simplified Arabic" w:hAnsi="Simplified Arabic" w:cs="Simplified Arabic" w:hint="cs"/>
          <w:sz w:val="28"/>
          <w:szCs w:val="28"/>
        </w:rPr>
        <w:t xml:space="preserve">, A., &amp; </w:t>
      </w:r>
      <w:proofErr w:type="spellStart"/>
      <w:r w:rsidRPr="00064D4A">
        <w:rPr>
          <w:rFonts w:ascii="Simplified Arabic" w:hAnsi="Simplified Arabic" w:cs="Simplified Arabic" w:hint="cs"/>
          <w:sz w:val="28"/>
          <w:szCs w:val="28"/>
        </w:rPr>
        <w:t>Darwish</w:t>
      </w:r>
      <w:proofErr w:type="spellEnd"/>
      <w:r w:rsidRPr="00064D4A">
        <w:rPr>
          <w:rFonts w:ascii="Simplified Arabic" w:hAnsi="Simplified Arabic" w:cs="Simplified Arabic" w:hint="cs"/>
          <w:sz w:val="28"/>
          <w:szCs w:val="28"/>
        </w:rPr>
        <w:t>, A.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effect of digital transformation on employment in Egypt: An applied study using ARDL model. </w:t>
      </w:r>
      <w:r w:rsidRPr="00064D4A">
        <w:rPr>
          <w:rStyle w:val="ad"/>
          <w:rFonts w:ascii="Simplified Arabic" w:hAnsi="Simplified Arabic" w:cs="Simplified Arabic" w:hint="cs"/>
          <w:i w:val="0"/>
          <w:iCs w:val="0"/>
          <w:sz w:val="28"/>
          <w:szCs w:val="28"/>
        </w:rPr>
        <w:t>Journal of International Development, 34</w:t>
      </w:r>
      <w:r w:rsidRPr="00064D4A">
        <w:rPr>
          <w:rFonts w:ascii="Simplified Arabic" w:hAnsi="Simplified Arabic" w:cs="Simplified Arabic" w:hint="cs"/>
          <w:sz w:val="28"/>
          <w:szCs w:val="28"/>
        </w:rPr>
        <w:t>(5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1020–1040. </w:t>
      </w:r>
      <w:hyperlink r:id="rId25" w:tgtFrame="_blank" w:history="1">
        <w:r w:rsidRPr="00064D4A">
          <w:rPr>
            <w:rStyle w:val="Hyperlink"/>
            <w:rFonts w:ascii="Simplified Arabic" w:hAnsi="Simplified Arabic" w:cs="Simplified Arabic" w:hint="cs"/>
            <w:sz w:val="28"/>
            <w:szCs w:val="28"/>
          </w:rPr>
          <w:t>https://doi.org/10.1002/isd2.12240</w:t>
        </w:r>
      </w:hyperlink>
    </w:p>
    <w:p w14:paraId="332D3318"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lastRenderedPageBreak/>
        <w:t>ESCWA.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Annual SDG review 2025: Financial inclusion in the Arab region</w:t>
      </w:r>
      <w:r w:rsidRPr="00064D4A">
        <w:rPr>
          <w:rFonts w:ascii="Simplified Arabic" w:hAnsi="Simplified Arabic" w:cs="Simplified Arabic" w:hint="cs"/>
          <w:sz w:val="28"/>
          <w:szCs w:val="28"/>
        </w:rPr>
        <w:t>. United Nations Economic and Social Commission for Western Asia.</w:t>
      </w:r>
    </w:p>
    <w:p w14:paraId="680DE6D3"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P., </w:t>
      </w:r>
      <w:proofErr w:type="spellStart"/>
      <w:r w:rsidRPr="00064D4A">
        <w:rPr>
          <w:rFonts w:ascii="Simplified Arabic" w:hAnsi="Simplified Arabic" w:cs="Simplified Arabic" w:hint="cs"/>
          <w:sz w:val="28"/>
          <w:szCs w:val="28"/>
        </w:rPr>
        <w:t>Viollaz</w:t>
      </w:r>
      <w:proofErr w:type="spellEnd"/>
      <w:r w:rsidRPr="00064D4A">
        <w:rPr>
          <w:rFonts w:ascii="Simplified Arabic" w:hAnsi="Simplified Arabic" w:cs="Simplified Arabic" w:hint="cs"/>
          <w:sz w:val="28"/>
          <w:szCs w:val="28"/>
        </w:rPr>
        <w:t>, M., &amp; Winkler, H.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 xml:space="preserve">Disruption without dividend? How the digital divide and task differences split </w:t>
      </w:r>
      <w:proofErr w:type="spellStart"/>
      <w:r w:rsidRPr="00064D4A">
        <w:rPr>
          <w:rStyle w:val="ad"/>
          <w:rFonts w:ascii="Simplified Arabic" w:hAnsi="Simplified Arabic" w:cs="Simplified Arabic" w:hint="cs"/>
          <w:i w:val="0"/>
          <w:iCs w:val="0"/>
          <w:sz w:val="28"/>
          <w:szCs w:val="28"/>
        </w:rPr>
        <w:t>GenAI's</w:t>
      </w:r>
      <w:proofErr w:type="spellEnd"/>
      <w:r w:rsidRPr="00064D4A">
        <w:rPr>
          <w:rStyle w:val="ad"/>
          <w:rFonts w:ascii="Simplified Arabic" w:hAnsi="Simplified Arabic" w:cs="Simplified Arabic" w:hint="cs"/>
          <w:i w:val="0"/>
          <w:iCs w:val="0"/>
          <w:sz w:val="28"/>
          <w:szCs w:val="28"/>
        </w:rPr>
        <w:t xml:space="preserve"> global impact</w:t>
      </w:r>
      <w:r w:rsidRPr="00064D4A">
        <w:rPr>
          <w:rFonts w:ascii="Simplified Arabic" w:hAnsi="Simplified Arabic" w:cs="Simplified Arabic" w:hint="cs"/>
          <w:sz w:val="28"/>
          <w:szCs w:val="28"/>
        </w:rPr>
        <w:t xml:space="preserve"> (ILO Working Paper</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International </w:t>
      </w:r>
      <w:proofErr w:type="spellStart"/>
      <w:r w:rsidRPr="00064D4A">
        <w:rPr>
          <w:rFonts w:ascii="Simplified Arabic" w:hAnsi="Simplified Arabic" w:cs="Simplified Arabic" w:hint="cs"/>
          <w:sz w:val="28"/>
          <w:szCs w:val="28"/>
        </w:rPr>
        <w:t>Labour</w:t>
      </w:r>
      <w:proofErr w:type="spellEnd"/>
      <w:r w:rsidRPr="00064D4A">
        <w:rPr>
          <w:rFonts w:ascii="Simplified Arabic" w:hAnsi="Simplified Arabic" w:cs="Simplified Arabic" w:hint="cs"/>
          <w:sz w:val="28"/>
          <w:szCs w:val="28"/>
        </w:rPr>
        <w:t xml:space="preserve"> Organization. </w:t>
      </w:r>
      <w:hyperlink r:id="rId26" w:tgtFrame="_blank" w:history="1">
        <w:r w:rsidRPr="00064D4A">
          <w:rPr>
            <w:rStyle w:val="Hyperlink"/>
            <w:rFonts w:ascii="Simplified Arabic" w:hAnsi="Simplified Arabic" w:cs="Simplified Arabic" w:hint="cs"/>
            <w:sz w:val="28"/>
            <w:szCs w:val="28"/>
          </w:rPr>
          <w:t>https://doi.org/10.54394/00033147</w:t>
        </w:r>
      </w:hyperlink>
    </w:p>
    <w:p w14:paraId="785D14F3"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J. E.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Public relations and strategic management: Institutionalizing organization–public relationships in contemporary society</w:t>
      </w:r>
      <w:r w:rsidRPr="00064D4A">
        <w:rPr>
          <w:rFonts w:ascii="Simplified Arabic" w:hAnsi="Simplified Arabic" w:cs="Simplified Arabic" w:hint="cs"/>
          <w:sz w:val="28"/>
          <w:szCs w:val="28"/>
        </w:rPr>
        <w:t>. Routledge.</w:t>
      </w:r>
    </w:p>
    <w:p w14:paraId="25F9A87D"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J. E., &amp; Hunt, T. (1984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Managing public relations</w:t>
      </w:r>
      <w:r w:rsidRPr="00064D4A">
        <w:rPr>
          <w:rFonts w:ascii="Simplified Arabic" w:hAnsi="Simplified Arabic" w:cs="Simplified Arabic" w:hint="cs"/>
          <w:sz w:val="28"/>
          <w:szCs w:val="28"/>
        </w:rPr>
        <w:t>. Holt, Rinehart and Winston.</w:t>
      </w:r>
    </w:p>
    <w:p w14:paraId="75C180C6"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Hackl, A., &amp; </w:t>
      </w:r>
      <w:proofErr w:type="spellStart"/>
      <w:r w:rsidRPr="00064D4A">
        <w:rPr>
          <w:rFonts w:ascii="Simplified Arabic" w:hAnsi="Simplified Arabic" w:cs="Simplified Arabic" w:hint="cs"/>
          <w:sz w:val="28"/>
          <w:szCs w:val="28"/>
        </w:rPr>
        <w:t>Khoury</w:t>
      </w:r>
      <w:proofErr w:type="spellEnd"/>
      <w:r w:rsidRPr="00064D4A">
        <w:rPr>
          <w:rFonts w:ascii="Simplified Arabic" w:hAnsi="Simplified Arabic" w:cs="Simplified Arabic" w:hint="cs"/>
          <w:sz w:val="28"/>
          <w:szCs w:val="28"/>
        </w:rPr>
        <w:t>, N.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Online work as humanitarian relief? The promise and limitations of digital livelihoods for Syrian refugees and Lebanese youth during times of crisis. </w:t>
      </w:r>
      <w:r w:rsidRPr="00064D4A">
        <w:rPr>
          <w:rStyle w:val="ad"/>
          <w:rFonts w:ascii="Simplified Arabic" w:hAnsi="Simplified Arabic" w:cs="Simplified Arabic" w:hint="cs"/>
          <w:i w:val="0"/>
          <w:iCs w:val="0"/>
          <w:sz w:val="28"/>
          <w:szCs w:val="28"/>
        </w:rPr>
        <w:t>Environment and Planning A: Economy and Space</w:t>
      </w:r>
      <w:r w:rsidRPr="00064D4A">
        <w:rPr>
          <w:rFonts w:ascii="Simplified Arabic" w:hAnsi="Simplified Arabic" w:cs="Simplified Arabic" w:hint="cs"/>
          <w:sz w:val="28"/>
          <w:szCs w:val="28"/>
        </w:rPr>
        <w:t xml:space="preserve">. </w:t>
      </w:r>
      <w:hyperlink r:id="rId27" w:tgtFrame="_blank" w:history="1">
        <w:r w:rsidRPr="00064D4A">
          <w:rPr>
            <w:rStyle w:val="Hyperlink"/>
            <w:rFonts w:ascii="Simplified Arabic" w:hAnsi="Simplified Arabic" w:cs="Simplified Arabic" w:hint="cs"/>
            <w:sz w:val="28"/>
            <w:szCs w:val="28"/>
          </w:rPr>
          <w:t>https://doi.org/10.1177/0308518X231184470</w:t>
        </w:r>
      </w:hyperlink>
    </w:p>
    <w:p w14:paraId="1B762311"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Hallahan, K., </w:t>
      </w:r>
      <w:proofErr w:type="spellStart"/>
      <w:r w:rsidRPr="00064D4A">
        <w:rPr>
          <w:rFonts w:ascii="Simplified Arabic" w:hAnsi="Simplified Arabic" w:cs="Simplified Arabic" w:hint="cs"/>
          <w:sz w:val="28"/>
          <w:szCs w:val="28"/>
        </w:rPr>
        <w:t>Holtzhausen</w:t>
      </w:r>
      <w:proofErr w:type="spellEnd"/>
      <w:r w:rsidRPr="00064D4A">
        <w:rPr>
          <w:rFonts w:ascii="Simplified Arabic" w:hAnsi="Simplified Arabic" w:cs="Simplified Arabic" w:hint="cs"/>
          <w:sz w:val="28"/>
          <w:szCs w:val="28"/>
        </w:rPr>
        <w:t xml:space="preserve">, D., van Ruler, B., </w:t>
      </w:r>
      <w:proofErr w:type="spellStart"/>
      <w:r w:rsidRPr="00064D4A">
        <w:rPr>
          <w:rFonts w:ascii="Simplified Arabic" w:hAnsi="Simplified Arabic" w:cs="Simplified Arabic" w:hint="cs"/>
          <w:sz w:val="28"/>
          <w:szCs w:val="28"/>
        </w:rPr>
        <w:t>Ver</w:t>
      </w:r>
      <w:r w:rsidRPr="00064D4A">
        <w:rPr>
          <w:rFonts w:ascii="Cambria" w:hAnsi="Cambria" w:cs="Cambria"/>
          <w:sz w:val="28"/>
          <w:szCs w:val="28"/>
        </w:rPr>
        <w:t>č</w:t>
      </w:r>
      <w:r w:rsidRPr="00064D4A">
        <w:rPr>
          <w:rFonts w:ascii="Simplified Arabic" w:hAnsi="Simplified Arabic" w:cs="Simplified Arabic" w:hint="cs"/>
          <w:sz w:val="28"/>
          <w:szCs w:val="28"/>
        </w:rPr>
        <w:t>i</w:t>
      </w:r>
      <w:r w:rsidRPr="00064D4A">
        <w:rPr>
          <w:rFonts w:ascii="Cambria" w:hAnsi="Cambria" w:cs="Cambria"/>
          <w:sz w:val="28"/>
          <w:szCs w:val="28"/>
        </w:rPr>
        <w:t>č</w:t>
      </w:r>
      <w:proofErr w:type="spellEnd"/>
      <w:r w:rsidRPr="00064D4A">
        <w:rPr>
          <w:rFonts w:ascii="Simplified Arabic" w:hAnsi="Simplified Arabic" w:cs="Simplified Arabic" w:hint="cs"/>
          <w:sz w:val="28"/>
          <w:szCs w:val="28"/>
        </w:rPr>
        <w:t xml:space="preserve">, D., &amp; </w:t>
      </w:r>
      <w:proofErr w:type="spellStart"/>
      <w:r w:rsidRPr="00064D4A">
        <w:rPr>
          <w:rFonts w:ascii="Simplified Arabic" w:hAnsi="Simplified Arabic" w:cs="Simplified Arabic" w:hint="cs"/>
          <w:sz w:val="28"/>
          <w:szCs w:val="28"/>
        </w:rPr>
        <w:t>Sriramesh</w:t>
      </w:r>
      <w:proofErr w:type="spellEnd"/>
      <w:r w:rsidRPr="00064D4A">
        <w:rPr>
          <w:rFonts w:ascii="Simplified Arabic" w:hAnsi="Simplified Arabic" w:cs="Simplified Arabic" w:hint="cs"/>
          <w:sz w:val="28"/>
          <w:szCs w:val="28"/>
        </w:rPr>
        <w:t>, K. (2007</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Defining strategic communication. </w:t>
      </w:r>
      <w:r w:rsidRPr="00064D4A">
        <w:rPr>
          <w:rStyle w:val="ad"/>
          <w:rFonts w:ascii="Simplified Arabic" w:hAnsi="Simplified Arabic" w:cs="Simplified Arabic" w:hint="cs"/>
          <w:i w:val="0"/>
          <w:iCs w:val="0"/>
          <w:sz w:val="28"/>
          <w:szCs w:val="28"/>
        </w:rPr>
        <w:t>International Journal of Strategic Communication, 1</w:t>
      </w:r>
      <w:r w:rsidRPr="00064D4A">
        <w:rPr>
          <w:rFonts w:ascii="Simplified Arabic" w:hAnsi="Simplified Arabic" w:cs="Simplified Arabic" w:hint="cs"/>
          <w:sz w:val="28"/>
          <w:szCs w:val="28"/>
        </w:rPr>
        <w:t>(1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3–35.</w:t>
      </w:r>
    </w:p>
    <w:p w14:paraId="1E2C15AD"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Hjort</w:t>
      </w:r>
      <w:proofErr w:type="spellEnd"/>
      <w:r w:rsidRPr="00064D4A">
        <w:rPr>
          <w:rFonts w:ascii="Simplified Arabic" w:hAnsi="Simplified Arabic" w:cs="Simplified Arabic" w:hint="cs"/>
          <w:sz w:val="28"/>
          <w:szCs w:val="28"/>
        </w:rPr>
        <w:t xml:space="preserve">, J., &amp; </w:t>
      </w:r>
      <w:proofErr w:type="spellStart"/>
      <w:r w:rsidRPr="00064D4A">
        <w:rPr>
          <w:rFonts w:ascii="Simplified Arabic" w:hAnsi="Simplified Arabic" w:cs="Simplified Arabic" w:hint="cs"/>
          <w:sz w:val="28"/>
          <w:szCs w:val="28"/>
        </w:rPr>
        <w:t>Poulsen</w:t>
      </w:r>
      <w:proofErr w:type="spellEnd"/>
      <w:r w:rsidRPr="00064D4A">
        <w:rPr>
          <w:rFonts w:ascii="Simplified Arabic" w:hAnsi="Simplified Arabic" w:cs="Simplified Arabic" w:hint="cs"/>
          <w:sz w:val="28"/>
          <w:szCs w:val="28"/>
        </w:rPr>
        <w:t>, J. (2019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arrival of fast internet and employment in Africa. </w:t>
      </w:r>
      <w:r w:rsidRPr="00064D4A">
        <w:rPr>
          <w:rStyle w:val="ad"/>
          <w:rFonts w:ascii="Simplified Arabic" w:hAnsi="Simplified Arabic" w:cs="Simplified Arabic" w:hint="cs"/>
          <w:i w:val="0"/>
          <w:iCs w:val="0"/>
          <w:sz w:val="28"/>
          <w:szCs w:val="28"/>
        </w:rPr>
        <w:t>American Economic Review, 109</w:t>
      </w:r>
      <w:r w:rsidRPr="00064D4A">
        <w:rPr>
          <w:rFonts w:ascii="Simplified Arabic" w:hAnsi="Simplified Arabic" w:cs="Simplified Arabic" w:hint="cs"/>
          <w:sz w:val="28"/>
          <w:szCs w:val="28"/>
        </w:rPr>
        <w:t>(3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1032–1079.</w:t>
      </w:r>
    </w:p>
    <w:p w14:paraId="1C4840CD"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ILO.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World employment and social outlook: Trends 2022</w:t>
      </w:r>
      <w:r w:rsidRPr="00064D4A">
        <w:rPr>
          <w:rFonts w:ascii="Simplified Arabic" w:hAnsi="Simplified Arabic" w:cs="Simplified Arabic" w:hint="cs"/>
          <w:sz w:val="28"/>
          <w:szCs w:val="28"/>
        </w:rPr>
        <w:t>. ILO Publishing.</w:t>
      </w:r>
    </w:p>
    <w:p w14:paraId="1AEABFBB"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ILO &amp; 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Generative AI and the future of work in developing economies</w:t>
      </w:r>
      <w:r w:rsidRPr="00064D4A">
        <w:rPr>
          <w:rFonts w:ascii="Simplified Arabic" w:hAnsi="Simplified Arabic" w:cs="Simplified Arabic" w:hint="cs"/>
          <w:sz w:val="28"/>
          <w:szCs w:val="28"/>
        </w:rPr>
        <w:t xml:space="preserve"> (Background study for World Development Report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International </w:t>
      </w:r>
      <w:proofErr w:type="spellStart"/>
      <w:r w:rsidRPr="00064D4A">
        <w:rPr>
          <w:rFonts w:ascii="Simplified Arabic" w:hAnsi="Simplified Arabic" w:cs="Simplified Arabic" w:hint="cs"/>
          <w:sz w:val="28"/>
          <w:szCs w:val="28"/>
        </w:rPr>
        <w:t>Labour</w:t>
      </w:r>
      <w:proofErr w:type="spellEnd"/>
      <w:r w:rsidRPr="00064D4A">
        <w:rPr>
          <w:rFonts w:ascii="Simplified Arabic" w:hAnsi="Simplified Arabic" w:cs="Simplified Arabic" w:hint="cs"/>
          <w:sz w:val="28"/>
          <w:szCs w:val="28"/>
        </w:rPr>
        <w:t xml:space="preserve"> Organization and World Bank.</w:t>
      </w:r>
    </w:p>
    <w:p w14:paraId="3ACA38CF"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lastRenderedPageBreak/>
        <w:t>ITU.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Measuring digital development: Facts and figures 2023</w:t>
      </w:r>
      <w:r w:rsidRPr="00064D4A">
        <w:rPr>
          <w:rFonts w:ascii="Simplified Arabic" w:hAnsi="Simplified Arabic" w:cs="Simplified Arabic" w:hint="cs"/>
          <w:sz w:val="28"/>
          <w:szCs w:val="28"/>
        </w:rPr>
        <w:t>. ITU Publishing.</w:t>
      </w:r>
    </w:p>
    <w:p w14:paraId="7AF228CC"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D.,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K.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Public relations and community: A reconstructed theory</w:t>
      </w:r>
      <w:r w:rsidRPr="00064D4A">
        <w:rPr>
          <w:rFonts w:ascii="Simplified Arabic" w:hAnsi="Simplified Arabic" w:cs="Simplified Arabic" w:hint="cs"/>
          <w:sz w:val="28"/>
          <w:szCs w:val="28"/>
        </w:rPr>
        <w:t xml:space="preserve">. </w:t>
      </w:r>
      <w:proofErr w:type="spellStart"/>
      <w:r w:rsidRPr="00064D4A">
        <w:rPr>
          <w:rFonts w:ascii="Simplified Arabic" w:hAnsi="Simplified Arabic" w:cs="Simplified Arabic" w:hint="cs"/>
          <w:sz w:val="28"/>
          <w:szCs w:val="28"/>
        </w:rPr>
        <w:t>Praeger</w:t>
      </w:r>
      <w:proofErr w:type="spellEnd"/>
      <w:r w:rsidRPr="00064D4A">
        <w:rPr>
          <w:rFonts w:ascii="Simplified Arabic" w:hAnsi="Simplified Arabic" w:cs="Simplified Arabic" w:hint="cs"/>
          <w:sz w:val="28"/>
          <w:szCs w:val="28"/>
        </w:rPr>
        <w:t>.</w:t>
      </w:r>
    </w:p>
    <w:p w14:paraId="371424E1"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Lakhdar</w:t>
      </w:r>
      <w:proofErr w:type="spellEnd"/>
      <w:r w:rsidRPr="00064D4A">
        <w:rPr>
          <w:rFonts w:ascii="Simplified Arabic" w:hAnsi="Simplified Arabic" w:cs="Simplified Arabic" w:hint="cs"/>
          <w:sz w:val="28"/>
          <w:szCs w:val="28"/>
        </w:rPr>
        <w:t xml:space="preserve">, C., </w:t>
      </w:r>
      <w:proofErr w:type="spellStart"/>
      <w:r w:rsidRPr="00064D4A">
        <w:rPr>
          <w:rFonts w:ascii="Simplified Arabic" w:hAnsi="Simplified Arabic" w:cs="Simplified Arabic" w:hint="cs"/>
          <w:sz w:val="28"/>
          <w:szCs w:val="28"/>
        </w:rPr>
        <w:t>Abdelkader</w:t>
      </w:r>
      <w:proofErr w:type="spellEnd"/>
      <w:r w:rsidRPr="00064D4A">
        <w:rPr>
          <w:rFonts w:ascii="Simplified Arabic" w:hAnsi="Simplified Arabic" w:cs="Simplified Arabic" w:hint="cs"/>
          <w:sz w:val="28"/>
          <w:szCs w:val="28"/>
        </w:rPr>
        <w:t xml:space="preserve">, K., &amp; </w:t>
      </w:r>
      <w:proofErr w:type="spellStart"/>
      <w:r w:rsidRPr="00064D4A">
        <w:rPr>
          <w:rFonts w:ascii="Simplified Arabic" w:hAnsi="Simplified Arabic" w:cs="Simplified Arabic" w:hint="cs"/>
          <w:sz w:val="28"/>
          <w:szCs w:val="28"/>
        </w:rPr>
        <w:t>Haimouda</w:t>
      </w:r>
      <w:proofErr w:type="spellEnd"/>
      <w:r w:rsidRPr="00064D4A">
        <w:rPr>
          <w:rFonts w:ascii="Simplified Arabic" w:hAnsi="Simplified Arabic" w:cs="Simplified Arabic" w:hint="cs"/>
          <w:sz w:val="28"/>
          <w:szCs w:val="28"/>
        </w:rPr>
        <w:t>, D. O.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device divide: A PLS-SEM analysis of mediating digital exclusion in Algerian households. </w:t>
      </w:r>
      <w:r w:rsidRPr="00064D4A">
        <w:rPr>
          <w:rStyle w:val="ad"/>
          <w:rFonts w:ascii="Simplified Arabic" w:hAnsi="Simplified Arabic" w:cs="Simplified Arabic" w:hint="cs"/>
          <w:i w:val="0"/>
          <w:iCs w:val="0"/>
          <w:sz w:val="28"/>
          <w:szCs w:val="28"/>
        </w:rPr>
        <w:t>Challenges and Issues of Modern Science, 5</w:t>
      </w:r>
      <w:r w:rsidRPr="00064D4A">
        <w:rPr>
          <w:rFonts w:ascii="Simplified Arabic" w:hAnsi="Simplified Arabic" w:cs="Simplified Arabic" w:hint="cs"/>
          <w:sz w:val="28"/>
          <w:szCs w:val="28"/>
        </w:rPr>
        <w:t>(1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1–18. </w:t>
      </w:r>
      <w:hyperlink r:id="rId28" w:tgtFrame="_blank" w:history="1">
        <w:r w:rsidRPr="00064D4A">
          <w:rPr>
            <w:rStyle w:val="Hyperlink"/>
            <w:rFonts w:ascii="Simplified Arabic" w:hAnsi="Simplified Arabic" w:cs="Simplified Arabic" w:hint="cs"/>
            <w:sz w:val="28"/>
            <w:szCs w:val="28"/>
          </w:rPr>
          <w:t>https://doi.org/10.15421/cims.5.327</w:t>
        </w:r>
      </w:hyperlink>
    </w:p>
    <w:p w14:paraId="1AD78E81"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Luthfianto</w:t>
      </w:r>
      <w:proofErr w:type="spellEnd"/>
      <w:r w:rsidRPr="00064D4A">
        <w:rPr>
          <w:rFonts w:ascii="Simplified Arabic" w:hAnsi="Simplified Arabic" w:cs="Simplified Arabic" w:hint="cs"/>
          <w:sz w:val="28"/>
          <w:szCs w:val="28"/>
        </w:rPr>
        <w:t xml:space="preserve">, R., Ramadhan, J., </w:t>
      </w:r>
      <w:proofErr w:type="spellStart"/>
      <w:r w:rsidRPr="00064D4A">
        <w:rPr>
          <w:rFonts w:ascii="Simplified Arabic" w:hAnsi="Simplified Arabic" w:cs="Simplified Arabic" w:hint="cs"/>
          <w:sz w:val="28"/>
          <w:szCs w:val="28"/>
        </w:rPr>
        <w:t>Oktaviani</w:t>
      </w:r>
      <w:proofErr w:type="spellEnd"/>
      <w:r w:rsidRPr="00064D4A">
        <w:rPr>
          <w:rFonts w:ascii="Simplified Arabic" w:hAnsi="Simplified Arabic" w:cs="Simplified Arabic" w:hint="cs"/>
          <w:sz w:val="28"/>
          <w:szCs w:val="28"/>
        </w:rPr>
        <w:t xml:space="preserve">, E., </w:t>
      </w:r>
      <w:proofErr w:type="spellStart"/>
      <w:r w:rsidRPr="00064D4A">
        <w:rPr>
          <w:rFonts w:ascii="Simplified Arabic" w:hAnsi="Simplified Arabic" w:cs="Simplified Arabic" w:hint="cs"/>
          <w:sz w:val="28"/>
          <w:szCs w:val="28"/>
        </w:rPr>
        <w:t>Azahra</w:t>
      </w:r>
      <w:proofErr w:type="spellEnd"/>
      <w:r w:rsidRPr="00064D4A">
        <w:rPr>
          <w:rFonts w:ascii="Simplified Arabic" w:hAnsi="Simplified Arabic" w:cs="Simplified Arabic" w:hint="cs"/>
          <w:sz w:val="28"/>
          <w:szCs w:val="28"/>
        </w:rPr>
        <w:t xml:space="preserve">, F., </w:t>
      </w:r>
      <w:proofErr w:type="spellStart"/>
      <w:r w:rsidRPr="00064D4A">
        <w:rPr>
          <w:rFonts w:ascii="Simplified Arabic" w:hAnsi="Simplified Arabic" w:cs="Simplified Arabic" w:hint="cs"/>
          <w:sz w:val="28"/>
          <w:szCs w:val="28"/>
        </w:rPr>
        <w:t>Fauzi</w:t>
      </w:r>
      <w:proofErr w:type="spellEnd"/>
      <w:r w:rsidRPr="00064D4A">
        <w:rPr>
          <w:rFonts w:ascii="Simplified Arabic" w:hAnsi="Simplified Arabic" w:cs="Simplified Arabic" w:hint="cs"/>
          <w:sz w:val="28"/>
          <w:szCs w:val="28"/>
        </w:rPr>
        <w:t xml:space="preserve">, M. N., &amp; </w:t>
      </w:r>
      <w:proofErr w:type="spellStart"/>
      <w:r w:rsidRPr="00064D4A">
        <w:rPr>
          <w:rFonts w:ascii="Simplified Arabic" w:hAnsi="Simplified Arabic" w:cs="Simplified Arabic" w:hint="cs"/>
          <w:sz w:val="28"/>
          <w:szCs w:val="28"/>
        </w:rPr>
        <w:t>Nuraya</w:t>
      </w:r>
      <w:proofErr w:type="spellEnd"/>
      <w:r w:rsidRPr="00064D4A">
        <w:rPr>
          <w:rFonts w:ascii="Simplified Arabic" w:hAnsi="Simplified Arabic" w:cs="Simplified Arabic" w:hint="cs"/>
          <w:sz w:val="28"/>
          <w:szCs w:val="28"/>
        </w:rPr>
        <w:t>, A. S.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proofErr w:type="spellStart"/>
      <w:r w:rsidRPr="00064D4A">
        <w:rPr>
          <w:rFonts w:ascii="Simplified Arabic" w:hAnsi="Simplified Arabic" w:cs="Simplified Arabic" w:hint="cs"/>
          <w:sz w:val="28"/>
          <w:szCs w:val="28"/>
        </w:rPr>
        <w:t>Peran</w:t>
      </w:r>
      <w:proofErr w:type="spellEnd"/>
      <w:r w:rsidRPr="00064D4A">
        <w:rPr>
          <w:rFonts w:ascii="Simplified Arabic" w:hAnsi="Simplified Arabic" w:cs="Simplified Arabic" w:hint="cs"/>
          <w:sz w:val="28"/>
          <w:szCs w:val="28"/>
        </w:rPr>
        <w:t xml:space="preserve"> </w:t>
      </w:r>
      <w:proofErr w:type="spellStart"/>
      <w:r w:rsidRPr="00064D4A">
        <w:rPr>
          <w:rFonts w:ascii="Simplified Arabic" w:hAnsi="Simplified Arabic" w:cs="Simplified Arabic" w:hint="cs"/>
          <w:sz w:val="28"/>
          <w:szCs w:val="28"/>
        </w:rPr>
        <w:t>ekonomi</w:t>
      </w:r>
      <w:proofErr w:type="spellEnd"/>
      <w:r w:rsidRPr="00064D4A">
        <w:rPr>
          <w:rFonts w:ascii="Simplified Arabic" w:hAnsi="Simplified Arabic" w:cs="Simplified Arabic" w:hint="cs"/>
          <w:sz w:val="28"/>
          <w:szCs w:val="28"/>
        </w:rPr>
        <w:t xml:space="preserve"> digital </w:t>
      </w:r>
      <w:proofErr w:type="spellStart"/>
      <w:r w:rsidRPr="00064D4A">
        <w:rPr>
          <w:rFonts w:ascii="Simplified Arabic" w:hAnsi="Simplified Arabic" w:cs="Simplified Arabic" w:hint="cs"/>
          <w:sz w:val="28"/>
          <w:szCs w:val="28"/>
        </w:rPr>
        <w:t>dalam</w:t>
      </w:r>
      <w:proofErr w:type="spellEnd"/>
      <w:r w:rsidRPr="00064D4A">
        <w:rPr>
          <w:rFonts w:ascii="Simplified Arabic" w:hAnsi="Simplified Arabic" w:cs="Simplified Arabic" w:hint="cs"/>
          <w:sz w:val="28"/>
          <w:szCs w:val="28"/>
        </w:rPr>
        <w:t xml:space="preserve"> </w:t>
      </w:r>
      <w:proofErr w:type="spellStart"/>
      <w:r w:rsidRPr="00064D4A">
        <w:rPr>
          <w:rFonts w:ascii="Simplified Arabic" w:hAnsi="Simplified Arabic" w:cs="Simplified Arabic" w:hint="cs"/>
          <w:sz w:val="28"/>
          <w:szCs w:val="28"/>
        </w:rPr>
        <w:t>mengurangi</w:t>
      </w:r>
      <w:proofErr w:type="spellEnd"/>
      <w:r w:rsidRPr="00064D4A">
        <w:rPr>
          <w:rFonts w:ascii="Simplified Arabic" w:hAnsi="Simplified Arabic" w:cs="Simplified Arabic" w:hint="cs"/>
          <w:sz w:val="28"/>
          <w:szCs w:val="28"/>
        </w:rPr>
        <w:t xml:space="preserve"> </w:t>
      </w:r>
      <w:proofErr w:type="spellStart"/>
      <w:r w:rsidRPr="00064D4A">
        <w:rPr>
          <w:rFonts w:ascii="Simplified Arabic" w:hAnsi="Simplified Arabic" w:cs="Simplified Arabic" w:hint="cs"/>
          <w:sz w:val="28"/>
          <w:szCs w:val="28"/>
        </w:rPr>
        <w:t>pengangguran</w:t>
      </w:r>
      <w:proofErr w:type="spellEnd"/>
      <w:r w:rsidRPr="00064D4A">
        <w:rPr>
          <w:rFonts w:ascii="Simplified Arabic" w:hAnsi="Simplified Arabic" w:cs="Simplified Arabic" w:hint="cs"/>
          <w:sz w:val="28"/>
          <w:szCs w:val="28"/>
        </w:rPr>
        <w:t xml:space="preserve"> di Indonesia. </w:t>
      </w:r>
      <w:r w:rsidRPr="00064D4A">
        <w:rPr>
          <w:rStyle w:val="ad"/>
          <w:rFonts w:ascii="Simplified Arabic" w:hAnsi="Simplified Arabic" w:cs="Simplified Arabic" w:hint="cs"/>
          <w:i w:val="0"/>
          <w:iCs w:val="0"/>
          <w:sz w:val="28"/>
          <w:szCs w:val="28"/>
        </w:rPr>
        <w:t>Journal of Contemporary Economics, 6</w:t>
      </w:r>
      <w:r w:rsidRPr="00064D4A">
        <w:rPr>
          <w:rFonts w:ascii="Simplified Arabic" w:hAnsi="Simplified Arabic" w:cs="Simplified Arabic" w:hint="cs"/>
          <w:sz w:val="28"/>
          <w:szCs w:val="28"/>
        </w:rPr>
        <w:t>(2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120–140. </w:t>
      </w:r>
      <w:hyperlink r:id="rId29" w:tgtFrame="_blank" w:history="1">
        <w:r w:rsidRPr="00064D4A">
          <w:rPr>
            <w:rStyle w:val="Hyperlink"/>
            <w:rFonts w:ascii="Simplified Arabic" w:hAnsi="Simplified Arabic" w:cs="Simplified Arabic" w:hint="cs"/>
            <w:sz w:val="28"/>
            <w:szCs w:val="28"/>
          </w:rPr>
          <w:t>https://doi.org/10.31004/joecy.v6i2.10780</w:t>
        </w:r>
      </w:hyperlink>
    </w:p>
    <w:p w14:paraId="5A829845"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M., </w:t>
      </w:r>
      <w:proofErr w:type="spellStart"/>
      <w:r w:rsidRPr="00064D4A">
        <w:rPr>
          <w:rFonts w:ascii="Simplified Arabic" w:hAnsi="Simplified Arabic" w:cs="Simplified Arabic" w:hint="cs"/>
          <w:sz w:val="28"/>
          <w:szCs w:val="28"/>
        </w:rPr>
        <w:t>Kinyua</w:t>
      </w:r>
      <w:proofErr w:type="spellEnd"/>
      <w:r w:rsidRPr="00064D4A">
        <w:rPr>
          <w:rFonts w:ascii="Simplified Arabic" w:hAnsi="Simplified Arabic" w:cs="Simplified Arabic" w:hint="cs"/>
          <w:sz w:val="28"/>
          <w:szCs w:val="28"/>
        </w:rPr>
        <w:t xml:space="preserve">, J., &amp; </w:t>
      </w:r>
      <w:proofErr w:type="spellStart"/>
      <w:r w:rsidRPr="00064D4A">
        <w:rPr>
          <w:rFonts w:ascii="Simplified Arabic" w:hAnsi="Simplified Arabic" w:cs="Simplified Arabic" w:hint="cs"/>
          <w:sz w:val="28"/>
          <w:szCs w:val="28"/>
        </w:rPr>
        <w:t>Ochieng</w:t>
      </w:r>
      <w:proofErr w:type="spellEnd"/>
      <w:r w:rsidRPr="00064D4A">
        <w:rPr>
          <w:rFonts w:ascii="Simplified Arabic" w:hAnsi="Simplified Arabic" w:cs="Simplified Arabic" w:hint="cs"/>
          <w:sz w:val="28"/>
          <w:szCs w:val="28"/>
        </w:rPr>
        <w:t>, M.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Digital infrastructure and gender gaps in labor force participation across developing economies. </w:t>
      </w:r>
      <w:r w:rsidRPr="00064D4A">
        <w:rPr>
          <w:rStyle w:val="ad"/>
          <w:rFonts w:ascii="Simplified Arabic" w:hAnsi="Simplified Arabic" w:cs="Simplified Arabic" w:hint="cs"/>
          <w:i w:val="0"/>
          <w:iCs w:val="0"/>
          <w:sz w:val="28"/>
          <w:szCs w:val="28"/>
        </w:rPr>
        <w:t>Discover Sustainability, 7</w:t>
      </w:r>
      <w:r w:rsidRPr="00064D4A">
        <w:rPr>
          <w:rFonts w:ascii="Simplified Arabic" w:hAnsi="Simplified Arabic" w:cs="Simplified Arabic" w:hint="cs"/>
          <w:sz w:val="28"/>
          <w:szCs w:val="28"/>
        </w:rPr>
        <w:t xml:space="preserve">, Article 40. </w:t>
      </w:r>
      <w:hyperlink r:id="rId30" w:tgtFrame="_blank" w:history="1">
        <w:r w:rsidRPr="00064D4A">
          <w:rPr>
            <w:rStyle w:val="Hyperlink"/>
            <w:rFonts w:ascii="Simplified Arabic" w:hAnsi="Simplified Arabic" w:cs="Simplified Arabic" w:hint="cs"/>
            <w:sz w:val="28"/>
            <w:szCs w:val="28"/>
          </w:rPr>
          <w:t>https://doi.org/10.1007/s43621-025-02364-6</w:t>
        </w:r>
      </w:hyperlink>
    </w:p>
    <w:p w14:paraId="5F186BC0"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Molla</w:t>
      </w:r>
      <w:proofErr w:type="spellEnd"/>
      <w:r w:rsidRPr="00064D4A">
        <w:rPr>
          <w:rFonts w:ascii="Simplified Arabic" w:hAnsi="Simplified Arabic" w:cs="Simplified Arabic" w:hint="cs"/>
          <w:sz w:val="28"/>
          <w:szCs w:val="28"/>
        </w:rPr>
        <w:t>, A., &amp; Scott, N.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Digital platforms and financial inclusion in Southeast Asia: Opportunities and constraints. </w:t>
      </w:r>
      <w:r w:rsidRPr="00064D4A">
        <w:rPr>
          <w:rStyle w:val="ad"/>
          <w:rFonts w:ascii="Simplified Arabic" w:hAnsi="Simplified Arabic" w:cs="Simplified Arabic" w:hint="cs"/>
          <w:i w:val="0"/>
          <w:iCs w:val="0"/>
          <w:sz w:val="28"/>
          <w:szCs w:val="28"/>
        </w:rPr>
        <w:t>Information Technology for Development, 26</w:t>
      </w:r>
      <w:r w:rsidRPr="00064D4A">
        <w:rPr>
          <w:rFonts w:ascii="Simplified Arabic" w:hAnsi="Simplified Arabic" w:cs="Simplified Arabic" w:hint="cs"/>
          <w:sz w:val="28"/>
          <w:szCs w:val="28"/>
        </w:rPr>
        <w:t>(2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245–268.</w:t>
      </w:r>
    </w:p>
    <w:p w14:paraId="46EA990A"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Norris, P. (2001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Digital divide: Civic engagement, information poverty, and the internet worldwide</w:t>
      </w:r>
      <w:r w:rsidRPr="00064D4A">
        <w:rPr>
          <w:rFonts w:ascii="Simplified Arabic" w:hAnsi="Simplified Arabic" w:cs="Simplified Arabic" w:hint="cs"/>
          <w:sz w:val="28"/>
          <w:szCs w:val="28"/>
        </w:rPr>
        <w:t>. Cambridge University Press.</w:t>
      </w:r>
    </w:p>
    <w:p w14:paraId="30FDEAE0"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OECD.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digital transformation of SMEs</w:t>
      </w:r>
      <w:r w:rsidRPr="00064D4A">
        <w:rPr>
          <w:rFonts w:ascii="Simplified Arabic" w:hAnsi="Simplified Arabic" w:cs="Simplified Arabic" w:hint="cs"/>
          <w:sz w:val="28"/>
          <w:szCs w:val="28"/>
        </w:rPr>
        <w:t>. OECD Publishing.</w:t>
      </w:r>
    </w:p>
    <w:p w14:paraId="18286FD7"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Putnam, R. D. (2000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Bowling alone: The collapse and revival of American community</w:t>
      </w:r>
      <w:r w:rsidRPr="00064D4A">
        <w:rPr>
          <w:rFonts w:ascii="Simplified Arabic" w:hAnsi="Simplified Arabic" w:cs="Simplified Arabic" w:hint="cs"/>
          <w:sz w:val="28"/>
          <w:szCs w:val="28"/>
        </w:rPr>
        <w:t>. Simon &amp; Schuster.</w:t>
      </w:r>
    </w:p>
    <w:p w14:paraId="62574420"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Schramm, W. (1964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Mass media and national development: The role of information in the developing countries</w:t>
      </w:r>
      <w:r w:rsidRPr="00064D4A">
        <w:rPr>
          <w:rFonts w:ascii="Simplified Arabic" w:hAnsi="Simplified Arabic" w:cs="Simplified Arabic" w:hint="cs"/>
          <w:sz w:val="28"/>
          <w:szCs w:val="28"/>
        </w:rPr>
        <w:t>. Stanford University Press.</w:t>
      </w:r>
    </w:p>
    <w:p w14:paraId="48DD623B"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lastRenderedPageBreak/>
        <w:t>Servaes</w:t>
      </w:r>
      <w:proofErr w:type="spellEnd"/>
      <w:r w:rsidRPr="00064D4A">
        <w:rPr>
          <w:rFonts w:ascii="Simplified Arabic" w:hAnsi="Simplified Arabic" w:cs="Simplified Arabic" w:hint="cs"/>
          <w:sz w:val="28"/>
          <w:szCs w:val="28"/>
        </w:rPr>
        <w:t>, J.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Communication for development: One world, multiple cultures</w:t>
      </w:r>
      <w:r w:rsidRPr="00064D4A">
        <w:rPr>
          <w:rFonts w:ascii="Simplified Arabic" w:hAnsi="Simplified Arabic" w:cs="Simplified Arabic" w:hint="cs"/>
          <w:sz w:val="28"/>
          <w:szCs w:val="28"/>
        </w:rPr>
        <w:t>. Hampton Press.</w:t>
      </w:r>
    </w:p>
    <w:p w14:paraId="700E4CC5"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Tapscott</w:t>
      </w:r>
      <w:proofErr w:type="spellEnd"/>
      <w:r w:rsidRPr="00064D4A">
        <w:rPr>
          <w:rFonts w:ascii="Simplified Arabic" w:hAnsi="Simplified Arabic" w:cs="Simplified Arabic" w:hint="cs"/>
          <w:sz w:val="28"/>
          <w:szCs w:val="28"/>
        </w:rPr>
        <w:t>, D.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digital economy: Promise and peril in the age of networked intelligence</w:t>
      </w:r>
      <w:r w:rsidRPr="00064D4A">
        <w:rPr>
          <w:rFonts w:ascii="Simplified Arabic" w:hAnsi="Simplified Arabic" w:cs="Simplified Arabic" w:hint="cs"/>
          <w:sz w:val="28"/>
          <w:szCs w:val="28"/>
        </w:rPr>
        <w:t>. McGraw-Hill.</w:t>
      </w:r>
    </w:p>
    <w:p w14:paraId="6FA40B83"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UNDP.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Human development report 2021/2022: Uncertain times, unsettled lives</w:t>
      </w:r>
      <w:r w:rsidRPr="00064D4A">
        <w:rPr>
          <w:rFonts w:ascii="Simplified Arabic" w:hAnsi="Simplified Arabic" w:cs="Simplified Arabic" w:hint="cs"/>
          <w:sz w:val="28"/>
          <w:szCs w:val="28"/>
        </w:rPr>
        <w:t>. UNDP Publishing.</w:t>
      </w:r>
    </w:p>
    <w:p w14:paraId="035A9AA7"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J. A. G. M.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digital divide</w:t>
      </w:r>
      <w:r w:rsidRPr="00064D4A">
        <w:rPr>
          <w:rFonts w:ascii="Simplified Arabic" w:hAnsi="Simplified Arabic" w:cs="Simplified Arabic" w:hint="cs"/>
          <w:sz w:val="28"/>
          <w:szCs w:val="28"/>
        </w:rPr>
        <w:t>. Polity Press.</w:t>
      </w:r>
    </w:p>
    <w:p w14:paraId="45EBA819"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Warschauer</w:t>
      </w:r>
      <w:proofErr w:type="spellEnd"/>
      <w:r w:rsidRPr="00064D4A">
        <w:rPr>
          <w:rFonts w:ascii="Simplified Arabic" w:hAnsi="Simplified Arabic" w:cs="Simplified Arabic" w:hint="cs"/>
          <w:sz w:val="28"/>
          <w:szCs w:val="28"/>
        </w:rPr>
        <w:t>, M. (2003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Technology and social inclusion: Rethinking the digital divide</w:t>
      </w:r>
      <w:r w:rsidRPr="00064D4A">
        <w:rPr>
          <w:rFonts w:ascii="Simplified Arabic" w:hAnsi="Simplified Arabic" w:cs="Simplified Arabic" w:hint="cs"/>
          <w:sz w:val="28"/>
          <w:szCs w:val="28"/>
        </w:rPr>
        <w:t>. MIT Press.</w:t>
      </w:r>
    </w:p>
    <w:p w14:paraId="7C9CA018"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World development report 2021: Data for better lives</w:t>
      </w:r>
      <w:r w:rsidRPr="00064D4A">
        <w:rPr>
          <w:rFonts w:ascii="Simplified Arabic" w:hAnsi="Simplified Arabic" w:cs="Simplified Arabic" w:hint="cs"/>
          <w:sz w:val="28"/>
          <w:szCs w:val="28"/>
        </w:rPr>
        <w:t>. World Bank Publishing.</w:t>
      </w:r>
    </w:p>
    <w:p w14:paraId="1FB6B0D5"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Youth employment in the Middle East and North Africa: Reforming the labor market</w:t>
      </w:r>
      <w:r w:rsidRPr="00064D4A">
        <w:rPr>
          <w:rFonts w:ascii="Simplified Arabic" w:hAnsi="Simplified Arabic" w:cs="Simplified Arabic" w:hint="cs"/>
          <w:sz w:val="28"/>
          <w:szCs w:val="28"/>
        </w:rPr>
        <w:t>. World Bank Publishing.</w:t>
      </w:r>
    </w:p>
    <w:p w14:paraId="3EAA9573"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Digital economy for Africa: Country diagnostic report – Egypt</w:t>
      </w:r>
      <w:r w:rsidRPr="00064D4A">
        <w:rPr>
          <w:rFonts w:ascii="Simplified Arabic" w:hAnsi="Simplified Arabic" w:cs="Simplified Arabic" w:hint="cs"/>
          <w:sz w:val="28"/>
          <w:szCs w:val="28"/>
        </w:rPr>
        <w:t>. World Bank Publishing.</w:t>
      </w:r>
    </w:p>
    <w:p w14:paraId="31342DDA"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Digital connectivity and financial inclusion in Arab countries</w:t>
      </w:r>
      <w:r w:rsidRPr="00064D4A">
        <w:rPr>
          <w:rFonts w:ascii="Simplified Arabic" w:hAnsi="Simplified Arabic" w:cs="Simplified Arabic" w:hint="cs"/>
          <w:sz w:val="28"/>
          <w:szCs w:val="28"/>
        </w:rPr>
        <w:t xml:space="preserve"> (Global </w:t>
      </w:r>
      <w:proofErr w:type="spellStart"/>
      <w:r w:rsidRPr="00064D4A">
        <w:rPr>
          <w:rFonts w:ascii="Simplified Arabic" w:hAnsi="Simplified Arabic" w:cs="Simplified Arabic" w:hint="cs"/>
          <w:sz w:val="28"/>
          <w:szCs w:val="28"/>
        </w:rPr>
        <w:t>Findex</w:t>
      </w:r>
      <w:proofErr w:type="spellEnd"/>
      <w:r w:rsidRPr="00064D4A">
        <w:rPr>
          <w:rFonts w:ascii="Simplified Arabic" w:hAnsi="Simplified Arabic" w:cs="Simplified Arabic" w:hint="cs"/>
          <w:sz w:val="28"/>
          <w:szCs w:val="28"/>
        </w:rPr>
        <w:t xml:space="preserve"> Note</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World Bank Publishing.</w:t>
      </w:r>
    </w:p>
    <w:p w14:paraId="39CFCC34"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(2026, January 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Closing the digital gap can unlock jobs and reduce poverty</w:t>
      </w:r>
      <w:r w:rsidRPr="00064D4A">
        <w:rPr>
          <w:rFonts w:ascii="Simplified Arabic" w:hAnsi="Simplified Arabic" w:cs="Simplified Arabic" w:hint="cs"/>
          <w:sz w:val="28"/>
          <w:szCs w:val="28"/>
        </w:rPr>
        <w:t xml:space="preserve">. World Bank Blogs. </w:t>
      </w:r>
      <w:hyperlink r:id="rId31" w:tgtFrame="_blank" w:history="1">
        <w:r w:rsidRPr="00064D4A">
          <w:rPr>
            <w:rStyle w:val="Hyperlink"/>
            <w:rFonts w:ascii="Simplified Arabic" w:hAnsi="Simplified Arabic" w:cs="Simplified Arabic" w:hint="cs"/>
            <w:sz w:val="28"/>
            <w:szCs w:val="28"/>
          </w:rPr>
          <w:t>https://blogs.worldbank.org/en/voices/closing-the-digital-gap-can-unlock-jobs-and-reduce-poverty</w:t>
        </w:r>
      </w:hyperlink>
    </w:p>
    <w:p w14:paraId="73D9AFB8" w14:textId="77777777" w:rsidR="00C56040" w:rsidRPr="00064D4A" w:rsidRDefault="00C56040" w:rsidP="00C56040">
      <w:pPr>
        <w:pStyle w:val="ds-markdown-paragraph"/>
        <w:numPr>
          <w:ilvl w:val="0"/>
          <w:numId w:val="6"/>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Zandi</w:t>
      </w:r>
      <w:proofErr w:type="spellEnd"/>
      <w:r w:rsidRPr="00064D4A">
        <w:rPr>
          <w:rFonts w:ascii="Simplified Arabic" w:hAnsi="Simplified Arabic" w:cs="Simplified Arabic" w:hint="cs"/>
          <w:sz w:val="28"/>
          <w:szCs w:val="28"/>
        </w:rPr>
        <w:t>, M., &amp; Singh, V.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impact of digital payments on economic growth and poverty reduction in emerging markets</w:t>
      </w:r>
      <w:r w:rsidRPr="00064D4A">
        <w:rPr>
          <w:rFonts w:ascii="Simplified Arabic" w:hAnsi="Simplified Arabic" w:cs="Simplified Arabic" w:hint="cs"/>
          <w:sz w:val="28"/>
          <w:szCs w:val="28"/>
        </w:rPr>
        <w:t>. Moody's Analytics.</w:t>
      </w:r>
    </w:p>
    <w:p w14:paraId="013714F7"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lastRenderedPageBreak/>
        <w:t>Abdel-Aziz, S. M.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impact of digital transformation on employment opportunities for Egyptian youth: An analytical study</w:t>
      </w:r>
      <w:r w:rsidRPr="00064D4A">
        <w:rPr>
          <w:rFonts w:ascii="Simplified Arabic" w:hAnsi="Simplified Arabic" w:cs="Simplified Arabic" w:hint="cs"/>
          <w:sz w:val="28"/>
          <w:szCs w:val="28"/>
        </w:rPr>
        <w:t xml:space="preserve"> [Unpublished master's thesis]. Faculty of Economics and Political Science, Cairo University.</w:t>
      </w:r>
    </w:p>
    <w:p w14:paraId="392C0998"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Ahram</w:t>
      </w:r>
      <w:proofErr w:type="spellEnd"/>
      <w:r w:rsidRPr="00064D4A">
        <w:rPr>
          <w:rFonts w:ascii="Simplified Arabic" w:hAnsi="Simplified Arabic" w:cs="Simplified Arabic" w:hint="cs"/>
          <w:sz w:val="28"/>
          <w:szCs w:val="28"/>
        </w:rPr>
        <w:t xml:space="preserve"> Online. (2026, February 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Egypt posts 157% rise in outsourcing exports, targets 30% annual growth through 2029. </w:t>
      </w:r>
      <w:proofErr w:type="spellStart"/>
      <w:r w:rsidRPr="00064D4A">
        <w:rPr>
          <w:rStyle w:val="ad"/>
          <w:rFonts w:ascii="Simplified Arabic" w:hAnsi="Simplified Arabic" w:cs="Simplified Arabic" w:hint="cs"/>
          <w:i w:val="0"/>
          <w:iCs w:val="0"/>
          <w:sz w:val="28"/>
          <w:szCs w:val="28"/>
        </w:rPr>
        <w:t>Ahram</w:t>
      </w:r>
      <w:proofErr w:type="spellEnd"/>
      <w:r w:rsidRPr="00064D4A">
        <w:rPr>
          <w:rStyle w:val="ad"/>
          <w:rFonts w:ascii="Simplified Arabic" w:hAnsi="Simplified Arabic" w:cs="Simplified Arabic" w:hint="cs"/>
          <w:i w:val="0"/>
          <w:iCs w:val="0"/>
          <w:sz w:val="28"/>
          <w:szCs w:val="28"/>
        </w:rPr>
        <w:t xml:space="preserve"> Online</w:t>
      </w:r>
      <w:r w:rsidRPr="00064D4A">
        <w:rPr>
          <w:rFonts w:ascii="Simplified Arabic" w:hAnsi="Simplified Arabic" w:cs="Simplified Arabic" w:hint="cs"/>
          <w:sz w:val="28"/>
          <w:szCs w:val="28"/>
        </w:rPr>
        <w:t>.</w:t>
      </w:r>
    </w:p>
    <w:p w14:paraId="6978D918"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Ayentimi</w:t>
      </w:r>
      <w:proofErr w:type="spellEnd"/>
      <w:r w:rsidRPr="00064D4A">
        <w:rPr>
          <w:rFonts w:ascii="Simplified Arabic" w:hAnsi="Simplified Arabic" w:cs="Simplified Arabic" w:hint="cs"/>
          <w:sz w:val="28"/>
          <w:szCs w:val="28"/>
        </w:rPr>
        <w:t xml:space="preserve">, D., </w:t>
      </w:r>
      <w:proofErr w:type="spellStart"/>
      <w:r w:rsidRPr="00064D4A">
        <w:rPr>
          <w:rFonts w:ascii="Simplified Arabic" w:hAnsi="Simplified Arabic" w:cs="Simplified Arabic" w:hint="cs"/>
          <w:sz w:val="28"/>
          <w:szCs w:val="28"/>
        </w:rPr>
        <w:t>Amankwaa</w:t>
      </w:r>
      <w:proofErr w:type="spellEnd"/>
      <w:r w:rsidRPr="00064D4A">
        <w:rPr>
          <w:rFonts w:ascii="Simplified Arabic" w:hAnsi="Simplified Arabic" w:cs="Simplified Arabic" w:hint="cs"/>
          <w:sz w:val="28"/>
          <w:szCs w:val="28"/>
        </w:rPr>
        <w:t>, A., &amp; Burgess, J.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emerging gig economy and sustainable development in Sub-Saharan Africa. </w:t>
      </w:r>
      <w:r w:rsidRPr="00064D4A">
        <w:rPr>
          <w:rStyle w:val="ad"/>
          <w:rFonts w:ascii="Simplified Arabic" w:hAnsi="Simplified Arabic" w:cs="Simplified Arabic" w:hint="cs"/>
          <w:i w:val="0"/>
          <w:iCs w:val="0"/>
          <w:sz w:val="28"/>
          <w:szCs w:val="28"/>
        </w:rPr>
        <w:t>Societies, 15</w:t>
      </w:r>
      <w:r w:rsidRPr="00064D4A">
        <w:rPr>
          <w:rFonts w:ascii="Simplified Arabic" w:hAnsi="Simplified Arabic" w:cs="Simplified Arabic" w:hint="cs"/>
          <w:sz w:val="28"/>
          <w:szCs w:val="28"/>
        </w:rPr>
        <w:t>(10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274. </w:t>
      </w:r>
      <w:hyperlink r:id="rId32" w:tgtFrame="_blank" w:history="1">
        <w:r w:rsidRPr="00064D4A">
          <w:rPr>
            <w:rStyle w:val="Hyperlink"/>
            <w:rFonts w:ascii="Simplified Arabic" w:hAnsi="Simplified Arabic" w:cs="Simplified Arabic" w:hint="cs"/>
            <w:sz w:val="28"/>
            <w:szCs w:val="28"/>
          </w:rPr>
          <w:t>https://doi.org/10.3390/soc15100274</w:t>
        </w:r>
      </w:hyperlink>
    </w:p>
    <w:p w14:paraId="5C2D60F5"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Baah</w:t>
      </w:r>
      <w:proofErr w:type="spellEnd"/>
      <w:r w:rsidRPr="00064D4A">
        <w:rPr>
          <w:rFonts w:ascii="Simplified Arabic" w:hAnsi="Simplified Arabic" w:cs="Simplified Arabic" w:hint="cs"/>
          <w:sz w:val="28"/>
          <w:szCs w:val="28"/>
        </w:rPr>
        <w:t>, S. K., et al.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Poverty and shared prosperity 2024</w:t>
      </w:r>
      <w:r w:rsidRPr="00064D4A">
        <w:rPr>
          <w:rFonts w:ascii="Simplified Arabic" w:hAnsi="Simplified Arabic" w:cs="Simplified Arabic" w:hint="cs"/>
          <w:sz w:val="28"/>
          <w:szCs w:val="28"/>
        </w:rPr>
        <w:t>. World Bank Publishing.</w:t>
      </w:r>
    </w:p>
    <w:p w14:paraId="53ED7EC7"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Berlo</w:t>
      </w:r>
      <w:proofErr w:type="spellEnd"/>
      <w:r w:rsidRPr="00064D4A">
        <w:rPr>
          <w:rFonts w:ascii="Simplified Arabic" w:hAnsi="Simplified Arabic" w:cs="Simplified Arabic" w:hint="cs"/>
          <w:sz w:val="28"/>
          <w:szCs w:val="28"/>
        </w:rPr>
        <w:t>, D. K. (1960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process of communication: An introduction to theory and practice</w:t>
      </w:r>
      <w:r w:rsidRPr="00064D4A">
        <w:rPr>
          <w:rFonts w:ascii="Simplified Arabic" w:hAnsi="Simplified Arabic" w:cs="Simplified Arabic" w:hint="cs"/>
          <w:sz w:val="28"/>
          <w:szCs w:val="28"/>
        </w:rPr>
        <w:t>. Holt, Rinehart and Winston.</w:t>
      </w:r>
    </w:p>
    <w:p w14:paraId="59258816"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Bourdieu, P. (1986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The forms of capital. In J. Richardson (Ed.</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Handbook of theory and research for the sociology of education</w:t>
      </w:r>
      <w:r w:rsidRPr="00064D4A">
        <w:rPr>
          <w:rFonts w:ascii="Simplified Arabic" w:hAnsi="Simplified Arabic" w:cs="Simplified Arabic" w:hint="cs"/>
          <w:sz w:val="28"/>
          <w:szCs w:val="28"/>
        </w:rPr>
        <w:t xml:space="preserve"> (pp. 241–258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Greenwood.</w:t>
      </w:r>
    </w:p>
    <w:p w14:paraId="0FE28E22"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CAPMAS.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Egypt labor force survey 2022</w:t>
      </w:r>
      <w:r w:rsidRPr="00064D4A">
        <w:rPr>
          <w:rFonts w:ascii="Simplified Arabic" w:hAnsi="Simplified Arabic" w:cs="Simplified Arabic" w:hint="cs"/>
          <w:sz w:val="28"/>
          <w:szCs w:val="28"/>
        </w:rPr>
        <w:t>. Central Agency for Public Mobilization and Statistics.</w:t>
      </w:r>
    </w:p>
    <w:p w14:paraId="0173758A"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Castells, M.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rise of the network society</w:t>
      </w:r>
      <w:r w:rsidRPr="00064D4A">
        <w:rPr>
          <w:rFonts w:ascii="Simplified Arabic" w:hAnsi="Simplified Arabic" w:cs="Simplified Arabic" w:hint="cs"/>
          <w:sz w:val="28"/>
          <w:szCs w:val="28"/>
        </w:rPr>
        <w:t>. Blackwell Publishers.</w:t>
      </w:r>
    </w:p>
    <w:p w14:paraId="4570D1AD"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Diga</w:t>
      </w:r>
      <w:proofErr w:type="spellEnd"/>
      <w:r w:rsidRPr="00064D4A">
        <w:rPr>
          <w:rFonts w:ascii="Simplified Arabic" w:hAnsi="Simplified Arabic" w:cs="Simplified Arabic" w:hint="cs"/>
          <w:sz w:val="28"/>
          <w:szCs w:val="28"/>
        </w:rPr>
        <w:t xml:space="preserve">, K., </w:t>
      </w:r>
      <w:proofErr w:type="spellStart"/>
      <w:r w:rsidRPr="00064D4A">
        <w:rPr>
          <w:rFonts w:ascii="Simplified Arabic" w:hAnsi="Simplified Arabic" w:cs="Simplified Arabic" w:hint="cs"/>
          <w:sz w:val="28"/>
          <w:szCs w:val="28"/>
        </w:rPr>
        <w:t>Nwaiwu</w:t>
      </w:r>
      <w:proofErr w:type="spellEnd"/>
      <w:r w:rsidRPr="00064D4A">
        <w:rPr>
          <w:rFonts w:ascii="Simplified Arabic" w:hAnsi="Simplified Arabic" w:cs="Simplified Arabic" w:hint="cs"/>
          <w:sz w:val="28"/>
          <w:szCs w:val="28"/>
        </w:rPr>
        <w:t xml:space="preserve">, F., &amp; </w:t>
      </w:r>
      <w:proofErr w:type="spellStart"/>
      <w:r w:rsidRPr="00064D4A">
        <w:rPr>
          <w:rFonts w:ascii="Simplified Arabic" w:hAnsi="Simplified Arabic" w:cs="Simplified Arabic" w:hint="cs"/>
          <w:sz w:val="28"/>
          <w:szCs w:val="28"/>
        </w:rPr>
        <w:t>Plantinga</w:t>
      </w:r>
      <w:proofErr w:type="spellEnd"/>
      <w:r w:rsidRPr="00064D4A">
        <w:rPr>
          <w:rFonts w:ascii="Simplified Arabic" w:hAnsi="Simplified Arabic" w:cs="Simplified Arabic" w:hint="cs"/>
          <w:sz w:val="28"/>
          <w:szCs w:val="28"/>
        </w:rPr>
        <w:t>, P. (2013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ICT policy environment and opportunities for digital entrepreneurship in developing countries. </w:t>
      </w:r>
      <w:r w:rsidRPr="00064D4A">
        <w:rPr>
          <w:rStyle w:val="ad"/>
          <w:rFonts w:ascii="Simplified Arabic" w:hAnsi="Simplified Arabic" w:cs="Simplified Arabic" w:hint="cs"/>
          <w:i w:val="0"/>
          <w:iCs w:val="0"/>
          <w:sz w:val="28"/>
          <w:szCs w:val="28"/>
        </w:rPr>
        <w:t>Information Technology for Development, 19</w:t>
      </w:r>
      <w:r w:rsidRPr="00064D4A">
        <w:rPr>
          <w:rFonts w:ascii="Simplified Arabic" w:hAnsi="Simplified Arabic" w:cs="Simplified Arabic" w:hint="cs"/>
          <w:sz w:val="28"/>
          <w:szCs w:val="28"/>
        </w:rPr>
        <w:t>(3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246–262.</w:t>
      </w:r>
    </w:p>
    <w:p w14:paraId="1428A993"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lastRenderedPageBreak/>
        <w:t>Elfaki</w:t>
      </w:r>
      <w:proofErr w:type="spellEnd"/>
      <w:r w:rsidRPr="00064D4A">
        <w:rPr>
          <w:rFonts w:ascii="Simplified Arabic" w:hAnsi="Simplified Arabic" w:cs="Simplified Arabic" w:hint="cs"/>
          <w:sz w:val="28"/>
          <w:szCs w:val="28"/>
        </w:rPr>
        <w:t>, A., &amp; Al-</w:t>
      </w:r>
      <w:proofErr w:type="spellStart"/>
      <w:r w:rsidRPr="00064D4A">
        <w:rPr>
          <w:rFonts w:ascii="Simplified Arabic" w:hAnsi="Simplified Arabic" w:cs="Simplified Arabic" w:hint="cs"/>
          <w:sz w:val="28"/>
          <w:szCs w:val="28"/>
        </w:rPr>
        <w:t>Ghamdi</w:t>
      </w:r>
      <w:proofErr w:type="spellEnd"/>
      <w:r w:rsidRPr="00064D4A">
        <w:rPr>
          <w:rFonts w:ascii="Simplified Arabic" w:hAnsi="Simplified Arabic" w:cs="Simplified Arabic" w:hint="cs"/>
          <w:sz w:val="28"/>
          <w:szCs w:val="28"/>
        </w:rPr>
        <w:t>, M.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Financial inclusion in the Arab world: Challenges and opportunities in the digital age. </w:t>
      </w:r>
      <w:r w:rsidRPr="00064D4A">
        <w:rPr>
          <w:rStyle w:val="ad"/>
          <w:rFonts w:ascii="Simplified Arabic" w:hAnsi="Simplified Arabic" w:cs="Simplified Arabic" w:hint="cs"/>
          <w:i w:val="0"/>
          <w:iCs w:val="0"/>
          <w:sz w:val="28"/>
          <w:szCs w:val="28"/>
        </w:rPr>
        <w:t>Middle East Development Journal, 17</w:t>
      </w:r>
      <w:r w:rsidRPr="00064D4A">
        <w:rPr>
          <w:rFonts w:ascii="Simplified Arabic" w:hAnsi="Simplified Arabic" w:cs="Simplified Arabic" w:hint="cs"/>
          <w:sz w:val="28"/>
          <w:szCs w:val="28"/>
        </w:rPr>
        <w:t>(1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45–68.</w:t>
      </w:r>
    </w:p>
    <w:p w14:paraId="76FE3588"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Ellison, N. B., </w:t>
      </w:r>
      <w:proofErr w:type="spellStart"/>
      <w:r w:rsidRPr="00064D4A">
        <w:rPr>
          <w:rFonts w:ascii="Simplified Arabic" w:hAnsi="Simplified Arabic" w:cs="Simplified Arabic" w:hint="cs"/>
          <w:sz w:val="28"/>
          <w:szCs w:val="28"/>
        </w:rPr>
        <w:t>Vitak</w:t>
      </w:r>
      <w:proofErr w:type="spellEnd"/>
      <w:r w:rsidRPr="00064D4A">
        <w:rPr>
          <w:rFonts w:ascii="Simplified Arabic" w:hAnsi="Simplified Arabic" w:cs="Simplified Arabic" w:hint="cs"/>
          <w:sz w:val="28"/>
          <w:szCs w:val="28"/>
        </w:rPr>
        <w:t>, J., Gray, R., &amp; Lampe, C. (2014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Cultivating social resources on social network sites: Facebook relationship maintenance behaviors and their role in social capital processes. </w:t>
      </w:r>
      <w:r w:rsidRPr="00064D4A">
        <w:rPr>
          <w:rStyle w:val="ad"/>
          <w:rFonts w:ascii="Simplified Arabic" w:hAnsi="Simplified Arabic" w:cs="Simplified Arabic" w:hint="cs"/>
          <w:i w:val="0"/>
          <w:iCs w:val="0"/>
          <w:sz w:val="28"/>
          <w:szCs w:val="28"/>
        </w:rPr>
        <w:t>Journal of Computer-Mediated Communication, 19</w:t>
      </w:r>
      <w:r w:rsidRPr="00064D4A">
        <w:rPr>
          <w:rFonts w:ascii="Simplified Arabic" w:hAnsi="Simplified Arabic" w:cs="Simplified Arabic" w:hint="cs"/>
          <w:sz w:val="28"/>
          <w:szCs w:val="28"/>
        </w:rPr>
        <w:t>(4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855–870.</w:t>
      </w:r>
    </w:p>
    <w:p w14:paraId="1158870A"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ESCWA.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Annual SDG review 2025: Financial inclusion in the Arab region</w:t>
      </w:r>
      <w:r w:rsidRPr="00064D4A">
        <w:rPr>
          <w:rFonts w:ascii="Simplified Arabic" w:hAnsi="Simplified Arabic" w:cs="Simplified Arabic" w:hint="cs"/>
          <w:sz w:val="28"/>
          <w:szCs w:val="28"/>
        </w:rPr>
        <w:t>. United Nations Economic and Social Commission for Western Asia.</w:t>
      </w:r>
    </w:p>
    <w:p w14:paraId="0C413C04"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ETF.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Country fiche: Egypt 2024</w:t>
      </w:r>
      <w:r w:rsidRPr="00064D4A">
        <w:rPr>
          <w:rFonts w:ascii="Simplified Arabic" w:hAnsi="Simplified Arabic" w:cs="Simplified Arabic" w:hint="cs"/>
          <w:sz w:val="28"/>
          <w:szCs w:val="28"/>
        </w:rPr>
        <w:t>. European Training Foundation.</w:t>
      </w:r>
    </w:p>
    <w:p w14:paraId="3DA80D77"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Fu, X., et al.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Digital technology and inclusive development during global crisis: Evidence from a </w:t>
      </w:r>
      <w:proofErr w:type="spellStart"/>
      <w:r w:rsidRPr="00064D4A">
        <w:rPr>
          <w:rFonts w:ascii="Simplified Arabic" w:hAnsi="Simplified Arabic" w:cs="Simplified Arabic" w:hint="cs"/>
          <w:sz w:val="28"/>
          <w:szCs w:val="28"/>
        </w:rPr>
        <w:t>randomised</w:t>
      </w:r>
      <w:proofErr w:type="spellEnd"/>
      <w:r w:rsidRPr="00064D4A">
        <w:rPr>
          <w:rFonts w:ascii="Simplified Arabic" w:hAnsi="Simplified Arabic" w:cs="Simplified Arabic" w:hint="cs"/>
          <w:sz w:val="28"/>
          <w:szCs w:val="28"/>
        </w:rPr>
        <w:t xml:space="preserve"> experiment in Bangladesh. </w:t>
      </w:r>
      <w:r w:rsidRPr="00064D4A">
        <w:rPr>
          <w:rStyle w:val="ad"/>
          <w:rFonts w:ascii="Simplified Arabic" w:hAnsi="Simplified Arabic" w:cs="Simplified Arabic" w:hint="cs"/>
          <w:i w:val="0"/>
          <w:iCs w:val="0"/>
          <w:sz w:val="28"/>
          <w:szCs w:val="28"/>
        </w:rPr>
        <w:t>Research Policy, 54</w:t>
      </w:r>
      <w:r w:rsidRPr="00064D4A">
        <w:rPr>
          <w:rFonts w:ascii="Simplified Arabic" w:hAnsi="Simplified Arabic" w:cs="Simplified Arabic" w:hint="cs"/>
          <w:sz w:val="28"/>
          <w:szCs w:val="28"/>
        </w:rPr>
        <w:t>(2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105123. </w:t>
      </w:r>
      <w:hyperlink r:id="rId33" w:tgtFrame="_blank" w:history="1">
        <w:r w:rsidRPr="00064D4A">
          <w:rPr>
            <w:rStyle w:val="Hyperlink"/>
            <w:rFonts w:ascii="Simplified Arabic" w:hAnsi="Simplified Arabic" w:cs="Simplified Arabic" w:hint="cs"/>
            <w:sz w:val="28"/>
            <w:szCs w:val="28"/>
          </w:rPr>
          <w:t>https://doi.org/10.1016/j.respol.2025.105123</w:t>
        </w:r>
      </w:hyperlink>
    </w:p>
    <w:p w14:paraId="731967EB"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Gmyrek</w:t>
      </w:r>
      <w:proofErr w:type="spellEnd"/>
      <w:r w:rsidRPr="00064D4A">
        <w:rPr>
          <w:rFonts w:ascii="Simplified Arabic" w:hAnsi="Simplified Arabic" w:cs="Simplified Arabic" w:hint="cs"/>
          <w:sz w:val="28"/>
          <w:szCs w:val="28"/>
        </w:rPr>
        <w:t xml:space="preserve">, P., </w:t>
      </w:r>
      <w:proofErr w:type="spellStart"/>
      <w:r w:rsidRPr="00064D4A">
        <w:rPr>
          <w:rFonts w:ascii="Simplified Arabic" w:hAnsi="Simplified Arabic" w:cs="Simplified Arabic" w:hint="cs"/>
          <w:sz w:val="28"/>
          <w:szCs w:val="28"/>
        </w:rPr>
        <w:t>Viollaz</w:t>
      </w:r>
      <w:proofErr w:type="spellEnd"/>
      <w:r w:rsidRPr="00064D4A">
        <w:rPr>
          <w:rFonts w:ascii="Simplified Arabic" w:hAnsi="Simplified Arabic" w:cs="Simplified Arabic" w:hint="cs"/>
          <w:sz w:val="28"/>
          <w:szCs w:val="28"/>
        </w:rPr>
        <w:t>, M., &amp; Winkler, H.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 xml:space="preserve">Disruption without dividend? How the digital divide and task differences split </w:t>
      </w:r>
      <w:proofErr w:type="spellStart"/>
      <w:r w:rsidRPr="00064D4A">
        <w:rPr>
          <w:rStyle w:val="ad"/>
          <w:rFonts w:ascii="Simplified Arabic" w:hAnsi="Simplified Arabic" w:cs="Simplified Arabic" w:hint="cs"/>
          <w:i w:val="0"/>
          <w:iCs w:val="0"/>
          <w:sz w:val="28"/>
          <w:szCs w:val="28"/>
        </w:rPr>
        <w:t>GenAI's</w:t>
      </w:r>
      <w:proofErr w:type="spellEnd"/>
      <w:r w:rsidRPr="00064D4A">
        <w:rPr>
          <w:rStyle w:val="ad"/>
          <w:rFonts w:ascii="Simplified Arabic" w:hAnsi="Simplified Arabic" w:cs="Simplified Arabic" w:hint="cs"/>
          <w:i w:val="0"/>
          <w:iCs w:val="0"/>
          <w:sz w:val="28"/>
          <w:szCs w:val="28"/>
        </w:rPr>
        <w:t xml:space="preserve"> global impact</w:t>
      </w:r>
      <w:r w:rsidRPr="00064D4A">
        <w:rPr>
          <w:rFonts w:ascii="Simplified Arabic" w:hAnsi="Simplified Arabic" w:cs="Simplified Arabic" w:hint="cs"/>
          <w:sz w:val="28"/>
          <w:szCs w:val="28"/>
        </w:rPr>
        <w:t xml:space="preserve"> (ILO Working Paper</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International </w:t>
      </w:r>
      <w:proofErr w:type="spellStart"/>
      <w:r w:rsidRPr="00064D4A">
        <w:rPr>
          <w:rFonts w:ascii="Simplified Arabic" w:hAnsi="Simplified Arabic" w:cs="Simplified Arabic" w:hint="cs"/>
          <w:sz w:val="28"/>
          <w:szCs w:val="28"/>
        </w:rPr>
        <w:t>Labour</w:t>
      </w:r>
      <w:proofErr w:type="spellEnd"/>
      <w:r w:rsidRPr="00064D4A">
        <w:rPr>
          <w:rFonts w:ascii="Simplified Arabic" w:hAnsi="Simplified Arabic" w:cs="Simplified Arabic" w:hint="cs"/>
          <w:sz w:val="28"/>
          <w:szCs w:val="28"/>
        </w:rPr>
        <w:t xml:space="preserve"> Organization. </w:t>
      </w:r>
      <w:hyperlink r:id="rId34" w:tgtFrame="_blank" w:history="1">
        <w:r w:rsidRPr="00064D4A">
          <w:rPr>
            <w:rStyle w:val="Hyperlink"/>
            <w:rFonts w:ascii="Simplified Arabic" w:hAnsi="Simplified Arabic" w:cs="Simplified Arabic" w:hint="cs"/>
            <w:sz w:val="28"/>
            <w:szCs w:val="28"/>
          </w:rPr>
          <w:t>https://doi.org/10.54394/00033147</w:t>
        </w:r>
      </w:hyperlink>
    </w:p>
    <w:p w14:paraId="30B48C79"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Grunig</w:t>
      </w:r>
      <w:proofErr w:type="spellEnd"/>
      <w:r w:rsidRPr="00064D4A">
        <w:rPr>
          <w:rFonts w:ascii="Simplified Arabic" w:hAnsi="Simplified Arabic" w:cs="Simplified Arabic" w:hint="cs"/>
          <w:sz w:val="28"/>
          <w:szCs w:val="28"/>
        </w:rPr>
        <w:t>, J. E.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Public relations and strategic management: Institutionalizing organization–public relationships in contemporary society</w:t>
      </w:r>
      <w:r w:rsidRPr="00064D4A">
        <w:rPr>
          <w:rFonts w:ascii="Simplified Arabic" w:hAnsi="Simplified Arabic" w:cs="Simplified Arabic" w:hint="cs"/>
          <w:sz w:val="28"/>
          <w:szCs w:val="28"/>
        </w:rPr>
        <w:t>. Routledge.</w:t>
      </w:r>
    </w:p>
    <w:p w14:paraId="197DB93A"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Hackl, A., &amp; </w:t>
      </w:r>
      <w:proofErr w:type="spellStart"/>
      <w:r w:rsidRPr="00064D4A">
        <w:rPr>
          <w:rFonts w:ascii="Simplified Arabic" w:hAnsi="Simplified Arabic" w:cs="Simplified Arabic" w:hint="cs"/>
          <w:sz w:val="28"/>
          <w:szCs w:val="28"/>
        </w:rPr>
        <w:t>Khoury</w:t>
      </w:r>
      <w:proofErr w:type="spellEnd"/>
      <w:r w:rsidRPr="00064D4A">
        <w:rPr>
          <w:rFonts w:ascii="Simplified Arabic" w:hAnsi="Simplified Arabic" w:cs="Simplified Arabic" w:hint="cs"/>
          <w:sz w:val="28"/>
          <w:szCs w:val="28"/>
        </w:rPr>
        <w:t>, N. (2024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Online work as humanitarian relief? The promise and limitations of digital livelihoods for Syrian refugees and </w:t>
      </w:r>
      <w:r w:rsidRPr="00064D4A">
        <w:rPr>
          <w:rFonts w:ascii="Simplified Arabic" w:hAnsi="Simplified Arabic" w:cs="Simplified Arabic" w:hint="cs"/>
          <w:sz w:val="28"/>
          <w:szCs w:val="28"/>
        </w:rPr>
        <w:lastRenderedPageBreak/>
        <w:t xml:space="preserve">Lebanese youth during times of crisis. </w:t>
      </w:r>
      <w:r w:rsidRPr="00064D4A">
        <w:rPr>
          <w:rStyle w:val="ad"/>
          <w:rFonts w:ascii="Simplified Arabic" w:hAnsi="Simplified Arabic" w:cs="Simplified Arabic" w:hint="cs"/>
          <w:i w:val="0"/>
          <w:iCs w:val="0"/>
          <w:sz w:val="28"/>
          <w:szCs w:val="28"/>
        </w:rPr>
        <w:t>Environment and Planning A: Economy and Space</w:t>
      </w:r>
      <w:r w:rsidRPr="00064D4A">
        <w:rPr>
          <w:rFonts w:ascii="Simplified Arabic" w:hAnsi="Simplified Arabic" w:cs="Simplified Arabic" w:hint="cs"/>
          <w:sz w:val="28"/>
          <w:szCs w:val="28"/>
        </w:rPr>
        <w:t>.</w:t>
      </w:r>
    </w:p>
    <w:p w14:paraId="0737B38D"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Hjort</w:t>
      </w:r>
      <w:proofErr w:type="spellEnd"/>
      <w:r w:rsidRPr="00064D4A">
        <w:rPr>
          <w:rFonts w:ascii="Simplified Arabic" w:hAnsi="Simplified Arabic" w:cs="Simplified Arabic" w:hint="cs"/>
          <w:sz w:val="28"/>
          <w:szCs w:val="28"/>
        </w:rPr>
        <w:t xml:space="preserve">, J., &amp; </w:t>
      </w:r>
      <w:proofErr w:type="spellStart"/>
      <w:r w:rsidRPr="00064D4A">
        <w:rPr>
          <w:rFonts w:ascii="Simplified Arabic" w:hAnsi="Simplified Arabic" w:cs="Simplified Arabic" w:hint="cs"/>
          <w:sz w:val="28"/>
          <w:szCs w:val="28"/>
        </w:rPr>
        <w:t>Poulsen</w:t>
      </w:r>
      <w:proofErr w:type="spellEnd"/>
      <w:r w:rsidRPr="00064D4A">
        <w:rPr>
          <w:rFonts w:ascii="Simplified Arabic" w:hAnsi="Simplified Arabic" w:cs="Simplified Arabic" w:hint="cs"/>
          <w:sz w:val="28"/>
          <w:szCs w:val="28"/>
        </w:rPr>
        <w:t>, J. (2019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arrival of fast internet and employment in Africa. </w:t>
      </w:r>
      <w:r w:rsidRPr="00064D4A">
        <w:rPr>
          <w:rStyle w:val="ad"/>
          <w:rFonts w:ascii="Simplified Arabic" w:hAnsi="Simplified Arabic" w:cs="Simplified Arabic" w:hint="cs"/>
          <w:i w:val="0"/>
          <w:iCs w:val="0"/>
          <w:sz w:val="28"/>
          <w:szCs w:val="28"/>
        </w:rPr>
        <w:t>American Economic Review, 109</w:t>
      </w:r>
      <w:r w:rsidRPr="00064D4A">
        <w:rPr>
          <w:rFonts w:ascii="Simplified Arabic" w:hAnsi="Simplified Arabic" w:cs="Simplified Arabic" w:hint="cs"/>
          <w:sz w:val="28"/>
          <w:szCs w:val="28"/>
        </w:rPr>
        <w:t>(3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1032–1079.</w:t>
      </w:r>
    </w:p>
    <w:p w14:paraId="7EEFD4A7"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ILO.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World employment and social outlook: Trends 2022</w:t>
      </w:r>
      <w:r w:rsidRPr="00064D4A">
        <w:rPr>
          <w:rFonts w:ascii="Simplified Arabic" w:hAnsi="Simplified Arabic" w:cs="Simplified Arabic" w:hint="cs"/>
          <w:sz w:val="28"/>
          <w:szCs w:val="28"/>
        </w:rPr>
        <w:t>. ILO Publishing.</w:t>
      </w:r>
    </w:p>
    <w:p w14:paraId="51BDFFDB"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ILO &amp; World Bank.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Generative AI and the future of work in developing economies</w:t>
      </w:r>
      <w:r w:rsidRPr="00064D4A">
        <w:rPr>
          <w:rFonts w:ascii="Simplified Arabic" w:hAnsi="Simplified Arabic" w:cs="Simplified Arabic" w:hint="cs"/>
          <w:sz w:val="28"/>
          <w:szCs w:val="28"/>
        </w:rPr>
        <w:t xml:space="preserve">. International </w:t>
      </w:r>
      <w:proofErr w:type="spellStart"/>
      <w:r w:rsidRPr="00064D4A">
        <w:rPr>
          <w:rFonts w:ascii="Simplified Arabic" w:hAnsi="Simplified Arabic" w:cs="Simplified Arabic" w:hint="cs"/>
          <w:sz w:val="28"/>
          <w:szCs w:val="28"/>
        </w:rPr>
        <w:t>Labour</w:t>
      </w:r>
      <w:proofErr w:type="spellEnd"/>
      <w:r w:rsidRPr="00064D4A">
        <w:rPr>
          <w:rFonts w:ascii="Simplified Arabic" w:hAnsi="Simplified Arabic" w:cs="Simplified Arabic" w:hint="cs"/>
          <w:sz w:val="28"/>
          <w:szCs w:val="28"/>
        </w:rPr>
        <w:t xml:space="preserve"> Organization and World Bank.</w:t>
      </w:r>
    </w:p>
    <w:p w14:paraId="010D51B3"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ITU.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Measuring digital development: Facts and figures 2023</w:t>
      </w:r>
      <w:r w:rsidRPr="00064D4A">
        <w:rPr>
          <w:rFonts w:ascii="Simplified Arabic" w:hAnsi="Simplified Arabic" w:cs="Simplified Arabic" w:hint="cs"/>
          <w:sz w:val="28"/>
          <w:szCs w:val="28"/>
        </w:rPr>
        <w:t>. ITU Publishing.</w:t>
      </w:r>
    </w:p>
    <w:p w14:paraId="7703EB08"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Kruckeberg</w:t>
      </w:r>
      <w:proofErr w:type="spellEnd"/>
      <w:r w:rsidRPr="00064D4A">
        <w:rPr>
          <w:rFonts w:ascii="Simplified Arabic" w:hAnsi="Simplified Arabic" w:cs="Simplified Arabic" w:hint="cs"/>
          <w:sz w:val="28"/>
          <w:szCs w:val="28"/>
        </w:rPr>
        <w:t xml:space="preserve">, D., &amp; </w:t>
      </w:r>
      <w:proofErr w:type="spellStart"/>
      <w:r w:rsidRPr="00064D4A">
        <w:rPr>
          <w:rFonts w:ascii="Simplified Arabic" w:hAnsi="Simplified Arabic" w:cs="Simplified Arabic" w:hint="cs"/>
          <w:sz w:val="28"/>
          <w:szCs w:val="28"/>
        </w:rPr>
        <w:t>Starck</w:t>
      </w:r>
      <w:proofErr w:type="spellEnd"/>
      <w:r w:rsidRPr="00064D4A">
        <w:rPr>
          <w:rFonts w:ascii="Simplified Arabic" w:hAnsi="Simplified Arabic" w:cs="Simplified Arabic" w:hint="cs"/>
          <w:sz w:val="28"/>
          <w:szCs w:val="28"/>
        </w:rPr>
        <w:t>, K. (1988</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Public relations and community: A reconstructed theory</w:t>
      </w:r>
      <w:r w:rsidRPr="00064D4A">
        <w:rPr>
          <w:rFonts w:ascii="Simplified Arabic" w:hAnsi="Simplified Arabic" w:cs="Simplified Arabic" w:hint="cs"/>
          <w:sz w:val="28"/>
          <w:szCs w:val="28"/>
        </w:rPr>
        <w:t xml:space="preserve">. </w:t>
      </w:r>
      <w:proofErr w:type="spellStart"/>
      <w:r w:rsidRPr="00064D4A">
        <w:rPr>
          <w:rFonts w:ascii="Simplified Arabic" w:hAnsi="Simplified Arabic" w:cs="Simplified Arabic" w:hint="cs"/>
          <w:sz w:val="28"/>
          <w:szCs w:val="28"/>
        </w:rPr>
        <w:t>Praeger</w:t>
      </w:r>
      <w:proofErr w:type="spellEnd"/>
      <w:r w:rsidRPr="00064D4A">
        <w:rPr>
          <w:rFonts w:ascii="Simplified Arabic" w:hAnsi="Simplified Arabic" w:cs="Simplified Arabic" w:hint="cs"/>
          <w:sz w:val="28"/>
          <w:szCs w:val="28"/>
        </w:rPr>
        <w:t>.</w:t>
      </w:r>
    </w:p>
    <w:p w14:paraId="6C5C9C26"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Lakhdar</w:t>
      </w:r>
      <w:proofErr w:type="spellEnd"/>
      <w:r w:rsidRPr="00064D4A">
        <w:rPr>
          <w:rFonts w:ascii="Simplified Arabic" w:hAnsi="Simplified Arabic" w:cs="Simplified Arabic" w:hint="cs"/>
          <w:sz w:val="28"/>
          <w:szCs w:val="28"/>
        </w:rPr>
        <w:t xml:space="preserve">, C., </w:t>
      </w:r>
      <w:proofErr w:type="spellStart"/>
      <w:r w:rsidRPr="00064D4A">
        <w:rPr>
          <w:rFonts w:ascii="Simplified Arabic" w:hAnsi="Simplified Arabic" w:cs="Simplified Arabic" w:hint="cs"/>
          <w:sz w:val="28"/>
          <w:szCs w:val="28"/>
        </w:rPr>
        <w:t>Abdelkader</w:t>
      </w:r>
      <w:proofErr w:type="spellEnd"/>
      <w:r w:rsidRPr="00064D4A">
        <w:rPr>
          <w:rFonts w:ascii="Simplified Arabic" w:hAnsi="Simplified Arabic" w:cs="Simplified Arabic" w:hint="cs"/>
          <w:sz w:val="28"/>
          <w:szCs w:val="28"/>
        </w:rPr>
        <w:t xml:space="preserve">, K., &amp; </w:t>
      </w:r>
      <w:proofErr w:type="spellStart"/>
      <w:r w:rsidRPr="00064D4A">
        <w:rPr>
          <w:rFonts w:ascii="Simplified Arabic" w:hAnsi="Simplified Arabic" w:cs="Simplified Arabic" w:hint="cs"/>
          <w:sz w:val="28"/>
          <w:szCs w:val="28"/>
        </w:rPr>
        <w:t>Haimouda</w:t>
      </w:r>
      <w:proofErr w:type="spellEnd"/>
      <w:r w:rsidRPr="00064D4A">
        <w:rPr>
          <w:rFonts w:ascii="Simplified Arabic" w:hAnsi="Simplified Arabic" w:cs="Simplified Arabic" w:hint="cs"/>
          <w:sz w:val="28"/>
          <w:szCs w:val="28"/>
        </w:rPr>
        <w:t>, D. O.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device divide: A PLS-SEM analysis of mediating digital exclusion in Algerian households. </w:t>
      </w:r>
      <w:r w:rsidRPr="00064D4A">
        <w:rPr>
          <w:rStyle w:val="ad"/>
          <w:rFonts w:ascii="Simplified Arabic" w:hAnsi="Simplified Arabic" w:cs="Simplified Arabic" w:hint="cs"/>
          <w:i w:val="0"/>
          <w:iCs w:val="0"/>
          <w:sz w:val="28"/>
          <w:szCs w:val="28"/>
        </w:rPr>
        <w:t>Challenges and Issues of Modern Science, 5</w:t>
      </w:r>
      <w:r w:rsidRPr="00064D4A">
        <w:rPr>
          <w:rFonts w:ascii="Simplified Arabic" w:hAnsi="Simplified Arabic" w:cs="Simplified Arabic" w:hint="cs"/>
          <w:sz w:val="28"/>
          <w:szCs w:val="28"/>
        </w:rPr>
        <w:t>(1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1–18.</w:t>
      </w:r>
    </w:p>
    <w:p w14:paraId="37DF47FB"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Lim, W. M., &amp; Soon, P. S.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Alleviating poverty as a lived </w:t>
      </w:r>
      <w:proofErr w:type="spellStart"/>
      <w:r w:rsidRPr="00064D4A">
        <w:rPr>
          <w:rFonts w:ascii="Simplified Arabic" w:hAnsi="Simplified Arabic" w:cs="Simplified Arabic" w:hint="cs"/>
          <w:sz w:val="28"/>
          <w:szCs w:val="28"/>
        </w:rPr>
        <w:t>polycrisis</w:t>
      </w:r>
      <w:proofErr w:type="spellEnd"/>
      <w:r w:rsidRPr="00064D4A">
        <w:rPr>
          <w:rFonts w:ascii="Simplified Arabic" w:hAnsi="Simplified Arabic" w:cs="Simplified Arabic" w:hint="cs"/>
          <w:sz w:val="28"/>
          <w:szCs w:val="28"/>
        </w:rPr>
        <w:t xml:space="preserve"> through inclusive </w:t>
      </w:r>
      <w:proofErr w:type="spellStart"/>
      <w:r w:rsidRPr="00064D4A">
        <w:rPr>
          <w:rFonts w:ascii="Simplified Arabic" w:hAnsi="Simplified Arabic" w:cs="Simplified Arabic" w:hint="cs"/>
          <w:sz w:val="28"/>
          <w:szCs w:val="28"/>
        </w:rPr>
        <w:t>phygital</w:t>
      </w:r>
      <w:proofErr w:type="spellEnd"/>
      <w:r w:rsidRPr="00064D4A">
        <w:rPr>
          <w:rFonts w:ascii="Simplified Arabic" w:hAnsi="Simplified Arabic" w:cs="Simplified Arabic" w:hint="cs"/>
          <w:sz w:val="28"/>
          <w:szCs w:val="28"/>
        </w:rPr>
        <w:t xml:space="preserve"> solutions. </w:t>
      </w:r>
      <w:r w:rsidRPr="00064D4A">
        <w:rPr>
          <w:rStyle w:val="ad"/>
          <w:rFonts w:ascii="Simplified Arabic" w:hAnsi="Simplified Arabic" w:cs="Simplified Arabic" w:hint="cs"/>
          <w:i w:val="0"/>
          <w:iCs w:val="0"/>
          <w:sz w:val="28"/>
          <w:szCs w:val="28"/>
        </w:rPr>
        <w:t xml:space="preserve">Journal of </w:t>
      </w:r>
      <w:proofErr w:type="spellStart"/>
      <w:r w:rsidRPr="00064D4A">
        <w:rPr>
          <w:rStyle w:val="ad"/>
          <w:rFonts w:ascii="Simplified Arabic" w:hAnsi="Simplified Arabic" w:cs="Simplified Arabic" w:hint="cs"/>
          <w:i w:val="0"/>
          <w:iCs w:val="0"/>
          <w:sz w:val="28"/>
          <w:szCs w:val="28"/>
        </w:rPr>
        <w:t>Macromarketing</w:t>
      </w:r>
      <w:proofErr w:type="spellEnd"/>
      <w:r w:rsidRPr="00064D4A">
        <w:rPr>
          <w:rFonts w:ascii="Simplified Arabic" w:hAnsi="Simplified Arabic" w:cs="Simplified Arabic" w:hint="cs"/>
          <w:sz w:val="28"/>
          <w:szCs w:val="28"/>
        </w:rPr>
        <w:t xml:space="preserve">. </w:t>
      </w:r>
      <w:hyperlink r:id="rId35" w:tgtFrame="_blank" w:history="1">
        <w:r w:rsidRPr="00064D4A">
          <w:rPr>
            <w:rStyle w:val="Hyperlink"/>
            <w:rFonts w:ascii="Simplified Arabic" w:hAnsi="Simplified Arabic" w:cs="Simplified Arabic" w:hint="cs"/>
            <w:sz w:val="28"/>
            <w:szCs w:val="28"/>
          </w:rPr>
          <w:t>https://doi.org/10.1177/02761467261415586</w:t>
        </w:r>
      </w:hyperlink>
    </w:p>
    <w:p w14:paraId="0BD92A80"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Mimani</w:t>
      </w:r>
      <w:proofErr w:type="spellEnd"/>
      <w:r w:rsidRPr="00064D4A">
        <w:rPr>
          <w:rFonts w:ascii="Simplified Arabic" w:hAnsi="Simplified Arabic" w:cs="Simplified Arabic" w:hint="cs"/>
          <w:sz w:val="28"/>
          <w:szCs w:val="28"/>
        </w:rPr>
        <w:t xml:space="preserve">, M., </w:t>
      </w:r>
      <w:proofErr w:type="spellStart"/>
      <w:r w:rsidRPr="00064D4A">
        <w:rPr>
          <w:rFonts w:ascii="Simplified Arabic" w:hAnsi="Simplified Arabic" w:cs="Simplified Arabic" w:hint="cs"/>
          <w:sz w:val="28"/>
          <w:szCs w:val="28"/>
        </w:rPr>
        <w:t>Kinyua</w:t>
      </w:r>
      <w:proofErr w:type="spellEnd"/>
      <w:r w:rsidRPr="00064D4A">
        <w:rPr>
          <w:rFonts w:ascii="Simplified Arabic" w:hAnsi="Simplified Arabic" w:cs="Simplified Arabic" w:hint="cs"/>
          <w:sz w:val="28"/>
          <w:szCs w:val="28"/>
        </w:rPr>
        <w:t xml:space="preserve">, J., &amp; </w:t>
      </w:r>
      <w:proofErr w:type="spellStart"/>
      <w:r w:rsidRPr="00064D4A">
        <w:rPr>
          <w:rFonts w:ascii="Simplified Arabic" w:hAnsi="Simplified Arabic" w:cs="Simplified Arabic" w:hint="cs"/>
          <w:sz w:val="28"/>
          <w:szCs w:val="28"/>
        </w:rPr>
        <w:t>Ochieng</w:t>
      </w:r>
      <w:proofErr w:type="spellEnd"/>
      <w:r w:rsidRPr="00064D4A">
        <w:rPr>
          <w:rFonts w:ascii="Simplified Arabic" w:hAnsi="Simplified Arabic" w:cs="Simplified Arabic" w:hint="cs"/>
          <w:sz w:val="28"/>
          <w:szCs w:val="28"/>
        </w:rPr>
        <w:t>, M.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Digital infrastructure and gender gaps in labor force participation across developing economies. </w:t>
      </w:r>
      <w:r w:rsidRPr="00064D4A">
        <w:rPr>
          <w:rStyle w:val="ad"/>
          <w:rFonts w:ascii="Simplified Arabic" w:hAnsi="Simplified Arabic" w:cs="Simplified Arabic" w:hint="cs"/>
          <w:i w:val="0"/>
          <w:iCs w:val="0"/>
          <w:sz w:val="28"/>
          <w:szCs w:val="28"/>
        </w:rPr>
        <w:t>Discover Sustainability, 7</w:t>
      </w:r>
      <w:r w:rsidRPr="00064D4A">
        <w:rPr>
          <w:rFonts w:ascii="Simplified Arabic" w:hAnsi="Simplified Arabic" w:cs="Simplified Arabic" w:hint="cs"/>
          <w:sz w:val="28"/>
          <w:szCs w:val="28"/>
        </w:rPr>
        <w:t xml:space="preserve">, Article 40. </w:t>
      </w:r>
      <w:hyperlink r:id="rId36" w:tgtFrame="_blank" w:history="1">
        <w:r w:rsidRPr="00064D4A">
          <w:rPr>
            <w:rStyle w:val="Hyperlink"/>
            <w:rFonts w:ascii="Simplified Arabic" w:hAnsi="Simplified Arabic" w:cs="Simplified Arabic" w:hint="cs"/>
            <w:sz w:val="28"/>
            <w:szCs w:val="28"/>
          </w:rPr>
          <w:t>https://doi.org/10.1007/s43621-025-02364-6</w:t>
        </w:r>
      </w:hyperlink>
    </w:p>
    <w:p w14:paraId="25401A76"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Molla</w:t>
      </w:r>
      <w:proofErr w:type="spellEnd"/>
      <w:r w:rsidRPr="00064D4A">
        <w:rPr>
          <w:rFonts w:ascii="Simplified Arabic" w:hAnsi="Simplified Arabic" w:cs="Simplified Arabic" w:hint="cs"/>
          <w:sz w:val="28"/>
          <w:szCs w:val="28"/>
        </w:rPr>
        <w:t>, A., &amp; Scott, N.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Digital platforms and financial inclusion in Southeast Asia: Opportunities and constraints. </w:t>
      </w:r>
      <w:r w:rsidRPr="00064D4A">
        <w:rPr>
          <w:rStyle w:val="ad"/>
          <w:rFonts w:ascii="Simplified Arabic" w:hAnsi="Simplified Arabic" w:cs="Simplified Arabic" w:hint="cs"/>
          <w:i w:val="0"/>
          <w:iCs w:val="0"/>
          <w:sz w:val="28"/>
          <w:szCs w:val="28"/>
        </w:rPr>
        <w:t>Information Technology for Development, 26</w:t>
      </w:r>
      <w:r w:rsidRPr="00064D4A">
        <w:rPr>
          <w:rFonts w:ascii="Simplified Arabic" w:hAnsi="Simplified Arabic" w:cs="Simplified Arabic" w:hint="cs"/>
          <w:sz w:val="28"/>
          <w:szCs w:val="28"/>
        </w:rPr>
        <w:t>(2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245–268.</w:t>
      </w:r>
    </w:p>
    <w:p w14:paraId="2743EFEB"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lastRenderedPageBreak/>
        <w:t>Norris, P. (2001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Digital divide: Civic engagement, information poverty, and the internet worldwide</w:t>
      </w:r>
      <w:r w:rsidRPr="00064D4A">
        <w:rPr>
          <w:rFonts w:ascii="Simplified Arabic" w:hAnsi="Simplified Arabic" w:cs="Simplified Arabic" w:hint="cs"/>
          <w:sz w:val="28"/>
          <w:szCs w:val="28"/>
        </w:rPr>
        <w:t>. Cambridge University Press.</w:t>
      </w:r>
    </w:p>
    <w:p w14:paraId="7457D60C"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OECD.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digital transformation of SMEs</w:t>
      </w:r>
      <w:r w:rsidRPr="00064D4A">
        <w:rPr>
          <w:rFonts w:ascii="Simplified Arabic" w:hAnsi="Simplified Arabic" w:cs="Simplified Arabic" w:hint="cs"/>
          <w:sz w:val="28"/>
          <w:szCs w:val="28"/>
        </w:rPr>
        <w:t>. OECD Publishing.</w:t>
      </w:r>
    </w:p>
    <w:p w14:paraId="68BB75BB"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Putnam, R. D. (2000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Bowling alone: The collapse and revival of American community</w:t>
      </w:r>
      <w:r w:rsidRPr="00064D4A">
        <w:rPr>
          <w:rFonts w:ascii="Simplified Arabic" w:hAnsi="Simplified Arabic" w:cs="Simplified Arabic" w:hint="cs"/>
          <w:sz w:val="28"/>
          <w:szCs w:val="28"/>
        </w:rPr>
        <w:t>. Simon &amp; Schuster.</w:t>
      </w:r>
    </w:p>
    <w:p w14:paraId="7AA06C02"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Raza, A. (2026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The automated workplace and the widening digital divide: Socio-economic impacts of robotics and </w:t>
      </w:r>
      <w:proofErr w:type="spellStart"/>
      <w:r w:rsidRPr="00064D4A">
        <w:rPr>
          <w:rFonts w:ascii="Simplified Arabic" w:hAnsi="Simplified Arabic" w:cs="Simplified Arabic" w:hint="cs"/>
          <w:sz w:val="28"/>
          <w:szCs w:val="28"/>
        </w:rPr>
        <w:t>GenAI</w:t>
      </w:r>
      <w:proofErr w:type="spellEnd"/>
      <w:r w:rsidRPr="00064D4A">
        <w:rPr>
          <w:rFonts w:ascii="Simplified Arabic" w:hAnsi="Simplified Arabic" w:cs="Simplified Arabic" w:hint="cs"/>
          <w:sz w:val="28"/>
          <w:szCs w:val="28"/>
        </w:rPr>
        <w:t xml:space="preserve"> on the future of labor. </w:t>
      </w:r>
      <w:r w:rsidRPr="00064D4A">
        <w:rPr>
          <w:rStyle w:val="ad"/>
          <w:rFonts w:ascii="Simplified Arabic" w:hAnsi="Simplified Arabic" w:cs="Simplified Arabic" w:hint="cs"/>
          <w:i w:val="0"/>
          <w:iCs w:val="0"/>
          <w:sz w:val="28"/>
          <w:szCs w:val="28"/>
        </w:rPr>
        <w:t>Journal of Emerging Technology and Digital Transformation, 3</w:t>
      </w:r>
      <w:r w:rsidRPr="00064D4A">
        <w:rPr>
          <w:rFonts w:ascii="Simplified Arabic" w:hAnsi="Simplified Arabic" w:cs="Simplified Arabic" w:hint="cs"/>
          <w:sz w:val="28"/>
          <w:szCs w:val="28"/>
        </w:rPr>
        <w:t>(1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1–18.</w:t>
      </w:r>
    </w:p>
    <w:p w14:paraId="775C8A33"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Schramm, W. (1964</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Mass media and national development: The role of information in the developing countries</w:t>
      </w:r>
      <w:r w:rsidRPr="00064D4A">
        <w:rPr>
          <w:rFonts w:ascii="Simplified Arabic" w:hAnsi="Simplified Arabic" w:cs="Simplified Arabic" w:hint="cs"/>
          <w:sz w:val="28"/>
          <w:szCs w:val="28"/>
        </w:rPr>
        <w:t>. Stanford University Press.</w:t>
      </w:r>
    </w:p>
    <w:p w14:paraId="342EC1EF"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Servaes</w:t>
      </w:r>
      <w:proofErr w:type="spellEnd"/>
      <w:r w:rsidRPr="00064D4A">
        <w:rPr>
          <w:rFonts w:ascii="Simplified Arabic" w:hAnsi="Simplified Arabic" w:cs="Simplified Arabic" w:hint="cs"/>
          <w:sz w:val="28"/>
          <w:szCs w:val="28"/>
        </w:rPr>
        <w:t>, J. (1999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Communication for development: One world, multiple cultures</w:t>
      </w:r>
      <w:r w:rsidRPr="00064D4A">
        <w:rPr>
          <w:rFonts w:ascii="Simplified Arabic" w:hAnsi="Simplified Arabic" w:cs="Simplified Arabic" w:hint="cs"/>
          <w:sz w:val="28"/>
          <w:szCs w:val="28"/>
        </w:rPr>
        <w:t>. Hampton Press.</w:t>
      </w:r>
    </w:p>
    <w:p w14:paraId="00D2CDF6"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Tapscott</w:t>
      </w:r>
      <w:proofErr w:type="spellEnd"/>
      <w:r w:rsidRPr="00064D4A">
        <w:rPr>
          <w:rFonts w:ascii="Simplified Arabic" w:hAnsi="Simplified Arabic" w:cs="Simplified Arabic" w:hint="cs"/>
          <w:sz w:val="28"/>
          <w:szCs w:val="28"/>
        </w:rPr>
        <w:t>, D. (1996</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digital economy: Promise and peril in the age of networked intelligence</w:t>
      </w:r>
      <w:r w:rsidRPr="00064D4A">
        <w:rPr>
          <w:rFonts w:ascii="Simplified Arabic" w:hAnsi="Simplified Arabic" w:cs="Simplified Arabic" w:hint="cs"/>
          <w:sz w:val="28"/>
          <w:szCs w:val="28"/>
        </w:rPr>
        <w:t>. McGraw-Hill.</w:t>
      </w:r>
    </w:p>
    <w:p w14:paraId="32340B91"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United Nations Department of Economic and Social Affairs Statistics Division.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Global poverty monitoring 2025</w:t>
      </w:r>
      <w:r w:rsidRPr="00064D4A">
        <w:rPr>
          <w:rFonts w:ascii="Simplified Arabic" w:hAnsi="Simplified Arabic" w:cs="Simplified Arabic" w:hint="cs"/>
          <w:sz w:val="28"/>
          <w:szCs w:val="28"/>
        </w:rPr>
        <w:t>.</w:t>
      </w:r>
    </w:p>
    <w:p w14:paraId="11AC922C"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United Nations Development </w:t>
      </w:r>
      <w:proofErr w:type="spellStart"/>
      <w:r w:rsidRPr="00064D4A">
        <w:rPr>
          <w:rFonts w:ascii="Simplified Arabic" w:hAnsi="Simplified Arabic" w:cs="Simplified Arabic" w:hint="cs"/>
          <w:sz w:val="28"/>
          <w:szCs w:val="28"/>
        </w:rPr>
        <w:t>Programme</w:t>
      </w:r>
      <w:proofErr w:type="spellEnd"/>
      <w:r w:rsidRPr="00064D4A">
        <w:rPr>
          <w:rFonts w:ascii="Simplified Arabic" w:hAnsi="Simplified Arabic" w:cs="Simplified Arabic" w:hint="cs"/>
          <w:sz w:val="28"/>
          <w:szCs w:val="28"/>
        </w:rPr>
        <w:t>.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Multidimensional poverty index 2025</w:t>
      </w:r>
      <w:r w:rsidRPr="00064D4A">
        <w:rPr>
          <w:rFonts w:ascii="Simplified Arabic" w:hAnsi="Simplified Arabic" w:cs="Simplified Arabic" w:hint="cs"/>
          <w:sz w:val="28"/>
          <w:szCs w:val="28"/>
        </w:rPr>
        <w:t>.</w:t>
      </w:r>
    </w:p>
    <w:p w14:paraId="24704E75"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 xml:space="preserve">van </w:t>
      </w:r>
      <w:proofErr w:type="spellStart"/>
      <w:r w:rsidRPr="00064D4A">
        <w:rPr>
          <w:rFonts w:ascii="Simplified Arabic" w:hAnsi="Simplified Arabic" w:cs="Simplified Arabic" w:hint="cs"/>
          <w:sz w:val="28"/>
          <w:szCs w:val="28"/>
        </w:rPr>
        <w:t>Dijk</w:t>
      </w:r>
      <w:proofErr w:type="spellEnd"/>
      <w:r w:rsidRPr="00064D4A">
        <w:rPr>
          <w:rFonts w:ascii="Simplified Arabic" w:hAnsi="Simplified Arabic" w:cs="Simplified Arabic" w:hint="cs"/>
          <w:sz w:val="28"/>
          <w:szCs w:val="28"/>
        </w:rPr>
        <w:t>, J. A. G. M. (2020</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digital divide</w:t>
      </w:r>
      <w:r w:rsidRPr="00064D4A">
        <w:rPr>
          <w:rFonts w:ascii="Simplified Arabic" w:hAnsi="Simplified Arabic" w:cs="Simplified Arabic" w:hint="cs"/>
          <w:sz w:val="28"/>
          <w:szCs w:val="28"/>
        </w:rPr>
        <w:t>. Polity Press.</w:t>
      </w:r>
    </w:p>
    <w:p w14:paraId="037E9DA3"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Warschauer</w:t>
      </w:r>
      <w:proofErr w:type="spellEnd"/>
      <w:r w:rsidRPr="00064D4A">
        <w:rPr>
          <w:rFonts w:ascii="Simplified Arabic" w:hAnsi="Simplified Arabic" w:cs="Simplified Arabic" w:hint="cs"/>
          <w:sz w:val="28"/>
          <w:szCs w:val="28"/>
        </w:rPr>
        <w:t>, M. (2003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Technology and social inclusion: Rethinking the digital divide</w:t>
      </w:r>
      <w:r w:rsidRPr="00064D4A">
        <w:rPr>
          <w:rFonts w:ascii="Simplified Arabic" w:hAnsi="Simplified Arabic" w:cs="Simplified Arabic" w:hint="cs"/>
          <w:sz w:val="28"/>
          <w:szCs w:val="28"/>
        </w:rPr>
        <w:t>. MIT Press.</w:t>
      </w:r>
    </w:p>
    <w:p w14:paraId="2B7217BF"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(2021</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World development report 2021: Data for better lives</w:t>
      </w:r>
      <w:r w:rsidRPr="00064D4A">
        <w:rPr>
          <w:rFonts w:ascii="Simplified Arabic" w:hAnsi="Simplified Arabic" w:cs="Simplified Arabic" w:hint="cs"/>
          <w:sz w:val="28"/>
          <w:szCs w:val="28"/>
        </w:rPr>
        <w:t>. World Bank Publishing.</w:t>
      </w:r>
    </w:p>
    <w:p w14:paraId="5305CBF2"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Youth employment in the Middle East and North Africa: Reforming the labor market</w:t>
      </w:r>
      <w:r w:rsidRPr="00064D4A">
        <w:rPr>
          <w:rFonts w:ascii="Simplified Arabic" w:hAnsi="Simplified Arabic" w:cs="Simplified Arabic" w:hint="cs"/>
          <w:sz w:val="28"/>
          <w:szCs w:val="28"/>
        </w:rPr>
        <w:t>. World Bank Publishing.</w:t>
      </w:r>
    </w:p>
    <w:p w14:paraId="206DE509"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lastRenderedPageBreak/>
        <w:t>World Bank. (2023</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Digital economy for Africa: Country diagnostic report – Egypt</w:t>
      </w:r>
      <w:r w:rsidRPr="00064D4A">
        <w:rPr>
          <w:rFonts w:ascii="Simplified Arabic" w:hAnsi="Simplified Arabic" w:cs="Simplified Arabic" w:hint="cs"/>
          <w:sz w:val="28"/>
          <w:szCs w:val="28"/>
        </w:rPr>
        <w:t>. World Bank Publishing.</w:t>
      </w:r>
    </w:p>
    <w:p w14:paraId="32F84B88"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(2025</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Digital connectivity and financial inclusion in Arab countries</w:t>
      </w:r>
      <w:r w:rsidRPr="00064D4A">
        <w:rPr>
          <w:rFonts w:ascii="Simplified Arabic" w:hAnsi="Simplified Arabic" w:cs="Simplified Arabic" w:hint="cs"/>
          <w:sz w:val="28"/>
          <w:szCs w:val="28"/>
        </w:rPr>
        <w:t xml:space="preserve"> (Global </w:t>
      </w:r>
      <w:proofErr w:type="spellStart"/>
      <w:r w:rsidRPr="00064D4A">
        <w:rPr>
          <w:rFonts w:ascii="Simplified Arabic" w:hAnsi="Simplified Arabic" w:cs="Simplified Arabic" w:hint="cs"/>
          <w:sz w:val="28"/>
          <w:szCs w:val="28"/>
        </w:rPr>
        <w:t>Findex</w:t>
      </w:r>
      <w:proofErr w:type="spellEnd"/>
      <w:r w:rsidRPr="00064D4A">
        <w:rPr>
          <w:rFonts w:ascii="Simplified Arabic" w:hAnsi="Simplified Arabic" w:cs="Simplified Arabic" w:hint="cs"/>
          <w:sz w:val="28"/>
          <w:szCs w:val="28"/>
        </w:rPr>
        <w:t xml:space="preserve"> Note</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World Bank Publishing.</w:t>
      </w:r>
    </w:p>
    <w:p w14:paraId="7A768242"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r w:rsidRPr="00064D4A">
        <w:rPr>
          <w:rFonts w:ascii="Simplified Arabic" w:hAnsi="Simplified Arabic" w:cs="Simplified Arabic" w:hint="cs"/>
          <w:sz w:val="28"/>
          <w:szCs w:val="28"/>
        </w:rPr>
        <w:t>World Bank. (2026, January 19</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Closing the digital gap can unlock jobs and reduce poverty</w:t>
      </w:r>
      <w:r w:rsidRPr="00064D4A">
        <w:rPr>
          <w:rFonts w:ascii="Simplified Arabic" w:hAnsi="Simplified Arabic" w:cs="Simplified Arabic" w:hint="cs"/>
          <w:sz w:val="28"/>
          <w:szCs w:val="28"/>
        </w:rPr>
        <w:t>. World Bank Blogs.</w:t>
      </w:r>
    </w:p>
    <w:p w14:paraId="2F7026B9" w14:textId="77777777" w:rsidR="00C56040" w:rsidRPr="00064D4A" w:rsidRDefault="00C56040" w:rsidP="00C56040">
      <w:pPr>
        <w:pStyle w:val="ds-markdown-paragraph"/>
        <w:numPr>
          <w:ilvl w:val="0"/>
          <w:numId w:val="8"/>
        </w:numPr>
        <w:bidi/>
        <w:spacing w:line="276" w:lineRule="auto"/>
        <w:jc w:val="both"/>
        <w:rPr>
          <w:rFonts w:ascii="Simplified Arabic" w:hAnsi="Simplified Arabic" w:cs="Simplified Arabic"/>
          <w:sz w:val="28"/>
          <w:szCs w:val="28"/>
        </w:rPr>
      </w:pPr>
      <w:proofErr w:type="spellStart"/>
      <w:r w:rsidRPr="00064D4A">
        <w:rPr>
          <w:rFonts w:ascii="Simplified Arabic" w:hAnsi="Simplified Arabic" w:cs="Simplified Arabic" w:hint="cs"/>
          <w:sz w:val="28"/>
          <w:szCs w:val="28"/>
        </w:rPr>
        <w:t>Zandi</w:t>
      </w:r>
      <w:proofErr w:type="spellEnd"/>
      <w:r w:rsidRPr="00064D4A">
        <w:rPr>
          <w:rFonts w:ascii="Simplified Arabic" w:hAnsi="Simplified Arabic" w:cs="Simplified Arabic" w:hint="cs"/>
          <w:sz w:val="28"/>
          <w:szCs w:val="28"/>
        </w:rPr>
        <w:t>, M., &amp; Singh, V. (2022</w:t>
      </w:r>
      <w:r w:rsidRPr="00064D4A">
        <w:rPr>
          <w:rFonts w:ascii="Simplified Arabic" w:hAnsi="Simplified Arabic" w:cs="Simplified Arabic" w:hint="cs"/>
          <w:sz w:val="28"/>
          <w:szCs w:val="28"/>
          <w:rtl/>
        </w:rPr>
        <w:t>)</w:t>
      </w:r>
      <w:r w:rsidRPr="00064D4A">
        <w:rPr>
          <w:rFonts w:ascii="Simplified Arabic" w:hAnsi="Simplified Arabic" w:cs="Simplified Arabic" w:hint="cs"/>
          <w:sz w:val="28"/>
          <w:szCs w:val="28"/>
        </w:rPr>
        <w:t xml:space="preserve">. </w:t>
      </w:r>
      <w:r w:rsidRPr="00064D4A">
        <w:rPr>
          <w:rStyle w:val="ad"/>
          <w:rFonts w:ascii="Simplified Arabic" w:hAnsi="Simplified Arabic" w:cs="Simplified Arabic" w:hint="cs"/>
          <w:i w:val="0"/>
          <w:iCs w:val="0"/>
          <w:sz w:val="28"/>
          <w:szCs w:val="28"/>
        </w:rPr>
        <w:t>The impact of digital payments on economic growth and poverty reduction in emerging markets</w:t>
      </w:r>
      <w:r w:rsidRPr="00064D4A">
        <w:rPr>
          <w:rFonts w:ascii="Simplified Arabic" w:hAnsi="Simplified Arabic" w:cs="Simplified Arabic" w:hint="cs"/>
          <w:sz w:val="28"/>
          <w:szCs w:val="28"/>
        </w:rPr>
        <w:t>. Moody's Analytics.</w:t>
      </w:r>
    </w:p>
    <w:p w14:paraId="7C8A4DB6" w14:textId="77777777" w:rsidR="00C56040" w:rsidRPr="00064D4A" w:rsidRDefault="00C56040" w:rsidP="00AB1938">
      <w:pPr>
        <w:spacing w:line="276" w:lineRule="auto"/>
        <w:jc w:val="both"/>
        <w:rPr>
          <w:rFonts w:ascii="Simplified Arabic" w:eastAsia="Times New Roman" w:hAnsi="Simplified Arabic" w:cs="Simplified Arabic"/>
          <w:sz w:val="28"/>
          <w:szCs w:val="28"/>
        </w:rPr>
      </w:pPr>
    </w:p>
    <w:p w14:paraId="60D43C65" w14:textId="77777777" w:rsidR="00C56040" w:rsidRPr="00064D4A" w:rsidRDefault="00C56040" w:rsidP="00AB1938">
      <w:pPr>
        <w:spacing w:line="276" w:lineRule="auto"/>
        <w:jc w:val="both"/>
        <w:rPr>
          <w:rFonts w:ascii="Simplified Arabic" w:hAnsi="Simplified Arabic" w:cs="Simplified Arabic"/>
          <w:sz w:val="28"/>
          <w:szCs w:val="28"/>
        </w:rPr>
      </w:pPr>
    </w:p>
    <w:p w14:paraId="5409BF6C" w14:textId="77777777" w:rsidR="00B01949" w:rsidRDefault="00B01949" w:rsidP="009B1B3F">
      <w:pPr>
        <w:spacing w:line="360" w:lineRule="auto"/>
        <w:jc w:val="center"/>
        <w:rPr>
          <w:rFonts w:ascii="Sakkal Majalla" w:hAnsi="Sakkal Majalla" w:cs="Sakkal Majalla"/>
          <w:b/>
          <w:bCs/>
          <w:sz w:val="32"/>
          <w:szCs w:val="32"/>
          <w:rtl/>
          <w:lang w:bidi="ar-EG"/>
        </w:rPr>
      </w:pPr>
    </w:p>
    <w:p w14:paraId="75FD1FA5" w14:textId="77777777" w:rsidR="00B01949" w:rsidRPr="009B1B3F" w:rsidRDefault="00B01949" w:rsidP="009B1B3F">
      <w:pPr>
        <w:spacing w:line="360" w:lineRule="auto"/>
        <w:jc w:val="center"/>
        <w:rPr>
          <w:rFonts w:ascii="Sakkal Majalla" w:hAnsi="Sakkal Majalla" w:cs="Sakkal Majalla"/>
          <w:b/>
          <w:bCs/>
          <w:sz w:val="32"/>
          <w:szCs w:val="32"/>
          <w:rtl/>
          <w:lang w:bidi="ar-EG"/>
        </w:rPr>
      </w:pPr>
    </w:p>
    <w:sectPr w:rsidR="00B01949" w:rsidRPr="009B1B3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D1609" w14:textId="77777777" w:rsidR="004D6E54" w:rsidRDefault="004D6E54" w:rsidP="009125CE">
      <w:pPr>
        <w:spacing w:after="0" w:line="240" w:lineRule="auto"/>
      </w:pPr>
      <w:r>
        <w:separator/>
      </w:r>
    </w:p>
  </w:endnote>
  <w:endnote w:type="continuationSeparator" w:id="0">
    <w:p w14:paraId="4B762E12" w14:textId="77777777" w:rsidR="004D6E54" w:rsidRDefault="004D6E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D9975" w14:textId="77777777" w:rsidR="004D6E54" w:rsidRDefault="004D6E54" w:rsidP="009125CE">
      <w:pPr>
        <w:spacing w:after="0" w:line="240" w:lineRule="auto"/>
      </w:pPr>
      <w:r>
        <w:separator/>
      </w:r>
    </w:p>
  </w:footnote>
  <w:footnote w:type="continuationSeparator" w:id="0">
    <w:p w14:paraId="03686497" w14:textId="77777777" w:rsidR="004D6E54" w:rsidRDefault="004D6E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A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C1D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F6A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728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051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322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269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D69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9F3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A42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853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5102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C28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C1E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42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F6D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645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D806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3948C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337B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3749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8745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5542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E1BA2"/>
    <w:multiLevelType w:val="hybridMultilevel"/>
    <w:tmpl w:val="DD140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C406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007A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181662"/>
    <w:multiLevelType w:val="hybridMultilevel"/>
    <w:tmpl w:val="AA2E3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2A09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8152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A251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6714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1F74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766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B412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FE04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31E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EA07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630654">
    <w:abstractNumId w:val="26"/>
  </w:num>
  <w:num w:numId="2" w16cid:durableId="1577282466">
    <w:abstractNumId w:val="23"/>
  </w:num>
  <w:num w:numId="3" w16cid:durableId="1995986149">
    <w:abstractNumId w:val="5"/>
  </w:num>
  <w:num w:numId="4" w16cid:durableId="2060202913">
    <w:abstractNumId w:val="4"/>
  </w:num>
  <w:num w:numId="5" w16cid:durableId="737823945">
    <w:abstractNumId w:val="34"/>
  </w:num>
  <w:num w:numId="6" w16cid:durableId="914627681">
    <w:abstractNumId w:val="33"/>
  </w:num>
  <w:num w:numId="7" w16cid:durableId="1058817321">
    <w:abstractNumId w:val="27"/>
  </w:num>
  <w:num w:numId="8" w16cid:durableId="910310151">
    <w:abstractNumId w:val="19"/>
  </w:num>
  <w:num w:numId="9" w16cid:durableId="2047173222">
    <w:abstractNumId w:val="13"/>
  </w:num>
  <w:num w:numId="10" w16cid:durableId="1293095157">
    <w:abstractNumId w:val="7"/>
  </w:num>
  <w:num w:numId="11" w16cid:durableId="598873161">
    <w:abstractNumId w:val="16"/>
  </w:num>
  <w:num w:numId="12" w16cid:durableId="462773184">
    <w:abstractNumId w:val="32"/>
  </w:num>
  <w:num w:numId="13" w16cid:durableId="407267892">
    <w:abstractNumId w:val="12"/>
  </w:num>
  <w:num w:numId="14" w16cid:durableId="2061979902">
    <w:abstractNumId w:val="9"/>
  </w:num>
  <w:num w:numId="15" w16cid:durableId="148443960">
    <w:abstractNumId w:val="30"/>
  </w:num>
  <w:num w:numId="16" w16cid:durableId="1888108115">
    <w:abstractNumId w:val="3"/>
  </w:num>
  <w:num w:numId="17" w16cid:durableId="2113888685">
    <w:abstractNumId w:val="14"/>
  </w:num>
  <w:num w:numId="18" w16cid:durableId="1598557572">
    <w:abstractNumId w:val="1"/>
  </w:num>
  <w:num w:numId="19" w16cid:durableId="1195652353">
    <w:abstractNumId w:val="11"/>
  </w:num>
  <w:num w:numId="20" w16cid:durableId="501090007">
    <w:abstractNumId w:val="8"/>
  </w:num>
  <w:num w:numId="21" w16cid:durableId="1047993434">
    <w:abstractNumId w:val="6"/>
  </w:num>
  <w:num w:numId="22" w16cid:durableId="1064452372">
    <w:abstractNumId w:val="25"/>
  </w:num>
  <w:num w:numId="23" w16cid:durableId="1835215827">
    <w:abstractNumId w:val="21"/>
  </w:num>
  <w:num w:numId="24" w16cid:durableId="770592197">
    <w:abstractNumId w:val="35"/>
  </w:num>
  <w:num w:numId="25" w16cid:durableId="1996451749">
    <w:abstractNumId w:val="18"/>
  </w:num>
  <w:num w:numId="26" w16cid:durableId="1707606775">
    <w:abstractNumId w:val="31"/>
  </w:num>
  <w:num w:numId="27" w16cid:durableId="1449741270">
    <w:abstractNumId w:val="36"/>
  </w:num>
  <w:num w:numId="28" w16cid:durableId="945767183">
    <w:abstractNumId w:val="10"/>
  </w:num>
  <w:num w:numId="29" w16cid:durableId="524561248">
    <w:abstractNumId w:val="22"/>
  </w:num>
  <w:num w:numId="30" w16cid:durableId="1070344961">
    <w:abstractNumId w:val="20"/>
  </w:num>
  <w:num w:numId="31" w16cid:durableId="1171796517">
    <w:abstractNumId w:val="2"/>
  </w:num>
  <w:num w:numId="32" w16cid:durableId="1916862602">
    <w:abstractNumId w:val="28"/>
  </w:num>
  <w:num w:numId="33" w16cid:durableId="1475870845">
    <w:abstractNumId w:val="17"/>
  </w:num>
  <w:num w:numId="34" w16cid:durableId="165556402">
    <w:abstractNumId w:val="24"/>
  </w:num>
  <w:num w:numId="35" w16cid:durableId="299921445">
    <w:abstractNumId w:val="29"/>
  </w:num>
  <w:num w:numId="36" w16cid:durableId="2080402473">
    <w:abstractNumId w:val="0"/>
  </w:num>
  <w:num w:numId="37" w16cid:durableId="17396717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684A"/>
    <w:rsid w:val="000808EC"/>
    <w:rsid w:val="000F44B4"/>
    <w:rsid w:val="001902DB"/>
    <w:rsid w:val="001C2162"/>
    <w:rsid w:val="00321468"/>
    <w:rsid w:val="00421519"/>
    <w:rsid w:val="00421C3F"/>
    <w:rsid w:val="00484DA6"/>
    <w:rsid w:val="00497DE1"/>
    <w:rsid w:val="004D6E54"/>
    <w:rsid w:val="00590B27"/>
    <w:rsid w:val="00624116"/>
    <w:rsid w:val="0062761F"/>
    <w:rsid w:val="006948DE"/>
    <w:rsid w:val="006A5B0A"/>
    <w:rsid w:val="006C4388"/>
    <w:rsid w:val="007B0E54"/>
    <w:rsid w:val="007E3A20"/>
    <w:rsid w:val="0081700C"/>
    <w:rsid w:val="00877AAC"/>
    <w:rsid w:val="008D7698"/>
    <w:rsid w:val="008F1EAE"/>
    <w:rsid w:val="009125CE"/>
    <w:rsid w:val="009B1B3F"/>
    <w:rsid w:val="009B6888"/>
    <w:rsid w:val="009C0161"/>
    <w:rsid w:val="009D108D"/>
    <w:rsid w:val="009E1436"/>
    <w:rsid w:val="009E5668"/>
    <w:rsid w:val="00A74F76"/>
    <w:rsid w:val="00AA79E9"/>
    <w:rsid w:val="00AB0A70"/>
    <w:rsid w:val="00B01949"/>
    <w:rsid w:val="00B55620"/>
    <w:rsid w:val="00B63B0F"/>
    <w:rsid w:val="00B7678A"/>
    <w:rsid w:val="00C02AE2"/>
    <w:rsid w:val="00C04D0B"/>
    <w:rsid w:val="00C43B70"/>
    <w:rsid w:val="00C44803"/>
    <w:rsid w:val="00C56040"/>
    <w:rsid w:val="00C71E18"/>
    <w:rsid w:val="00CE40A2"/>
    <w:rsid w:val="00D22171"/>
    <w:rsid w:val="00D3472B"/>
    <w:rsid w:val="00E71C79"/>
    <w:rsid w:val="00E80FD9"/>
    <w:rsid w:val="00EA6B5D"/>
    <w:rsid w:val="00EE5D2D"/>
    <w:rsid w:val="00F275E1"/>
    <w:rsid w:val="00F546CE"/>
    <w:rsid w:val="00FB26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560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560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5604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C5604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56040"/>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C56040"/>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unhideWhenUsed/>
    <w:qFormat/>
    <w:rsid w:val="00C56040"/>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unhideWhenUsed/>
    <w:qFormat/>
    <w:rsid w:val="00C56040"/>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unhideWhenUsed/>
    <w:qFormat/>
    <w:rsid w:val="00C56040"/>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21468"/>
    <w:pPr>
      <w:ind w:left="720"/>
      <w:contextualSpacing/>
    </w:pPr>
  </w:style>
  <w:style w:type="character" w:customStyle="1" w:styleId="1Char">
    <w:name w:val="العنوان 1 Char"/>
    <w:basedOn w:val="a0"/>
    <w:link w:val="1"/>
    <w:uiPriority w:val="9"/>
    <w:rsid w:val="00C5604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5604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56040"/>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C5604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56040"/>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C56040"/>
    <w:rPr>
      <w:rFonts w:eastAsiaTheme="majorEastAsia" w:cstheme="majorBidi"/>
      <w:i/>
      <w:iCs/>
      <w:color w:val="595959" w:themeColor="text1" w:themeTint="A6"/>
      <w:sz w:val="24"/>
      <w:szCs w:val="24"/>
    </w:rPr>
  </w:style>
  <w:style w:type="character" w:customStyle="1" w:styleId="7Char">
    <w:name w:val="عنوان 7 Char"/>
    <w:basedOn w:val="a0"/>
    <w:link w:val="7"/>
    <w:uiPriority w:val="9"/>
    <w:rsid w:val="00C56040"/>
    <w:rPr>
      <w:rFonts w:eastAsiaTheme="majorEastAsia" w:cstheme="majorBidi"/>
      <w:color w:val="595959" w:themeColor="text1" w:themeTint="A6"/>
      <w:sz w:val="24"/>
      <w:szCs w:val="24"/>
    </w:rPr>
  </w:style>
  <w:style w:type="character" w:customStyle="1" w:styleId="8Char">
    <w:name w:val="عنوان 8 Char"/>
    <w:basedOn w:val="a0"/>
    <w:link w:val="8"/>
    <w:uiPriority w:val="9"/>
    <w:rsid w:val="00C56040"/>
    <w:rPr>
      <w:rFonts w:eastAsiaTheme="majorEastAsia" w:cstheme="majorBidi"/>
      <w:i/>
      <w:iCs/>
      <w:color w:val="272727" w:themeColor="text1" w:themeTint="D8"/>
      <w:sz w:val="24"/>
      <w:szCs w:val="24"/>
    </w:rPr>
  </w:style>
  <w:style w:type="character" w:customStyle="1" w:styleId="9Char">
    <w:name w:val="عنوان 9 Char"/>
    <w:basedOn w:val="a0"/>
    <w:link w:val="9"/>
    <w:uiPriority w:val="9"/>
    <w:rsid w:val="00C56040"/>
    <w:rPr>
      <w:rFonts w:eastAsiaTheme="majorEastAsia" w:cstheme="majorBidi"/>
      <w:color w:val="272727" w:themeColor="text1" w:themeTint="D8"/>
      <w:sz w:val="24"/>
      <w:szCs w:val="24"/>
    </w:rPr>
  </w:style>
  <w:style w:type="paragraph" w:styleId="a6">
    <w:name w:val="Title"/>
    <w:basedOn w:val="a"/>
    <w:next w:val="a"/>
    <w:link w:val="Char1"/>
    <w:uiPriority w:val="10"/>
    <w:qFormat/>
    <w:rsid w:val="00C560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C56040"/>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C56040"/>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7"/>
    <w:uiPriority w:val="11"/>
    <w:rsid w:val="00C56040"/>
    <w:rPr>
      <w:rFonts w:eastAsiaTheme="majorEastAsia" w:cstheme="majorBidi"/>
      <w:color w:val="595959" w:themeColor="text1" w:themeTint="A6"/>
      <w:spacing w:val="15"/>
      <w:sz w:val="28"/>
      <w:szCs w:val="28"/>
    </w:rPr>
  </w:style>
  <w:style w:type="paragraph" w:styleId="a8">
    <w:name w:val="Quote"/>
    <w:basedOn w:val="a"/>
    <w:next w:val="a"/>
    <w:link w:val="Char3"/>
    <w:uiPriority w:val="29"/>
    <w:qFormat/>
    <w:rsid w:val="00C56040"/>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8"/>
    <w:uiPriority w:val="29"/>
    <w:rsid w:val="00C56040"/>
    <w:rPr>
      <w:rFonts w:eastAsiaTheme="minorEastAsia"/>
      <w:i/>
      <w:iCs/>
      <w:color w:val="404040" w:themeColor="text1" w:themeTint="BF"/>
      <w:sz w:val="24"/>
      <w:szCs w:val="24"/>
    </w:rPr>
  </w:style>
  <w:style w:type="character" w:styleId="a9">
    <w:name w:val="Intense Emphasis"/>
    <w:basedOn w:val="a0"/>
    <w:uiPriority w:val="21"/>
    <w:qFormat/>
    <w:rsid w:val="00C56040"/>
    <w:rPr>
      <w:i/>
      <w:iCs/>
      <w:color w:val="2F5496" w:themeColor="accent1" w:themeShade="BF"/>
    </w:rPr>
  </w:style>
  <w:style w:type="paragraph" w:styleId="aa">
    <w:name w:val="Intense Quote"/>
    <w:basedOn w:val="a"/>
    <w:next w:val="a"/>
    <w:link w:val="Char4"/>
    <w:uiPriority w:val="30"/>
    <w:qFormat/>
    <w:rsid w:val="00C5604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C56040"/>
    <w:rPr>
      <w:rFonts w:eastAsiaTheme="minorEastAsia"/>
      <w:i/>
      <w:iCs/>
      <w:color w:val="2F5496" w:themeColor="accent1" w:themeShade="BF"/>
      <w:sz w:val="24"/>
      <w:szCs w:val="24"/>
    </w:rPr>
  </w:style>
  <w:style w:type="character" w:styleId="ab">
    <w:name w:val="Intense Reference"/>
    <w:basedOn w:val="a0"/>
    <w:uiPriority w:val="32"/>
    <w:qFormat/>
    <w:rsid w:val="00C56040"/>
    <w:rPr>
      <w:b/>
      <w:bCs/>
      <w:smallCaps/>
      <w:color w:val="2F5496" w:themeColor="accent1" w:themeShade="BF"/>
      <w:spacing w:val="5"/>
    </w:rPr>
  </w:style>
  <w:style w:type="paragraph" w:customStyle="1" w:styleId="msonormal0">
    <w:name w:val="msonormal"/>
    <w:basedOn w:val="a"/>
    <w:rsid w:val="00C5604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a0"/>
    <w:rsid w:val="00C56040"/>
  </w:style>
  <w:style w:type="paragraph" w:customStyle="1" w:styleId="ds-markdown-paragraph">
    <w:name w:val="ds-markdown-paragraph"/>
    <w:basedOn w:val="a"/>
    <w:rsid w:val="00C5604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c">
    <w:name w:val="Strong"/>
    <w:basedOn w:val="a0"/>
    <w:uiPriority w:val="22"/>
    <w:qFormat/>
    <w:rsid w:val="00C56040"/>
    <w:rPr>
      <w:b/>
      <w:bCs/>
    </w:rPr>
  </w:style>
  <w:style w:type="character" w:styleId="ad">
    <w:name w:val="Emphasis"/>
    <w:basedOn w:val="a0"/>
    <w:uiPriority w:val="20"/>
    <w:qFormat/>
    <w:rsid w:val="00C56040"/>
    <w:rPr>
      <w:i/>
      <w:iCs/>
    </w:rPr>
  </w:style>
  <w:style w:type="character" w:styleId="Hyperlink">
    <w:name w:val="Hyperlink"/>
    <w:basedOn w:val="a0"/>
    <w:uiPriority w:val="99"/>
    <w:unhideWhenUsed/>
    <w:rsid w:val="00C56040"/>
    <w:rPr>
      <w:color w:val="0000FF"/>
      <w:u w:val="single"/>
    </w:rPr>
  </w:style>
  <w:style w:type="character" w:styleId="ae">
    <w:name w:val="FollowedHyperlink"/>
    <w:basedOn w:val="a0"/>
    <w:uiPriority w:val="99"/>
    <w:unhideWhenUsed/>
    <w:rsid w:val="00C56040"/>
    <w:rPr>
      <w:color w:val="800080"/>
      <w:u w:val="single"/>
    </w:rPr>
  </w:style>
  <w:style w:type="table" w:styleId="4-2">
    <w:name w:val="Grid Table 4 Accent 2"/>
    <w:basedOn w:val="a1"/>
    <w:uiPriority w:val="49"/>
    <w:rsid w:val="00C56040"/>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10">
    <w:name w:val="إشارة لم يتم حلها1"/>
    <w:basedOn w:val="a0"/>
    <w:uiPriority w:val="99"/>
    <w:rsid w:val="00C56040"/>
    <w:rPr>
      <w:color w:val="605E5C"/>
      <w:shd w:val="clear" w:color="auto" w:fill="E1DFDD"/>
    </w:rPr>
  </w:style>
  <w:style w:type="character" w:customStyle="1" w:styleId="ds-buttoncontent">
    <w:name w:val="ds-button__content"/>
    <w:basedOn w:val="a0"/>
    <w:rsid w:val="00C56040"/>
  </w:style>
  <w:style w:type="table" w:customStyle="1" w:styleId="4-21">
    <w:name w:val="جدول شبكة 4 - تمييز 21"/>
    <w:basedOn w:val="a1"/>
    <w:uiPriority w:val="49"/>
    <w:rsid w:val="00C56040"/>
    <w:pPr>
      <w:spacing w:after="0" w:line="240" w:lineRule="auto"/>
    </w:pPr>
    <w:rPr>
      <w:rFonts w:ascii="Calibri" w:eastAsia="SimSun" w:hAnsi="Calibri" w:cs="Arial"/>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VerbatimChar">
    <w:name w:val="Verbatim Char"/>
    <w:rsid w:val="00C56040"/>
    <w:rPr>
      <w:rFonts w:ascii="Consolas" w:hAnsi="Consolas"/>
      <w:sz w:val="22"/>
    </w:rPr>
  </w:style>
  <w:style w:type="table" w:customStyle="1" w:styleId="NormalGrid">
    <w:name w:val="Normal Grid"/>
    <w:basedOn w:val="a1"/>
    <w:uiPriority w:val="39"/>
    <w:rsid w:val="00C56040"/>
    <w:pPr>
      <w:bidi/>
      <w:spacing w:after="0" w:line="240" w:lineRule="auto"/>
    </w:pPr>
    <w:rPr>
      <w:rFonts w:ascii="Times New Roman" w:eastAsia="Calibri" w:hAnsi="Calibri" w:cs="Arial"/>
      <w:kern w:val="0"/>
      <w:sz w:val="28"/>
      <w:lang w:val="ar-SA"/>
      <w14:ligatures w14:val="none"/>
    </w:rPr>
    <w:tblPr>
      <w:tblCellMar>
        <w:top w:w="80" w:type="dxa"/>
        <w:left w:w="160" w:type="dxa"/>
        <w:bottom w:w="80" w:type="dxa"/>
        <w:right w:w="160" w:type="dxa"/>
      </w:tblCellMar>
    </w:tblPr>
  </w:style>
  <w:style w:type="paragraph" w:styleId="af">
    <w:name w:val="Normal (Web)"/>
    <w:basedOn w:val="a"/>
    <w:uiPriority w:val="99"/>
    <w:rsid w:val="00C56040"/>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d162f7b9">
    <w:name w:val="d162f7b9"/>
    <w:basedOn w:val="a0"/>
    <w:rsid w:val="00C56040"/>
  </w:style>
  <w:style w:type="paragraph" w:styleId="HTML">
    <w:name w:val="HTML Preformatted"/>
    <w:basedOn w:val="a"/>
    <w:link w:val="HTMLChar"/>
    <w:uiPriority w:val="99"/>
    <w:rsid w:val="00C56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14:ligatures w14:val="none"/>
    </w:rPr>
  </w:style>
  <w:style w:type="character" w:customStyle="1" w:styleId="HTMLChar">
    <w:name w:val="بتنسيق HTML مسبق Char"/>
    <w:basedOn w:val="a0"/>
    <w:link w:val="HTML"/>
    <w:uiPriority w:val="99"/>
    <w:rsid w:val="00C56040"/>
    <w:rPr>
      <w:rFonts w:ascii="Courier New" w:eastAsia="SimSun" w:hAnsi="Courier New" w:cs="Courier New"/>
      <w:kern w:val="0"/>
      <w:sz w:val="20"/>
      <w:szCs w:val="20"/>
      <w14:ligatures w14:val="none"/>
    </w:rPr>
  </w:style>
  <w:style w:type="character" w:customStyle="1" w:styleId="token">
    <w:name w:val="token"/>
    <w:basedOn w:val="a0"/>
    <w:rsid w:val="00C56040"/>
  </w:style>
  <w:style w:type="table" w:customStyle="1" w:styleId="4-11">
    <w:name w:val="جدول شبكة 4 - تمييز 11"/>
    <w:basedOn w:val="a1"/>
    <w:uiPriority w:val="49"/>
    <w:rsid w:val="00C56040"/>
    <w:pPr>
      <w:spacing w:after="0" w:line="240" w:lineRule="auto"/>
    </w:pPr>
    <w:rPr>
      <w:rFonts w:ascii="Calibri" w:eastAsia="SimSun" w:hAnsi="Calibri" w:cs="Arial"/>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جدول شبكة 5 داكن - تمييز 11"/>
    <w:basedOn w:val="a1"/>
    <w:uiPriority w:val="50"/>
    <w:rsid w:val="00C56040"/>
    <w:pPr>
      <w:spacing w:after="0" w:line="240" w:lineRule="auto"/>
    </w:pPr>
    <w:rPr>
      <w:rFonts w:ascii="Calibri" w:eastAsia="SimSun" w:hAnsi="Calibri" w:cs="Arial"/>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styleId="af0">
    <w:name w:val="Body Text"/>
    <w:basedOn w:val="a"/>
    <w:link w:val="Char5"/>
    <w:uiPriority w:val="1"/>
    <w:qFormat/>
    <w:rsid w:val="00C56040"/>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Char5">
    <w:name w:val="نص أساسي Char"/>
    <w:basedOn w:val="a0"/>
    <w:link w:val="af0"/>
    <w:uiPriority w:val="1"/>
    <w:rsid w:val="00C56040"/>
    <w:rPr>
      <w:rFonts w:ascii="Calibri" w:eastAsia="Calibri" w:hAnsi="Calibri" w:cs="Calibri"/>
      <w:kern w:val="0"/>
      <w:sz w:val="28"/>
      <w:szCs w:val="28"/>
      <w14:ligatures w14:val="none"/>
    </w:rPr>
  </w:style>
  <w:style w:type="table" w:customStyle="1" w:styleId="TableNormal">
    <w:name w:val="TableNormal"/>
    <w:rsid w:val="00C56040"/>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a0"/>
    <w:rsid w:val="00C56040"/>
  </w:style>
  <w:style w:type="paragraph" w:styleId="af1">
    <w:name w:val="footnote text"/>
    <w:basedOn w:val="a"/>
    <w:link w:val="Char6"/>
    <w:uiPriority w:val="99"/>
    <w:rsid w:val="00C56040"/>
    <w:pPr>
      <w:spacing w:after="0" w:line="240" w:lineRule="auto"/>
    </w:pPr>
    <w:rPr>
      <w:rFonts w:ascii="Calibri" w:eastAsia="Calibri" w:hAnsi="Calibri" w:cs="Arial"/>
      <w:sz w:val="20"/>
      <w:szCs w:val="20"/>
    </w:rPr>
  </w:style>
  <w:style w:type="character" w:customStyle="1" w:styleId="Char6">
    <w:name w:val="نص حاشية سفلية Char"/>
    <w:basedOn w:val="a0"/>
    <w:link w:val="af1"/>
    <w:uiPriority w:val="99"/>
    <w:rsid w:val="00C56040"/>
    <w:rPr>
      <w:rFonts w:ascii="Calibri" w:eastAsia="Calibri" w:hAnsi="Calibri" w:cs="Arial"/>
      <w:sz w:val="20"/>
      <w:szCs w:val="20"/>
    </w:rPr>
  </w:style>
  <w:style w:type="character" w:styleId="af2">
    <w:name w:val="footnote reference"/>
    <w:basedOn w:val="a0"/>
    <w:uiPriority w:val="99"/>
    <w:rsid w:val="00C56040"/>
    <w:rPr>
      <w:vertAlign w:val="superscript"/>
    </w:rPr>
  </w:style>
  <w:style w:type="character" w:styleId="af3">
    <w:name w:val="page number"/>
    <w:basedOn w:val="a0"/>
    <w:uiPriority w:val="99"/>
    <w:rsid w:val="00C56040"/>
  </w:style>
  <w:style w:type="paragraph" w:styleId="af4">
    <w:name w:val="TOC Heading"/>
    <w:basedOn w:val="1"/>
    <w:next w:val="a"/>
    <w:uiPriority w:val="39"/>
    <w:qFormat/>
    <w:rsid w:val="00C56040"/>
    <w:pPr>
      <w:bidi w:val="0"/>
      <w:spacing w:before="240" w:after="0"/>
      <w:outlineLvl w:val="9"/>
    </w:pPr>
    <w:rPr>
      <w:rFonts w:ascii="Calibri Light" w:eastAsia="SimSun" w:hAnsi="Calibri Light" w:cs="Times New Roman"/>
      <w:color w:val="2F5496"/>
      <w:kern w:val="0"/>
      <w:sz w:val="32"/>
      <w:szCs w:val="32"/>
      <w14:ligatures w14:val="none"/>
    </w:rPr>
  </w:style>
  <w:style w:type="paragraph" w:styleId="20">
    <w:name w:val="toc 2"/>
    <w:basedOn w:val="a"/>
    <w:next w:val="a"/>
    <w:uiPriority w:val="39"/>
    <w:rsid w:val="00C56040"/>
    <w:pPr>
      <w:bidi w:val="0"/>
      <w:spacing w:after="100"/>
      <w:ind w:left="220"/>
    </w:pPr>
    <w:rPr>
      <w:rFonts w:ascii="Calibri" w:eastAsia="SimSun" w:hAnsi="Calibri" w:cs="Times New Roman"/>
      <w:kern w:val="0"/>
      <w14:ligatures w14:val="none"/>
    </w:rPr>
  </w:style>
  <w:style w:type="paragraph" w:styleId="11">
    <w:name w:val="toc 1"/>
    <w:basedOn w:val="a"/>
    <w:next w:val="a"/>
    <w:uiPriority w:val="39"/>
    <w:rsid w:val="00C56040"/>
    <w:pPr>
      <w:bidi w:val="0"/>
      <w:spacing w:after="100"/>
    </w:pPr>
    <w:rPr>
      <w:rFonts w:ascii="Calibri" w:eastAsia="SimSun" w:hAnsi="Calibri" w:cs="Times New Roman"/>
      <w:kern w:val="0"/>
      <w14:ligatures w14:val="none"/>
    </w:rPr>
  </w:style>
  <w:style w:type="paragraph" w:styleId="30">
    <w:name w:val="toc 3"/>
    <w:basedOn w:val="a"/>
    <w:next w:val="a"/>
    <w:uiPriority w:val="39"/>
    <w:rsid w:val="00C56040"/>
    <w:pPr>
      <w:bidi w:val="0"/>
      <w:spacing w:after="100"/>
      <w:ind w:left="440"/>
    </w:pPr>
    <w:rPr>
      <w:rFonts w:ascii="Calibri" w:eastAsia="SimSun" w:hAnsi="Calibri" w:cs="Times New Roman"/>
      <w:kern w:val="0"/>
      <w14:ligatures w14:val="none"/>
    </w:rPr>
  </w:style>
  <w:style w:type="paragraph" w:customStyle="1" w:styleId="gds-label-m-alt">
    <w:name w:val="gds-label-m-alt"/>
    <w:basedOn w:val="a"/>
    <w:rsid w:val="00C56040"/>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conversation-title">
    <w:name w:val="conversation-title"/>
    <w:basedOn w:val="a0"/>
    <w:rsid w:val="00C56040"/>
  </w:style>
  <w:style w:type="paragraph" w:customStyle="1" w:styleId="query-text-line">
    <w:name w:val="query-text-line"/>
    <w:basedOn w:val="a"/>
    <w:rsid w:val="00C56040"/>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title-text">
    <w:name w:val="title-text"/>
    <w:basedOn w:val="a0"/>
    <w:rsid w:val="00C56040"/>
  </w:style>
  <w:style w:type="character" w:customStyle="1" w:styleId="sr-only">
    <w:name w:val="sr-only"/>
    <w:basedOn w:val="a0"/>
    <w:rsid w:val="00C56040"/>
  </w:style>
  <w:style w:type="character" w:customStyle="1" w:styleId="creation-timestamp">
    <w:name w:val="creation-timestamp"/>
    <w:basedOn w:val="a0"/>
    <w:rsid w:val="00C56040"/>
  </w:style>
  <w:style w:type="character" w:customStyle="1" w:styleId="citation-113">
    <w:name w:val="citation-113"/>
    <w:basedOn w:val="a0"/>
    <w:rsid w:val="00C56040"/>
  </w:style>
  <w:style w:type="character" w:customStyle="1" w:styleId="citation-112">
    <w:name w:val="citation-112"/>
    <w:basedOn w:val="a0"/>
    <w:rsid w:val="00C56040"/>
  </w:style>
  <w:style w:type="character" w:customStyle="1" w:styleId="citation-111">
    <w:name w:val="citation-111"/>
    <w:basedOn w:val="a0"/>
    <w:rsid w:val="00C56040"/>
  </w:style>
  <w:style w:type="character" w:customStyle="1" w:styleId="citation-110">
    <w:name w:val="citation-110"/>
    <w:basedOn w:val="a0"/>
    <w:rsid w:val="00C56040"/>
  </w:style>
  <w:style w:type="character" w:customStyle="1" w:styleId="citation-109">
    <w:name w:val="citation-109"/>
    <w:basedOn w:val="a0"/>
    <w:rsid w:val="00C56040"/>
  </w:style>
  <w:style w:type="character" w:customStyle="1" w:styleId="citation-108">
    <w:name w:val="citation-108"/>
    <w:basedOn w:val="a0"/>
    <w:rsid w:val="00C56040"/>
  </w:style>
  <w:style w:type="character" w:customStyle="1" w:styleId="citation-107">
    <w:name w:val="citation-107"/>
    <w:basedOn w:val="a0"/>
    <w:rsid w:val="00C56040"/>
  </w:style>
  <w:style w:type="character" w:customStyle="1" w:styleId="citation-106">
    <w:name w:val="citation-106"/>
    <w:basedOn w:val="a0"/>
    <w:rsid w:val="00C56040"/>
  </w:style>
  <w:style w:type="character" w:customStyle="1" w:styleId="citation-105">
    <w:name w:val="citation-105"/>
    <w:basedOn w:val="a0"/>
    <w:rsid w:val="00C56040"/>
  </w:style>
  <w:style w:type="character" w:customStyle="1" w:styleId="citation-104">
    <w:name w:val="citation-104"/>
    <w:basedOn w:val="a0"/>
    <w:rsid w:val="00C56040"/>
  </w:style>
  <w:style w:type="character" w:customStyle="1" w:styleId="citation-103">
    <w:name w:val="citation-103"/>
    <w:basedOn w:val="a0"/>
    <w:rsid w:val="00C56040"/>
  </w:style>
  <w:style w:type="character" w:customStyle="1" w:styleId="citation-102">
    <w:name w:val="citation-102"/>
    <w:basedOn w:val="a0"/>
    <w:rsid w:val="00C56040"/>
  </w:style>
  <w:style w:type="character" w:customStyle="1" w:styleId="citation-101">
    <w:name w:val="citation-101"/>
    <w:basedOn w:val="a0"/>
    <w:rsid w:val="00C56040"/>
  </w:style>
  <w:style w:type="character" w:customStyle="1" w:styleId="citation-100">
    <w:name w:val="citation-100"/>
    <w:basedOn w:val="a0"/>
    <w:rsid w:val="00C56040"/>
  </w:style>
  <w:style w:type="character" w:customStyle="1" w:styleId="citation-99">
    <w:name w:val="citation-99"/>
    <w:basedOn w:val="a0"/>
    <w:rsid w:val="00C56040"/>
  </w:style>
  <w:style w:type="character" w:customStyle="1" w:styleId="citation-84">
    <w:name w:val="citation-84"/>
    <w:basedOn w:val="a0"/>
    <w:rsid w:val="00C56040"/>
  </w:style>
  <w:style w:type="character" w:customStyle="1" w:styleId="citation-83">
    <w:name w:val="citation-83"/>
    <w:basedOn w:val="a0"/>
    <w:rsid w:val="00C56040"/>
  </w:style>
  <w:style w:type="character" w:customStyle="1" w:styleId="citation-82">
    <w:name w:val="citation-82"/>
    <w:basedOn w:val="a0"/>
    <w:rsid w:val="00C56040"/>
  </w:style>
  <w:style w:type="character" w:customStyle="1" w:styleId="citation-81">
    <w:name w:val="citation-81"/>
    <w:basedOn w:val="a0"/>
    <w:rsid w:val="00C56040"/>
  </w:style>
  <w:style w:type="character" w:customStyle="1" w:styleId="citation-80">
    <w:name w:val="citation-80"/>
    <w:basedOn w:val="a0"/>
    <w:rsid w:val="00C56040"/>
  </w:style>
  <w:style w:type="character" w:customStyle="1" w:styleId="citation-79">
    <w:name w:val="citation-79"/>
    <w:basedOn w:val="a0"/>
    <w:rsid w:val="00C56040"/>
  </w:style>
  <w:style w:type="character" w:customStyle="1" w:styleId="citation-78">
    <w:name w:val="citation-78"/>
    <w:basedOn w:val="a0"/>
    <w:rsid w:val="00C56040"/>
  </w:style>
  <w:style w:type="character" w:customStyle="1" w:styleId="citation-77">
    <w:name w:val="citation-77"/>
    <w:basedOn w:val="a0"/>
    <w:rsid w:val="00C56040"/>
  </w:style>
  <w:style w:type="character" w:customStyle="1" w:styleId="citation-76">
    <w:name w:val="citation-76"/>
    <w:basedOn w:val="a0"/>
    <w:rsid w:val="00C56040"/>
  </w:style>
  <w:style w:type="character" w:customStyle="1" w:styleId="citation-75">
    <w:name w:val="citation-75"/>
    <w:basedOn w:val="a0"/>
    <w:rsid w:val="00C56040"/>
  </w:style>
  <w:style w:type="character" w:customStyle="1" w:styleId="citation-74">
    <w:name w:val="citation-74"/>
    <w:basedOn w:val="a0"/>
    <w:rsid w:val="00C56040"/>
  </w:style>
  <w:style w:type="character" w:customStyle="1" w:styleId="citation-132">
    <w:name w:val="citation-132"/>
    <w:basedOn w:val="a0"/>
    <w:rsid w:val="00C56040"/>
  </w:style>
  <w:style w:type="character" w:customStyle="1" w:styleId="citation-131">
    <w:name w:val="citation-131"/>
    <w:basedOn w:val="a0"/>
    <w:rsid w:val="00C56040"/>
  </w:style>
  <w:style w:type="character" w:customStyle="1" w:styleId="citation-130">
    <w:name w:val="citation-130"/>
    <w:basedOn w:val="a0"/>
    <w:rsid w:val="00C56040"/>
  </w:style>
  <w:style w:type="character" w:customStyle="1" w:styleId="citation-129">
    <w:name w:val="citation-129"/>
    <w:basedOn w:val="a0"/>
    <w:rsid w:val="00C56040"/>
  </w:style>
  <w:style w:type="character" w:customStyle="1" w:styleId="citation-128">
    <w:name w:val="citation-128"/>
    <w:basedOn w:val="a0"/>
    <w:rsid w:val="00C56040"/>
  </w:style>
  <w:style w:type="character" w:customStyle="1" w:styleId="citation-127">
    <w:name w:val="citation-127"/>
    <w:basedOn w:val="a0"/>
    <w:rsid w:val="00C56040"/>
  </w:style>
  <w:style w:type="character" w:customStyle="1" w:styleId="citation-126">
    <w:name w:val="citation-126"/>
    <w:basedOn w:val="a0"/>
    <w:rsid w:val="00C56040"/>
  </w:style>
  <w:style w:type="character" w:customStyle="1" w:styleId="citation-125">
    <w:name w:val="citation-125"/>
    <w:basedOn w:val="a0"/>
    <w:rsid w:val="00C56040"/>
  </w:style>
  <w:style w:type="character" w:customStyle="1" w:styleId="citation-124">
    <w:name w:val="citation-124"/>
    <w:basedOn w:val="a0"/>
    <w:rsid w:val="00C56040"/>
  </w:style>
  <w:style w:type="character" w:customStyle="1" w:styleId="citation-123">
    <w:name w:val="citation-123"/>
    <w:basedOn w:val="a0"/>
    <w:rsid w:val="00C56040"/>
  </w:style>
  <w:style w:type="character" w:customStyle="1" w:styleId="citation-122">
    <w:name w:val="citation-122"/>
    <w:basedOn w:val="a0"/>
    <w:rsid w:val="00C56040"/>
  </w:style>
  <w:style w:type="character" w:customStyle="1" w:styleId="citation-121">
    <w:name w:val="citation-121"/>
    <w:basedOn w:val="a0"/>
    <w:rsid w:val="00C56040"/>
  </w:style>
  <w:style w:type="character" w:customStyle="1" w:styleId="citation-120">
    <w:name w:val="citation-120"/>
    <w:basedOn w:val="a0"/>
    <w:rsid w:val="00C56040"/>
  </w:style>
  <w:style w:type="character" w:customStyle="1" w:styleId="citation-119">
    <w:name w:val="citation-119"/>
    <w:basedOn w:val="a0"/>
    <w:rsid w:val="00C56040"/>
  </w:style>
  <w:style w:type="character" w:customStyle="1" w:styleId="citation-118">
    <w:name w:val="citation-118"/>
    <w:basedOn w:val="a0"/>
    <w:rsid w:val="00C56040"/>
  </w:style>
  <w:style w:type="character" w:customStyle="1" w:styleId="citation-117">
    <w:name w:val="citation-117"/>
    <w:basedOn w:val="a0"/>
    <w:rsid w:val="00C56040"/>
  </w:style>
  <w:style w:type="character" w:customStyle="1" w:styleId="citation-63">
    <w:name w:val="citation-63"/>
    <w:basedOn w:val="a0"/>
    <w:rsid w:val="00C56040"/>
  </w:style>
  <w:style w:type="character" w:customStyle="1" w:styleId="citation-62">
    <w:name w:val="citation-62"/>
    <w:basedOn w:val="a0"/>
    <w:rsid w:val="00C56040"/>
  </w:style>
  <w:style w:type="character" w:customStyle="1" w:styleId="citation-61">
    <w:name w:val="citation-61"/>
    <w:basedOn w:val="a0"/>
    <w:rsid w:val="00C56040"/>
  </w:style>
  <w:style w:type="character" w:customStyle="1" w:styleId="citation-60">
    <w:name w:val="citation-60"/>
    <w:basedOn w:val="a0"/>
    <w:rsid w:val="00C56040"/>
  </w:style>
  <w:style w:type="character" w:customStyle="1" w:styleId="citation-59">
    <w:name w:val="citation-59"/>
    <w:basedOn w:val="a0"/>
    <w:rsid w:val="00C56040"/>
  </w:style>
  <w:style w:type="character" w:customStyle="1" w:styleId="citation-58">
    <w:name w:val="citation-58"/>
    <w:basedOn w:val="a0"/>
    <w:rsid w:val="00C56040"/>
  </w:style>
  <w:style w:type="paragraph" w:styleId="40">
    <w:name w:val="toc 4"/>
    <w:basedOn w:val="a"/>
    <w:next w:val="a"/>
    <w:uiPriority w:val="39"/>
    <w:rsid w:val="00C56040"/>
    <w:pPr>
      <w:spacing w:after="100" w:line="278" w:lineRule="auto"/>
      <w:ind w:left="720"/>
    </w:pPr>
    <w:rPr>
      <w:rFonts w:ascii="Calibri" w:eastAsia="SimSun" w:hAnsi="Calibri" w:cs="Arial"/>
      <w:sz w:val="24"/>
      <w:szCs w:val="24"/>
    </w:rPr>
  </w:style>
  <w:style w:type="paragraph" w:styleId="50">
    <w:name w:val="toc 5"/>
    <w:basedOn w:val="a"/>
    <w:next w:val="a"/>
    <w:uiPriority w:val="39"/>
    <w:rsid w:val="00C56040"/>
    <w:pPr>
      <w:spacing w:after="100" w:line="278" w:lineRule="auto"/>
      <w:ind w:left="960"/>
    </w:pPr>
    <w:rPr>
      <w:rFonts w:ascii="Calibri" w:eastAsia="SimSun" w:hAnsi="Calibri" w:cs="Arial"/>
      <w:sz w:val="24"/>
      <w:szCs w:val="24"/>
    </w:rPr>
  </w:style>
  <w:style w:type="paragraph" w:styleId="60">
    <w:name w:val="toc 6"/>
    <w:basedOn w:val="a"/>
    <w:next w:val="a"/>
    <w:uiPriority w:val="39"/>
    <w:rsid w:val="00C56040"/>
    <w:pPr>
      <w:spacing w:after="100" w:line="278" w:lineRule="auto"/>
      <w:ind w:left="1200"/>
    </w:pPr>
    <w:rPr>
      <w:rFonts w:ascii="Calibri" w:eastAsia="SimSun" w:hAnsi="Calibri" w:cs="Arial"/>
      <w:sz w:val="24"/>
      <w:szCs w:val="24"/>
    </w:rPr>
  </w:style>
  <w:style w:type="paragraph" w:styleId="70">
    <w:name w:val="toc 7"/>
    <w:basedOn w:val="a"/>
    <w:next w:val="a"/>
    <w:uiPriority w:val="39"/>
    <w:rsid w:val="00C56040"/>
    <w:pPr>
      <w:spacing w:after="100" w:line="278" w:lineRule="auto"/>
      <w:ind w:left="1440"/>
    </w:pPr>
    <w:rPr>
      <w:rFonts w:ascii="Calibri" w:eastAsia="SimSun" w:hAnsi="Calibri" w:cs="Arial"/>
      <w:sz w:val="24"/>
      <w:szCs w:val="24"/>
    </w:rPr>
  </w:style>
  <w:style w:type="paragraph" w:styleId="80">
    <w:name w:val="toc 8"/>
    <w:basedOn w:val="a"/>
    <w:next w:val="a"/>
    <w:uiPriority w:val="39"/>
    <w:rsid w:val="00C56040"/>
    <w:pPr>
      <w:spacing w:after="100" w:line="278" w:lineRule="auto"/>
      <w:ind w:left="1680"/>
    </w:pPr>
    <w:rPr>
      <w:rFonts w:ascii="Calibri" w:eastAsia="SimSun" w:hAnsi="Calibri" w:cs="Arial"/>
      <w:sz w:val="24"/>
      <w:szCs w:val="24"/>
    </w:rPr>
  </w:style>
  <w:style w:type="paragraph" w:styleId="90">
    <w:name w:val="toc 9"/>
    <w:basedOn w:val="a"/>
    <w:next w:val="a"/>
    <w:uiPriority w:val="39"/>
    <w:rsid w:val="00C56040"/>
    <w:pPr>
      <w:spacing w:after="100" w:line="278" w:lineRule="auto"/>
      <w:ind w:left="1920"/>
    </w:pPr>
    <w:rPr>
      <w:rFonts w:ascii="Calibri" w:eastAsia="SimSun" w:hAnsi="Calibri" w:cs="Arial"/>
      <w:sz w:val="24"/>
      <w:szCs w:val="24"/>
    </w:rPr>
  </w:style>
  <w:style w:type="character" w:styleId="af5">
    <w:name w:val="Unresolved Mention"/>
    <w:basedOn w:val="a0"/>
    <w:uiPriority w:val="99"/>
    <w:semiHidden/>
    <w:unhideWhenUsed/>
    <w:rsid w:val="00497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71247">
      <w:bodyDiv w:val="1"/>
      <w:marLeft w:val="0"/>
      <w:marRight w:val="0"/>
      <w:marTop w:val="0"/>
      <w:marBottom w:val="0"/>
      <w:divBdr>
        <w:top w:val="none" w:sz="0" w:space="0" w:color="auto"/>
        <w:left w:val="none" w:sz="0" w:space="0" w:color="auto"/>
        <w:bottom w:val="none" w:sz="0" w:space="0" w:color="auto"/>
        <w:right w:val="none" w:sz="0" w:space="0" w:color="auto"/>
      </w:divBdr>
    </w:div>
    <w:div w:id="1462385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hyperlink" Target="https://doi.org/10.54394/00033147" TargetMode="External" /><Relationship Id="rId3" Type="http://schemas.openxmlformats.org/officeDocument/2006/relationships/settings" Target="settings.xml" /><Relationship Id="rId21" Type="http://schemas.openxmlformats.org/officeDocument/2006/relationships/image" Target="media/image15.jpeg" /><Relationship Id="rId34" Type="http://schemas.openxmlformats.org/officeDocument/2006/relationships/hyperlink" Target="https://doi.org/10.54394/00033147" TargetMode="Externa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hyperlink" Target="https://doi.org/10.1002/isd2.12240" TargetMode="External" /><Relationship Id="rId33" Type="http://schemas.openxmlformats.org/officeDocument/2006/relationships/hyperlink" Target="https://doi.org/10.1016/j.respol.2025.105123" TargetMode="External" /><Relationship Id="rId38"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image" Target="media/image14.jpeg" /><Relationship Id="rId29" Type="http://schemas.openxmlformats.org/officeDocument/2006/relationships/hyperlink" Target="https://doi.org/10.31004/joecy.v6i2.10780"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english.ahram.org.eg" TargetMode="External" /><Relationship Id="rId32" Type="http://schemas.openxmlformats.org/officeDocument/2006/relationships/hyperlink" Target="https://doi.org/10.3390/soc15100274" TargetMode="External" /><Relationship Id="rId37"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image" Target="media/image17.jpeg" /><Relationship Id="rId28" Type="http://schemas.openxmlformats.org/officeDocument/2006/relationships/hyperlink" Target="https://doi.org/10.15421/cims.5.327" TargetMode="External" /><Relationship Id="rId36" Type="http://schemas.openxmlformats.org/officeDocument/2006/relationships/hyperlink" Target="https://doi.org/10.1007/s43621-025-02364-6" TargetMode="External" /><Relationship Id="rId10" Type="http://schemas.openxmlformats.org/officeDocument/2006/relationships/image" Target="media/image4.jpeg" /><Relationship Id="rId19" Type="http://schemas.openxmlformats.org/officeDocument/2006/relationships/image" Target="media/image13.jpeg" /><Relationship Id="rId31" Type="http://schemas.openxmlformats.org/officeDocument/2006/relationships/hyperlink" Target="https://blogs.worldbank.org/en/voices/closing-the-digital-gap-can-unlock-jobs-and-reduce-poverty"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image" Target="media/image16.jpeg" /><Relationship Id="rId27" Type="http://schemas.openxmlformats.org/officeDocument/2006/relationships/hyperlink" Target="https://doi.org/10.1177/0308518X231184470" TargetMode="External" /><Relationship Id="rId30" Type="http://schemas.openxmlformats.org/officeDocument/2006/relationships/hyperlink" Target="https://doi.org/10.1007/s43621-025-02364-6" TargetMode="External" /><Relationship Id="rId35" Type="http://schemas.openxmlformats.org/officeDocument/2006/relationships/hyperlink" Target="https://doi.org/10.1177/0276146726141558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123</Pages>
  <Words>25521</Words>
  <Characters>145471</Characters>
  <Application>Microsoft Office Word</Application>
  <DocSecurity>0</DocSecurity>
  <Lines>1212</Lines>
  <Paragraphs>341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14</cp:revision>
  <cp:lastPrinted>2026-03-12T14:19:00Z</cp:lastPrinted>
  <dcterms:created xsi:type="dcterms:W3CDTF">2026-06-27T23:14:00Z</dcterms:created>
  <dcterms:modified xsi:type="dcterms:W3CDTF">2026-06-29T05:27:00Z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