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6D82409B" w:rsidR="009125CE" w:rsidRPr="00DF5897" w:rsidRDefault="00483F6A" w:rsidP="00483F6A">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F5897">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3429AEE">
            <wp:simplePos x="0" y="0"/>
            <wp:positionH relativeFrom="margin">
              <wp:posOffset>140970</wp:posOffset>
            </wp:positionH>
            <wp:positionV relativeFrom="margin">
              <wp:posOffset>3810</wp:posOffset>
            </wp:positionV>
            <wp:extent cx="1715770"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5770"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DF5897">
        <w:rPr>
          <w:rFonts w:ascii="Simplified Arabic" w:hAnsi="Simplified Arabic" w:cs="Simplified Arabic"/>
          <w:b/>
          <w:bCs/>
          <w:color w:val="000000" w:themeColor="text1"/>
          <w:sz w:val="32"/>
          <w:szCs w:val="32"/>
          <w:rtl/>
          <w:lang w:bidi="ar-EG"/>
        </w:rPr>
        <w:t xml:space="preserve">جامعة </w:t>
      </w:r>
      <w:proofErr w:type="spellStart"/>
      <w:r w:rsidR="009125CE" w:rsidRPr="00DF5897">
        <w:rPr>
          <w:rFonts w:ascii="Simplified Arabic" w:hAnsi="Simplified Arabic" w:cs="Simplified Arabic"/>
          <w:b/>
          <w:bCs/>
          <w:color w:val="000000" w:themeColor="text1"/>
          <w:sz w:val="32"/>
          <w:szCs w:val="32"/>
          <w:rtl/>
          <w:lang w:bidi="ar-EG"/>
        </w:rPr>
        <w:t>ميدأوشن</w:t>
      </w:r>
      <w:proofErr w:type="spellEnd"/>
      <w:r w:rsidR="009125CE" w:rsidRPr="00DF5897">
        <w:rPr>
          <w:rFonts w:ascii="Simplified Arabic" w:hAnsi="Simplified Arabic" w:cs="Simplified Arabic"/>
          <w:b/>
          <w:bCs/>
          <w:color w:val="000000" w:themeColor="text1"/>
          <w:sz w:val="32"/>
          <w:szCs w:val="32"/>
          <w:rtl/>
          <w:lang w:bidi="ar-EG"/>
        </w:rPr>
        <w:t xml:space="preserve"> </w:t>
      </w:r>
    </w:p>
    <w:p w14:paraId="1E957002" w14:textId="415824A2" w:rsidR="00F546CE" w:rsidRPr="00DF5897" w:rsidRDefault="009125CE" w:rsidP="00483F6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F5897">
        <w:rPr>
          <w:rFonts w:ascii="Simplified Arabic" w:hAnsi="Simplified Arabic" w:cs="Simplified Arabic"/>
          <w:b/>
          <w:bCs/>
          <w:color w:val="000000" w:themeColor="text1"/>
          <w:sz w:val="32"/>
          <w:szCs w:val="32"/>
          <w:lang w:bidi="ar-EG"/>
        </w:rPr>
        <w:t xml:space="preserve"> </w:t>
      </w:r>
      <w:r w:rsidRPr="00DF5897">
        <w:rPr>
          <w:rFonts w:ascii="Simplified Arabic" w:hAnsi="Simplified Arabic" w:cs="Simplified Arabic"/>
          <w:b/>
          <w:bCs/>
          <w:color w:val="000000" w:themeColor="text1"/>
          <w:sz w:val="32"/>
          <w:szCs w:val="32"/>
          <w:rtl/>
          <w:lang w:bidi="ar-EG"/>
        </w:rPr>
        <w:t xml:space="preserve">كلية </w:t>
      </w:r>
      <w:r w:rsidR="008C42C1" w:rsidRPr="00DF5897">
        <w:rPr>
          <w:rFonts w:ascii="Simplified Arabic" w:hAnsi="Simplified Arabic" w:cs="Simplified Arabic"/>
          <w:b/>
          <w:bCs/>
          <w:color w:val="000000" w:themeColor="text1"/>
          <w:sz w:val="32"/>
          <w:szCs w:val="32"/>
          <w:rtl/>
          <w:lang w:bidi="ar-EG"/>
        </w:rPr>
        <w:t>الإدارة</w:t>
      </w:r>
      <w:r w:rsidRPr="00DF5897">
        <w:rPr>
          <w:rFonts w:ascii="Simplified Arabic" w:hAnsi="Simplified Arabic" w:cs="Simplified Arabic"/>
          <w:b/>
          <w:bCs/>
          <w:color w:val="000000" w:themeColor="text1"/>
          <w:sz w:val="32"/>
          <w:szCs w:val="32"/>
          <w:rtl/>
          <w:lang w:bidi="ar-EG"/>
        </w:rPr>
        <w:t xml:space="preserve"> </w:t>
      </w:r>
    </w:p>
    <w:p w14:paraId="0217C513" w14:textId="0C2A1DCB" w:rsidR="009125CE" w:rsidRPr="00DF5897" w:rsidRDefault="009125CE" w:rsidP="00483F6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F5897">
        <w:rPr>
          <w:rFonts w:ascii="Simplified Arabic" w:hAnsi="Simplified Arabic" w:cs="Simplified Arabic"/>
          <w:b/>
          <w:bCs/>
          <w:color w:val="000000" w:themeColor="text1"/>
          <w:sz w:val="32"/>
          <w:szCs w:val="32"/>
          <w:rtl/>
          <w:lang w:bidi="ar-EG"/>
        </w:rPr>
        <w:t>تخصص</w:t>
      </w:r>
      <w:r w:rsidR="00B15A9E" w:rsidRPr="00DF5897">
        <w:rPr>
          <w:rFonts w:ascii="Simplified Arabic" w:hAnsi="Simplified Arabic" w:cs="Simplified Arabic"/>
          <w:b/>
          <w:bCs/>
          <w:color w:val="000000" w:themeColor="text1"/>
          <w:sz w:val="32"/>
          <w:szCs w:val="32"/>
          <w:rtl/>
          <w:lang w:bidi="ar-EG"/>
        </w:rPr>
        <w:t xml:space="preserve"> </w:t>
      </w:r>
      <w:r w:rsidR="00854B0B" w:rsidRPr="00DF5897">
        <w:rPr>
          <w:rFonts w:ascii="Simplified Arabic" w:hAnsi="Simplified Arabic" w:cs="Simplified Arabic"/>
          <w:b/>
          <w:bCs/>
          <w:color w:val="000000" w:themeColor="text1"/>
          <w:sz w:val="32"/>
          <w:szCs w:val="32"/>
          <w:rtl/>
          <w:lang w:bidi="ar-EG"/>
        </w:rPr>
        <w:t>اداره ا</w:t>
      </w:r>
      <w:r w:rsidR="00CC6261" w:rsidRPr="00DF5897">
        <w:rPr>
          <w:rFonts w:ascii="Simplified Arabic" w:hAnsi="Simplified Arabic" w:cs="Simplified Arabic"/>
          <w:b/>
          <w:bCs/>
          <w:color w:val="000000" w:themeColor="text1"/>
          <w:sz w:val="32"/>
          <w:szCs w:val="32"/>
          <w:rtl/>
          <w:lang w:bidi="ar-EG"/>
        </w:rPr>
        <w:t>ل</w:t>
      </w:r>
      <w:r w:rsidR="006325A7" w:rsidRPr="00DF5897">
        <w:rPr>
          <w:rFonts w:ascii="Simplified Arabic" w:hAnsi="Simplified Arabic" w:cs="Simplified Arabic"/>
          <w:b/>
          <w:bCs/>
          <w:color w:val="000000" w:themeColor="text1"/>
          <w:sz w:val="32"/>
          <w:szCs w:val="32"/>
          <w:rtl/>
          <w:lang w:bidi="ar-EG"/>
        </w:rPr>
        <w:t>اعمال</w:t>
      </w:r>
    </w:p>
    <w:p w14:paraId="0A25F43C" w14:textId="77777777" w:rsidR="008C7BB4" w:rsidRPr="00DF5897" w:rsidRDefault="008C7BB4" w:rsidP="00483F6A">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B3DDC9D" w14:textId="77777777" w:rsidR="006325A7" w:rsidRPr="00DF5897" w:rsidRDefault="006325A7" w:rsidP="00483F6A">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F5897">
        <w:rPr>
          <w:rFonts w:ascii="Simplified Arabic" w:hAnsi="Simplified Arabic" w:cs="Simplified Arabic"/>
          <w:b/>
          <w:bCs/>
          <w:color w:val="000000" w:themeColor="text1"/>
          <w:sz w:val="40"/>
          <w:szCs w:val="40"/>
          <w:rtl/>
        </w:rPr>
        <w:t xml:space="preserve">أثر الالتزام بمعايير </w:t>
      </w:r>
      <w:proofErr w:type="spellStart"/>
      <w:r w:rsidRPr="00DF5897">
        <w:rPr>
          <w:rFonts w:ascii="Simplified Arabic" w:hAnsi="Simplified Arabic" w:cs="Simplified Arabic"/>
          <w:b/>
          <w:bCs/>
          <w:color w:val="000000" w:themeColor="text1"/>
          <w:sz w:val="40"/>
          <w:szCs w:val="40"/>
          <w:rtl/>
        </w:rPr>
        <w:t>الحوكمة</w:t>
      </w:r>
      <w:proofErr w:type="spellEnd"/>
      <w:r w:rsidRPr="00DF5897">
        <w:rPr>
          <w:rFonts w:ascii="Simplified Arabic" w:hAnsi="Simplified Arabic" w:cs="Simplified Arabic"/>
          <w:b/>
          <w:bCs/>
          <w:color w:val="000000" w:themeColor="text1"/>
          <w:sz w:val="40"/>
          <w:szCs w:val="40"/>
          <w:rtl/>
        </w:rPr>
        <w:t xml:space="preserve"> المؤسسية على كفاءة اتخاذ القرار: دراسة ميدانية على الشركات المساهمة في المملكة العربية السعودية</w:t>
      </w:r>
    </w:p>
    <w:p w14:paraId="1DF431AC" w14:textId="77777777" w:rsidR="00483F6A" w:rsidRPr="00DF5897" w:rsidRDefault="00483F6A" w:rsidP="00483F6A">
      <w:pPr>
        <w:spacing w:before="100" w:beforeAutospacing="1" w:after="100" w:afterAutospacing="1" w:line="276" w:lineRule="auto"/>
        <w:jc w:val="both"/>
        <w:rPr>
          <w:rFonts w:ascii="Simplified Arabic" w:hAnsi="Simplified Arabic" w:cs="Simplified Arabic"/>
          <w:color w:val="000000" w:themeColor="text1"/>
          <w:sz w:val="28"/>
          <w:szCs w:val="28"/>
        </w:rPr>
      </w:pPr>
    </w:p>
    <w:p w14:paraId="751A7E65" w14:textId="746EBFAB" w:rsidR="009125CE" w:rsidRPr="00DF5897" w:rsidRDefault="009125CE" w:rsidP="00483F6A">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DF5897">
        <w:rPr>
          <w:rFonts w:ascii="Simplified Arabic" w:hAnsi="Simplified Arabic" w:cs="Simplified Arabic"/>
          <w:b/>
          <w:bCs/>
          <w:color w:val="000000" w:themeColor="text1"/>
          <w:sz w:val="36"/>
          <w:szCs w:val="36"/>
          <w:rtl/>
          <w:lang w:bidi="ar-EG"/>
        </w:rPr>
        <w:t>إعداد الطالب/</w:t>
      </w:r>
      <w:r w:rsidR="00C95362">
        <w:rPr>
          <w:rFonts w:ascii="Simplified Arabic" w:hAnsi="Simplified Arabic" w:cs="Simplified Arabic" w:hint="cs"/>
          <w:b/>
          <w:bCs/>
          <w:color w:val="000000" w:themeColor="text1"/>
          <w:sz w:val="36"/>
          <w:szCs w:val="36"/>
          <w:rtl/>
          <w:lang w:bidi="ar-EG"/>
        </w:rPr>
        <w:t xml:space="preserve"> عل</w:t>
      </w:r>
      <w:bookmarkStart w:id="0" w:name="_GoBack"/>
      <w:bookmarkEnd w:id="0"/>
      <w:r w:rsidR="00C95362">
        <w:rPr>
          <w:rFonts w:ascii="Simplified Arabic" w:hAnsi="Simplified Arabic" w:cs="Simplified Arabic" w:hint="cs"/>
          <w:b/>
          <w:bCs/>
          <w:color w:val="000000" w:themeColor="text1"/>
          <w:sz w:val="36"/>
          <w:szCs w:val="36"/>
          <w:rtl/>
          <w:lang w:bidi="ar-EG"/>
        </w:rPr>
        <w:t>ي عيد محمد الدوسري</w:t>
      </w:r>
    </w:p>
    <w:p w14:paraId="5B80B934" w14:textId="77777777" w:rsidR="00483F6A" w:rsidRPr="00DF5897" w:rsidRDefault="00483F6A" w:rsidP="00483F6A">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p w14:paraId="43A973C8" w14:textId="77777777" w:rsidR="00483F6A" w:rsidRPr="00DF5897" w:rsidRDefault="00483F6A" w:rsidP="00483F6A">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tbl>
      <w:tblPr>
        <w:bidiVisual/>
        <w:tblW w:w="0" w:type="auto"/>
        <w:tblLook w:val="04A0" w:firstRow="1" w:lastRow="0" w:firstColumn="1" w:lastColumn="0" w:noHBand="0" w:noVBand="1"/>
      </w:tblPr>
      <w:tblGrid>
        <w:gridCol w:w="4530"/>
        <w:gridCol w:w="4531"/>
      </w:tblGrid>
      <w:tr w:rsidR="00483F6A" w:rsidRPr="00DF5897" w14:paraId="6E41C8A3" w14:textId="77777777" w:rsidTr="00A178BB">
        <w:tc>
          <w:tcPr>
            <w:tcW w:w="4530" w:type="dxa"/>
          </w:tcPr>
          <w:p w14:paraId="6905B3D8" w14:textId="77777777" w:rsidR="00483F6A" w:rsidRPr="00DF5897" w:rsidRDefault="00483F6A" w:rsidP="00A178B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F5897">
              <w:rPr>
                <w:rFonts w:ascii="Simplified Arabic" w:hAnsi="Simplified Arabic" w:cs="Simplified Arabic" w:hint="cs"/>
                <w:b/>
                <w:bCs/>
                <w:color w:val="000000" w:themeColor="text1"/>
                <w:sz w:val="36"/>
                <w:szCs w:val="36"/>
                <w:rtl/>
                <w:lang w:bidi="ar-EG"/>
              </w:rPr>
              <w:t>المشرف الرئيسي/</w:t>
            </w:r>
          </w:p>
        </w:tc>
        <w:tc>
          <w:tcPr>
            <w:tcW w:w="4531" w:type="dxa"/>
          </w:tcPr>
          <w:p w14:paraId="1AD165F9" w14:textId="77777777" w:rsidR="00483F6A" w:rsidRPr="00DF5897" w:rsidRDefault="00483F6A" w:rsidP="00A178B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F5897">
              <w:rPr>
                <w:rFonts w:ascii="Simplified Arabic" w:hAnsi="Simplified Arabic" w:cs="Simplified Arabic" w:hint="cs"/>
                <w:b/>
                <w:bCs/>
                <w:color w:val="000000" w:themeColor="text1"/>
                <w:sz w:val="36"/>
                <w:szCs w:val="36"/>
                <w:rtl/>
                <w:lang w:bidi="ar-EG"/>
              </w:rPr>
              <w:t>المشرف الثاني/</w:t>
            </w:r>
          </w:p>
        </w:tc>
      </w:tr>
      <w:tr w:rsidR="00483F6A" w:rsidRPr="00DF5897" w14:paraId="0B36C18B" w14:textId="77777777" w:rsidTr="00A178BB">
        <w:tc>
          <w:tcPr>
            <w:tcW w:w="4530" w:type="dxa"/>
          </w:tcPr>
          <w:p w14:paraId="6CBB047B" w14:textId="77777777" w:rsidR="00483F6A" w:rsidRPr="00DF5897" w:rsidRDefault="00483F6A" w:rsidP="00A178B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F5897">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DA7D8D8" w14:textId="77777777" w:rsidR="00483F6A" w:rsidRPr="00DF5897" w:rsidRDefault="00483F6A" w:rsidP="00A178B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DF5897">
              <w:rPr>
                <w:rFonts w:ascii="Simplified Arabic" w:eastAsia="Calibri" w:hAnsi="Simplified Arabic" w:cs="Simplified Arabic"/>
                <w:color w:val="000000" w:themeColor="text1"/>
                <w:kern w:val="0"/>
                <w:sz w:val="36"/>
                <w:szCs w:val="36"/>
                <w:rtl/>
                <w:lang w:bidi="ar-EG"/>
                <w14:ligatures w14:val="none"/>
              </w:rPr>
              <w:t>د.فايز</w:t>
            </w:r>
            <w:proofErr w:type="spellEnd"/>
            <w:r w:rsidRPr="00DF5897">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4EABBAA0" w14:textId="77777777" w:rsidR="00483F6A" w:rsidRPr="00DF5897" w:rsidRDefault="00483F6A" w:rsidP="00483F6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F5897">
        <w:rPr>
          <w:rFonts w:ascii="Simplified Arabic" w:hAnsi="Simplified Arabic" w:cs="Simplified Arabic"/>
          <w:b/>
          <w:bCs/>
          <w:color w:val="000000" w:themeColor="text1"/>
          <w:sz w:val="36"/>
          <w:szCs w:val="36"/>
          <w:rtl/>
          <w:lang w:bidi="ar-EG"/>
        </w:rPr>
        <w:t>العام الدراسي:</w:t>
      </w:r>
    </w:p>
    <w:p w14:paraId="2D2370C1" w14:textId="77777777" w:rsidR="00483F6A" w:rsidRPr="00DF5897" w:rsidRDefault="00483F6A" w:rsidP="00483F6A">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F5897">
        <w:rPr>
          <w:rFonts w:ascii="Simplified Arabic" w:hAnsi="Simplified Arabic" w:cs="Simplified Arabic" w:hint="cs"/>
          <w:color w:val="000000" w:themeColor="text1"/>
          <w:sz w:val="36"/>
          <w:szCs w:val="36"/>
          <w:rtl/>
          <w:lang w:bidi="ar-EG"/>
        </w:rPr>
        <w:t xml:space="preserve">1448 </w:t>
      </w:r>
      <w:r w:rsidRPr="00DF5897">
        <w:rPr>
          <w:rFonts w:ascii="Simplified Arabic" w:hAnsi="Simplified Arabic" w:cs="Simplified Arabic"/>
          <w:color w:val="000000" w:themeColor="text1"/>
          <w:sz w:val="36"/>
          <w:szCs w:val="36"/>
          <w:rtl/>
          <w:lang w:bidi="ar-EG"/>
        </w:rPr>
        <w:t>–</w:t>
      </w:r>
      <w:r w:rsidRPr="00DF5897">
        <w:rPr>
          <w:rFonts w:ascii="Simplified Arabic" w:hAnsi="Simplified Arabic" w:cs="Simplified Arabic" w:hint="cs"/>
          <w:color w:val="000000" w:themeColor="text1"/>
          <w:sz w:val="36"/>
          <w:szCs w:val="36"/>
          <w:rtl/>
          <w:lang w:bidi="ar-EG"/>
        </w:rPr>
        <w:t xml:space="preserve"> 2026</w:t>
      </w:r>
    </w:p>
    <w:p w14:paraId="7DF01574" w14:textId="77777777" w:rsidR="00483F6A" w:rsidRPr="00DF5897" w:rsidRDefault="00483F6A" w:rsidP="00483F6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483F6A" w:rsidRPr="00DF5897" w:rsidSect="00483F6A">
          <w:type w:val="continuous"/>
          <w:pgSz w:w="11906" w:h="16838" w:code="9"/>
          <w:pgMar w:top="1134" w:right="1701" w:bottom="1134" w:left="1134" w:header="720" w:footer="720" w:gutter="0"/>
          <w:pgNumType w:fmt="arabicAbjad" w:start="1"/>
          <w:cols w:space="708"/>
          <w:bidi/>
          <w:rtlGutter/>
          <w:docGrid w:linePitch="360"/>
        </w:sectPr>
      </w:pPr>
    </w:p>
    <w:p w14:paraId="55A22557" w14:textId="5FDD9A34" w:rsidR="00483F6A" w:rsidRPr="00DF5897" w:rsidRDefault="003346EB" w:rsidP="00463349">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1" w:name="_Toc233067543"/>
      <w:r w:rsidRPr="00DF5897">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1"/>
    </w:p>
    <w:p w14:paraId="1A1E538E" w14:textId="4A6C7483" w:rsidR="00483F6A" w:rsidRPr="00DF5897" w:rsidRDefault="003346EB" w:rsidP="00463349">
      <w:pPr>
        <w:spacing w:before="100" w:beforeAutospacing="1" w:after="100" w:afterAutospacing="1" w:line="276" w:lineRule="auto"/>
        <w:outlineLvl w:val="1"/>
        <w:rPr>
          <w:rFonts w:ascii="Simplified Arabic" w:hAnsi="Simplified Arabic" w:cs="Simplified Arabic"/>
          <w:b/>
          <w:bCs/>
          <w:color w:val="000000" w:themeColor="text1"/>
          <w:sz w:val="36"/>
          <w:szCs w:val="36"/>
          <w:rtl/>
          <w:lang w:bidi="ar-EG"/>
        </w:rPr>
      </w:pPr>
      <w:bookmarkStart w:id="2" w:name="_Toc233067544"/>
      <w:r w:rsidRPr="00DF5897">
        <w:rPr>
          <w:rFonts w:ascii="Simplified Arabic" w:hAnsi="Simplified Arabic" w:cs="Simplified Arabic" w:hint="cs"/>
          <w:b/>
          <w:bCs/>
          <w:color w:val="000000" w:themeColor="text1"/>
          <w:sz w:val="36"/>
          <w:szCs w:val="36"/>
          <w:rtl/>
          <w:lang w:bidi="ar-EG"/>
        </w:rPr>
        <w:t>1.1 المقدمة</w:t>
      </w:r>
      <w:bookmarkEnd w:id="2"/>
      <w:r w:rsidRPr="00DF5897">
        <w:rPr>
          <w:rFonts w:ascii="Simplified Arabic" w:hAnsi="Simplified Arabic" w:cs="Simplified Arabic" w:hint="cs"/>
          <w:b/>
          <w:bCs/>
          <w:color w:val="000000" w:themeColor="text1"/>
          <w:sz w:val="36"/>
          <w:szCs w:val="36"/>
          <w:rtl/>
          <w:lang w:bidi="ar-EG"/>
        </w:rPr>
        <w:t xml:space="preserve"> </w:t>
      </w:r>
    </w:p>
    <w:p w14:paraId="631F9F8C" w14:textId="49ACC06A"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3" w:name="_Hlk172151144"/>
      <w:bookmarkStart w:id="4" w:name="_Toc169790489"/>
      <w:r w:rsidRPr="00DF5897">
        <w:rPr>
          <w:rFonts w:ascii="Simplified Arabic" w:eastAsia="Times New Roman" w:hAnsi="Simplified Arabic" w:cs="Simplified Arabic"/>
          <w:color w:val="000000" w:themeColor="text1"/>
          <w:kern w:val="0"/>
          <w:sz w:val="28"/>
          <w:szCs w:val="28"/>
          <w:rtl/>
          <w14:ligatures w14:val="none"/>
        </w:rPr>
        <w:t xml:space="preserve">تُمثّل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منظومةً متكاملة من القواعد والآليات والإجراءات التي تُنظّم العلاقة بين الأطراف المختلفة في المنظمة، بما يشمل مجلس الإدارة والإدارة التنفيذية والمساهمين وأصحاب المصالح الآخرين، وقد نشأ مفهوم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استجابةً للحاجة إلى الفصل بين الملكية والإدارة، وضمان عدم تغليب مصالح فئة على أخرى، وهو ما أكّدته نظرية الوكالة التي أسّس لها جنسن </w:t>
      </w:r>
      <w:proofErr w:type="spellStart"/>
      <w:r w:rsidRPr="00DF5897">
        <w:rPr>
          <w:rFonts w:ascii="Simplified Arabic" w:eastAsia="Times New Roman" w:hAnsi="Simplified Arabic" w:cs="Simplified Arabic"/>
          <w:color w:val="000000" w:themeColor="text1"/>
          <w:kern w:val="0"/>
          <w:sz w:val="28"/>
          <w:szCs w:val="28"/>
          <w:rtl/>
          <w14:ligatures w14:val="none"/>
        </w:rPr>
        <w:t>وميكلنج</w:t>
      </w:r>
      <w:proofErr w:type="spellEnd"/>
      <w:r w:rsidRPr="00DF5897">
        <w:rPr>
          <w:rFonts w:ascii="Simplified Arabic" w:eastAsia="Times New Roman" w:hAnsi="Simplified Arabic" w:cs="Simplified Arabic"/>
          <w:color w:val="000000" w:themeColor="text1"/>
          <w:kern w:val="0"/>
          <w:sz w:val="28"/>
          <w:szCs w:val="28"/>
          <w:rtl/>
          <w14:ligatures w14:val="none"/>
        </w:rPr>
        <w:t>، والتي ترى أن تعارض المصالح بين المُلّاك والوكلاء يستدعي وجود آليات رقابية تحدّ من السلوك الانتهازي للإدارة وتُعظّم قيمة المنظمة</w:t>
      </w:r>
      <w:r w:rsidRPr="00DF5897">
        <w:rPr>
          <w:rFonts w:ascii="Simplified Arabic" w:eastAsia="Times New Roman" w:hAnsi="Simplified Arabic" w:cs="Simplified Arabic"/>
          <w:color w:val="000000" w:themeColor="text1"/>
          <w:kern w:val="0"/>
          <w:sz w:val="28"/>
          <w:szCs w:val="28"/>
          <w14:ligatures w14:val="none"/>
        </w:rPr>
        <w:t xml:space="preserve"> (Jensen &amp; </w:t>
      </w:r>
      <w:proofErr w:type="spellStart"/>
      <w:r w:rsidRPr="00DF5897">
        <w:rPr>
          <w:rFonts w:ascii="Simplified Arabic" w:eastAsia="Times New Roman" w:hAnsi="Simplified Arabic" w:cs="Simplified Arabic"/>
          <w:color w:val="000000" w:themeColor="text1"/>
          <w:kern w:val="0"/>
          <w:sz w:val="28"/>
          <w:szCs w:val="28"/>
          <w14:ligatures w14:val="none"/>
        </w:rPr>
        <w:t>Meckling</w:t>
      </w:r>
      <w:proofErr w:type="spellEnd"/>
      <w:r w:rsidRPr="00DF5897">
        <w:rPr>
          <w:rFonts w:ascii="Simplified Arabic" w:eastAsia="Times New Roman" w:hAnsi="Simplified Arabic" w:cs="Simplified Arabic"/>
          <w:color w:val="000000" w:themeColor="text1"/>
          <w:kern w:val="0"/>
          <w:sz w:val="28"/>
          <w:szCs w:val="28"/>
          <w14:ligatures w14:val="none"/>
        </w:rPr>
        <w:t>, 1976).</w:t>
      </w:r>
    </w:p>
    <w:p w14:paraId="4F38A197"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وقد تصاعد الاهتمام العالمي </w:t>
      </w:r>
      <w:proofErr w:type="spellStart"/>
      <w:r w:rsidRPr="00DF5897">
        <w:rPr>
          <w:rFonts w:ascii="Simplified Arabic" w:eastAsia="Times New Roman" w:hAnsi="Simplified Arabic" w:cs="Simplified Arabic"/>
          <w:color w:val="000000" w:themeColor="text1"/>
          <w:kern w:val="0"/>
          <w:sz w:val="28"/>
          <w:szCs w:val="28"/>
          <w:rtl/>
          <w14:ligatures w14:val="none"/>
        </w:rPr>
        <w:t>بالحوكمة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أعقاب الأزمات المالية والانهيارات المؤسسية الكبرى، كانهيار شركة </w:t>
      </w:r>
      <w:proofErr w:type="spellStart"/>
      <w:r w:rsidRPr="00DF5897">
        <w:rPr>
          <w:rFonts w:ascii="Simplified Arabic" w:eastAsia="Times New Roman" w:hAnsi="Simplified Arabic" w:cs="Simplified Arabic"/>
          <w:color w:val="000000" w:themeColor="text1"/>
          <w:kern w:val="0"/>
          <w:sz w:val="28"/>
          <w:szCs w:val="28"/>
          <w:rtl/>
          <w14:ligatures w14:val="none"/>
        </w:rPr>
        <w:t>إنرون</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عام 2001 والأزمة المالية العالمية عام 2008، إذ كشفت هذه الأحداث عن الآثار الكارثية لضعف الرقابة وغياب الشفافية وتركّز السلطة في يد الإدارة التنفيذية دون محاسبة فعّالة. ومن ثمّ، سارعت الحكومات والهيئات الرقابية الدولية إلى تطوير أُطر ومبادئ </w:t>
      </w:r>
      <w:proofErr w:type="spellStart"/>
      <w:r w:rsidRPr="00DF5897">
        <w:rPr>
          <w:rFonts w:ascii="Simplified Arabic" w:eastAsia="Times New Roman" w:hAnsi="Simplified Arabic" w:cs="Simplified Arabic"/>
          <w:color w:val="000000" w:themeColor="text1"/>
          <w:kern w:val="0"/>
          <w:sz w:val="28"/>
          <w:szCs w:val="28"/>
          <w:rtl/>
          <w14:ligatures w14:val="none"/>
        </w:rPr>
        <w:t>للحوكمة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الرشيدة، كان أبرزها مبادئ منظمة التعاون الاقتصادي والتنمية التي أصبحت مرجعاً عالمياً لصياغة التشريعات واللوائح الوطنية في مختلف الدول</w:t>
      </w:r>
      <w:r w:rsidRPr="00DF5897">
        <w:rPr>
          <w:rFonts w:ascii="Simplified Arabic" w:eastAsia="Times New Roman" w:hAnsi="Simplified Arabic" w:cs="Simplified Arabic"/>
          <w:color w:val="000000" w:themeColor="text1"/>
          <w:kern w:val="0"/>
          <w:sz w:val="28"/>
          <w:szCs w:val="28"/>
          <w14:ligatures w14:val="none"/>
        </w:rPr>
        <w:t xml:space="preserve"> (OECD, 2015).</w:t>
      </w:r>
    </w:p>
    <w:p w14:paraId="4A9BEEA1" w14:textId="58CBD0CD" w:rsidR="00E71E58" w:rsidRPr="00DF5897" w:rsidRDefault="00C95362"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hint="cs"/>
          <w:color w:val="000000" w:themeColor="text1"/>
          <w:kern w:val="0"/>
          <w:sz w:val="28"/>
          <w:szCs w:val="28"/>
          <w:rtl/>
          <w14:ligatures w14:val="none"/>
        </w:rPr>
        <w:t>وشهدت السنوات</w:t>
      </w:r>
      <w:r w:rsidR="00E71E58" w:rsidRPr="00DF5897">
        <w:rPr>
          <w:rFonts w:ascii="Simplified Arabic" w:eastAsia="Times New Roman" w:hAnsi="Simplified Arabic" w:cs="Simplified Arabic"/>
          <w:color w:val="000000" w:themeColor="text1"/>
          <w:kern w:val="0"/>
          <w:sz w:val="28"/>
          <w:szCs w:val="28"/>
          <w:rtl/>
          <w14:ligatures w14:val="none"/>
        </w:rPr>
        <w:t xml:space="preserve"> الأخيرة تطوراً ملحوظاً في البنية التنظيمية </w:t>
      </w:r>
      <w:proofErr w:type="spellStart"/>
      <w:r w:rsidR="00E71E58" w:rsidRPr="00DF5897">
        <w:rPr>
          <w:rFonts w:ascii="Simplified Arabic" w:eastAsia="Times New Roman" w:hAnsi="Simplified Arabic" w:cs="Simplified Arabic"/>
          <w:color w:val="000000" w:themeColor="text1"/>
          <w:kern w:val="0"/>
          <w:sz w:val="28"/>
          <w:szCs w:val="28"/>
          <w:rtl/>
          <w14:ligatures w14:val="none"/>
        </w:rPr>
        <w:t>للحوكمة</w:t>
      </w:r>
      <w:proofErr w:type="spellEnd"/>
      <w:r w:rsidR="00E71E58" w:rsidRPr="00DF5897">
        <w:rPr>
          <w:rFonts w:ascii="Simplified Arabic" w:eastAsia="Times New Roman" w:hAnsi="Simplified Arabic" w:cs="Simplified Arabic"/>
          <w:color w:val="000000" w:themeColor="text1"/>
          <w:kern w:val="0"/>
          <w:sz w:val="28"/>
          <w:szCs w:val="28"/>
          <w:rtl/>
          <w14:ligatures w14:val="none"/>
        </w:rPr>
        <w:t xml:space="preserve">؛ إذ أصدرت هيئة السوق المالية السعودية لائحة </w:t>
      </w:r>
      <w:proofErr w:type="spellStart"/>
      <w:r w:rsidR="00E71E58"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00E71E58" w:rsidRPr="00DF5897">
        <w:rPr>
          <w:rFonts w:ascii="Simplified Arabic" w:eastAsia="Times New Roman" w:hAnsi="Simplified Arabic" w:cs="Simplified Arabic"/>
          <w:color w:val="000000" w:themeColor="text1"/>
          <w:kern w:val="0"/>
          <w:sz w:val="28"/>
          <w:szCs w:val="28"/>
          <w:rtl/>
          <w14:ligatures w14:val="none"/>
        </w:rPr>
        <w:t xml:space="preserve"> الشركات عام 2006، ثم أجرت عليها تحديثات جوهرية عام 2017 لتتضمّن أبعاداً أكثر شمولاً تشمل الشفافية والإفصاح، واستقلالية مجلس الإدارة، وفعالية لجان المراجعة، وحماية حقوق المساهمين، والمساءلة والرقابة. وتهدف هذه التعديلات إلى تعزيز ثقة المستثمرين ورفع كفاءة الأسواق المالية بما يتوافق مع مستهدفات رؤية المملكة 2030 (هيئة السوق المالية السعودية، 2017)</w:t>
      </w:r>
      <w:r w:rsidR="00E71E58" w:rsidRPr="00DF5897">
        <w:rPr>
          <w:rFonts w:ascii="Simplified Arabic" w:eastAsia="Times New Roman" w:hAnsi="Simplified Arabic" w:cs="Simplified Arabic"/>
          <w:color w:val="000000" w:themeColor="text1"/>
          <w:kern w:val="0"/>
          <w:sz w:val="28"/>
          <w:szCs w:val="28"/>
          <w14:ligatures w14:val="none"/>
        </w:rPr>
        <w:t>.</w:t>
      </w:r>
    </w:p>
    <w:p w14:paraId="38AE64DD"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يُعدّ اتخاذ القرار جوهر العملية الإدارية ومحورها الأساسي، إذ تتوقف فعالية المنظمات ونجاحها على مدى قدرتها على اتخاذ قرارات رشيدة في الوقت المناسب وبالجودة المطلوبة. وتُعرَّف كفاءة اتخاذ القرار بأنها قدرة المنظمة على الوصول إلى القرار الأمثل باستخدام أقل قدر ممكن من الموارد والوقت، مع تحقيق أعلى مستوى من الجودة والدقة في مخرجات القرار. وقد أكّدت الأدبيات الإدارية أن جودة القرارات ترتبط </w:t>
      </w:r>
      <w:r w:rsidRPr="00DF5897">
        <w:rPr>
          <w:rFonts w:ascii="Simplified Arabic" w:eastAsia="Times New Roman" w:hAnsi="Simplified Arabic" w:cs="Simplified Arabic"/>
          <w:color w:val="000000" w:themeColor="text1"/>
          <w:kern w:val="0"/>
          <w:sz w:val="28"/>
          <w:szCs w:val="28"/>
          <w:rtl/>
          <w14:ligatures w14:val="none"/>
        </w:rPr>
        <w:lastRenderedPageBreak/>
        <w:t>ارتباطاً وثيقاً بتوافر المعلومات الدقيقة والموثوقة، ووضوح الهياكل التنظيمية، وفعالية آليات الرقابة الداخلية</w:t>
      </w:r>
      <w:r w:rsidRPr="00DF5897">
        <w:rPr>
          <w:rFonts w:ascii="Simplified Arabic" w:eastAsia="Times New Roman" w:hAnsi="Simplified Arabic" w:cs="Simplified Arabic"/>
          <w:color w:val="000000" w:themeColor="text1"/>
          <w:kern w:val="0"/>
          <w:sz w:val="28"/>
          <w:szCs w:val="28"/>
          <w14:ligatures w14:val="none"/>
        </w:rPr>
        <w:t xml:space="preserve"> (Saleh, Al-</w:t>
      </w:r>
      <w:proofErr w:type="spellStart"/>
      <w:r w:rsidRPr="00DF5897">
        <w:rPr>
          <w:rFonts w:ascii="Simplified Arabic" w:eastAsia="Times New Roman" w:hAnsi="Simplified Arabic" w:cs="Simplified Arabic"/>
          <w:color w:val="000000" w:themeColor="text1"/>
          <w:kern w:val="0"/>
          <w:sz w:val="28"/>
          <w:szCs w:val="28"/>
          <w14:ligatures w14:val="none"/>
        </w:rPr>
        <w:t>Nimer</w:t>
      </w:r>
      <w:proofErr w:type="spellEnd"/>
      <w:r w:rsidRPr="00DF5897">
        <w:rPr>
          <w:rFonts w:ascii="Simplified Arabic" w:eastAsia="Times New Roman" w:hAnsi="Simplified Arabic" w:cs="Simplified Arabic"/>
          <w:color w:val="000000" w:themeColor="text1"/>
          <w:kern w:val="0"/>
          <w:sz w:val="28"/>
          <w:szCs w:val="28"/>
          <w14:ligatures w14:val="none"/>
        </w:rPr>
        <w:t xml:space="preserve"> &amp; </w:t>
      </w:r>
      <w:proofErr w:type="spellStart"/>
      <w:r w:rsidRPr="00DF5897">
        <w:rPr>
          <w:rFonts w:ascii="Simplified Arabic" w:eastAsia="Times New Roman" w:hAnsi="Simplified Arabic" w:cs="Simplified Arabic"/>
          <w:color w:val="000000" w:themeColor="text1"/>
          <w:kern w:val="0"/>
          <w:sz w:val="28"/>
          <w:szCs w:val="28"/>
          <w14:ligatures w14:val="none"/>
        </w:rPr>
        <w:t>Abbadi</w:t>
      </w:r>
      <w:proofErr w:type="spellEnd"/>
      <w:r w:rsidRPr="00DF5897">
        <w:rPr>
          <w:rFonts w:ascii="Simplified Arabic" w:eastAsia="Times New Roman" w:hAnsi="Simplified Arabic" w:cs="Simplified Arabic"/>
          <w:color w:val="000000" w:themeColor="text1"/>
          <w:kern w:val="0"/>
          <w:sz w:val="28"/>
          <w:szCs w:val="28"/>
          <w14:ligatures w14:val="none"/>
        </w:rPr>
        <w:t>, 2023).</w:t>
      </w:r>
    </w:p>
    <w:p w14:paraId="1560398B"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وتتعدد العوامل المؤثرة في كفاءة اتخاذ القرار داخل المنظمات، منها ما يتعلق بالبيئة التنظيمية كالثقافة المؤسسية ونظم المعلومات الإدارية، ومنها ما يرتبط بخصائص صانعي القرار كالخبرة والكفاءة والتنوع في التركيبة. وقد أثبتت دراسات حديثة أن تنوع تركيبة مجالس الإدارة، ولا سيما تمثيل المرأة، يُسهم في إثراء النقاشات وتوسيع زوايا النظر للمشكلات، مما ينعكس إيجاباً على جودة القرارات المتخذة وشموليتها </w:t>
      </w:r>
      <w:r w:rsidRPr="00DF5897">
        <w:rPr>
          <w:rFonts w:ascii="Simplified Arabic" w:eastAsia="Times New Roman" w:hAnsi="Simplified Arabic" w:cs="Simplified Arabic"/>
          <w:color w:val="000000" w:themeColor="text1"/>
          <w:kern w:val="0"/>
          <w:sz w:val="28"/>
          <w:szCs w:val="28"/>
          <w14:ligatures w14:val="none"/>
        </w:rPr>
        <w:t>(Post &amp; Byron, 2023).</w:t>
      </w:r>
    </w:p>
    <w:p w14:paraId="278C595F"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كما تؤدي نظم المعلومات الإدارية دوراً محورياً في دعم عملية اتخاذ القرار من خلال توفير بيانات دقيقة وحديثة وشاملة تُمكّن صانعي القرار من تقييم البدائل المتاحة واختيار أنسبها. وقد توصّلت دراسات ميدانية حديثة إلى أن أبعاد جودة المعلومات، المتمثلة في الدقة والحداثة والشمولية والموثوقية، تُسهم بشكل جوهري في تحسين فعالية القرارات الإدارية وسرعتها وكفاءتها، مما يُعزّز الميزة التنافسية للمنظمة ويدعم استدامة أدائها (السائح، 2025)</w:t>
      </w:r>
      <w:r w:rsidRPr="00DF5897">
        <w:rPr>
          <w:rFonts w:ascii="Simplified Arabic" w:eastAsia="Times New Roman" w:hAnsi="Simplified Arabic" w:cs="Simplified Arabic"/>
          <w:color w:val="000000" w:themeColor="text1"/>
          <w:kern w:val="0"/>
          <w:sz w:val="28"/>
          <w:szCs w:val="28"/>
          <w14:ligatures w14:val="none"/>
        </w:rPr>
        <w:t>.</w:t>
      </w:r>
    </w:p>
    <w:p w14:paraId="08FA05F1" w14:textId="55206119"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وفي ضوء ما تقدّم، يتضح أن ثمة علاقة منطقية ونظرية بين الالتزام بمعايير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وكفاءة اتخاذ القرار في المنظمات؛ إذ إن آليات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الرشيدة، من شفافية وإفصاح ورقابة فعّالة واستقلالية في مجالس الإدارة، تُوفّر البيئة الملائمة لاتخاذ قرارات أكثر جودة ورشداً. </w:t>
      </w:r>
    </w:p>
    <w:p w14:paraId="2E3B3DAA" w14:textId="590CC7DE" w:rsidR="00463349" w:rsidRPr="00DF5897" w:rsidRDefault="00463349" w:rsidP="00463349">
      <w:pPr>
        <w:pStyle w:val="a8"/>
        <w:bidi/>
        <w:spacing w:line="276" w:lineRule="auto"/>
        <w:jc w:val="both"/>
        <w:outlineLvl w:val="1"/>
        <w:rPr>
          <w:rFonts w:ascii="Simplified Arabic" w:hAnsi="Simplified Arabic" w:cs="Simplified Arabic"/>
          <w:b/>
          <w:bCs/>
          <w:color w:val="000000" w:themeColor="text1"/>
          <w:sz w:val="36"/>
          <w:szCs w:val="36"/>
          <w:rtl/>
        </w:rPr>
      </w:pPr>
      <w:bookmarkStart w:id="5" w:name="_Toc233067545"/>
      <w:bookmarkEnd w:id="3"/>
      <w:r w:rsidRPr="00DF5897">
        <w:rPr>
          <w:rFonts w:ascii="Simplified Arabic" w:hAnsi="Simplified Arabic" w:cs="Simplified Arabic"/>
          <w:b/>
          <w:bCs/>
          <w:color w:val="000000" w:themeColor="text1"/>
          <w:sz w:val="36"/>
          <w:szCs w:val="36"/>
          <w:rtl/>
        </w:rPr>
        <w:t>2.1 مشكلة الدراسة</w:t>
      </w:r>
      <w:bookmarkEnd w:id="5"/>
    </w:p>
    <w:p w14:paraId="5FB994A7" w14:textId="0A6A7432"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tl/>
        </w:rPr>
      </w:pPr>
      <w:r w:rsidRPr="00DF5897">
        <w:rPr>
          <w:rFonts w:ascii="Simplified Arabic" w:hAnsi="Simplified Arabic" w:cs="Simplified Arabic"/>
          <w:color w:val="000000" w:themeColor="text1"/>
          <w:sz w:val="28"/>
          <w:szCs w:val="28"/>
          <w:rtl/>
        </w:rPr>
        <w:t xml:space="preserve">تُعدّ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من أبرز الآليات التنظيمية التي تُسهم في تعزيز الرقابة الفعّالة، وضمان الشفافية، وحماية حقوق أصحاب المصالح في المنظمات المعاصرة، وفي ضوء التحولات الاقتصادية والتنظيمية الكبرى التي تشهدها المملكة العربية السعودية ضمن رؤية 2030، أولت الجهات الرقابية اهتماماً متزايداً بتطوير إطار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إذ أصدرت هيئة السوق المالية السعودية لائحة </w:t>
      </w:r>
      <w:proofErr w:type="spellStart"/>
      <w:r w:rsidRPr="00DF5897">
        <w:rPr>
          <w:rFonts w:ascii="Simplified Arabic" w:hAnsi="Simplified Arabic" w:cs="Simplified Arabic"/>
          <w:color w:val="000000" w:themeColor="text1"/>
          <w:sz w:val="28"/>
          <w:szCs w:val="28"/>
          <w:rtl/>
        </w:rPr>
        <w:t>حوكمة</w:t>
      </w:r>
      <w:proofErr w:type="spellEnd"/>
      <w:r w:rsidRPr="00DF5897">
        <w:rPr>
          <w:rFonts w:ascii="Simplified Arabic" w:hAnsi="Simplified Arabic" w:cs="Simplified Arabic"/>
          <w:color w:val="000000" w:themeColor="text1"/>
          <w:sz w:val="28"/>
          <w:szCs w:val="28"/>
          <w:rtl/>
        </w:rPr>
        <w:t xml:space="preserve"> الشركات عام 2006، ثم أجرت عليها تعديلات جوهرية عام 2017 لتعزيز الالتزام بمعايير الشفافية والإفصاح واستقلالية مجالس الإدارة وفعالية لجان المراجعة (هيئة السوق المالية، 2017). وعلى الرغم من هذه الجهود التنظيمية، تُشير بعض الدراسات إلى وجود تفاوت ملحوظ بين الشركات المساهمة السعودية في مستوى </w:t>
      </w:r>
      <w:r w:rsidRPr="00DF5897">
        <w:rPr>
          <w:rFonts w:ascii="Simplified Arabic" w:hAnsi="Simplified Arabic" w:cs="Simplified Arabic"/>
          <w:color w:val="000000" w:themeColor="text1"/>
          <w:sz w:val="28"/>
          <w:szCs w:val="28"/>
          <w:rtl/>
        </w:rPr>
        <w:lastRenderedPageBreak/>
        <w:t xml:space="preserve">الالتزام بمعايير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ومدى انعكاس ذلك على أدائها ومخرجاتها الإدارية</w:t>
      </w:r>
      <w:r w:rsidRPr="00DF5897">
        <w:rPr>
          <w:rFonts w:ascii="Simplified Arabic" w:hAnsi="Simplified Arabic" w:cs="Simplified Arabic"/>
          <w:color w:val="000000" w:themeColor="text1"/>
          <w:sz w:val="28"/>
          <w:szCs w:val="28"/>
        </w:rPr>
        <w:t xml:space="preserve"> (</w:t>
      </w:r>
      <w:proofErr w:type="spellStart"/>
      <w:r w:rsidRPr="00DF5897">
        <w:rPr>
          <w:rFonts w:ascii="Simplified Arabic" w:hAnsi="Simplified Arabic" w:cs="Simplified Arabic"/>
          <w:color w:val="000000" w:themeColor="text1"/>
          <w:sz w:val="28"/>
          <w:szCs w:val="28"/>
        </w:rPr>
        <w:t>Boshnak</w:t>
      </w:r>
      <w:proofErr w:type="spellEnd"/>
      <w:r w:rsidRPr="00DF5897">
        <w:rPr>
          <w:rFonts w:ascii="Simplified Arabic" w:hAnsi="Simplified Arabic" w:cs="Simplified Arabic"/>
          <w:color w:val="000000" w:themeColor="text1"/>
          <w:sz w:val="28"/>
          <w:szCs w:val="28"/>
        </w:rPr>
        <w:t xml:space="preserve">, </w:t>
      </w:r>
      <w:proofErr w:type="spellStart"/>
      <w:r w:rsidRPr="00DF5897">
        <w:rPr>
          <w:rFonts w:ascii="Simplified Arabic" w:hAnsi="Simplified Arabic" w:cs="Simplified Arabic"/>
          <w:color w:val="000000" w:themeColor="text1"/>
          <w:sz w:val="28"/>
          <w:szCs w:val="28"/>
        </w:rPr>
        <w:t>Alsharif</w:t>
      </w:r>
      <w:proofErr w:type="spellEnd"/>
      <w:r w:rsidRPr="00DF5897">
        <w:rPr>
          <w:rFonts w:ascii="Simplified Arabic" w:hAnsi="Simplified Arabic" w:cs="Simplified Arabic"/>
          <w:color w:val="000000" w:themeColor="text1"/>
          <w:sz w:val="28"/>
          <w:szCs w:val="28"/>
        </w:rPr>
        <w:t xml:space="preserve"> &amp; </w:t>
      </w:r>
      <w:proofErr w:type="spellStart"/>
      <w:r w:rsidRPr="00DF5897">
        <w:rPr>
          <w:rFonts w:ascii="Simplified Arabic" w:hAnsi="Simplified Arabic" w:cs="Simplified Arabic"/>
          <w:color w:val="000000" w:themeColor="text1"/>
          <w:sz w:val="28"/>
          <w:szCs w:val="28"/>
        </w:rPr>
        <w:t>Alharthi</w:t>
      </w:r>
      <w:proofErr w:type="spellEnd"/>
      <w:r w:rsidRPr="00DF5897">
        <w:rPr>
          <w:rFonts w:ascii="Simplified Arabic" w:hAnsi="Simplified Arabic" w:cs="Simplified Arabic"/>
          <w:color w:val="000000" w:themeColor="text1"/>
          <w:sz w:val="28"/>
          <w:szCs w:val="28"/>
        </w:rPr>
        <w:t xml:space="preserve">, 2023; </w:t>
      </w:r>
      <w:proofErr w:type="spellStart"/>
      <w:r w:rsidRPr="00DF5897">
        <w:rPr>
          <w:rFonts w:ascii="Simplified Arabic" w:hAnsi="Simplified Arabic" w:cs="Simplified Arabic"/>
          <w:color w:val="000000" w:themeColor="text1"/>
          <w:sz w:val="28"/>
          <w:szCs w:val="28"/>
        </w:rPr>
        <w:t>Alsuhaibani</w:t>
      </w:r>
      <w:proofErr w:type="spellEnd"/>
      <w:r w:rsidRPr="00DF5897">
        <w:rPr>
          <w:rFonts w:ascii="Simplified Arabic" w:hAnsi="Simplified Arabic" w:cs="Simplified Arabic"/>
          <w:color w:val="000000" w:themeColor="text1"/>
          <w:sz w:val="28"/>
          <w:szCs w:val="28"/>
        </w:rPr>
        <w:t xml:space="preserve"> et al., 2024).</w:t>
      </w:r>
    </w:p>
    <w:p w14:paraId="5268EE95" w14:textId="4302BA5A"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tl/>
        </w:rPr>
      </w:pPr>
      <w:proofErr w:type="gramStart"/>
      <w:r w:rsidRPr="00DF5897">
        <w:rPr>
          <w:rFonts w:ascii="Simplified Arabic" w:hAnsi="Simplified Arabic" w:cs="Simplified Arabic"/>
          <w:color w:val="000000" w:themeColor="text1"/>
          <w:sz w:val="28"/>
          <w:szCs w:val="28"/>
          <w:rtl/>
        </w:rPr>
        <w:t>و يتبيّن</w:t>
      </w:r>
      <w:proofErr w:type="gramEnd"/>
      <w:r w:rsidRPr="00DF5897">
        <w:rPr>
          <w:rFonts w:ascii="Simplified Arabic" w:hAnsi="Simplified Arabic" w:cs="Simplified Arabic"/>
          <w:color w:val="000000" w:themeColor="text1"/>
          <w:sz w:val="28"/>
          <w:szCs w:val="28"/>
          <w:rtl/>
        </w:rPr>
        <w:t xml:space="preserve"> أن معظم الدراسات التي تناولت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ركّزت على علاقتها بالأداء المالي للشركات، كدراسة </w:t>
      </w:r>
      <w:proofErr w:type="spellStart"/>
      <w:r w:rsidRPr="00DF5897">
        <w:rPr>
          <w:rFonts w:ascii="Simplified Arabic" w:hAnsi="Simplified Arabic" w:cs="Simplified Arabic"/>
          <w:color w:val="000000" w:themeColor="text1"/>
          <w:sz w:val="28"/>
          <w:szCs w:val="28"/>
          <w:rtl/>
        </w:rPr>
        <w:t>بوشنك</w:t>
      </w:r>
      <w:proofErr w:type="spellEnd"/>
      <w:r w:rsidRPr="00DF5897">
        <w:rPr>
          <w:rFonts w:ascii="Simplified Arabic" w:hAnsi="Simplified Arabic" w:cs="Simplified Arabic"/>
          <w:color w:val="000000" w:themeColor="text1"/>
          <w:sz w:val="28"/>
          <w:szCs w:val="28"/>
          <w:rtl/>
        </w:rPr>
        <w:t xml:space="preserve"> وآخرين</w:t>
      </w:r>
      <w:r w:rsidRPr="00DF5897">
        <w:rPr>
          <w:rFonts w:ascii="Simplified Arabic" w:hAnsi="Simplified Arabic" w:cs="Simplified Arabic"/>
          <w:color w:val="000000" w:themeColor="text1"/>
          <w:sz w:val="28"/>
          <w:szCs w:val="28"/>
        </w:rPr>
        <w:t xml:space="preserve"> (</w:t>
      </w:r>
      <w:proofErr w:type="spellStart"/>
      <w:r w:rsidRPr="00DF5897">
        <w:rPr>
          <w:rFonts w:ascii="Simplified Arabic" w:hAnsi="Simplified Arabic" w:cs="Simplified Arabic"/>
          <w:color w:val="000000" w:themeColor="text1"/>
          <w:sz w:val="28"/>
          <w:szCs w:val="28"/>
        </w:rPr>
        <w:t>Boshnak</w:t>
      </w:r>
      <w:proofErr w:type="spellEnd"/>
      <w:r w:rsidRPr="00DF5897">
        <w:rPr>
          <w:rFonts w:ascii="Simplified Arabic" w:hAnsi="Simplified Arabic" w:cs="Simplified Arabic"/>
          <w:color w:val="000000" w:themeColor="text1"/>
          <w:sz w:val="28"/>
          <w:szCs w:val="28"/>
        </w:rPr>
        <w:t xml:space="preserve"> et al., 2023) </w:t>
      </w:r>
      <w:r w:rsidRPr="00DF5897">
        <w:rPr>
          <w:rFonts w:ascii="Simplified Arabic" w:hAnsi="Simplified Arabic" w:cs="Simplified Arabic"/>
          <w:color w:val="000000" w:themeColor="text1"/>
          <w:sz w:val="28"/>
          <w:szCs w:val="28"/>
          <w:rtl/>
        </w:rPr>
        <w:t xml:space="preserve">التي فحصت أثر آليات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على أداء الشركات السعودية قبل جائحة كوفيد-19 وخلالها، ودراسة السحيباني وآخرين</w:t>
      </w:r>
      <w:r w:rsidRPr="00DF5897">
        <w:rPr>
          <w:rFonts w:ascii="Simplified Arabic" w:hAnsi="Simplified Arabic" w:cs="Simplified Arabic"/>
          <w:color w:val="000000" w:themeColor="text1"/>
          <w:sz w:val="28"/>
          <w:szCs w:val="28"/>
        </w:rPr>
        <w:t xml:space="preserve"> (</w:t>
      </w:r>
      <w:proofErr w:type="spellStart"/>
      <w:r w:rsidRPr="00DF5897">
        <w:rPr>
          <w:rFonts w:ascii="Simplified Arabic" w:hAnsi="Simplified Arabic" w:cs="Simplified Arabic"/>
          <w:color w:val="000000" w:themeColor="text1"/>
          <w:sz w:val="28"/>
          <w:szCs w:val="28"/>
        </w:rPr>
        <w:t>Alsuhaibani</w:t>
      </w:r>
      <w:proofErr w:type="spellEnd"/>
      <w:r w:rsidRPr="00DF5897">
        <w:rPr>
          <w:rFonts w:ascii="Simplified Arabic" w:hAnsi="Simplified Arabic" w:cs="Simplified Arabic"/>
          <w:color w:val="000000" w:themeColor="text1"/>
          <w:sz w:val="28"/>
          <w:szCs w:val="28"/>
        </w:rPr>
        <w:t xml:space="preserve"> et al., 2024) </w:t>
      </w:r>
      <w:r w:rsidRPr="00DF5897">
        <w:rPr>
          <w:rFonts w:ascii="Simplified Arabic" w:hAnsi="Simplified Arabic" w:cs="Simplified Arabic"/>
          <w:color w:val="000000" w:themeColor="text1"/>
          <w:sz w:val="28"/>
          <w:szCs w:val="28"/>
          <w:rtl/>
        </w:rPr>
        <w:t xml:space="preserve">التي بحثت تأثير كود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السعودي على أداء الشركات الصناعية. وفي المقابل، تناولت دراسات أخرى المتغير التابع (كفاءة اتخاذ القرار) من زوايا مختلفة؛ إذ درس صالح والنمر وعبادي</w:t>
      </w:r>
      <w:r w:rsidRPr="00DF5897">
        <w:rPr>
          <w:rFonts w:ascii="Simplified Arabic" w:hAnsi="Simplified Arabic" w:cs="Simplified Arabic"/>
          <w:color w:val="000000" w:themeColor="text1"/>
          <w:sz w:val="28"/>
          <w:szCs w:val="28"/>
        </w:rPr>
        <w:t xml:space="preserve"> (Saleh, Al-</w:t>
      </w:r>
      <w:proofErr w:type="spellStart"/>
      <w:r w:rsidRPr="00DF5897">
        <w:rPr>
          <w:rFonts w:ascii="Simplified Arabic" w:hAnsi="Simplified Arabic" w:cs="Simplified Arabic"/>
          <w:color w:val="000000" w:themeColor="text1"/>
          <w:sz w:val="28"/>
          <w:szCs w:val="28"/>
        </w:rPr>
        <w:t>Nimer</w:t>
      </w:r>
      <w:proofErr w:type="spellEnd"/>
      <w:r w:rsidRPr="00DF5897">
        <w:rPr>
          <w:rFonts w:ascii="Simplified Arabic" w:hAnsi="Simplified Arabic" w:cs="Simplified Arabic"/>
          <w:color w:val="000000" w:themeColor="text1"/>
          <w:sz w:val="28"/>
          <w:szCs w:val="28"/>
        </w:rPr>
        <w:t xml:space="preserve"> &amp; </w:t>
      </w:r>
      <w:proofErr w:type="spellStart"/>
      <w:r w:rsidRPr="00DF5897">
        <w:rPr>
          <w:rFonts w:ascii="Simplified Arabic" w:hAnsi="Simplified Arabic" w:cs="Simplified Arabic"/>
          <w:color w:val="000000" w:themeColor="text1"/>
          <w:sz w:val="28"/>
          <w:szCs w:val="28"/>
        </w:rPr>
        <w:t>Abbadi</w:t>
      </w:r>
      <w:proofErr w:type="spellEnd"/>
      <w:r w:rsidRPr="00DF5897">
        <w:rPr>
          <w:rFonts w:ascii="Simplified Arabic" w:hAnsi="Simplified Arabic" w:cs="Simplified Arabic"/>
          <w:color w:val="000000" w:themeColor="text1"/>
          <w:sz w:val="28"/>
          <w:szCs w:val="28"/>
        </w:rPr>
        <w:t xml:space="preserve">, 2023) </w:t>
      </w:r>
      <w:r w:rsidRPr="00DF5897">
        <w:rPr>
          <w:rFonts w:ascii="Simplified Arabic" w:hAnsi="Simplified Arabic" w:cs="Simplified Arabic"/>
          <w:color w:val="000000" w:themeColor="text1"/>
          <w:sz w:val="28"/>
          <w:szCs w:val="28"/>
          <w:rtl/>
        </w:rPr>
        <w:t xml:space="preserve">أثر مشاركة المعلومات على جودة اتخاذ القرار، فيما أوضحت السائح (2025) دور جودة المعلومات في دعم القرار الإداري، وأكّدت بوست </w:t>
      </w:r>
      <w:proofErr w:type="spellStart"/>
      <w:r w:rsidRPr="00DF5897">
        <w:rPr>
          <w:rFonts w:ascii="Simplified Arabic" w:hAnsi="Simplified Arabic" w:cs="Simplified Arabic"/>
          <w:color w:val="000000" w:themeColor="text1"/>
          <w:sz w:val="28"/>
          <w:szCs w:val="28"/>
          <w:rtl/>
        </w:rPr>
        <w:t>وبايرون</w:t>
      </w:r>
      <w:proofErr w:type="spellEnd"/>
      <w:r w:rsidRPr="00DF5897">
        <w:rPr>
          <w:rFonts w:ascii="Simplified Arabic" w:hAnsi="Simplified Arabic" w:cs="Simplified Arabic"/>
          <w:color w:val="000000" w:themeColor="text1"/>
          <w:sz w:val="28"/>
          <w:szCs w:val="28"/>
        </w:rPr>
        <w:t xml:space="preserve"> (Post &amp; Byron, 2023) </w:t>
      </w:r>
      <w:r w:rsidRPr="00DF5897">
        <w:rPr>
          <w:rFonts w:ascii="Simplified Arabic" w:hAnsi="Simplified Arabic" w:cs="Simplified Arabic"/>
          <w:color w:val="000000" w:themeColor="text1"/>
          <w:sz w:val="28"/>
          <w:szCs w:val="28"/>
          <w:rtl/>
        </w:rPr>
        <w:t>أثر تمثيل المرأة في مجالس الإدارة على تحسين جودة القرارات</w:t>
      </w:r>
      <w:r w:rsidRPr="00DF5897">
        <w:rPr>
          <w:rFonts w:ascii="Simplified Arabic" w:hAnsi="Simplified Arabic" w:cs="Simplified Arabic"/>
          <w:color w:val="000000" w:themeColor="text1"/>
          <w:sz w:val="28"/>
          <w:szCs w:val="28"/>
        </w:rPr>
        <w:t>.</w:t>
      </w:r>
    </w:p>
    <w:p w14:paraId="6EEE052F" w14:textId="105EF4DD"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tl/>
        </w:rPr>
      </w:pPr>
      <w:r w:rsidRPr="00DF5897">
        <w:rPr>
          <w:rFonts w:ascii="Simplified Arabic" w:hAnsi="Simplified Arabic" w:cs="Simplified Arabic"/>
          <w:color w:val="000000" w:themeColor="text1"/>
          <w:sz w:val="28"/>
          <w:szCs w:val="28"/>
          <w:rtl/>
        </w:rPr>
        <w:t xml:space="preserve">غير أن هذه الدراسات لم تتناول بشكل مباشر ومتكامل العلاقة بين أبعاد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(الشفافية والإفصاح، استقلالية مجلس الإدارة، فعالية لجان المراجعة، حماية حقوق المساهمين، المساءلة والرقابة) وكفاءة اتخاذ القرار في سياق الشركات المساهمة </w:t>
      </w:r>
      <w:proofErr w:type="gramStart"/>
      <w:r w:rsidRPr="00DF5897">
        <w:rPr>
          <w:rFonts w:ascii="Simplified Arabic" w:hAnsi="Simplified Arabic" w:cs="Simplified Arabic"/>
          <w:color w:val="000000" w:themeColor="text1"/>
          <w:sz w:val="28"/>
          <w:szCs w:val="28"/>
          <w:rtl/>
        </w:rPr>
        <w:t>السعودية،  كما</w:t>
      </w:r>
      <w:proofErr w:type="gramEnd"/>
      <w:r w:rsidRPr="00DF5897">
        <w:rPr>
          <w:rFonts w:ascii="Simplified Arabic" w:hAnsi="Simplified Arabic" w:cs="Simplified Arabic"/>
          <w:color w:val="000000" w:themeColor="text1"/>
          <w:sz w:val="28"/>
          <w:szCs w:val="28"/>
          <w:rtl/>
        </w:rPr>
        <w:t xml:space="preserve"> تندر الدراسات العربية الحديثة التي تُقدّم نموذجاً تكاملياً يقيس هذه العلاقة، مما يُشكّل فجوةً بحثية تستدعي مزيداً من الاستقصاء العلمي. </w:t>
      </w:r>
    </w:p>
    <w:p w14:paraId="607CB59E" w14:textId="4E4D1008" w:rsidR="00CC6261" w:rsidRPr="00DF5897" w:rsidRDefault="00E71E58" w:rsidP="00463349">
      <w:pPr>
        <w:pStyle w:val="a8"/>
        <w:bidi/>
        <w:spacing w:line="276" w:lineRule="auto"/>
        <w:ind w:firstLine="424"/>
        <w:jc w:val="both"/>
        <w:rPr>
          <w:rFonts w:ascii="Simplified Arabic" w:hAnsi="Simplified Arabic" w:cs="Simplified Arabic"/>
          <w:b/>
          <w:bCs/>
          <w:color w:val="000000" w:themeColor="text1"/>
          <w:sz w:val="28"/>
          <w:szCs w:val="28"/>
        </w:rPr>
      </w:pPr>
      <w:r w:rsidRPr="00DF5897">
        <w:rPr>
          <w:rFonts w:ascii="Simplified Arabic" w:hAnsi="Simplified Arabic" w:cs="Simplified Arabic"/>
          <w:b/>
          <w:bCs/>
          <w:color w:val="000000" w:themeColor="text1"/>
          <w:sz w:val="28"/>
          <w:szCs w:val="28"/>
          <w:rtl/>
        </w:rPr>
        <w:t>في ضوء ما سبق، يمكن صياغة مشكلة الدراسة في السؤال الرئيس الآتي</w:t>
      </w:r>
      <w:r w:rsidRPr="00DF5897">
        <w:rPr>
          <w:rFonts w:ascii="Simplified Arabic" w:hAnsi="Simplified Arabic" w:cs="Simplified Arabic"/>
          <w:b/>
          <w:bCs/>
          <w:color w:val="000000" w:themeColor="text1"/>
          <w:sz w:val="28"/>
          <w:szCs w:val="28"/>
        </w:rPr>
        <w:t>:</w:t>
      </w:r>
      <w:r w:rsidR="00463349" w:rsidRPr="00DF5897">
        <w:rPr>
          <w:rFonts w:ascii="Simplified Arabic" w:hAnsi="Simplified Arabic" w:cs="Simplified Arabic" w:hint="cs"/>
          <w:b/>
          <w:bCs/>
          <w:color w:val="000000" w:themeColor="text1"/>
          <w:sz w:val="28"/>
          <w:szCs w:val="28"/>
          <w:rtl/>
        </w:rPr>
        <w:t xml:space="preserve"> </w:t>
      </w:r>
      <w:r w:rsidRPr="00DF5897">
        <w:rPr>
          <w:rFonts w:ascii="Simplified Arabic" w:hAnsi="Simplified Arabic" w:cs="Simplified Arabic"/>
          <w:color w:val="000000" w:themeColor="text1"/>
          <w:sz w:val="28"/>
          <w:szCs w:val="28"/>
          <w:rtl/>
        </w:rPr>
        <w:t xml:space="preserve">ما أثر الالتزام بمعايير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بأبعادها (الشفافية والإفصاح، استقلالية مجلس الإدارة، فعالية لجان المراجعة، حماية حقوق المساهمين، المساءلة والرقابة) على كفاءة اتخاذ القرار في الشركات المساهمة </w:t>
      </w:r>
      <w:proofErr w:type="gramStart"/>
      <w:r w:rsidRPr="00DF5897">
        <w:rPr>
          <w:rFonts w:ascii="Simplified Arabic" w:hAnsi="Simplified Arabic" w:cs="Simplified Arabic"/>
          <w:color w:val="000000" w:themeColor="text1"/>
          <w:sz w:val="28"/>
          <w:szCs w:val="28"/>
          <w:rtl/>
        </w:rPr>
        <w:t>السعودية؟</w:t>
      </w:r>
      <w:r w:rsidR="004163C7" w:rsidRPr="00DF5897">
        <w:rPr>
          <w:rFonts w:ascii="Simplified Arabic" w:hAnsi="Simplified Arabic" w:cs="Simplified Arabic"/>
          <w:color w:val="000000" w:themeColor="text1"/>
          <w:sz w:val="28"/>
          <w:szCs w:val="28"/>
          <w:rtl/>
        </w:rPr>
        <w:t>.</w:t>
      </w:r>
      <w:proofErr w:type="gramEnd"/>
    </w:p>
    <w:p w14:paraId="101B9117" w14:textId="61ACF832" w:rsidR="00463349" w:rsidRPr="00DF5897" w:rsidRDefault="00463349" w:rsidP="00463349">
      <w:pPr>
        <w:pStyle w:val="a8"/>
        <w:bidi/>
        <w:spacing w:line="276" w:lineRule="auto"/>
        <w:jc w:val="both"/>
        <w:outlineLvl w:val="1"/>
        <w:rPr>
          <w:rFonts w:ascii="Simplified Arabic" w:hAnsi="Simplified Arabic" w:cs="Simplified Arabic"/>
          <w:b/>
          <w:bCs/>
          <w:color w:val="000000" w:themeColor="text1"/>
          <w:sz w:val="36"/>
          <w:szCs w:val="36"/>
          <w:rtl/>
        </w:rPr>
      </w:pPr>
      <w:bookmarkStart w:id="6" w:name="_Toc233067546"/>
      <w:bookmarkStart w:id="7" w:name="_Toc169790490"/>
      <w:bookmarkEnd w:id="4"/>
      <w:r w:rsidRPr="00DF5897">
        <w:rPr>
          <w:rFonts w:ascii="Simplified Arabic" w:hAnsi="Simplified Arabic" w:cs="Simplified Arabic"/>
          <w:b/>
          <w:bCs/>
          <w:color w:val="000000" w:themeColor="text1"/>
          <w:sz w:val="36"/>
          <w:szCs w:val="36"/>
          <w:rtl/>
        </w:rPr>
        <w:t>3.1 أهمية الدراسة:</w:t>
      </w:r>
      <w:bookmarkEnd w:id="6"/>
    </w:p>
    <w:p w14:paraId="29A74C0E" w14:textId="77777777"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تنبع أهمية الدراسة الحالية من جانبين متكاملين: الأهمية العلمية والأهمية العملية، وذلك على النحو التالي</w:t>
      </w:r>
      <w:r w:rsidRPr="00DF5897">
        <w:rPr>
          <w:rFonts w:ascii="Simplified Arabic" w:hAnsi="Simplified Arabic" w:cs="Simplified Arabic"/>
          <w:color w:val="000000" w:themeColor="text1"/>
          <w:sz w:val="28"/>
          <w:szCs w:val="28"/>
        </w:rPr>
        <w:t>:</w:t>
      </w:r>
    </w:p>
    <w:p w14:paraId="44C0B036" w14:textId="6FBDCEB0" w:rsidR="00463349" w:rsidRPr="00DF5897" w:rsidRDefault="00463349" w:rsidP="00463349">
      <w:pPr>
        <w:pStyle w:val="a8"/>
        <w:bidi/>
        <w:spacing w:line="276" w:lineRule="auto"/>
        <w:jc w:val="both"/>
        <w:rPr>
          <w:rFonts w:ascii="Simplified Arabic" w:hAnsi="Simplified Arabic" w:cs="Simplified Arabic"/>
          <w:b/>
          <w:bCs/>
          <w:color w:val="000000" w:themeColor="text1"/>
          <w:sz w:val="32"/>
          <w:szCs w:val="32"/>
        </w:rPr>
      </w:pPr>
      <w:r w:rsidRPr="00DF5897">
        <w:rPr>
          <w:rFonts w:ascii="Simplified Arabic" w:hAnsi="Simplified Arabic" w:cs="Simplified Arabic"/>
          <w:b/>
          <w:bCs/>
          <w:color w:val="000000" w:themeColor="text1"/>
          <w:sz w:val="32"/>
          <w:szCs w:val="32"/>
          <w:rtl/>
        </w:rPr>
        <w:t>الأهمية العلمية (النظرية)</w:t>
      </w:r>
    </w:p>
    <w:p w14:paraId="6D067159" w14:textId="77777777" w:rsidR="00E71E58" w:rsidRPr="00DF5897" w:rsidRDefault="00E71E58" w:rsidP="00463349">
      <w:pPr>
        <w:pStyle w:val="a8"/>
        <w:numPr>
          <w:ilvl w:val="0"/>
          <w:numId w:val="15"/>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lastRenderedPageBreak/>
        <w:t xml:space="preserve">تكتسب هذه الدراسة أهميتها العلمية من خلال إسهامها في إثراء الأدبيات النظرية المتعلقة </w:t>
      </w:r>
      <w:proofErr w:type="spellStart"/>
      <w:r w:rsidRPr="00DF5897">
        <w:rPr>
          <w:rFonts w:ascii="Simplified Arabic" w:hAnsi="Simplified Arabic" w:cs="Simplified Arabic"/>
          <w:color w:val="000000" w:themeColor="text1"/>
          <w:sz w:val="28"/>
          <w:szCs w:val="28"/>
          <w:rtl/>
        </w:rPr>
        <w:t>بالحوكمة</w:t>
      </w:r>
      <w:proofErr w:type="spellEnd"/>
      <w:r w:rsidRPr="00DF5897">
        <w:rPr>
          <w:rFonts w:ascii="Simplified Arabic" w:hAnsi="Simplified Arabic" w:cs="Simplified Arabic"/>
          <w:color w:val="000000" w:themeColor="text1"/>
          <w:sz w:val="28"/>
          <w:szCs w:val="28"/>
          <w:rtl/>
        </w:rPr>
        <w:t xml:space="preserve"> المؤسسية وعلاقتها بكفاءة اتخاذ القرار، إذ تُعد من الدراسات القليلة التي تتناول هذه العلاقة بشكل مباشر ومتكامل في البيئة السعودية. </w:t>
      </w:r>
    </w:p>
    <w:p w14:paraId="63BD1D16" w14:textId="77777777" w:rsidR="00E71E58" w:rsidRPr="00DF5897" w:rsidRDefault="00E71E58" w:rsidP="00463349">
      <w:pPr>
        <w:pStyle w:val="a8"/>
        <w:numPr>
          <w:ilvl w:val="0"/>
          <w:numId w:val="15"/>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تتجلى هذه الأهمية في أن الدراسة تسعى إلى سد فجوة بحثية واضحة في الأدب الإداري العربي، حيث ركزت غالبية الدراسات السابقة على العلاقة بين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والأداء المالي دون التطرق إلى أثرها على جودة العمليات الإدارية وكفاءة اتخاذ القرار</w:t>
      </w:r>
    </w:p>
    <w:p w14:paraId="0656A48B" w14:textId="100F33A6" w:rsidR="00E71E58" w:rsidRPr="00DF5897" w:rsidRDefault="00E71E58" w:rsidP="00463349">
      <w:pPr>
        <w:pStyle w:val="a8"/>
        <w:numPr>
          <w:ilvl w:val="0"/>
          <w:numId w:val="15"/>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تُقدم الدراسة إطاراً </w:t>
      </w:r>
      <w:proofErr w:type="spellStart"/>
      <w:r w:rsidRPr="00DF5897">
        <w:rPr>
          <w:rFonts w:ascii="Simplified Arabic" w:hAnsi="Simplified Arabic" w:cs="Simplified Arabic"/>
          <w:color w:val="000000" w:themeColor="text1"/>
          <w:sz w:val="28"/>
          <w:szCs w:val="28"/>
          <w:rtl/>
        </w:rPr>
        <w:t>مفاهيمياً</w:t>
      </w:r>
      <w:proofErr w:type="spellEnd"/>
      <w:r w:rsidRPr="00DF5897">
        <w:rPr>
          <w:rFonts w:ascii="Simplified Arabic" w:hAnsi="Simplified Arabic" w:cs="Simplified Arabic"/>
          <w:color w:val="000000" w:themeColor="text1"/>
          <w:sz w:val="28"/>
          <w:szCs w:val="28"/>
          <w:rtl/>
        </w:rPr>
        <w:t xml:space="preserve"> يُوضح طبيعة العلاقة بين أبعاد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وكفاءة اتخاذ القرار، مستندةً في ذلك إلى نظرية الوكالة ونظرية أصحاب المصلحة ونظرية الإشارة. </w:t>
      </w:r>
    </w:p>
    <w:p w14:paraId="1151BF2C" w14:textId="323D2259" w:rsidR="00E71E58" w:rsidRPr="00DF5897" w:rsidRDefault="00E71E58" w:rsidP="00463349">
      <w:pPr>
        <w:pStyle w:val="a8"/>
        <w:numPr>
          <w:ilvl w:val="0"/>
          <w:numId w:val="15"/>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تُسهم الدراسة في تطوير أداة قياس علمية ذات خصائص </w:t>
      </w:r>
      <w:proofErr w:type="spellStart"/>
      <w:r w:rsidRPr="00DF5897">
        <w:rPr>
          <w:rFonts w:ascii="Simplified Arabic" w:hAnsi="Simplified Arabic" w:cs="Simplified Arabic"/>
          <w:color w:val="000000" w:themeColor="text1"/>
          <w:sz w:val="28"/>
          <w:szCs w:val="28"/>
          <w:rtl/>
        </w:rPr>
        <w:t>سيكومترية</w:t>
      </w:r>
      <w:proofErr w:type="spellEnd"/>
      <w:r w:rsidRPr="00DF5897">
        <w:rPr>
          <w:rFonts w:ascii="Simplified Arabic" w:hAnsi="Simplified Arabic" w:cs="Simplified Arabic"/>
          <w:color w:val="000000" w:themeColor="text1"/>
          <w:sz w:val="28"/>
          <w:szCs w:val="28"/>
          <w:rtl/>
        </w:rPr>
        <w:t xml:space="preserve"> مقبولة يمكن توظيفها في دراسات مستقبلية مماثلة، إلى جانب توفيرها مرجعاً علمياً موثقاً للباحثين والمهتمين بموضوعات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واتخاذ القرار في منظمات الأعمال</w:t>
      </w:r>
      <w:r w:rsidRPr="00DF5897">
        <w:rPr>
          <w:rFonts w:ascii="Simplified Arabic" w:hAnsi="Simplified Arabic" w:cs="Simplified Arabic"/>
          <w:color w:val="000000" w:themeColor="text1"/>
          <w:sz w:val="28"/>
          <w:szCs w:val="28"/>
        </w:rPr>
        <w:t>.</w:t>
      </w:r>
    </w:p>
    <w:p w14:paraId="499402DD" w14:textId="43207265" w:rsidR="00463349" w:rsidRPr="00DF5897" w:rsidRDefault="00463349" w:rsidP="00463349">
      <w:pPr>
        <w:pStyle w:val="a8"/>
        <w:bidi/>
        <w:spacing w:line="276" w:lineRule="auto"/>
        <w:jc w:val="both"/>
        <w:rPr>
          <w:rFonts w:ascii="Simplified Arabic" w:hAnsi="Simplified Arabic" w:cs="Simplified Arabic"/>
          <w:b/>
          <w:bCs/>
          <w:color w:val="000000" w:themeColor="text1"/>
          <w:sz w:val="32"/>
          <w:szCs w:val="32"/>
        </w:rPr>
      </w:pPr>
      <w:r w:rsidRPr="00DF5897">
        <w:rPr>
          <w:rFonts w:ascii="Simplified Arabic" w:hAnsi="Simplified Arabic" w:cs="Simplified Arabic"/>
          <w:b/>
          <w:bCs/>
          <w:color w:val="000000" w:themeColor="text1"/>
          <w:sz w:val="32"/>
          <w:szCs w:val="32"/>
          <w:rtl/>
        </w:rPr>
        <w:t>الأهمية العملية (التطبيقية)</w:t>
      </w:r>
    </w:p>
    <w:p w14:paraId="7F4E04CB" w14:textId="77777777" w:rsidR="00E71E58" w:rsidRPr="00DF5897" w:rsidRDefault="00E71E58" w:rsidP="00463349">
      <w:pPr>
        <w:pStyle w:val="a8"/>
        <w:numPr>
          <w:ilvl w:val="0"/>
          <w:numId w:val="16"/>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تستمد هذه الدراسة أهميتها العملية من ارتباطها الوثيق بالتوجهات الاستراتيجية للمملكة العربية السعودية المتمثلة في رؤية 2030، والتي تُولي أهمية قصوى لتعزيز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والشفافية في منظمات الأعمال باعتبارها ركيزة أساسية لتحقيق التنمية المستدامة وجذب الاستثمارات. </w:t>
      </w:r>
    </w:p>
    <w:p w14:paraId="76B4CC16" w14:textId="77777777" w:rsidR="00E71E58" w:rsidRPr="00DF5897" w:rsidRDefault="00E71E58" w:rsidP="00463349">
      <w:pPr>
        <w:pStyle w:val="a8"/>
        <w:numPr>
          <w:ilvl w:val="0"/>
          <w:numId w:val="16"/>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تُفضي نتائج هذه الدراسة إلى تزويد مجالس الإدارة والقيادات التنفيذية في الشركات المساهمة السعودية برؤى تطبيقية حول آليات تعزيز الالتزام بمعايير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بما ينعكس إيجاباً على كفاءة قراراتهم الإدارية والاستراتيجية. </w:t>
      </w:r>
    </w:p>
    <w:p w14:paraId="287D7E7F" w14:textId="77777777" w:rsidR="00E71E58" w:rsidRPr="00DF5897" w:rsidRDefault="00E71E58" w:rsidP="00463349">
      <w:pPr>
        <w:pStyle w:val="a8"/>
        <w:numPr>
          <w:ilvl w:val="0"/>
          <w:numId w:val="16"/>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كما يُتوقع أن تُفيد نتائج الدراسة الجهات الرقابية والتنظيمية كهيئة السوق المالية ووزارة التجارة في تطوير الأطر التشريعية واللوائح المنظمة </w:t>
      </w:r>
      <w:proofErr w:type="spellStart"/>
      <w:r w:rsidRPr="00DF5897">
        <w:rPr>
          <w:rFonts w:ascii="Simplified Arabic" w:hAnsi="Simplified Arabic" w:cs="Simplified Arabic"/>
          <w:color w:val="000000" w:themeColor="text1"/>
          <w:sz w:val="28"/>
          <w:szCs w:val="28"/>
          <w:rtl/>
        </w:rPr>
        <w:t>لحوكمة</w:t>
      </w:r>
      <w:proofErr w:type="spellEnd"/>
      <w:r w:rsidRPr="00DF5897">
        <w:rPr>
          <w:rFonts w:ascii="Simplified Arabic" w:hAnsi="Simplified Arabic" w:cs="Simplified Arabic"/>
          <w:color w:val="000000" w:themeColor="text1"/>
          <w:sz w:val="28"/>
          <w:szCs w:val="28"/>
          <w:rtl/>
        </w:rPr>
        <w:t xml:space="preserve"> الشركات بما يتوافق مع أفضل الممارسات الدولية. </w:t>
      </w:r>
    </w:p>
    <w:p w14:paraId="430A2FD0" w14:textId="3B5434E1" w:rsidR="00E71E58" w:rsidRPr="00DF5897" w:rsidRDefault="00E71E58" w:rsidP="00463349">
      <w:pPr>
        <w:pStyle w:val="a8"/>
        <w:numPr>
          <w:ilvl w:val="0"/>
          <w:numId w:val="16"/>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تُسهم الدراسة في تعزيز ثقة المستثمرين والمساهمين في الشركات السعودية من خلال إبراز العلاقة الإيجابية بين الالتزام بمعايير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وجودة القرارات المؤسسية، مما يُعزز من جاذبية السوق المالية السعودية ويدعم مكانتها الإقليمية والدولية</w:t>
      </w:r>
      <w:r w:rsidRPr="00DF5897">
        <w:rPr>
          <w:rFonts w:ascii="Simplified Arabic" w:hAnsi="Simplified Arabic" w:cs="Simplified Arabic"/>
          <w:color w:val="000000" w:themeColor="text1"/>
          <w:sz w:val="28"/>
          <w:szCs w:val="28"/>
        </w:rPr>
        <w:t>.</w:t>
      </w:r>
    </w:p>
    <w:p w14:paraId="0871BCBB" w14:textId="409374C9" w:rsidR="00463349" w:rsidRPr="00DF5897" w:rsidRDefault="00463349" w:rsidP="00463349">
      <w:pPr>
        <w:pStyle w:val="a8"/>
        <w:bidi/>
        <w:spacing w:line="276" w:lineRule="auto"/>
        <w:jc w:val="both"/>
        <w:outlineLvl w:val="1"/>
        <w:rPr>
          <w:rFonts w:ascii="Simplified Arabic" w:hAnsi="Simplified Arabic" w:cs="Simplified Arabic"/>
          <w:b/>
          <w:bCs/>
          <w:color w:val="000000" w:themeColor="text1"/>
          <w:sz w:val="36"/>
          <w:szCs w:val="36"/>
          <w:rtl/>
        </w:rPr>
      </w:pPr>
      <w:bookmarkStart w:id="8" w:name="_Toc233067547"/>
      <w:bookmarkStart w:id="9" w:name="_Toc169790491"/>
      <w:bookmarkEnd w:id="7"/>
      <w:r w:rsidRPr="00DF5897">
        <w:rPr>
          <w:rFonts w:ascii="Simplified Arabic" w:hAnsi="Simplified Arabic" w:cs="Simplified Arabic"/>
          <w:b/>
          <w:bCs/>
          <w:color w:val="000000" w:themeColor="text1"/>
          <w:sz w:val="36"/>
          <w:szCs w:val="36"/>
          <w:rtl/>
        </w:rPr>
        <w:t>4.1 أهداف الدراسة:</w:t>
      </w:r>
      <w:bookmarkEnd w:id="8"/>
    </w:p>
    <w:p w14:paraId="00878AFC" w14:textId="37285FFD"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lastRenderedPageBreak/>
        <w:t xml:space="preserve">تسعى هذه الدراسة إلى التعرف على أثر الالتزام بمعايير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بأبعادها (الشفافية والإفصاح، استقلالية مجلس الإدارة، فعالية لجان المراجعة، حماية حقوق المساهمين، المساءلة </w:t>
      </w:r>
      <w:proofErr w:type="gramStart"/>
      <w:r w:rsidRPr="00DF5897">
        <w:rPr>
          <w:rFonts w:ascii="Simplified Arabic" w:hAnsi="Simplified Arabic" w:cs="Simplified Arabic"/>
          <w:color w:val="000000" w:themeColor="text1"/>
          <w:sz w:val="28"/>
          <w:szCs w:val="28"/>
          <w:rtl/>
        </w:rPr>
        <w:t>والرقابة)على</w:t>
      </w:r>
      <w:proofErr w:type="gramEnd"/>
      <w:r w:rsidRPr="00DF5897">
        <w:rPr>
          <w:rFonts w:ascii="Simplified Arabic" w:hAnsi="Simplified Arabic" w:cs="Simplified Arabic"/>
          <w:color w:val="000000" w:themeColor="text1"/>
          <w:sz w:val="28"/>
          <w:szCs w:val="28"/>
          <w:rtl/>
        </w:rPr>
        <w:t xml:space="preserve"> كفاءة اتخاذ القرار في الشركات المساهمة بالمملكة العربية السعودية</w:t>
      </w:r>
      <w:r w:rsidRPr="00DF5897">
        <w:rPr>
          <w:rFonts w:ascii="Simplified Arabic" w:hAnsi="Simplified Arabic" w:cs="Simplified Arabic"/>
          <w:color w:val="000000" w:themeColor="text1"/>
          <w:sz w:val="28"/>
          <w:szCs w:val="28"/>
        </w:rPr>
        <w:t>.</w:t>
      </w:r>
    </w:p>
    <w:p w14:paraId="6963437C" w14:textId="77777777" w:rsidR="00E71E58" w:rsidRPr="00DF5897" w:rsidRDefault="00E71E58" w:rsidP="00483F6A">
      <w:pPr>
        <w:pStyle w:val="a8"/>
        <w:bidi/>
        <w:spacing w:line="276" w:lineRule="auto"/>
        <w:jc w:val="both"/>
        <w:rPr>
          <w:rFonts w:ascii="Simplified Arabic" w:hAnsi="Simplified Arabic" w:cs="Simplified Arabic"/>
          <w:b/>
          <w:bCs/>
          <w:color w:val="000000" w:themeColor="text1"/>
          <w:sz w:val="28"/>
          <w:szCs w:val="28"/>
        </w:rPr>
      </w:pPr>
      <w:r w:rsidRPr="00DF5897">
        <w:rPr>
          <w:rFonts w:ascii="Simplified Arabic" w:hAnsi="Simplified Arabic" w:cs="Simplified Arabic"/>
          <w:b/>
          <w:bCs/>
          <w:color w:val="000000" w:themeColor="text1"/>
          <w:sz w:val="28"/>
          <w:szCs w:val="28"/>
          <w:rtl/>
        </w:rPr>
        <w:t>ينبثق من الهدف الرئيسي مجموعة من الأهداف الفرعية على النحو التالي</w:t>
      </w:r>
      <w:r w:rsidRPr="00DF5897">
        <w:rPr>
          <w:rFonts w:ascii="Simplified Arabic" w:hAnsi="Simplified Arabic" w:cs="Simplified Arabic"/>
          <w:b/>
          <w:bCs/>
          <w:color w:val="000000" w:themeColor="text1"/>
          <w:sz w:val="28"/>
          <w:szCs w:val="28"/>
        </w:rPr>
        <w:t>:</w:t>
      </w:r>
    </w:p>
    <w:p w14:paraId="25AC8A14" w14:textId="77777777" w:rsidR="00E71E58" w:rsidRPr="00DF5897" w:rsidRDefault="00E71E58" w:rsidP="00463349">
      <w:pPr>
        <w:pStyle w:val="a8"/>
        <w:numPr>
          <w:ilvl w:val="0"/>
          <w:numId w:val="17"/>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قياس أثر الشفافية والإفصاح على كفاءة اتخاذ القرار في الشركات المساهمة السعودية</w:t>
      </w:r>
      <w:r w:rsidRPr="00DF5897">
        <w:rPr>
          <w:rFonts w:ascii="Simplified Arabic" w:hAnsi="Simplified Arabic" w:cs="Simplified Arabic"/>
          <w:color w:val="000000" w:themeColor="text1"/>
          <w:sz w:val="28"/>
          <w:szCs w:val="28"/>
        </w:rPr>
        <w:t>.</w:t>
      </w:r>
    </w:p>
    <w:p w14:paraId="6739DA5C" w14:textId="77777777" w:rsidR="00E71E58" w:rsidRPr="00DF5897" w:rsidRDefault="00E71E58" w:rsidP="00463349">
      <w:pPr>
        <w:pStyle w:val="a8"/>
        <w:numPr>
          <w:ilvl w:val="0"/>
          <w:numId w:val="17"/>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اختبار أثر استقلالية مجلس الإدارة على كفاءة اتخاذ القرار في الشركات المساهمة السعودية</w:t>
      </w:r>
      <w:r w:rsidRPr="00DF5897">
        <w:rPr>
          <w:rFonts w:ascii="Simplified Arabic" w:hAnsi="Simplified Arabic" w:cs="Simplified Arabic"/>
          <w:color w:val="000000" w:themeColor="text1"/>
          <w:sz w:val="28"/>
          <w:szCs w:val="28"/>
        </w:rPr>
        <w:t>.</w:t>
      </w:r>
    </w:p>
    <w:p w14:paraId="317AE4FF" w14:textId="77777777" w:rsidR="00E71E58" w:rsidRPr="00DF5897" w:rsidRDefault="00E71E58" w:rsidP="00463349">
      <w:pPr>
        <w:pStyle w:val="a8"/>
        <w:numPr>
          <w:ilvl w:val="0"/>
          <w:numId w:val="17"/>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تحليل أثر فعالية لجان المراجعة على كفاءة اتخاذ القرار في الشركات المساهمة السعودية</w:t>
      </w:r>
      <w:r w:rsidRPr="00DF5897">
        <w:rPr>
          <w:rFonts w:ascii="Simplified Arabic" w:hAnsi="Simplified Arabic" w:cs="Simplified Arabic"/>
          <w:color w:val="000000" w:themeColor="text1"/>
          <w:sz w:val="28"/>
          <w:szCs w:val="28"/>
        </w:rPr>
        <w:t>.</w:t>
      </w:r>
    </w:p>
    <w:p w14:paraId="52AFE1DA" w14:textId="77777777" w:rsidR="00E71E58" w:rsidRPr="00DF5897" w:rsidRDefault="00E71E58" w:rsidP="00463349">
      <w:pPr>
        <w:pStyle w:val="a8"/>
        <w:numPr>
          <w:ilvl w:val="0"/>
          <w:numId w:val="17"/>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استقصاء أثر حماية حقوق المساهمين على كفاءة اتخاذ القرار في الشركات المساهمة السعودية</w:t>
      </w:r>
      <w:r w:rsidRPr="00DF5897">
        <w:rPr>
          <w:rFonts w:ascii="Simplified Arabic" w:hAnsi="Simplified Arabic" w:cs="Simplified Arabic"/>
          <w:color w:val="000000" w:themeColor="text1"/>
          <w:sz w:val="28"/>
          <w:szCs w:val="28"/>
        </w:rPr>
        <w:t>.</w:t>
      </w:r>
    </w:p>
    <w:p w14:paraId="40785285" w14:textId="77777777" w:rsidR="00E71E58" w:rsidRPr="00DF5897" w:rsidRDefault="00E71E58" w:rsidP="00463349">
      <w:pPr>
        <w:pStyle w:val="a8"/>
        <w:numPr>
          <w:ilvl w:val="0"/>
          <w:numId w:val="17"/>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بيان أثر المساءلة والرقابة على كفاءة اتخاذ القرار في الشركات المساهمة السعودية</w:t>
      </w:r>
      <w:r w:rsidRPr="00DF5897">
        <w:rPr>
          <w:rFonts w:ascii="Simplified Arabic" w:hAnsi="Simplified Arabic" w:cs="Simplified Arabic"/>
          <w:color w:val="000000" w:themeColor="text1"/>
          <w:sz w:val="28"/>
          <w:szCs w:val="28"/>
        </w:rPr>
        <w:t>.</w:t>
      </w:r>
    </w:p>
    <w:p w14:paraId="733B0AE2" w14:textId="77777777" w:rsidR="00E71E58" w:rsidRPr="00DF5897" w:rsidRDefault="00E71E58" w:rsidP="00463349">
      <w:pPr>
        <w:pStyle w:val="a8"/>
        <w:numPr>
          <w:ilvl w:val="0"/>
          <w:numId w:val="17"/>
        </w:numPr>
        <w:bidi/>
        <w:spacing w:line="276" w:lineRule="auto"/>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صياغة جملة من التوصيات والمقترحات الإجرائية التي من شأنها تعزيز الالتزام بمعايير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ورفع كفاءة اتخاذ القرار في الشركات المساهمة السعودية</w:t>
      </w:r>
      <w:r w:rsidRPr="00DF5897">
        <w:rPr>
          <w:rFonts w:ascii="Simplified Arabic" w:hAnsi="Simplified Arabic" w:cs="Simplified Arabic"/>
          <w:color w:val="000000" w:themeColor="text1"/>
          <w:sz w:val="28"/>
          <w:szCs w:val="28"/>
        </w:rPr>
        <w:t>.</w:t>
      </w:r>
    </w:p>
    <w:p w14:paraId="4D36AA12" w14:textId="330DA922" w:rsidR="00463349" w:rsidRPr="00DF5897" w:rsidRDefault="00463349" w:rsidP="00463349">
      <w:pPr>
        <w:pStyle w:val="a8"/>
        <w:bidi/>
        <w:spacing w:line="276" w:lineRule="auto"/>
        <w:jc w:val="both"/>
        <w:outlineLvl w:val="1"/>
        <w:rPr>
          <w:rFonts w:ascii="Simplified Arabic" w:hAnsi="Simplified Arabic" w:cs="Simplified Arabic"/>
          <w:b/>
          <w:bCs/>
          <w:color w:val="000000" w:themeColor="text1"/>
          <w:sz w:val="36"/>
          <w:szCs w:val="36"/>
          <w:rtl/>
        </w:rPr>
      </w:pPr>
      <w:bookmarkStart w:id="10" w:name="_Toc233067548"/>
      <w:bookmarkEnd w:id="9"/>
      <w:r w:rsidRPr="00DF5897">
        <w:rPr>
          <w:rFonts w:ascii="Simplified Arabic" w:hAnsi="Simplified Arabic" w:cs="Simplified Arabic"/>
          <w:b/>
          <w:bCs/>
          <w:color w:val="000000" w:themeColor="text1"/>
          <w:sz w:val="36"/>
          <w:szCs w:val="36"/>
          <w:rtl/>
        </w:rPr>
        <w:t>5.1 تساؤلات الدراسة</w:t>
      </w:r>
      <w:bookmarkEnd w:id="10"/>
    </w:p>
    <w:p w14:paraId="6C805A67" w14:textId="77777777" w:rsidR="00E71E58" w:rsidRPr="00DF5897" w:rsidRDefault="00E71E58" w:rsidP="00463349">
      <w:pPr>
        <w:pStyle w:val="a8"/>
        <w:bidi/>
        <w:spacing w:line="276" w:lineRule="auto"/>
        <w:jc w:val="both"/>
        <w:rPr>
          <w:rFonts w:ascii="Simplified Arabic" w:hAnsi="Simplified Arabic" w:cs="Simplified Arabic"/>
          <w:b/>
          <w:bCs/>
          <w:color w:val="000000" w:themeColor="text1"/>
          <w:sz w:val="28"/>
          <w:szCs w:val="28"/>
        </w:rPr>
      </w:pPr>
      <w:r w:rsidRPr="00DF5897">
        <w:rPr>
          <w:rFonts w:ascii="Simplified Arabic" w:hAnsi="Simplified Arabic" w:cs="Simplified Arabic"/>
          <w:b/>
          <w:bCs/>
          <w:color w:val="000000" w:themeColor="text1"/>
          <w:sz w:val="28"/>
          <w:szCs w:val="28"/>
          <w:rtl/>
        </w:rPr>
        <w:t>تتمحور إشكالية الدراسة حول التساؤل الرئيسي التالي</w:t>
      </w:r>
      <w:r w:rsidRPr="00DF5897">
        <w:rPr>
          <w:rFonts w:ascii="Simplified Arabic" w:hAnsi="Simplified Arabic" w:cs="Simplified Arabic"/>
          <w:b/>
          <w:bCs/>
          <w:color w:val="000000" w:themeColor="text1"/>
          <w:sz w:val="28"/>
          <w:szCs w:val="28"/>
        </w:rPr>
        <w:t>:</w:t>
      </w:r>
    </w:p>
    <w:p w14:paraId="13190321" w14:textId="77777777" w:rsidR="00E71E58" w:rsidRPr="00DF5897" w:rsidRDefault="00E71E58" w:rsidP="00463349">
      <w:pPr>
        <w:pStyle w:val="a8"/>
        <w:numPr>
          <w:ilvl w:val="0"/>
          <w:numId w:val="18"/>
        </w:numPr>
        <w:bidi/>
        <w:spacing w:line="276" w:lineRule="auto"/>
        <w:ind w:left="424"/>
        <w:jc w:val="both"/>
        <w:rPr>
          <w:rFonts w:ascii="Simplified Arabic" w:hAnsi="Simplified Arabic" w:cs="Simplified Arabic"/>
          <w:color w:val="000000" w:themeColor="text1"/>
          <w:sz w:val="28"/>
          <w:szCs w:val="28"/>
        </w:rPr>
      </w:pPr>
      <w:r w:rsidRPr="00DF5897">
        <w:rPr>
          <w:rStyle w:val="a9"/>
          <w:rFonts w:ascii="Simplified Arabic" w:hAnsi="Simplified Arabic" w:cs="Simplified Arabic"/>
          <w:b w:val="0"/>
          <w:bCs w:val="0"/>
          <w:color w:val="000000" w:themeColor="text1"/>
          <w:sz w:val="28"/>
          <w:szCs w:val="28"/>
          <w:rtl/>
        </w:rPr>
        <w:t xml:space="preserve">ما أثر الالتزام بمعايير </w:t>
      </w:r>
      <w:proofErr w:type="spellStart"/>
      <w:r w:rsidRPr="00DF5897">
        <w:rPr>
          <w:rStyle w:val="a9"/>
          <w:rFonts w:ascii="Simplified Arabic" w:hAnsi="Simplified Arabic" w:cs="Simplified Arabic"/>
          <w:b w:val="0"/>
          <w:bCs w:val="0"/>
          <w:color w:val="000000" w:themeColor="text1"/>
          <w:sz w:val="28"/>
          <w:szCs w:val="28"/>
          <w:rtl/>
        </w:rPr>
        <w:t>الحوكمة</w:t>
      </w:r>
      <w:proofErr w:type="spellEnd"/>
      <w:r w:rsidRPr="00DF5897">
        <w:rPr>
          <w:rStyle w:val="a9"/>
          <w:rFonts w:ascii="Simplified Arabic" w:hAnsi="Simplified Arabic" w:cs="Simplified Arabic"/>
          <w:b w:val="0"/>
          <w:bCs w:val="0"/>
          <w:color w:val="000000" w:themeColor="text1"/>
          <w:sz w:val="28"/>
          <w:szCs w:val="28"/>
          <w:rtl/>
        </w:rPr>
        <w:t xml:space="preserve"> المؤسسية بأبعادها (الشفافية والإفصاح، استقلالية مجلس الإدارة، فعالية لجان المراجعة، حماية حقوق المساهمين، المساءلة والرقابة) على كفاءة اتخاذ القرار في الشركات المساهمة بالمملكة العربية السعودية؟</w:t>
      </w:r>
    </w:p>
    <w:p w14:paraId="4110FC37" w14:textId="77777777" w:rsidR="00E71E58" w:rsidRPr="00DF5897" w:rsidRDefault="00E71E58" w:rsidP="00483F6A">
      <w:pPr>
        <w:pStyle w:val="a8"/>
        <w:bidi/>
        <w:spacing w:line="276" w:lineRule="auto"/>
        <w:jc w:val="both"/>
        <w:rPr>
          <w:rFonts w:ascii="Simplified Arabic" w:hAnsi="Simplified Arabic" w:cs="Simplified Arabic"/>
          <w:b/>
          <w:bCs/>
          <w:color w:val="000000" w:themeColor="text1"/>
          <w:sz w:val="28"/>
          <w:szCs w:val="28"/>
        </w:rPr>
      </w:pPr>
      <w:r w:rsidRPr="00DF5897">
        <w:rPr>
          <w:rFonts w:ascii="Simplified Arabic" w:hAnsi="Simplified Arabic" w:cs="Simplified Arabic"/>
          <w:b/>
          <w:bCs/>
          <w:color w:val="000000" w:themeColor="text1"/>
          <w:sz w:val="28"/>
          <w:szCs w:val="28"/>
          <w:rtl/>
        </w:rPr>
        <w:t>يتفرع من التساؤل الرئيسي التساؤلات الفرعية الآتية</w:t>
      </w:r>
      <w:r w:rsidRPr="00DF5897">
        <w:rPr>
          <w:rFonts w:ascii="Simplified Arabic" w:hAnsi="Simplified Arabic" w:cs="Simplified Arabic"/>
          <w:b/>
          <w:bCs/>
          <w:color w:val="000000" w:themeColor="text1"/>
          <w:sz w:val="28"/>
          <w:szCs w:val="28"/>
        </w:rPr>
        <w:t>:</w:t>
      </w:r>
    </w:p>
    <w:p w14:paraId="1ECE7A49" w14:textId="77777777" w:rsidR="00E71E58" w:rsidRPr="00DF5897" w:rsidRDefault="00E71E58" w:rsidP="00463349">
      <w:pPr>
        <w:pStyle w:val="a8"/>
        <w:numPr>
          <w:ilvl w:val="0"/>
          <w:numId w:val="18"/>
        </w:numPr>
        <w:bidi/>
        <w:spacing w:line="276" w:lineRule="auto"/>
        <w:ind w:left="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ما أثر الشفافية والإفصاح على كفاءة اتخاذ القرار في الشركات المساهمة السعودية؟</w:t>
      </w:r>
    </w:p>
    <w:p w14:paraId="723601E8" w14:textId="77777777" w:rsidR="00E71E58" w:rsidRPr="00DF5897" w:rsidRDefault="00E71E58" w:rsidP="00463349">
      <w:pPr>
        <w:pStyle w:val="a8"/>
        <w:numPr>
          <w:ilvl w:val="0"/>
          <w:numId w:val="18"/>
        </w:numPr>
        <w:bidi/>
        <w:spacing w:line="276" w:lineRule="auto"/>
        <w:ind w:left="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ما أثر استقلالية مجلس الإدارة على كفاءة اتخاذ القرار في الشركات المساهمة السعودية؟</w:t>
      </w:r>
    </w:p>
    <w:p w14:paraId="1CF414C0" w14:textId="77777777" w:rsidR="00E71E58" w:rsidRPr="00DF5897" w:rsidRDefault="00E71E58" w:rsidP="00463349">
      <w:pPr>
        <w:pStyle w:val="a8"/>
        <w:numPr>
          <w:ilvl w:val="0"/>
          <w:numId w:val="18"/>
        </w:numPr>
        <w:bidi/>
        <w:spacing w:line="276" w:lineRule="auto"/>
        <w:ind w:left="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ما أثر فعالية لجان المراجعة على كفاءة اتخاذ القرار في الشركات المساهمة السعودية؟</w:t>
      </w:r>
    </w:p>
    <w:p w14:paraId="5ACCB9C7" w14:textId="77777777" w:rsidR="00E71E58" w:rsidRPr="00DF5897" w:rsidRDefault="00E71E58" w:rsidP="00463349">
      <w:pPr>
        <w:pStyle w:val="a8"/>
        <w:numPr>
          <w:ilvl w:val="0"/>
          <w:numId w:val="18"/>
        </w:numPr>
        <w:bidi/>
        <w:spacing w:line="276" w:lineRule="auto"/>
        <w:ind w:left="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ما أثر حماية حقوق المساهمين على كفاءة اتخاذ القرار في الشركات المساهمة السعودية؟</w:t>
      </w:r>
    </w:p>
    <w:p w14:paraId="7AFFF1B0" w14:textId="77777777" w:rsidR="00E71E58" w:rsidRPr="00DF5897" w:rsidRDefault="00E71E58" w:rsidP="00463349">
      <w:pPr>
        <w:pStyle w:val="a8"/>
        <w:numPr>
          <w:ilvl w:val="0"/>
          <w:numId w:val="18"/>
        </w:numPr>
        <w:bidi/>
        <w:spacing w:line="276" w:lineRule="auto"/>
        <w:ind w:left="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ما أثر المساءلة والرقابة على كفاءة اتخاذ القرار في الشركات المساهمة السعودية؟</w:t>
      </w:r>
    </w:p>
    <w:p w14:paraId="63C0A1D7" w14:textId="544CA3DD" w:rsidR="00463349" w:rsidRPr="00DF5897" w:rsidRDefault="00463349" w:rsidP="0046334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1" w:name="_Toc233067549"/>
      <w:bookmarkStart w:id="12" w:name="_Toc169790500"/>
      <w:r w:rsidRPr="00DF5897">
        <w:rPr>
          <w:rFonts w:ascii="Simplified Arabic" w:eastAsia="Times New Roman" w:hAnsi="Simplified Arabic" w:cs="Simplified Arabic"/>
          <w:b/>
          <w:bCs/>
          <w:color w:val="000000" w:themeColor="text1"/>
          <w:kern w:val="0"/>
          <w:sz w:val="36"/>
          <w:szCs w:val="36"/>
          <w:rtl/>
          <w14:ligatures w14:val="none"/>
        </w:rPr>
        <w:lastRenderedPageBreak/>
        <w:t>6.1 فروض الدراسة:</w:t>
      </w:r>
      <w:bookmarkEnd w:id="11"/>
    </w:p>
    <w:p w14:paraId="46A90593"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استناداً إلى الإطار النظري والدراسات السابقة، صاغ الباحث فروض الدراسة على النحو التالي</w:t>
      </w:r>
      <w:r w:rsidRPr="00DF5897">
        <w:rPr>
          <w:rFonts w:ascii="Simplified Arabic" w:eastAsia="Times New Roman" w:hAnsi="Simplified Arabic" w:cs="Simplified Arabic"/>
          <w:b/>
          <w:bCs/>
          <w:color w:val="000000" w:themeColor="text1"/>
          <w:kern w:val="0"/>
          <w:sz w:val="28"/>
          <w:szCs w:val="28"/>
          <w14:ligatures w14:val="none"/>
        </w:rPr>
        <w:t>:</w:t>
      </w:r>
    </w:p>
    <w:p w14:paraId="254E0683" w14:textId="0C16A11D" w:rsidR="00E71E58" w:rsidRPr="00DF5897" w:rsidRDefault="00E71E58" w:rsidP="0046334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الفرض </w:t>
      </w:r>
      <w:proofErr w:type="gramStart"/>
      <w:r w:rsidRPr="00DF5897">
        <w:rPr>
          <w:rFonts w:ascii="Simplified Arabic" w:eastAsia="Times New Roman" w:hAnsi="Simplified Arabic" w:cs="Simplified Arabic"/>
          <w:color w:val="000000" w:themeColor="text1"/>
          <w:kern w:val="0"/>
          <w:sz w:val="28"/>
          <w:szCs w:val="28"/>
          <w:rtl/>
          <w14:ligatures w14:val="none"/>
        </w:rPr>
        <w:t>الرئيسي :</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يوجد أثر ذو دلالة إحصائية عند مستوى دلالة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Cambria" w:eastAsia="Times New Roman" w:hAnsi="Cambria" w:cs="Cambria"/>
          <w:color w:val="000000" w:themeColor="text1"/>
          <w:kern w:val="0"/>
          <w:sz w:val="28"/>
          <w:szCs w:val="28"/>
          <w14:ligatures w14:val="none"/>
        </w:rPr>
        <w:t>α</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Times New Roman" w:eastAsia="Times New Roman" w:hAnsi="Times New Roman" w:cs="Times New Roman"/>
          <w:color w:val="000000" w:themeColor="text1"/>
          <w:kern w:val="0"/>
          <w:sz w:val="28"/>
          <w:szCs w:val="28"/>
          <w14:ligatures w14:val="none"/>
        </w:rPr>
        <w:t>≤</w:t>
      </w:r>
      <w:r w:rsidRPr="00DF5897">
        <w:rPr>
          <w:rFonts w:ascii="Simplified Arabic" w:eastAsia="Times New Roman" w:hAnsi="Simplified Arabic" w:cs="Simplified Arabic"/>
          <w:color w:val="000000" w:themeColor="text1"/>
          <w:kern w:val="0"/>
          <w:sz w:val="28"/>
          <w:szCs w:val="28"/>
          <w14:ligatures w14:val="none"/>
        </w:rPr>
        <w:t xml:space="preserve"> 0.05) </w:t>
      </w:r>
      <w:r w:rsidRPr="00DF5897">
        <w:rPr>
          <w:rFonts w:ascii="Simplified Arabic" w:eastAsia="Times New Roman" w:hAnsi="Simplified Arabic" w:cs="Simplified Arabic"/>
          <w:color w:val="000000" w:themeColor="text1"/>
          <w:kern w:val="0"/>
          <w:sz w:val="28"/>
          <w:szCs w:val="28"/>
          <w:rtl/>
          <w14:ligatures w14:val="none"/>
        </w:rPr>
        <w:t xml:space="preserve">للالتزام بمعايير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بأبعادها مجتمعة على كفاءة اتخاذ القرار في الشركات المساهمة بالمملكة العربية السعودية</w:t>
      </w:r>
      <w:r w:rsidRPr="00DF5897">
        <w:rPr>
          <w:rFonts w:ascii="Simplified Arabic" w:eastAsia="Times New Roman" w:hAnsi="Simplified Arabic" w:cs="Simplified Arabic"/>
          <w:color w:val="000000" w:themeColor="text1"/>
          <w:kern w:val="0"/>
          <w:sz w:val="28"/>
          <w:szCs w:val="28"/>
          <w14:ligatures w14:val="none"/>
        </w:rPr>
        <w:t>.</w:t>
      </w:r>
    </w:p>
    <w:p w14:paraId="3D5C9CC4" w14:textId="77777777" w:rsidR="00E71E58" w:rsidRPr="00DF5897" w:rsidRDefault="00E71E58" w:rsidP="00483F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F5897">
        <w:rPr>
          <w:rFonts w:ascii="Simplified Arabic" w:eastAsia="Times New Roman" w:hAnsi="Simplified Arabic" w:cs="Simplified Arabic"/>
          <w:b/>
          <w:bCs/>
          <w:color w:val="000000" w:themeColor="text1"/>
          <w:kern w:val="0"/>
          <w:sz w:val="32"/>
          <w:szCs w:val="32"/>
          <w:rtl/>
          <w14:ligatures w14:val="none"/>
        </w:rPr>
        <w:t>الفروض الفرعية</w:t>
      </w:r>
    </w:p>
    <w:p w14:paraId="24F6E87E" w14:textId="77777777" w:rsidR="00E71E58" w:rsidRPr="00DF5897" w:rsidRDefault="00E71E58" w:rsidP="0046334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الفرض الأول</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Cambria" w:eastAsia="Times New Roman" w:hAnsi="Cambria" w:cs="Cambria"/>
          <w:color w:val="000000" w:themeColor="text1"/>
          <w:kern w:val="0"/>
          <w:sz w:val="28"/>
          <w:szCs w:val="28"/>
          <w14:ligatures w14:val="none"/>
        </w:rPr>
        <w:t>α</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Times New Roman" w:eastAsia="Times New Roman" w:hAnsi="Times New Roman" w:cs="Times New Roman"/>
          <w:color w:val="000000" w:themeColor="text1"/>
          <w:kern w:val="0"/>
          <w:sz w:val="28"/>
          <w:szCs w:val="28"/>
          <w14:ligatures w14:val="none"/>
        </w:rPr>
        <w:t>≤</w:t>
      </w:r>
      <w:r w:rsidRPr="00DF5897">
        <w:rPr>
          <w:rFonts w:ascii="Simplified Arabic" w:eastAsia="Times New Roman" w:hAnsi="Simplified Arabic" w:cs="Simplified Arabic"/>
          <w:color w:val="000000" w:themeColor="text1"/>
          <w:kern w:val="0"/>
          <w:sz w:val="28"/>
          <w:szCs w:val="28"/>
          <w14:ligatures w14:val="none"/>
        </w:rPr>
        <w:t xml:space="preserve"> 0.05) </w:t>
      </w:r>
      <w:r w:rsidRPr="00DF5897">
        <w:rPr>
          <w:rFonts w:ascii="Simplified Arabic" w:eastAsia="Times New Roman" w:hAnsi="Simplified Arabic" w:cs="Simplified Arabic"/>
          <w:color w:val="000000" w:themeColor="text1"/>
          <w:kern w:val="0"/>
          <w:sz w:val="28"/>
          <w:szCs w:val="28"/>
          <w:rtl/>
          <w14:ligatures w14:val="none"/>
        </w:rPr>
        <w:t>للشفافية والإفصاح على كفاءة اتخاذ القرار في الشركات المساهمة السعودية</w:t>
      </w:r>
      <w:r w:rsidRPr="00DF5897">
        <w:rPr>
          <w:rFonts w:ascii="Simplified Arabic" w:eastAsia="Times New Roman" w:hAnsi="Simplified Arabic" w:cs="Simplified Arabic"/>
          <w:color w:val="000000" w:themeColor="text1"/>
          <w:kern w:val="0"/>
          <w:sz w:val="28"/>
          <w:szCs w:val="28"/>
          <w14:ligatures w14:val="none"/>
        </w:rPr>
        <w:t>.</w:t>
      </w:r>
    </w:p>
    <w:p w14:paraId="2F41E2B8" w14:textId="77777777" w:rsidR="00E71E58" w:rsidRPr="00DF5897" w:rsidRDefault="00E71E58" w:rsidP="0046334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الفرض الثاني</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Cambria" w:eastAsia="Times New Roman" w:hAnsi="Cambria" w:cs="Cambria"/>
          <w:color w:val="000000" w:themeColor="text1"/>
          <w:kern w:val="0"/>
          <w:sz w:val="28"/>
          <w:szCs w:val="28"/>
          <w14:ligatures w14:val="none"/>
        </w:rPr>
        <w:t>α</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Times New Roman" w:eastAsia="Times New Roman" w:hAnsi="Times New Roman" w:cs="Times New Roman"/>
          <w:color w:val="000000" w:themeColor="text1"/>
          <w:kern w:val="0"/>
          <w:sz w:val="28"/>
          <w:szCs w:val="28"/>
          <w14:ligatures w14:val="none"/>
        </w:rPr>
        <w:t>≤</w:t>
      </w:r>
      <w:r w:rsidRPr="00DF5897">
        <w:rPr>
          <w:rFonts w:ascii="Simplified Arabic" w:eastAsia="Times New Roman" w:hAnsi="Simplified Arabic" w:cs="Simplified Arabic"/>
          <w:color w:val="000000" w:themeColor="text1"/>
          <w:kern w:val="0"/>
          <w:sz w:val="28"/>
          <w:szCs w:val="28"/>
          <w14:ligatures w14:val="none"/>
        </w:rPr>
        <w:t xml:space="preserve"> 0.05) </w:t>
      </w:r>
      <w:r w:rsidRPr="00DF5897">
        <w:rPr>
          <w:rFonts w:ascii="Simplified Arabic" w:eastAsia="Times New Roman" w:hAnsi="Simplified Arabic" w:cs="Simplified Arabic"/>
          <w:color w:val="000000" w:themeColor="text1"/>
          <w:kern w:val="0"/>
          <w:sz w:val="28"/>
          <w:szCs w:val="28"/>
          <w:rtl/>
          <w14:ligatures w14:val="none"/>
        </w:rPr>
        <w:t>لاستقلالية مجلس الإدارة على كفاءة اتخاذ القرار في الشركات المساهمة السعودية</w:t>
      </w:r>
      <w:r w:rsidRPr="00DF5897">
        <w:rPr>
          <w:rFonts w:ascii="Simplified Arabic" w:eastAsia="Times New Roman" w:hAnsi="Simplified Arabic" w:cs="Simplified Arabic"/>
          <w:color w:val="000000" w:themeColor="text1"/>
          <w:kern w:val="0"/>
          <w:sz w:val="28"/>
          <w:szCs w:val="28"/>
          <w14:ligatures w14:val="none"/>
        </w:rPr>
        <w:t>.</w:t>
      </w:r>
    </w:p>
    <w:p w14:paraId="0DA3887C" w14:textId="77777777" w:rsidR="00E71E58" w:rsidRPr="00DF5897" w:rsidRDefault="00E71E58" w:rsidP="0046334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الفرض الثالث</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Cambria" w:eastAsia="Times New Roman" w:hAnsi="Cambria" w:cs="Cambria"/>
          <w:color w:val="000000" w:themeColor="text1"/>
          <w:kern w:val="0"/>
          <w:sz w:val="28"/>
          <w:szCs w:val="28"/>
          <w14:ligatures w14:val="none"/>
        </w:rPr>
        <w:t>α</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Times New Roman" w:eastAsia="Times New Roman" w:hAnsi="Times New Roman" w:cs="Times New Roman"/>
          <w:color w:val="000000" w:themeColor="text1"/>
          <w:kern w:val="0"/>
          <w:sz w:val="28"/>
          <w:szCs w:val="28"/>
          <w14:ligatures w14:val="none"/>
        </w:rPr>
        <w:t>≤</w:t>
      </w:r>
      <w:r w:rsidRPr="00DF5897">
        <w:rPr>
          <w:rFonts w:ascii="Simplified Arabic" w:eastAsia="Times New Roman" w:hAnsi="Simplified Arabic" w:cs="Simplified Arabic"/>
          <w:color w:val="000000" w:themeColor="text1"/>
          <w:kern w:val="0"/>
          <w:sz w:val="28"/>
          <w:szCs w:val="28"/>
          <w14:ligatures w14:val="none"/>
        </w:rPr>
        <w:t xml:space="preserve"> 0.05) </w:t>
      </w:r>
      <w:r w:rsidRPr="00DF5897">
        <w:rPr>
          <w:rFonts w:ascii="Simplified Arabic" w:eastAsia="Times New Roman" w:hAnsi="Simplified Arabic" w:cs="Simplified Arabic"/>
          <w:color w:val="000000" w:themeColor="text1"/>
          <w:kern w:val="0"/>
          <w:sz w:val="28"/>
          <w:szCs w:val="28"/>
          <w:rtl/>
          <w14:ligatures w14:val="none"/>
        </w:rPr>
        <w:t>لفعالية لجان المراجعة على كفاءة اتخاذ القرار في الشركات المساهمة السعودية</w:t>
      </w:r>
      <w:r w:rsidRPr="00DF5897">
        <w:rPr>
          <w:rFonts w:ascii="Simplified Arabic" w:eastAsia="Times New Roman" w:hAnsi="Simplified Arabic" w:cs="Simplified Arabic"/>
          <w:color w:val="000000" w:themeColor="text1"/>
          <w:kern w:val="0"/>
          <w:sz w:val="28"/>
          <w:szCs w:val="28"/>
          <w14:ligatures w14:val="none"/>
        </w:rPr>
        <w:t>.</w:t>
      </w:r>
    </w:p>
    <w:p w14:paraId="55B7B624" w14:textId="77777777" w:rsidR="00E71E58" w:rsidRPr="00DF5897" w:rsidRDefault="00E71E58" w:rsidP="0046334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الفرض الرابع</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Cambria" w:eastAsia="Times New Roman" w:hAnsi="Cambria" w:cs="Cambria"/>
          <w:color w:val="000000" w:themeColor="text1"/>
          <w:kern w:val="0"/>
          <w:sz w:val="28"/>
          <w:szCs w:val="28"/>
          <w14:ligatures w14:val="none"/>
        </w:rPr>
        <w:t>α</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Times New Roman" w:eastAsia="Times New Roman" w:hAnsi="Times New Roman" w:cs="Times New Roman"/>
          <w:color w:val="000000" w:themeColor="text1"/>
          <w:kern w:val="0"/>
          <w:sz w:val="28"/>
          <w:szCs w:val="28"/>
          <w14:ligatures w14:val="none"/>
        </w:rPr>
        <w:t>≤</w:t>
      </w:r>
      <w:r w:rsidRPr="00DF5897">
        <w:rPr>
          <w:rFonts w:ascii="Simplified Arabic" w:eastAsia="Times New Roman" w:hAnsi="Simplified Arabic" w:cs="Simplified Arabic"/>
          <w:color w:val="000000" w:themeColor="text1"/>
          <w:kern w:val="0"/>
          <w:sz w:val="28"/>
          <w:szCs w:val="28"/>
          <w14:ligatures w14:val="none"/>
        </w:rPr>
        <w:t xml:space="preserve"> 0.05) </w:t>
      </w:r>
      <w:r w:rsidRPr="00DF5897">
        <w:rPr>
          <w:rFonts w:ascii="Simplified Arabic" w:eastAsia="Times New Roman" w:hAnsi="Simplified Arabic" w:cs="Simplified Arabic"/>
          <w:color w:val="000000" w:themeColor="text1"/>
          <w:kern w:val="0"/>
          <w:sz w:val="28"/>
          <w:szCs w:val="28"/>
          <w:rtl/>
          <w14:ligatures w14:val="none"/>
        </w:rPr>
        <w:t>لحماية حقوق المساهمين على كفاءة اتخاذ القرار في الشركات المساهمة السعودية</w:t>
      </w:r>
      <w:r w:rsidRPr="00DF5897">
        <w:rPr>
          <w:rFonts w:ascii="Simplified Arabic" w:eastAsia="Times New Roman" w:hAnsi="Simplified Arabic" w:cs="Simplified Arabic"/>
          <w:color w:val="000000" w:themeColor="text1"/>
          <w:kern w:val="0"/>
          <w:sz w:val="28"/>
          <w:szCs w:val="28"/>
          <w14:ligatures w14:val="none"/>
        </w:rPr>
        <w:t>.</w:t>
      </w:r>
    </w:p>
    <w:p w14:paraId="03D36CA8" w14:textId="77777777" w:rsidR="00E71E58" w:rsidRPr="00DF5897" w:rsidRDefault="00E71E58" w:rsidP="0046334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الفرض الخامس</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Cambria" w:eastAsia="Times New Roman" w:hAnsi="Cambria" w:cs="Cambria"/>
          <w:color w:val="000000" w:themeColor="text1"/>
          <w:kern w:val="0"/>
          <w:sz w:val="28"/>
          <w:szCs w:val="28"/>
          <w14:ligatures w14:val="none"/>
        </w:rPr>
        <w:t>α</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Times New Roman" w:eastAsia="Times New Roman" w:hAnsi="Times New Roman" w:cs="Times New Roman"/>
          <w:color w:val="000000" w:themeColor="text1"/>
          <w:kern w:val="0"/>
          <w:sz w:val="28"/>
          <w:szCs w:val="28"/>
          <w14:ligatures w14:val="none"/>
        </w:rPr>
        <w:t>≤</w:t>
      </w:r>
      <w:r w:rsidRPr="00DF5897">
        <w:rPr>
          <w:rFonts w:ascii="Simplified Arabic" w:eastAsia="Times New Roman" w:hAnsi="Simplified Arabic" w:cs="Simplified Arabic"/>
          <w:color w:val="000000" w:themeColor="text1"/>
          <w:kern w:val="0"/>
          <w:sz w:val="28"/>
          <w:szCs w:val="28"/>
          <w14:ligatures w14:val="none"/>
        </w:rPr>
        <w:t xml:space="preserve"> 0.05) </w:t>
      </w:r>
      <w:r w:rsidRPr="00DF5897">
        <w:rPr>
          <w:rFonts w:ascii="Simplified Arabic" w:eastAsia="Times New Roman" w:hAnsi="Simplified Arabic" w:cs="Simplified Arabic"/>
          <w:color w:val="000000" w:themeColor="text1"/>
          <w:kern w:val="0"/>
          <w:sz w:val="28"/>
          <w:szCs w:val="28"/>
          <w:rtl/>
          <w14:ligatures w14:val="none"/>
        </w:rPr>
        <w:t>للمساءلة والرقابة على كفاءة اتخاذ القرار في الشركات المساهمة السعودية</w:t>
      </w:r>
      <w:r w:rsidRPr="00DF5897">
        <w:rPr>
          <w:rFonts w:ascii="Simplified Arabic" w:eastAsia="Times New Roman" w:hAnsi="Simplified Arabic" w:cs="Simplified Arabic"/>
          <w:color w:val="000000" w:themeColor="text1"/>
          <w:kern w:val="0"/>
          <w:sz w:val="28"/>
          <w:szCs w:val="28"/>
          <w14:ligatures w14:val="none"/>
        </w:rPr>
        <w:t>.</w:t>
      </w:r>
    </w:p>
    <w:p w14:paraId="72C274F0" w14:textId="77777777" w:rsidR="00463349" w:rsidRPr="00DF5897" w:rsidRDefault="00463349" w:rsidP="0046334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067550"/>
      <w:bookmarkStart w:id="14" w:name="_Toc169790501"/>
      <w:bookmarkEnd w:id="12"/>
      <w:r w:rsidRPr="00DF5897">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290D0A9C" w14:textId="77777777" w:rsidR="00463349" w:rsidRPr="00DF5897" w:rsidRDefault="00463349" w:rsidP="00463349">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DF5897">
        <w:rPr>
          <w:rFonts w:ascii="Simplified Arabic" w:eastAsia="Times New Roman" w:hAnsi="Simplified Arabic" w:cs="Simplified Arabic"/>
          <w:b/>
          <w:bCs/>
          <w:color w:val="000000" w:themeColor="text1"/>
          <w:kern w:val="0"/>
          <w:sz w:val="32"/>
          <w:szCs w:val="32"/>
          <w:rtl/>
          <w14:ligatures w14:val="none"/>
        </w:rPr>
        <w:t>المحور الأول: دراسات المتغير المستقل (الحوكمة المؤسسية) وعلاقته بمتغيرات أخرى</w:t>
      </w:r>
    </w:p>
    <w:p w14:paraId="56D8CAA6" w14:textId="745CBA0B" w:rsidR="00463349" w:rsidRPr="00DF5897" w:rsidRDefault="00463349"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F5897">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748091C5" w14:textId="77777777" w:rsidR="00463349" w:rsidRPr="00DF5897" w:rsidRDefault="00463349" w:rsidP="0046334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 xml:space="preserve">دراسة (الألمعي، 2022) بعنوان: "أثر </w:t>
      </w:r>
      <w:proofErr w:type="spellStart"/>
      <w:r w:rsidRPr="00DF5897">
        <w:rPr>
          <w:rFonts w:ascii="Simplified Arabic" w:eastAsia="Times New Roman" w:hAnsi="Simplified Arabic" w:cs="Simplified Arabic"/>
          <w:b/>
          <w:bCs/>
          <w:color w:val="000000" w:themeColor="text1"/>
          <w:kern w:val="0"/>
          <w:sz w:val="28"/>
          <w:szCs w:val="28"/>
          <w:rtl/>
          <w14:ligatures w14:val="none"/>
        </w:rPr>
        <w:t>حوكمة</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الشركات على الأداء المالي في الشركات المساهمة السعودية: دراسة تطبيقية على قطاع التأمين</w:t>
      </w:r>
      <w:r w:rsidRPr="00DF5897">
        <w:rPr>
          <w:rFonts w:ascii="Simplified Arabic" w:eastAsia="Times New Roman" w:hAnsi="Simplified Arabic" w:cs="Simplified Arabic"/>
          <w:b/>
          <w:bCs/>
          <w:color w:val="000000" w:themeColor="text1"/>
          <w:kern w:val="0"/>
          <w:sz w:val="28"/>
          <w:szCs w:val="28"/>
          <w14:ligatures w14:val="none"/>
        </w:rPr>
        <w:t>"</w:t>
      </w:r>
    </w:p>
    <w:p w14:paraId="5FB9C327" w14:textId="0E43003D" w:rsidR="00463349" w:rsidRPr="00DF5897" w:rsidRDefault="00463349"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بأبعادها (حجم مجلس الإدارة، تركيبة مجلس الإدارة، عدد اجتماعات لجنة المراجعة، عدد أعضاء لجنة المراجعة) على الأداء المالي المتمثل في العائد على الأصول والعائد على حقوق الملكية في شركات التأمين السعودية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الاستدلالي، وتم جمع البيانات من التقارير المالية المنشورة باستخدام أسلوب الحصر الشامل. وتكونت العينة من جميع شركات التأمين المدرجة في السوق المالية السعودية. وتوصلت نتائج الدراسة إلى وجود أثر إيجابي لحجم مجلس الإدارة ووجود أعضاء تنفيذيين وغير تنفيذيين وعدد الاجتماعات وعدد أعضاء لجنة المراجعة على الأداء المالي. وأوصت الدراسة بضرورة زيادة الالتزام بمتطلبات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للوصول إلى النسبة المثلى لتطبيقها وضمان التأثير الإيجابي على الأداء المالي</w:t>
      </w:r>
      <w:r w:rsidRPr="00DF5897">
        <w:rPr>
          <w:rFonts w:ascii="Simplified Arabic" w:eastAsia="Times New Roman" w:hAnsi="Simplified Arabic" w:cs="Simplified Arabic"/>
          <w:color w:val="000000" w:themeColor="text1"/>
          <w:kern w:val="0"/>
          <w:sz w:val="28"/>
          <w:szCs w:val="28"/>
          <w14:ligatures w14:val="none"/>
        </w:rPr>
        <w:t>.</w:t>
      </w:r>
    </w:p>
    <w:p w14:paraId="2C47901F" w14:textId="77777777" w:rsidR="00463349" w:rsidRPr="00DF5897" w:rsidRDefault="00463349" w:rsidP="0046334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 xml:space="preserve">دراسة (بوشناق وآخرون، 2023) بعنوان: "آليات </w:t>
      </w:r>
      <w:proofErr w:type="spellStart"/>
      <w:r w:rsidRPr="00DF5897">
        <w:rPr>
          <w:rFonts w:ascii="Simplified Arabic" w:eastAsia="Times New Roman" w:hAnsi="Simplified Arabic" w:cs="Simplified Arabic"/>
          <w:b/>
          <w:bCs/>
          <w:color w:val="000000" w:themeColor="text1"/>
          <w:kern w:val="0"/>
          <w:sz w:val="28"/>
          <w:szCs w:val="28"/>
          <w:rtl/>
          <w14:ligatures w14:val="none"/>
        </w:rPr>
        <w:t>حوكمة</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الشركات وأداء الشركات في المملكة العربية السعودية قبل وأثناء جائحة كوفيد-19</w:t>
      </w:r>
      <w:r w:rsidRPr="00DF5897">
        <w:rPr>
          <w:rFonts w:ascii="Simplified Arabic" w:eastAsia="Times New Roman" w:hAnsi="Simplified Arabic" w:cs="Simplified Arabic"/>
          <w:b/>
          <w:bCs/>
          <w:color w:val="000000" w:themeColor="text1"/>
          <w:kern w:val="0"/>
          <w:sz w:val="28"/>
          <w:szCs w:val="28"/>
          <w14:ligatures w14:val="none"/>
        </w:rPr>
        <w:t>"</w:t>
      </w:r>
    </w:p>
    <w:p w14:paraId="7ABC7E56" w14:textId="446F202F" w:rsidR="00463349" w:rsidRPr="00DF5897" w:rsidRDefault="00463349"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آليات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بأبعادها (حجم مجلس الإدارة، اجتماعات المجلس، استقلالية المجلس، خبرة المجلس، تعليم المجلس، التنوع </w:t>
      </w:r>
      <w:proofErr w:type="spellStart"/>
      <w:r w:rsidRPr="00DF5897">
        <w:rPr>
          <w:rFonts w:ascii="Simplified Arabic" w:eastAsia="Times New Roman" w:hAnsi="Simplified Arabic" w:cs="Simplified Arabic"/>
          <w:color w:val="000000" w:themeColor="text1"/>
          <w:kern w:val="0"/>
          <w:sz w:val="28"/>
          <w:szCs w:val="28"/>
          <w:rtl/>
          <w14:ligatures w14:val="none"/>
        </w:rPr>
        <w:t>الجندري</w:t>
      </w:r>
      <w:proofErr w:type="spellEnd"/>
      <w:r w:rsidRPr="00DF5897">
        <w:rPr>
          <w:rFonts w:ascii="Simplified Arabic" w:eastAsia="Times New Roman" w:hAnsi="Simplified Arabic" w:cs="Simplified Arabic"/>
          <w:color w:val="000000" w:themeColor="text1"/>
          <w:kern w:val="0"/>
          <w:sz w:val="28"/>
          <w:szCs w:val="28"/>
          <w:rtl/>
          <w14:ligatures w14:val="none"/>
        </w:rPr>
        <w:t>، خصائص لجنة المراجعة) على أداء الشركات المدرجة في المملكة العربية السعودية قبل وأثناء جائحة كورونا</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مع تطبيق التحليل الأحادي والثنائي ومتعدد المتغيرات. وتكونت العينة من (129) شركة مدرجة في سوق الأسهم السعودي خلال الفترة 2019-2020م، بإجمالي (258) تقريراً سنوياً</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أداء السوق (نسبة </w:t>
      </w:r>
      <w:proofErr w:type="spellStart"/>
      <w:r w:rsidRPr="00DF5897">
        <w:rPr>
          <w:rFonts w:ascii="Simplified Arabic" w:eastAsia="Times New Roman" w:hAnsi="Simplified Arabic" w:cs="Simplified Arabic"/>
          <w:color w:val="000000" w:themeColor="text1"/>
          <w:kern w:val="0"/>
          <w:sz w:val="28"/>
          <w:szCs w:val="28"/>
          <w:rtl/>
          <w14:ligatures w14:val="none"/>
        </w:rPr>
        <w:t>توبن</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انخفض مع زيادة حجم مجلس الإدارة وعدد الاجتماعات، بينما ارتفع مع زيادة خبرة المجلس وتعليمه والتنوع </w:t>
      </w:r>
      <w:proofErr w:type="spellStart"/>
      <w:r w:rsidRPr="00DF5897">
        <w:rPr>
          <w:rFonts w:ascii="Simplified Arabic" w:eastAsia="Times New Roman" w:hAnsi="Simplified Arabic" w:cs="Simplified Arabic"/>
          <w:color w:val="000000" w:themeColor="text1"/>
          <w:kern w:val="0"/>
          <w:sz w:val="28"/>
          <w:szCs w:val="28"/>
          <w:rtl/>
          <w14:ligatures w14:val="none"/>
        </w:rPr>
        <w:t>الجندري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كما وُجد أن التنوع </w:t>
      </w:r>
      <w:proofErr w:type="spellStart"/>
      <w:r w:rsidRPr="00DF5897">
        <w:rPr>
          <w:rFonts w:ascii="Simplified Arabic" w:eastAsia="Times New Roman" w:hAnsi="Simplified Arabic" w:cs="Simplified Arabic"/>
          <w:color w:val="000000" w:themeColor="text1"/>
          <w:kern w:val="0"/>
          <w:sz w:val="28"/>
          <w:szCs w:val="28"/>
          <w:rtl/>
          <w14:ligatures w14:val="none"/>
        </w:rPr>
        <w:t>الجندري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له تأثير إيجابي معنوي على الأداء التشغيلي (العائد على الأصول) أثناء الجائحة. وأوصت الدراسة بأهمية حجم مجلس الإدارة الأصغر، وخبرة وتعليم أعضاء المجلس، والتنوع </w:t>
      </w:r>
      <w:proofErr w:type="spellStart"/>
      <w:r w:rsidRPr="00DF5897">
        <w:rPr>
          <w:rFonts w:ascii="Simplified Arabic" w:eastAsia="Times New Roman" w:hAnsi="Simplified Arabic" w:cs="Simplified Arabic"/>
          <w:color w:val="000000" w:themeColor="text1"/>
          <w:kern w:val="0"/>
          <w:sz w:val="28"/>
          <w:szCs w:val="28"/>
          <w:rtl/>
          <w14:ligatures w14:val="none"/>
        </w:rPr>
        <w:t>الجندري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لتحسين أداء الشركات خاصة في أوقات الأزمات</w:t>
      </w:r>
      <w:r w:rsidRPr="00DF5897">
        <w:rPr>
          <w:rFonts w:ascii="Simplified Arabic" w:eastAsia="Times New Roman" w:hAnsi="Simplified Arabic" w:cs="Simplified Arabic"/>
          <w:color w:val="000000" w:themeColor="text1"/>
          <w:kern w:val="0"/>
          <w:sz w:val="28"/>
          <w:szCs w:val="28"/>
          <w14:ligatures w14:val="none"/>
        </w:rPr>
        <w:t>.</w:t>
      </w:r>
    </w:p>
    <w:p w14:paraId="46CF2255" w14:textId="77777777" w:rsidR="006325A7" w:rsidRPr="00DF5897" w:rsidRDefault="006325A7" w:rsidP="0046334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 xml:space="preserve">دراسة (الزهراني </w:t>
      </w:r>
      <w:proofErr w:type="spellStart"/>
      <w:r w:rsidRPr="00DF5897">
        <w:rPr>
          <w:rFonts w:ascii="Simplified Arabic" w:eastAsia="Times New Roman" w:hAnsi="Simplified Arabic" w:cs="Simplified Arabic"/>
          <w:b/>
          <w:bCs/>
          <w:color w:val="000000" w:themeColor="text1"/>
          <w:kern w:val="0"/>
          <w:sz w:val="28"/>
          <w:szCs w:val="28"/>
          <w:rtl/>
          <w14:ligatures w14:val="none"/>
        </w:rPr>
        <w:t>والمستادي</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2024) بعنوان: "دور تطبيق </w:t>
      </w:r>
      <w:proofErr w:type="spellStart"/>
      <w:r w:rsidRPr="00DF5897">
        <w:rPr>
          <w:rFonts w:ascii="Simplified Arabic" w:eastAsia="Times New Roman" w:hAnsi="Simplified Arabic" w:cs="Simplified Arabic"/>
          <w:b/>
          <w:bCs/>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في ضوء متطلبات الاعتماد المؤسسي في تحقيق التميز الإداري: دراسة ميدانية على الكادر الإداري في جامعة الملك </w:t>
      </w:r>
      <w:proofErr w:type="gramStart"/>
      <w:r w:rsidRPr="00DF5897">
        <w:rPr>
          <w:rFonts w:ascii="Simplified Arabic" w:eastAsia="Times New Roman" w:hAnsi="Simplified Arabic" w:cs="Simplified Arabic"/>
          <w:b/>
          <w:bCs/>
          <w:color w:val="000000" w:themeColor="text1"/>
          <w:kern w:val="0"/>
          <w:sz w:val="28"/>
          <w:szCs w:val="28"/>
          <w:rtl/>
          <w14:ligatures w14:val="none"/>
        </w:rPr>
        <w:t>عبدالعزيز</w:t>
      </w:r>
      <w:proofErr w:type="gramEnd"/>
      <w:r w:rsidRPr="00DF5897">
        <w:rPr>
          <w:rFonts w:ascii="Simplified Arabic" w:eastAsia="Times New Roman" w:hAnsi="Simplified Arabic" w:cs="Simplified Arabic"/>
          <w:b/>
          <w:bCs/>
          <w:color w:val="000000" w:themeColor="text1"/>
          <w:kern w:val="0"/>
          <w:sz w:val="28"/>
          <w:szCs w:val="28"/>
          <w:rtl/>
          <w14:ligatures w14:val="none"/>
        </w:rPr>
        <w:t xml:space="preserve"> بمحافظة جدة</w:t>
      </w:r>
      <w:r w:rsidRPr="00DF5897">
        <w:rPr>
          <w:rFonts w:ascii="Simplified Arabic" w:eastAsia="Times New Roman" w:hAnsi="Simplified Arabic" w:cs="Simplified Arabic"/>
          <w:b/>
          <w:bCs/>
          <w:color w:val="000000" w:themeColor="text1"/>
          <w:kern w:val="0"/>
          <w:sz w:val="28"/>
          <w:szCs w:val="28"/>
          <w14:ligatures w14:val="none"/>
        </w:rPr>
        <w:t>"</w:t>
      </w:r>
    </w:p>
    <w:p w14:paraId="1364FDAF"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تطبيق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بأبعادها (القيادة، اللجان، الشفافية) على تحقيق التميز الإداري في ضوء متطلبات الاعتماد المؤسسي في جامعة الملك </w:t>
      </w:r>
      <w:proofErr w:type="gramStart"/>
      <w:r w:rsidRPr="00DF5897">
        <w:rPr>
          <w:rFonts w:ascii="Simplified Arabic" w:eastAsia="Times New Roman" w:hAnsi="Simplified Arabic" w:cs="Simplified Arabic"/>
          <w:color w:val="000000" w:themeColor="text1"/>
          <w:kern w:val="0"/>
          <w:sz w:val="28"/>
          <w:szCs w:val="28"/>
          <w:rtl/>
          <w14:ligatures w14:val="none"/>
        </w:rPr>
        <w:t>عبدالعزيز</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بمحافظة جدة بالمملكة </w:t>
      </w:r>
      <w:r w:rsidRPr="00DF5897">
        <w:rPr>
          <w:rFonts w:ascii="Simplified Arabic" w:eastAsia="Times New Roman" w:hAnsi="Simplified Arabic" w:cs="Simplified Arabic"/>
          <w:color w:val="000000" w:themeColor="text1"/>
          <w:kern w:val="0"/>
          <w:sz w:val="28"/>
          <w:szCs w:val="28"/>
          <w:rtl/>
          <w14:ligatures w14:val="none"/>
        </w:rPr>
        <w:lastRenderedPageBreak/>
        <w:t xml:space="preserve">العربية السعودية. واستخدمت الدراسة المنهج الوصفي التحليلي، وتم جمع البيانات من خلال الاستبانة كأداة رئيسية. وتكونت العينة من الكادر الإداري والإداريات في الجامعة. وتوصلت نتائج الدراسة إلى وجود ارتباط قوي بين تطبيق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في ضوء متطلبات الاعتماد المؤسسي وتحقيق التميز الإداري، وأن جامعة الملك </w:t>
      </w:r>
      <w:proofErr w:type="gramStart"/>
      <w:r w:rsidRPr="00DF5897">
        <w:rPr>
          <w:rFonts w:ascii="Simplified Arabic" w:eastAsia="Times New Roman" w:hAnsi="Simplified Arabic" w:cs="Simplified Arabic"/>
          <w:color w:val="000000" w:themeColor="text1"/>
          <w:kern w:val="0"/>
          <w:sz w:val="28"/>
          <w:szCs w:val="28"/>
          <w:rtl/>
          <w14:ligatures w14:val="none"/>
        </w:rPr>
        <w:t>عبدالعزيز</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من الجامعات العريقة والمتميزة والحاصلة على الاعتماد المؤسسي وتعمل على تجديده وتطبيق متطلباته. وأوصت الدراسة بضرورة تعزيز ممارسات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ورفع مدركات العاملين بمبادئها لتحقيق التميز الإداري</w:t>
      </w:r>
      <w:r w:rsidRPr="00DF5897">
        <w:rPr>
          <w:rFonts w:ascii="Simplified Arabic" w:eastAsia="Times New Roman" w:hAnsi="Simplified Arabic" w:cs="Simplified Arabic"/>
          <w:color w:val="000000" w:themeColor="text1"/>
          <w:kern w:val="0"/>
          <w:sz w:val="28"/>
          <w:szCs w:val="28"/>
          <w14:ligatures w14:val="none"/>
        </w:rPr>
        <w:t>.</w:t>
      </w:r>
    </w:p>
    <w:p w14:paraId="556FE246" w14:textId="77777777" w:rsidR="006325A7" w:rsidRPr="00DF5897" w:rsidRDefault="006325A7" w:rsidP="0046334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 xml:space="preserve">دراسة (المحيا، 2024) بعنوان: "أثر </w:t>
      </w:r>
      <w:proofErr w:type="spellStart"/>
      <w:r w:rsidRPr="00DF5897">
        <w:rPr>
          <w:rFonts w:ascii="Simplified Arabic" w:eastAsia="Times New Roman" w:hAnsi="Simplified Arabic" w:cs="Simplified Arabic"/>
          <w:b/>
          <w:bCs/>
          <w:color w:val="000000" w:themeColor="text1"/>
          <w:kern w:val="0"/>
          <w:sz w:val="28"/>
          <w:szCs w:val="28"/>
          <w:rtl/>
          <w14:ligatures w14:val="none"/>
        </w:rPr>
        <w:t>حوكمة</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الشركات في العلاقة بين القدرة الإدارية وكفاءة القرارات الاستثمارية: دراسة على شركات المساهمة السعودية</w:t>
      </w:r>
      <w:r w:rsidRPr="00DF5897">
        <w:rPr>
          <w:rFonts w:ascii="Simplified Arabic" w:eastAsia="Times New Roman" w:hAnsi="Simplified Arabic" w:cs="Simplified Arabic"/>
          <w:b/>
          <w:bCs/>
          <w:color w:val="000000" w:themeColor="text1"/>
          <w:kern w:val="0"/>
          <w:sz w:val="28"/>
          <w:szCs w:val="28"/>
          <w14:ligatures w14:val="none"/>
        </w:rPr>
        <w:t>"</w:t>
      </w:r>
    </w:p>
    <w:p w14:paraId="70E1E4EF" w14:textId="2614E6E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بأبعادها (استقلالية مجلس الإدارة) على العلاقة بين القدرة الإدارية وكفاءة القرارات الاستثمارية في الشركات المدرجة في سوق الأسهم السعودي. واستخدمت الدراسة المنهج الوصفي التحليلي باستخدام نماذج السلاسل الزمنية المقطعية وطريقة المربعات الصغرى. وتكونت العينة من (145) شركة مدرجة في سوق الأسهم السعودي خلال الفترة من 2003م إلى 2020م، بإجمالي </w:t>
      </w:r>
      <w:r w:rsidRPr="00DF5897">
        <w:rPr>
          <w:rFonts w:ascii="Simplified Arabic" w:eastAsia="Times New Roman" w:hAnsi="Simplified Arabic" w:cs="Simplified Arabic"/>
          <w:color w:val="000000" w:themeColor="text1"/>
          <w:kern w:val="0"/>
          <w:sz w:val="28"/>
          <w:szCs w:val="28"/>
          <w14:ligatures w14:val="none"/>
        </w:rPr>
        <w:t xml:space="preserve">(2039) </w:t>
      </w:r>
      <w:r w:rsidRPr="00DF5897">
        <w:rPr>
          <w:rFonts w:ascii="Simplified Arabic" w:eastAsia="Times New Roman" w:hAnsi="Simplified Arabic" w:cs="Simplified Arabic"/>
          <w:color w:val="000000" w:themeColor="text1"/>
          <w:kern w:val="0"/>
          <w:sz w:val="28"/>
          <w:szCs w:val="28"/>
          <w:rtl/>
          <w14:ligatures w14:val="none"/>
        </w:rPr>
        <w:t xml:space="preserve">مشاهدة. وتوصلت نتائج الدراسة إلى وجود تأثير إيجابي ومعنوي </w:t>
      </w:r>
      <w:proofErr w:type="spellStart"/>
      <w:r w:rsidRPr="00DF5897">
        <w:rPr>
          <w:rFonts w:ascii="Simplified Arabic" w:eastAsia="Times New Roman" w:hAnsi="Simplified Arabic" w:cs="Simplified Arabic"/>
          <w:color w:val="000000" w:themeColor="text1"/>
          <w:kern w:val="0"/>
          <w:sz w:val="28"/>
          <w:szCs w:val="28"/>
          <w:rtl/>
          <w14:ligatures w14:val="none"/>
        </w:rPr>
        <w:t>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في العلاقة بين القدرة الإدارية وكفاءة القرارات الاستثمارية، وأن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تزيد من قوة هذه العلاقة، كما أن متوسط القدرة الإدارية للمديرين التنفيذيين في السعودية يقترب من مثيلاتها في الدول المتقدمة اقتصادياً. وأوصت الدراسة بزيادة الاهتمام بالاستثمار </w:t>
      </w:r>
      <w:proofErr w:type="spellStart"/>
      <w:r w:rsidRPr="00DF5897">
        <w:rPr>
          <w:rFonts w:ascii="Simplified Arabic" w:eastAsia="Times New Roman" w:hAnsi="Simplified Arabic" w:cs="Simplified Arabic"/>
          <w:color w:val="000000" w:themeColor="text1"/>
          <w:kern w:val="0"/>
          <w:sz w:val="28"/>
          <w:szCs w:val="28"/>
          <w:rtl/>
          <w14:ligatures w14:val="none"/>
        </w:rPr>
        <w:t>وحوكمة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بما يتوافق مع رؤية المملكة 2030م</w:t>
      </w:r>
      <w:r w:rsidRPr="00DF5897">
        <w:rPr>
          <w:rFonts w:ascii="Simplified Arabic" w:eastAsia="Times New Roman" w:hAnsi="Simplified Arabic" w:cs="Simplified Arabic"/>
          <w:color w:val="000000" w:themeColor="text1"/>
          <w:kern w:val="0"/>
          <w:sz w:val="28"/>
          <w:szCs w:val="28"/>
          <w14:ligatures w14:val="none"/>
        </w:rPr>
        <w:t>.</w:t>
      </w:r>
    </w:p>
    <w:p w14:paraId="74E118F9" w14:textId="70D3887D" w:rsidR="006325A7" w:rsidRPr="00DF5897" w:rsidRDefault="006325A7"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5" w:name="_Toc222189041"/>
      <w:r w:rsidRPr="00DF5897">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15"/>
    </w:p>
    <w:p w14:paraId="7A880AC1" w14:textId="77777777" w:rsidR="006325A7" w:rsidRPr="00DF5897" w:rsidRDefault="006325A7" w:rsidP="0046334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دراسة</w:t>
      </w:r>
      <w:r w:rsidRPr="00DF5897">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b/>
          <w:bCs/>
          <w:color w:val="000000" w:themeColor="text1"/>
          <w:kern w:val="0"/>
          <w:sz w:val="28"/>
          <w:szCs w:val="28"/>
          <w14:ligatures w14:val="none"/>
        </w:rPr>
        <w:t>Alsuhaibani</w:t>
      </w:r>
      <w:proofErr w:type="spellEnd"/>
      <w:r w:rsidRPr="00DF5897">
        <w:rPr>
          <w:rFonts w:ascii="Simplified Arabic" w:eastAsia="Times New Roman" w:hAnsi="Simplified Arabic" w:cs="Simplified Arabic"/>
          <w:b/>
          <w:bCs/>
          <w:color w:val="000000" w:themeColor="text1"/>
          <w:kern w:val="0"/>
          <w:sz w:val="28"/>
          <w:szCs w:val="28"/>
          <w14:ligatures w14:val="none"/>
        </w:rPr>
        <w:t xml:space="preserve"> et al., 2024) </w:t>
      </w:r>
      <w:r w:rsidRPr="00DF5897">
        <w:rPr>
          <w:rFonts w:ascii="Simplified Arabic" w:eastAsia="Times New Roman" w:hAnsi="Simplified Arabic" w:cs="Simplified Arabic"/>
          <w:b/>
          <w:bCs/>
          <w:color w:val="000000" w:themeColor="text1"/>
          <w:kern w:val="0"/>
          <w:sz w:val="28"/>
          <w:szCs w:val="28"/>
          <w:rtl/>
          <w14:ligatures w14:val="none"/>
        </w:rPr>
        <w:t>بعنوان</w:t>
      </w:r>
      <w:r w:rsidRPr="00DF5897">
        <w:rPr>
          <w:rFonts w:ascii="Simplified Arabic" w:eastAsia="Times New Roman" w:hAnsi="Simplified Arabic" w:cs="Simplified Arabic"/>
          <w:b/>
          <w:bCs/>
          <w:color w:val="000000" w:themeColor="text1"/>
          <w:kern w:val="0"/>
          <w:sz w:val="28"/>
          <w:szCs w:val="28"/>
          <w14:ligatures w14:val="none"/>
        </w:rPr>
        <w:t>: "Impact of Saudi Corporate Governance Code and Governance Structures on Industrial Firms' Performance in Saudi Arabia" "</w:t>
      </w:r>
      <w:r w:rsidRPr="00DF5897">
        <w:rPr>
          <w:rFonts w:ascii="Simplified Arabic" w:eastAsia="Times New Roman" w:hAnsi="Simplified Arabic" w:cs="Simplified Arabic"/>
          <w:b/>
          <w:bCs/>
          <w:color w:val="000000" w:themeColor="text1"/>
          <w:kern w:val="0"/>
          <w:sz w:val="28"/>
          <w:szCs w:val="28"/>
          <w:rtl/>
          <w14:ligatures w14:val="none"/>
        </w:rPr>
        <w:t xml:space="preserve">أثر نظام </w:t>
      </w:r>
      <w:proofErr w:type="spellStart"/>
      <w:r w:rsidRPr="00DF5897">
        <w:rPr>
          <w:rFonts w:ascii="Simplified Arabic" w:eastAsia="Times New Roman" w:hAnsi="Simplified Arabic" w:cs="Simplified Arabic"/>
          <w:b/>
          <w:bCs/>
          <w:color w:val="000000" w:themeColor="text1"/>
          <w:kern w:val="0"/>
          <w:sz w:val="28"/>
          <w:szCs w:val="28"/>
          <w:rtl/>
          <w14:ligatures w14:val="none"/>
        </w:rPr>
        <w:t>حوكمة</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الشركات السعودي وهياكل </w:t>
      </w:r>
      <w:proofErr w:type="spellStart"/>
      <w:r w:rsidRPr="00DF5897">
        <w:rPr>
          <w:rFonts w:ascii="Simplified Arabic" w:eastAsia="Times New Roman" w:hAnsi="Simplified Arabic" w:cs="Simplified Arabic"/>
          <w:b/>
          <w:bCs/>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على أداء الشركات الصناعية في المملكة العربية السعودية</w:t>
      </w:r>
      <w:r w:rsidRPr="00DF5897">
        <w:rPr>
          <w:rFonts w:ascii="Simplified Arabic" w:eastAsia="Times New Roman" w:hAnsi="Simplified Arabic" w:cs="Simplified Arabic"/>
          <w:b/>
          <w:bCs/>
          <w:color w:val="000000" w:themeColor="text1"/>
          <w:kern w:val="0"/>
          <w:sz w:val="28"/>
          <w:szCs w:val="28"/>
          <w14:ligatures w14:val="none"/>
        </w:rPr>
        <w:t>"</w:t>
      </w:r>
    </w:p>
    <w:p w14:paraId="50118985"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نظام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السعودي الجديد</w:t>
      </w:r>
      <w:r w:rsidRPr="00DF5897">
        <w:rPr>
          <w:rFonts w:ascii="Simplified Arabic" w:eastAsia="Times New Roman" w:hAnsi="Simplified Arabic" w:cs="Simplified Arabic"/>
          <w:color w:val="000000" w:themeColor="text1"/>
          <w:kern w:val="0"/>
          <w:sz w:val="28"/>
          <w:szCs w:val="28"/>
          <w14:ligatures w14:val="none"/>
        </w:rPr>
        <w:t xml:space="preserve"> (SCGC) </w:t>
      </w:r>
      <w:r w:rsidRPr="00DF5897">
        <w:rPr>
          <w:rFonts w:ascii="Simplified Arabic" w:eastAsia="Times New Roman" w:hAnsi="Simplified Arabic" w:cs="Simplified Arabic"/>
          <w:color w:val="000000" w:themeColor="text1"/>
          <w:kern w:val="0"/>
          <w:sz w:val="28"/>
          <w:szCs w:val="28"/>
          <w:rtl/>
          <w14:ligatures w14:val="none"/>
        </w:rPr>
        <w:t xml:space="preserve">وهياكل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الداخلية بأبعادها (حجم مجلس الإدارة، استقلالية المجلس، تكرار الاجتماعات، هيكل الملكية) على أداء الشركات الصناعية في المملكة العربية السعودية. واستخدمت الدراسة المنهج الوصفي التحليلي مع </w:t>
      </w:r>
      <w:r w:rsidRPr="00DF5897">
        <w:rPr>
          <w:rFonts w:ascii="Simplified Arabic" w:eastAsia="Times New Roman" w:hAnsi="Simplified Arabic" w:cs="Simplified Arabic"/>
          <w:color w:val="000000" w:themeColor="text1"/>
          <w:kern w:val="0"/>
          <w:sz w:val="28"/>
          <w:szCs w:val="28"/>
          <w:rtl/>
          <w14:ligatures w14:val="none"/>
        </w:rPr>
        <w:lastRenderedPageBreak/>
        <w:t xml:space="preserve">تحليل الانحدار المتعدد. وتكونت العينة من الشركات الصناعية المدرجة في سوق تداول السعودي. وتوصلت نتائج الدراسة إلى أن تطبيق نظام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السعودي الجديد له تأثير إيجابي على أداء الشركات الصناعية، وأن استقلالية مجلس الإدارة وتكرار الاجتماعات من أهم العوامل المؤثرة في تحسين الأداء. وأوصت الدراسة بتعزيز الالتزام بمتطلبات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وتطوير آلياتها لتحسين أداء الشركات</w:t>
      </w:r>
      <w:r w:rsidRPr="00DF5897">
        <w:rPr>
          <w:rFonts w:ascii="Simplified Arabic" w:eastAsia="Times New Roman" w:hAnsi="Simplified Arabic" w:cs="Simplified Arabic"/>
          <w:color w:val="000000" w:themeColor="text1"/>
          <w:kern w:val="0"/>
          <w:sz w:val="28"/>
          <w:szCs w:val="28"/>
          <w14:ligatures w14:val="none"/>
        </w:rPr>
        <w:t>.</w:t>
      </w:r>
    </w:p>
    <w:p w14:paraId="2EF83E00" w14:textId="77777777" w:rsidR="006325A7" w:rsidRPr="00DF5897" w:rsidRDefault="006325A7" w:rsidP="0046334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دراسة</w:t>
      </w:r>
      <w:r w:rsidRPr="00DF5897">
        <w:rPr>
          <w:rFonts w:ascii="Simplified Arabic" w:eastAsia="Times New Roman" w:hAnsi="Simplified Arabic" w:cs="Simplified Arabic"/>
          <w:b/>
          <w:bCs/>
          <w:color w:val="000000" w:themeColor="text1"/>
          <w:kern w:val="0"/>
          <w:sz w:val="28"/>
          <w:szCs w:val="28"/>
          <w14:ligatures w14:val="none"/>
        </w:rPr>
        <w:t xml:space="preserve"> (Adel &amp; </w:t>
      </w:r>
      <w:proofErr w:type="spellStart"/>
      <w:r w:rsidRPr="00DF5897">
        <w:rPr>
          <w:rFonts w:ascii="Simplified Arabic" w:eastAsia="Times New Roman" w:hAnsi="Simplified Arabic" w:cs="Simplified Arabic"/>
          <w:b/>
          <w:bCs/>
          <w:color w:val="000000" w:themeColor="text1"/>
          <w:kern w:val="0"/>
          <w:sz w:val="28"/>
          <w:szCs w:val="28"/>
          <w14:ligatures w14:val="none"/>
        </w:rPr>
        <w:t>Anis</w:t>
      </w:r>
      <w:proofErr w:type="spellEnd"/>
      <w:r w:rsidRPr="00DF5897">
        <w:rPr>
          <w:rFonts w:ascii="Simplified Arabic" w:eastAsia="Times New Roman" w:hAnsi="Simplified Arabic" w:cs="Simplified Arabic"/>
          <w:b/>
          <w:bCs/>
          <w:color w:val="000000" w:themeColor="text1"/>
          <w:kern w:val="0"/>
          <w:sz w:val="28"/>
          <w:szCs w:val="28"/>
          <w14:ligatures w14:val="none"/>
        </w:rPr>
        <w:t xml:space="preserve">, 2024) </w:t>
      </w:r>
      <w:r w:rsidRPr="00DF5897">
        <w:rPr>
          <w:rFonts w:ascii="Simplified Arabic" w:eastAsia="Times New Roman" w:hAnsi="Simplified Arabic" w:cs="Simplified Arabic"/>
          <w:b/>
          <w:bCs/>
          <w:color w:val="000000" w:themeColor="text1"/>
          <w:kern w:val="0"/>
          <w:sz w:val="28"/>
          <w:szCs w:val="28"/>
          <w:rtl/>
          <w14:ligatures w14:val="none"/>
        </w:rPr>
        <w:t>بعنوان</w:t>
      </w:r>
      <w:r w:rsidRPr="00DF5897">
        <w:rPr>
          <w:rFonts w:ascii="Simplified Arabic" w:eastAsia="Times New Roman" w:hAnsi="Simplified Arabic" w:cs="Simplified Arabic"/>
          <w:b/>
          <w:bCs/>
          <w:color w:val="000000" w:themeColor="text1"/>
          <w:kern w:val="0"/>
          <w:sz w:val="28"/>
          <w:szCs w:val="28"/>
          <w14:ligatures w14:val="none"/>
        </w:rPr>
        <w:t>: "Corporate Governance Dynamics in Saudi Arabia: Audit Committee Composition, Family Ownership, and Financial Performance" "</w:t>
      </w:r>
      <w:r w:rsidRPr="00DF5897">
        <w:rPr>
          <w:rFonts w:ascii="Simplified Arabic" w:eastAsia="Times New Roman" w:hAnsi="Simplified Arabic" w:cs="Simplified Arabic"/>
          <w:b/>
          <w:bCs/>
          <w:color w:val="000000" w:themeColor="text1"/>
          <w:kern w:val="0"/>
          <w:sz w:val="28"/>
          <w:szCs w:val="28"/>
          <w:rtl/>
          <w14:ligatures w14:val="none"/>
        </w:rPr>
        <w:t xml:space="preserve">ديناميكيات </w:t>
      </w:r>
      <w:proofErr w:type="spellStart"/>
      <w:r w:rsidRPr="00DF5897">
        <w:rPr>
          <w:rFonts w:ascii="Simplified Arabic" w:eastAsia="Times New Roman" w:hAnsi="Simplified Arabic" w:cs="Simplified Arabic"/>
          <w:b/>
          <w:bCs/>
          <w:color w:val="000000" w:themeColor="text1"/>
          <w:kern w:val="0"/>
          <w:sz w:val="28"/>
          <w:szCs w:val="28"/>
          <w:rtl/>
          <w14:ligatures w14:val="none"/>
        </w:rPr>
        <w:t>حوكمة</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الشركات في المملكة العربية السعودية: تكوين لجنة المراجعة والملكية العائلية والأداء المالي</w:t>
      </w:r>
      <w:r w:rsidRPr="00DF5897">
        <w:rPr>
          <w:rFonts w:ascii="Simplified Arabic" w:eastAsia="Times New Roman" w:hAnsi="Simplified Arabic" w:cs="Simplified Arabic"/>
          <w:b/>
          <w:bCs/>
          <w:color w:val="000000" w:themeColor="text1"/>
          <w:kern w:val="0"/>
          <w:sz w:val="28"/>
          <w:szCs w:val="28"/>
          <w14:ligatures w14:val="none"/>
        </w:rPr>
        <w:t>"</w:t>
      </w:r>
    </w:p>
    <w:p w14:paraId="046F411F"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ديناميكيات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بأبعادها (تكوين لجنة المراجعة، الملكية العائلية، استقلالية المجلس) على الأداء المالي وعملية اتخاذ القرار في الشركات السعودية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مع تحليل البيانات الطولية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وتكونت العينة من مجموعة من الشركات المدرجة في السوق المالية السعودية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تكوين لجنة المراجعة واستقلاليتها لهما تأثير إيجابي على الأداء المالي، بينما الملكية العائلية لها تأثير مختلط يعتمد على مستوى التركز. وأوصت الدراسة بتعزيز استقلالية لجان المراجعة وتحسين ممارسات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في الشركات العائلية</w:t>
      </w:r>
      <w:r w:rsidRPr="00DF5897">
        <w:rPr>
          <w:rFonts w:ascii="Simplified Arabic" w:eastAsia="Times New Roman" w:hAnsi="Simplified Arabic" w:cs="Simplified Arabic"/>
          <w:color w:val="000000" w:themeColor="text1"/>
          <w:kern w:val="0"/>
          <w:sz w:val="28"/>
          <w:szCs w:val="28"/>
          <w14:ligatures w14:val="none"/>
        </w:rPr>
        <w:t>.</w:t>
      </w:r>
    </w:p>
    <w:p w14:paraId="39369FAA" w14:textId="77777777" w:rsidR="006325A7" w:rsidRPr="00DF5897" w:rsidRDefault="006325A7"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2189042"/>
      <w:r w:rsidRPr="00DF5897">
        <w:rPr>
          <w:rFonts w:ascii="Simplified Arabic" w:eastAsia="Times New Roman" w:hAnsi="Simplified Arabic" w:cs="Simplified Arabic"/>
          <w:b/>
          <w:bCs/>
          <w:color w:val="000000" w:themeColor="text1"/>
          <w:kern w:val="0"/>
          <w:sz w:val="32"/>
          <w:szCs w:val="32"/>
          <w:rtl/>
          <w14:ligatures w14:val="none"/>
        </w:rPr>
        <w:t>المحور الثاني: دراسات المتغير التابع (كفاءة اتخاذ القرار) وعلاقته بمتغيرات أخرى</w:t>
      </w:r>
      <w:bookmarkEnd w:id="16"/>
    </w:p>
    <w:p w14:paraId="7F9820EF" w14:textId="77777777" w:rsidR="006325A7" w:rsidRPr="00DF5897" w:rsidRDefault="006325A7"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7" w:name="_Toc222189043"/>
      <w:r w:rsidRPr="00DF5897">
        <w:rPr>
          <w:rFonts w:ascii="Simplified Arabic" w:eastAsia="Times New Roman" w:hAnsi="Simplified Arabic" w:cs="Simplified Arabic"/>
          <w:b/>
          <w:bCs/>
          <w:color w:val="000000" w:themeColor="text1"/>
          <w:kern w:val="0"/>
          <w:sz w:val="28"/>
          <w:szCs w:val="28"/>
          <w:rtl/>
          <w14:ligatures w14:val="none"/>
        </w:rPr>
        <w:t>أولاً: الدراسات العربية</w:t>
      </w:r>
      <w:bookmarkEnd w:id="17"/>
    </w:p>
    <w:p w14:paraId="76012696" w14:textId="77777777" w:rsidR="00463349" w:rsidRPr="00DF5897" w:rsidRDefault="00463349" w:rsidP="00463349">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دراسة (أبو حمور، 2022) بعنوان: "أثر جودة المعلومات في فاعلية اتخاذ القرارات الإدارية: دراسة ميدانية في الوزارات الأردنية</w:t>
      </w:r>
      <w:r w:rsidRPr="00DF5897">
        <w:rPr>
          <w:rFonts w:ascii="Simplified Arabic" w:eastAsia="Times New Roman" w:hAnsi="Simplified Arabic" w:cs="Simplified Arabic"/>
          <w:b/>
          <w:bCs/>
          <w:color w:val="000000" w:themeColor="text1"/>
          <w:kern w:val="0"/>
          <w:sz w:val="28"/>
          <w:szCs w:val="28"/>
          <w14:ligatures w14:val="none"/>
        </w:rPr>
        <w:t>"</w:t>
      </w:r>
    </w:p>
    <w:p w14:paraId="6BC81601" w14:textId="135B3A97" w:rsidR="00463349" w:rsidRPr="00DF5897" w:rsidRDefault="00463349"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المعلومات بأبعادها (الدقة، الملاءمة، التوقيت، الاكتمال) على فاعلية اتخاذ القرارات الإدارية في الوزارات الأردنية. واستخدمت الدراسة المنهج الوصفي التحليلي، وتم جمع البيانات من خلال استبانة. وتكونت العينة من المديرين ورؤساء الأقسام في الوزارات الأردنية. وتوصلت نتائج الدراسة إلى وجود علاقة إيجابية ذات دلالة إحصائية بين جودة المعلومات وفاعلية اتخاذ القرارات الإدارية، وأن بُعد التوقيت المناسب للمعلومات هو الأكثر تأثيراً. وأوصت الدراسة بتطوير نظم المعلومات الإدارية وتدريب العاملين على استخدامها بكفاءة</w:t>
      </w:r>
      <w:r w:rsidRPr="00DF5897">
        <w:rPr>
          <w:rFonts w:ascii="Simplified Arabic" w:eastAsia="Times New Roman" w:hAnsi="Simplified Arabic" w:cs="Simplified Arabic"/>
          <w:color w:val="000000" w:themeColor="text1"/>
          <w:kern w:val="0"/>
          <w:sz w:val="28"/>
          <w:szCs w:val="28"/>
          <w14:ligatures w14:val="none"/>
        </w:rPr>
        <w:t>.</w:t>
      </w:r>
    </w:p>
    <w:p w14:paraId="180954EB" w14:textId="77777777" w:rsidR="006325A7" w:rsidRPr="00DF5897" w:rsidRDefault="006325A7" w:rsidP="00463349">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lastRenderedPageBreak/>
        <w:t>دراسة (السائح، 2025) بعنوان: "دور جودة المعلومات في اتخاذ القرار الإداري: دراسة ميدانية في شركة تقنية خدمية</w:t>
      </w:r>
      <w:r w:rsidRPr="00DF5897">
        <w:rPr>
          <w:rFonts w:ascii="Simplified Arabic" w:eastAsia="Times New Roman" w:hAnsi="Simplified Arabic" w:cs="Simplified Arabic"/>
          <w:b/>
          <w:bCs/>
          <w:color w:val="000000" w:themeColor="text1"/>
          <w:kern w:val="0"/>
          <w:sz w:val="28"/>
          <w:szCs w:val="28"/>
          <w14:ligatures w14:val="none"/>
        </w:rPr>
        <w:t>"</w:t>
      </w:r>
    </w:p>
    <w:p w14:paraId="390B7092"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هدفت الدراسة إلى التعرف على دور جودة المعلومات بأبعادها (الدقة، الحداثة، الشمولية، الموثوقية) على عملية اتخاذ القرار الإداري داخل المؤسسات الخدمية في ليبيا. واستخدمت الدراسة المنهج الوصفي التحليلي، وتم جمع البيانات من خلال استبانة. وتكونت العينة من</w:t>
      </w:r>
      <w:r w:rsidRPr="00DF5897">
        <w:rPr>
          <w:rFonts w:ascii="Simplified Arabic" w:eastAsia="Times New Roman" w:hAnsi="Simplified Arabic" w:cs="Simplified Arabic"/>
          <w:color w:val="000000" w:themeColor="text1"/>
          <w:kern w:val="0"/>
          <w:sz w:val="28"/>
          <w:szCs w:val="28"/>
          <w14:ligatures w14:val="none"/>
        </w:rPr>
        <w:t xml:space="preserve"> (54) </w:t>
      </w:r>
      <w:r w:rsidRPr="00DF5897">
        <w:rPr>
          <w:rFonts w:ascii="Simplified Arabic" w:eastAsia="Times New Roman" w:hAnsi="Simplified Arabic" w:cs="Simplified Arabic"/>
          <w:color w:val="000000" w:themeColor="text1"/>
          <w:kern w:val="0"/>
          <w:sz w:val="28"/>
          <w:szCs w:val="28"/>
          <w:rtl/>
          <w14:ligatures w14:val="none"/>
        </w:rPr>
        <w:t>مديراً ورئيس قسم ووحدة ومكتب، واسترجعت منها (51) استبانة صالحة للتحليل</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وتوصلت نتائج الدراسة إلى وجود دور إيجابي ومعنوي إحصائياً لجودة المعلومات في عملية اتخاذ القرار الإداري، وأن أبعاد جودة المعلومات تسهم بصورة جوهرية في تحسين فعالية وكفاءة وسرعة القرارات الإدارية. وأوصت الدراسة بضرورة تعزيز نظم المعلومات الإدارية وتطوير آليات تحديثها بشكل دوري لضمان توافر معلومات دقيقة وموثوقة</w:t>
      </w:r>
      <w:r w:rsidRPr="00DF5897">
        <w:rPr>
          <w:rFonts w:ascii="Simplified Arabic" w:eastAsia="Times New Roman" w:hAnsi="Simplified Arabic" w:cs="Simplified Arabic"/>
          <w:color w:val="000000" w:themeColor="text1"/>
          <w:kern w:val="0"/>
          <w:sz w:val="28"/>
          <w:szCs w:val="28"/>
          <w14:ligatures w14:val="none"/>
        </w:rPr>
        <w:t>.</w:t>
      </w:r>
    </w:p>
    <w:p w14:paraId="474261DA" w14:textId="77777777" w:rsidR="006325A7" w:rsidRPr="00DF5897" w:rsidRDefault="006325A7"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8" w:name="_Toc222189044"/>
      <w:r w:rsidRPr="00DF5897">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18"/>
    </w:p>
    <w:p w14:paraId="0F197011" w14:textId="77777777" w:rsidR="006325A7" w:rsidRPr="00DF5897" w:rsidRDefault="006325A7" w:rsidP="00463349">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دراسة</w:t>
      </w:r>
      <w:r w:rsidRPr="00DF5897">
        <w:rPr>
          <w:rFonts w:ascii="Simplified Arabic" w:eastAsia="Times New Roman" w:hAnsi="Simplified Arabic" w:cs="Simplified Arabic"/>
          <w:b/>
          <w:bCs/>
          <w:color w:val="000000" w:themeColor="text1"/>
          <w:kern w:val="0"/>
          <w:sz w:val="28"/>
          <w:szCs w:val="28"/>
          <w14:ligatures w14:val="none"/>
        </w:rPr>
        <w:t xml:space="preserve"> (Saleh, Al-</w:t>
      </w:r>
      <w:proofErr w:type="spellStart"/>
      <w:r w:rsidRPr="00DF5897">
        <w:rPr>
          <w:rFonts w:ascii="Simplified Arabic" w:eastAsia="Times New Roman" w:hAnsi="Simplified Arabic" w:cs="Simplified Arabic"/>
          <w:b/>
          <w:bCs/>
          <w:color w:val="000000" w:themeColor="text1"/>
          <w:kern w:val="0"/>
          <w:sz w:val="28"/>
          <w:szCs w:val="28"/>
          <w14:ligatures w14:val="none"/>
        </w:rPr>
        <w:t>Nimer</w:t>
      </w:r>
      <w:proofErr w:type="spellEnd"/>
      <w:r w:rsidRPr="00DF5897">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DF5897">
        <w:rPr>
          <w:rFonts w:ascii="Simplified Arabic" w:eastAsia="Times New Roman" w:hAnsi="Simplified Arabic" w:cs="Simplified Arabic"/>
          <w:b/>
          <w:bCs/>
          <w:color w:val="000000" w:themeColor="text1"/>
          <w:kern w:val="0"/>
          <w:sz w:val="28"/>
          <w:szCs w:val="28"/>
          <w14:ligatures w14:val="none"/>
        </w:rPr>
        <w:t>Abbadi</w:t>
      </w:r>
      <w:proofErr w:type="spellEnd"/>
      <w:r w:rsidRPr="00DF5897">
        <w:rPr>
          <w:rFonts w:ascii="Simplified Arabic" w:eastAsia="Times New Roman" w:hAnsi="Simplified Arabic" w:cs="Simplified Arabic"/>
          <w:b/>
          <w:bCs/>
          <w:color w:val="000000" w:themeColor="text1"/>
          <w:kern w:val="0"/>
          <w:sz w:val="28"/>
          <w:szCs w:val="28"/>
          <w14:ligatures w14:val="none"/>
        </w:rPr>
        <w:t xml:space="preserve">, 2023) </w:t>
      </w:r>
      <w:r w:rsidRPr="00DF5897">
        <w:rPr>
          <w:rFonts w:ascii="Simplified Arabic" w:eastAsia="Times New Roman" w:hAnsi="Simplified Arabic" w:cs="Simplified Arabic"/>
          <w:b/>
          <w:bCs/>
          <w:color w:val="000000" w:themeColor="text1"/>
          <w:kern w:val="0"/>
          <w:sz w:val="28"/>
          <w:szCs w:val="28"/>
          <w:rtl/>
          <w14:ligatures w14:val="none"/>
        </w:rPr>
        <w:t>بعنوان</w:t>
      </w:r>
      <w:r w:rsidRPr="00DF5897">
        <w:rPr>
          <w:rFonts w:ascii="Simplified Arabic" w:eastAsia="Times New Roman" w:hAnsi="Simplified Arabic" w:cs="Simplified Arabic"/>
          <w:b/>
          <w:bCs/>
          <w:color w:val="000000" w:themeColor="text1"/>
          <w:kern w:val="0"/>
          <w:sz w:val="28"/>
          <w:szCs w:val="28"/>
          <w14:ligatures w14:val="none"/>
        </w:rPr>
        <w:t>: "The Impact of Information Sharing on the Quality of Decision-Making" "</w:t>
      </w:r>
      <w:r w:rsidRPr="00DF5897">
        <w:rPr>
          <w:rFonts w:ascii="Simplified Arabic" w:eastAsia="Times New Roman" w:hAnsi="Simplified Arabic" w:cs="Simplified Arabic"/>
          <w:b/>
          <w:bCs/>
          <w:color w:val="000000" w:themeColor="text1"/>
          <w:kern w:val="0"/>
          <w:sz w:val="28"/>
          <w:szCs w:val="28"/>
          <w:rtl/>
          <w14:ligatures w14:val="none"/>
        </w:rPr>
        <w:t>أثر تبادل المعلومات على جودة اتخاذ القرار</w:t>
      </w:r>
      <w:r w:rsidRPr="00DF5897">
        <w:rPr>
          <w:rFonts w:ascii="Simplified Arabic" w:eastAsia="Times New Roman" w:hAnsi="Simplified Arabic" w:cs="Simplified Arabic"/>
          <w:b/>
          <w:bCs/>
          <w:color w:val="000000" w:themeColor="text1"/>
          <w:kern w:val="0"/>
          <w:sz w:val="28"/>
          <w:szCs w:val="28"/>
          <w14:ligatures w14:val="none"/>
        </w:rPr>
        <w:t>"</w:t>
      </w:r>
    </w:p>
    <w:p w14:paraId="5DECF857"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هدفت الدراسة إلى التعرف على أثر تبادل المعلومات بأبعاده (مشاركة المعلومات الرأسية، مشاركة المعلومات الأفقية، جودة المعلومات المتبادلة) على جودة اتخاذ القرار في المستشفيات الخاصة الأردنية. واستخدمت الدراسة المنهج الوصفي التحليلي، وتم جمع البيانات من خلال استبانة. وتكونت العينة من الموظفين في المستشفيات الخاصة بالأردن</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ومعنوية بين تبادل المعلومات وجودة اتخاذ القرار، وأن مشاركة المعلومات الرأسية والأفقية تسهم في تحسين جودة القرارات. وأوصت الدراسة بتعزيز ثقافة تبادل المعلومات وإنشاء قنوات اتصال فعالة</w:t>
      </w:r>
      <w:r w:rsidRPr="00DF5897">
        <w:rPr>
          <w:rFonts w:ascii="Simplified Arabic" w:eastAsia="Times New Roman" w:hAnsi="Simplified Arabic" w:cs="Simplified Arabic"/>
          <w:color w:val="000000" w:themeColor="text1"/>
          <w:kern w:val="0"/>
          <w:sz w:val="28"/>
          <w:szCs w:val="28"/>
          <w14:ligatures w14:val="none"/>
        </w:rPr>
        <w:t>.</w:t>
      </w:r>
    </w:p>
    <w:p w14:paraId="2041B963" w14:textId="77777777" w:rsidR="006325A7" w:rsidRPr="00DF5897" w:rsidRDefault="006325A7" w:rsidP="00463349">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دراسة</w:t>
      </w:r>
      <w:r w:rsidRPr="00DF5897">
        <w:rPr>
          <w:rFonts w:ascii="Simplified Arabic" w:eastAsia="Times New Roman" w:hAnsi="Simplified Arabic" w:cs="Simplified Arabic"/>
          <w:b/>
          <w:bCs/>
          <w:color w:val="000000" w:themeColor="text1"/>
          <w:kern w:val="0"/>
          <w:sz w:val="28"/>
          <w:szCs w:val="28"/>
          <w14:ligatures w14:val="none"/>
        </w:rPr>
        <w:t xml:space="preserve"> (Post &amp; Byron, 2023) </w:t>
      </w:r>
      <w:r w:rsidRPr="00DF5897">
        <w:rPr>
          <w:rFonts w:ascii="Simplified Arabic" w:eastAsia="Times New Roman" w:hAnsi="Simplified Arabic" w:cs="Simplified Arabic"/>
          <w:b/>
          <w:bCs/>
          <w:color w:val="000000" w:themeColor="text1"/>
          <w:kern w:val="0"/>
          <w:sz w:val="28"/>
          <w:szCs w:val="28"/>
          <w:rtl/>
          <w14:ligatures w14:val="none"/>
        </w:rPr>
        <w:t>بعنوان</w:t>
      </w:r>
      <w:r w:rsidRPr="00DF5897">
        <w:rPr>
          <w:rFonts w:ascii="Simplified Arabic" w:eastAsia="Times New Roman" w:hAnsi="Simplified Arabic" w:cs="Simplified Arabic"/>
          <w:b/>
          <w:bCs/>
          <w:color w:val="000000" w:themeColor="text1"/>
          <w:kern w:val="0"/>
          <w:sz w:val="28"/>
          <w:szCs w:val="28"/>
          <w14:ligatures w14:val="none"/>
        </w:rPr>
        <w:t>: "Research: How Women Improve Decision-Making on Boards" "</w:t>
      </w:r>
      <w:r w:rsidRPr="00DF5897">
        <w:rPr>
          <w:rFonts w:ascii="Simplified Arabic" w:eastAsia="Times New Roman" w:hAnsi="Simplified Arabic" w:cs="Simplified Arabic"/>
          <w:b/>
          <w:bCs/>
          <w:color w:val="000000" w:themeColor="text1"/>
          <w:kern w:val="0"/>
          <w:sz w:val="28"/>
          <w:szCs w:val="28"/>
          <w:rtl/>
          <w14:ligatures w14:val="none"/>
        </w:rPr>
        <w:t>بحث: كيف تحسّن النساء عملية اتخاذ القرار في مجالس الإدارة</w:t>
      </w:r>
      <w:r w:rsidRPr="00DF5897">
        <w:rPr>
          <w:rFonts w:ascii="Simplified Arabic" w:eastAsia="Times New Roman" w:hAnsi="Simplified Arabic" w:cs="Simplified Arabic"/>
          <w:b/>
          <w:bCs/>
          <w:color w:val="000000" w:themeColor="text1"/>
          <w:kern w:val="0"/>
          <w:sz w:val="28"/>
          <w:szCs w:val="28"/>
          <w14:ligatures w14:val="none"/>
        </w:rPr>
        <w:t>"</w:t>
      </w:r>
    </w:p>
    <w:p w14:paraId="1471BDD8"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التنوع </w:t>
      </w:r>
      <w:proofErr w:type="spellStart"/>
      <w:r w:rsidRPr="00DF5897">
        <w:rPr>
          <w:rFonts w:ascii="Simplified Arabic" w:eastAsia="Times New Roman" w:hAnsi="Simplified Arabic" w:cs="Simplified Arabic"/>
          <w:color w:val="000000" w:themeColor="text1"/>
          <w:kern w:val="0"/>
          <w:sz w:val="28"/>
          <w:szCs w:val="28"/>
          <w:rtl/>
          <w14:ligatures w14:val="none"/>
        </w:rPr>
        <w:t>الجندري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بأبعاده (نسبة النساء في المجلس، مشاركة النساء في النقاشات، تأثير النساء على القرارات) على جودة اتخاذ القرار في مجالس الإدارة. واستخدمت الدراسة </w:t>
      </w:r>
      <w:r w:rsidRPr="00DF5897">
        <w:rPr>
          <w:rFonts w:ascii="Simplified Arabic" w:eastAsia="Times New Roman" w:hAnsi="Simplified Arabic" w:cs="Simplified Arabic"/>
          <w:color w:val="000000" w:themeColor="text1"/>
          <w:kern w:val="0"/>
          <w:sz w:val="28"/>
          <w:szCs w:val="28"/>
          <w:rtl/>
          <w14:ligatures w14:val="none"/>
        </w:rPr>
        <w:lastRenderedPageBreak/>
        <w:t>المنهج الوصفي التحليلي مع إجراء مقابلات معمقة. وتكونت العينة من أعضاء مجالس الإدارة (نساء ورجال) في أكثر من (200) شركة مدرجة في البورصات الأمريكية الرئيسية. وتوصلت نتائج الدراسة إلى أن وجود النساء في مجالس الإدارة يحسّن جودة اتخاذ القرار من خلال تعزيز النقاش والتفكير النقدي، وأن النساء يُعتبرن أكثر استعداداً وجاهزية للعمل. وأوصت الدراسة بأهمية زيادة تمثيل النساء في مجالس الإدارة لتحسين جودة القرارات</w:t>
      </w:r>
      <w:r w:rsidRPr="00DF5897">
        <w:rPr>
          <w:rFonts w:ascii="Simplified Arabic" w:eastAsia="Times New Roman" w:hAnsi="Simplified Arabic" w:cs="Simplified Arabic"/>
          <w:color w:val="000000" w:themeColor="text1"/>
          <w:kern w:val="0"/>
          <w:sz w:val="28"/>
          <w:szCs w:val="28"/>
          <w14:ligatures w14:val="none"/>
        </w:rPr>
        <w:t>.</w:t>
      </w:r>
    </w:p>
    <w:p w14:paraId="41EEBA2F" w14:textId="77777777" w:rsidR="006325A7" w:rsidRPr="00DF5897" w:rsidRDefault="006325A7" w:rsidP="00463349">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دراسة</w:t>
      </w:r>
      <w:r w:rsidRPr="00DF5897">
        <w:rPr>
          <w:rFonts w:ascii="Simplified Arabic" w:eastAsia="Times New Roman" w:hAnsi="Simplified Arabic" w:cs="Simplified Arabic"/>
          <w:b/>
          <w:bCs/>
          <w:color w:val="000000" w:themeColor="text1"/>
          <w:kern w:val="0"/>
          <w:sz w:val="28"/>
          <w:szCs w:val="28"/>
          <w14:ligatures w14:val="none"/>
        </w:rPr>
        <w:t xml:space="preserve"> (Nguyen &amp; Nguyen, 2024) </w:t>
      </w:r>
      <w:r w:rsidRPr="00DF5897">
        <w:rPr>
          <w:rFonts w:ascii="Simplified Arabic" w:eastAsia="Times New Roman" w:hAnsi="Simplified Arabic" w:cs="Simplified Arabic"/>
          <w:b/>
          <w:bCs/>
          <w:color w:val="000000" w:themeColor="text1"/>
          <w:kern w:val="0"/>
          <w:sz w:val="28"/>
          <w:szCs w:val="28"/>
          <w:rtl/>
          <w14:ligatures w14:val="none"/>
        </w:rPr>
        <w:t>بعنوان</w:t>
      </w:r>
      <w:r w:rsidRPr="00DF5897">
        <w:rPr>
          <w:rFonts w:ascii="Simplified Arabic" w:eastAsia="Times New Roman" w:hAnsi="Simplified Arabic" w:cs="Simplified Arabic"/>
          <w:b/>
          <w:bCs/>
          <w:color w:val="000000" w:themeColor="text1"/>
          <w:kern w:val="0"/>
          <w:sz w:val="28"/>
          <w:szCs w:val="28"/>
          <w14:ligatures w14:val="none"/>
        </w:rPr>
        <w:t>: "Organizational Decision Making and Analytics: An Experimental Study" "</w:t>
      </w:r>
      <w:r w:rsidRPr="00DF5897">
        <w:rPr>
          <w:rFonts w:ascii="Simplified Arabic" w:eastAsia="Times New Roman" w:hAnsi="Simplified Arabic" w:cs="Simplified Arabic"/>
          <w:b/>
          <w:bCs/>
          <w:color w:val="000000" w:themeColor="text1"/>
          <w:kern w:val="0"/>
          <w:sz w:val="28"/>
          <w:szCs w:val="28"/>
          <w:rtl/>
          <w14:ligatures w14:val="none"/>
        </w:rPr>
        <w:t>اتخاذ القرار التنظيمي والتحليلات: دراسة تجريبية</w:t>
      </w:r>
      <w:r w:rsidRPr="00DF5897">
        <w:rPr>
          <w:rFonts w:ascii="Simplified Arabic" w:eastAsia="Times New Roman" w:hAnsi="Simplified Arabic" w:cs="Simplified Arabic"/>
          <w:b/>
          <w:bCs/>
          <w:color w:val="000000" w:themeColor="text1"/>
          <w:kern w:val="0"/>
          <w:sz w:val="28"/>
          <w:szCs w:val="28"/>
          <w14:ligatures w14:val="none"/>
        </w:rPr>
        <w:t>"</w:t>
      </w:r>
    </w:p>
    <w:p w14:paraId="7E6984FF"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هدفت الدراسة إلى التعرف على أثر خصائص المعلومات بأبعادها (شكل المعلومات، حداثة المعلومات، اكتمال المعلومات) على جودة اتخاذ القرار التنظيمي من خلال الدور الوسيط للتعقيد المُدرك للمهمة. واستخدمت الدراسة المنهج التجريبي، وتم جمع البيانات من خلال تجارب معملية. وتكونت العينة من مجموعة من المشاركين في التجربة. وتوصلت نتائج الدراسة إلى أن شكل المعلومات وحداثتها واكتمالها تؤثر بشكل غير مباشر على جودة اتخاذ القرار من خلال تقليل التعقيد المُدرك للمهمة، وأن التصور البياني للبيانات يحسّن من جودة القرارات. وأوصت الدراسة بتحسين عرض المعلومات وتطوير أدوات التحليل لدعم متخذي القرار</w:t>
      </w:r>
      <w:r w:rsidRPr="00DF5897">
        <w:rPr>
          <w:rFonts w:ascii="Simplified Arabic" w:eastAsia="Times New Roman" w:hAnsi="Simplified Arabic" w:cs="Simplified Arabic"/>
          <w:color w:val="000000" w:themeColor="text1"/>
          <w:kern w:val="0"/>
          <w:sz w:val="28"/>
          <w:szCs w:val="28"/>
          <w14:ligatures w14:val="none"/>
        </w:rPr>
        <w:t>.</w:t>
      </w:r>
    </w:p>
    <w:p w14:paraId="23EEFDCD" w14:textId="1AC83367" w:rsidR="00463349" w:rsidRPr="00DF5897" w:rsidRDefault="00463349" w:rsidP="0046334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233067551"/>
      <w:r w:rsidRPr="00DF5897">
        <w:rPr>
          <w:rFonts w:ascii="Simplified Arabic" w:eastAsia="Times New Roman" w:hAnsi="Simplified Arabic" w:cs="Simplified Arabic"/>
          <w:b/>
          <w:bCs/>
          <w:color w:val="000000" w:themeColor="text1"/>
          <w:kern w:val="0"/>
          <w:sz w:val="36"/>
          <w:szCs w:val="36"/>
          <w:rtl/>
          <w14:ligatures w14:val="none"/>
        </w:rPr>
        <w:t>8.1 الفجوة البحثية</w:t>
      </w:r>
      <w:bookmarkEnd w:id="19"/>
    </w:p>
    <w:p w14:paraId="707FD06F"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تتفق الدراسة الحالية مع الدراسات السابقة في اهتمامها بموضوع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كمتغير مستقل مؤثر في الأداء التنظيمي، حيث سعت دراسات مثل (بوشناق وآخرون، 2023) و(الألمعي، 2022) و</w:t>
      </w:r>
      <w:r w:rsidRPr="00DF5897">
        <w:rPr>
          <w:rFonts w:ascii="Simplified Arabic" w:eastAsia="Times New Roman" w:hAnsi="Simplified Arabic" w:cs="Simplified Arabic"/>
          <w:color w:val="000000" w:themeColor="text1"/>
          <w:kern w:val="0"/>
          <w:sz w:val="28"/>
          <w:szCs w:val="28"/>
          <w14:ligatures w14:val="none"/>
        </w:rPr>
        <w:t>(</w:t>
      </w:r>
      <w:proofErr w:type="spellStart"/>
      <w:r w:rsidRPr="00DF5897">
        <w:rPr>
          <w:rFonts w:ascii="Simplified Arabic" w:eastAsia="Times New Roman" w:hAnsi="Simplified Arabic" w:cs="Simplified Arabic"/>
          <w:color w:val="000000" w:themeColor="text1"/>
          <w:kern w:val="0"/>
          <w:sz w:val="28"/>
          <w:szCs w:val="28"/>
          <w14:ligatures w14:val="none"/>
        </w:rPr>
        <w:t>Alsuhaibani</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2024) </w:t>
      </w:r>
      <w:r w:rsidRPr="00DF5897">
        <w:rPr>
          <w:rFonts w:ascii="Simplified Arabic" w:eastAsia="Times New Roman" w:hAnsi="Simplified Arabic" w:cs="Simplified Arabic"/>
          <w:color w:val="000000" w:themeColor="text1"/>
          <w:kern w:val="0"/>
          <w:sz w:val="28"/>
          <w:szCs w:val="28"/>
          <w:rtl/>
          <w14:ligatures w14:val="none"/>
        </w:rPr>
        <w:t xml:space="preserve">إلى قياس أثر آليات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على الأداء المالي والتشغيلي للشركات. كما تتفق مع دراسات المحور الثاني مثل (السائح، 2025) و(شعيبية، </w:t>
      </w:r>
      <w:r w:rsidRPr="00DF5897">
        <w:rPr>
          <w:rFonts w:ascii="Simplified Arabic" w:eastAsia="Times New Roman" w:hAnsi="Simplified Arabic" w:cs="Simplified Arabic"/>
          <w:color w:val="000000" w:themeColor="text1"/>
          <w:kern w:val="0"/>
          <w:sz w:val="28"/>
          <w:szCs w:val="28"/>
          <w14:ligatures w14:val="none"/>
        </w:rPr>
        <w:t xml:space="preserve">2023) </w:t>
      </w:r>
      <w:r w:rsidRPr="00DF5897">
        <w:rPr>
          <w:rFonts w:ascii="Simplified Arabic" w:eastAsia="Times New Roman" w:hAnsi="Simplified Arabic" w:cs="Simplified Arabic"/>
          <w:color w:val="000000" w:themeColor="text1"/>
          <w:kern w:val="0"/>
          <w:sz w:val="28"/>
          <w:szCs w:val="28"/>
          <w:rtl/>
          <w14:ligatures w14:val="none"/>
        </w:rPr>
        <w:t>في التركيز على كفاءة وفعالية اتخاذ القرار كمتغير تابع</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 xml:space="preserve">غير أن الدراسة الحالية تختلف جوهرياً في أنها تربط بشكل مباشر ومتكامل بين معايير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وكفاءة اتخاذ القرار، بينما ركزت الدراسات السابقة على علاقة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بالأداء المالي (العائد على الأصول، العائد على حقوق الملكية، نسبة </w:t>
      </w:r>
      <w:proofErr w:type="spellStart"/>
      <w:r w:rsidRPr="00DF5897">
        <w:rPr>
          <w:rFonts w:ascii="Simplified Arabic" w:eastAsia="Times New Roman" w:hAnsi="Simplified Arabic" w:cs="Simplified Arabic"/>
          <w:color w:val="000000" w:themeColor="text1"/>
          <w:kern w:val="0"/>
          <w:sz w:val="28"/>
          <w:szCs w:val="28"/>
          <w:rtl/>
          <w14:ligatures w14:val="none"/>
        </w:rPr>
        <w:t>توبن</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أو علاقة جودة المعلومات باتخاذ القرار بشكل منفصل. كذلك تتميز الدراسة الحالية بتناولها لأبعاد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وفقاً </w:t>
      </w:r>
      <w:r w:rsidRPr="00DF5897">
        <w:rPr>
          <w:rFonts w:ascii="Simplified Arabic" w:eastAsia="Times New Roman" w:hAnsi="Simplified Arabic" w:cs="Simplified Arabic"/>
          <w:color w:val="000000" w:themeColor="text1"/>
          <w:kern w:val="0"/>
          <w:sz w:val="28"/>
          <w:szCs w:val="28"/>
          <w:rtl/>
          <w14:ligatures w14:val="none"/>
        </w:rPr>
        <w:lastRenderedPageBreak/>
        <w:t>لمعايير هيئة السوق المالية السعودية الحديثة وأثرها المباشر على كفاءة القرارات الإدارية والاستراتيجية، وهو ما لم تتناوله الدراسات السابقة بهذا التكامل والشمولية</w:t>
      </w:r>
      <w:r w:rsidRPr="00DF5897">
        <w:rPr>
          <w:rFonts w:ascii="Simplified Arabic" w:eastAsia="Times New Roman" w:hAnsi="Simplified Arabic" w:cs="Simplified Arabic"/>
          <w:color w:val="000000" w:themeColor="text1"/>
          <w:kern w:val="0"/>
          <w:sz w:val="28"/>
          <w:szCs w:val="28"/>
          <w14:ligatures w14:val="none"/>
        </w:rPr>
        <w:t>.</w:t>
      </w:r>
    </w:p>
    <w:p w14:paraId="7A32EDCC"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تتفق الدراسة الحالية مع غالبية الدراسات السابقة في استخدام المنهج الوصفي التحليلي كمنهج رئيسي للبحث، حيث اعتمدت دراسات مثل (المحيا، 2024) و(الزهراني </w:t>
      </w:r>
      <w:proofErr w:type="spellStart"/>
      <w:r w:rsidRPr="00DF5897">
        <w:rPr>
          <w:rFonts w:ascii="Simplified Arabic" w:eastAsia="Times New Roman" w:hAnsi="Simplified Arabic" w:cs="Simplified Arabic"/>
          <w:color w:val="000000" w:themeColor="text1"/>
          <w:kern w:val="0"/>
          <w:sz w:val="28"/>
          <w:szCs w:val="28"/>
          <w:rtl/>
          <w14:ligatures w14:val="none"/>
        </w:rPr>
        <w:t>والمستادي</w:t>
      </w:r>
      <w:proofErr w:type="spellEnd"/>
      <w:r w:rsidRPr="00DF5897">
        <w:rPr>
          <w:rFonts w:ascii="Simplified Arabic" w:eastAsia="Times New Roman" w:hAnsi="Simplified Arabic" w:cs="Simplified Arabic"/>
          <w:color w:val="000000" w:themeColor="text1"/>
          <w:kern w:val="0"/>
          <w:sz w:val="28"/>
          <w:szCs w:val="28"/>
          <w:rtl/>
          <w14:ligatures w14:val="none"/>
        </w:rPr>
        <w:t>، 2024) و(أبو حمور، 2022) على هذا المنهج في جمع البيانات وتحليلها. كما تتفق في استخدام الاستبانة كأداة رئيسية لجمع البيانات من عينة الدراسة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 xml:space="preserve">إلا أن الدراسة الحالية تختلف في أنها تجمع بين البيانات الأولية (الاستبانة) والبيانات الثانوية المستخرجة من التقارير السنوية وتقارير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للشركات المساهمة السعودية، مما يعزز من موثوقية النتائج ودقتها. كما تتميز الدراسة الحالية باستخدام أساليب إحصائية متقدمة تشمل تحليل المسار </w:t>
      </w:r>
      <w:proofErr w:type="spellStart"/>
      <w:r w:rsidRPr="00DF5897">
        <w:rPr>
          <w:rFonts w:ascii="Simplified Arabic" w:eastAsia="Times New Roman" w:hAnsi="Simplified Arabic" w:cs="Simplified Arabic"/>
          <w:color w:val="000000" w:themeColor="text1"/>
          <w:kern w:val="0"/>
          <w:sz w:val="28"/>
          <w:szCs w:val="28"/>
          <w:rtl/>
          <w14:ligatures w14:val="none"/>
        </w:rPr>
        <w:t>ونمذجة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المعادلات البنائية لقياس العلاقات المباشرة وغير المباشرة بين المتغيرات، بينما اقتصرت معظم الدراسات السابقة على تحليل الانحدار البسيط والمتعدد</w:t>
      </w:r>
      <w:r w:rsidRPr="00DF5897">
        <w:rPr>
          <w:rFonts w:ascii="Simplified Arabic" w:eastAsia="Times New Roman" w:hAnsi="Simplified Arabic" w:cs="Simplified Arabic"/>
          <w:color w:val="000000" w:themeColor="text1"/>
          <w:kern w:val="0"/>
          <w:sz w:val="28"/>
          <w:szCs w:val="28"/>
          <w14:ligatures w14:val="none"/>
        </w:rPr>
        <w:t>.</w:t>
      </w:r>
    </w:p>
    <w:p w14:paraId="4FF26B39" w14:textId="77777777" w:rsidR="006325A7" w:rsidRPr="00DF5897" w:rsidRDefault="006325A7"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تتفق الدراسة الحالية مع بعض الدراسات السابقة في التطبيق على البيئة السعودية، مثل دراسة (بوشناق وآخرون، 2023) و(المحيا، 2024) و(الألمعي، 2022)، مما يتيح إمكانية المقارنة والاستفادة من نتائجها</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 xml:space="preserve">غير أن الدراسة الحالية تختلف وتسد فجوة بحثية واضحة من حيث إنها تركز على الشركات المساهمة السعودية بمختلف قطاعاتها (الصناعية، الخدمية، التجارية) بشكل شامل، بينما ركزت الدراسات السابقة على قطاعات محددة كالتأمين أو الصناعة أو الجامعات. كما تختلف في الفترة الزمنية حيث تتناول الدراسة الحالية مرحلة ما بعد التحديثات الأخيرة لنظام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السعودي الصادر عام 2017 وتعديلاته حتى 2023، وهي فترة شهدت تطورات جوهرية في متطلبات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تماشياً مع رؤية المملكة 2030. أما على المستوى الدولي، فقد طُبقت دراسات مثل</w:t>
      </w:r>
      <w:r w:rsidRPr="00DF5897">
        <w:rPr>
          <w:rFonts w:ascii="Simplified Arabic" w:eastAsia="Times New Roman" w:hAnsi="Simplified Arabic" w:cs="Simplified Arabic"/>
          <w:color w:val="000000" w:themeColor="text1"/>
          <w:kern w:val="0"/>
          <w:sz w:val="28"/>
          <w:szCs w:val="28"/>
          <w14:ligatures w14:val="none"/>
        </w:rPr>
        <w:t xml:space="preserve"> (Post &amp; Byron, 2023) </w:t>
      </w:r>
      <w:r w:rsidRPr="00DF5897">
        <w:rPr>
          <w:rFonts w:ascii="Simplified Arabic" w:eastAsia="Times New Roman" w:hAnsi="Simplified Arabic" w:cs="Simplified Arabic"/>
          <w:color w:val="000000" w:themeColor="text1"/>
          <w:kern w:val="0"/>
          <w:sz w:val="28"/>
          <w:szCs w:val="28"/>
          <w:rtl/>
          <w14:ligatures w14:val="none"/>
        </w:rPr>
        <w:t>على البيئة الأمريكية، و</w:t>
      </w:r>
      <w:r w:rsidRPr="00DF5897">
        <w:rPr>
          <w:rFonts w:ascii="Simplified Arabic" w:eastAsia="Times New Roman" w:hAnsi="Simplified Arabic" w:cs="Simplified Arabic"/>
          <w:color w:val="000000" w:themeColor="text1"/>
          <w:kern w:val="0"/>
          <w:sz w:val="28"/>
          <w:szCs w:val="28"/>
          <w14:ligatures w14:val="none"/>
        </w:rPr>
        <w:t xml:space="preserve">(Saleh et al., 2023) </w:t>
      </w:r>
      <w:r w:rsidRPr="00DF5897">
        <w:rPr>
          <w:rFonts w:ascii="Simplified Arabic" w:eastAsia="Times New Roman" w:hAnsi="Simplified Arabic" w:cs="Simplified Arabic"/>
          <w:color w:val="000000" w:themeColor="text1"/>
          <w:kern w:val="0"/>
          <w:sz w:val="28"/>
          <w:szCs w:val="28"/>
          <w:rtl/>
          <w14:ligatures w14:val="none"/>
        </w:rPr>
        <w:t>على البيئة الأردنية، مما يُبرز الحاجة إلى دراسة هذه العلاقة في السياق السعودي بخصوصيته الثقافية والتنظيمية والاقتصادية المتميزة</w:t>
      </w:r>
      <w:r w:rsidRPr="00DF5897">
        <w:rPr>
          <w:rFonts w:ascii="Simplified Arabic" w:eastAsia="Times New Roman" w:hAnsi="Simplified Arabic" w:cs="Simplified Arabic"/>
          <w:color w:val="000000" w:themeColor="text1"/>
          <w:kern w:val="0"/>
          <w:sz w:val="28"/>
          <w:szCs w:val="28"/>
          <w14:ligatures w14:val="none"/>
        </w:rPr>
        <w:t>.</w:t>
      </w:r>
    </w:p>
    <w:p w14:paraId="786575CD" w14:textId="77777777" w:rsidR="00463349" w:rsidRPr="00DF5897" w:rsidRDefault="00463349" w:rsidP="0046334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233067552"/>
      <w:bookmarkStart w:id="21" w:name="_Toc169790502"/>
      <w:bookmarkEnd w:id="14"/>
      <w:r w:rsidRPr="00DF5897">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0"/>
    </w:p>
    <w:p w14:paraId="338DB4B6" w14:textId="67654417" w:rsidR="00463349" w:rsidRPr="00DF5897" w:rsidRDefault="00463349"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F5897">
        <w:rPr>
          <w:rFonts w:ascii="Simplified Arabic" w:eastAsia="Times New Roman" w:hAnsi="Simplified Arabic" w:cs="Simplified Arabic"/>
          <w:b/>
          <w:bCs/>
          <w:color w:val="000000" w:themeColor="text1"/>
          <w:kern w:val="0"/>
          <w:sz w:val="32"/>
          <w:szCs w:val="32"/>
          <w:rtl/>
          <w14:ligatures w14:val="none"/>
        </w:rPr>
        <w:t xml:space="preserve">أولاً: مفهوم </w:t>
      </w:r>
      <w:proofErr w:type="spellStart"/>
      <w:r w:rsidRPr="00DF5897">
        <w:rPr>
          <w:rFonts w:ascii="Simplified Arabic" w:eastAsia="Times New Roman" w:hAnsi="Simplified Arabic" w:cs="Simplified Arabic"/>
          <w:b/>
          <w:bCs/>
          <w:color w:val="000000" w:themeColor="text1"/>
          <w:kern w:val="0"/>
          <w:sz w:val="32"/>
          <w:szCs w:val="32"/>
          <w:rtl/>
          <w14:ligatures w14:val="none"/>
        </w:rPr>
        <w:t>الحوكمة</w:t>
      </w:r>
      <w:proofErr w:type="spellEnd"/>
      <w:r w:rsidRPr="00DF5897">
        <w:rPr>
          <w:rFonts w:ascii="Simplified Arabic" w:eastAsia="Times New Roman" w:hAnsi="Simplified Arabic" w:cs="Simplified Arabic"/>
          <w:b/>
          <w:bCs/>
          <w:color w:val="000000" w:themeColor="text1"/>
          <w:kern w:val="0"/>
          <w:sz w:val="32"/>
          <w:szCs w:val="32"/>
          <w:rtl/>
          <w14:ligatures w14:val="none"/>
        </w:rPr>
        <w:t xml:space="preserve"> المؤسسية</w:t>
      </w:r>
    </w:p>
    <w:p w14:paraId="3C73C098"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تُعدّ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من المفاهيم الإدارية الحديثة التي استقطبت اهتماماً واسعاً من الباحثين والممارسين والجهات الرقابية على حدٍّ سواء، ولا سيما بعد الأزمات المالية والانهيارات المؤسسية التي شهدها </w:t>
      </w:r>
      <w:r w:rsidRPr="00DF5897">
        <w:rPr>
          <w:rFonts w:ascii="Simplified Arabic" w:eastAsia="Times New Roman" w:hAnsi="Simplified Arabic" w:cs="Simplified Arabic"/>
          <w:color w:val="000000" w:themeColor="text1"/>
          <w:kern w:val="0"/>
          <w:sz w:val="28"/>
          <w:szCs w:val="28"/>
          <w:rtl/>
          <w14:ligatures w14:val="none"/>
        </w:rPr>
        <w:lastRenderedPageBreak/>
        <w:t xml:space="preserve">العالم في مطلع الألفية الثالثة. وقد تعددت التعريفات التي تناولت هذا المفهوم بحسب الزاوية التي ينظر منها كل باحث أو جهة. فمن المنظور الاقتصادي، عرّف جنسن </w:t>
      </w:r>
      <w:proofErr w:type="spellStart"/>
      <w:r w:rsidRPr="00DF5897">
        <w:rPr>
          <w:rFonts w:ascii="Simplified Arabic" w:eastAsia="Times New Roman" w:hAnsi="Simplified Arabic" w:cs="Simplified Arabic"/>
          <w:color w:val="000000" w:themeColor="text1"/>
          <w:kern w:val="0"/>
          <w:sz w:val="28"/>
          <w:szCs w:val="28"/>
          <w:rtl/>
          <w14:ligatures w14:val="none"/>
        </w:rPr>
        <w:t>وميكلنج</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بأنها مجموعة العلاقات التعاقدية التي تربط بين المُلّاك والإدارة، والتي تهدف إلى الحدّ من تعارض المصالح وتقليل تكاليف الوكالة الناجمة عن انفصال الملكية عن الإدارة </w:t>
      </w:r>
      <w:r w:rsidRPr="00DF5897">
        <w:rPr>
          <w:rFonts w:ascii="Simplified Arabic" w:eastAsia="Times New Roman" w:hAnsi="Simplified Arabic" w:cs="Simplified Arabic"/>
          <w:color w:val="000000" w:themeColor="text1"/>
          <w:kern w:val="0"/>
          <w:sz w:val="28"/>
          <w:szCs w:val="28"/>
          <w14:ligatures w14:val="none"/>
        </w:rPr>
        <w:t xml:space="preserve">(Jensen &amp; </w:t>
      </w:r>
      <w:proofErr w:type="spellStart"/>
      <w:r w:rsidRPr="00DF5897">
        <w:rPr>
          <w:rFonts w:ascii="Simplified Arabic" w:eastAsia="Times New Roman" w:hAnsi="Simplified Arabic" w:cs="Simplified Arabic"/>
          <w:color w:val="000000" w:themeColor="text1"/>
          <w:kern w:val="0"/>
          <w:sz w:val="28"/>
          <w:szCs w:val="28"/>
          <w14:ligatures w14:val="none"/>
        </w:rPr>
        <w:t>Meckling</w:t>
      </w:r>
      <w:proofErr w:type="spellEnd"/>
      <w:r w:rsidRPr="00DF5897">
        <w:rPr>
          <w:rFonts w:ascii="Simplified Arabic" w:eastAsia="Times New Roman" w:hAnsi="Simplified Arabic" w:cs="Simplified Arabic"/>
          <w:color w:val="000000" w:themeColor="text1"/>
          <w:kern w:val="0"/>
          <w:sz w:val="28"/>
          <w:szCs w:val="28"/>
          <w14:ligatures w14:val="none"/>
        </w:rPr>
        <w:t>, 1976).</w:t>
      </w:r>
    </w:p>
    <w:p w14:paraId="3FB05E49" w14:textId="7A857D10" w:rsidR="00E71E58" w:rsidRPr="00DF5897" w:rsidRDefault="00FE2579"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proofErr w:type="gramStart"/>
      <w:r w:rsidRPr="00DF5897">
        <w:rPr>
          <w:rFonts w:ascii="Simplified Arabic" w:eastAsia="Times New Roman" w:hAnsi="Simplified Arabic" w:cs="Simplified Arabic"/>
          <w:color w:val="000000" w:themeColor="text1"/>
          <w:kern w:val="0"/>
          <w:sz w:val="28"/>
          <w:szCs w:val="28"/>
          <w:rtl/>
          <w14:ligatures w14:val="none"/>
        </w:rPr>
        <w:t>و</w:t>
      </w:r>
      <w:r w:rsidR="00E71E58" w:rsidRPr="00DF5897">
        <w:rPr>
          <w:rFonts w:ascii="Simplified Arabic" w:eastAsia="Times New Roman" w:hAnsi="Simplified Arabic" w:cs="Simplified Arabic"/>
          <w:color w:val="000000" w:themeColor="text1"/>
          <w:kern w:val="0"/>
          <w:sz w:val="28"/>
          <w:szCs w:val="28"/>
          <w:rtl/>
          <w14:ligatures w14:val="none"/>
        </w:rPr>
        <w:t xml:space="preserve"> أشار</w:t>
      </w:r>
      <w:proofErr w:type="gramEnd"/>
      <w:r w:rsidR="00E71E58" w:rsidRPr="00DF5897">
        <w:rPr>
          <w:rFonts w:ascii="Simplified Arabic" w:eastAsia="Times New Roman" w:hAnsi="Simplified Arabic" w:cs="Simplified Arabic"/>
          <w:color w:val="000000" w:themeColor="text1"/>
          <w:kern w:val="0"/>
          <w:sz w:val="28"/>
          <w:szCs w:val="28"/>
          <w:rtl/>
          <w14:ligatures w14:val="none"/>
        </w:rPr>
        <w:t xml:space="preserve"> الألمعي (2022) إلى أن </w:t>
      </w:r>
      <w:proofErr w:type="spellStart"/>
      <w:r w:rsidR="00E71E58"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00E71E58" w:rsidRPr="00DF5897">
        <w:rPr>
          <w:rFonts w:ascii="Simplified Arabic" w:eastAsia="Times New Roman" w:hAnsi="Simplified Arabic" w:cs="Simplified Arabic"/>
          <w:color w:val="000000" w:themeColor="text1"/>
          <w:kern w:val="0"/>
          <w:sz w:val="28"/>
          <w:szCs w:val="28"/>
          <w:rtl/>
          <w14:ligatures w14:val="none"/>
        </w:rPr>
        <w:t xml:space="preserve"> المؤسسية تُمثّل الإطار التنظيمي الذي يُحدّد حقوق ومسؤوليات مختلف الأطراف في الشركة، ويضع القواعد والإجراءات اللازمة لاتخاذ القرارات المتعلقة بشؤون الشركة</w:t>
      </w:r>
      <w:r w:rsidRPr="00DF5897">
        <w:rPr>
          <w:rFonts w:ascii="Simplified Arabic" w:eastAsia="Times New Roman" w:hAnsi="Simplified Arabic" w:cs="Simplified Arabic"/>
          <w:color w:val="000000" w:themeColor="text1"/>
          <w:kern w:val="0"/>
          <w:sz w:val="28"/>
          <w:szCs w:val="28"/>
          <w:rtl/>
          <w14:ligatures w14:val="none"/>
        </w:rPr>
        <w:t>،</w:t>
      </w:r>
      <w:r w:rsidR="00E71E58" w:rsidRPr="00DF5897">
        <w:rPr>
          <w:rFonts w:ascii="Simplified Arabic" w:eastAsia="Times New Roman" w:hAnsi="Simplified Arabic" w:cs="Simplified Arabic"/>
          <w:color w:val="000000" w:themeColor="text1"/>
          <w:kern w:val="0"/>
          <w:sz w:val="28"/>
          <w:szCs w:val="28"/>
          <w:rtl/>
          <w14:ligatures w14:val="none"/>
        </w:rPr>
        <w:t xml:space="preserve"> كما عرّفت هيئة السوق المالية السعودية</w:t>
      </w:r>
      <w:r w:rsidR="00E71E58" w:rsidRPr="00DF5897">
        <w:rPr>
          <w:rFonts w:ascii="Simplified Arabic" w:eastAsia="Times New Roman" w:hAnsi="Simplified Arabic" w:cs="Simplified Arabic"/>
          <w:color w:val="000000" w:themeColor="text1"/>
          <w:kern w:val="0"/>
          <w:sz w:val="28"/>
          <w:szCs w:val="28"/>
          <w14:ligatures w14:val="none"/>
        </w:rPr>
        <w:t xml:space="preserve"> (2017) </w:t>
      </w:r>
      <w:proofErr w:type="spellStart"/>
      <w:r w:rsidR="00E71E58"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00E71E58" w:rsidRPr="00DF5897">
        <w:rPr>
          <w:rFonts w:ascii="Simplified Arabic" w:eastAsia="Times New Roman" w:hAnsi="Simplified Arabic" w:cs="Simplified Arabic"/>
          <w:color w:val="000000" w:themeColor="text1"/>
          <w:kern w:val="0"/>
          <w:sz w:val="28"/>
          <w:szCs w:val="28"/>
          <w:rtl/>
          <w14:ligatures w14:val="none"/>
        </w:rPr>
        <w:t xml:space="preserve"> بأنها القواعد التي تُحدّد العلاقة بين إدارة الشركة ومجلس إدارتها ومساهميها وأصحاب المصالح، وتضع الهيكل الذي يتم من خلاله وضع أهداف الشركة وتحديد وسائل تحقيقها ومتابعة الأداء</w:t>
      </w:r>
      <w:r w:rsidR="00E71E58" w:rsidRPr="00DF5897">
        <w:rPr>
          <w:rFonts w:ascii="Simplified Arabic" w:eastAsia="Times New Roman" w:hAnsi="Simplified Arabic" w:cs="Simplified Arabic"/>
          <w:color w:val="000000" w:themeColor="text1"/>
          <w:kern w:val="0"/>
          <w:sz w:val="28"/>
          <w:szCs w:val="28"/>
          <w14:ligatures w14:val="none"/>
        </w:rPr>
        <w:t>.</w:t>
      </w:r>
    </w:p>
    <w:p w14:paraId="6C1DF2E7"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ويمكن استخلاص تعريف إجرائي </w:t>
      </w:r>
      <w:proofErr w:type="spellStart"/>
      <w:r w:rsidRPr="00DF5897">
        <w:rPr>
          <w:rFonts w:ascii="Simplified Arabic" w:eastAsia="Times New Roman" w:hAnsi="Simplified Arabic" w:cs="Simplified Arabic"/>
          <w:color w:val="000000" w:themeColor="text1"/>
          <w:kern w:val="0"/>
          <w:sz w:val="28"/>
          <w:szCs w:val="28"/>
          <w:rtl/>
          <w14:ligatures w14:val="none"/>
        </w:rPr>
        <w:t>للحوكمة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إطار هذه الدراسة بأنها: مجموعة المبادئ والقواعد والآليات التي تُنظّم العلاقات بين الأطراف ذات العلاقة في الشركات المساهمة السعودية، بما يضمن الشفافية والمساءلة وحماية حقوق جميع الأطراف، ويُسهم في تحسين جودة القرارات الإدارية والاستراتيجية</w:t>
      </w:r>
      <w:r w:rsidRPr="00DF5897">
        <w:rPr>
          <w:rFonts w:ascii="Simplified Arabic" w:eastAsia="Times New Roman" w:hAnsi="Simplified Arabic" w:cs="Simplified Arabic"/>
          <w:color w:val="000000" w:themeColor="text1"/>
          <w:kern w:val="0"/>
          <w:sz w:val="28"/>
          <w:szCs w:val="28"/>
          <w14:ligatures w14:val="none"/>
        </w:rPr>
        <w:t>.</w:t>
      </w:r>
    </w:p>
    <w:p w14:paraId="53FC86B2" w14:textId="77777777" w:rsidR="00E71E58" w:rsidRPr="00DF5897" w:rsidRDefault="00E71E58"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2189048"/>
      <w:r w:rsidRPr="00DF5897">
        <w:rPr>
          <w:rFonts w:ascii="Simplified Arabic" w:eastAsia="Times New Roman" w:hAnsi="Simplified Arabic" w:cs="Simplified Arabic"/>
          <w:b/>
          <w:bCs/>
          <w:color w:val="000000" w:themeColor="text1"/>
          <w:kern w:val="0"/>
          <w:sz w:val="32"/>
          <w:szCs w:val="32"/>
          <w:rtl/>
          <w14:ligatures w14:val="none"/>
        </w:rPr>
        <w:t xml:space="preserve">ثانياً: أبعاد </w:t>
      </w:r>
      <w:proofErr w:type="spellStart"/>
      <w:r w:rsidRPr="00DF5897">
        <w:rPr>
          <w:rFonts w:ascii="Simplified Arabic" w:eastAsia="Times New Roman" w:hAnsi="Simplified Arabic" w:cs="Simplified Arabic"/>
          <w:b/>
          <w:bCs/>
          <w:color w:val="000000" w:themeColor="text1"/>
          <w:kern w:val="0"/>
          <w:sz w:val="32"/>
          <w:szCs w:val="32"/>
          <w:rtl/>
          <w14:ligatures w14:val="none"/>
        </w:rPr>
        <w:t>الحوكمة</w:t>
      </w:r>
      <w:proofErr w:type="spellEnd"/>
      <w:r w:rsidRPr="00DF5897">
        <w:rPr>
          <w:rFonts w:ascii="Simplified Arabic" w:eastAsia="Times New Roman" w:hAnsi="Simplified Arabic" w:cs="Simplified Arabic"/>
          <w:b/>
          <w:bCs/>
          <w:color w:val="000000" w:themeColor="text1"/>
          <w:kern w:val="0"/>
          <w:sz w:val="32"/>
          <w:szCs w:val="32"/>
          <w:rtl/>
          <w14:ligatures w14:val="none"/>
        </w:rPr>
        <w:t xml:space="preserve"> المؤسسية</w:t>
      </w:r>
      <w:bookmarkEnd w:id="22"/>
    </w:p>
    <w:p w14:paraId="321BADA7" w14:textId="77777777" w:rsidR="00FE2579"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استناداً إلى الأدبيات النظرية والتطبيقية ولائحة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السعودية، يمكن تحديد خمسة أبعاد رئيسة </w:t>
      </w:r>
      <w:proofErr w:type="spellStart"/>
      <w:r w:rsidRPr="00DF5897">
        <w:rPr>
          <w:rFonts w:ascii="Simplified Arabic" w:eastAsia="Times New Roman" w:hAnsi="Simplified Arabic" w:cs="Simplified Arabic"/>
          <w:color w:val="000000" w:themeColor="text1"/>
          <w:kern w:val="0"/>
          <w:sz w:val="28"/>
          <w:szCs w:val="28"/>
          <w:rtl/>
          <w14:ligatures w14:val="none"/>
        </w:rPr>
        <w:t>للحوكمة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تتبناها هذه الدراسة. </w:t>
      </w:r>
    </w:p>
    <w:p w14:paraId="2A19B392" w14:textId="370ABDAF" w:rsidR="00FE2579"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t>يتمثّل البعد الأول في الشفافية والإفصاح، ويُقصد به التزام الشركة بالكشف عن المعلومات المالية وغير المالية الجوهرية في الوقت المناسب وبدقة وشمولية، بما يُمكّن أصحاب المصالح من اتخاذ قراراتهم على أسس سليمة (هيئة السوق المالية السعودية، 2017).</w:t>
      </w:r>
    </w:p>
    <w:p w14:paraId="19C84165" w14:textId="454CB071"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 أما البعد الثاني فهو استقلالية مجلس الإدارة، ويُشير إلى مدى توافر أعضاء مستقلين في المجلس لا تربطهم علاقات مالية أو إدارية بالشركة، وقد أكّد </w:t>
      </w:r>
      <w:proofErr w:type="spellStart"/>
      <w:r w:rsidRPr="00DF5897">
        <w:rPr>
          <w:rFonts w:ascii="Simplified Arabic" w:eastAsia="Times New Roman" w:hAnsi="Simplified Arabic" w:cs="Simplified Arabic"/>
          <w:color w:val="000000" w:themeColor="text1"/>
          <w:kern w:val="0"/>
          <w:sz w:val="28"/>
          <w:szCs w:val="28"/>
          <w:rtl/>
          <w14:ligatures w14:val="none"/>
        </w:rPr>
        <w:t>بوشنك</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وآخرون</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Boshnak</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أن استقلالية المجلس تُعزّز الرقابة الفعّالة وتحدّ من تضارب المصالح</w:t>
      </w:r>
      <w:r w:rsidRPr="00DF5897">
        <w:rPr>
          <w:rFonts w:ascii="Simplified Arabic" w:eastAsia="Times New Roman" w:hAnsi="Simplified Arabic" w:cs="Simplified Arabic"/>
          <w:color w:val="000000" w:themeColor="text1"/>
          <w:kern w:val="0"/>
          <w:sz w:val="28"/>
          <w:szCs w:val="28"/>
          <w14:ligatures w14:val="none"/>
        </w:rPr>
        <w:t>.</w:t>
      </w:r>
    </w:p>
    <w:p w14:paraId="709C41A3" w14:textId="77777777" w:rsidR="00FE2579"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ويتضمّن البعد الثالث فعالية لجان المراجعة، ويُقصد به قدرة هذه اللجان على أداء مهامها الرقابية في مراجعة القوائم المالية وتقييم نظم الرقابة الداخلية، وقد أوضح أديل وأنيس</w:t>
      </w:r>
      <w:r w:rsidRPr="00DF5897">
        <w:rPr>
          <w:rFonts w:ascii="Simplified Arabic" w:eastAsia="Times New Roman" w:hAnsi="Simplified Arabic" w:cs="Simplified Arabic"/>
          <w:color w:val="000000" w:themeColor="text1"/>
          <w:kern w:val="0"/>
          <w:sz w:val="28"/>
          <w:szCs w:val="28"/>
          <w14:ligatures w14:val="none"/>
        </w:rPr>
        <w:t xml:space="preserve"> (Adel &amp; </w:t>
      </w:r>
      <w:proofErr w:type="spellStart"/>
      <w:r w:rsidRPr="00DF5897">
        <w:rPr>
          <w:rFonts w:ascii="Simplified Arabic" w:eastAsia="Times New Roman" w:hAnsi="Simplified Arabic" w:cs="Simplified Arabic"/>
          <w:color w:val="000000" w:themeColor="text1"/>
          <w:kern w:val="0"/>
          <w:sz w:val="28"/>
          <w:szCs w:val="28"/>
          <w14:ligatures w14:val="none"/>
        </w:rPr>
        <w:t>Anis</w:t>
      </w:r>
      <w:proofErr w:type="spellEnd"/>
      <w:r w:rsidRPr="00DF5897">
        <w:rPr>
          <w:rFonts w:ascii="Simplified Arabic" w:eastAsia="Times New Roman" w:hAnsi="Simplified Arabic" w:cs="Simplified Arabic"/>
          <w:color w:val="000000" w:themeColor="text1"/>
          <w:kern w:val="0"/>
          <w:sz w:val="28"/>
          <w:szCs w:val="28"/>
          <w14:ligatures w14:val="none"/>
        </w:rPr>
        <w:t xml:space="preserve">, 2024) </w:t>
      </w:r>
      <w:r w:rsidRPr="00DF5897">
        <w:rPr>
          <w:rFonts w:ascii="Simplified Arabic" w:eastAsia="Times New Roman" w:hAnsi="Simplified Arabic" w:cs="Simplified Arabic"/>
          <w:color w:val="000000" w:themeColor="text1"/>
          <w:kern w:val="0"/>
          <w:sz w:val="28"/>
          <w:szCs w:val="28"/>
          <w:rtl/>
          <w14:ligatures w14:val="none"/>
        </w:rPr>
        <w:t>أن تركيبة لجان المراجعة وخبرة أعضائها تؤثر جوهرياً في جودة التقارير المالية.</w:t>
      </w:r>
    </w:p>
    <w:p w14:paraId="4A420B9F" w14:textId="77777777" w:rsidR="00FE2579"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 أما البعد الرابع فهو حماية حقوق المساهمين، ويشمل ضمان حقوق التصويت والحصول على المعلومات والمشاركة في القرارات الجوهرية (وزارة التجارة السعودية، 2022). </w:t>
      </w:r>
    </w:p>
    <w:p w14:paraId="3281744B" w14:textId="358F01BA"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ويتمثّل البعد الخامس في المساءلة والرقابة، ويُعنى بوجود آليات فعّالة لمحاسبة الإدارة التنفيذية ومتابعة أدائها، وهو ما أكّده السحيباني وآخرون</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Alsuhaibani</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2024) </w:t>
      </w:r>
      <w:r w:rsidRPr="00DF5897">
        <w:rPr>
          <w:rFonts w:ascii="Simplified Arabic" w:eastAsia="Times New Roman" w:hAnsi="Simplified Arabic" w:cs="Simplified Arabic"/>
          <w:color w:val="000000" w:themeColor="text1"/>
          <w:kern w:val="0"/>
          <w:sz w:val="28"/>
          <w:szCs w:val="28"/>
          <w:rtl/>
          <w14:ligatures w14:val="none"/>
        </w:rPr>
        <w:t xml:space="preserve">بأنه يُعزّز التزام الشركات بمعايير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14:ligatures w14:val="none"/>
        </w:rPr>
        <w:t>.</w:t>
      </w:r>
    </w:p>
    <w:p w14:paraId="2B57285B" w14:textId="77777777" w:rsidR="00E71E58" w:rsidRPr="00DF5897" w:rsidRDefault="00E71E58"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2189049"/>
      <w:r w:rsidRPr="00DF5897">
        <w:rPr>
          <w:rFonts w:ascii="Simplified Arabic" w:eastAsia="Times New Roman" w:hAnsi="Simplified Arabic" w:cs="Simplified Arabic"/>
          <w:b/>
          <w:bCs/>
          <w:color w:val="000000" w:themeColor="text1"/>
          <w:kern w:val="0"/>
          <w:sz w:val="32"/>
          <w:szCs w:val="32"/>
          <w:rtl/>
          <w14:ligatures w14:val="none"/>
        </w:rPr>
        <w:t xml:space="preserve">ثالثاً: أهمية </w:t>
      </w:r>
      <w:proofErr w:type="spellStart"/>
      <w:r w:rsidRPr="00DF5897">
        <w:rPr>
          <w:rFonts w:ascii="Simplified Arabic" w:eastAsia="Times New Roman" w:hAnsi="Simplified Arabic" w:cs="Simplified Arabic"/>
          <w:b/>
          <w:bCs/>
          <w:color w:val="000000" w:themeColor="text1"/>
          <w:kern w:val="0"/>
          <w:sz w:val="32"/>
          <w:szCs w:val="32"/>
          <w:rtl/>
          <w14:ligatures w14:val="none"/>
        </w:rPr>
        <w:t>الحوكمة</w:t>
      </w:r>
      <w:proofErr w:type="spellEnd"/>
      <w:r w:rsidRPr="00DF5897">
        <w:rPr>
          <w:rFonts w:ascii="Simplified Arabic" w:eastAsia="Times New Roman" w:hAnsi="Simplified Arabic" w:cs="Simplified Arabic"/>
          <w:b/>
          <w:bCs/>
          <w:color w:val="000000" w:themeColor="text1"/>
          <w:kern w:val="0"/>
          <w:sz w:val="32"/>
          <w:szCs w:val="32"/>
          <w:rtl/>
          <w14:ligatures w14:val="none"/>
        </w:rPr>
        <w:t xml:space="preserve"> المؤسسية</w:t>
      </w:r>
      <w:bookmarkEnd w:id="23"/>
    </w:p>
    <w:p w14:paraId="49B3ECFF"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تنبثق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من الأدوار المتعددة التي تؤديها على المستويين الداخلي والخارجي. فعلى المستوى الداخلي، تُسهم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في تحسين كفاءة العمليات الإدارية وترشيد القرارات من خلال توفير هياكل رقابية واضحة ومعلومات دقيقة (المحيا، 2024). كما تُعزّز الثقة بين الأطراف المختلفة وتحدّ من السلوكيات الانتهازية للإدارة</w:t>
      </w:r>
      <w:r w:rsidRPr="00DF5897">
        <w:rPr>
          <w:rFonts w:ascii="Simplified Arabic" w:eastAsia="Times New Roman" w:hAnsi="Simplified Arabic" w:cs="Simplified Arabic"/>
          <w:color w:val="000000" w:themeColor="text1"/>
          <w:kern w:val="0"/>
          <w:sz w:val="28"/>
          <w:szCs w:val="28"/>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 xml:space="preserve">وعلى المستوى الخارجي، تُسهم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الرشيدة في تعزيز ثقة المستثمرين وجذب رؤوس الأموال، مما ينعكس إيجاباً على القيمة السوقية للشركة وقدرتها التنافسية</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Boshnak</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w:t>
      </w:r>
    </w:p>
    <w:p w14:paraId="57A64056" w14:textId="74979673" w:rsidR="00E71E58" w:rsidRPr="00DF5897" w:rsidRDefault="00E71E58"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2189050"/>
      <w:r w:rsidRPr="00DF5897">
        <w:rPr>
          <w:rFonts w:ascii="Simplified Arabic" w:eastAsia="Times New Roman" w:hAnsi="Simplified Arabic" w:cs="Simplified Arabic"/>
          <w:b/>
          <w:bCs/>
          <w:color w:val="000000" w:themeColor="text1"/>
          <w:kern w:val="0"/>
          <w:sz w:val="32"/>
          <w:szCs w:val="32"/>
          <w:rtl/>
          <w14:ligatures w14:val="none"/>
        </w:rPr>
        <w:t>كفاءة اتخاذ القرار</w:t>
      </w:r>
      <w:bookmarkEnd w:id="24"/>
      <w:r w:rsidRPr="00DF5897">
        <w:rPr>
          <w:rFonts w:ascii="Simplified Arabic" w:eastAsia="Times New Roman" w:hAnsi="Simplified Arabic" w:cs="Simplified Arabic"/>
          <w:b/>
          <w:bCs/>
          <w:color w:val="000000" w:themeColor="text1"/>
          <w:kern w:val="0"/>
          <w:sz w:val="32"/>
          <w:szCs w:val="32"/>
          <w:rtl/>
          <w14:ligatures w14:val="none"/>
        </w:rPr>
        <w:t xml:space="preserve"> </w:t>
      </w:r>
    </w:p>
    <w:p w14:paraId="1FFF136A" w14:textId="77777777" w:rsidR="00E71E58" w:rsidRPr="00DF5897" w:rsidRDefault="00E71E58"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5" w:name="_Toc222189051"/>
      <w:r w:rsidRPr="00DF5897">
        <w:rPr>
          <w:rFonts w:ascii="Simplified Arabic" w:eastAsia="Times New Roman" w:hAnsi="Simplified Arabic" w:cs="Simplified Arabic"/>
          <w:b/>
          <w:bCs/>
          <w:color w:val="000000" w:themeColor="text1"/>
          <w:kern w:val="0"/>
          <w:sz w:val="28"/>
          <w:szCs w:val="28"/>
          <w:rtl/>
          <w14:ligatures w14:val="none"/>
        </w:rPr>
        <w:t>أولاً: مفهوم كفاءة اتخاذ القرار</w:t>
      </w:r>
      <w:bookmarkEnd w:id="25"/>
    </w:p>
    <w:p w14:paraId="179879C4"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يُمثّل اتخاذ القرار جوهر العملية الإدارية ومحورها الأساسي، إذ يُعرَّف بأنه عملية الاختيار الواعي والرشيد بين بديلين أو أكثر لتحقيق هدف معين. وتُشير كفاءة اتخاذ القرار إلى قدرة المنظمة على الوصول إلى القرار الأمثل باستخدام أقل قدر ممكن من الموارد والوقت، مع تحقيق أعلى مستوى من الجودة والدقة في مخرجات القرار. وقد أكّد صالح والنمر وعبادي</w:t>
      </w:r>
      <w:r w:rsidRPr="00DF5897">
        <w:rPr>
          <w:rFonts w:ascii="Simplified Arabic" w:eastAsia="Times New Roman" w:hAnsi="Simplified Arabic" w:cs="Simplified Arabic"/>
          <w:color w:val="000000" w:themeColor="text1"/>
          <w:kern w:val="0"/>
          <w:sz w:val="28"/>
          <w:szCs w:val="28"/>
          <w14:ligatures w14:val="none"/>
        </w:rPr>
        <w:t xml:space="preserve"> (Saleh et al., 2023) </w:t>
      </w:r>
      <w:r w:rsidRPr="00DF5897">
        <w:rPr>
          <w:rFonts w:ascii="Simplified Arabic" w:eastAsia="Times New Roman" w:hAnsi="Simplified Arabic" w:cs="Simplified Arabic"/>
          <w:color w:val="000000" w:themeColor="text1"/>
          <w:kern w:val="0"/>
          <w:sz w:val="28"/>
          <w:szCs w:val="28"/>
          <w:rtl/>
          <w14:ligatures w14:val="none"/>
        </w:rPr>
        <w:t>أن كفاءة القرار ترتبط بمدى توافر المعلومات الدقيقة ووضوح قنوات الاتصال التنظيمي</w:t>
      </w:r>
      <w:r w:rsidRPr="00DF5897">
        <w:rPr>
          <w:rFonts w:ascii="Simplified Arabic" w:eastAsia="Times New Roman" w:hAnsi="Simplified Arabic" w:cs="Simplified Arabic"/>
          <w:color w:val="000000" w:themeColor="text1"/>
          <w:kern w:val="0"/>
          <w:sz w:val="28"/>
          <w:szCs w:val="28"/>
          <w14:ligatures w14:val="none"/>
        </w:rPr>
        <w:t>.</w:t>
      </w:r>
    </w:p>
    <w:p w14:paraId="4F8406C7"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وفي السياق العربي، أوضحت السائح (2025) أن كفاءة اتخاذ القرار تتضمّن عدة أبعاد، منها سرعة الوصول إلى القرار، ودقة القرار المتخذ، وملاءمته للمشكلة المطروحة، فضلاً عن قابليته للتنفيذ. كما أشارت شعيبية (2023) إلى أن فعالية القرار تُقاس بمدى تحقيقه للأهداف المرجوة بأقل التكاليف الممكنة</w:t>
      </w:r>
      <w:r w:rsidRPr="00DF5897">
        <w:rPr>
          <w:rFonts w:ascii="Simplified Arabic" w:eastAsia="Times New Roman" w:hAnsi="Simplified Arabic" w:cs="Simplified Arabic"/>
          <w:color w:val="000000" w:themeColor="text1"/>
          <w:kern w:val="0"/>
          <w:sz w:val="28"/>
          <w:szCs w:val="28"/>
          <w14:ligatures w14:val="none"/>
        </w:rPr>
        <w:t>.</w:t>
      </w:r>
    </w:p>
    <w:p w14:paraId="1704F170" w14:textId="77777777" w:rsidR="00E71E58" w:rsidRPr="00DF5897" w:rsidRDefault="00E71E58"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6" w:name="_Toc222189052"/>
      <w:r w:rsidRPr="00DF5897">
        <w:rPr>
          <w:rFonts w:ascii="Simplified Arabic" w:eastAsia="Times New Roman" w:hAnsi="Simplified Arabic" w:cs="Simplified Arabic"/>
          <w:b/>
          <w:bCs/>
          <w:color w:val="000000" w:themeColor="text1"/>
          <w:kern w:val="0"/>
          <w:sz w:val="28"/>
          <w:szCs w:val="28"/>
          <w:rtl/>
          <w14:ligatures w14:val="none"/>
        </w:rPr>
        <w:t>ثانياً: أبعاد كفاءة اتخاذ القرار</w:t>
      </w:r>
      <w:bookmarkEnd w:id="26"/>
    </w:p>
    <w:p w14:paraId="113E6FDB" w14:textId="77777777" w:rsidR="00FE2579"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تتعدد الأبعاد التي تُقاس من خلالها كفاءة اتخاذ القرار، ويمكن تحديدها وفقاً للأدبيات في أربعة أبعاد رئيسة. </w:t>
      </w:r>
    </w:p>
    <w:p w14:paraId="4FD82DC2" w14:textId="33605234" w:rsidR="00FE2579"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يتمثّل البعد الأول في جودة القرار، ويُقصد به مدى استناد القرار إلى معلومات دقيقة وتحليل شامل للبدائل المتاحة (السائح، 2025). </w:t>
      </w:r>
    </w:p>
    <w:p w14:paraId="33AF13CE" w14:textId="7673B448"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أما البعد الثاني فهو سرعة اتخاذ القرار، ويُشير إلى الوقت المستغرق من تحديد المشكلة إلى إصدار القرار النهائي، وقد أكّد </w:t>
      </w:r>
      <w:proofErr w:type="spellStart"/>
      <w:r w:rsidRPr="00DF5897">
        <w:rPr>
          <w:rFonts w:ascii="Simplified Arabic" w:eastAsia="Times New Roman" w:hAnsi="Simplified Arabic" w:cs="Simplified Arabic"/>
          <w:color w:val="000000" w:themeColor="text1"/>
          <w:kern w:val="0"/>
          <w:sz w:val="28"/>
          <w:szCs w:val="28"/>
          <w:rtl/>
          <w14:ligatures w14:val="none"/>
        </w:rPr>
        <w:t>المشوط</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أن السرعة في اتخاذ القرار تُعدّ ميزة تنافسية في بيئة الأعمال المتغيرة</w:t>
      </w:r>
      <w:r w:rsidRPr="00DF5897">
        <w:rPr>
          <w:rFonts w:ascii="Simplified Arabic" w:eastAsia="Times New Roman" w:hAnsi="Simplified Arabic" w:cs="Simplified Arabic"/>
          <w:color w:val="000000" w:themeColor="text1"/>
          <w:kern w:val="0"/>
          <w:sz w:val="28"/>
          <w:szCs w:val="28"/>
          <w14:ligatures w14:val="none"/>
        </w:rPr>
        <w:t>.</w:t>
      </w:r>
    </w:p>
    <w:p w14:paraId="323EC10F" w14:textId="77777777" w:rsidR="00FE2579"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ويتضمّن البعد الثالث فعالية تنفيذ القرار، ويُعنى بمدى قابلية القرار للتطبيق وتحقيقه للنتائج المرجوة (أبو حمور، 2022). </w:t>
      </w:r>
    </w:p>
    <w:p w14:paraId="5E978F90" w14:textId="2355EBAB"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أما البعد الرابع فهو المشاركة في اتخاذ القرار، ويُشير إلى مدى إشراك الأطراف المعنية في صنع القرار، وقد أوضحت بوست </w:t>
      </w:r>
      <w:proofErr w:type="spellStart"/>
      <w:r w:rsidRPr="00DF5897">
        <w:rPr>
          <w:rFonts w:ascii="Simplified Arabic" w:eastAsia="Times New Roman" w:hAnsi="Simplified Arabic" w:cs="Simplified Arabic"/>
          <w:color w:val="000000" w:themeColor="text1"/>
          <w:kern w:val="0"/>
          <w:sz w:val="28"/>
          <w:szCs w:val="28"/>
          <w:rtl/>
          <w14:ligatures w14:val="none"/>
        </w:rPr>
        <w:t>وبايرون</w:t>
      </w:r>
      <w:proofErr w:type="spellEnd"/>
      <w:r w:rsidRPr="00DF5897">
        <w:rPr>
          <w:rFonts w:ascii="Simplified Arabic" w:eastAsia="Times New Roman" w:hAnsi="Simplified Arabic" w:cs="Simplified Arabic"/>
          <w:color w:val="000000" w:themeColor="text1"/>
          <w:kern w:val="0"/>
          <w:sz w:val="28"/>
          <w:szCs w:val="28"/>
          <w14:ligatures w14:val="none"/>
        </w:rPr>
        <w:t xml:space="preserve"> (Post &amp; Byron, 2023) </w:t>
      </w:r>
      <w:r w:rsidRPr="00DF5897">
        <w:rPr>
          <w:rFonts w:ascii="Simplified Arabic" w:eastAsia="Times New Roman" w:hAnsi="Simplified Arabic" w:cs="Simplified Arabic"/>
          <w:color w:val="000000" w:themeColor="text1"/>
          <w:kern w:val="0"/>
          <w:sz w:val="28"/>
          <w:szCs w:val="28"/>
          <w:rtl/>
          <w14:ligatures w14:val="none"/>
        </w:rPr>
        <w:t>أن تنوع المشاركين في صنع القرار يُثري النقاش ويُحسّن جودة المخرجات</w:t>
      </w:r>
      <w:r w:rsidRPr="00DF5897">
        <w:rPr>
          <w:rFonts w:ascii="Simplified Arabic" w:eastAsia="Times New Roman" w:hAnsi="Simplified Arabic" w:cs="Simplified Arabic"/>
          <w:color w:val="000000" w:themeColor="text1"/>
          <w:kern w:val="0"/>
          <w:sz w:val="28"/>
          <w:szCs w:val="28"/>
          <w14:ligatures w14:val="none"/>
        </w:rPr>
        <w:t>.</w:t>
      </w:r>
    </w:p>
    <w:p w14:paraId="776B7D52" w14:textId="77777777" w:rsidR="00E71E58" w:rsidRPr="00DF5897" w:rsidRDefault="00E71E58"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7" w:name="_Toc222189053"/>
      <w:r w:rsidRPr="00DF5897">
        <w:rPr>
          <w:rFonts w:ascii="Simplified Arabic" w:eastAsia="Times New Roman" w:hAnsi="Simplified Arabic" w:cs="Simplified Arabic"/>
          <w:b/>
          <w:bCs/>
          <w:color w:val="000000" w:themeColor="text1"/>
          <w:kern w:val="0"/>
          <w:sz w:val="28"/>
          <w:szCs w:val="28"/>
          <w:rtl/>
          <w14:ligatures w14:val="none"/>
        </w:rPr>
        <w:t>ثالثاً: أهمية كفاءة اتخاذ القرار</w:t>
      </w:r>
      <w:bookmarkEnd w:id="27"/>
    </w:p>
    <w:p w14:paraId="71B3B636" w14:textId="56420AE6"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تكتسب كفاءة اتخاذ القرار أهميةً بالغة في المنظمات المعاصرة، إذ تُعدّ المحدّد الرئيس لنجاحها أو إخفاقها. فالقرارات الرشيدة تُسهم في تحقيق الأهداف الاستراتيجية وتعظيم قيمة المنظمة، بينما تُفضي القرارات غير المدروسة إلى هدر الموارد وتراجع الأداء (</w:t>
      </w:r>
      <w:proofErr w:type="gramStart"/>
      <w:r w:rsidRPr="00DF5897">
        <w:rPr>
          <w:rFonts w:ascii="Simplified Arabic" w:eastAsia="Times New Roman" w:hAnsi="Simplified Arabic" w:cs="Simplified Arabic"/>
          <w:color w:val="000000" w:themeColor="text1"/>
          <w:kern w:val="0"/>
          <w:sz w:val="28"/>
          <w:szCs w:val="28"/>
          <w:rtl/>
          <w14:ligatures w14:val="none"/>
        </w:rPr>
        <w:t xml:space="preserve">المحيا، </w:t>
      </w:r>
      <w:r w:rsidR="00FE2579" w:rsidRPr="00DF5897">
        <w:rPr>
          <w:rFonts w:ascii="Simplified Arabic" w:eastAsia="Times New Roman" w:hAnsi="Simplified Arabic" w:cs="Simplified Arabic"/>
          <w:color w:val="000000" w:themeColor="text1"/>
          <w:kern w:val="0"/>
          <w:sz w:val="28"/>
          <w:szCs w:val="28"/>
          <w14:ligatures w14:val="none"/>
        </w:rPr>
        <w:t xml:space="preserve"> (</w:t>
      </w:r>
      <w:proofErr w:type="gramEnd"/>
      <w:r w:rsidRPr="00DF5897">
        <w:rPr>
          <w:rFonts w:ascii="Simplified Arabic" w:eastAsia="Times New Roman" w:hAnsi="Simplified Arabic" w:cs="Simplified Arabic"/>
          <w:color w:val="000000" w:themeColor="text1"/>
          <w:kern w:val="0"/>
          <w:sz w:val="28"/>
          <w:szCs w:val="28"/>
          <w14:ligatures w14:val="none"/>
        </w:rPr>
        <w:t>2024</w:t>
      </w:r>
      <w:r w:rsidRPr="00DF5897">
        <w:rPr>
          <w:rFonts w:ascii="Simplified Arabic" w:eastAsia="Times New Roman" w:hAnsi="Simplified Arabic" w:cs="Simplified Arabic"/>
          <w:color w:val="000000" w:themeColor="text1"/>
          <w:kern w:val="0"/>
          <w:sz w:val="28"/>
          <w:szCs w:val="28"/>
          <w:rtl/>
          <w14:ligatures w14:val="none"/>
        </w:rPr>
        <w:t>كما أن كفاءة القرار تنعكس إيجاباً على رضا أصحاب المصالح وثقتهم بالإدارة. وقد أكّد نجوين ونجوين</w:t>
      </w:r>
      <w:r w:rsidRPr="00DF5897">
        <w:rPr>
          <w:rFonts w:ascii="Simplified Arabic" w:eastAsia="Times New Roman" w:hAnsi="Simplified Arabic" w:cs="Simplified Arabic"/>
          <w:color w:val="000000" w:themeColor="text1"/>
          <w:kern w:val="0"/>
          <w:sz w:val="28"/>
          <w:szCs w:val="28"/>
          <w14:ligatures w14:val="none"/>
        </w:rPr>
        <w:t xml:space="preserve"> (Nguyen &amp; Nguyen, 2024) </w:t>
      </w:r>
      <w:r w:rsidRPr="00DF5897">
        <w:rPr>
          <w:rFonts w:ascii="Simplified Arabic" w:eastAsia="Times New Roman" w:hAnsi="Simplified Arabic" w:cs="Simplified Arabic"/>
          <w:color w:val="000000" w:themeColor="text1"/>
          <w:kern w:val="0"/>
          <w:sz w:val="28"/>
          <w:szCs w:val="28"/>
          <w:rtl/>
          <w14:ligatures w14:val="none"/>
        </w:rPr>
        <w:t>أن المنظمات التي تمتلك أنظمة فعّالة لدعم القرار تتفوق على منافسيها في الاستجابة للتغيرات البيئية واقتناص الفرص</w:t>
      </w:r>
      <w:r w:rsidRPr="00DF5897">
        <w:rPr>
          <w:rFonts w:ascii="Simplified Arabic" w:eastAsia="Times New Roman" w:hAnsi="Simplified Arabic" w:cs="Simplified Arabic"/>
          <w:color w:val="000000" w:themeColor="text1"/>
          <w:kern w:val="0"/>
          <w:sz w:val="28"/>
          <w:szCs w:val="28"/>
          <w14:ligatures w14:val="none"/>
        </w:rPr>
        <w:t>.</w:t>
      </w:r>
    </w:p>
    <w:p w14:paraId="4E6D256B" w14:textId="77777777" w:rsidR="00E71E58" w:rsidRPr="00DF5897" w:rsidRDefault="00E71E58"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8" w:name="_Toc222189054"/>
      <w:r w:rsidRPr="00DF5897">
        <w:rPr>
          <w:rFonts w:ascii="Simplified Arabic" w:eastAsia="Times New Roman" w:hAnsi="Simplified Arabic" w:cs="Simplified Arabic"/>
          <w:b/>
          <w:bCs/>
          <w:color w:val="000000" w:themeColor="text1"/>
          <w:kern w:val="0"/>
          <w:sz w:val="28"/>
          <w:szCs w:val="28"/>
          <w:rtl/>
          <w14:ligatures w14:val="none"/>
        </w:rPr>
        <w:lastRenderedPageBreak/>
        <w:t xml:space="preserve">العلاقة بين </w:t>
      </w:r>
      <w:proofErr w:type="spellStart"/>
      <w:r w:rsidRPr="00DF5897">
        <w:rPr>
          <w:rFonts w:ascii="Simplified Arabic" w:eastAsia="Times New Roman" w:hAnsi="Simplified Arabic" w:cs="Simplified Arabic"/>
          <w:b/>
          <w:bCs/>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b/>
          <w:bCs/>
          <w:color w:val="000000" w:themeColor="text1"/>
          <w:kern w:val="0"/>
          <w:sz w:val="28"/>
          <w:szCs w:val="28"/>
          <w:rtl/>
          <w14:ligatures w14:val="none"/>
        </w:rPr>
        <w:t xml:space="preserve"> المؤسسية وكفاءة اتخاذ القرار</w:t>
      </w:r>
      <w:bookmarkEnd w:id="28"/>
    </w:p>
    <w:p w14:paraId="4C4156EE" w14:textId="77777777" w:rsidR="00E71E58" w:rsidRPr="00DF5897" w:rsidRDefault="00E71E58"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تُشير الأدبيات إلى وجود علاقة وثيقة بين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وكفاءة اتخاذ القرار، إذ إن آليات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الرشيدة تُوفّر البيئة الملائمة لاتخاذ قرارات أكثر جودة ورشداً. فالشفافية والإفصاح يُتيحان معلومات دقيقة لصانعي القرار، واستقلالية المجلس تضمن موضوعية القرارات، وفعالية لجان المراجعة تُعزّز الرقابة على جودة المعلومات، والمساءلة تحفّز الإدارة على اتخاذ قرارات تصبّ في مصلحة الشركة (الزهراني </w:t>
      </w:r>
      <w:proofErr w:type="spellStart"/>
      <w:r w:rsidRPr="00DF5897">
        <w:rPr>
          <w:rFonts w:ascii="Simplified Arabic" w:eastAsia="Times New Roman" w:hAnsi="Simplified Arabic" w:cs="Simplified Arabic"/>
          <w:color w:val="000000" w:themeColor="text1"/>
          <w:kern w:val="0"/>
          <w:sz w:val="28"/>
          <w:szCs w:val="28"/>
          <w:rtl/>
          <w14:ligatures w14:val="none"/>
        </w:rPr>
        <w:t>والمستادي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2024). وقد أكّد المحيا (2024)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تؤثر إيجاباً في العلاقة بين القدرة الإدارية وكفاءة القرارات الاستثمارية في الشركات السعودية، مما يدعم الإطار النظري لهذه الدراسة</w:t>
      </w:r>
      <w:r w:rsidRPr="00DF5897">
        <w:rPr>
          <w:rFonts w:ascii="Simplified Arabic" w:eastAsia="Times New Roman" w:hAnsi="Simplified Arabic" w:cs="Simplified Arabic"/>
          <w:color w:val="000000" w:themeColor="text1"/>
          <w:kern w:val="0"/>
          <w:sz w:val="28"/>
          <w:szCs w:val="28"/>
          <w14:ligatures w14:val="none"/>
        </w:rPr>
        <w:t>.</w:t>
      </w:r>
    </w:p>
    <w:p w14:paraId="7DBA1355" w14:textId="789EC790" w:rsidR="00463349" w:rsidRPr="00DF5897" w:rsidRDefault="00463349" w:rsidP="00463349">
      <w:pPr>
        <w:pStyle w:val="a8"/>
        <w:bidi/>
        <w:spacing w:line="276" w:lineRule="auto"/>
        <w:jc w:val="both"/>
        <w:outlineLvl w:val="1"/>
        <w:rPr>
          <w:rFonts w:ascii="Simplified Arabic" w:hAnsi="Simplified Arabic" w:cs="Simplified Arabic"/>
          <w:b/>
          <w:bCs/>
          <w:color w:val="000000" w:themeColor="text1"/>
          <w:sz w:val="36"/>
          <w:szCs w:val="36"/>
          <w:rtl/>
        </w:rPr>
      </w:pPr>
      <w:bookmarkStart w:id="29" w:name="_Toc233067553"/>
      <w:bookmarkEnd w:id="21"/>
      <w:r w:rsidRPr="00DF5897">
        <w:rPr>
          <w:rFonts w:ascii="Simplified Arabic" w:hAnsi="Simplified Arabic" w:cs="Simplified Arabic"/>
          <w:b/>
          <w:bCs/>
          <w:color w:val="000000" w:themeColor="text1"/>
          <w:sz w:val="36"/>
          <w:szCs w:val="36"/>
          <w:rtl/>
        </w:rPr>
        <w:t>10.1 المنهجية وطرق البحث:</w:t>
      </w:r>
      <w:bookmarkEnd w:id="29"/>
    </w:p>
    <w:p w14:paraId="09A2953E" w14:textId="77777777"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تستند هذه الدراسة إلى المنهج الوصفي التحليلي بوصفه المنهج الأكثر ملاءمة لتحقيق أهداف الدراسة والإجابة عن تساؤلاتها واختبار فروضها، إذ يُتيح هذا المنهج وصف الظاهرة موضع الدراسة وصفاً دقيقاً وتحليل أبعادها وجوانبها المختلفة تحليلاً علمياً منظماً. وسيتم توظيف هذا المنهج في شقين متكاملين: الشق النظري الذي سيعتمد على المسح المكتبي للأدبيات والدراسات السابقة ذات الصلة بمتغيرات الدراسة بهدف بناء الإطار النظري وتحديد أبعاد المتغيرات وصياغة الفروض، والشق الميداني الذي سيعتمد على جمع البيانات الأولية من مفردات عينة الدراسة باستخدام أداة الاستبانة لاستقصاء آرائهم حول مستوى الالتزام بمعايير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وكفاءة اتخاذ القرار في الشركات المساهمة السعودية</w:t>
      </w:r>
      <w:r w:rsidRPr="00DF5897">
        <w:rPr>
          <w:rFonts w:ascii="Simplified Arabic" w:hAnsi="Simplified Arabic" w:cs="Simplified Arabic"/>
          <w:color w:val="000000" w:themeColor="text1"/>
          <w:sz w:val="28"/>
          <w:szCs w:val="28"/>
        </w:rPr>
        <w:t>.</w:t>
      </w:r>
    </w:p>
    <w:p w14:paraId="3D441290" w14:textId="77777777"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وسيتم تطبيق هذا المنهج من خلال عدة مراحل منهجية متسلسلة تبدأ بمراجعة الأدبيات النظرية والدراسات السابقة لتحديد الإطار </w:t>
      </w:r>
      <w:proofErr w:type="spellStart"/>
      <w:r w:rsidRPr="00DF5897">
        <w:rPr>
          <w:rFonts w:ascii="Simplified Arabic" w:hAnsi="Simplified Arabic" w:cs="Simplified Arabic"/>
          <w:color w:val="000000" w:themeColor="text1"/>
          <w:sz w:val="28"/>
          <w:szCs w:val="28"/>
          <w:rtl/>
        </w:rPr>
        <w:t>المفاهيمي</w:t>
      </w:r>
      <w:proofErr w:type="spellEnd"/>
      <w:r w:rsidRPr="00DF5897">
        <w:rPr>
          <w:rFonts w:ascii="Simplified Arabic" w:hAnsi="Simplified Arabic" w:cs="Simplified Arabic"/>
          <w:color w:val="000000" w:themeColor="text1"/>
          <w:sz w:val="28"/>
          <w:szCs w:val="28"/>
          <w:rtl/>
        </w:rPr>
        <w:t xml:space="preserve"> للدراسة، ثم تصميم أداة الدراسة وتحكيمها والتحقق من صدقها وثباتها، يليها تحديد مجتمع الدراسة واختيار العينة الممثلة له، ومن ثم جمع البيانات الميدانية وتفريغها ومعالجتها إحصائياً باستخدام البرنامج الإحصائي</w:t>
      </w:r>
      <w:r w:rsidRPr="00DF5897">
        <w:rPr>
          <w:rFonts w:ascii="Simplified Arabic" w:hAnsi="Simplified Arabic" w:cs="Simplified Arabic"/>
          <w:color w:val="000000" w:themeColor="text1"/>
          <w:sz w:val="28"/>
          <w:szCs w:val="28"/>
        </w:rPr>
        <w:t xml:space="preserve"> SPSS</w:t>
      </w:r>
      <w:r w:rsidRPr="00DF5897">
        <w:rPr>
          <w:rFonts w:ascii="Simplified Arabic" w:hAnsi="Simplified Arabic" w:cs="Simplified Arabic"/>
          <w:color w:val="000000" w:themeColor="text1"/>
          <w:sz w:val="28"/>
          <w:szCs w:val="28"/>
          <w:rtl/>
        </w:rPr>
        <w:t>، وصولاً إلى تحليل النتائج وتفسيرها ومناقشتها في ضوء الإطار النظري والدراسات السابقة، وانتهاءً بصياغة الاستنتاجات والتوصيات والمقترحات البحثية</w:t>
      </w:r>
      <w:r w:rsidRPr="00DF5897">
        <w:rPr>
          <w:rFonts w:ascii="Simplified Arabic" w:hAnsi="Simplified Arabic" w:cs="Simplified Arabic"/>
          <w:color w:val="000000" w:themeColor="text1"/>
          <w:sz w:val="28"/>
          <w:szCs w:val="28"/>
        </w:rPr>
        <w:t>.</w:t>
      </w:r>
    </w:p>
    <w:p w14:paraId="6A896F13" w14:textId="01E342D4" w:rsidR="00463349" w:rsidRPr="00DF5897" w:rsidRDefault="00463349" w:rsidP="00463349">
      <w:pPr>
        <w:pStyle w:val="a8"/>
        <w:bidi/>
        <w:spacing w:line="276" w:lineRule="auto"/>
        <w:jc w:val="both"/>
        <w:outlineLvl w:val="1"/>
        <w:rPr>
          <w:rFonts w:ascii="Simplified Arabic" w:hAnsi="Simplified Arabic" w:cs="Simplified Arabic"/>
          <w:b/>
          <w:bCs/>
          <w:color w:val="000000" w:themeColor="text1"/>
          <w:sz w:val="36"/>
          <w:szCs w:val="36"/>
          <w:rtl/>
        </w:rPr>
      </w:pPr>
      <w:bookmarkStart w:id="30" w:name="_Toc233067554"/>
      <w:bookmarkStart w:id="31" w:name="_Toc169790503"/>
      <w:r w:rsidRPr="00DF5897">
        <w:rPr>
          <w:rFonts w:ascii="Simplified Arabic" w:hAnsi="Simplified Arabic" w:cs="Simplified Arabic"/>
          <w:b/>
          <w:bCs/>
          <w:color w:val="000000" w:themeColor="text1"/>
          <w:sz w:val="36"/>
          <w:szCs w:val="36"/>
          <w:rtl/>
        </w:rPr>
        <w:t>11.1 مجتمع وعينة الدراسة</w:t>
      </w:r>
      <w:bookmarkEnd w:id="30"/>
    </w:p>
    <w:p w14:paraId="30B07577" w14:textId="77777777"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سيتكون مجتمع الدراسة من جميع المديرين التنفيذيين ومديري الإدارات ورؤساء الأقسام العاملين في الشركات المساهمة المدرجة في السوق المالية السعودية (تداول)، والبالغ عددها (229) شركة وفقاً </w:t>
      </w:r>
      <w:r w:rsidRPr="00DF5897">
        <w:rPr>
          <w:rFonts w:ascii="Simplified Arabic" w:hAnsi="Simplified Arabic" w:cs="Simplified Arabic"/>
          <w:color w:val="000000" w:themeColor="text1"/>
          <w:sz w:val="28"/>
          <w:szCs w:val="28"/>
          <w:rtl/>
        </w:rPr>
        <w:lastRenderedPageBreak/>
        <w:t xml:space="preserve">لإحصائيات هيئة السوق المالية لعام 2024م، موزعة على (21) قطاعاً اقتصادياً تشمل قطاعات الطاقة والمواد الأساسية والصناعات الرأسمالية والخدمات التجارية والمهنية والنقل والسلع الاستهلاكية والخدمات الاستهلاكية والإعلام والترفيه وتجزئة الأغذية وتجزئة السلع الكمالية والرعاية الصحية والأدوية والتكنولوجيا الحيوية والبنوك والخدمات المالية والتأمين والاتصالات والمرافق العامة والعقارات وصناديق الاستثمار العقارية المتداولة. وقد تم اختيار هذا المجتمع نظراً لأن المديرين التنفيذيين ومديري الإدارات ورؤساء الأقسام هم الأكثر دراية بممارسات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وآليات اتخاذ القرار في شركاتهم، مما يُمكّنهم من تقديم استجابات دقيقة وموثوقة حول متغيرات الدراسة</w:t>
      </w:r>
      <w:r w:rsidRPr="00DF5897">
        <w:rPr>
          <w:rFonts w:ascii="Simplified Arabic" w:hAnsi="Simplified Arabic" w:cs="Simplified Arabic"/>
          <w:color w:val="000000" w:themeColor="text1"/>
          <w:sz w:val="28"/>
          <w:szCs w:val="28"/>
        </w:rPr>
        <w:t>.</w:t>
      </w:r>
    </w:p>
    <w:p w14:paraId="560C805D" w14:textId="59F362FB" w:rsidR="00463349" w:rsidRPr="00DF5897" w:rsidRDefault="00463349" w:rsidP="00463349">
      <w:pPr>
        <w:pStyle w:val="a8"/>
        <w:bidi/>
        <w:spacing w:line="276" w:lineRule="auto"/>
        <w:jc w:val="both"/>
        <w:outlineLvl w:val="1"/>
        <w:rPr>
          <w:rFonts w:ascii="Simplified Arabic" w:hAnsi="Simplified Arabic" w:cs="Simplified Arabic"/>
          <w:b/>
          <w:bCs/>
          <w:color w:val="000000" w:themeColor="text1"/>
          <w:sz w:val="36"/>
          <w:szCs w:val="36"/>
          <w:rtl/>
        </w:rPr>
      </w:pPr>
      <w:bookmarkStart w:id="32" w:name="_Toc233067555"/>
      <w:r w:rsidRPr="00DF5897">
        <w:rPr>
          <w:rFonts w:ascii="Simplified Arabic" w:hAnsi="Simplified Arabic" w:cs="Simplified Arabic"/>
          <w:b/>
          <w:bCs/>
          <w:color w:val="000000" w:themeColor="text1"/>
          <w:sz w:val="36"/>
          <w:szCs w:val="36"/>
          <w:rtl/>
        </w:rPr>
        <w:t>12.1 عينة الدراسة</w:t>
      </w:r>
      <w:bookmarkEnd w:id="32"/>
    </w:p>
    <w:p w14:paraId="4FBFCCD7" w14:textId="77777777" w:rsidR="00E71E58" w:rsidRPr="00DF5897" w:rsidRDefault="00E71E58" w:rsidP="00463349">
      <w:pPr>
        <w:pStyle w:val="a8"/>
        <w:bidi/>
        <w:spacing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نظراً لصعوبة الوصول إلى جميع مفردات مجتمع الدراسة بسبب كبر حجمه وتوزعه الجغرافي الواسع، سيتم اختيار عينة ممثلة للمجتمع باستخدام أسلوب العينة العشوائية الطبقية التناسبية، حيث سيتم تقسيم مجتمع الدراسة إلى طبقات وفقاً للقطاعات الاقتصادية ثم اختيار عينة عشوائية من كل طبقة بنسبة تتناسب مع حجمها في المجتمع الأصلي. وبناءً على معادلة ستيفن </w:t>
      </w:r>
      <w:proofErr w:type="spellStart"/>
      <w:r w:rsidRPr="00DF5897">
        <w:rPr>
          <w:rFonts w:ascii="Simplified Arabic" w:hAnsi="Simplified Arabic" w:cs="Simplified Arabic"/>
          <w:color w:val="000000" w:themeColor="text1"/>
          <w:sz w:val="28"/>
          <w:szCs w:val="28"/>
          <w:rtl/>
        </w:rPr>
        <w:t>ثامبسون</w:t>
      </w:r>
      <w:proofErr w:type="spellEnd"/>
      <w:r w:rsidRPr="00DF5897">
        <w:rPr>
          <w:rFonts w:ascii="Simplified Arabic" w:hAnsi="Simplified Arabic" w:cs="Simplified Arabic"/>
          <w:color w:val="000000" w:themeColor="text1"/>
          <w:sz w:val="28"/>
          <w:szCs w:val="28"/>
          <w:rtl/>
        </w:rPr>
        <w:t xml:space="preserve"> لتحديد حجم العينة عند مستوى ثقة (95%) وهامش خطأ </w:t>
      </w:r>
      <w:r w:rsidRPr="00DF5897">
        <w:rPr>
          <w:rFonts w:ascii="Simplified Arabic" w:hAnsi="Simplified Arabic" w:cs="Simplified Arabic"/>
          <w:color w:val="000000" w:themeColor="text1"/>
          <w:sz w:val="28"/>
          <w:szCs w:val="28"/>
        </w:rPr>
        <w:t>(5%)</w:t>
      </w:r>
      <w:r w:rsidRPr="00DF5897">
        <w:rPr>
          <w:rFonts w:ascii="Simplified Arabic" w:hAnsi="Simplified Arabic" w:cs="Simplified Arabic"/>
          <w:color w:val="000000" w:themeColor="text1"/>
          <w:sz w:val="28"/>
          <w:szCs w:val="28"/>
          <w:rtl/>
        </w:rPr>
        <w:t>، ووفقاً للدراسات السابقة المماثلة، سيتم توزيع (450) استبانة على المديرين التنفيذيين ومديري الإدارات ورؤساء الأقسام في الشركات المساهمة السعودية، مع استهداف استرداد ما لا يقل عن (350) استبانة صالحة للتحليل الإحصائي بنسبة استرداد متوقعة تبلغ (78%) تقريباً، وهي نسبة مقبولة علمياً في الدراسات الميدانية</w:t>
      </w:r>
      <w:r w:rsidRPr="00DF5897">
        <w:rPr>
          <w:rFonts w:ascii="Simplified Arabic" w:hAnsi="Simplified Arabic" w:cs="Simplified Arabic"/>
          <w:color w:val="000000" w:themeColor="text1"/>
          <w:sz w:val="28"/>
          <w:szCs w:val="28"/>
        </w:rPr>
        <w:t>.</w:t>
      </w:r>
    </w:p>
    <w:p w14:paraId="2A407FEA" w14:textId="51DD29A9" w:rsidR="00463349" w:rsidRPr="00DF5897" w:rsidRDefault="00463349" w:rsidP="0046334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3" w:name="_Toc233067556"/>
      <w:bookmarkStart w:id="34" w:name="_Toc169790504"/>
      <w:bookmarkEnd w:id="31"/>
      <w:r w:rsidRPr="00DF5897">
        <w:rPr>
          <w:rFonts w:ascii="Simplified Arabic" w:hAnsi="Simplified Arabic" w:cs="Simplified Arabic"/>
          <w:b/>
          <w:bCs/>
          <w:color w:val="000000" w:themeColor="text1"/>
          <w:sz w:val="36"/>
          <w:szCs w:val="36"/>
          <w:rtl/>
        </w:rPr>
        <w:t>13.1 مصادر جمع البيانات</w:t>
      </w:r>
      <w:bookmarkEnd w:id="33"/>
    </w:p>
    <w:p w14:paraId="3B44D98C" w14:textId="77777777" w:rsidR="00E71E58" w:rsidRPr="00DF5897" w:rsidRDefault="00E71E58" w:rsidP="00483F6A">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DF5897">
        <w:rPr>
          <w:rFonts w:ascii="Simplified Arabic" w:hAnsi="Simplified Arabic" w:cs="Simplified Arabic"/>
          <w:b/>
          <w:bCs/>
          <w:color w:val="000000" w:themeColor="text1"/>
          <w:sz w:val="28"/>
          <w:szCs w:val="28"/>
          <w:rtl/>
        </w:rPr>
        <w:t>ستعتمد الدراسة الحالية على نوعين من مصادر البيانات لتحقيق أهدافها</w:t>
      </w:r>
      <w:r w:rsidRPr="00DF5897">
        <w:rPr>
          <w:rFonts w:ascii="Simplified Arabic" w:hAnsi="Simplified Arabic" w:cs="Simplified Arabic"/>
          <w:b/>
          <w:bCs/>
          <w:color w:val="000000" w:themeColor="text1"/>
          <w:sz w:val="28"/>
          <w:szCs w:val="28"/>
        </w:rPr>
        <w:t>:</w:t>
      </w:r>
    </w:p>
    <w:p w14:paraId="40C562D8" w14:textId="2607D8F9" w:rsidR="00E71E58" w:rsidRPr="00DF5897" w:rsidRDefault="00E71E58" w:rsidP="00463349">
      <w:pPr>
        <w:pStyle w:val="a6"/>
        <w:numPr>
          <w:ilvl w:val="0"/>
          <w:numId w:val="21"/>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F5897">
        <w:rPr>
          <w:rFonts w:ascii="Simplified Arabic" w:hAnsi="Simplified Arabic" w:cs="Simplified Arabic"/>
          <w:b/>
          <w:bCs/>
          <w:color w:val="000000" w:themeColor="text1"/>
          <w:sz w:val="28"/>
          <w:szCs w:val="28"/>
          <w:rtl/>
        </w:rPr>
        <w:t>المصادر الثانوية</w:t>
      </w:r>
      <w:r w:rsidR="00463349" w:rsidRPr="00DF5897">
        <w:rPr>
          <w:rFonts w:ascii="Simplified Arabic" w:hAnsi="Simplified Arabic" w:cs="Simplified Arabic" w:hint="cs"/>
          <w:b/>
          <w:bCs/>
          <w:color w:val="000000" w:themeColor="text1"/>
          <w:sz w:val="28"/>
          <w:szCs w:val="28"/>
          <w:rtl/>
        </w:rPr>
        <w:t xml:space="preserve"> </w:t>
      </w:r>
      <w:r w:rsidRPr="00DF5897">
        <w:rPr>
          <w:rFonts w:ascii="Simplified Arabic" w:hAnsi="Simplified Arabic" w:cs="Simplified Arabic"/>
          <w:color w:val="000000" w:themeColor="text1"/>
          <w:sz w:val="28"/>
          <w:szCs w:val="28"/>
          <w:rtl/>
        </w:rPr>
        <w:t xml:space="preserve">ستشمل الكتب والمراجع العلمية المتخصصة في مجالات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واتخاذ القرار والإدارة الاستراتيجية، والدوريات والمجلات العلمية المحكمة العربية والأجنبية، والرسائل الجامعية (ماجستير ودكتوراه) ذات الصلة بموضوع الدراسة، والتقارير والنشرات الصادرة عن هيئة السوق المالية السعودية ووزارة التجارة والجهات الرقابية الأخرى، وقواعد البيانات الإلكترونية المتخصصة مثل دار المنظومة وشمعة و</w:t>
      </w:r>
      <w:r w:rsidRPr="00DF5897">
        <w:rPr>
          <w:rFonts w:ascii="Simplified Arabic" w:hAnsi="Simplified Arabic" w:cs="Simplified Arabic"/>
          <w:color w:val="000000" w:themeColor="text1"/>
          <w:sz w:val="28"/>
          <w:szCs w:val="28"/>
        </w:rPr>
        <w:t xml:space="preserve">Google Scholar </w:t>
      </w:r>
      <w:r w:rsidRPr="00DF5897">
        <w:rPr>
          <w:rFonts w:ascii="Simplified Arabic" w:hAnsi="Simplified Arabic" w:cs="Simplified Arabic"/>
          <w:color w:val="000000" w:themeColor="text1"/>
          <w:sz w:val="28"/>
          <w:szCs w:val="28"/>
          <w:rtl/>
        </w:rPr>
        <w:t>و</w:t>
      </w:r>
      <w:proofErr w:type="spellStart"/>
      <w:r w:rsidRPr="00DF5897">
        <w:rPr>
          <w:rFonts w:ascii="Simplified Arabic" w:hAnsi="Simplified Arabic" w:cs="Simplified Arabic"/>
          <w:color w:val="000000" w:themeColor="text1"/>
          <w:sz w:val="28"/>
          <w:szCs w:val="28"/>
        </w:rPr>
        <w:t>ScienceDirect</w:t>
      </w:r>
      <w:proofErr w:type="spellEnd"/>
      <w:r w:rsidRPr="00DF5897">
        <w:rPr>
          <w:rFonts w:ascii="Simplified Arabic" w:hAnsi="Simplified Arabic" w:cs="Simplified Arabic"/>
          <w:color w:val="000000" w:themeColor="text1"/>
          <w:sz w:val="28"/>
          <w:szCs w:val="28"/>
        </w:rPr>
        <w:t xml:space="preserve"> </w:t>
      </w:r>
      <w:r w:rsidRPr="00DF5897">
        <w:rPr>
          <w:rFonts w:ascii="Simplified Arabic" w:hAnsi="Simplified Arabic" w:cs="Simplified Arabic"/>
          <w:color w:val="000000" w:themeColor="text1"/>
          <w:sz w:val="28"/>
          <w:szCs w:val="28"/>
          <w:rtl/>
        </w:rPr>
        <w:t>و</w:t>
      </w:r>
      <w:r w:rsidRPr="00DF5897">
        <w:rPr>
          <w:rFonts w:ascii="Simplified Arabic" w:hAnsi="Simplified Arabic" w:cs="Simplified Arabic"/>
          <w:color w:val="000000" w:themeColor="text1"/>
          <w:sz w:val="28"/>
          <w:szCs w:val="28"/>
        </w:rPr>
        <w:t>Emerald.</w:t>
      </w:r>
    </w:p>
    <w:p w14:paraId="64DBFED7" w14:textId="220B87C9" w:rsidR="00E71E58" w:rsidRPr="00DF5897" w:rsidRDefault="00E71E58" w:rsidP="00463349">
      <w:pPr>
        <w:pStyle w:val="a6"/>
        <w:numPr>
          <w:ilvl w:val="0"/>
          <w:numId w:val="21"/>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DF5897">
        <w:rPr>
          <w:rFonts w:ascii="Simplified Arabic" w:hAnsi="Simplified Arabic" w:cs="Simplified Arabic"/>
          <w:b/>
          <w:bCs/>
          <w:color w:val="000000" w:themeColor="text1"/>
          <w:sz w:val="28"/>
          <w:szCs w:val="28"/>
          <w:rtl/>
        </w:rPr>
        <w:lastRenderedPageBreak/>
        <w:t>المصادر الأولية</w:t>
      </w:r>
      <w:r w:rsidR="00463349" w:rsidRPr="00DF5897">
        <w:rPr>
          <w:rFonts w:ascii="Simplified Arabic" w:hAnsi="Simplified Arabic" w:cs="Simplified Arabic" w:hint="cs"/>
          <w:b/>
          <w:bCs/>
          <w:color w:val="000000" w:themeColor="text1"/>
          <w:sz w:val="28"/>
          <w:szCs w:val="28"/>
          <w:rtl/>
        </w:rPr>
        <w:t xml:space="preserve"> </w:t>
      </w:r>
      <w:r w:rsidRPr="00DF5897">
        <w:rPr>
          <w:rFonts w:ascii="Simplified Arabic" w:hAnsi="Simplified Arabic" w:cs="Simplified Arabic"/>
          <w:color w:val="000000" w:themeColor="text1"/>
          <w:sz w:val="28"/>
          <w:szCs w:val="28"/>
          <w:rtl/>
        </w:rPr>
        <w:t>ستتمثل في البيانات الميدانية التي سيتم جمعها مباشرة من مفردات عينة الدراسة باستخدام أداة الاستبانة المصممة خصيصاً لأغراض هذه الدراسة</w:t>
      </w:r>
    </w:p>
    <w:p w14:paraId="606D2F54" w14:textId="67B1AF12" w:rsidR="00463349" w:rsidRPr="00DF5897" w:rsidRDefault="00463349" w:rsidP="0046334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5" w:name="_Toc233067557"/>
      <w:bookmarkEnd w:id="34"/>
      <w:r w:rsidRPr="00DF5897">
        <w:rPr>
          <w:rFonts w:ascii="Simplified Arabic" w:hAnsi="Simplified Arabic" w:cs="Simplified Arabic"/>
          <w:b/>
          <w:bCs/>
          <w:color w:val="000000" w:themeColor="text1"/>
          <w:sz w:val="36"/>
          <w:szCs w:val="36"/>
          <w:rtl/>
        </w:rPr>
        <w:t>14.1 أدوات الدراسة:</w:t>
      </w:r>
      <w:bookmarkEnd w:id="35"/>
    </w:p>
    <w:p w14:paraId="1E167C62" w14:textId="77777777" w:rsidR="00E71E58" w:rsidRPr="00DF5897" w:rsidRDefault="00E71E58" w:rsidP="0046334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ستستخدم الدراسة الاستبانة بوصفها الأداة الرئيسية لجمع البيانات الأولية من مفردات العينة، وسيتم تصميمها وفقاً للخطوات المنهجية التالية</w:t>
      </w:r>
      <w:r w:rsidRPr="00DF5897">
        <w:rPr>
          <w:rFonts w:ascii="Simplified Arabic" w:hAnsi="Simplified Arabic" w:cs="Simplified Arabic"/>
          <w:color w:val="000000" w:themeColor="text1"/>
          <w:sz w:val="28"/>
          <w:szCs w:val="28"/>
        </w:rPr>
        <w:t>:</w:t>
      </w:r>
    </w:p>
    <w:p w14:paraId="4304B722" w14:textId="77777777" w:rsidR="00E71E58" w:rsidRPr="00DF5897" w:rsidRDefault="00E71E58" w:rsidP="00483F6A">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DF5897">
        <w:rPr>
          <w:rFonts w:ascii="Simplified Arabic" w:hAnsi="Simplified Arabic" w:cs="Simplified Arabic"/>
          <w:b/>
          <w:bCs/>
          <w:color w:val="000000" w:themeColor="text1"/>
          <w:sz w:val="28"/>
          <w:szCs w:val="28"/>
          <w:rtl/>
        </w:rPr>
        <w:t>ستتكون الاستبانة من ثلاثة أقسام رئيسية</w:t>
      </w:r>
      <w:r w:rsidRPr="00DF5897">
        <w:rPr>
          <w:rFonts w:ascii="Simplified Arabic" w:hAnsi="Simplified Arabic" w:cs="Simplified Arabic"/>
          <w:b/>
          <w:bCs/>
          <w:color w:val="000000" w:themeColor="text1"/>
          <w:sz w:val="28"/>
          <w:szCs w:val="28"/>
        </w:rPr>
        <w:t>:</w:t>
      </w:r>
    </w:p>
    <w:p w14:paraId="26F27AC1" w14:textId="77777777" w:rsidR="00E71E58" w:rsidRPr="00DF5897" w:rsidRDefault="00E71E58" w:rsidP="00463349">
      <w:pPr>
        <w:pStyle w:val="a6"/>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DF5897">
        <w:rPr>
          <w:rFonts w:ascii="Simplified Arabic" w:hAnsi="Simplified Arabic" w:cs="Simplified Arabic"/>
          <w:b/>
          <w:bCs/>
          <w:color w:val="000000" w:themeColor="text1"/>
          <w:sz w:val="28"/>
          <w:szCs w:val="28"/>
          <w:rtl/>
        </w:rPr>
        <w:t>القسم الأول</w:t>
      </w:r>
      <w:r w:rsidRPr="00DF5897">
        <w:rPr>
          <w:rFonts w:ascii="Simplified Arabic" w:hAnsi="Simplified Arabic" w:cs="Simplified Arabic"/>
          <w:color w:val="000000" w:themeColor="text1"/>
          <w:sz w:val="28"/>
          <w:szCs w:val="28"/>
        </w:rPr>
        <w:t xml:space="preserve">: </w:t>
      </w:r>
      <w:r w:rsidRPr="00DF5897">
        <w:rPr>
          <w:rFonts w:ascii="Simplified Arabic" w:hAnsi="Simplified Arabic" w:cs="Simplified Arabic"/>
          <w:color w:val="000000" w:themeColor="text1"/>
          <w:sz w:val="28"/>
          <w:szCs w:val="28"/>
          <w:rtl/>
        </w:rPr>
        <w:t>البيانات الديموغرافية والتنظيمية، ويشمل المتغيرات التالية: المسمى الوظيفي، سنوات الخبرة، المؤهل العلمي، قطاع الشركة، حجم الشركة</w:t>
      </w:r>
      <w:r w:rsidRPr="00DF5897">
        <w:rPr>
          <w:rFonts w:ascii="Simplified Arabic" w:hAnsi="Simplified Arabic" w:cs="Simplified Arabic"/>
          <w:color w:val="000000" w:themeColor="text1"/>
          <w:sz w:val="28"/>
          <w:szCs w:val="28"/>
        </w:rPr>
        <w:t>.</w:t>
      </w:r>
    </w:p>
    <w:p w14:paraId="3F5C0B11" w14:textId="0BB1FB4E" w:rsidR="00E71E58" w:rsidRPr="00DF5897" w:rsidRDefault="00E71E58" w:rsidP="00463349">
      <w:pPr>
        <w:pStyle w:val="a6"/>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DF5897">
        <w:rPr>
          <w:rFonts w:ascii="Simplified Arabic" w:hAnsi="Simplified Arabic" w:cs="Simplified Arabic"/>
          <w:b/>
          <w:bCs/>
          <w:color w:val="000000" w:themeColor="text1"/>
          <w:sz w:val="28"/>
          <w:szCs w:val="28"/>
          <w:rtl/>
        </w:rPr>
        <w:t>القسم</w:t>
      </w:r>
      <w:r w:rsidRPr="00DF5897">
        <w:rPr>
          <w:rFonts w:ascii="Simplified Arabic" w:hAnsi="Simplified Arabic" w:cs="Simplified Arabic"/>
          <w:color w:val="000000" w:themeColor="text1"/>
          <w:sz w:val="28"/>
          <w:szCs w:val="28"/>
          <w:rtl/>
        </w:rPr>
        <w:t xml:space="preserve"> </w:t>
      </w:r>
      <w:r w:rsidRPr="00DF5897">
        <w:rPr>
          <w:rFonts w:ascii="Simplified Arabic" w:hAnsi="Simplified Arabic" w:cs="Simplified Arabic"/>
          <w:b/>
          <w:bCs/>
          <w:color w:val="000000" w:themeColor="text1"/>
          <w:sz w:val="28"/>
          <w:szCs w:val="28"/>
          <w:rtl/>
        </w:rPr>
        <w:t>الثاني</w:t>
      </w:r>
      <w:r w:rsidRPr="00DF5897">
        <w:rPr>
          <w:rFonts w:ascii="Simplified Arabic" w:hAnsi="Simplified Arabic" w:cs="Simplified Arabic"/>
          <w:color w:val="000000" w:themeColor="text1"/>
          <w:sz w:val="28"/>
          <w:szCs w:val="28"/>
        </w:rPr>
        <w:t xml:space="preserve">: </w:t>
      </w:r>
      <w:r w:rsidRPr="00DF5897">
        <w:rPr>
          <w:rFonts w:ascii="Simplified Arabic" w:hAnsi="Simplified Arabic" w:cs="Simplified Arabic"/>
          <w:color w:val="000000" w:themeColor="text1"/>
          <w:sz w:val="28"/>
          <w:szCs w:val="28"/>
          <w:rtl/>
        </w:rPr>
        <w:t xml:space="preserve">محور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(المتغير المستقل)، ويتضمن خمسة أبعاد فرعية هي: الشفافية والإفصاح (8 عبارات)، استقلالية مجلس الإدارة (7 عبارات)، فعالية لجان المراجعة (7 عبارات)، حماية حقوق المساهمين (6 عبارات)، المساءلة والرقابة </w:t>
      </w:r>
      <w:r w:rsidRPr="00DF5897">
        <w:rPr>
          <w:rFonts w:ascii="Simplified Arabic" w:hAnsi="Simplified Arabic" w:cs="Simplified Arabic"/>
          <w:color w:val="000000" w:themeColor="text1"/>
          <w:sz w:val="28"/>
          <w:szCs w:val="28"/>
        </w:rPr>
        <w:t>7</w:t>
      </w:r>
      <w:r w:rsidR="00FE2579" w:rsidRPr="00DF5897">
        <w:rPr>
          <w:rFonts w:ascii="Simplified Arabic" w:hAnsi="Simplified Arabic" w:cs="Simplified Arabic"/>
          <w:color w:val="000000" w:themeColor="text1"/>
          <w:sz w:val="28"/>
          <w:szCs w:val="28"/>
        </w:rPr>
        <w:t>)</w:t>
      </w:r>
      <w:r w:rsidRPr="00DF5897">
        <w:rPr>
          <w:rFonts w:ascii="Simplified Arabic" w:hAnsi="Simplified Arabic" w:cs="Simplified Arabic"/>
          <w:color w:val="000000" w:themeColor="text1"/>
          <w:sz w:val="28"/>
          <w:szCs w:val="28"/>
        </w:rPr>
        <w:t xml:space="preserve"> </w:t>
      </w:r>
      <w:proofErr w:type="gramStart"/>
      <w:r w:rsidRPr="00DF5897">
        <w:rPr>
          <w:rFonts w:ascii="Simplified Arabic" w:hAnsi="Simplified Arabic" w:cs="Simplified Arabic"/>
          <w:color w:val="000000" w:themeColor="text1"/>
          <w:sz w:val="28"/>
          <w:szCs w:val="28"/>
          <w:rtl/>
        </w:rPr>
        <w:t>عبارات</w:t>
      </w:r>
      <w:r w:rsidR="00FE2579" w:rsidRPr="00DF5897">
        <w:rPr>
          <w:rFonts w:ascii="Simplified Arabic" w:hAnsi="Simplified Arabic" w:cs="Simplified Arabic"/>
          <w:color w:val="000000" w:themeColor="text1"/>
          <w:sz w:val="28"/>
          <w:szCs w:val="28"/>
        </w:rPr>
        <w:t>(</w:t>
      </w:r>
      <w:proofErr w:type="gramEnd"/>
    </w:p>
    <w:p w14:paraId="4921538E" w14:textId="77777777" w:rsidR="00E71E58" w:rsidRPr="00DF5897" w:rsidRDefault="00E71E58" w:rsidP="00463349">
      <w:pPr>
        <w:pStyle w:val="a6"/>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DF5897">
        <w:rPr>
          <w:rFonts w:ascii="Simplified Arabic" w:hAnsi="Simplified Arabic" w:cs="Simplified Arabic"/>
          <w:b/>
          <w:bCs/>
          <w:color w:val="000000" w:themeColor="text1"/>
          <w:sz w:val="28"/>
          <w:szCs w:val="28"/>
          <w:rtl/>
        </w:rPr>
        <w:t>القسم الثالث</w:t>
      </w:r>
      <w:r w:rsidRPr="00DF5897">
        <w:rPr>
          <w:rFonts w:ascii="Simplified Arabic" w:hAnsi="Simplified Arabic" w:cs="Simplified Arabic"/>
          <w:color w:val="000000" w:themeColor="text1"/>
          <w:sz w:val="28"/>
          <w:szCs w:val="28"/>
        </w:rPr>
        <w:t xml:space="preserve">: </w:t>
      </w:r>
      <w:r w:rsidRPr="00DF5897">
        <w:rPr>
          <w:rFonts w:ascii="Simplified Arabic" w:hAnsi="Simplified Arabic" w:cs="Simplified Arabic"/>
          <w:color w:val="000000" w:themeColor="text1"/>
          <w:sz w:val="28"/>
          <w:szCs w:val="28"/>
          <w:rtl/>
        </w:rPr>
        <w:t>محور كفاءة اتخاذ القرار (المتغير التابع)، ويتضمن (10) عبارات تقيس مستوى كفاءة اتخاذ القرار في الشركات المساهمة السعودية</w:t>
      </w:r>
      <w:r w:rsidRPr="00DF5897">
        <w:rPr>
          <w:rFonts w:ascii="Simplified Arabic" w:hAnsi="Simplified Arabic" w:cs="Simplified Arabic"/>
          <w:color w:val="000000" w:themeColor="text1"/>
          <w:sz w:val="28"/>
          <w:szCs w:val="28"/>
        </w:rPr>
        <w:t>.</w:t>
      </w:r>
    </w:p>
    <w:p w14:paraId="1E8F5A43" w14:textId="77777777" w:rsidR="00E71E58" w:rsidRPr="00DF5897" w:rsidRDefault="00E71E58" w:rsidP="00483F6A">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DF5897">
        <w:rPr>
          <w:rFonts w:ascii="Simplified Arabic" w:hAnsi="Simplified Arabic" w:cs="Simplified Arabic"/>
          <w:b/>
          <w:bCs/>
          <w:color w:val="000000" w:themeColor="text1"/>
          <w:sz w:val="32"/>
          <w:szCs w:val="32"/>
          <w:rtl/>
        </w:rPr>
        <w:t>مقياس الاستبانة</w:t>
      </w:r>
    </w:p>
    <w:p w14:paraId="7C86707D" w14:textId="77777777" w:rsidR="00E71E58" w:rsidRPr="00DF5897" w:rsidRDefault="00E71E58" w:rsidP="0046334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سيتم استخدام مقياس </w:t>
      </w:r>
      <w:proofErr w:type="spellStart"/>
      <w:r w:rsidRPr="00DF5897">
        <w:rPr>
          <w:rFonts w:ascii="Simplified Arabic" w:hAnsi="Simplified Arabic" w:cs="Simplified Arabic"/>
          <w:color w:val="000000" w:themeColor="text1"/>
          <w:sz w:val="28"/>
          <w:szCs w:val="28"/>
          <w:rtl/>
        </w:rPr>
        <w:t>ليكرت</w:t>
      </w:r>
      <w:proofErr w:type="spellEnd"/>
      <w:r w:rsidRPr="00DF5897">
        <w:rPr>
          <w:rFonts w:ascii="Simplified Arabic" w:hAnsi="Simplified Arabic" w:cs="Simplified Arabic"/>
          <w:color w:val="000000" w:themeColor="text1"/>
          <w:sz w:val="28"/>
          <w:szCs w:val="28"/>
          <w:rtl/>
        </w:rPr>
        <w:t xml:space="preserve"> الخماسي لقياس استجابات أفراد العينة، حيث تتدرج الاستجابات من (1) بشدة إلى (5) موافق بشدة</w:t>
      </w:r>
      <w:r w:rsidRPr="00DF5897">
        <w:rPr>
          <w:rFonts w:ascii="Simplified Arabic" w:hAnsi="Simplified Arabic" w:cs="Simplified Arabic"/>
          <w:color w:val="000000" w:themeColor="text1"/>
          <w:sz w:val="28"/>
          <w:szCs w:val="28"/>
        </w:rPr>
        <w:t>.</w:t>
      </w:r>
    </w:p>
    <w:p w14:paraId="4C96556F" w14:textId="77777777" w:rsidR="00E71E58" w:rsidRPr="00DF5897" w:rsidRDefault="00E71E58" w:rsidP="00483F6A">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DF5897">
        <w:rPr>
          <w:rFonts w:ascii="Simplified Arabic" w:hAnsi="Simplified Arabic" w:cs="Simplified Arabic"/>
          <w:b/>
          <w:bCs/>
          <w:color w:val="000000" w:themeColor="text1"/>
          <w:sz w:val="32"/>
          <w:szCs w:val="32"/>
          <w:rtl/>
        </w:rPr>
        <w:t>صدق الأداة وثباتها</w:t>
      </w:r>
    </w:p>
    <w:p w14:paraId="3E585E10" w14:textId="77777777" w:rsidR="00E71E58" w:rsidRPr="00DF5897" w:rsidRDefault="00E71E58" w:rsidP="0046334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F5897">
        <w:rPr>
          <w:rFonts w:ascii="Simplified Arabic" w:hAnsi="Simplified Arabic" w:cs="Simplified Arabic"/>
          <w:color w:val="000000" w:themeColor="text1"/>
          <w:sz w:val="28"/>
          <w:szCs w:val="28"/>
          <w:rtl/>
        </w:rPr>
        <w:t xml:space="preserve">سيتم التحقق من صدق الأداة من خلال الصدق الظاهري بعرضها على مجموعة من المحكمين المتخصصين، وصدق الاتساق الداخلي بحساب معاملات الارتباط بين درجة كل عبارة والدرجة الكلية للبعد الذي تنتمي إليه. كما سيتم التحقق من ثبات الأداة باستخدام معامل ألفا </w:t>
      </w:r>
      <w:proofErr w:type="spellStart"/>
      <w:r w:rsidRPr="00DF5897">
        <w:rPr>
          <w:rFonts w:ascii="Simplified Arabic" w:hAnsi="Simplified Arabic" w:cs="Simplified Arabic"/>
          <w:color w:val="000000" w:themeColor="text1"/>
          <w:sz w:val="28"/>
          <w:szCs w:val="28"/>
          <w:rtl/>
        </w:rPr>
        <w:t>كرونباخ</w:t>
      </w:r>
      <w:proofErr w:type="spellEnd"/>
      <w:r w:rsidRPr="00DF5897">
        <w:rPr>
          <w:rFonts w:ascii="Simplified Arabic" w:hAnsi="Simplified Arabic" w:cs="Simplified Arabic"/>
          <w:color w:val="000000" w:themeColor="text1"/>
          <w:sz w:val="28"/>
          <w:szCs w:val="28"/>
          <w:rtl/>
        </w:rPr>
        <w:t>، حيث يُعد المعامل مقبولاً إذا تجاوزت قيمته</w:t>
      </w:r>
      <w:r w:rsidRPr="00DF5897">
        <w:rPr>
          <w:rFonts w:ascii="Simplified Arabic" w:hAnsi="Simplified Arabic" w:cs="Simplified Arabic"/>
          <w:color w:val="000000" w:themeColor="text1"/>
          <w:sz w:val="28"/>
          <w:szCs w:val="28"/>
        </w:rPr>
        <w:t xml:space="preserve"> (0.70).</w:t>
      </w:r>
    </w:p>
    <w:p w14:paraId="58359CCF" w14:textId="05BECD50" w:rsidR="00463349" w:rsidRPr="00DF5897" w:rsidRDefault="00463349" w:rsidP="0046334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6" w:name="_Toc233067558"/>
      <w:bookmarkStart w:id="37" w:name="_Toc169790505"/>
      <w:r w:rsidRPr="00DF5897">
        <w:rPr>
          <w:rFonts w:ascii="Simplified Arabic" w:eastAsia="Times New Roman" w:hAnsi="Simplified Arabic" w:cs="Simplified Arabic"/>
          <w:b/>
          <w:bCs/>
          <w:color w:val="000000" w:themeColor="text1"/>
          <w:kern w:val="0"/>
          <w:sz w:val="36"/>
          <w:szCs w:val="36"/>
          <w:rtl/>
          <w14:ligatures w14:val="none"/>
        </w:rPr>
        <w:lastRenderedPageBreak/>
        <w:t>15.1 الأساليب الإحصائية المستخدمة</w:t>
      </w:r>
      <w:bookmarkEnd w:id="36"/>
    </w:p>
    <w:p w14:paraId="5F632C3F" w14:textId="77777777" w:rsidR="00CC6261" w:rsidRPr="00DF5897" w:rsidRDefault="00CC6261"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ستُستخدم مجموعة من الأساليب الإحصائية الوصفية والاستدلالية لتحليل البيانات باستخدام برنامج الحزمة الإحصائية للعلوم الاجتماعية</w:t>
      </w:r>
      <w:r w:rsidRPr="00DF5897">
        <w:rPr>
          <w:rFonts w:ascii="Simplified Arabic" w:eastAsia="Times New Roman" w:hAnsi="Simplified Arabic" w:cs="Simplified Arabic"/>
          <w:color w:val="000000" w:themeColor="text1"/>
          <w:kern w:val="0"/>
          <w:sz w:val="28"/>
          <w:szCs w:val="28"/>
          <w14:ligatures w14:val="none"/>
        </w:rPr>
        <w:t xml:space="preserve"> (SPSS)</w:t>
      </w:r>
      <w:r w:rsidRPr="00DF5897">
        <w:rPr>
          <w:rFonts w:ascii="Simplified Arabic" w:eastAsia="Times New Roman" w:hAnsi="Simplified Arabic" w:cs="Simplified Arabic"/>
          <w:color w:val="000000" w:themeColor="text1"/>
          <w:kern w:val="0"/>
          <w:sz w:val="28"/>
          <w:szCs w:val="28"/>
          <w:rtl/>
          <w14:ligatures w14:val="none"/>
        </w:rPr>
        <w:t>، وتشمل</w:t>
      </w:r>
      <w:r w:rsidRPr="00DF5897">
        <w:rPr>
          <w:rFonts w:ascii="Simplified Arabic" w:eastAsia="Times New Roman" w:hAnsi="Simplified Arabic" w:cs="Simplified Arabic"/>
          <w:color w:val="000000" w:themeColor="text1"/>
          <w:kern w:val="0"/>
          <w:sz w:val="28"/>
          <w:szCs w:val="28"/>
          <w14:ligatures w14:val="none"/>
        </w:rPr>
        <w:t>:</w:t>
      </w:r>
    </w:p>
    <w:p w14:paraId="7AA54633" w14:textId="40C26638" w:rsidR="00CC6261" w:rsidRPr="00DF5897" w:rsidRDefault="00CC6261" w:rsidP="00483F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F5897">
        <w:rPr>
          <w:rFonts w:ascii="Simplified Arabic" w:eastAsia="Times New Roman" w:hAnsi="Simplified Arabic" w:cs="Simplified Arabic"/>
          <w:b/>
          <w:bCs/>
          <w:color w:val="000000" w:themeColor="text1"/>
          <w:kern w:val="0"/>
          <w:sz w:val="32"/>
          <w:szCs w:val="32"/>
          <w:rtl/>
          <w14:ligatures w14:val="none"/>
        </w:rPr>
        <w:t>أ) الأساليب الوصفية</w:t>
      </w:r>
      <w:r w:rsidRPr="00DF5897">
        <w:rPr>
          <w:rFonts w:ascii="Simplified Arabic" w:eastAsia="Times New Roman" w:hAnsi="Simplified Arabic" w:cs="Simplified Arabic"/>
          <w:b/>
          <w:bCs/>
          <w:color w:val="000000" w:themeColor="text1"/>
          <w:kern w:val="0"/>
          <w:sz w:val="32"/>
          <w:szCs w:val="32"/>
          <w14:ligatures w14:val="none"/>
        </w:rPr>
        <w:t>:</w:t>
      </w:r>
    </w:p>
    <w:p w14:paraId="31830026" w14:textId="77777777" w:rsidR="00CC6261" w:rsidRPr="00DF5897" w:rsidRDefault="00CC6261" w:rsidP="00463349">
      <w:pPr>
        <w:pStyle w:val="a6"/>
        <w:numPr>
          <w:ilvl w:val="0"/>
          <w:numId w:val="23"/>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w:t>
      </w:r>
      <w:r w:rsidRPr="00DF5897">
        <w:rPr>
          <w:rFonts w:ascii="Simplified Arabic" w:eastAsia="Times New Roman" w:hAnsi="Simplified Arabic" w:cs="Simplified Arabic"/>
          <w:color w:val="000000" w:themeColor="text1"/>
          <w:kern w:val="0"/>
          <w:sz w:val="28"/>
          <w:szCs w:val="28"/>
          <w14:ligatures w14:val="none"/>
        </w:rPr>
        <w:t>.</w:t>
      </w:r>
    </w:p>
    <w:p w14:paraId="09A981C2" w14:textId="77777777" w:rsidR="00CC6261" w:rsidRPr="00DF5897" w:rsidRDefault="00CC6261" w:rsidP="00463349">
      <w:pPr>
        <w:pStyle w:val="a6"/>
        <w:numPr>
          <w:ilvl w:val="0"/>
          <w:numId w:val="23"/>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لتحديد اتجاهات إجابات أفراد العينة</w:t>
      </w:r>
      <w:r w:rsidRPr="00DF5897">
        <w:rPr>
          <w:rFonts w:ascii="Simplified Arabic" w:eastAsia="Times New Roman" w:hAnsi="Simplified Arabic" w:cs="Simplified Arabic"/>
          <w:color w:val="000000" w:themeColor="text1"/>
          <w:kern w:val="0"/>
          <w:sz w:val="28"/>
          <w:szCs w:val="28"/>
          <w14:ligatures w14:val="none"/>
        </w:rPr>
        <w:t>.</w:t>
      </w:r>
    </w:p>
    <w:p w14:paraId="46E39BAF" w14:textId="77777777" w:rsidR="00CC6261" w:rsidRPr="00DF5897" w:rsidRDefault="00CC6261" w:rsidP="00483F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F5897">
        <w:rPr>
          <w:rFonts w:ascii="Simplified Arabic" w:eastAsia="Times New Roman" w:hAnsi="Simplified Arabic" w:cs="Simplified Arabic"/>
          <w:b/>
          <w:bCs/>
          <w:color w:val="000000" w:themeColor="text1"/>
          <w:kern w:val="0"/>
          <w:sz w:val="32"/>
          <w:szCs w:val="32"/>
          <w:rtl/>
          <w14:ligatures w14:val="none"/>
        </w:rPr>
        <w:t>ب) أساليب اختبار الصدق والثبات</w:t>
      </w:r>
      <w:r w:rsidRPr="00DF5897">
        <w:rPr>
          <w:rFonts w:ascii="Simplified Arabic" w:eastAsia="Times New Roman" w:hAnsi="Simplified Arabic" w:cs="Simplified Arabic"/>
          <w:b/>
          <w:bCs/>
          <w:color w:val="000000" w:themeColor="text1"/>
          <w:kern w:val="0"/>
          <w:sz w:val="32"/>
          <w:szCs w:val="32"/>
          <w14:ligatures w14:val="none"/>
        </w:rPr>
        <w:t>:</w:t>
      </w:r>
    </w:p>
    <w:p w14:paraId="24D868DC" w14:textId="77777777" w:rsidR="00CC6261" w:rsidRPr="00DF5897" w:rsidRDefault="00CC6261" w:rsidP="00463349">
      <w:pPr>
        <w:pStyle w:val="a6"/>
        <w:numPr>
          <w:ilvl w:val="0"/>
          <w:numId w:val="23"/>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معامل ارتباط بيرسون لقياس صدق الاتساق الداخلي</w:t>
      </w:r>
      <w:r w:rsidRPr="00DF5897">
        <w:rPr>
          <w:rFonts w:ascii="Simplified Arabic" w:eastAsia="Times New Roman" w:hAnsi="Simplified Arabic" w:cs="Simplified Arabic"/>
          <w:color w:val="000000" w:themeColor="text1"/>
          <w:kern w:val="0"/>
          <w:sz w:val="28"/>
          <w:szCs w:val="28"/>
          <w14:ligatures w14:val="none"/>
        </w:rPr>
        <w:t>.</w:t>
      </w:r>
    </w:p>
    <w:p w14:paraId="1D3B830F" w14:textId="77777777" w:rsidR="00CC6261" w:rsidRPr="00DF5897" w:rsidRDefault="00CC6261" w:rsidP="00463349">
      <w:pPr>
        <w:pStyle w:val="a6"/>
        <w:numPr>
          <w:ilvl w:val="0"/>
          <w:numId w:val="23"/>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DF5897">
        <w:rPr>
          <w:rFonts w:ascii="Simplified Arabic" w:eastAsia="Times New Roman" w:hAnsi="Simplified Arabic" w:cs="Simplified Arabic"/>
          <w:color w:val="000000" w:themeColor="text1"/>
          <w:kern w:val="0"/>
          <w:sz w:val="28"/>
          <w:szCs w:val="28"/>
          <w:rtl/>
          <w14:ligatures w14:val="none"/>
        </w:rPr>
        <w:t>كرونباخ</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لقياس ثبات أداة الدراسة</w:t>
      </w:r>
      <w:r w:rsidRPr="00DF5897">
        <w:rPr>
          <w:rFonts w:ascii="Simplified Arabic" w:eastAsia="Times New Roman" w:hAnsi="Simplified Arabic" w:cs="Simplified Arabic"/>
          <w:color w:val="000000" w:themeColor="text1"/>
          <w:kern w:val="0"/>
          <w:sz w:val="28"/>
          <w:szCs w:val="28"/>
          <w14:ligatures w14:val="none"/>
        </w:rPr>
        <w:t>.</w:t>
      </w:r>
    </w:p>
    <w:p w14:paraId="0F1FA6B3" w14:textId="77777777" w:rsidR="00CC6261" w:rsidRPr="00DF5897" w:rsidRDefault="00CC6261" w:rsidP="00483F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F5897">
        <w:rPr>
          <w:rFonts w:ascii="Simplified Arabic" w:eastAsia="Times New Roman" w:hAnsi="Simplified Arabic" w:cs="Simplified Arabic"/>
          <w:b/>
          <w:bCs/>
          <w:color w:val="000000" w:themeColor="text1"/>
          <w:kern w:val="0"/>
          <w:sz w:val="32"/>
          <w:szCs w:val="32"/>
          <w:rtl/>
          <w14:ligatures w14:val="none"/>
        </w:rPr>
        <w:t>ج) الأساليب الاستدلالية</w:t>
      </w:r>
      <w:r w:rsidRPr="00DF5897">
        <w:rPr>
          <w:rFonts w:ascii="Simplified Arabic" w:eastAsia="Times New Roman" w:hAnsi="Simplified Arabic" w:cs="Simplified Arabic"/>
          <w:b/>
          <w:bCs/>
          <w:color w:val="000000" w:themeColor="text1"/>
          <w:kern w:val="0"/>
          <w:sz w:val="32"/>
          <w:szCs w:val="32"/>
          <w14:ligatures w14:val="none"/>
        </w:rPr>
        <w:t>:</w:t>
      </w:r>
    </w:p>
    <w:p w14:paraId="68611ED4" w14:textId="77777777" w:rsidR="00E71E58" w:rsidRPr="00DF5897" w:rsidRDefault="00E71E58" w:rsidP="00463349">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F5897">
        <w:rPr>
          <w:rFonts w:ascii="Simplified Arabic" w:hAnsi="Simplified Arabic" w:cs="Simplified Arabic"/>
          <w:color w:val="000000" w:themeColor="text1"/>
          <w:sz w:val="28"/>
          <w:szCs w:val="28"/>
          <w:rtl/>
        </w:rPr>
        <w:t xml:space="preserve">تشمل معامل ارتباط بيرسون للتحقق من صدق الاتساق الداخلي للأداة، ومعامل ألفا </w:t>
      </w:r>
      <w:proofErr w:type="spellStart"/>
      <w:r w:rsidRPr="00DF5897">
        <w:rPr>
          <w:rFonts w:ascii="Simplified Arabic" w:hAnsi="Simplified Arabic" w:cs="Simplified Arabic"/>
          <w:color w:val="000000" w:themeColor="text1"/>
          <w:sz w:val="28"/>
          <w:szCs w:val="28"/>
          <w:rtl/>
        </w:rPr>
        <w:t>كرونباخ</w:t>
      </w:r>
      <w:proofErr w:type="spellEnd"/>
      <w:r w:rsidRPr="00DF5897">
        <w:rPr>
          <w:rFonts w:ascii="Simplified Arabic" w:hAnsi="Simplified Arabic" w:cs="Simplified Arabic"/>
          <w:color w:val="000000" w:themeColor="text1"/>
          <w:sz w:val="28"/>
          <w:szCs w:val="28"/>
          <w:rtl/>
        </w:rPr>
        <w:t xml:space="preserve"> للتحقق من ثبات الأداة، واختبار </w:t>
      </w:r>
      <w:proofErr w:type="spellStart"/>
      <w:r w:rsidRPr="00DF5897">
        <w:rPr>
          <w:rFonts w:ascii="Simplified Arabic" w:hAnsi="Simplified Arabic" w:cs="Simplified Arabic"/>
          <w:color w:val="000000" w:themeColor="text1"/>
          <w:sz w:val="28"/>
          <w:szCs w:val="28"/>
          <w:rtl/>
        </w:rPr>
        <w:t>كولموجروف-سميرنوف</w:t>
      </w:r>
      <w:proofErr w:type="spellEnd"/>
      <w:r w:rsidRPr="00DF5897">
        <w:rPr>
          <w:rFonts w:ascii="Simplified Arabic" w:hAnsi="Simplified Arabic" w:cs="Simplified Arabic"/>
          <w:color w:val="000000" w:themeColor="text1"/>
          <w:sz w:val="28"/>
          <w:szCs w:val="28"/>
          <w:rtl/>
        </w:rPr>
        <w:t xml:space="preserve"> للتحقق من التوزيع الطبيعي للبيانات، وتحليل الانحدار البسيط لاختبار أثر كل بعد من أبعاد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على كفاءة اتخاذ القرار، وتحليل الانحدار المتعدد لاختبار الأثر الكلي لأبعاد </w:t>
      </w:r>
      <w:proofErr w:type="spellStart"/>
      <w:r w:rsidRPr="00DF5897">
        <w:rPr>
          <w:rFonts w:ascii="Simplified Arabic" w:hAnsi="Simplified Arabic" w:cs="Simplified Arabic"/>
          <w:color w:val="000000" w:themeColor="text1"/>
          <w:sz w:val="28"/>
          <w:szCs w:val="28"/>
          <w:rtl/>
        </w:rPr>
        <w:t>الحوكمة</w:t>
      </w:r>
      <w:proofErr w:type="spellEnd"/>
      <w:r w:rsidRPr="00DF5897">
        <w:rPr>
          <w:rFonts w:ascii="Simplified Arabic" w:hAnsi="Simplified Arabic" w:cs="Simplified Arabic"/>
          <w:color w:val="000000" w:themeColor="text1"/>
          <w:sz w:val="28"/>
          <w:szCs w:val="28"/>
          <w:rtl/>
        </w:rPr>
        <w:t xml:space="preserve"> المؤسسية مجتمعة على كفاءة اتخاذ القرار، واختبار (ت) للعينات المستقلة واختبار تحليل التباين الأحادي (</w:t>
      </w:r>
      <w:r w:rsidRPr="00DF5897">
        <w:rPr>
          <w:rFonts w:ascii="Simplified Arabic" w:hAnsi="Simplified Arabic" w:cs="Simplified Arabic"/>
          <w:color w:val="000000" w:themeColor="text1"/>
          <w:sz w:val="28"/>
          <w:szCs w:val="28"/>
        </w:rPr>
        <w:t>ANOVA</w:t>
      </w:r>
      <w:r w:rsidRPr="00DF5897">
        <w:rPr>
          <w:rFonts w:ascii="Simplified Arabic" w:hAnsi="Simplified Arabic" w:cs="Simplified Arabic"/>
          <w:color w:val="000000" w:themeColor="text1"/>
          <w:sz w:val="28"/>
          <w:szCs w:val="28"/>
          <w:rtl/>
        </w:rPr>
        <w:t>) للكشف عن الفروق في استجابات أفراد العينة وفقاً للمتغيرات الديموغرافية والتنظيمية، واختبار شيفيه للمقارنات البعدية في حالة وجود فروق دالة إحصائياً.</w:t>
      </w:r>
    </w:p>
    <w:p w14:paraId="2C9472FA" w14:textId="775403A6" w:rsidR="00463349" w:rsidRPr="00DF5897" w:rsidRDefault="00463349" w:rsidP="0046334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8" w:name="_Toc233067559"/>
      <w:bookmarkStart w:id="39" w:name="_Toc222189061"/>
      <w:bookmarkStart w:id="40" w:name="_Toc169790506"/>
      <w:bookmarkEnd w:id="37"/>
      <w:r w:rsidRPr="00DF5897">
        <w:rPr>
          <w:rFonts w:ascii="Simplified Arabic" w:eastAsia="Times New Roman" w:hAnsi="Simplified Arabic" w:cs="Simplified Arabic"/>
          <w:b/>
          <w:bCs/>
          <w:color w:val="000000" w:themeColor="text1"/>
          <w:kern w:val="0"/>
          <w:sz w:val="36"/>
          <w:szCs w:val="36"/>
          <w:rtl/>
          <w14:ligatures w14:val="none"/>
        </w:rPr>
        <w:t>16.1 حدود الدراسة:</w:t>
      </w:r>
      <w:bookmarkEnd w:id="38"/>
    </w:p>
    <w:p w14:paraId="7E10318D" w14:textId="27B8657B" w:rsidR="00E71E58" w:rsidRPr="00DF5897" w:rsidRDefault="00E71E58" w:rsidP="00463349">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 xml:space="preserve">الحدود </w:t>
      </w:r>
      <w:proofErr w:type="gramStart"/>
      <w:r w:rsidRPr="00DF5897">
        <w:rPr>
          <w:rFonts w:ascii="Simplified Arabic" w:eastAsia="Times New Roman" w:hAnsi="Simplified Arabic" w:cs="Simplified Arabic"/>
          <w:b/>
          <w:bCs/>
          <w:color w:val="000000" w:themeColor="text1"/>
          <w:kern w:val="0"/>
          <w:sz w:val="28"/>
          <w:szCs w:val="28"/>
          <w:rtl/>
          <w14:ligatures w14:val="none"/>
        </w:rPr>
        <w:t>الموضوعية</w:t>
      </w:r>
      <w:r w:rsidR="00FE2579" w:rsidRPr="00DF5897">
        <w:rPr>
          <w:rFonts w:ascii="Simplified Arabic" w:eastAsia="Times New Roman" w:hAnsi="Simplified Arabic" w:cs="Simplified Arabic"/>
          <w:color w:val="000000" w:themeColor="text1"/>
          <w:kern w:val="0"/>
          <w:sz w:val="28"/>
          <w:szCs w:val="28"/>
          <w:rtl/>
          <w14:ligatures w14:val="none"/>
        </w:rPr>
        <w:t xml:space="preserve"> :</w:t>
      </w:r>
      <w:proofErr w:type="gramEnd"/>
      <w:r w:rsidR="00FE2579" w:rsidRPr="00DF5897">
        <w:rPr>
          <w:rFonts w:ascii="Simplified Arabic" w:eastAsia="Times New Roman" w:hAnsi="Simplified Arabic" w:cs="Simplified Arabic"/>
          <w:color w:val="000000" w:themeColor="text1"/>
          <w:kern w:val="0"/>
          <w:sz w:val="28"/>
          <w:szCs w:val="28"/>
          <w:rtl/>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الالتزام بمعايير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بأبعادها الخمسة (الشفافية والإفصاح، استقلالية مجلس الإدارة، فعالية لجان المراجعة، حماية حقوق المساهمين، المساءلة والرقابة) على كفاءة اتخاذ القرار، دون التطرق إلى أبعاد أخرى </w:t>
      </w:r>
      <w:proofErr w:type="spellStart"/>
      <w:r w:rsidRPr="00DF5897">
        <w:rPr>
          <w:rFonts w:ascii="Simplified Arabic" w:eastAsia="Times New Roman" w:hAnsi="Simplified Arabic" w:cs="Simplified Arabic"/>
          <w:color w:val="000000" w:themeColor="text1"/>
          <w:kern w:val="0"/>
          <w:sz w:val="28"/>
          <w:szCs w:val="28"/>
          <w:rtl/>
          <w14:ligatures w14:val="none"/>
        </w:rPr>
        <w:t>للحوكمة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أو متغيرات تابعة أخرى</w:t>
      </w:r>
      <w:r w:rsidRPr="00DF5897">
        <w:rPr>
          <w:rFonts w:ascii="Simplified Arabic" w:eastAsia="Times New Roman" w:hAnsi="Simplified Arabic" w:cs="Simplified Arabic"/>
          <w:color w:val="000000" w:themeColor="text1"/>
          <w:kern w:val="0"/>
          <w:sz w:val="28"/>
          <w:szCs w:val="28"/>
          <w14:ligatures w14:val="none"/>
        </w:rPr>
        <w:t>.</w:t>
      </w:r>
      <w:bookmarkEnd w:id="39"/>
    </w:p>
    <w:p w14:paraId="06C24C89" w14:textId="3876D676" w:rsidR="00E71E58" w:rsidRPr="00DF5897" w:rsidRDefault="00E71E58" w:rsidP="00463349">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bookmarkStart w:id="41" w:name="_Toc222189062"/>
      <w:r w:rsidRPr="00DF5897">
        <w:rPr>
          <w:rFonts w:ascii="Simplified Arabic" w:eastAsia="Times New Roman" w:hAnsi="Simplified Arabic" w:cs="Simplified Arabic"/>
          <w:b/>
          <w:bCs/>
          <w:color w:val="000000" w:themeColor="text1"/>
          <w:kern w:val="0"/>
          <w:sz w:val="28"/>
          <w:szCs w:val="28"/>
          <w:rtl/>
          <w14:ligatures w14:val="none"/>
        </w:rPr>
        <w:lastRenderedPageBreak/>
        <w:t xml:space="preserve">الحدود </w:t>
      </w:r>
      <w:proofErr w:type="gramStart"/>
      <w:r w:rsidRPr="00DF5897">
        <w:rPr>
          <w:rFonts w:ascii="Simplified Arabic" w:eastAsia="Times New Roman" w:hAnsi="Simplified Arabic" w:cs="Simplified Arabic"/>
          <w:b/>
          <w:bCs/>
          <w:color w:val="000000" w:themeColor="text1"/>
          <w:kern w:val="0"/>
          <w:sz w:val="28"/>
          <w:szCs w:val="28"/>
          <w:rtl/>
          <w14:ligatures w14:val="none"/>
        </w:rPr>
        <w:t>المكانية</w:t>
      </w:r>
      <w:r w:rsidR="00FE2579" w:rsidRPr="00DF5897">
        <w:rPr>
          <w:rFonts w:ascii="Simplified Arabic" w:eastAsia="Times New Roman" w:hAnsi="Simplified Arabic" w:cs="Simplified Arabic"/>
          <w:color w:val="000000" w:themeColor="text1"/>
          <w:kern w:val="0"/>
          <w:sz w:val="28"/>
          <w:szCs w:val="28"/>
          <w:rtl/>
          <w14:ligatures w14:val="none"/>
        </w:rPr>
        <w:t xml:space="preserve"> :</w:t>
      </w:r>
      <w:proofErr w:type="gramEnd"/>
      <w:r w:rsidR="00FE2579" w:rsidRPr="00DF5897">
        <w:rPr>
          <w:rFonts w:ascii="Simplified Arabic" w:eastAsia="Times New Roman" w:hAnsi="Simplified Arabic" w:cs="Simplified Arabic"/>
          <w:color w:val="000000" w:themeColor="text1"/>
          <w:kern w:val="0"/>
          <w:sz w:val="28"/>
          <w:szCs w:val="28"/>
          <w:rtl/>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ستُطبق الدراسة على الشركات المساهمة المدرجة في السوق المالية السعودية (تداول) بمختلف قطاعاتها الاقتصادية في المملكة العربية السعودية</w:t>
      </w:r>
      <w:r w:rsidRPr="00DF5897">
        <w:rPr>
          <w:rFonts w:ascii="Simplified Arabic" w:eastAsia="Times New Roman" w:hAnsi="Simplified Arabic" w:cs="Simplified Arabic"/>
          <w:color w:val="000000" w:themeColor="text1"/>
          <w:kern w:val="0"/>
          <w:sz w:val="28"/>
          <w:szCs w:val="28"/>
          <w14:ligatures w14:val="none"/>
        </w:rPr>
        <w:t>.</w:t>
      </w:r>
      <w:bookmarkEnd w:id="41"/>
    </w:p>
    <w:p w14:paraId="5AC22FFA" w14:textId="30AC88F2" w:rsidR="00E71E58" w:rsidRPr="00DF5897" w:rsidRDefault="00E71E58" w:rsidP="00463349">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bookmarkStart w:id="42" w:name="_Toc222189063"/>
      <w:r w:rsidRPr="00DF5897">
        <w:rPr>
          <w:rFonts w:ascii="Simplified Arabic" w:eastAsia="Times New Roman" w:hAnsi="Simplified Arabic" w:cs="Simplified Arabic"/>
          <w:b/>
          <w:bCs/>
          <w:color w:val="000000" w:themeColor="text1"/>
          <w:kern w:val="0"/>
          <w:sz w:val="28"/>
          <w:szCs w:val="28"/>
          <w:rtl/>
          <w14:ligatures w14:val="none"/>
        </w:rPr>
        <w:t xml:space="preserve">الحدود </w:t>
      </w:r>
      <w:proofErr w:type="gramStart"/>
      <w:r w:rsidRPr="00DF5897">
        <w:rPr>
          <w:rFonts w:ascii="Simplified Arabic" w:eastAsia="Times New Roman" w:hAnsi="Simplified Arabic" w:cs="Simplified Arabic"/>
          <w:b/>
          <w:bCs/>
          <w:color w:val="000000" w:themeColor="text1"/>
          <w:kern w:val="0"/>
          <w:sz w:val="28"/>
          <w:szCs w:val="28"/>
          <w:rtl/>
          <w14:ligatures w14:val="none"/>
        </w:rPr>
        <w:t>البشرية</w:t>
      </w:r>
      <w:r w:rsidR="00FE2579" w:rsidRPr="00DF5897">
        <w:rPr>
          <w:rFonts w:ascii="Simplified Arabic" w:eastAsia="Times New Roman" w:hAnsi="Simplified Arabic" w:cs="Simplified Arabic"/>
          <w:color w:val="000000" w:themeColor="text1"/>
          <w:kern w:val="0"/>
          <w:sz w:val="28"/>
          <w:szCs w:val="28"/>
          <w:rtl/>
          <w14:ligatures w14:val="none"/>
        </w:rPr>
        <w:t xml:space="preserve"> :</w:t>
      </w:r>
      <w:proofErr w:type="gramEnd"/>
      <w:r w:rsidR="00FE2579" w:rsidRPr="00DF5897">
        <w:rPr>
          <w:rFonts w:ascii="Simplified Arabic" w:eastAsia="Times New Roman" w:hAnsi="Simplified Arabic" w:cs="Simplified Arabic"/>
          <w:color w:val="000000" w:themeColor="text1"/>
          <w:kern w:val="0"/>
          <w:sz w:val="28"/>
          <w:szCs w:val="28"/>
          <w:rtl/>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ستقتصر الدراسة على المديرين التنفيذيين ومديري الإدارات ورؤساء الأقسام العاملين في الشركات المساهمة السعودية المدرجة في السوق المالية</w:t>
      </w:r>
      <w:r w:rsidRPr="00DF5897">
        <w:rPr>
          <w:rFonts w:ascii="Simplified Arabic" w:eastAsia="Times New Roman" w:hAnsi="Simplified Arabic" w:cs="Simplified Arabic"/>
          <w:color w:val="000000" w:themeColor="text1"/>
          <w:kern w:val="0"/>
          <w:sz w:val="28"/>
          <w:szCs w:val="28"/>
          <w14:ligatures w14:val="none"/>
        </w:rPr>
        <w:t>.</w:t>
      </w:r>
      <w:bookmarkEnd w:id="42"/>
    </w:p>
    <w:p w14:paraId="288A8D1F" w14:textId="491F8182" w:rsidR="00E71E58" w:rsidRPr="00DF5897" w:rsidRDefault="00E71E58" w:rsidP="00463349">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bookmarkStart w:id="43" w:name="_Toc222189064"/>
      <w:r w:rsidRPr="00DF5897">
        <w:rPr>
          <w:rFonts w:ascii="Simplified Arabic" w:eastAsia="Times New Roman" w:hAnsi="Simplified Arabic" w:cs="Simplified Arabic"/>
          <w:b/>
          <w:bCs/>
          <w:color w:val="000000" w:themeColor="text1"/>
          <w:kern w:val="0"/>
          <w:sz w:val="28"/>
          <w:szCs w:val="28"/>
          <w:rtl/>
          <w14:ligatures w14:val="none"/>
        </w:rPr>
        <w:t xml:space="preserve">الحدود </w:t>
      </w:r>
      <w:proofErr w:type="gramStart"/>
      <w:r w:rsidRPr="00DF5897">
        <w:rPr>
          <w:rFonts w:ascii="Simplified Arabic" w:eastAsia="Times New Roman" w:hAnsi="Simplified Arabic" w:cs="Simplified Arabic"/>
          <w:b/>
          <w:bCs/>
          <w:color w:val="000000" w:themeColor="text1"/>
          <w:kern w:val="0"/>
          <w:sz w:val="28"/>
          <w:szCs w:val="28"/>
          <w:rtl/>
          <w14:ligatures w14:val="none"/>
        </w:rPr>
        <w:t>الزمانية</w:t>
      </w:r>
      <w:r w:rsidR="00FE2579" w:rsidRPr="00DF5897">
        <w:rPr>
          <w:rFonts w:ascii="Simplified Arabic" w:eastAsia="Times New Roman" w:hAnsi="Simplified Arabic" w:cs="Simplified Arabic"/>
          <w:color w:val="000000" w:themeColor="text1"/>
          <w:kern w:val="0"/>
          <w:sz w:val="28"/>
          <w:szCs w:val="28"/>
          <w:rtl/>
          <w14:ligatures w14:val="none"/>
        </w:rPr>
        <w:t xml:space="preserve"> :</w:t>
      </w:r>
      <w:proofErr w:type="gramEnd"/>
      <w:r w:rsidR="00FE2579" w:rsidRPr="00DF5897">
        <w:rPr>
          <w:rFonts w:ascii="Simplified Arabic" w:eastAsia="Times New Roman" w:hAnsi="Simplified Arabic" w:cs="Simplified Arabic"/>
          <w:color w:val="000000" w:themeColor="text1"/>
          <w:kern w:val="0"/>
          <w:sz w:val="28"/>
          <w:szCs w:val="28"/>
          <w:rtl/>
          <w14:ligatures w14:val="none"/>
        </w:rPr>
        <w:t xml:space="preserve"> </w:t>
      </w:r>
      <w:r w:rsidRPr="00DF5897">
        <w:rPr>
          <w:rFonts w:ascii="Simplified Arabic" w:eastAsia="Times New Roman" w:hAnsi="Simplified Arabic" w:cs="Simplified Arabic"/>
          <w:color w:val="000000" w:themeColor="text1"/>
          <w:kern w:val="0"/>
          <w:sz w:val="28"/>
          <w:szCs w:val="28"/>
          <w:rtl/>
          <w14:ligatures w14:val="none"/>
        </w:rPr>
        <w:t>سيتم تطبيق الدراسة الميدانية خلال الفصل الدراسي الثاني من العام الجامعي 144</w:t>
      </w:r>
      <w:r w:rsidR="00FE2579" w:rsidRPr="00DF5897">
        <w:rPr>
          <w:rFonts w:ascii="Simplified Arabic" w:eastAsia="Times New Roman" w:hAnsi="Simplified Arabic" w:cs="Simplified Arabic"/>
          <w:color w:val="000000" w:themeColor="text1"/>
          <w:kern w:val="0"/>
          <w:sz w:val="28"/>
          <w:szCs w:val="28"/>
          <w:rtl/>
          <w14:ligatures w14:val="none"/>
        </w:rPr>
        <w:t>7</w:t>
      </w:r>
      <w:r w:rsidRPr="00DF5897">
        <w:rPr>
          <w:rFonts w:ascii="Simplified Arabic" w:eastAsia="Times New Roman" w:hAnsi="Simplified Arabic" w:cs="Simplified Arabic"/>
          <w:color w:val="000000" w:themeColor="text1"/>
          <w:kern w:val="0"/>
          <w:sz w:val="28"/>
          <w:szCs w:val="28"/>
          <w:rtl/>
          <w14:ligatures w14:val="none"/>
        </w:rPr>
        <w:t>هـ/202</w:t>
      </w:r>
      <w:r w:rsidR="00FE2579" w:rsidRPr="00DF5897">
        <w:rPr>
          <w:rFonts w:ascii="Simplified Arabic" w:eastAsia="Times New Roman" w:hAnsi="Simplified Arabic" w:cs="Simplified Arabic"/>
          <w:color w:val="000000" w:themeColor="text1"/>
          <w:kern w:val="0"/>
          <w:sz w:val="28"/>
          <w:szCs w:val="28"/>
          <w:rtl/>
          <w14:ligatures w14:val="none"/>
        </w:rPr>
        <w:t>6</w:t>
      </w:r>
      <w:r w:rsidRPr="00DF5897">
        <w:rPr>
          <w:rFonts w:ascii="Simplified Arabic" w:eastAsia="Times New Roman" w:hAnsi="Simplified Arabic" w:cs="Simplified Arabic"/>
          <w:color w:val="000000" w:themeColor="text1"/>
          <w:kern w:val="0"/>
          <w:sz w:val="28"/>
          <w:szCs w:val="28"/>
          <w:rtl/>
          <w14:ligatures w14:val="none"/>
        </w:rPr>
        <w:t>م</w:t>
      </w:r>
      <w:r w:rsidRPr="00DF5897">
        <w:rPr>
          <w:rFonts w:ascii="Simplified Arabic" w:eastAsia="Times New Roman" w:hAnsi="Simplified Arabic" w:cs="Simplified Arabic"/>
          <w:color w:val="000000" w:themeColor="text1"/>
          <w:kern w:val="0"/>
          <w:sz w:val="28"/>
          <w:szCs w:val="28"/>
          <w14:ligatures w14:val="none"/>
        </w:rPr>
        <w:t>.</w:t>
      </w:r>
      <w:bookmarkEnd w:id="43"/>
    </w:p>
    <w:p w14:paraId="3C34CAC2" w14:textId="76C61EF6" w:rsidR="00706423" w:rsidRPr="00DF5897" w:rsidRDefault="00463349" w:rsidP="00463349">
      <w:pPr>
        <w:jc w:val="center"/>
        <w:outlineLvl w:val="0"/>
        <w:rPr>
          <w:rFonts w:ascii="Simplified Arabic" w:eastAsia="Times New Roman" w:hAnsi="Simplified Arabic" w:cs="Simplified Arabic"/>
          <w:b/>
          <w:bCs/>
          <w:color w:val="000000" w:themeColor="text1"/>
          <w:kern w:val="0"/>
          <w:sz w:val="40"/>
          <w:szCs w:val="40"/>
          <w14:ligatures w14:val="none"/>
        </w:rPr>
      </w:pPr>
      <w:r w:rsidRPr="00DF5897">
        <w:rPr>
          <w:rFonts w:ascii="Simplified Arabic" w:eastAsia="Times New Roman" w:hAnsi="Simplified Arabic" w:cs="Simplified Arabic"/>
          <w:b/>
          <w:bCs/>
          <w:color w:val="000000" w:themeColor="text1"/>
          <w:kern w:val="0"/>
          <w:sz w:val="40"/>
          <w:szCs w:val="40"/>
          <w:rtl/>
          <w14:ligatures w14:val="none"/>
        </w:rPr>
        <w:br w:type="page"/>
      </w:r>
      <w:bookmarkStart w:id="44" w:name="_Toc233067560"/>
      <w:r w:rsidRPr="00DF5897">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706423" w:rsidRPr="00DF5897">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4"/>
    </w:p>
    <w:p w14:paraId="50534014" w14:textId="29E7C25E" w:rsidR="00706423" w:rsidRPr="00DF5897" w:rsidRDefault="00706423" w:rsidP="0046334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5" w:name="_Toc233067561"/>
      <w:r w:rsidRPr="00DF5897">
        <w:rPr>
          <w:rFonts w:ascii="Simplified Arabic" w:eastAsia="Times New Roman" w:hAnsi="Simplified Arabic" w:cs="Simplified Arabic"/>
          <w:b/>
          <w:bCs/>
          <w:color w:val="000000" w:themeColor="text1"/>
          <w:kern w:val="0"/>
          <w:sz w:val="36"/>
          <w:szCs w:val="36"/>
          <w:rtl/>
          <w14:ligatures w14:val="none"/>
        </w:rPr>
        <w:t xml:space="preserve">المبحث الأول: </w:t>
      </w:r>
      <w:proofErr w:type="spellStart"/>
      <w:r w:rsidRPr="00DF5897">
        <w:rPr>
          <w:rFonts w:ascii="Simplified Arabic" w:eastAsia="Times New Roman" w:hAnsi="Simplified Arabic" w:cs="Simplified Arabic"/>
          <w:b/>
          <w:bCs/>
          <w:color w:val="000000" w:themeColor="text1"/>
          <w:kern w:val="0"/>
          <w:sz w:val="36"/>
          <w:szCs w:val="36"/>
          <w:rtl/>
          <w14:ligatures w14:val="none"/>
        </w:rPr>
        <w:t>الحوكمة</w:t>
      </w:r>
      <w:bookmarkEnd w:id="45"/>
      <w:proofErr w:type="spellEnd"/>
    </w:p>
    <w:p w14:paraId="24CE23AC" w14:textId="5DAE8C18" w:rsidR="00706423" w:rsidRPr="00DF5897" w:rsidRDefault="00463349" w:rsidP="0046334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067562"/>
      <w:r w:rsidRPr="00DF5897">
        <w:rPr>
          <w:rFonts w:ascii="Simplified Arabic" w:eastAsia="Times New Roman" w:hAnsi="Simplified Arabic" w:cs="Simplified Arabic" w:hint="cs"/>
          <w:b/>
          <w:bCs/>
          <w:color w:val="000000" w:themeColor="text1"/>
          <w:kern w:val="0"/>
          <w:sz w:val="32"/>
          <w:szCs w:val="32"/>
          <w:rtl/>
          <w14:ligatures w14:val="none"/>
        </w:rPr>
        <w:t xml:space="preserve">1.1.2 </w:t>
      </w:r>
      <w:r w:rsidR="00706423" w:rsidRPr="00DF5897">
        <w:rPr>
          <w:rFonts w:ascii="Simplified Arabic" w:eastAsia="Times New Roman" w:hAnsi="Simplified Arabic" w:cs="Simplified Arabic"/>
          <w:b/>
          <w:bCs/>
          <w:color w:val="000000" w:themeColor="text1"/>
          <w:kern w:val="0"/>
          <w:sz w:val="32"/>
          <w:szCs w:val="32"/>
          <w:rtl/>
          <w14:ligatures w14:val="none"/>
        </w:rPr>
        <w:t>تمهيد</w:t>
      </w:r>
      <w:bookmarkEnd w:id="46"/>
    </w:p>
    <w:p w14:paraId="133B4040"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أحد أبرز الموضوعات التي استأثرت باهتمام الباحثين وصنّاع القرار في حقل إدارة الأعمال خلال العقود الأخيرة، إذ غدت تُنظر إليها بوصفها منظومة متكاملة من القواعد والآليات التي تُنظّم العلاقة بين الأطراف ذات المصلحة داخل المنظمة وخارجها، وتُرسّخ مبادئ النزاهة والشفافية والمساءلة في ممارسات الإدارة العليا. وقد ازداد الاهتمام بهذا الموضوع في أعقاب الأزمات المالية المتعاقبة وانهيار كبريات الشركات العالمية، الأمر الذي كشف عن هشاشة هياكل الرقابة الداخلية وضعف آليات الإفصاح، ودفع المنظمات والحكومات إلى إعادة النظر في الأطر التشريعية والتنظيمية الحاكمة لعمل الشركات. وفي السياق السعودي، اكتسبت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زخمًا متزايدًا في ظل التحوّلات الاقتصادية التي تشهدها المملكة وفقًا لرؤية 2030، حيث أصدرت هيئة السوق المالية السعودية (2017) لائحة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المعدّلة، التي وضعت إطارًا تنظيميًا شاملًا يُلزم الشركات المساهمة بتطبيق مجموعة من المبادئ والمعايير التي تُعزّز الثقة في بيئة الأعمال وتُحفّز الاستثمار. ولم يقتصر الأمر على الجانب التنظيمي، إذ أصدرت وزارة التجارة السعودية (2022) نظام الشركات الجديد بوصفه مرجعية قانونية تُكمّل المنظومة التشريعية وتُسهم في ترسيخ مبادئ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الرشيدة. وانطلاقًا من هذه الأهمية المتنامية، يسعى هذا المبحث إلى تقديم معالجة نظرية معمّقة لمفهوم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وأهميتها وأهدافها وأبعادها، مع الإشارة إلى استراتيجيات تطبيقها داخل بيئة الشركات المساهمة</w:t>
      </w:r>
      <w:r w:rsidRPr="00DF5897">
        <w:rPr>
          <w:rFonts w:ascii="Simplified Arabic" w:eastAsia="Times New Roman" w:hAnsi="Simplified Arabic" w:cs="Simplified Arabic"/>
          <w:color w:val="000000" w:themeColor="text1"/>
          <w:kern w:val="0"/>
          <w:sz w:val="28"/>
          <w:szCs w:val="28"/>
          <w14:ligatures w14:val="none"/>
        </w:rPr>
        <w:t>.</w:t>
      </w:r>
    </w:p>
    <w:p w14:paraId="631C84A8" w14:textId="28410750" w:rsidR="00706423" w:rsidRPr="00DF5897" w:rsidRDefault="00463349" w:rsidP="0046334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067563"/>
      <w:r w:rsidRPr="00DF5897">
        <w:rPr>
          <w:rFonts w:ascii="Simplified Arabic" w:eastAsia="Times New Roman" w:hAnsi="Simplified Arabic" w:cs="Simplified Arabic" w:hint="cs"/>
          <w:b/>
          <w:bCs/>
          <w:color w:val="000000" w:themeColor="text1"/>
          <w:kern w:val="0"/>
          <w:sz w:val="32"/>
          <w:szCs w:val="32"/>
          <w:rtl/>
          <w14:ligatures w14:val="none"/>
        </w:rPr>
        <w:t xml:space="preserve">2.1.2 </w:t>
      </w:r>
      <w:r w:rsidR="00706423" w:rsidRPr="00DF5897">
        <w:rPr>
          <w:rFonts w:ascii="Simplified Arabic" w:eastAsia="Times New Roman" w:hAnsi="Simplified Arabic" w:cs="Simplified Arabic"/>
          <w:b/>
          <w:bCs/>
          <w:color w:val="000000" w:themeColor="text1"/>
          <w:kern w:val="0"/>
          <w:sz w:val="32"/>
          <w:szCs w:val="32"/>
          <w:rtl/>
          <w14:ligatures w14:val="none"/>
        </w:rPr>
        <w:t xml:space="preserve">مفهوم </w:t>
      </w:r>
      <w:proofErr w:type="spellStart"/>
      <w:r w:rsidR="00706423" w:rsidRPr="00DF5897">
        <w:rPr>
          <w:rFonts w:ascii="Simplified Arabic" w:eastAsia="Times New Roman" w:hAnsi="Simplified Arabic" w:cs="Simplified Arabic"/>
          <w:b/>
          <w:bCs/>
          <w:color w:val="000000" w:themeColor="text1"/>
          <w:kern w:val="0"/>
          <w:sz w:val="32"/>
          <w:szCs w:val="32"/>
          <w:rtl/>
          <w14:ligatures w14:val="none"/>
        </w:rPr>
        <w:t>الحوكمة</w:t>
      </w:r>
      <w:proofErr w:type="spellEnd"/>
      <w:r w:rsidR="00706423" w:rsidRPr="00DF5897">
        <w:rPr>
          <w:rFonts w:ascii="Simplified Arabic" w:eastAsia="Times New Roman" w:hAnsi="Simplified Arabic" w:cs="Simplified Arabic"/>
          <w:b/>
          <w:bCs/>
          <w:color w:val="000000" w:themeColor="text1"/>
          <w:kern w:val="0"/>
          <w:sz w:val="32"/>
          <w:szCs w:val="32"/>
          <w:rtl/>
          <w14:ligatures w14:val="none"/>
        </w:rPr>
        <w:t xml:space="preserve"> المؤسسية</w:t>
      </w:r>
      <w:bookmarkEnd w:id="47"/>
    </w:p>
    <w:p w14:paraId="5819FDB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تباينت رؤى الباحثين في تحديد مفهوم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تباينًا يعكس ثراء هذا الحقل وتعدّد المداخل النظرية التي تناولته، فمنهم من نظر إليها من زاوية اقتصادية - مالية ترتكز على معالجة مشكلات الوكالة وحماية حقوق المُلّاك، ومنهم من تناولها من منظور تنظيمي - إداري يُركّز على هياكل السلطة وآليات صنع القرار داخل المنظمة. ويُعدّ الإطار النظري الذي طرحه</w:t>
      </w:r>
      <w:r w:rsidRPr="00DF5897">
        <w:rPr>
          <w:rFonts w:ascii="Simplified Arabic" w:eastAsia="Times New Roman" w:hAnsi="Simplified Arabic" w:cs="Simplified Arabic"/>
          <w:color w:val="000000" w:themeColor="text1"/>
          <w:kern w:val="0"/>
          <w:sz w:val="28"/>
          <w:szCs w:val="28"/>
          <w14:ligatures w14:val="none"/>
        </w:rPr>
        <w:t xml:space="preserve"> Jensen and </w:t>
      </w:r>
      <w:proofErr w:type="spellStart"/>
      <w:r w:rsidRPr="00DF5897">
        <w:rPr>
          <w:rFonts w:ascii="Simplified Arabic" w:eastAsia="Times New Roman" w:hAnsi="Simplified Arabic" w:cs="Simplified Arabic"/>
          <w:color w:val="000000" w:themeColor="text1"/>
          <w:kern w:val="0"/>
          <w:sz w:val="28"/>
          <w:szCs w:val="28"/>
          <w14:ligatures w14:val="none"/>
        </w:rPr>
        <w:t>Meckling</w:t>
      </w:r>
      <w:proofErr w:type="spellEnd"/>
      <w:r w:rsidRPr="00DF5897">
        <w:rPr>
          <w:rFonts w:ascii="Simplified Arabic" w:eastAsia="Times New Roman" w:hAnsi="Simplified Arabic" w:cs="Simplified Arabic"/>
          <w:color w:val="000000" w:themeColor="text1"/>
          <w:kern w:val="0"/>
          <w:sz w:val="28"/>
          <w:szCs w:val="28"/>
          <w14:ligatures w14:val="none"/>
        </w:rPr>
        <w:t xml:space="preserve"> (1976) </w:t>
      </w:r>
      <w:r w:rsidRPr="00DF5897">
        <w:rPr>
          <w:rFonts w:ascii="Simplified Arabic" w:eastAsia="Times New Roman" w:hAnsi="Simplified Arabic" w:cs="Simplified Arabic"/>
          <w:color w:val="000000" w:themeColor="text1"/>
          <w:kern w:val="0"/>
          <w:sz w:val="28"/>
          <w:szCs w:val="28"/>
          <w:rtl/>
          <w14:ligatures w14:val="none"/>
        </w:rPr>
        <w:t xml:space="preserve">من أوائل الأُسس الفكرية التي صاغت المفهوم، إذ تناولا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بوصفها استجابة لمشكلة الوكالة الناشئة عن </w:t>
      </w:r>
      <w:r w:rsidRPr="00DF5897">
        <w:rPr>
          <w:rFonts w:ascii="Simplified Arabic" w:eastAsia="Times New Roman" w:hAnsi="Simplified Arabic" w:cs="Simplified Arabic"/>
          <w:color w:val="000000" w:themeColor="text1"/>
          <w:kern w:val="0"/>
          <w:sz w:val="28"/>
          <w:szCs w:val="28"/>
          <w:rtl/>
          <w14:ligatures w14:val="none"/>
        </w:rPr>
        <w:lastRenderedPageBreak/>
        <w:t>الفصل بين الملكية والإدارة، وما يترتب على ذلك من تضارب في المصالح بين المُلّاك والمديرين، وتكاليف رقابية تتحمّلها المنظمة لضبط هذه العلاقة وضمان توافق سلوك المديرين مع مصالح المساهمين</w:t>
      </w:r>
      <w:r w:rsidRPr="00DF5897">
        <w:rPr>
          <w:rFonts w:ascii="Simplified Arabic" w:eastAsia="Times New Roman" w:hAnsi="Simplified Arabic" w:cs="Simplified Arabic"/>
          <w:color w:val="000000" w:themeColor="text1"/>
          <w:kern w:val="0"/>
          <w:sz w:val="28"/>
          <w:szCs w:val="28"/>
          <w14:ligatures w14:val="none"/>
        </w:rPr>
        <w:t>.</w:t>
      </w:r>
    </w:p>
    <w:p w14:paraId="782749C4"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وفي امتداد لهذا الطرح، يُقدّم </w:t>
      </w:r>
      <w:proofErr w:type="spellStart"/>
      <w:r w:rsidRPr="00DF5897">
        <w:rPr>
          <w:rFonts w:ascii="Simplified Arabic" w:eastAsia="Times New Roman" w:hAnsi="Simplified Arabic" w:cs="Simplified Arabic"/>
          <w:color w:val="000000" w:themeColor="text1"/>
          <w:kern w:val="0"/>
          <w:sz w:val="28"/>
          <w:szCs w:val="28"/>
          <w:rtl/>
          <w14:ligatures w14:val="none"/>
        </w:rPr>
        <w:t>الجرايدة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(2021) معالجة أكثر شمولًا للمفهوم، إذ ينظر إلى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بوصفها منظومة من المبادئ والقواعد والآليات التي تُحدّد العلاقات بين الإدارة التنفيذية ومجلس الإدارة والمساهمين وأصحاب المصالح الآخرين، بحيث تكفل تحقيق الأهداف المؤسسية وفق معايير الشفافية والعدالة والمساءلة. ويُلاحَظ أن هذا التعريف يتجاوز الزاوية المالية الضيقة ليُدخل البعد التنظيمي والاجتماعي، ويُقرّر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ليست مجرد آلية رقابية بل ثقافة مؤسسية متكاملة</w:t>
      </w:r>
      <w:r w:rsidRPr="00DF5897">
        <w:rPr>
          <w:rFonts w:ascii="Simplified Arabic" w:eastAsia="Times New Roman" w:hAnsi="Simplified Arabic" w:cs="Simplified Arabic"/>
          <w:color w:val="000000" w:themeColor="text1"/>
          <w:kern w:val="0"/>
          <w:sz w:val="28"/>
          <w:szCs w:val="28"/>
          <w14:ligatures w14:val="none"/>
        </w:rPr>
        <w:t>.</w:t>
      </w:r>
    </w:p>
    <w:p w14:paraId="1645E0D0"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ومن جهة أخرى، يُعالج </w:t>
      </w:r>
      <w:proofErr w:type="spellStart"/>
      <w:r w:rsidRPr="00DF5897">
        <w:rPr>
          <w:rFonts w:ascii="Simplified Arabic" w:eastAsia="Times New Roman" w:hAnsi="Simplified Arabic" w:cs="Simplified Arabic"/>
          <w:color w:val="000000" w:themeColor="text1"/>
          <w:kern w:val="0"/>
          <w:sz w:val="28"/>
          <w:szCs w:val="28"/>
          <w:rtl/>
          <w14:ligatures w14:val="none"/>
        </w:rPr>
        <w:t>قمان</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rtl/>
          <w14:ligatures w14:val="none"/>
        </w:rPr>
        <w:t>وطحاح</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(2021) المفهوم من منظور تطبيقي يربط بين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بوصفها مجموعة آليات وممارسات وبين الحدّ من الانحرافات السلوكية في الممارسة المحاسبية والمالية، مؤكّدَين أن جوهر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يكمن في قدرتها على ضبط القرارات الإدارية وتحصين المنظمة من الممارسات الانتهازية. ويُضيف الديك وأبو حمور (2021) بُعدًا تطويريًا للمفهوم حين يُعرّفان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بوصفها إطارًا متكاملًا من المعايير التي لا تقتصر وظيفتها على الرقابة، بل تمتد إلى تطوير الموارد التنظيمية وبناء القدرات المؤسسية بما يُحقّق الاستدامة</w:t>
      </w:r>
      <w:r w:rsidRPr="00DF5897">
        <w:rPr>
          <w:rFonts w:ascii="Simplified Arabic" w:eastAsia="Times New Roman" w:hAnsi="Simplified Arabic" w:cs="Simplified Arabic"/>
          <w:color w:val="000000" w:themeColor="text1"/>
          <w:kern w:val="0"/>
          <w:sz w:val="28"/>
          <w:szCs w:val="28"/>
          <w14:ligatures w14:val="none"/>
        </w:rPr>
        <w:t>.</w:t>
      </w:r>
    </w:p>
    <w:p w14:paraId="11CE41BD"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ويتقاطع هذا الطرح مع ما ذهب إليه الألمعي (2022) من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تُمثّل منظومة من الضوابط والممارسات التي تُوجّه أداء الشركة وتُراقبه، وتسعى إلى تحقيق التوازن بين السلطة والمسؤولية بين مختلف الأطراف الفاعلة في المنظمة، مع التركيز على البُعد المالي وأثر هذه الضوابط على نتائج الأعمال. ويُعمّق إسماعيل والمحاسنة (2025) النظرة بربط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بالأداء الاستراتيجي للمؤسسات، إذ يُعرّفانها بوصفها منظومة </w:t>
      </w:r>
      <w:proofErr w:type="spellStart"/>
      <w:r w:rsidRPr="00DF5897">
        <w:rPr>
          <w:rFonts w:ascii="Simplified Arabic" w:eastAsia="Times New Roman" w:hAnsi="Simplified Arabic" w:cs="Simplified Arabic"/>
          <w:color w:val="000000" w:themeColor="text1"/>
          <w:kern w:val="0"/>
          <w:sz w:val="28"/>
          <w:szCs w:val="28"/>
          <w:rtl/>
          <w14:ligatures w14:val="none"/>
        </w:rPr>
        <w:t>حوكمية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متكاملة تتجاوز الإطار الرقابي التقليدي لتُصبح أداة لصياغة التوجه الاستراتيجي وضمان تنفيذه بفاعلية</w:t>
      </w:r>
      <w:r w:rsidRPr="00DF5897">
        <w:rPr>
          <w:rFonts w:ascii="Simplified Arabic" w:eastAsia="Times New Roman" w:hAnsi="Simplified Arabic" w:cs="Simplified Arabic"/>
          <w:color w:val="000000" w:themeColor="text1"/>
          <w:kern w:val="0"/>
          <w:sz w:val="28"/>
          <w:szCs w:val="28"/>
          <w14:ligatures w14:val="none"/>
        </w:rPr>
        <w:t>.</w:t>
      </w:r>
    </w:p>
    <w:p w14:paraId="30BCAFA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وفي السياق التعليمي والإداري، تتناول الزهراني </w:t>
      </w:r>
      <w:proofErr w:type="spellStart"/>
      <w:r w:rsidRPr="00DF5897">
        <w:rPr>
          <w:rFonts w:ascii="Simplified Arabic" w:eastAsia="Times New Roman" w:hAnsi="Simplified Arabic" w:cs="Simplified Arabic"/>
          <w:color w:val="000000" w:themeColor="text1"/>
          <w:kern w:val="0"/>
          <w:sz w:val="28"/>
          <w:szCs w:val="28"/>
          <w:rtl/>
          <w14:ligatures w14:val="none"/>
        </w:rPr>
        <w:t>والمستادي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(2024)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بوصفها أحد متطلبات الاعتماد المؤسسي وأداة لتحقيق التميز الإداري، مما يكشف عن مرونة المفهوم وقابليته للتكيّف مع طبيعة المنظمات المختلفة. ويُكمّل البالي </w:t>
      </w:r>
      <w:proofErr w:type="spellStart"/>
      <w:r w:rsidRPr="00DF5897">
        <w:rPr>
          <w:rFonts w:ascii="Simplified Arabic" w:eastAsia="Times New Roman" w:hAnsi="Simplified Arabic" w:cs="Simplified Arabic"/>
          <w:color w:val="000000" w:themeColor="text1"/>
          <w:kern w:val="0"/>
          <w:sz w:val="28"/>
          <w:szCs w:val="28"/>
          <w:rtl/>
          <w14:ligatures w14:val="none"/>
        </w:rPr>
        <w:t>والعظامات</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هذه الصورة بالربط بين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وتحقيق الأداء المستدام، إذ يُؤكّدان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لا تُقاس بقدرتها على تحقيق نتائج آنية فحسب، بل بمدى ما تُسهم به في ضمان استمرارية المنظمة وقدرتها على مواجهة التحديات على المدى البعيد</w:t>
      </w:r>
      <w:r w:rsidRPr="00DF5897">
        <w:rPr>
          <w:rFonts w:ascii="Simplified Arabic" w:eastAsia="Times New Roman" w:hAnsi="Simplified Arabic" w:cs="Simplified Arabic"/>
          <w:color w:val="000000" w:themeColor="text1"/>
          <w:kern w:val="0"/>
          <w:sz w:val="28"/>
          <w:szCs w:val="28"/>
          <w14:ligatures w14:val="none"/>
        </w:rPr>
        <w:t>.</w:t>
      </w:r>
    </w:p>
    <w:p w14:paraId="51AB51CA"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ومن منظور أحدث، يُقدّم</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Angwaomaodoko</w:t>
      </w:r>
      <w:proofErr w:type="spellEnd"/>
      <w:r w:rsidRPr="00DF5897">
        <w:rPr>
          <w:rFonts w:ascii="Simplified Arabic" w:eastAsia="Times New Roman" w:hAnsi="Simplified Arabic" w:cs="Simplified Arabic"/>
          <w:color w:val="000000" w:themeColor="text1"/>
          <w:kern w:val="0"/>
          <w:sz w:val="28"/>
          <w:szCs w:val="28"/>
          <w14:ligatures w14:val="none"/>
        </w:rPr>
        <w:t xml:space="preserve"> (2024) </w:t>
      </w:r>
      <w:r w:rsidRPr="00DF5897">
        <w:rPr>
          <w:rFonts w:ascii="Simplified Arabic" w:eastAsia="Times New Roman" w:hAnsi="Simplified Arabic" w:cs="Simplified Arabic"/>
          <w:color w:val="000000" w:themeColor="text1"/>
          <w:kern w:val="0"/>
          <w:sz w:val="28"/>
          <w:szCs w:val="28"/>
          <w:rtl/>
          <w14:ligatures w14:val="none"/>
        </w:rPr>
        <w:t xml:space="preserve">معالجة معاصرة للمفهوم تربط بين هياكل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والمخرجات الاقتصادية للمنظمة، ويرى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تتمظهر في مجموعة من الترتيبات التنظيمية والهيكلية التي تُوجّه القرارات وتُحدّد مسارات الموارد داخل المنظمة. وفي السياق ذاته، يُقدّم</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Alkaraan</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 xml:space="preserve">رؤية تكاملية ترى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آلية متعدّدة الأبعاد تُؤثّر في القرارات الاستثمارية الاستراتيجية، وتربط بين المخرجات المالية والاعتبارات البيئية والاجتماعية ضمن نموذج الاقتصاد الدائري والتحوّل الرقمي</w:t>
      </w:r>
      <w:r w:rsidRPr="00DF5897">
        <w:rPr>
          <w:rFonts w:ascii="Simplified Arabic" w:eastAsia="Times New Roman" w:hAnsi="Simplified Arabic" w:cs="Simplified Arabic"/>
          <w:color w:val="000000" w:themeColor="text1"/>
          <w:kern w:val="0"/>
          <w:sz w:val="28"/>
          <w:szCs w:val="28"/>
          <w14:ligatures w14:val="none"/>
        </w:rPr>
        <w:t>.</w:t>
      </w:r>
    </w:p>
    <w:p w14:paraId="346D8E19"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ويُلاحظ المتأمّل في هذه التعريفات أنها تنتظم ضمن ثلاثة مداخل رئيسية: المدخل الأول يُركّز على البعد المالي - الاقتصادي ويرى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استجابة لمشكلة الوكالة وأداة لحماية المساهمين، والمدخل الثاني يتبنّى البعد التنظيمي - الإداري ويُعالج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بوصفها هيكلًا للسلطة وآليات لصنع القرار، أما المدخل الثالث فيتبنّى رؤية تكاملية تجمع بين البُعدين السابقين وتُضيف إليهما البعد الأخلاقي والاستراتيجي والاجتماعي</w:t>
      </w:r>
      <w:r w:rsidRPr="00DF5897">
        <w:rPr>
          <w:rFonts w:ascii="Simplified Arabic" w:eastAsia="Times New Roman" w:hAnsi="Simplified Arabic" w:cs="Simplified Arabic"/>
          <w:color w:val="000000" w:themeColor="text1"/>
          <w:kern w:val="0"/>
          <w:sz w:val="28"/>
          <w:szCs w:val="28"/>
          <w14:ligatures w14:val="none"/>
        </w:rPr>
        <w:t>.</w:t>
      </w:r>
    </w:p>
    <w:p w14:paraId="69F11525"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ويرى الباحث في ضوء ما تقدّم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يُمكن تعريفها إجرائيًا بأنها: «منظومة متكاملة من المبادئ والمعايير والآليات التنظيمية والرقابية التي تُنظّم العلاقات بين مجلس الإدارة والإدارة التنفيذية والمساهمين وأصحاب المصالح، وتسعى إلى ترسيخ الشفافية والإفصاح، وتعزيز استقلالية مجلس الإدارة، وتفعيل دور لجان المراجعة، وحماية حقوق المساهمين، وإرساء مبادئ المساءلة والرقابة، بما يُمكّن الشركات المساهمة السعودية من اتخاذ قرارات إدارية رشيدة تُحقّق أهدافها الاستراتيجية وتُعزّز استدامتها التنافسية». ويُلاحَظ أن هذا التعريف يجمع بين الزاوية المعيارية التي تُحدّد ماهية الحوكمة، والزاوية الإجرائية التي تربطها بالمتغيّر التابع للدراسة الحالية، وهي كفاءة اتخاذ القرار</w:t>
      </w:r>
      <w:r w:rsidRPr="00DF5897">
        <w:rPr>
          <w:rFonts w:ascii="Simplified Arabic" w:eastAsia="Times New Roman" w:hAnsi="Simplified Arabic" w:cs="Simplified Arabic"/>
          <w:color w:val="000000" w:themeColor="text1"/>
          <w:kern w:val="0"/>
          <w:sz w:val="28"/>
          <w:szCs w:val="28"/>
          <w14:ligatures w14:val="none"/>
        </w:rPr>
        <w:t>.</w:t>
      </w:r>
    </w:p>
    <w:p w14:paraId="60C511E5" w14:textId="254269CE" w:rsidR="00706423" w:rsidRPr="00DF5897" w:rsidRDefault="00463349" w:rsidP="0046334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067564"/>
      <w:r w:rsidRPr="00DF5897">
        <w:rPr>
          <w:rFonts w:ascii="Simplified Arabic" w:eastAsia="Times New Roman" w:hAnsi="Simplified Arabic" w:cs="Simplified Arabic" w:hint="cs"/>
          <w:b/>
          <w:bCs/>
          <w:color w:val="000000" w:themeColor="text1"/>
          <w:kern w:val="0"/>
          <w:sz w:val="32"/>
          <w:szCs w:val="32"/>
          <w:rtl/>
          <w14:ligatures w14:val="none"/>
        </w:rPr>
        <w:t xml:space="preserve">3.1.2 </w:t>
      </w:r>
      <w:r w:rsidR="00706423" w:rsidRPr="00DF5897">
        <w:rPr>
          <w:rFonts w:ascii="Simplified Arabic" w:eastAsia="Times New Roman" w:hAnsi="Simplified Arabic" w:cs="Simplified Arabic"/>
          <w:b/>
          <w:bCs/>
          <w:color w:val="000000" w:themeColor="text1"/>
          <w:kern w:val="0"/>
          <w:sz w:val="32"/>
          <w:szCs w:val="32"/>
          <w:rtl/>
          <w14:ligatures w14:val="none"/>
        </w:rPr>
        <w:t xml:space="preserve">أهمية </w:t>
      </w:r>
      <w:proofErr w:type="spellStart"/>
      <w:r w:rsidR="00706423" w:rsidRPr="00DF5897">
        <w:rPr>
          <w:rFonts w:ascii="Simplified Arabic" w:eastAsia="Times New Roman" w:hAnsi="Simplified Arabic" w:cs="Simplified Arabic"/>
          <w:b/>
          <w:bCs/>
          <w:color w:val="000000" w:themeColor="text1"/>
          <w:kern w:val="0"/>
          <w:sz w:val="32"/>
          <w:szCs w:val="32"/>
          <w:rtl/>
          <w14:ligatures w14:val="none"/>
        </w:rPr>
        <w:t>الحوكمة</w:t>
      </w:r>
      <w:proofErr w:type="spellEnd"/>
      <w:r w:rsidR="00706423" w:rsidRPr="00DF5897">
        <w:rPr>
          <w:rFonts w:ascii="Simplified Arabic" w:eastAsia="Times New Roman" w:hAnsi="Simplified Arabic" w:cs="Simplified Arabic"/>
          <w:b/>
          <w:bCs/>
          <w:color w:val="000000" w:themeColor="text1"/>
          <w:kern w:val="0"/>
          <w:sz w:val="32"/>
          <w:szCs w:val="32"/>
          <w:rtl/>
          <w14:ligatures w14:val="none"/>
        </w:rPr>
        <w:t xml:space="preserve"> المؤسسية</w:t>
      </w:r>
      <w:bookmarkEnd w:id="48"/>
    </w:p>
    <w:p w14:paraId="034C55C9"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تنبع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من الدور المحوري الذي تضطلع به في تشكيل البيئة المؤسسية وتوجيه السلوك التنظيمي للشركات، إذ لم تعد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خيارًا تنظيميًا تتبنّاه المنظمات وفق تقديراتها الخاصة، بل أصبحت ضرورة استراتيجية تفرضها متطلبات بيئة الأعمال المعاصرة وتحدّياتها المتنامية. وتتجلّى هذه الأهمية في كونها أداة لإعادة بناء الثقة بين الشركات وأصحاب المصالح، ومرتكزًا لتعزيز القدرة التنافسية، ووسيلة لتحصين المنظمة من المخاطر التشغيلية والمالية، فضلًا عن إسهامها في تحقيق الأهداف التنموية على المستوى الكلي للاقتصاد الوطني</w:t>
      </w:r>
      <w:r w:rsidRPr="00DF5897">
        <w:rPr>
          <w:rFonts w:ascii="Simplified Arabic" w:eastAsia="Times New Roman" w:hAnsi="Simplified Arabic" w:cs="Simplified Arabic"/>
          <w:color w:val="000000" w:themeColor="text1"/>
          <w:kern w:val="0"/>
          <w:sz w:val="28"/>
          <w:szCs w:val="28"/>
          <w14:ligatures w14:val="none"/>
        </w:rPr>
        <w:t>.</w:t>
      </w:r>
    </w:p>
    <w:p w14:paraId="2283C07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 xml:space="preserve">ويُشير الألمعي (2022) إلى أن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تتمظهر في عدة محاور تتكامل فيما بينها لتُشكّل منظومة قيمية وإدارية متماسكة، أبرزها: أولًا، إسهام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في تحسين الأداء المالي للشركات من خلال ترشيد القرارات الاستثمارية والتمويلية وضبط التكاليف وتحقيق الكفاءة في استخدام الموارد؛ ثانيًا، دورها في حماية حقوق المساهمين وتعزيز شعورهم بالعدالة في توزيع العوائد وممارسة حقوقهم التصويتية؛ ثالثًا، إسهامها في رفع مستوى الإفصاح والشفافية، مما يُعزّز جودة المعلومات المتاحة للمستثمرين ويُمكّنهم من اتخاذ قرارات استثمارية مدروسة؛ رابعًا، قدرتها على ضبط ممارسات الإدارة التنفيذية والحدّ من السلوكيات الانتهازية التي قد تُضرّ بمصالح الملاك وأصحاب المصالح</w:t>
      </w:r>
      <w:r w:rsidRPr="00DF5897">
        <w:rPr>
          <w:rFonts w:ascii="Simplified Arabic" w:eastAsia="Times New Roman" w:hAnsi="Simplified Arabic" w:cs="Simplified Arabic"/>
          <w:color w:val="000000" w:themeColor="text1"/>
          <w:kern w:val="0"/>
          <w:sz w:val="28"/>
          <w:szCs w:val="28"/>
          <w14:ligatures w14:val="none"/>
        </w:rPr>
        <w:t>.</w:t>
      </w:r>
    </w:p>
    <w:p w14:paraId="337B2A70"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ويرى إسماعيل والمحاسنة (2025) أن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تتجلّى في أبعاد استراتيجية متعدّدة، إذ تُعدّ ركيزة لبناء الميزة التنافسية المستدامة، ومحركًا لتطوير الأداء الاستراتيجي للمنظمة، وعاملًا حاسمًا في تحقيق التوافق بين الأهداف قصيرة المدى والتوجّهات بعيدة المدى. كما يُضيفان أنها تُسهم في تعزيز قدرة المنظمة على التكيّف مع المتغيرات البيئية، ورفع مستوى المرونة الاستراتيجية، وتمكين الإدارة العليا من ترجمة الرؤى الاستراتيجية إلى ممارسات تنفيذية فاعلة</w:t>
      </w:r>
      <w:r w:rsidRPr="00DF5897">
        <w:rPr>
          <w:rFonts w:ascii="Simplified Arabic" w:eastAsia="Times New Roman" w:hAnsi="Simplified Arabic" w:cs="Simplified Arabic"/>
          <w:color w:val="000000" w:themeColor="text1"/>
          <w:kern w:val="0"/>
          <w:sz w:val="28"/>
          <w:szCs w:val="28"/>
          <w14:ligatures w14:val="none"/>
        </w:rPr>
        <w:t>.</w:t>
      </w:r>
    </w:p>
    <w:p w14:paraId="1717E4AE"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ومن جهة أخرى، يُؤكّد </w:t>
      </w:r>
      <w:proofErr w:type="spellStart"/>
      <w:r w:rsidRPr="00DF5897">
        <w:rPr>
          <w:rFonts w:ascii="Simplified Arabic" w:eastAsia="Times New Roman" w:hAnsi="Simplified Arabic" w:cs="Simplified Arabic"/>
          <w:color w:val="000000" w:themeColor="text1"/>
          <w:kern w:val="0"/>
          <w:sz w:val="28"/>
          <w:szCs w:val="28"/>
          <w:rtl/>
          <w14:ligatures w14:val="none"/>
        </w:rPr>
        <w:t>الجرايدة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(2021) أن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تنبع من قدرتها على إرساء منظومة من القيم والمبادئ التي تُعزّز ثقافة النزاهة والمساءلة داخل المنظمة، وأنها تُمثّل إطارًا مرجعيًا يُحدّد الأدوار والمسؤوليات ويمنع تداخل الصلاحيات. كما يُشير إلى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تُسهم في بناء قدرات المنظمة على مواجهة المخاطر التشغيلية، وتُوفّر آليات للإنذار المبكر تكشف عن مواطن الخلل قبل تفاقمها</w:t>
      </w:r>
      <w:r w:rsidRPr="00DF5897">
        <w:rPr>
          <w:rFonts w:ascii="Simplified Arabic" w:eastAsia="Times New Roman" w:hAnsi="Simplified Arabic" w:cs="Simplified Arabic"/>
          <w:color w:val="000000" w:themeColor="text1"/>
          <w:kern w:val="0"/>
          <w:sz w:val="28"/>
          <w:szCs w:val="28"/>
          <w14:ligatures w14:val="none"/>
        </w:rPr>
        <w:t>.</w:t>
      </w:r>
    </w:p>
    <w:p w14:paraId="0AACA07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ويُضيف الديك وأبو حمور (2021) بُعدًا تنمويًا للأهمية حين يُؤكّدان أن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تُسهم في تطوير الموارد البشرية وبناء القدرات الإدارية والقيادية داخل المنظمة، إذ تُوفّر بيئة تنظيمية محفّزة تستقطب الكفاءات وتحتفظ بها، وتُرسّخ ممارسات إدارية رشيدة تُسهم في رفع مستوى الأداء الفردي والمؤسسي. ويرى البالي </w:t>
      </w:r>
      <w:proofErr w:type="spellStart"/>
      <w:r w:rsidRPr="00DF5897">
        <w:rPr>
          <w:rFonts w:ascii="Simplified Arabic" w:eastAsia="Times New Roman" w:hAnsi="Simplified Arabic" w:cs="Simplified Arabic"/>
          <w:color w:val="000000" w:themeColor="text1"/>
          <w:kern w:val="0"/>
          <w:sz w:val="28"/>
          <w:szCs w:val="28"/>
          <w:rtl/>
          <w14:ligatures w14:val="none"/>
        </w:rPr>
        <w:t>والعظامات</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أن الأهمية تتعدّى الإطار التنظيمي الداخلي لتشمل البعد المجتمعي والبيئي، إذ تُسهم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في تحقيق الاستدامة بأبعادها الاقتصادية والاجتماعية والبيئية، مما يجعلها استجابة لمتطلبات المسؤولية الاجتماعية للشركات وتطلعات المجتمع نحو ممارسات أعمال مسؤولة</w:t>
      </w:r>
      <w:r w:rsidRPr="00DF5897">
        <w:rPr>
          <w:rFonts w:ascii="Simplified Arabic" w:eastAsia="Times New Roman" w:hAnsi="Simplified Arabic" w:cs="Simplified Arabic"/>
          <w:color w:val="000000" w:themeColor="text1"/>
          <w:kern w:val="0"/>
          <w:sz w:val="28"/>
          <w:szCs w:val="28"/>
          <w14:ligatures w14:val="none"/>
        </w:rPr>
        <w:t>.</w:t>
      </w:r>
    </w:p>
    <w:p w14:paraId="1B9479A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منظور دولي، يرى</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Alsuhaibani</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(2024) </w:t>
      </w:r>
      <w:r w:rsidRPr="00DF5897">
        <w:rPr>
          <w:rFonts w:ascii="Simplified Arabic" w:eastAsia="Times New Roman" w:hAnsi="Simplified Arabic" w:cs="Simplified Arabic"/>
          <w:color w:val="000000" w:themeColor="text1"/>
          <w:kern w:val="0"/>
          <w:sz w:val="28"/>
          <w:szCs w:val="28"/>
          <w:rtl/>
          <w14:ligatures w14:val="none"/>
        </w:rPr>
        <w:t xml:space="preserve">أن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السياق السعودي تكتسب طابعًا خاصًا في ظل التحوّلات الاقتصادية التي تشهدها المملكة، إذ تُسهم في تعزيز جاذبية بيئة الاستثمار وتُدعّم ثقة المستثمرين المحليين والدوليين، فضلًا عن دورها في تمكين الشركات </w:t>
      </w:r>
      <w:r w:rsidRPr="00DF5897">
        <w:rPr>
          <w:rFonts w:ascii="Simplified Arabic" w:eastAsia="Times New Roman" w:hAnsi="Simplified Arabic" w:cs="Simplified Arabic"/>
          <w:color w:val="000000" w:themeColor="text1"/>
          <w:kern w:val="0"/>
          <w:sz w:val="28"/>
          <w:szCs w:val="28"/>
          <w:rtl/>
          <w14:ligatures w14:val="none"/>
        </w:rPr>
        <w:lastRenderedPageBreak/>
        <w:t>الصناعية من تحقيق أداء متميّز يتسق مع متطلبات رؤية 2030. ويُعمّق</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Boshnak</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 xml:space="preserve">هذا الطرح بالإشارة إلى أن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تتضاعف في أوقات الأزمات، إذ كشفت تجربة جائحة كوفيد-19 عن الدور الحاسم لآليات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في تعزيز مرونة الشركات وقدرتها على التكيّف مع الصدمات الخارجية، مما يجعل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عنصرًا جوهريًا في بناء المنعة المؤسسية</w:t>
      </w:r>
      <w:r w:rsidRPr="00DF5897">
        <w:rPr>
          <w:rFonts w:ascii="Simplified Arabic" w:eastAsia="Times New Roman" w:hAnsi="Simplified Arabic" w:cs="Simplified Arabic"/>
          <w:color w:val="000000" w:themeColor="text1"/>
          <w:kern w:val="0"/>
          <w:sz w:val="28"/>
          <w:szCs w:val="28"/>
          <w14:ligatures w14:val="none"/>
        </w:rPr>
        <w:t>.</w:t>
      </w:r>
    </w:p>
    <w:p w14:paraId="2A0BCAA5"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كما يُضيف</w:t>
      </w:r>
      <w:r w:rsidRPr="00DF5897">
        <w:rPr>
          <w:rFonts w:ascii="Simplified Arabic" w:eastAsia="Times New Roman" w:hAnsi="Simplified Arabic" w:cs="Simplified Arabic"/>
          <w:color w:val="000000" w:themeColor="text1"/>
          <w:kern w:val="0"/>
          <w:sz w:val="28"/>
          <w:szCs w:val="28"/>
          <w14:ligatures w14:val="none"/>
        </w:rPr>
        <w:t xml:space="preserve"> Adel and </w:t>
      </w:r>
      <w:proofErr w:type="spellStart"/>
      <w:r w:rsidRPr="00DF5897">
        <w:rPr>
          <w:rFonts w:ascii="Simplified Arabic" w:eastAsia="Times New Roman" w:hAnsi="Simplified Arabic" w:cs="Simplified Arabic"/>
          <w:color w:val="000000" w:themeColor="text1"/>
          <w:kern w:val="0"/>
          <w:sz w:val="28"/>
          <w:szCs w:val="28"/>
          <w14:ligatures w14:val="none"/>
        </w:rPr>
        <w:t>Anis</w:t>
      </w:r>
      <w:proofErr w:type="spellEnd"/>
      <w:r w:rsidRPr="00DF5897">
        <w:rPr>
          <w:rFonts w:ascii="Simplified Arabic" w:eastAsia="Times New Roman" w:hAnsi="Simplified Arabic" w:cs="Simplified Arabic"/>
          <w:color w:val="000000" w:themeColor="text1"/>
          <w:kern w:val="0"/>
          <w:sz w:val="28"/>
          <w:szCs w:val="28"/>
          <w14:ligatures w14:val="none"/>
        </w:rPr>
        <w:t xml:space="preserve"> (2024) </w:t>
      </w:r>
      <w:r w:rsidRPr="00DF5897">
        <w:rPr>
          <w:rFonts w:ascii="Simplified Arabic" w:eastAsia="Times New Roman" w:hAnsi="Simplified Arabic" w:cs="Simplified Arabic"/>
          <w:color w:val="000000" w:themeColor="text1"/>
          <w:kern w:val="0"/>
          <w:sz w:val="28"/>
          <w:szCs w:val="28"/>
          <w:rtl/>
          <w14:ligatures w14:val="none"/>
        </w:rPr>
        <w:t xml:space="preserve">بُعدًا هيكليًا للأهمية يتعلّق بتركيبة لجان المراجعة وأنماط الملكية، إذ يُؤكّدان أن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تتجلّى في قدرتها على ضبط ديناميكيات الملكية العائلية وتأثيراتها على القرارات المالية، مما يُكسبها أهمية مضاعفة في الاقتصادات الناشئة التي تتسم بتركّز الملكية. ويُعزّز</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Houcine</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(2022) </w:t>
      </w:r>
      <w:r w:rsidRPr="00DF5897">
        <w:rPr>
          <w:rFonts w:ascii="Simplified Arabic" w:eastAsia="Times New Roman" w:hAnsi="Simplified Arabic" w:cs="Simplified Arabic"/>
          <w:color w:val="000000" w:themeColor="text1"/>
          <w:kern w:val="0"/>
          <w:sz w:val="28"/>
          <w:szCs w:val="28"/>
          <w:rtl/>
          <w14:ligatures w14:val="none"/>
        </w:rPr>
        <w:t xml:space="preserve">هذه الرؤية بالربط بين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وجودة التقارير المالية وكفاءة الاستثمار، مُؤكّدين أن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تنبع من دورها التكاملي مع المعايير المحاسبية الدولية في تحسين بيئة الإفصاح وتوجيه القرارات الاستثمارية</w:t>
      </w:r>
      <w:r w:rsidRPr="00DF5897">
        <w:rPr>
          <w:rFonts w:ascii="Simplified Arabic" w:eastAsia="Times New Roman" w:hAnsi="Simplified Arabic" w:cs="Simplified Arabic"/>
          <w:color w:val="000000" w:themeColor="text1"/>
          <w:kern w:val="0"/>
          <w:sz w:val="28"/>
          <w:szCs w:val="28"/>
          <w14:ligatures w14:val="none"/>
        </w:rPr>
        <w:t>.</w:t>
      </w:r>
    </w:p>
    <w:p w14:paraId="2169E0A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ويرى الباحث أن أهمية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سياق الشركات المساهمة السعودية تتجاوز كونها متطلبًا تنظيميًا تفرضه هيئة السوق المالية، لتُصبح ركيزة استراتيجية تُحدّد قدرة هذه الشركات على المنافسة في ظل اقتصاد متحوّل ومتنوّع، وأداة جوهرية لتعزيز كفاءة اتخاذ القرار من خلال توفير معلومات موثوقة، وضمان استقلالية صنّاع القرار، وترسيخ ثقافة المساءلة</w:t>
      </w:r>
      <w:r w:rsidRPr="00DF5897">
        <w:rPr>
          <w:rFonts w:ascii="Simplified Arabic" w:eastAsia="Times New Roman" w:hAnsi="Simplified Arabic" w:cs="Simplified Arabic"/>
          <w:color w:val="000000" w:themeColor="text1"/>
          <w:kern w:val="0"/>
          <w:sz w:val="28"/>
          <w:szCs w:val="28"/>
          <w14:ligatures w14:val="none"/>
        </w:rPr>
        <w:t>.</w:t>
      </w:r>
    </w:p>
    <w:p w14:paraId="75DC2FCC" w14:textId="2DFDFF8C" w:rsidR="00706423" w:rsidRPr="00DF5897" w:rsidRDefault="00463349" w:rsidP="0046334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067565"/>
      <w:r w:rsidRPr="00DF5897">
        <w:rPr>
          <w:rFonts w:ascii="Simplified Arabic" w:eastAsia="Times New Roman" w:hAnsi="Simplified Arabic" w:cs="Simplified Arabic" w:hint="cs"/>
          <w:b/>
          <w:bCs/>
          <w:color w:val="000000" w:themeColor="text1"/>
          <w:kern w:val="0"/>
          <w:sz w:val="32"/>
          <w:szCs w:val="32"/>
          <w:rtl/>
          <w14:ligatures w14:val="none"/>
        </w:rPr>
        <w:t xml:space="preserve">4.1.2 </w:t>
      </w:r>
      <w:r w:rsidR="00706423" w:rsidRPr="00DF5897">
        <w:rPr>
          <w:rFonts w:ascii="Simplified Arabic" w:eastAsia="Times New Roman" w:hAnsi="Simplified Arabic" w:cs="Simplified Arabic"/>
          <w:b/>
          <w:bCs/>
          <w:color w:val="000000" w:themeColor="text1"/>
          <w:kern w:val="0"/>
          <w:sz w:val="32"/>
          <w:szCs w:val="32"/>
          <w:rtl/>
          <w14:ligatures w14:val="none"/>
        </w:rPr>
        <w:t xml:space="preserve">أهداف </w:t>
      </w:r>
      <w:proofErr w:type="spellStart"/>
      <w:r w:rsidR="00706423" w:rsidRPr="00DF5897">
        <w:rPr>
          <w:rFonts w:ascii="Simplified Arabic" w:eastAsia="Times New Roman" w:hAnsi="Simplified Arabic" w:cs="Simplified Arabic"/>
          <w:b/>
          <w:bCs/>
          <w:color w:val="000000" w:themeColor="text1"/>
          <w:kern w:val="0"/>
          <w:sz w:val="32"/>
          <w:szCs w:val="32"/>
          <w:rtl/>
          <w14:ligatures w14:val="none"/>
        </w:rPr>
        <w:t>الحوكمة</w:t>
      </w:r>
      <w:proofErr w:type="spellEnd"/>
      <w:r w:rsidR="00706423" w:rsidRPr="00DF5897">
        <w:rPr>
          <w:rFonts w:ascii="Simplified Arabic" w:eastAsia="Times New Roman" w:hAnsi="Simplified Arabic" w:cs="Simplified Arabic"/>
          <w:b/>
          <w:bCs/>
          <w:color w:val="000000" w:themeColor="text1"/>
          <w:kern w:val="0"/>
          <w:sz w:val="32"/>
          <w:szCs w:val="32"/>
          <w:rtl/>
          <w14:ligatures w14:val="none"/>
        </w:rPr>
        <w:t xml:space="preserve"> المؤسسية</w:t>
      </w:r>
      <w:bookmarkEnd w:id="49"/>
    </w:p>
    <w:p w14:paraId="1B2289BE"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تتعدّد الأهداف التي تسعى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إلى تحقيقها، وتتشعّب لتشمل مستويات متعدّدة من البناء التنظيمي والبيئة الاقتصادية الكلية، وقد تناول الباحثون هذه الأهداف من زوايا متباينة تعكس تنوّع المداخل النظرية للموضوع. ويُمكن استعراض أبرز هذه الآراء على النحو الآتي</w:t>
      </w:r>
      <w:r w:rsidRPr="00DF5897">
        <w:rPr>
          <w:rFonts w:ascii="Simplified Arabic" w:eastAsia="Times New Roman" w:hAnsi="Simplified Arabic" w:cs="Simplified Arabic"/>
          <w:color w:val="000000" w:themeColor="text1"/>
          <w:kern w:val="0"/>
          <w:sz w:val="28"/>
          <w:szCs w:val="28"/>
          <w14:ligatures w14:val="none"/>
        </w:rPr>
        <w:t>:</w:t>
      </w:r>
    </w:p>
    <w:p w14:paraId="170AEF6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يُحدّد </w:t>
      </w:r>
      <w:proofErr w:type="spellStart"/>
      <w:r w:rsidRPr="00DF5897">
        <w:rPr>
          <w:rFonts w:ascii="Simplified Arabic" w:eastAsia="Times New Roman" w:hAnsi="Simplified Arabic" w:cs="Simplified Arabic"/>
          <w:color w:val="000000" w:themeColor="text1"/>
          <w:kern w:val="0"/>
          <w:sz w:val="28"/>
          <w:szCs w:val="28"/>
          <w:rtl/>
          <w14:ligatures w14:val="none"/>
        </w:rPr>
        <w:t>قمان</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rtl/>
          <w14:ligatures w14:val="none"/>
        </w:rPr>
        <w:t>وطحاح</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(2021) أهداف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ثلاثة مستويات متكاملة: أولها، الحدّ من الممارسات المحاسبية الانتهازية، وضمان نزاهة التقارير المالية، وحماية المنظمة من الانحرافات التي قد تنتج عن ضعف الرقابة الداخلية؛ ثانيها، تعزيز جودة المعلومات المالية المُفصح عنها بما يُحقّق العدالة في توزيع المعلومات بين الأطراف ذات المصلحة؛ ثالثها، بناء بيئة عمل تتسم بالنزاهة والشفافية تُسهم في الحدّ من ظاهرة عدم تماثل المعلومات</w:t>
      </w:r>
      <w:r w:rsidRPr="00DF5897">
        <w:rPr>
          <w:rFonts w:ascii="Simplified Arabic" w:eastAsia="Times New Roman" w:hAnsi="Simplified Arabic" w:cs="Simplified Arabic"/>
          <w:color w:val="000000" w:themeColor="text1"/>
          <w:kern w:val="0"/>
          <w:sz w:val="28"/>
          <w:szCs w:val="28"/>
          <w14:ligatures w14:val="none"/>
        </w:rPr>
        <w:t>.</w:t>
      </w:r>
    </w:p>
    <w:p w14:paraId="198F10CC"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 xml:space="preserve">ويُضيف الزهراني </w:t>
      </w:r>
      <w:proofErr w:type="spellStart"/>
      <w:r w:rsidRPr="00DF5897">
        <w:rPr>
          <w:rFonts w:ascii="Simplified Arabic" w:eastAsia="Times New Roman" w:hAnsi="Simplified Arabic" w:cs="Simplified Arabic"/>
          <w:color w:val="000000" w:themeColor="text1"/>
          <w:kern w:val="0"/>
          <w:sz w:val="28"/>
          <w:szCs w:val="28"/>
          <w:rtl/>
          <w14:ligatures w14:val="none"/>
        </w:rPr>
        <w:t>والمستادي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(2024) أبعادًا أخرى لأهداف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تتمحور حول: تحقيق التميز الإداري من خلال إرساء معايير الأداء وتطوير ممارسات الإدارة، وتلبية متطلبات الاعتماد المؤسسي بما يُعزّز مكانة المنظمة وسمعتها، وبناء منظومة إدارية متكاملة تتسم بالكفاءة والفاعلية، وترسيخ قيم الجودة والتحسين المستمر في جميع الممارسات التنظيمية</w:t>
      </w:r>
      <w:r w:rsidRPr="00DF5897">
        <w:rPr>
          <w:rFonts w:ascii="Simplified Arabic" w:eastAsia="Times New Roman" w:hAnsi="Simplified Arabic" w:cs="Simplified Arabic"/>
          <w:color w:val="000000" w:themeColor="text1"/>
          <w:kern w:val="0"/>
          <w:sz w:val="28"/>
          <w:szCs w:val="28"/>
          <w14:ligatures w14:val="none"/>
        </w:rPr>
        <w:t>.</w:t>
      </w:r>
    </w:p>
    <w:p w14:paraId="20841570"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ومن منظور تنموي، يرى الديك وأبو حمور (2021) أن أهداف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تتجاوز الجانب الرقابي لتشمل: تطوير الموارد البشرية وبناء القدرات القيادية، وتفعيل دور الإدارة العليا في صياغة الاستراتيجيات وتنفيذها، وتعزيز ثقافة المسؤولية والالتزام لدى العاملين، وإيجاد مناخ تنظيمي محفّز على الإبداع والابتكار. ويُلاحَظ أن هذه الأهداف تتسم بطابع تنموي ينظر إلى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بوصفها أداة لبناء القدرات لا مجرد آلية للضبط والرقابة</w:t>
      </w:r>
      <w:r w:rsidRPr="00DF5897">
        <w:rPr>
          <w:rFonts w:ascii="Simplified Arabic" w:eastAsia="Times New Roman" w:hAnsi="Simplified Arabic" w:cs="Simplified Arabic"/>
          <w:color w:val="000000" w:themeColor="text1"/>
          <w:kern w:val="0"/>
          <w:sz w:val="28"/>
          <w:szCs w:val="28"/>
          <w14:ligatures w14:val="none"/>
        </w:rPr>
        <w:t>.</w:t>
      </w:r>
    </w:p>
    <w:p w14:paraId="06372D6D"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ويُحدّد البالي </w:t>
      </w:r>
      <w:proofErr w:type="spellStart"/>
      <w:r w:rsidRPr="00DF5897">
        <w:rPr>
          <w:rFonts w:ascii="Simplified Arabic" w:eastAsia="Times New Roman" w:hAnsi="Simplified Arabic" w:cs="Simplified Arabic"/>
          <w:color w:val="000000" w:themeColor="text1"/>
          <w:kern w:val="0"/>
          <w:sz w:val="28"/>
          <w:szCs w:val="28"/>
          <w:rtl/>
          <w14:ligatures w14:val="none"/>
        </w:rPr>
        <w:t>والعظامات</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جملة من الأهداف الاستراتيجية </w:t>
      </w:r>
      <w:proofErr w:type="spellStart"/>
      <w:r w:rsidRPr="00DF5897">
        <w:rPr>
          <w:rFonts w:ascii="Simplified Arabic" w:eastAsia="Times New Roman" w:hAnsi="Simplified Arabic" w:cs="Simplified Arabic"/>
          <w:color w:val="000000" w:themeColor="text1"/>
          <w:kern w:val="0"/>
          <w:sz w:val="28"/>
          <w:szCs w:val="28"/>
          <w:rtl/>
          <w14:ligatures w14:val="none"/>
        </w:rPr>
        <w:t>للحوكمة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تشمل: تحقيق الأداء المستدام بأبعاده الاقتصادية والاجتماعية والبيئية، وضمان قدرة المنظمة على البقاء والنمو في بيئة الأعمال المتغيرة، وتعزيز الميزة التنافسية المستدامة، وتحقيق التوازن بين مصالح أصحاب المصالح المختلفين، وترسيخ ممارسات الإدارة المسؤولة بيئيًا واجتماعيًا</w:t>
      </w:r>
      <w:r w:rsidRPr="00DF5897">
        <w:rPr>
          <w:rFonts w:ascii="Simplified Arabic" w:eastAsia="Times New Roman" w:hAnsi="Simplified Arabic" w:cs="Simplified Arabic"/>
          <w:color w:val="000000" w:themeColor="text1"/>
          <w:kern w:val="0"/>
          <w:sz w:val="28"/>
          <w:szCs w:val="28"/>
          <w14:ligatures w14:val="none"/>
        </w:rPr>
        <w:t>.</w:t>
      </w:r>
    </w:p>
    <w:p w14:paraId="0DD669DF"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ويُحدّد إسماعيل والمحاسنة (2025) أهداف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من منظور استراتيجي يتضمّن: تحقيق التكامل بين السياسات والممارسات الإدارية، وتوجيه الموارد التنظيمية نحو الأهداف الاستراتيجية، وتعزيز قدرة المنظمة على ترجمة رؤيتها الاستراتيجية إلى نتائج ملموسة، وضمان التوافق بين الأهداف التشغيلية والتوجّهات بعيدة المدى، وبناء منظومة قياس متكاملة للأداء الاستراتيجي</w:t>
      </w:r>
      <w:r w:rsidRPr="00DF5897">
        <w:rPr>
          <w:rFonts w:ascii="Simplified Arabic" w:eastAsia="Times New Roman" w:hAnsi="Simplified Arabic" w:cs="Simplified Arabic"/>
          <w:color w:val="000000" w:themeColor="text1"/>
          <w:kern w:val="0"/>
          <w:sz w:val="28"/>
          <w:szCs w:val="28"/>
          <w14:ligatures w14:val="none"/>
        </w:rPr>
        <w:t>.</w:t>
      </w:r>
    </w:p>
    <w:p w14:paraId="75A8371F"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منظور دولي معاصر، يرى</w:t>
      </w:r>
      <w:r w:rsidRPr="00DF5897">
        <w:rPr>
          <w:rFonts w:ascii="Simplified Arabic" w:eastAsia="Times New Roman" w:hAnsi="Simplified Arabic" w:cs="Simplified Arabic"/>
          <w:color w:val="000000" w:themeColor="text1"/>
          <w:kern w:val="0"/>
          <w:sz w:val="28"/>
          <w:szCs w:val="28"/>
          <w14:ligatures w14:val="none"/>
        </w:rPr>
        <w:t xml:space="preserve"> Al </w:t>
      </w:r>
      <w:proofErr w:type="spellStart"/>
      <w:r w:rsidRPr="00DF5897">
        <w:rPr>
          <w:rFonts w:ascii="Simplified Arabic" w:eastAsia="Times New Roman" w:hAnsi="Simplified Arabic" w:cs="Simplified Arabic"/>
          <w:color w:val="000000" w:themeColor="text1"/>
          <w:kern w:val="0"/>
          <w:sz w:val="28"/>
          <w:szCs w:val="28"/>
          <w14:ligatures w14:val="none"/>
        </w:rPr>
        <w:t>Marzouqi</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(2021) </w:t>
      </w:r>
      <w:r w:rsidRPr="00DF5897">
        <w:rPr>
          <w:rFonts w:ascii="Simplified Arabic" w:eastAsia="Times New Roman" w:hAnsi="Simplified Arabic" w:cs="Simplified Arabic"/>
          <w:color w:val="000000" w:themeColor="text1"/>
          <w:kern w:val="0"/>
          <w:sz w:val="28"/>
          <w:szCs w:val="28"/>
          <w:rtl/>
          <w14:ligatures w14:val="none"/>
        </w:rPr>
        <w:t xml:space="preserve">أن أهداف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السياق الخليجي تتمحور حول: تعزيز الأداء الاستراتيجي للقطاعات الاقتصادية الناشئة، وتمكين القطاعات الواعدة كقطاع السياحة من تحقيق إسهامها في التنويع الاقتصادي، وبناء بيئة استثمارية جاذبة للاستثمارات الأجنبية، وتطوير المنظومة التشريعية والتنظيمية بما يتسق مع الممارسات الدولية. ويُعزّز</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Ullah</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هذه الأهداف بإضافة بُعد متعلّق بتفعيل اجتماعات مجلس الإدارة وضبط أدوار الرؤساء التنفيذيين بما يُحقّق التوازن في صنع القرار</w:t>
      </w:r>
      <w:r w:rsidRPr="00DF5897">
        <w:rPr>
          <w:rFonts w:ascii="Simplified Arabic" w:eastAsia="Times New Roman" w:hAnsi="Simplified Arabic" w:cs="Simplified Arabic"/>
          <w:color w:val="000000" w:themeColor="text1"/>
          <w:kern w:val="0"/>
          <w:sz w:val="28"/>
          <w:szCs w:val="28"/>
          <w14:ligatures w14:val="none"/>
        </w:rPr>
        <w:t>.</w:t>
      </w:r>
    </w:p>
    <w:p w14:paraId="5157996C"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 xml:space="preserve">ومن المهم الإشارة إلى أن لائحة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الصادرة عن هيئة السوق المالية السعودية (2017) قد حدّدت جملة من الأهداف الجوهرية تتمثّل في: إرساء مبادئ الإدارة الرشيدة وتطبيق أفضل الممارسات، وحماية حقوق المساهمين وأصحاب المصالح، وتعزيز دور مجلس الإدارة ولجانه ورفع كفاءته، وتنظيم العلاقة بين الإدارة التنفيذية ومجلس الإدارة والمساهمين، وتعزيز الإفصاح والشفافية. وقد جاءت هذه الأهداف لتُشكّل إطارًا مرجعيًا يُلزم الشركات المساهمة السعودية بتبنّيه في ممارساتها</w:t>
      </w:r>
      <w:r w:rsidRPr="00DF5897">
        <w:rPr>
          <w:rFonts w:ascii="Simplified Arabic" w:eastAsia="Times New Roman" w:hAnsi="Simplified Arabic" w:cs="Simplified Arabic"/>
          <w:color w:val="000000" w:themeColor="text1"/>
          <w:kern w:val="0"/>
          <w:sz w:val="28"/>
          <w:szCs w:val="28"/>
          <w14:ligatures w14:val="none"/>
        </w:rPr>
        <w:t>.</w:t>
      </w:r>
    </w:p>
    <w:p w14:paraId="28A59323"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ويرى الباحث أن أهداف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تتقاطع في غاية واحدة كبرى، هي بناء منظومة مؤسسية رشيدة تكفل اتخاذ قرارات إدارية مدروسة، وتحمي حقوق الأطراف ذات المصلحة، وتُحقّق التوازن بين الأهداف الاقتصادية والاجتماعية والاستراتيجية للمنظمة، بما يُسهم في استدامتها وتنافسيتها على المدى البعيد</w:t>
      </w:r>
      <w:r w:rsidRPr="00DF5897">
        <w:rPr>
          <w:rFonts w:ascii="Simplified Arabic" w:eastAsia="Times New Roman" w:hAnsi="Simplified Arabic" w:cs="Simplified Arabic"/>
          <w:color w:val="000000" w:themeColor="text1"/>
          <w:kern w:val="0"/>
          <w:sz w:val="28"/>
          <w:szCs w:val="28"/>
          <w14:ligatures w14:val="none"/>
        </w:rPr>
        <w:t>.</w:t>
      </w:r>
    </w:p>
    <w:p w14:paraId="730A6374" w14:textId="4E91BD17" w:rsidR="00706423" w:rsidRPr="00DF5897" w:rsidRDefault="00463349" w:rsidP="0046334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067566"/>
      <w:r w:rsidRPr="00DF5897">
        <w:rPr>
          <w:rFonts w:ascii="Simplified Arabic" w:eastAsia="Times New Roman" w:hAnsi="Simplified Arabic" w:cs="Simplified Arabic" w:hint="cs"/>
          <w:b/>
          <w:bCs/>
          <w:color w:val="000000" w:themeColor="text1"/>
          <w:kern w:val="0"/>
          <w:sz w:val="32"/>
          <w:szCs w:val="32"/>
          <w:rtl/>
          <w14:ligatures w14:val="none"/>
        </w:rPr>
        <w:t xml:space="preserve">5.1.2 </w:t>
      </w:r>
      <w:r w:rsidR="00706423" w:rsidRPr="00DF5897">
        <w:rPr>
          <w:rFonts w:ascii="Simplified Arabic" w:eastAsia="Times New Roman" w:hAnsi="Simplified Arabic" w:cs="Simplified Arabic"/>
          <w:b/>
          <w:bCs/>
          <w:color w:val="000000" w:themeColor="text1"/>
          <w:kern w:val="0"/>
          <w:sz w:val="32"/>
          <w:szCs w:val="32"/>
          <w:rtl/>
          <w14:ligatures w14:val="none"/>
        </w:rPr>
        <w:t xml:space="preserve">أبعاد </w:t>
      </w:r>
      <w:proofErr w:type="spellStart"/>
      <w:r w:rsidR="00706423" w:rsidRPr="00DF5897">
        <w:rPr>
          <w:rFonts w:ascii="Simplified Arabic" w:eastAsia="Times New Roman" w:hAnsi="Simplified Arabic" w:cs="Simplified Arabic"/>
          <w:b/>
          <w:bCs/>
          <w:color w:val="000000" w:themeColor="text1"/>
          <w:kern w:val="0"/>
          <w:sz w:val="32"/>
          <w:szCs w:val="32"/>
          <w:rtl/>
          <w14:ligatures w14:val="none"/>
        </w:rPr>
        <w:t>الحوكمة</w:t>
      </w:r>
      <w:proofErr w:type="spellEnd"/>
      <w:r w:rsidR="00706423" w:rsidRPr="00DF5897">
        <w:rPr>
          <w:rFonts w:ascii="Simplified Arabic" w:eastAsia="Times New Roman" w:hAnsi="Simplified Arabic" w:cs="Simplified Arabic"/>
          <w:b/>
          <w:bCs/>
          <w:color w:val="000000" w:themeColor="text1"/>
          <w:kern w:val="0"/>
          <w:sz w:val="32"/>
          <w:szCs w:val="32"/>
          <w:rtl/>
          <w14:ligatures w14:val="none"/>
        </w:rPr>
        <w:t xml:space="preserve"> المؤسسية</w:t>
      </w:r>
      <w:bookmarkEnd w:id="50"/>
    </w:p>
    <w:p w14:paraId="70964CC1"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 تحديد أبعاد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الدراسة الحالية بناءً على ما طرحه الألمعي (2022) في دراسته حول أثر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على الأداء المالي في الشركات المساهمة السعودية، وما أكّده</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Boshnak</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 xml:space="preserve">بشأن آليات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وأثرها على أداء الشركات في المملكة العربية السعودية، وما أوردته لائحة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الصادرة عن هيئة السوق المالية السعودية (2017). وقد تمّ الاستقرار على خمسة أبعاد رئيسية تُمثّل المرتكزات الجوهرية </w:t>
      </w:r>
      <w:proofErr w:type="spellStart"/>
      <w:r w:rsidRPr="00DF5897">
        <w:rPr>
          <w:rFonts w:ascii="Simplified Arabic" w:eastAsia="Times New Roman" w:hAnsi="Simplified Arabic" w:cs="Simplified Arabic"/>
          <w:color w:val="000000" w:themeColor="text1"/>
          <w:kern w:val="0"/>
          <w:sz w:val="28"/>
          <w:szCs w:val="28"/>
          <w:rtl/>
          <w14:ligatures w14:val="none"/>
        </w:rPr>
        <w:t>للحوكمة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الشركات المساهمة، وهي: الشفافية والإفصاح، استقلالية مجلس الإدارة، فعالية لجان المراجعة، حماية حقوق المساهمين، المساءلة والرقابة. وفيما يأتي عرض مفصّل لهذه الأبعاد</w:t>
      </w:r>
      <w:r w:rsidRPr="00DF5897">
        <w:rPr>
          <w:rFonts w:ascii="Simplified Arabic" w:eastAsia="Times New Roman" w:hAnsi="Simplified Arabic" w:cs="Simplified Arabic"/>
          <w:color w:val="000000" w:themeColor="text1"/>
          <w:kern w:val="0"/>
          <w:sz w:val="28"/>
          <w:szCs w:val="28"/>
          <w14:ligatures w14:val="none"/>
        </w:rPr>
        <w:t>.</w:t>
      </w:r>
    </w:p>
    <w:p w14:paraId="510B6C71" w14:textId="77777777" w:rsidR="00706423" w:rsidRPr="00DF5897" w:rsidRDefault="00706423"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الأول: الشفافية والإفصاح</w:t>
      </w:r>
    </w:p>
    <w:p w14:paraId="3E4C0D48"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الشفافية والإفصاح ركيزة محورية في منظومة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إذ تُعدّ المدخل الأساسي لمعالجة مشكلة عدم تماثل المعلومات بين الإدارة وأصحاب المصالح، وأداة لإعادة بناء الثقة في بيئة الأعمال. وتنطوي الشفافية على إتاحة المعلومات المتعلقة بأداء الشركة ومركزها المالي وممارساتها الإدارية والتشغيلية لجميع الأطراف ذات العلاقة، في حين يُعنى الإفصاح بالكشف عن هذه المعلومات في الوقت المناسب وبالكيفية التي تُمكّن المستفيدين من فهمها واستخدامها. ويُشير</w:t>
      </w:r>
      <w:r w:rsidRPr="00DF5897">
        <w:rPr>
          <w:rFonts w:ascii="Simplified Arabic" w:eastAsia="Times New Roman" w:hAnsi="Simplified Arabic" w:cs="Simplified Arabic"/>
          <w:color w:val="000000" w:themeColor="text1"/>
          <w:kern w:val="0"/>
          <w:sz w:val="28"/>
          <w:szCs w:val="28"/>
          <w14:ligatures w14:val="none"/>
        </w:rPr>
        <w:t xml:space="preserve"> Adel and </w:t>
      </w:r>
      <w:proofErr w:type="spellStart"/>
      <w:r w:rsidRPr="00DF5897">
        <w:rPr>
          <w:rFonts w:ascii="Simplified Arabic" w:eastAsia="Times New Roman" w:hAnsi="Simplified Arabic" w:cs="Simplified Arabic"/>
          <w:color w:val="000000" w:themeColor="text1"/>
          <w:kern w:val="0"/>
          <w:sz w:val="28"/>
          <w:szCs w:val="28"/>
          <w14:ligatures w14:val="none"/>
        </w:rPr>
        <w:t>Anis</w:t>
      </w:r>
      <w:proofErr w:type="spellEnd"/>
      <w:r w:rsidRPr="00DF5897">
        <w:rPr>
          <w:rFonts w:ascii="Simplified Arabic" w:eastAsia="Times New Roman" w:hAnsi="Simplified Arabic" w:cs="Simplified Arabic"/>
          <w:color w:val="000000" w:themeColor="text1"/>
          <w:kern w:val="0"/>
          <w:sz w:val="28"/>
          <w:szCs w:val="28"/>
          <w14:ligatures w14:val="none"/>
        </w:rPr>
        <w:t xml:space="preserve"> (2024) </w:t>
      </w:r>
      <w:r w:rsidRPr="00DF5897">
        <w:rPr>
          <w:rFonts w:ascii="Simplified Arabic" w:eastAsia="Times New Roman" w:hAnsi="Simplified Arabic" w:cs="Simplified Arabic"/>
          <w:color w:val="000000" w:themeColor="text1"/>
          <w:kern w:val="0"/>
          <w:sz w:val="28"/>
          <w:szCs w:val="28"/>
          <w:rtl/>
          <w14:ligatures w14:val="none"/>
        </w:rPr>
        <w:t xml:space="preserve">إلى أن الشفافية والإفصاح في الشركات السعودية تكتسب أهمية خاصة في ظل تركّز الملكية العائلية، إذ يُسهم </w:t>
      </w:r>
      <w:r w:rsidRPr="00DF5897">
        <w:rPr>
          <w:rFonts w:ascii="Simplified Arabic" w:eastAsia="Times New Roman" w:hAnsi="Simplified Arabic" w:cs="Simplified Arabic"/>
          <w:color w:val="000000" w:themeColor="text1"/>
          <w:kern w:val="0"/>
          <w:sz w:val="28"/>
          <w:szCs w:val="28"/>
          <w:rtl/>
          <w14:ligatures w14:val="none"/>
        </w:rPr>
        <w:lastRenderedPageBreak/>
        <w:t>الإفصاح في تقليص الفجوة المعلوماتية بين الملاك المسيطرين وصغار المساهمين. وعلى صعيد متّصل، يُؤكّد</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Houcine</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(2022) </w:t>
      </w:r>
      <w:r w:rsidRPr="00DF5897">
        <w:rPr>
          <w:rFonts w:ascii="Simplified Arabic" w:eastAsia="Times New Roman" w:hAnsi="Simplified Arabic" w:cs="Simplified Arabic"/>
          <w:color w:val="000000" w:themeColor="text1"/>
          <w:kern w:val="0"/>
          <w:sz w:val="28"/>
          <w:szCs w:val="28"/>
          <w:rtl/>
          <w14:ligatures w14:val="none"/>
        </w:rPr>
        <w:t xml:space="preserve">أن الشفافية والإفصاح تتكامل مع المعايير المحاسبية الدولية لتوفير معلومات مالية ذات جودة عالية تُعزّز كفاءة القرارات الاستثمارية. كما تُولي لائحة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الصادرة عن هيئة السوق المالية السعودية (2017) أهمية بالغة لهذا البُعد، إذ تُلزم الشركات المساهمة بالإفصاح عن المعلومات الجوهرية والممارسات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والمكافآت وهيكل الملكية. ويتجلّى أثر الشفافية والإفصاح على كفاءة اتخاذ القرار في أنها تُوفّر المدخلات المعلوماتية الموثوقة التي يُبنى عليها القرار الإداري، وتُعزّز قدرة صنّاع القرار على تقييم البدائل المتاحة بدقة وموضوعية</w:t>
      </w:r>
      <w:r w:rsidRPr="00DF5897">
        <w:rPr>
          <w:rFonts w:ascii="Simplified Arabic" w:eastAsia="Times New Roman" w:hAnsi="Simplified Arabic" w:cs="Simplified Arabic"/>
          <w:color w:val="000000" w:themeColor="text1"/>
          <w:kern w:val="0"/>
          <w:sz w:val="28"/>
          <w:szCs w:val="28"/>
          <w14:ligatures w14:val="none"/>
        </w:rPr>
        <w:t>.</w:t>
      </w:r>
    </w:p>
    <w:p w14:paraId="06A66205" w14:textId="77777777" w:rsidR="00706423" w:rsidRPr="00DF5897" w:rsidRDefault="00706423"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الثاني: استقلالية مجلس الإدارة</w:t>
      </w:r>
    </w:p>
    <w:p w14:paraId="380B0BA5"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استقلالية مجلس الإدارة بُعدًا جوهريًا في منظومة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إذ تُشير إلى قدرة المجلس على ممارسة مهامه الرقابية </w:t>
      </w:r>
      <w:proofErr w:type="spellStart"/>
      <w:r w:rsidRPr="00DF5897">
        <w:rPr>
          <w:rFonts w:ascii="Simplified Arabic" w:eastAsia="Times New Roman" w:hAnsi="Simplified Arabic" w:cs="Simplified Arabic"/>
          <w:color w:val="000000" w:themeColor="text1"/>
          <w:kern w:val="0"/>
          <w:sz w:val="28"/>
          <w:szCs w:val="28"/>
          <w:rtl/>
          <w14:ligatures w14:val="none"/>
        </w:rPr>
        <w:t>والإشرافية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بحياد وموضوعية، بعيدًا عن التأثيرات الناتجة عن العلاقات الشخصية أو المصالح الخاصة للإدارة التنفيذية أو كبار المساهمين. ويتطلّب تحقيق هذه الاستقلالية وجود نسبة كافية من الأعضاء المستقلّين الذين لا تربطهم بالشركة علاقات مالية أو إدارية أو عائلية تُؤثّر في حيادهم، فضلًا عن الفصل بين مهام رئيس مجلس الإدارة والرئيس التنفيذي. ويُؤكّد</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Ullah</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أن استقلالية المجلس وتفعيل اجتماعاته يُمثّلان مرتكزَين أساسيين لتحقيق التوازن في صنع القرار، خاصة في الحالات التي يجمع فيها المؤسس بين منصبَي رئيس المجلس والرئيس التنفيذي. ويُلاحَظ أن استقلالية المجلس تُمكّنه من ممارسة دوره الاستراتيجي في توجيه الإدارة التنفيذية ومراقبة أدائها وتقييم القرارات الجوهرية بحياد. ويرى</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Alkaraan</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أن استقلالية المجلس تكتسب أهمية مضاعفة في القرارات الاستثمارية الاستراتيجية، إذ تُسهم في توجيه المنظمة نحو ممارسات مستدامة تتسق مع توجّهات الاقتصاد الدائري والتحوّل الرقمي. ومن منظور تكاملي، تُسهم استقلالية المجلس في تعزيز كفاءة اتخاذ القرار من خلال إتاحة الفرصة لتقييم البدائل بمنطق موضوعي، وضمان عدم انحياز القرارات لمصالح فئة بعينها، وترسيخ ثقافة الحوار والنقاش البنّاء داخل المجلس</w:t>
      </w:r>
      <w:r w:rsidRPr="00DF5897">
        <w:rPr>
          <w:rFonts w:ascii="Simplified Arabic" w:eastAsia="Times New Roman" w:hAnsi="Simplified Arabic" w:cs="Simplified Arabic"/>
          <w:color w:val="000000" w:themeColor="text1"/>
          <w:kern w:val="0"/>
          <w:sz w:val="28"/>
          <w:szCs w:val="28"/>
          <w14:ligatures w14:val="none"/>
        </w:rPr>
        <w:t>.</w:t>
      </w:r>
    </w:p>
    <w:p w14:paraId="1ACA8AC4" w14:textId="77777777" w:rsidR="00706423" w:rsidRPr="00DF5897" w:rsidRDefault="00706423"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الثالث: فعالية لجان المراجعة</w:t>
      </w:r>
    </w:p>
    <w:p w14:paraId="673A422A"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لجان المراجعة الذراع التنفيذية لمجلس الإدارة في ممارسة دوره الرقابي، إذ تتولّى الإشراف على أعمال المراجعة الداخلية والخارجية، ومتابعة سلامة التقارير المالية، وضمان كفاءة أنظمة الرقابة الداخلية وإدارة المخاطر. وتقاس فعالية هذه اللجان بعدة معايير أبرزها: تركيبتها وعدد أعضائها، ومستوى تأهيلهم </w:t>
      </w:r>
      <w:r w:rsidRPr="00DF5897">
        <w:rPr>
          <w:rFonts w:ascii="Simplified Arabic" w:eastAsia="Times New Roman" w:hAnsi="Simplified Arabic" w:cs="Simplified Arabic"/>
          <w:color w:val="000000" w:themeColor="text1"/>
          <w:kern w:val="0"/>
          <w:sz w:val="28"/>
          <w:szCs w:val="28"/>
          <w:rtl/>
          <w14:ligatures w14:val="none"/>
        </w:rPr>
        <w:lastRenderedPageBreak/>
        <w:t>في المجالات المحاسبية والمالية، ومدى استقلاليتهم، وتواتر اجتماعاتهم، ونطاق صلاحياتهم. ويرى</w:t>
      </w:r>
      <w:r w:rsidRPr="00DF5897">
        <w:rPr>
          <w:rFonts w:ascii="Simplified Arabic" w:eastAsia="Times New Roman" w:hAnsi="Simplified Arabic" w:cs="Simplified Arabic"/>
          <w:color w:val="000000" w:themeColor="text1"/>
          <w:kern w:val="0"/>
          <w:sz w:val="28"/>
          <w:szCs w:val="28"/>
          <w14:ligatures w14:val="none"/>
        </w:rPr>
        <w:t xml:space="preserve"> Adel and </w:t>
      </w:r>
      <w:proofErr w:type="spellStart"/>
      <w:r w:rsidRPr="00DF5897">
        <w:rPr>
          <w:rFonts w:ascii="Simplified Arabic" w:eastAsia="Times New Roman" w:hAnsi="Simplified Arabic" w:cs="Simplified Arabic"/>
          <w:color w:val="000000" w:themeColor="text1"/>
          <w:kern w:val="0"/>
          <w:sz w:val="28"/>
          <w:szCs w:val="28"/>
          <w14:ligatures w14:val="none"/>
        </w:rPr>
        <w:t>Anis</w:t>
      </w:r>
      <w:proofErr w:type="spellEnd"/>
      <w:r w:rsidRPr="00DF5897">
        <w:rPr>
          <w:rFonts w:ascii="Simplified Arabic" w:eastAsia="Times New Roman" w:hAnsi="Simplified Arabic" w:cs="Simplified Arabic"/>
          <w:color w:val="000000" w:themeColor="text1"/>
          <w:kern w:val="0"/>
          <w:sz w:val="28"/>
          <w:szCs w:val="28"/>
          <w14:ligatures w14:val="none"/>
        </w:rPr>
        <w:t xml:space="preserve"> (2024) </w:t>
      </w:r>
      <w:r w:rsidRPr="00DF5897">
        <w:rPr>
          <w:rFonts w:ascii="Simplified Arabic" w:eastAsia="Times New Roman" w:hAnsi="Simplified Arabic" w:cs="Simplified Arabic"/>
          <w:color w:val="000000" w:themeColor="text1"/>
          <w:kern w:val="0"/>
          <w:sz w:val="28"/>
          <w:szCs w:val="28"/>
          <w:rtl/>
          <w14:ligatures w14:val="none"/>
        </w:rPr>
        <w:t>أن تركيبة لجان المراجعة تُمثّل محورًا حاسمًا في فعاليتها، خاصة من حيث التوازن بين الأعضاء المستقلّين والأعضاء التنفيذيين، ومستوى التخصّص المالي والمحاسبي للأعضاء. ويُعزّز</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Boshnak</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هذا الطرح بالإشارة إلى أن آليات لجان المراجعة تكتسب أهمية خاصة في أوقات الأزمات، إذ تُسهم في تعزيز مرونة الشركات ومنعتها في مواجهة الصدمات الخارجية. ويُسهم وجود لجان مراجعة فاعلة في رفع كفاءة اتخاذ القرار من خلال ضمان جودة المدخلات المعلوماتية، والكشف المبكّر عن المخاطر، وتقييم البدائل الاستثمارية بمنظور رقابي متخصّص</w:t>
      </w:r>
      <w:r w:rsidRPr="00DF5897">
        <w:rPr>
          <w:rFonts w:ascii="Simplified Arabic" w:eastAsia="Times New Roman" w:hAnsi="Simplified Arabic" w:cs="Simplified Arabic"/>
          <w:color w:val="000000" w:themeColor="text1"/>
          <w:kern w:val="0"/>
          <w:sz w:val="28"/>
          <w:szCs w:val="28"/>
          <w14:ligatures w14:val="none"/>
        </w:rPr>
        <w:t>.</w:t>
      </w:r>
    </w:p>
    <w:p w14:paraId="4109319B" w14:textId="77777777" w:rsidR="00706423" w:rsidRPr="00DF5897" w:rsidRDefault="00706423"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الرابع: حماية حقوق المساهمين</w:t>
      </w:r>
    </w:p>
    <w:p w14:paraId="18C0D3D0"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حماية حقوق المساهمين أحد أهم مرتكزات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إذ تُعنى بضمان ممارسة المساهمين لحقوقهم الأساسية المتعلقة بالملكية والتصويت والحصول على المعلومات والمشاركة في القرارات الجوهرية للشركة. وتتضمّن هذه الحقوق: الحق في الحصول على نصيب من الأرباح، والحق في حضور الجمعيات العامة والتصويت فيها، والحق في الاطلاع على المعلومات الجوهرية للشركة، والحق في انتخاب أعضاء مجلس الإدارة، والحق في المشاركة في القرارات التي تُؤثّر في هيكل الشركة. وتُولي لائحة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الصادرة عن هيئة السوق المالية السعودية (2017) أهمية بالغة لهذا البُعد، إذ تُحدّد آليات تفصيلية لضمان ممارسة المساهمين لحقوقهم. ويرى</w:t>
      </w:r>
      <w:r w:rsidRPr="00DF5897">
        <w:rPr>
          <w:rFonts w:ascii="Simplified Arabic" w:eastAsia="Times New Roman" w:hAnsi="Simplified Arabic" w:cs="Simplified Arabic"/>
          <w:color w:val="000000" w:themeColor="text1"/>
          <w:kern w:val="0"/>
          <w:sz w:val="28"/>
          <w:szCs w:val="28"/>
          <w14:ligatures w14:val="none"/>
        </w:rPr>
        <w:t xml:space="preserve"> Post and Byron (2023) </w:t>
      </w:r>
      <w:r w:rsidRPr="00DF5897">
        <w:rPr>
          <w:rFonts w:ascii="Simplified Arabic" w:eastAsia="Times New Roman" w:hAnsi="Simplified Arabic" w:cs="Simplified Arabic"/>
          <w:color w:val="000000" w:themeColor="text1"/>
          <w:kern w:val="0"/>
          <w:sz w:val="28"/>
          <w:szCs w:val="28"/>
          <w:rtl/>
          <w14:ligatures w14:val="none"/>
        </w:rPr>
        <w:t>أن حماية حقوق المساهمين تتعدّى الإطار التقليدي لتشمل تنويع تركيبة مجلس الإدارة، إذ يُسهم وجود المرأة في المجالس في تعزيز جودة القرارات وتمثيل مصالح فئات أوسع من المساهمين. وعلى صعيد آخر، يُؤكّد نظام الشركات الجديد الصادر عن وزارة التجارة السعودية (2022) على ضرورة توفير الحماية القانونية لحقوق الأقلية من المساهمين وضمان عدم الإضرار بمصالحهم من قِبَل المساهمين المسيطرين. ويتجلّى أثر هذا البُعد على كفاءة اتخاذ القرار في أنه يضمن مشاركة قاعدة أوسع من أصحاب المصالح في صنع القرار، ويُعزّز شرعية القرارات المتّخذة، ويُحقّق التوازن بين المصالح المختلفة</w:t>
      </w:r>
      <w:r w:rsidRPr="00DF5897">
        <w:rPr>
          <w:rFonts w:ascii="Simplified Arabic" w:eastAsia="Times New Roman" w:hAnsi="Simplified Arabic" w:cs="Simplified Arabic"/>
          <w:color w:val="000000" w:themeColor="text1"/>
          <w:kern w:val="0"/>
          <w:sz w:val="28"/>
          <w:szCs w:val="28"/>
          <w14:ligatures w14:val="none"/>
        </w:rPr>
        <w:t>.</w:t>
      </w:r>
    </w:p>
    <w:p w14:paraId="388A977F" w14:textId="77777777" w:rsidR="00706423" w:rsidRPr="00DF5897" w:rsidRDefault="00706423" w:rsidP="004633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الخامس: المساءلة والرقابة</w:t>
      </w:r>
    </w:p>
    <w:p w14:paraId="37E2C12C"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المساءلة والرقابة المرتكز الذي تستند إليه منظومة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ضبط الممارسات وتقييم الأداء، إذ تُعنى بإرساء آليات تُحدّد مسؤوليات كل طرف داخل المنظمة وتربط الأداء بالمحاسبة والمكافأة أو المحاسبة والمساءلة عن الأخطاء. وتشمل المساءلة مستويات متعدّدة: مساءلة الإدارة التنفيذية </w:t>
      </w:r>
      <w:r w:rsidRPr="00DF5897">
        <w:rPr>
          <w:rFonts w:ascii="Simplified Arabic" w:eastAsia="Times New Roman" w:hAnsi="Simplified Arabic" w:cs="Simplified Arabic"/>
          <w:color w:val="000000" w:themeColor="text1"/>
          <w:kern w:val="0"/>
          <w:sz w:val="28"/>
          <w:szCs w:val="28"/>
          <w:rtl/>
          <w14:ligatures w14:val="none"/>
        </w:rPr>
        <w:lastRenderedPageBreak/>
        <w:t>أمام مجلس الإدارة، ومساءلة المجلس أمام المساهمين، ومساءلة الشركة أمام الجهات الرقابية والمجتمع. ويُعالج</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Angwaomaodoko</w:t>
      </w:r>
      <w:proofErr w:type="spellEnd"/>
      <w:r w:rsidRPr="00DF5897">
        <w:rPr>
          <w:rFonts w:ascii="Simplified Arabic" w:eastAsia="Times New Roman" w:hAnsi="Simplified Arabic" w:cs="Simplified Arabic"/>
          <w:color w:val="000000" w:themeColor="text1"/>
          <w:kern w:val="0"/>
          <w:sz w:val="28"/>
          <w:szCs w:val="28"/>
          <w14:ligatures w14:val="none"/>
        </w:rPr>
        <w:t xml:space="preserve"> (2024) </w:t>
      </w:r>
      <w:r w:rsidRPr="00DF5897">
        <w:rPr>
          <w:rFonts w:ascii="Simplified Arabic" w:eastAsia="Times New Roman" w:hAnsi="Simplified Arabic" w:cs="Simplified Arabic"/>
          <w:color w:val="000000" w:themeColor="text1"/>
          <w:kern w:val="0"/>
          <w:sz w:val="28"/>
          <w:szCs w:val="28"/>
          <w:rtl/>
          <w14:ligatures w14:val="none"/>
        </w:rPr>
        <w:t xml:space="preserve">المساءلة بوصفها مرتكزًا لربط هياكل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بالمخرجات الاقتصادية، إذ تُسهم آليات المساءلة في ضمان توجيه القرارات نحو تحقيق الأهداف وتجنّب الانحرافات. ومن منظور تشريعي، يُؤكّد نظام الشركات الجديد الصادر عن وزارة التجارة السعودية (2022) على ضرورة وجود منظومة متكاملة للمساءلة تشمل المسؤوليات القانونية والإدارية والمالية لأعضاء مجلس الإدارة والإدارة التنفيذية. وعلى صعيد متّصل، يُسهم التقرير السنوي </w:t>
      </w:r>
      <w:proofErr w:type="spellStart"/>
      <w:r w:rsidRPr="00DF5897">
        <w:rPr>
          <w:rFonts w:ascii="Simplified Arabic" w:eastAsia="Times New Roman" w:hAnsi="Simplified Arabic" w:cs="Simplified Arabic"/>
          <w:color w:val="000000" w:themeColor="text1"/>
          <w:kern w:val="0"/>
          <w:sz w:val="28"/>
          <w:szCs w:val="28"/>
          <w:rtl/>
          <w14:ligatures w14:val="none"/>
        </w:rPr>
        <w:t>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المدرجة الصادر عن هيئة السوق المالية السعودية (2023) في تفعيل آليات المساءلة من خلال رصد التزام الشركات بمعايير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وتقييم ممارساتها. ويرى</w:t>
      </w:r>
      <w:r w:rsidRPr="00DF5897">
        <w:rPr>
          <w:rFonts w:ascii="Simplified Arabic" w:eastAsia="Times New Roman" w:hAnsi="Simplified Arabic" w:cs="Simplified Arabic"/>
          <w:color w:val="000000" w:themeColor="text1"/>
          <w:kern w:val="0"/>
          <w:sz w:val="28"/>
          <w:szCs w:val="28"/>
          <w14:ligatures w14:val="none"/>
        </w:rPr>
        <w:t xml:space="preserve"> Al </w:t>
      </w:r>
      <w:proofErr w:type="spellStart"/>
      <w:r w:rsidRPr="00DF5897">
        <w:rPr>
          <w:rFonts w:ascii="Simplified Arabic" w:eastAsia="Times New Roman" w:hAnsi="Simplified Arabic" w:cs="Simplified Arabic"/>
          <w:color w:val="000000" w:themeColor="text1"/>
          <w:kern w:val="0"/>
          <w:sz w:val="28"/>
          <w:szCs w:val="28"/>
          <w14:ligatures w14:val="none"/>
        </w:rPr>
        <w:t>Marzouqi</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(2021) </w:t>
      </w:r>
      <w:r w:rsidRPr="00DF5897">
        <w:rPr>
          <w:rFonts w:ascii="Simplified Arabic" w:eastAsia="Times New Roman" w:hAnsi="Simplified Arabic" w:cs="Simplified Arabic"/>
          <w:color w:val="000000" w:themeColor="text1"/>
          <w:kern w:val="0"/>
          <w:sz w:val="28"/>
          <w:szCs w:val="28"/>
          <w:rtl/>
          <w14:ligatures w14:val="none"/>
        </w:rPr>
        <w:t>أن المساءلة والرقابة تكتسبان أهمية خاصة في القطاعات الناشئة، إذ تُسهمان في توجيه استراتيجيات هذه القطاعات وضمان تحقيق إسهامها في التنمية الاقتصادية. ويتجلّى أثر هذا البُعد على كفاءة اتخاذ القرار في أنه يُرسّخ ثقافة المسؤولية لدى صنّاع القرار، ويُحفّزهم على دراسة القرارات بدقة ومسؤولية، ويُحقّق التغذية الراجعة التي تُمكّن من تحسين القرارات اللاحقة</w:t>
      </w:r>
      <w:r w:rsidRPr="00DF5897">
        <w:rPr>
          <w:rFonts w:ascii="Simplified Arabic" w:eastAsia="Times New Roman" w:hAnsi="Simplified Arabic" w:cs="Simplified Arabic"/>
          <w:color w:val="000000" w:themeColor="text1"/>
          <w:kern w:val="0"/>
          <w:sz w:val="28"/>
          <w:szCs w:val="28"/>
          <w14:ligatures w14:val="none"/>
        </w:rPr>
        <w:t>.</w:t>
      </w:r>
    </w:p>
    <w:p w14:paraId="11198D41" w14:textId="1E381A65" w:rsidR="00706423" w:rsidRPr="00DF5897" w:rsidRDefault="00463349" w:rsidP="0046334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067567"/>
      <w:r w:rsidRPr="00DF5897">
        <w:rPr>
          <w:rFonts w:ascii="Simplified Arabic" w:eastAsia="Times New Roman" w:hAnsi="Simplified Arabic" w:cs="Simplified Arabic" w:hint="cs"/>
          <w:b/>
          <w:bCs/>
          <w:color w:val="000000" w:themeColor="text1"/>
          <w:kern w:val="0"/>
          <w:sz w:val="32"/>
          <w:szCs w:val="32"/>
          <w:rtl/>
          <w14:ligatures w14:val="none"/>
        </w:rPr>
        <w:t xml:space="preserve">6.1.2 </w:t>
      </w:r>
      <w:r w:rsidR="00706423" w:rsidRPr="00DF5897">
        <w:rPr>
          <w:rFonts w:ascii="Simplified Arabic" w:eastAsia="Times New Roman" w:hAnsi="Simplified Arabic" w:cs="Simplified Arabic"/>
          <w:b/>
          <w:bCs/>
          <w:color w:val="000000" w:themeColor="text1"/>
          <w:kern w:val="0"/>
          <w:sz w:val="32"/>
          <w:szCs w:val="32"/>
          <w:rtl/>
          <w14:ligatures w14:val="none"/>
        </w:rPr>
        <w:t xml:space="preserve">استراتيجيات تطبيق </w:t>
      </w:r>
      <w:proofErr w:type="spellStart"/>
      <w:r w:rsidR="00706423" w:rsidRPr="00DF5897">
        <w:rPr>
          <w:rFonts w:ascii="Simplified Arabic" w:eastAsia="Times New Roman" w:hAnsi="Simplified Arabic" w:cs="Simplified Arabic"/>
          <w:b/>
          <w:bCs/>
          <w:color w:val="000000" w:themeColor="text1"/>
          <w:kern w:val="0"/>
          <w:sz w:val="32"/>
          <w:szCs w:val="32"/>
          <w:rtl/>
          <w14:ligatures w14:val="none"/>
        </w:rPr>
        <w:t>الحوكمة</w:t>
      </w:r>
      <w:proofErr w:type="spellEnd"/>
      <w:r w:rsidR="00706423" w:rsidRPr="00DF5897">
        <w:rPr>
          <w:rFonts w:ascii="Simplified Arabic" w:eastAsia="Times New Roman" w:hAnsi="Simplified Arabic" w:cs="Simplified Arabic"/>
          <w:b/>
          <w:bCs/>
          <w:color w:val="000000" w:themeColor="text1"/>
          <w:kern w:val="0"/>
          <w:sz w:val="32"/>
          <w:szCs w:val="32"/>
          <w:rtl/>
          <w14:ligatures w14:val="none"/>
        </w:rPr>
        <w:t xml:space="preserve"> المؤسسية</w:t>
      </w:r>
      <w:bookmarkEnd w:id="51"/>
    </w:p>
    <w:p w14:paraId="1C4CA90B"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يتطلّب تطبيق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تبنّي مجموعة من الاستراتيجيات المتكاملة التي تُترجم المبادئ والمعايير إلى ممارسات تنفيذية فاعلة. وتنطلق الاستراتيجية الأولى من بناء الإطار التشريعي والتنظيمي الذي يُحدّد قواعد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ويُلزم الشركات بتطبيقها، وقد تجلّى ذلك في السياق السعودي من خلال إصدار لائحة </w:t>
      </w:r>
      <w:proofErr w:type="spellStart"/>
      <w:r w:rsidRPr="00DF5897">
        <w:rPr>
          <w:rFonts w:ascii="Simplified Arabic" w:eastAsia="Times New Roman" w:hAnsi="Simplified Arabic" w:cs="Simplified Arabic"/>
          <w:color w:val="000000" w:themeColor="text1"/>
          <w:kern w:val="0"/>
          <w:sz w:val="28"/>
          <w:szCs w:val="28"/>
          <w:rtl/>
          <w14:ligatures w14:val="none"/>
        </w:rPr>
        <w:t>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ونظام الشركات الجديد، اللذين شكّلا مرجعية تشريعية شاملة تُرسّخ الممارسات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في الشركات المساهمة</w:t>
      </w:r>
      <w:r w:rsidRPr="00DF5897">
        <w:rPr>
          <w:rFonts w:ascii="Simplified Arabic" w:eastAsia="Times New Roman" w:hAnsi="Simplified Arabic" w:cs="Simplified Arabic"/>
          <w:color w:val="000000" w:themeColor="text1"/>
          <w:kern w:val="0"/>
          <w:sz w:val="28"/>
          <w:szCs w:val="28"/>
          <w14:ligatures w14:val="none"/>
        </w:rPr>
        <w:t>.</w:t>
      </w:r>
    </w:p>
    <w:p w14:paraId="43FDC7D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وتتمحور الاستراتيجية الثانية حول إعادة هندسة الهياكل التنظيمية بما يتسق مع متطلبات الحوكمة، وذلك من خلال إعادة تشكيل مجالس الإدارة لضمان استقلاليتها، وإنشاء اللجان المتخصّصة كلجنة المراجعة ولجنة المكافآت والترشيحات، وتحديد الصلاحيات والمسؤوليات بوضوح. ويرى</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Alsuhaibani</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(2024) </w:t>
      </w:r>
      <w:r w:rsidRPr="00DF5897">
        <w:rPr>
          <w:rFonts w:ascii="Simplified Arabic" w:eastAsia="Times New Roman" w:hAnsi="Simplified Arabic" w:cs="Simplified Arabic"/>
          <w:color w:val="000000" w:themeColor="text1"/>
          <w:kern w:val="0"/>
          <w:sz w:val="28"/>
          <w:szCs w:val="28"/>
          <w:rtl/>
          <w14:ligatures w14:val="none"/>
        </w:rPr>
        <w:t xml:space="preserve">أن هياكل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تُمثّل المرتكز الذي يُحدّد فاعلية تطبيق مبادئها، إذ يتوقّف نجاح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على مدى ملاءمة الهياكل التنظيمية لخصوصية الشركات وطبيعة قطاعاتها</w:t>
      </w:r>
      <w:r w:rsidRPr="00DF5897">
        <w:rPr>
          <w:rFonts w:ascii="Simplified Arabic" w:eastAsia="Times New Roman" w:hAnsi="Simplified Arabic" w:cs="Simplified Arabic"/>
          <w:color w:val="000000" w:themeColor="text1"/>
          <w:kern w:val="0"/>
          <w:sz w:val="28"/>
          <w:szCs w:val="28"/>
          <w14:ligatures w14:val="none"/>
        </w:rPr>
        <w:t>.</w:t>
      </w:r>
    </w:p>
    <w:p w14:paraId="79E8497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وتُعنى الاستراتيجية الثالثة ببناء منظومة الإفصاح والشفافية، من خلال تطوير سياسات الإفصاح، وتحديد المعلومات الواجب الإفصاح عنها، وقنوات الإفصاح، وتوقيتاته. وتتكامل مع هذه الاستراتيجية </w:t>
      </w:r>
      <w:r w:rsidRPr="00DF5897">
        <w:rPr>
          <w:rFonts w:ascii="Simplified Arabic" w:eastAsia="Times New Roman" w:hAnsi="Simplified Arabic" w:cs="Simplified Arabic"/>
          <w:color w:val="000000" w:themeColor="text1"/>
          <w:kern w:val="0"/>
          <w:sz w:val="28"/>
          <w:szCs w:val="28"/>
          <w:rtl/>
          <w14:ligatures w14:val="none"/>
        </w:rPr>
        <w:lastRenderedPageBreak/>
        <w:t xml:space="preserve">الرابعة المتعلقة بتفعيل آليات الرقابة الداخلية وإدارة المخاطر، بحيث تُصبح هذه الآليات ذراعًا تنفيذية لتطبيق مبادئ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14:ligatures w14:val="none"/>
        </w:rPr>
        <w:t>.</w:t>
      </w:r>
    </w:p>
    <w:p w14:paraId="5F57233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أما الاستراتيجية الخامسة فتتمحور حول بناء ثقافة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داخل المنظمة، عبر التدريب والتوعية وترسيخ قيم النزاهة والشفافية والمساءلة في الممارسات اليومية. ويُؤكّد إسماعيل والمحاسنة (2025) أن نجاح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يتوقّف على مدى تكاملها مع التوجّه الاستراتيجي للمنظمة، إذ ينبغي أن تكون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جزءًا من الاستراتيجية لا إضافة عليها</w:t>
      </w:r>
      <w:r w:rsidRPr="00DF5897">
        <w:rPr>
          <w:rFonts w:ascii="Simplified Arabic" w:eastAsia="Times New Roman" w:hAnsi="Simplified Arabic" w:cs="Simplified Arabic"/>
          <w:color w:val="000000" w:themeColor="text1"/>
          <w:kern w:val="0"/>
          <w:sz w:val="28"/>
          <w:szCs w:val="28"/>
          <w14:ligatures w14:val="none"/>
        </w:rPr>
        <w:t>.</w:t>
      </w:r>
    </w:p>
    <w:p w14:paraId="2CEEA57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وتُكمّل الاستراتيجية السادسة هذه المنظومة بتفعيل دور الجهات الرقابية </w:t>
      </w:r>
      <w:proofErr w:type="spellStart"/>
      <w:r w:rsidRPr="00DF5897">
        <w:rPr>
          <w:rFonts w:ascii="Simplified Arabic" w:eastAsia="Times New Roman" w:hAnsi="Simplified Arabic" w:cs="Simplified Arabic"/>
          <w:color w:val="000000" w:themeColor="text1"/>
          <w:kern w:val="0"/>
          <w:sz w:val="28"/>
          <w:szCs w:val="28"/>
          <w:rtl/>
          <w14:ligatures w14:val="none"/>
        </w:rPr>
        <w:t>والإشرافية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إذ يُسهم التقرير السنوي </w:t>
      </w:r>
      <w:proofErr w:type="spellStart"/>
      <w:r w:rsidRPr="00DF5897">
        <w:rPr>
          <w:rFonts w:ascii="Simplified Arabic" w:eastAsia="Times New Roman" w:hAnsi="Simplified Arabic" w:cs="Simplified Arabic"/>
          <w:color w:val="000000" w:themeColor="text1"/>
          <w:kern w:val="0"/>
          <w:sz w:val="28"/>
          <w:szCs w:val="28"/>
          <w:rtl/>
          <w14:ligatures w14:val="none"/>
        </w:rPr>
        <w:t>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الشركات المدرجة الصادر عن هيئة السوق المالية السعودية (2023) في رصد التزام الشركات وتقييم ممارساتها وتحديد مواطن القصور التي تستدعي التطوير. ويرى الباحث أن نجاح تطبيق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الشركات المساهمة السعودية يتطلّب التكامل بين هذه الاستراتيجيات، فضلًا عن المتابعة المستمرة وتطوير الممارسات بما يتسق مع التحوّلات في بيئة الأعمال ومتطلبات رؤية المملكة 2030</w:t>
      </w:r>
      <w:r w:rsidRPr="00DF5897">
        <w:rPr>
          <w:rFonts w:ascii="Simplified Arabic" w:eastAsia="Times New Roman" w:hAnsi="Simplified Arabic" w:cs="Simplified Arabic"/>
          <w:color w:val="000000" w:themeColor="text1"/>
          <w:kern w:val="0"/>
          <w:sz w:val="28"/>
          <w:szCs w:val="28"/>
          <w14:ligatures w14:val="none"/>
        </w:rPr>
        <w:t>.</w:t>
      </w:r>
    </w:p>
    <w:p w14:paraId="0CDFA61D" w14:textId="0CB4052C" w:rsidR="00706423" w:rsidRPr="00DF5897" w:rsidRDefault="00463349" w:rsidP="00680A76">
      <w:pPr>
        <w:jc w:val="center"/>
        <w:outlineLvl w:val="1"/>
        <w:rPr>
          <w:rFonts w:ascii="Simplified Arabic" w:eastAsia="Times New Roman" w:hAnsi="Simplified Arabic" w:cs="Simplified Arabic"/>
          <w:b/>
          <w:bCs/>
          <w:color w:val="000000" w:themeColor="text1"/>
          <w:kern w:val="0"/>
          <w:sz w:val="36"/>
          <w:szCs w:val="36"/>
          <w14:ligatures w14:val="none"/>
        </w:rPr>
      </w:pPr>
      <w:r w:rsidRPr="00DF5897">
        <w:rPr>
          <w:rFonts w:ascii="Simplified Arabic" w:eastAsia="Times New Roman" w:hAnsi="Simplified Arabic" w:cs="Simplified Arabic"/>
          <w:b/>
          <w:bCs/>
          <w:color w:val="000000" w:themeColor="text1"/>
          <w:kern w:val="0"/>
          <w:sz w:val="36"/>
          <w:szCs w:val="36"/>
          <w14:ligatures w14:val="none"/>
        </w:rPr>
        <w:br w:type="page"/>
      </w:r>
      <w:bookmarkStart w:id="52" w:name="_Toc233067568"/>
      <w:r w:rsidR="00706423" w:rsidRPr="00DF5897">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اتخاذ القرار</w:t>
      </w:r>
      <w:bookmarkEnd w:id="52"/>
    </w:p>
    <w:p w14:paraId="7AF465C5" w14:textId="0FD497C8" w:rsidR="00706423" w:rsidRPr="00DF5897" w:rsidRDefault="00680A76" w:rsidP="00680A7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067569"/>
      <w:r w:rsidRPr="00DF5897">
        <w:rPr>
          <w:rFonts w:ascii="Simplified Arabic" w:eastAsia="Times New Roman" w:hAnsi="Simplified Arabic" w:cs="Simplified Arabic" w:hint="cs"/>
          <w:b/>
          <w:bCs/>
          <w:color w:val="000000" w:themeColor="text1"/>
          <w:kern w:val="0"/>
          <w:sz w:val="32"/>
          <w:szCs w:val="32"/>
          <w:rtl/>
          <w14:ligatures w14:val="none"/>
        </w:rPr>
        <w:t xml:space="preserve">1.2.2 </w:t>
      </w:r>
      <w:r w:rsidR="00706423" w:rsidRPr="00DF5897">
        <w:rPr>
          <w:rFonts w:ascii="Simplified Arabic" w:eastAsia="Times New Roman" w:hAnsi="Simplified Arabic" w:cs="Simplified Arabic"/>
          <w:b/>
          <w:bCs/>
          <w:color w:val="000000" w:themeColor="text1"/>
          <w:kern w:val="0"/>
          <w:sz w:val="32"/>
          <w:szCs w:val="32"/>
          <w:rtl/>
          <w14:ligatures w14:val="none"/>
        </w:rPr>
        <w:t>تمهيد</w:t>
      </w:r>
      <w:bookmarkEnd w:id="53"/>
    </w:p>
    <w:p w14:paraId="0CF1427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يحتل اتخاذ القرار مكانة محورية في الفكر الإداري المعاصر، إذ يُنظر إليه بوصفه جوهر العملية الإدارية والمحدِّد الرئيسي لمسار المنظمة ونتائج أعمالها. ولم تعد القرارات الإدارية مجرد اختيارات روتينية بين بدائل متاحة، بل أصبحت عمليات مركّبة تتداخل فيها أبعاد معرفية وسلوكية وتنظيمية، وتستلزم قدرًا عاليًا من الكفاءة المهنية والوعي الاستراتيجي. وفي ظل بيئة الأعمال المتسمة بالتعقيد وعدم اليقين والتغيّر المتسارع، باتت كفاءة اتخاذ القرار محورًا حاسمًا في تحديد قدرة الشركات على مواجهة التحديات، واغتنام الفرص، والحفاظ على ميزتها التنافسية، وتحقيق أهدافها الاستراتيجية. ويُلاحَظ أن كفاءة اتخاذ القرار لا تُختزل في النتائج التي يُحقّقها القرار، بل تمتد لتشمل العملية ذاتها من حيث جودة المدخلات وحُسن المعالجة وملاءمة المخرجات للمواقف التي </w:t>
      </w:r>
      <w:proofErr w:type="spellStart"/>
      <w:r w:rsidRPr="00DF5897">
        <w:rPr>
          <w:rFonts w:ascii="Simplified Arabic" w:eastAsia="Times New Roman" w:hAnsi="Simplified Arabic" w:cs="Simplified Arabic"/>
          <w:color w:val="000000" w:themeColor="text1"/>
          <w:kern w:val="0"/>
          <w:sz w:val="28"/>
          <w:szCs w:val="28"/>
          <w:rtl/>
          <w14:ligatures w14:val="none"/>
        </w:rPr>
        <w:t>تتطلّبها</w:t>
      </w:r>
      <w:proofErr w:type="spellEnd"/>
      <w:r w:rsidRPr="00DF5897">
        <w:rPr>
          <w:rFonts w:ascii="Simplified Arabic" w:eastAsia="Times New Roman" w:hAnsi="Simplified Arabic" w:cs="Simplified Arabic"/>
          <w:color w:val="000000" w:themeColor="text1"/>
          <w:kern w:val="0"/>
          <w:sz w:val="28"/>
          <w:szCs w:val="28"/>
          <w:rtl/>
          <w14:ligatures w14:val="none"/>
        </w:rPr>
        <w:t>. ومن هذا المنطلق، يسعى هذا المبحث إلى تقديم معالجة نظرية متكاملة لمفهوم كفاءة اتخاذ القرار وأهميتها وأهدافها وأبعادها، مع الإشارة إلى استراتيجيات تعزيزها في الشركات المساهمة السعودية</w:t>
      </w:r>
      <w:r w:rsidRPr="00DF5897">
        <w:rPr>
          <w:rFonts w:ascii="Simplified Arabic" w:eastAsia="Times New Roman" w:hAnsi="Simplified Arabic" w:cs="Simplified Arabic"/>
          <w:color w:val="000000" w:themeColor="text1"/>
          <w:kern w:val="0"/>
          <w:sz w:val="28"/>
          <w:szCs w:val="28"/>
          <w14:ligatures w14:val="none"/>
        </w:rPr>
        <w:t>.</w:t>
      </w:r>
    </w:p>
    <w:p w14:paraId="1E8F6124" w14:textId="368A042A" w:rsidR="00706423" w:rsidRPr="00DF5897" w:rsidRDefault="00680A76" w:rsidP="00680A7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067570"/>
      <w:r w:rsidRPr="00DF5897">
        <w:rPr>
          <w:rFonts w:ascii="Simplified Arabic" w:eastAsia="Times New Roman" w:hAnsi="Simplified Arabic" w:cs="Simplified Arabic" w:hint="cs"/>
          <w:b/>
          <w:bCs/>
          <w:color w:val="000000" w:themeColor="text1"/>
          <w:kern w:val="0"/>
          <w:sz w:val="32"/>
          <w:szCs w:val="32"/>
          <w:rtl/>
          <w14:ligatures w14:val="none"/>
        </w:rPr>
        <w:t xml:space="preserve">2.2.2 </w:t>
      </w:r>
      <w:r w:rsidR="00706423" w:rsidRPr="00DF5897">
        <w:rPr>
          <w:rFonts w:ascii="Simplified Arabic" w:eastAsia="Times New Roman" w:hAnsi="Simplified Arabic" w:cs="Simplified Arabic"/>
          <w:b/>
          <w:bCs/>
          <w:color w:val="000000" w:themeColor="text1"/>
          <w:kern w:val="0"/>
          <w:sz w:val="32"/>
          <w:szCs w:val="32"/>
          <w:rtl/>
          <w14:ligatures w14:val="none"/>
        </w:rPr>
        <w:t>مفهوم كفاءة اتخاذ القرار</w:t>
      </w:r>
      <w:bookmarkEnd w:id="54"/>
    </w:p>
    <w:p w14:paraId="7D8E655C"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تنوّعت التعريفات التي قدّمها الباحثون لمفهوم كفاءة اتخاذ القرار، وعكست هذه التعريفات تعدّد المداخل التي تناولت هذا المفهوم، إذ يتقاطع في معالجته حقول إدارة الأعمال وعلم النفس الإداري ونظم المعلومات. ويُقدّم </w:t>
      </w:r>
      <w:proofErr w:type="spellStart"/>
      <w:r w:rsidRPr="00DF5897">
        <w:rPr>
          <w:rFonts w:ascii="Simplified Arabic" w:eastAsia="Times New Roman" w:hAnsi="Simplified Arabic" w:cs="Simplified Arabic"/>
          <w:color w:val="000000" w:themeColor="text1"/>
          <w:kern w:val="0"/>
          <w:sz w:val="28"/>
          <w:szCs w:val="28"/>
          <w:rtl/>
          <w14:ligatures w14:val="none"/>
        </w:rPr>
        <w:t>المشوط</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معالجة شاملة للمفهوم إذ يُعرّف فاعلية اتخاذ القرار الإداري بأنها قدرة المتخذ على الوصول إلى القرار المناسب في الوقت المناسب، بالاستناد إلى معلومات دقيقة وموثوقة، وبما يُحقّق أهداف المنظمة بأقل تكلفة وأعلى كفاءة. ويتميّز هذا التعريف بربطه بين البعد الإجرائي للقرار (الوقت والتكلفة) والبعد </w:t>
      </w:r>
      <w:proofErr w:type="spellStart"/>
      <w:r w:rsidRPr="00DF5897">
        <w:rPr>
          <w:rFonts w:ascii="Simplified Arabic" w:eastAsia="Times New Roman" w:hAnsi="Simplified Arabic" w:cs="Simplified Arabic"/>
          <w:color w:val="000000" w:themeColor="text1"/>
          <w:kern w:val="0"/>
          <w:sz w:val="28"/>
          <w:szCs w:val="28"/>
          <w:rtl/>
          <w14:ligatures w14:val="none"/>
        </w:rPr>
        <w:t>المخرجاتي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(تحقيق الأهداف)</w:t>
      </w:r>
      <w:r w:rsidRPr="00DF5897">
        <w:rPr>
          <w:rFonts w:ascii="Simplified Arabic" w:eastAsia="Times New Roman" w:hAnsi="Simplified Arabic" w:cs="Simplified Arabic"/>
          <w:color w:val="000000" w:themeColor="text1"/>
          <w:kern w:val="0"/>
          <w:sz w:val="28"/>
          <w:szCs w:val="28"/>
          <w14:ligatures w14:val="none"/>
        </w:rPr>
        <w:t>.</w:t>
      </w:r>
    </w:p>
    <w:p w14:paraId="5AD37EF8"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وفي مقاربة مختلفة، يتناول أبو حمور (2022) المفهوم من زاوية تربط بين جودة المعلومات وفاعلية القرار، إذ يُعرّف فاعلية اتخاذ القرار بوصفها محصّلة للممارسات والإجراءات التي تُمكّن متخذ القرار من تحويل المعلومات المتاحة إلى قرارات رشيدة تتسق مع المتطلبات التنظيمية وتُعالج المشكلات بكفاءة. ويُعمّق السائح (2025) هذا الطرح بمعالجة دور جودة المعلومات في اتخاذ القرار الإداري، إذ يُعرّف اتخاذ </w:t>
      </w:r>
      <w:r w:rsidRPr="00DF5897">
        <w:rPr>
          <w:rFonts w:ascii="Simplified Arabic" w:eastAsia="Times New Roman" w:hAnsi="Simplified Arabic" w:cs="Simplified Arabic"/>
          <w:color w:val="000000" w:themeColor="text1"/>
          <w:kern w:val="0"/>
          <w:sz w:val="28"/>
          <w:szCs w:val="28"/>
          <w:rtl/>
          <w14:ligatures w14:val="none"/>
        </w:rPr>
        <w:lastRenderedPageBreak/>
        <w:t>القرار بوصفه عملية معرفية - تنظيمية تتطلّب تكاملًا بين المدخلات المعلوماتية والقدرات التحليلية للمتّخذ والبيئة التنظيمية المحيطة</w:t>
      </w:r>
      <w:r w:rsidRPr="00DF5897">
        <w:rPr>
          <w:rFonts w:ascii="Simplified Arabic" w:eastAsia="Times New Roman" w:hAnsi="Simplified Arabic" w:cs="Simplified Arabic"/>
          <w:color w:val="000000" w:themeColor="text1"/>
          <w:kern w:val="0"/>
          <w:sz w:val="28"/>
          <w:szCs w:val="28"/>
          <w14:ligatures w14:val="none"/>
        </w:rPr>
        <w:t>.</w:t>
      </w:r>
    </w:p>
    <w:p w14:paraId="7EBAD65E"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ومن منظور سلوكي، يُعرّف </w:t>
      </w:r>
      <w:proofErr w:type="gramStart"/>
      <w:r w:rsidRPr="00DF5897">
        <w:rPr>
          <w:rFonts w:ascii="Simplified Arabic" w:eastAsia="Times New Roman" w:hAnsi="Simplified Arabic" w:cs="Simplified Arabic"/>
          <w:color w:val="000000" w:themeColor="text1"/>
          <w:kern w:val="0"/>
          <w:sz w:val="28"/>
          <w:szCs w:val="28"/>
          <w:rtl/>
          <w14:ligatures w14:val="none"/>
        </w:rPr>
        <w:t>عبدالحميد</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(2023) فاعلية اتخاذ القرار بوصفها قدرة الفرد على معالجة المواقف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بكفاءة، عبر استدعاء موارده النفسية والمعرفية، وتوظيفها في تقييم البدائل واختيار الأنسب منها. وفي السياق ذاته، تتناول </w:t>
      </w:r>
      <w:proofErr w:type="gramStart"/>
      <w:r w:rsidRPr="00DF5897">
        <w:rPr>
          <w:rFonts w:ascii="Simplified Arabic" w:eastAsia="Times New Roman" w:hAnsi="Simplified Arabic" w:cs="Simplified Arabic"/>
          <w:color w:val="000000" w:themeColor="text1"/>
          <w:kern w:val="0"/>
          <w:sz w:val="28"/>
          <w:szCs w:val="28"/>
          <w:rtl/>
          <w14:ligatures w14:val="none"/>
        </w:rPr>
        <w:t>عبدالله</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(2</w:t>
      </w:r>
      <w:r w:rsidRPr="00DF5897">
        <w:rPr>
          <w:rFonts w:ascii="Simplified Arabic" w:eastAsia="Times New Roman" w:hAnsi="Simplified Arabic" w:cs="Simplified Arabic"/>
          <w:color w:val="000000" w:themeColor="text1"/>
          <w:kern w:val="0"/>
          <w:sz w:val="28"/>
          <w:szCs w:val="28"/>
          <w14:ligatures w14:val="none"/>
        </w:rPr>
        <w:t xml:space="preserve">023) </w:t>
      </w:r>
      <w:r w:rsidRPr="00DF5897">
        <w:rPr>
          <w:rFonts w:ascii="Simplified Arabic" w:eastAsia="Times New Roman" w:hAnsi="Simplified Arabic" w:cs="Simplified Arabic"/>
          <w:color w:val="000000" w:themeColor="text1"/>
          <w:kern w:val="0"/>
          <w:sz w:val="28"/>
          <w:szCs w:val="28"/>
          <w:rtl/>
          <w14:ligatures w14:val="none"/>
        </w:rPr>
        <w:t>المفهوم من زاوية المهارات إذ تُعرّف مهارات اتخاذ القرار بوصفها قدرات مكتسبة تُمكّن الفرد من تحليل المواقف وتحديد البدائل وتقييمها واختيار الأنسب منها بما يتسق مع الأهداف المنشودة</w:t>
      </w:r>
      <w:r w:rsidRPr="00DF5897">
        <w:rPr>
          <w:rFonts w:ascii="Simplified Arabic" w:eastAsia="Times New Roman" w:hAnsi="Simplified Arabic" w:cs="Simplified Arabic"/>
          <w:color w:val="000000" w:themeColor="text1"/>
          <w:kern w:val="0"/>
          <w:sz w:val="28"/>
          <w:szCs w:val="28"/>
          <w14:ligatures w14:val="none"/>
        </w:rPr>
        <w:t>.</w:t>
      </w:r>
    </w:p>
    <w:p w14:paraId="60BED20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ويُقدّم يونس (2024) معالجة معرفية للمفهوم تربط بين كفاءة اتخاذ القرار والقدرة على تجاوز التحيّزات المعرفية ومعالجة المعلومات الاجتماعية بفاعلية، مُؤكّدًا أن كفاءة القرار تتمظهر في القدرة على إدراك المعلومات وتحليلها وتوظيفها بمعزل عن </w:t>
      </w:r>
      <w:proofErr w:type="spellStart"/>
      <w:r w:rsidRPr="00DF5897">
        <w:rPr>
          <w:rFonts w:ascii="Simplified Arabic" w:eastAsia="Times New Roman" w:hAnsi="Simplified Arabic" w:cs="Simplified Arabic"/>
          <w:color w:val="000000" w:themeColor="text1"/>
          <w:kern w:val="0"/>
          <w:sz w:val="28"/>
          <w:szCs w:val="28"/>
          <w:rtl/>
          <w14:ligatures w14:val="none"/>
        </w:rPr>
        <w:t>الانحيازات</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الذاتية. وفي امتداد لذلك، تُقدّم الجداوي (2023) معالجة تربط بين كفاءة اتخاذ القرار والسرد القصصي للبيانات، إذ تنظر إلى كفاءة القرار بوصفها قدرة المنظمة على تحويل البيانات إلى رؤى استراتيجية تُوجّه ممارساتها وتُحسّن من نوعية قراراتها</w:t>
      </w:r>
      <w:r w:rsidRPr="00DF5897">
        <w:rPr>
          <w:rFonts w:ascii="Simplified Arabic" w:eastAsia="Times New Roman" w:hAnsi="Simplified Arabic" w:cs="Simplified Arabic"/>
          <w:color w:val="000000" w:themeColor="text1"/>
          <w:kern w:val="0"/>
          <w:sz w:val="28"/>
          <w:szCs w:val="28"/>
          <w14:ligatures w14:val="none"/>
        </w:rPr>
        <w:t>.</w:t>
      </w:r>
    </w:p>
    <w:p w14:paraId="138C3661"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ومن منظور القدرات النفسية، يتناول الجلاد والمزيني (2021) المفهوم بربطه بالكفاءة الذاتية والمثابرة، إذ يُعرّفان القدرة على اتخاذ القرار بوصفها سمة مركّبة تجمع بين الثقة بالنفس والقدرة على المواجهة والمرونة في التعامل مع المواقف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ويُكمل حبشي وآخرون (2024) هذا الطرح بإضافة بُعد الذكاء الانفعالي بوصفه عاملًا مُنبئًا بالقدرة على اتخاذ القرار، إذ يُسهم الوعي بالانفعالات الذاتية وانفعالات الآخرين في إثراء العملية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وتعزيز كفاءتها</w:t>
      </w:r>
      <w:r w:rsidRPr="00DF5897">
        <w:rPr>
          <w:rFonts w:ascii="Simplified Arabic" w:eastAsia="Times New Roman" w:hAnsi="Simplified Arabic" w:cs="Simplified Arabic"/>
          <w:color w:val="000000" w:themeColor="text1"/>
          <w:kern w:val="0"/>
          <w:sz w:val="28"/>
          <w:szCs w:val="28"/>
          <w14:ligatures w14:val="none"/>
        </w:rPr>
        <w:t>.</w:t>
      </w:r>
    </w:p>
    <w:p w14:paraId="050EE6EE"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منظور قيادي، يُعالج نور الدين ومعمري (2025) المفهوم من زاوية الأنماط القيادية، إذ يُؤكّدان أن كفاءة اتخاذ القرار تتأثّر بنمط القيادة السائد في المنظمة، وأن القرار الكفء هو ذلك الذي ينسجم مع الفلسفة القيادية ويُحقّق التوازن بين متطلبات الموقف وإمكانات المنظمة. ومن منظور آخر، يُعالج المحيا (2024) المفهوم بربطه بكفاءة القرارات الاستثمارية، إذ يُعرّف كفاءة القرار بوصفها قدرة الشركة على توجيه مواردها نحو الاستثمارات الأكثر جدوى وأقل مخاطرة</w:t>
      </w:r>
      <w:r w:rsidRPr="00DF5897">
        <w:rPr>
          <w:rFonts w:ascii="Simplified Arabic" w:eastAsia="Times New Roman" w:hAnsi="Simplified Arabic" w:cs="Simplified Arabic"/>
          <w:color w:val="000000" w:themeColor="text1"/>
          <w:kern w:val="0"/>
          <w:sz w:val="28"/>
          <w:szCs w:val="28"/>
          <w14:ligatures w14:val="none"/>
        </w:rPr>
        <w:t>.</w:t>
      </w:r>
    </w:p>
    <w:p w14:paraId="27BDFB13"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المنظور الدولي، يُقدّم</w:t>
      </w:r>
      <w:r w:rsidRPr="00DF5897">
        <w:rPr>
          <w:rFonts w:ascii="Simplified Arabic" w:eastAsia="Times New Roman" w:hAnsi="Simplified Arabic" w:cs="Simplified Arabic"/>
          <w:color w:val="000000" w:themeColor="text1"/>
          <w:kern w:val="0"/>
          <w:sz w:val="28"/>
          <w:szCs w:val="28"/>
          <w14:ligatures w14:val="none"/>
        </w:rPr>
        <w:t xml:space="preserve"> Saleh et al. (2023) </w:t>
      </w:r>
      <w:r w:rsidRPr="00DF5897">
        <w:rPr>
          <w:rFonts w:ascii="Simplified Arabic" w:eastAsia="Times New Roman" w:hAnsi="Simplified Arabic" w:cs="Simplified Arabic"/>
          <w:color w:val="000000" w:themeColor="text1"/>
          <w:kern w:val="0"/>
          <w:sz w:val="28"/>
          <w:szCs w:val="28"/>
          <w:rtl/>
          <w14:ligatures w14:val="none"/>
        </w:rPr>
        <w:t xml:space="preserve">معالجة معاصرة للمفهوم تربط بين تبادل المعلومات وجودة القرار، إذ يُعرّفون جودة اتخاذ القرار بوصفها محصّلة لتدفّق المعلومات بين المستويات </w:t>
      </w:r>
      <w:r w:rsidRPr="00DF5897">
        <w:rPr>
          <w:rFonts w:ascii="Simplified Arabic" w:eastAsia="Times New Roman" w:hAnsi="Simplified Arabic" w:cs="Simplified Arabic"/>
          <w:color w:val="000000" w:themeColor="text1"/>
          <w:kern w:val="0"/>
          <w:sz w:val="28"/>
          <w:szCs w:val="28"/>
          <w:rtl/>
          <w14:ligatures w14:val="none"/>
        </w:rPr>
        <w:lastRenderedPageBreak/>
        <w:t>التنظيمية المختلفة، ومدى توفّر القنوات التي تُمكّن من مشاركة المعلومات بفاعلية. ويُضيف</w:t>
      </w:r>
      <w:r w:rsidRPr="00DF5897">
        <w:rPr>
          <w:rFonts w:ascii="Simplified Arabic" w:eastAsia="Times New Roman" w:hAnsi="Simplified Arabic" w:cs="Simplified Arabic"/>
          <w:color w:val="000000" w:themeColor="text1"/>
          <w:kern w:val="0"/>
          <w:sz w:val="28"/>
          <w:szCs w:val="28"/>
          <w14:ligatures w14:val="none"/>
        </w:rPr>
        <w:t xml:space="preserve"> Nguyen and Nguyen (2024) </w:t>
      </w:r>
      <w:r w:rsidRPr="00DF5897">
        <w:rPr>
          <w:rFonts w:ascii="Simplified Arabic" w:eastAsia="Times New Roman" w:hAnsi="Simplified Arabic" w:cs="Simplified Arabic"/>
          <w:color w:val="000000" w:themeColor="text1"/>
          <w:kern w:val="0"/>
          <w:sz w:val="28"/>
          <w:szCs w:val="28"/>
          <w:rtl/>
          <w14:ligatures w14:val="none"/>
        </w:rPr>
        <w:t>بُعدًا تقنيًا للمفهوم عبر معالجة العلاقة بين أدوات التحليل البياني واتخاذ القرار التنظيمي، إذ يُؤكّدان أن كفاءة القرار في البيئة المعاصرة ترتبط ارتباطًا وثيقًا بقدرة المنظمة على توظيف أدوات التحليل البصري ولوحات المعلومات في تقديم البيانات بصورة تُسهّل المعالجة الذهنية وتدعم القرار</w:t>
      </w:r>
      <w:r w:rsidRPr="00DF5897">
        <w:rPr>
          <w:rFonts w:ascii="Simplified Arabic" w:eastAsia="Times New Roman" w:hAnsi="Simplified Arabic" w:cs="Simplified Arabic"/>
          <w:color w:val="000000" w:themeColor="text1"/>
          <w:kern w:val="0"/>
          <w:sz w:val="28"/>
          <w:szCs w:val="28"/>
          <w14:ligatures w14:val="none"/>
        </w:rPr>
        <w:t>.</w:t>
      </w:r>
    </w:p>
    <w:p w14:paraId="3E55CDBC"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ويُلاحَظ من العرض السابق أن التعريفات تنتظم ضمن ثلاثة مداخل: المدخل الأول يُركّز على البعد المعلوماتي - التحليلي، ويرى أن كفاءة القرار محصّلة لجودة المعلومات وقدرات التحليل؛ والمدخل الثاني يتبنّى البعد المعرفي - السلوكي، ويربط كفاءة القرار بالقدرات النفسية والمعرفية للمتّخذ؛ والمدخل الثالث يتبنّى البعد التنظيمي - الاستراتيجي، ويرى أن كفاءة القرار محصّلة للمنظومة التنظيمية المتكاملة</w:t>
      </w:r>
      <w:r w:rsidRPr="00DF5897">
        <w:rPr>
          <w:rFonts w:ascii="Simplified Arabic" w:eastAsia="Times New Roman" w:hAnsi="Simplified Arabic" w:cs="Simplified Arabic"/>
          <w:color w:val="000000" w:themeColor="text1"/>
          <w:kern w:val="0"/>
          <w:sz w:val="28"/>
          <w:szCs w:val="28"/>
          <w14:ligatures w14:val="none"/>
        </w:rPr>
        <w:t>.</w:t>
      </w:r>
    </w:p>
    <w:p w14:paraId="7CC28A39"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ويرى الباحث في ضوء ما سبق أن كفاءة اتخاذ القرار يُمكن تعريفها إجرائيًا بأنها: «قدرة الشركات المساهمة السعودية على إنتاج قرارات إدارية رشيدة تستند إلى معلومات دقيقة وموثوقة، وتُعالج المشكلات والمواقف بكفاءة وسرعة مناسبة، وتُحقّق التوازن بين الموارد المستهلكة والنتائج المحقّقة، وتتسق مع الأهداف الاستراتيجية للشركة ومصالح أصحاب المصالح، عبر منظومة تنظيمية تكفل جودة المدخلات وحُسن المعالجة وملاءمة المخرجات</w:t>
      </w:r>
      <w:r w:rsidRPr="00DF5897">
        <w:rPr>
          <w:rFonts w:ascii="Simplified Arabic" w:eastAsia="Times New Roman" w:hAnsi="Simplified Arabic" w:cs="Simplified Arabic"/>
          <w:color w:val="000000" w:themeColor="text1"/>
          <w:kern w:val="0"/>
          <w:sz w:val="28"/>
          <w:szCs w:val="28"/>
          <w14:ligatures w14:val="none"/>
        </w:rPr>
        <w:t>».</w:t>
      </w:r>
    </w:p>
    <w:p w14:paraId="4E3DA03F" w14:textId="2B683C69" w:rsidR="00706423" w:rsidRPr="00DF5897" w:rsidRDefault="00680A76" w:rsidP="00680A7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067571"/>
      <w:r w:rsidRPr="00DF5897">
        <w:rPr>
          <w:rFonts w:ascii="Simplified Arabic" w:eastAsia="Times New Roman" w:hAnsi="Simplified Arabic" w:cs="Simplified Arabic" w:hint="cs"/>
          <w:b/>
          <w:bCs/>
          <w:color w:val="000000" w:themeColor="text1"/>
          <w:kern w:val="0"/>
          <w:sz w:val="32"/>
          <w:szCs w:val="32"/>
          <w:rtl/>
          <w14:ligatures w14:val="none"/>
        </w:rPr>
        <w:t xml:space="preserve">3.2.2 </w:t>
      </w:r>
      <w:r w:rsidR="00706423" w:rsidRPr="00DF5897">
        <w:rPr>
          <w:rFonts w:ascii="Simplified Arabic" w:eastAsia="Times New Roman" w:hAnsi="Simplified Arabic" w:cs="Simplified Arabic"/>
          <w:b/>
          <w:bCs/>
          <w:color w:val="000000" w:themeColor="text1"/>
          <w:kern w:val="0"/>
          <w:sz w:val="32"/>
          <w:szCs w:val="32"/>
          <w:rtl/>
          <w14:ligatures w14:val="none"/>
        </w:rPr>
        <w:t>أهمية كفاءة اتخاذ القرار</w:t>
      </w:r>
      <w:bookmarkEnd w:id="55"/>
    </w:p>
    <w:p w14:paraId="2D396E53"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تكتسب كفاءة اتخاذ القرار أهمية بالغة في الفكر الإداري المعاصر، إذ تُمثّل العامل الحاسم في تحديد مسار المنظمة ونجاحها في تحقيق أهدافها، فضلًا عن دورها المحوري في ترشيد استخدام الموارد وتعزيز القدرة التنافسية. ولم تعد هذه الأهمية مقتصرة على المستوى التشغيلي، بل امتدّت لتشمل المستويات الاستراتيجية حيث تُحدّد القرارات مصير المنظمة على المدى البعيد. وفي ظل بيئة الأعمال المعاصرة المتسمة بالتعقيد والتغيّر المتسارع، باتت كفاءة اتخاذ القرار رهانًا استراتيجيًا تُراهن عليه المنظمات الراغبة في الصمود والازدهار</w:t>
      </w:r>
      <w:r w:rsidRPr="00DF5897">
        <w:rPr>
          <w:rFonts w:ascii="Simplified Arabic" w:eastAsia="Times New Roman" w:hAnsi="Simplified Arabic" w:cs="Simplified Arabic"/>
          <w:color w:val="000000" w:themeColor="text1"/>
          <w:kern w:val="0"/>
          <w:sz w:val="28"/>
          <w:szCs w:val="28"/>
          <w14:ligatures w14:val="none"/>
        </w:rPr>
        <w:t>.</w:t>
      </w:r>
    </w:p>
    <w:p w14:paraId="0F4A2D0A"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DF5897">
        <w:rPr>
          <w:rFonts w:ascii="Simplified Arabic" w:eastAsia="Times New Roman" w:hAnsi="Simplified Arabic" w:cs="Simplified Arabic"/>
          <w:color w:val="000000" w:themeColor="text1"/>
          <w:kern w:val="0"/>
          <w:sz w:val="28"/>
          <w:szCs w:val="28"/>
          <w:rtl/>
          <w14:ligatures w14:val="none"/>
        </w:rPr>
        <w:t>المشوط</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إلى أن أهمية كفاءة اتخاذ القرار تتجلّى في عدة محاور تتكامل في منظومة واحدة: أولًا، إسهامها في تحقيق أهداف المنظمة من خلال توجيه الموارد نحو الأولويات الاستراتيجية؛ ثانيًا، دورها في ترشيد استخدام الموارد المالية والبشرية والمعلوماتية بما يُحقّق الكفاءة الاقتصادية؛ ثالثًا، قدرتها </w:t>
      </w:r>
      <w:r w:rsidRPr="00DF5897">
        <w:rPr>
          <w:rFonts w:ascii="Simplified Arabic" w:eastAsia="Times New Roman" w:hAnsi="Simplified Arabic" w:cs="Simplified Arabic"/>
          <w:color w:val="000000" w:themeColor="text1"/>
          <w:kern w:val="0"/>
          <w:sz w:val="28"/>
          <w:szCs w:val="28"/>
          <w:rtl/>
          <w14:ligatures w14:val="none"/>
        </w:rPr>
        <w:lastRenderedPageBreak/>
        <w:t>على مواجهة المشكلات وحلّها قبل تفاقمها وتحوّلها إلى أزمات؛ رابعًا، إسهامها في بناء ثقافة تنظيمية قائمة على الرشد والموضوعية والتحليل المنهجي</w:t>
      </w:r>
      <w:r w:rsidRPr="00DF5897">
        <w:rPr>
          <w:rFonts w:ascii="Simplified Arabic" w:eastAsia="Times New Roman" w:hAnsi="Simplified Arabic" w:cs="Simplified Arabic"/>
          <w:color w:val="000000" w:themeColor="text1"/>
          <w:kern w:val="0"/>
          <w:sz w:val="28"/>
          <w:szCs w:val="28"/>
          <w14:ligatures w14:val="none"/>
        </w:rPr>
        <w:t>.</w:t>
      </w:r>
    </w:p>
    <w:p w14:paraId="2BAE85AB"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ويرى السائح (2025) أن أهمية كفاءة اتخاذ القرار تتمظهر في أبعاد متعدّدة، أبرزها: قدرتها على تحويل المعلومات إلى رؤى عملية تُوجّه الممارسات التنظيمية، ودورها في تعزيز قدرة المنظمة على التكيّف مع المتغيرات البيئية، وإسهامها في رفع مستوى الاستجابة للفرص والتحديات، فضلًا عن أثرها في تحسين العلاقات مع أصحاب المصالح من خلال تقديم قرارات شفافة وموضوعية</w:t>
      </w:r>
      <w:r w:rsidRPr="00DF5897">
        <w:rPr>
          <w:rFonts w:ascii="Simplified Arabic" w:eastAsia="Times New Roman" w:hAnsi="Simplified Arabic" w:cs="Simplified Arabic"/>
          <w:color w:val="000000" w:themeColor="text1"/>
          <w:kern w:val="0"/>
          <w:sz w:val="28"/>
          <w:szCs w:val="28"/>
          <w14:ligatures w14:val="none"/>
        </w:rPr>
        <w:t>.</w:t>
      </w:r>
    </w:p>
    <w:p w14:paraId="614AAAF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جهة أخرى، تُؤكّد شعيبية (2023) أن أهمية كفاءة اتخاذ القرار لا تُختزل في الجانب التشغيلي بل تمتد لتشمل البعد الاستراتيجي، إذ تُسهم القرارات الكفؤة في صياغة رؤية المنظمة وتحديد توجّهاتها على المدى البعيد، وفي بناء قدراتها الديناميكية التي تُمكّنها من مواجهة بيئة الأعمال المتغيرة. كما تُسهم القرارات الكفؤة في تعزيز ثقة العاملين بالإدارة، ورفع مستوى الالتزام التنظيمي، وبناء مناخ عمل يتسم بالوضوح والاستقرار</w:t>
      </w:r>
      <w:r w:rsidRPr="00DF5897">
        <w:rPr>
          <w:rFonts w:ascii="Simplified Arabic" w:eastAsia="Times New Roman" w:hAnsi="Simplified Arabic" w:cs="Simplified Arabic"/>
          <w:color w:val="000000" w:themeColor="text1"/>
          <w:kern w:val="0"/>
          <w:sz w:val="28"/>
          <w:szCs w:val="28"/>
          <w14:ligatures w14:val="none"/>
        </w:rPr>
        <w:t>.</w:t>
      </w:r>
    </w:p>
    <w:p w14:paraId="088DA844"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ويُضيف </w:t>
      </w:r>
      <w:proofErr w:type="gramStart"/>
      <w:r w:rsidRPr="00DF5897">
        <w:rPr>
          <w:rFonts w:ascii="Simplified Arabic" w:eastAsia="Times New Roman" w:hAnsi="Simplified Arabic" w:cs="Simplified Arabic"/>
          <w:color w:val="000000" w:themeColor="text1"/>
          <w:kern w:val="0"/>
          <w:sz w:val="28"/>
          <w:szCs w:val="28"/>
          <w:rtl/>
          <w14:ligatures w14:val="none"/>
        </w:rPr>
        <w:t>عبدالحميد</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(2023) بُعدًا سلوكيًا لأهمية كفاءة اتخاذ القرار حين يُؤكّد أنها تُمثّل أحد المؤشّرات الحاسمة لقدرة القيادات الإدارية على إدارة المنظمة بفاعلية، وأن القرارات الكفؤة تنعكس على بناء رأس المال النفسي للقيادات وتعزيز شعورها بالكفاءة والثقة. وعلى صعيد متّصل، يُحدّد يونس (2024) جوانب أخرى لهذه الأهمية تتمحور حول: تقليص الفجوة بين الرؤى الاستراتيجية والممارسة الفعلية، وتعزيز قدرة المنظمة على التعامل مع البيانات الاجتماعية والمعلومات الواردة من البيئة، والحدّ من أثر التحيّزات المعرفية في الممارسات الإدارية</w:t>
      </w:r>
      <w:r w:rsidRPr="00DF5897">
        <w:rPr>
          <w:rFonts w:ascii="Simplified Arabic" w:eastAsia="Times New Roman" w:hAnsi="Simplified Arabic" w:cs="Simplified Arabic"/>
          <w:color w:val="000000" w:themeColor="text1"/>
          <w:kern w:val="0"/>
          <w:sz w:val="28"/>
          <w:szCs w:val="28"/>
          <w14:ligatures w14:val="none"/>
        </w:rPr>
        <w:t>.</w:t>
      </w:r>
    </w:p>
    <w:p w14:paraId="3D7CE6B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منظور دولي، يرى</w:t>
      </w:r>
      <w:r w:rsidRPr="00DF5897">
        <w:rPr>
          <w:rFonts w:ascii="Simplified Arabic" w:eastAsia="Times New Roman" w:hAnsi="Simplified Arabic" w:cs="Simplified Arabic"/>
          <w:color w:val="000000" w:themeColor="text1"/>
          <w:kern w:val="0"/>
          <w:sz w:val="28"/>
          <w:szCs w:val="28"/>
          <w14:ligatures w14:val="none"/>
        </w:rPr>
        <w:t xml:space="preserve"> Saleh et al. (2023) </w:t>
      </w:r>
      <w:r w:rsidRPr="00DF5897">
        <w:rPr>
          <w:rFonts w:ascii="Simplified Arabic" w:eastAsia="Times New Roman" w:hAnsi="Simplified Arabic" w:cs="Simplified Arabic"/>
          <w:color w:val="000000" w:themeColor="text1"/>
          <w:kern w:val="0"/>
          <w:sz w:val="28"/>
          <w:szCs w:val="28"/>
          <w:rtl/>
          <w14:ligatures w14:val="none"/>
        </w:rPr>
        <w:t>أن أهمية كفاءة اتخاذ القرار في بيئة الأعمال المعاصرة تتعدّى الإطار التنظيمي الداخلي لتشمل العلاقات بين الشركات وأصحاب المصالح، إذ يُسهم تبادل المعلومات وتعزيز جودة القرارات في بناء الثقة وتعزيز الشراكات الاستراتيجية. ويُؤكّد</w:t>
      </w:r>
      <w:r w:rsidRPr="00DF5897">
        <w:rPr>
          <w:rFonts w:ascii="Simplified Arabic" w:eastAsia="Times New Roman" w:hAnsi="Simplified Arabic" w:cs="Simplified Arabic"/>
          <w:color w:val="000000" w:themeColor="text1"/>
          <w:kern w:val="0"/>
          <w:sz w:val="28"/>
          <w:szCs w:val="28"/>
          <w14:ligatures w14:val="none"/>
        </w:rPr>
        <w:t xml:space="preserve"> Nguyen and Nguyen (2024) </w:t>
      </w:r>
      <w:r w:rsidRPr="00DF5897">
        <w:rPr>
          <w:rFonts w:ascii="Simplified Arabic" w:eastAsia="Times New Roman" w:hAnsi="Simplified Arabic" w:cs="Simplified Arabic"/>
          <w:color w:val="000000" w:themeColor="text1"/>
          <w:kern w:val="0"/>
          <w:sz w:val="28"/>
          <w:szCs w:val="28"/>
          <w:rtl/>
          <w14:ligatures w14:val="none"/>
        </w:rPr>
        <w:t>أن أهمية كفاءة القرار في البيئة الرقمية تكتسب طابعًا مضاعفًا، إذ تُسهم الأدوات التحليلية الحديثة في تقديم البيانات بصورة تدعم القرار، مما يجعل كفاءة القرار محورًا حاسمًا في عصر الاقتصاد الرقمي</w:t>
      </w:r>
      <w:r w:rsidRPr="00DF5897">
        <w:rPr>
          <w:rFonts w:ascii="Simplified Arabic" w:eastAsia="Times New Roman" w:hAnsi="Simplified Arabic" w:cs="Simplified Arabic"/>
          <w:color w:val="000000" w:themeColor="text1"/>
          <w:kern w:val="0"/>
          <w:sz w:val="28"/>
          <w:szCs w:val="28"/>
          <w14:ligatures w14:val="none"/>
        </w:rPr>
        <w:t>.</w:t>
      </w:r>
    </w:p>
    <w:p w14:paraId="7BAB9BD2"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ويُضيف</w:t>
      </w:r>
      <w:r w:rsidRPr="00DF5897">
        <w:rPr>
          <w:rFonts w:ascii="Simplified Arabic" w:eastAsia="Times New Roman" w:hAnsi="Simplified Arabic" w:cs="Simplified Arabic"/>
          <w:color w:val="000000" w:themeColor="text1"/>
          <w:kern w:val="0"/>
          <w:sz w:val="28"/>
          <w:szCs w:val="28"/>
          <w14:ligatures w14:val="none"/>
        </w:rPr>
        <w:t xml:space="preserve"> Post and Byron (2023) </w:t>
      </w:r>
      <w:r w:rsidRPr="00DF5897">
        <w:rPr>
          <w:rFonts w:ascii="Simplified Arabic" w:eastAsia="Times New Roman" w:hAnsi="Simplified Arabic" w:cs="Simplified Arabic"/>
          <w:color w:val="000000" w:themeColor="text1"/>
          <w:kern w:val="0"/>
          <w:sz w:val="28"/>
          <w:szCs w:val="28"/>
          <w:rtl/>
          <w14:ligatures w14:val="none"/>
        </w:rPr>
        <w:t xml:space="preserve">بُعدًا </w:t>
      </w:r>
      <w:proofErr w:type="spellStart"/>
      <w:r w:rsidRPr="00DF5897">
        <w:rPr>
          <w:rFonts w:ascii="Simplified Arabic" w:eastAsia="Times New Roman" w:hAnsi="Simplified Arabic" w:cs="Simplified Arabic"/>
          <w:color w:val="000000" w:themeColor="text1"/>
          <w:kern w:val="0"/>
          <w:sz w:val="28"/>
          <w:szCs w:val="28"/>
          <w:rtl/>
          <w14:ligatures w14:val="none"/>
        </w:rPr>
        <w:t>تنوّعيًا</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للأهمية حين يُؤكّدان أن كفاءة القرار ترتبط ارتباطًا وثيقًا بتنويع تركيبة مجالس الإدارة، وأن تنوّع الخلفيات والخبرات يُسهم في إثراء العملية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وتعزيز جودتها. ومن منظور تشغيلي، يرى نور الدين ومعمري (2025) أن أهمية كفاءة اتخاذ القرار تتجلّى في القطاعات الحيوية كقطاع الملاحة الجوية، حيث تتحوّل القرارات إلى عوامل حاسمة في ضمان السلامة وكفاءة العمليات</w:t>
      </w:r>
      <w:r w:rsidRPr="00DF5897">
        <w:rPr>
          <w:rFonts w:ascii="Simplified Arabic" w:eastAsia="Times New Roman" w:hAnsi="Simplified Arabic" w:cs="Simplified Arabic"/>
          <w:color w:val="000000" w:themeColor="text1"/>
          <w:kern w:val="0"/>
          <w:sz w:val="28"/>
          <w:szCs w:val="28"/>
          <w14:ligatures w14:val="none"/>
        </w:rPr>
        <w:t>.</w:t>
      </w:r>
    </w:p>
    <w:p w14:paraId="0185C0FA"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ويرى الباحث أن أهمية كفاءة اتخاذ القرار في سياق الشركات المساهمة السعودية تتضاعف في ظل التحوّلات الاقتصادية الكبرى التي تشهدها المملكة، إذ تُمثّل القرارات الكفؤة الأداة التي تُترجم بها هذه الشركات رؤية المملكة 2030 إلى ممارسات وإنجازات ملموسة، وتُسهم في تعزيز إسهامها في تنويع الاقتصاد الوطني وبناء بيئة استثمارية جاذبة وتنافسية</w:t>
      </w:r>
      <w:r w:rsidRPr="00DF5897">
        <w:rPr>
          <w:rFonts w:ascii="Simplified Arabic" w:eastAsia="Times New Roman" w:hAnsi="Simplified Arabic" w:cs="Simplified Arabic"/>
          <w:color w:val="000000" w:themeColor="text1"/>
          <w:kern w:val="0"/>
          <w:sz w:val="28"/>
          <w:szCs w:val="28"/>
          <w14:ligatures w14:val="none"/>
        </w:rPr>
        <w:t>.</w:t>
      </w:r>
    </w:p>
    <w:p w14:paraId="0348E9B3" w14:textId="25D7D49C" w:rsidR="00706423" w:rsidRPr="00DF5897" w:rsidRDefault="00680A76" w:rsidP="00680A7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067572"/>
      <w:r w:rsidRPr="00DF5897">
        <w:rPr>
          <w:rFonts w:ascii="Simplified Arabic" w:eastAsia="Times New Roman" w:hAnsi="Simplified Arabic" w:cs="Simplified Arabic" w:hint="cs"/>
          <w:b/>
          <w:bCs/>
          <w:color w:val="000000" w:themeColor="text1"/>
          <w:kern w:val="0"/>
          <w:sz w:val="32"/>
          <w:szCs w:val="32"/>
          <w:rtl/>
          <w14:ligatures w14:val="none"/>
        </w:rPr>
        <w:t xml:space="preserve">4.2.2 </w:t>
      </w:r>
      <w:r w:rsidR="00706423" w:rsidRPr="00DF5897">
        <w:rPr>
          <w:rFonts w:ascii="Simplified Arabic" w:eastAsia="Times New Roman" w:hAnsi="Simplified Arabic" w:cs="Simplified Arabic"/>
          <w:b/>
          <w:bCs/>
          <w:color w:val="000000" w:themeColor="text1"/>
          <w:kern w:val="0"/>
          <w:sz w:val="32"/>
          <w:szCs w:val="32"/>
          <w:rtl/>
          <w14:ligatures w14:val="none"/>
        </w:rPr>
        <w:t>أهداف كفاءة اتخاذ القرار</w:t>
      </w:r>
      <w:bookmarkEnd w:id="56"/>
    </w:p>
    <w:p w14:paraId="1F3A3852"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تتعدّد الأهداف التي تسعى الإدارة من خلالها إلى تحقيق كفاءة اتخاذ القرار، وتتنوّع هذه الأهداف بحسب المداخل النظرية التي تتبنّاها كل دراسة. ويُمكن استعراض أبرز الآراء على النحو الآتي</w:t>
      </w:r>
      <w:r w:rsidRPr="00DF5897">
        <w:rPr>
          <w:rFonts w:ascii="Simplified Arabic" w:eastAsia="Times New Roman" w:hAnsi="Simplified Arabic" w:cs="Simplified Arabic"/>
          <w:color w:val="000000" w:themeColor="text1"/>
          <w:kern w:val="0"/>
          <w:sz w:val="28"/>
          <w:szCs w:val="28"/>
          <w14:ligatures w14:val="none"/>
        </w:rPr>
        <w:t>:</w:t>
      </w:r>
    </w:p>
    <w:p w14:paraId="178F5AEC"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يُحدّد </w:t>
      </w:r>
      <w:proofErr w:type="spellStart"/>
      <w:r w:rsidRPr="00DF5897">
        <w:rPr>
          <w:rFonts w:ascii="Simplified Arabic" w:eastAsia="Times New Roman" w:hAnsi="Simplified Arabic" w:cs="Simplified Arabic"/>
          <w:color w:val="000000" w:themeColor="text1"/>
          <w:kern w:val="0"/>
          <w:sz w:val="28"/>
          <w:szCs w:val="28"/>
          <w:rtl/>
          <w14:ligatures w14:val="none"/>
        </w:rPr>
        <w:t>المشوط</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جملة من الأهداف الرئيسية لكفاءة اتخاذ القرار، تتمثّل في: تحقيق الأهداف التنظيمية بأقل تكلفة وأعلى مستوى من الجودة، وضمان الاستجابة الفعّالة للمواقف الإدارية المتغيرة، وترشيد توظيف الموارد التنظيمية، وبناء ذاكرة تنظيمية من القرارات الناجحة تُسهم في تطوير الممارسات اللاحقة، وتعزيز شرعية القرارات أمام أصحاب المصالح</w:t>
      </w:r>
      <w:r w:rsidRPr="00DF5897">
        <w:rPr>
          <w:rFonts w:ascii="Simplified Arabic" w:eastAsia="Times New Roman" w:hAnsi="Simplified Arabic" w:cs="Simplified Arabic"/>
          <w:color w:val="000000" w:themeColor="text1"/>
          <w:kern w:val="0"/>
          <w:sz w:val="28"/>
          <w:szCs w:val="28"/>
          <w14:ligatures w14:val="none"/>
        </w:rPr>
        <w:t>.</w:t>
      </w:r>
    </w:p>
    <w:p w14:paraId="719FD29B"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ويُضيف السائح (2025) أهدافًا أخرى لكفاءة اتخاذ القرار، تتمحور حول: تحسين جودة المخرجات الإدارية وزيادة قيمتها للمنظمة، ورفع كفاءة العمليات التشغيلية من خلال توجيهها بقرارات مدروسة، وتعزيز قدرة المنظمة على التنبؤ بالمتغيرات البيئية والتعامل معها، وبناء منظومة معلوماتية متكاملة تخدم العملية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14:ligatures w14:val="none"/>
        </w:rPr>
        <w:t>.</w:t>
      </w:r>
    </w:p>
    <w:p w14:paraId="1B5F75B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منظور تطبيقي، تُحدّد شعيبية (2023) أهدافًا تتعلّق بكفاءة وفاعلية اتخاذ القرار، تشمل: الاستفادة القصوى من جودة المعلومات المتاحة في صنع القرار، وتعزيز قدرة المنظمة على معالجة المشكلات بمنهجية علمية، وبناء جسور التواصل بين المستويات الإدارية المختلفة، وضمان تكامل القرارات على مستوى المنظمة ككل</w:t>
      </w:r>
      <w:r w:rsidRPr="00DF5897">
        <w:rPr>
          <w:rFonts w:ascii="Simplified Arabic" w:eastAsia="Times New Roman" w:hAnsi="Simplified Arabic" w:cs="Simplified Arabic"/>
          <w:color w:val="000000" w:themeColor="text1"/>
          <w:kern w:val="0"/>
          <w:sz w:val="28"/>
          <w:szCs w:val="28"/>
          <w14:ligatures w14:val="none"/>
        </w:rPr>
        <w:t>.</w:t>
      </w:r>
    </w:p>
    <w:p w14:paraId="3833B0D8"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 xml:space="preserve">وفي معالجة معرفية - سلوكية، يُحدّد </w:t>
      </w:r>
      <w:proofErr w:type="gramStart"/>
      <w:r w:rsidRPr="00DF5897">
        <w:rPr>
          <w:rFonts w:ascii="Simplified Arabic" w:eastAsia="Times New Roman" w:hAnsi="Simplified Arabic" w:cs="Simplified Arabic"/>
          <w:color w:val="000000" w:themeColor="text1"/>
          <w:kern w:val="0"/>
          <w:sz w:val="28"/>
          <w:szCs w:val="28"/>
          <w:rtl/>
          <w14:ligatures w14:val="none"/>
        </w:rPr>
        <w:t>عبدالحميد</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(2023) أهدافًا لكفاءة اتخاذ القرار تتمحور حول: تنمية القدرات المعرفية للقيادات الإدارية في تحليل المواقف، وبناء رأس المال النفسي الذي يُمكّن من المواجهة الفاعلة للمواقف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وتعزيز قدرة المتّخذ على التعامل مع الضغوط والمواقف غير المتوقعة، وتطوير المهارات التي تُمكّن من اتخاذ قرارات تحت الضغط</w:t>
      </w:r>
      <w:r w:rsidRPr="00DF5897">
        <w:rPr>
          <w:rFonts w:ascii="Simplified Arabic" w:eastAsia="Times New Roman" w:hAnsi="Simplified Arabic" w:cs="Simplified Arabic"/>
          <w:color w:val="000000" w:themeColor="text1"/>
          <w:kern w:val="0"/>
          <w:sz w:val="28"/>
          <w:szCs w:val="28"/>
          <w14:ligatures w14:val="none"/>
        </w:rPr>
        <w:t>.</w:t>
      </w:r>
    </w:p>
    <w:p w14:paraId="32140D43"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ويرى الجلاد والمزيني (2021) أن أهداف كفاءة اتخاذ القرار تشمل: بناء الكفاءة الذاتية لدى المتّخذ بوصفها مرتكزًا للثقة في القرار، وتعزيز المثابرة في متابعة تنفيذ القرار وتقييم نتائجه، وتطوير قدرة الفرد على التعامل مع الخيارات المتعدّدة والمواقف المعقّدة، وبناء منظومة قيمية تُوجّه القرار بمعايير أخلاقية ومهنية</w:t>
      </w:r>
      <w:r w:rsidRPr="00DF5897">
        <w:rPr>
          <w:rFonts w:ascii="Simplified Arabic" w:eastAsia="Times New Roman" w:hAnsi="Simplified Arabic" w:cs="Simplified Arabic"/>
          <w:color w:val="000000" w:themeColor="text1"/>
          <w:kern w:val="0"/>
          <w:sz w:val="28"/>
          <w:szCs w:val="28"/>
          <w14:ligatures w14:val="none"/>
        </w:rPr>
        <w:t>.</w:t>
      </w:r>
    </w:p>
    <w:p w14:paraId="464D7F0F"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وتُحدّد </w:t>
      </w:r>
      <w:proofErr w:type="gramStart"/>
      <w:r w:rsidRPr="00DF5897">
        <w:rPr>
          <w:rFonts w:ascii="Simplified Arabic" w:eastAsia="Times New Roman" w:hAnsi="Simplified Arabic" w:cs="Simplified Arabic"/>
          <w:color w:val="000000" w:themeColor="text1"/>
          <w:kern w:val="0"/>
          <w:sz w:val="28"/>
          <w:szCs w:val="28"/>
          <w:rtl/>
          <w14:ligatures w14:val="none"/>
        </w:rPr>
        <w:t>عبدالله</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(2023) أهدافًا لمهارات اتخاذ القرار تتعلّق بـ: تطوير القدرة على تحليل المواقف وتشخيصها بدقة، وبناء مهارات تحديد البدائل والمفاضلة بينها بمنطق موضوعي، وتعزيز قدرة المتّخذ على تقدير العواقب المحتملة لكل بديل، وإكساب المتّخذ القدرة على تحمّل مسؤولية القرار ونتائجه</w:t>
      </w:r>
      <w:r w:rsidRPr="00DF5897">
        <w:rPr>
          <w:rFonts w:ascii="Simplified Arabic" w:eastAsia="Times New Roman" w:hAnsi="Simplified Arabic" w:cs="Simplified Arabic"/>
          <w:color w:val="000000" w:themeColor="text1"/>
          <w:kern w:val="0"/>
          <w:sz w:val="28"/>
          <w:szCs w:val="28"/>
          <w14:ligatures w14:val="none"/>
        </w:rPr>
        <w:t>.</w:t>
      </w:r>
    </w:p>
    <w:p w14:paraId="26103360"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منظور قيادي، يُحدّد نور الدين ومعمري (2025) أهدافًا تتعلّق بأثر الأنماط القيادية على القرار، تتمحور حول: تحقيق التناغم بين النمط القيادي وطبيعة القرار المطلوب اتخاذه، وبناء بيئة قيادية تُحفّز على المشاركة في صنع القرار، وتطوير القدرة على التحوّل بين الأنماط القيادية بحسب متطلبات الموقف</w:t>
      </w:r>
      <w:r w:rsidRPr="00DF5897">
        <w:rPr>
          <w:rFonts w:ascii="Simplified Arabic" w:eastAsia="Times New Roman" w:hAnsi="Simplified Arabic" w:cs="Simplified Arabic"/>
          <w:color w:val="000000" w:themeColor="text1"/>
          <w:kern w:val="0"/>
          <w:sz w:val="28"/>
          <w:szCs w:val="28"/>
          <w14:ligatures w14:val="none"/>
        </w:rPr>
        <w:t>.</w:t>
      </w:r>
    </w:p>
    <w:p w14:paraId="568FA3F2"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ومن منظور دولي، يُحدّد</w:t>
      </w:r>
      <w:r w:rsidRPr="00DF5897">
        <w:rPr>
          <w:rFonts w:ascii="Simplified Arabic" w:eastAsia="Times New Roman" w:hAnsi="Simplified Arabic" w:cs="Simplified Arabic"/>
          <w:color w:val="000000" w:themeColor="text1"/>
          <w:kern w:val="0"/>
          <w:sz w:val="28"/>
          <w:szCs w:val="28"/>
          <w14:ligatures w14:val="none"/>
        </w:rPr>
        <w:t xml:space="preserve"> Saleh et al. (2023) </w:t>
      </w:r>
      <w:r w:rsidRPr="00DF5897">
        <w:rPr>
          <w:rFonts w:ascii="Simplified Arabic" w:eastAsia="Times New Roman" w:hAnsi="Simplified Arabic" w:cs="Simplified Arabic"/>
          <w:color w:val="000000" w:themeColor="text1"/>
          <w:kern w:val="0"/>
          <w:sz w:val="28"/>
          <w:szCs w:val="28"/>
          <w:rtl/>
          <w14:ligatures w14:val="none"/>
        </w:rPr>
        <w:t>أهدافًا تتعلّق بجودة القرار، تشمل: تعزيز تبادل المعلومات بين الوحدات التنظيمية لرفع جودة المدخلات، وبناء قنوات معلوماتية فاعلة، وتطوير ثقافة المشاركة في صنع القرار. ويُضيف</w:t>
      </w:r>
      <w:r w:rsidRPr="00DF5897">
        <w:rPr>
          <w:rFonts w:ascii="Simplified Arabic" w:eastAsia="Times New Roman" w:hAnsi="Simplified Arabic" w:cs="Simplified Arabic"/>
          <w:color w:val="000000" w:themeColor="text1"/>
          <w:kern w:val="0"/>
          <w:sz w:val="28"/>
          <w:szCs w:val="28"/>
          <w14:ligatures w14:val="none"/>
        </w:rPr>
        <w:t xml:space="preserve"> Nguyen and Nguyen (2024) </w:t>
      </w:r>
      <w:r w:rsidRPr="00DF5897">
        <w:rPr>
          <w:rFonts w:ascii="Simplified Arabic" w:eastAsia="Times New Roman" w:hAnsi="Simplified Arabic" w:cs="Simplified Arabic"/>
          <w:color w:val="000000" w:themeColor="text1"/>
          <w:kern w:val="0"/>
          <w:sz w:val="28"/>
          <w:szCs w:val="28"/>
          <w:rtl/>
          <w14:ligatures w14:val="none"/>
        </w:rPr>
        <w:t xml:space="preserve">أهدافًا تتعلّق بتوظيف الأدوات التحليلية، تتمحور حول: استثمار أدوات التحليل البصري في تيسير معالجة البيانات، وبناء قدرات تحليلية تخدم العملية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وتطوير لوحات المعلومات بما يدعم القرار في الوقت الفعلي</w:t>
      </w:r>
      <w:r w:rsidRPr="00DF5897">
        <w:rPr>
          <w:rFonts w:ascii="Simplified Arabic" w:eastAsia="Times New Roman" w:hAnsi="Simplified Arabic" w:cs="Simplified Arabic"/>
          <w:color w:val="000000" w:themeColor="text1"/>
          <w:kern w:val="0"/>
          <w:sz w:val="28"/>
          <w:szCs w:val="28"/>
          <w14:ligatures w14:val="none"/>
        </w:rPr>
        <w:t>.</w:t>
      </w:r>
    </w:p>
    <w:p w14:paraId="5F914BFC"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ويرى الباحث أن أهداف كفاءة اتخاذ القرار في سياق الشركات المساهمة السعودية تتقاطع في غاية كبرى، هي بناء منظومة </w:t>
      </w:r>
      <w:proofErr w:type="spellStart"/>
      <w:r w:rsidRPr="00DF5897">
        <w:rPr>
          <w:rFonts w:ascii="Simplified Arabic" w:eastAsia="Times New Roman" w:hAnsi="Simplified Arabic" w:cs="Simplified Arabic"/>
          <w:color w:val="000000" w:themeColor="text1"/>
          <w:kern w:val="0"/>
          <w:sz w:val="28"/>
          <w:szCs w:val="28"/>
          <w:rtl/>
          <w14:ligatures w14:val="none"/>
        </w:rPr>
        <w:t>قرارية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رشيدة تُترجم الموارد والقدرات التنظيمية إلى نتائج تخدم الأهداف الاستراتيجية للشركة وتُسهم في إسهامها في الاقتصاد الوطني، عبر تكامل المدخلات المعلوماتية والقدرات التحليلية والبيئة التنظيمية المحفّزة على الرشد</w:t>
      </w:r>
      <w:r w:rsidRPr="00DF5897">
        <w:rPr>
          <w:rFonts w:ascii="Simplified Arabic" w:eastAsia="Times New Roman" w:hAnsi="Simplified Arabic" w:cs="Simplified Arabic"/>
          <w:color w:val="000000" w:themeColor="text1"/>
          <w:kern w:val="0"/>
          <w:sz w:val="28"/>
          <w:szCs w:val="28"/>
          <w14:ligatures w14:val="none"/>
        </w:rPr>
        <w:t>.</w:t>
      </w:r>
    </w:p>
    <w:p w14:paraId="641CF0EA" w14:textId="2C67A696" w:rsidR="00706423" w:rsidRPr="00DF5897" w:rsidRDefault="00680A76" w:rsidP="00680A7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067573"/>
      <w:r w:rsidRPr="00DF5897">
        <w:rPr>
          <w:rFonts w:ascii="Simplified Arabic" w:eastAsia="Times New Roman" w:hAnsi="Simplified Arabic" w:cs="Simplified Arabic" w:hint="cs"/>
          <w:b/>
          <w:bCs/>
          <w:color w:val="000000" w:themeColor="text1"/>
          <w:kern w:val="0"/>
          <w:sz w:val="32"/>
          <w:szCs w:val="32"/>
          <w:rtl/>
          <w14:ligatures w14:val="none"/>
        </w:rPr>
        <w:t xml:space="preserve">5.2.2 </w:t>
      </w:r>
      <w:r w:rsidR="00706423" w:rsidRPr="00DF5897">
        <w:rPr>
          <w:rFonts w:ascii="Simplified Arabic" w:eastAsia="Times New Roman" w:hAnsi="Simplified Arabic" w:cs="Simplified Arabic"/>
          <w:b/>
          <w:bCs/>
          <w:color w:val="000000" w:themeColor="text1"/>
          <w:kern w:val="0"/>
          <w:sz w:val="32"/>
          <w:szCs w:val="32"/>
          <w:rtl/>
          <w14:ligatures w14:val="none"/>
        </w:rPr>
        <w:t>أبعاد كفاءة اتخاذ القرار</w:t>
      </w:r>
      <w:bookmarkEnd w:id="57"/>
    </w:p>
    <w:p w14:paraId="45533034"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 xml:space="preserve">تم تحديد أبعاد كفاءة اتخاذ القرار في الدراسة الحالية بناءً على ما طرحه أبو حمور (2022) في معالجته لجودة المعلومات وفاعلية اتخاذ القرارات، وما أكّده </w:t>
      </w:r>
      <w:proofErr w:type="spellStart"/>
      <w:r w:rsidRPr="00DF5897">
        <w:rPr>
          <w:rFonts w:ascii="Simplified Arabic" w:eastAsia="Times New Roman" w:hAnsi="Simplified Arabic" w:cs="Simplified Arabic"/>
          <w:color w:val="000000" w:themeColor="text1"/>
          <w:kern w:val="0"/>
          <w:sz w:val="28"/>
          <w:szCs w:val="28"/>
          <w:rtl/>
          <w14:ligatures w14:val="none"/>
        </w:rPr>
        <w:t>المشوط</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في دراسته لفاعلية اتخاذ القرار الإداري، فضلًا عمّا أوردته شعيبية (2023) من معالجة لكفاءة وفعالية اتخاذ القرار. وتنطوي كفاءة اتخاذ القرار على جملة من الأبعاد المتكاملة التي تُشكّل في مجموعها منظومة لقياس هذا المتغيّر، وفيما يأتي عرض لهذه الأبعاد</w:t>
      </w:r>
      <w:r w:rsidRPr="00DF5897">
        <w:rPr>
          <w:rFonts w:ascii="Simplified Arabic" w:eastAsia="Times New Roman" w:hAnsi="Simplified Arabic" w:cs="Simplified Arabic"/>
          <w:color w:val="000000" w:themeColor="text1"/>
          <w:kern w:val="0"/>
          <w:sz w:val="28"/>
          <w:szCs w:val="28"/>
          <w14:ligatures w14:val="none"/>
        </w:rPr>
        <w:t>.</w:t>
      </w:r>
    </w:p>
    <w:p w14:paraId="236D03A6" w14:textId="77777777" w:rsidR="00706423" w:rsidRPr="00DF5897" w:rsidRDefault="00706423" w:rsidP="00680A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الأول: الرشد في عملية القرار</w:t>
      </w:r>
    </w:p>
    <w:p w14:paraId="2831B918"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يُمثّل الرشد المرتكز المعرفي لكفاءة اتخاذ القرار، إذ يُشير إلى القدرة على تحليل المواقف بمنهجية علمية وتحديد الأهداف بوضوح وتقييم البدائل بموضوعية. ويتجلّى الرشد في الالتزام بخطوات منهجية متتابعة تشمل تشخيص المشكلة وجمع المعلومات وتحليلها وتحديد البدائل وتقييمها واختيار الأنسب منها. ويُؤكّد </w:t>
      </w:r>
      <w:proofErr w:type="spellStart"/>
      <w:r w:rsidRPr="00DF5897">
        <w:rPr>
          <w:rFonts w:ascii="Simplified Arabic" w:eastAsia="Times New Roman" w:hAnsi="Simplified Arabic" w:cs="Simplified Arabic"/>
          <w:color w:val="000000" w:themeColor="text1"/>
          <w:kern w:val="0"/>
          <w:sz w:val="28"/>
          <w:szCs w:val="28"/>
          <w:rtl/>
          <w14:ligatures w14:val="none"/>
        </w:rPr>
        <w:t>المشوط</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أن الرشد في القرار يستلزم تجاوز التحيّزات الذاتية والاعتماد على المعلومات الموضوعية. ويُضيف يونس (2024) أن الرشد يتطلّب الوعي بالتحيّزات المعرفية وآليات تجاوزها، وتطوير قدرات معالجة المعلومات الاجتماعية بفاعلية. ويُسهم الرشد في تعزيز شرعية القرار وقابليته للتبرير أمام أصحاب المصالح، فضلًا عن إسهامه في رفع ثقة العاملين بالإدارة وقدرتها على إدارة الأمور بحكمة</w:t>
      </w:r>
      <w:r w:rsidRPr="00DF5897">
        <w:rPr>
          <w:rFonts w:ascii="Simplified Arabic" w:eastAsia="Times New Roman" w:hAnsi="Simplified Arabic" w:cs="Simplified Arabic"/>
          <w:color w:val="000000" w:themeColor="text1"/>
          <w:kern w:val="0"/>
          <w:sz w:val="28"/>
          <w:szCs w:val="28"/>
          <w14:ligatures w14:val="none"/>
        </w:rPr>
        <w:t>.</w:t>
      </w:r>
    </w:p>
    <w:p w14:paraId="169693A1" w14:textId="77777777" w:rsidR="00706423" w:rsidRPr="00DF5897" w:rsidRDefault="00706423" w:rsidP="00680A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الثاني: جودة المدخلات المعلوماتية</w:t>
      </w:r>
    </w:p>
    <w:p w14:paraId="29AA4D0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تُمثّل جودة المعلومات حجر الزاوية في كفاءة القرار، إذ تتوقّف نوعية المخرجات على نوعية المدخلات. ويُشير أبو حمور (2022) إلى أن جودة المعلومات تنطوي على عدة خصائص أبرزها الدقة والشمول والملاءمة والحداثة والموثوقية. ويُؤكّد السائح (2025) أن المعلومات التي تستند إليها القرارات ينبغي أن تكون متاحة في الوقت المناسب وبالصورة الملائمة، وأن تخضع للتحقّق من مصادرها وتُعالج بمنهجية تحليلية تُمكّن من استخلاص الرؤى منها. ويُضيف</w:t>
      </w:r>
      <w:r w:rsidRPr="00DF5897">
        <w:rPr>
          <w:rFonts w:ascii="Simplified Arabic" w:eastAsia="Times New Roman" w:hAnsi="Simplified Arabic" w:cs="Simplified Arabic"/>
          <w:color w:val="000000" w:themeColor="text1"/>
          <w:kern w:val="0"/>
          <w:sz w:val="28"/>
          <w:szCs w:val="28"/>
          <w14:ligatures w14:val="none"/>
        </w:rPr>
        <w:t xml:space="preserve"> Saleh et al. (2023) </w:t>
      </w:r>
      <w:r w:rsidRPr="00DF5897">
        <w:rPr>
          <w:rFonts w:ascii="Simplified Arabic" w:eastAsia="Times New Roman" w:hAnsi="Simplified Arabic" w:cs="Simplified Arabic"/>
          <w:color w:val="000000" w:themeColor="text1"/>
          <w:kern w:val="0"/>
          <w:sz w:val="28"/>
          <w:szCs w:val="28"/>
          <w:rtl/>
          <w14:ligatures w14:val="none"/>
        </w:rPr>
        <w:t>أن تبادل المعلومات بين الوحدات التنظيمية يُمثّل آلية جوهرية لرفع جودة المدخلات، إذ يُسهم في تكامل المعلومات وتجاوز التجزّؤ الناجم عن العمل في صوامع منعزلة. ويتقاطع هذا مع ما يُؤكّده</w:t>
      </w:r>
      <w:r w:rsidRPr="00DF5897">
        <w:rPr>
          <w:rFonts w:ascii="Simplified Arabic" w:eastAsia="Times New Roman" w:hAnsi="Simplified Arabic" w:cs="Simplified Arabic"/>
          <w:color w:val="000000" w:themeColor="text1"/>
          <w:kern w:val="0"/>
          <w:sz w:val="28"/>
          <w:szCs w:val="28"/>
          <w14:ligatures w14:val="none"/>
        </w:rPr>
        <w:t xml:space="preserve"> Nguyen and Nguyen (2024) </w:t>
      </w:r>
      <w:r w:rsidRPr="00DF5897">
        <w:rPr>
          <w:rFonts w:ascii="Simplified Arabic" w:eastAsia="Times New Roman" w:hAnsi="Simplified Arabic" w:cs="Simplified Arabic"/>
          <w:color w:val="000000" w:themeColor="text1"/>
          <w:kern w:val="0"/>
          <w:sz w:val="28"/>
          <w:szCs w:val="28"/>
          <w:rtl/>
          <w14:ligatures w14:val="none"/>
        </w:rPr>
        <w:t>بشأن أهمية توظيف أدوات التحليل البصري في عرض البيانات بصورة تُسهّل معالجتها واستخلاص الرؤى منها</w:t>
      </w:r>
      <w:r w:rsidRPr="00DF5897">
        <w:rPr>
          <w:rFonts w:ascii="Simplified Arabic" w:eastAsia="Times New Roman" w:hAnsi="Simplified Arabic" w:cs="Simplified Arabic"/>
          <w:color w:val="000000" w:themeColor="text1"/>
          <w:kern w:val="0"/>
          <w:sz w:val="28"/>
          <w:szCs w:val="28"/>
          <w14:ligatures w14:val="none"/>
        </w:rPr>
        <w:t>.</w:t>
      </w:r>
    </w:p>
    <w:p w14:paraId="0559A83D" w14:textId="77777777" w:rsidR="00706423" w:rsidRPr="00DF5897" w:rsidRDefault="00706423" w:rsidP="00680A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الثالث: السرعة في الاستجابة</w:t>
      </w:r>
    </w:p>
    <w:p w14:paraId="5B97E375"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 xml:space="preserve">تُمثّل السرعة بُعدًا حاسمًا في كفاءة القرار، إذ يفقد القرار جزءًا من قيمته إن جاء متأخّرًا عن الوقت المناسب. وتنطوي السرعة على القدرة على تشخيص الموقف بسرعة وحشد المعلومات في الوقت المناسب واتخاذ القرار قبل فوات الفرصة أو تفاقم المشكلة. غير أن السرعة لا تعني التسرّع، بل تعني الموازنة بين متطلبات الوقت ومتطلبات الجودة. ويُشير </w:t>
      </w:r>
      <w:proofErr w:type="spellStart"/>
      <w:r w:rsidRPr="00DF5897">
        <w:rPr>
          <w:rFonts w:ascii="Simplified Arabic" w:eastAsia="Times New Roman" w:hAnsi="Simplified Arabic" w:cs="Simplified Arabic"/>
          <w:color w:val="000000" w:themeColor="text1"/>
          <w:kern w:val="0"/>
          <w:sz w:val="28"/>
          <w:szCs w:val="28"/>
          <w:rtl/>
          <w14:ligatures w14:val="none"/>
        </w:rPr>
        <w:t>المشوط</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(2023) إلى أن القرار الكفء هو ذلك الذي يُتّخذ في الوقت المناسب، أي الوقت الذي يكون فيه القرار قادرًا على إحداث الأثر المطلوب. ويُسهم تطبيق آليات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تعزيز هذا البُعد، إذ تُوفّر الهياكل والإجراءات الواضحة التي تُتيح اتخاذ القرارات في توقيتاتها الملائمة دون التضحية بجودتها</w:t>
      </w:r>
      <w:r w:rsidRPr="00DF5897">
        <w:rPr>
          <w:rFonts w:ascii="Simplified Arabic" w:eastAsia="Times New Roman" w:hAnsi="Simplified Arabic" w:cs="Simplified Arabic"/>
          <w:color w:val="000000" w:themeColor="text1"/>
          <w:kern w:val="0"/>
          <w:sz w:val="28"/>
          <w:szCs w:val="28"/>
          <w14:ligatures w14:val="none"/>
        </w:rPr>
        <w:t>.</w:t>
      </w:r>
    </w:p>
    <w:p w14:paraId="6CFDDB4A" w14:textId="77777777" w:rsidR="00706423" w:rsidRPr="00DF5897" w:rsidRDefault="00706423" w:rsidP="00680A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الرابع: المرونة والقدرة على التكيّف</w:t>
      </w:r>
    </w:p>
    <w:p w14:paraId="61D2934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المرونة قدرة المنظمة على تعديل قراراتها بما يتسق مع التغيّرات في البيئة الداخلية والخارجية، والقدرة على التعامل مع المواقف غير المتوقعة بفاعلية. ويُؤكّد </w:t>
      </w:r>
      <w:proofErr w:type="gramStart"/>
      <w:r w:rsidRPr="00DF5897">
        <w:rPr>
          <w:rFonts w:ascii="Simplified Arabic" w:eastAsia="Times New Roman" w:hAnsi="Simplified Arabic" w:cs="Simplified Arabic"/>
          <w:color w:val="000000" w:themeColor="text1"/>
          <w:kern w:val="0"/>
          <w:sz w:val="28"/>
          <w:szCs w:val="28"/>
          <w:rtl/>
          <w14:ligatures w14:val="none"/>
        </w:rPr>
        <w:t>عبدالحميد</w:t>
      </w:r>
      <w:proofErr w:type="gramEnd"/>
      <w:r w:rsidRPr="00DF5897">
        <w:rPr>
          <w:rFonts w:ascii="Simplified Arabic" w:eastAsia="Times New Roman" w:hAnsi="Simplified Arabic" w:cs="Simplified Arabic"/>
          <w:color w:val="000000" w:themeColor="text1"/>
          <w:kern w:val="0"/>
          <w:sz w:val="28"/>
          <w:szCs w:val="28"/>
          <w:rtl/>
          <w14:ligatures w14:val="none"/>
        </w:rPr>
        <w:t xml:space="preserve"> (2023) أن المرونة ترتبط ارتباطًا وثيقًا برأس المال النفسي للقيادات، إذ تستلزم قدرًا من المرونة النفسية والقدرة على التعامل مع الضغوط والمستجدات. ويُضيف حبشي وآخرون (2024) أن الذكاء الانفعالي والفاعلية الذاتية يُمثّلان مُنبئَين قويَّين بالقدرة على التكيّف في المواقف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إذ يُسهمان في تمكين المتّخذ من قراءة المواقف بفهم عميق والتكيّف مع متطلباتها. وتنعكس المرونة على قدرة المنظمة على مواجهة الأزمات والتعامل مع المتغيرات الطارئة، وهو ما اكتسب أهمية مضاعفة في أعقاب الأزمات الكبرى التي شهدتها بيئة الأعمال</w:t>
      </w:r>
      <w:r w:rsidRPr="00DF5897">
        <w:rPr>
          <w:rFonts w:ascii="Simplified Arabic" w:eastAsia="Times New Roman" w:hAnsi="Simplified Arabic" w:cs="Simplified Arabic"/>
          <w:color w:val="000000" w:themeColor="text1"/>
          <w:kern w:val="0"/>
          <w:sz w:val="28"/>
          <w:szCs w:val="28"/>
          <w14:ligatures w14:val="none"/>
        </w:rPr>
        <w:t>.</w:t>
      </w:r>
    </w:p>
    <w:p w14:paraId="6668EC1F" w14:textId="77777777" w:rsidR="00706423" w:rsidRPr="00DF5897" w:rsidRDefault="00706423" w:rsidP="00680A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الخامس: الفاعلية في تحقيق الأهداف</w:t>
      </w:r>
    </w:p>
    <w:p w14:paraId="62375F97"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الفاعلية البُعد </w:t>
      </w:r>
      <w:proofErr w:type="spellStart"/>
      <w:r w:rsidRPr="00DF5897">
        <w:rPr>
          <w:rFonts w:ascii="Simplified Arabic" w:eastAsia="Times New Roman" w:hAnsi="Simplified Arabic" w:cs="Simplified Arabic"/>
          <w:color w:val="000000" w:themeColor="text1"/>
          <w:kern w:val="0"/>
          <w:sz w:val="28"/>
          <w:szCs w:val="28"/>
          <w:rtl/>
          <w14:ligatures w14:val="none"/>
        </w:rPr>
        <w:t>المخرجاتي</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لكفاءة القرار، إذ تُقاس بمدى تحقيق القرار للأهداف التي اتُّخذ من أجلها. وتنطوي الفاعلية على قياس النتائج المتحقّقة ومقارنتها بالأهداف المرسومة، وتقييم الأثر الذي تركه القرار على المنظمة وأصحاب المصالح. ويُؤكّد المحيا (2024) أن الفاعلية في القرارات الاستثمارية تُقاس بقدرة هذه القرارات على توجيه موارد الشركة نحو الاستثمارات الأكثر جدوى. ويُضيف</w:t>
      </w:r>
      <w:r w:rsidRPr="00DF5897">
        <w:rPr>
          <w:rFonts w:ascii="Simplified Arabic" w:eastAsia="Times New Roman" w:hAnsi="Simplified Arabic" w:cs="Simplified Arabic"/>
          <w:color w:val="000000" w:themeColor="text1"/>
          <w:kern w:val="0"/>
          <w:sz w:val="28"/>
          <w:szCs w:val="28"/>
          <w14:ligatures w14:val="none"/>
        </w:rPr>
        <w:t xml:space="preserve"> </w:t>
      </w:r>
      <w:proofErr w:type="spellStart"/>
      <w:r w:rsidRPr="00DF5897">
        <w:rPr>
          <w:rFonts w:ascii="Simplified Arabic" w:eastAsia="Times New Roman" w:hAnsi="Simplified Arabic" w:cs="Simplified Arabic"/>
          <w:color w:val="000000" w:themeColor="text1"/>
          <w:kern w:val="0"/>
          <w:sz w:val="28"/>
          <w:szCs w:val="28"/>
          <w14:ligatures w14:val="none"/>
        </w:rPr>
        <w:t>Alkaraan</w:t>
      </w:r>
      <w:proofErr w:type="spellEnd"/>
      <w:r w:rsidRPr="00DF5897">
        <w:rPr>
          <w:rFonts w:ascii="Simplified Arabic" w:eastAsia="Times New Roman" w:hAnsi="Simplified Arabic" w:cs="Simplified Arabic"/>
          <w:color w:val="000000" w:themeColor="text1"/>
          <w:kern w:val="0"/>
          <w:sz w:val="28"/>
          <w:szCs w:val="28"/>
          <w14:ligatures w14:val="none"/>
        </w:rPr>
        <w:t xml:space="preserve"> et al. (2023) </w:t>
      </w:r>
      <w:r w:rsidRPr="00DF5897">
        <w:rPr>
          <w:rFonts w:ascii="Simplified Arabic" w:eastAsia="Times New Roman" w:hAnsi="Simplified Arabic" w:cs="Simplified Arabic"/>
          <w:color w:val="000000" w:themeColor="text1"/>
          <w:kern w:val="0"/>
          <w:sz w:val="28"/>
          <w:szCs w:val="28"/>
          <w:rtl/>
          <w14:ligatures w14:val="none"/>
        </w:rPr>
        <w:t xml:space="preserve">أن فاعلية القرارات الاستثمارية في البيئة المعاصرة ترتبط بقدرتها على تحقيق التناغم بين الاعتبارات الاقتصادية ومتطلبات الاستدامة. وتُسهم آليات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تعزيز هذا البُعد من خلال توفير المعايير التي تُقاس بها فاعلية القرارات</w:t>
      </w:r>
      <w:r w:rsidRPr="00DF5897">
        <w:rPr>
          <w:rFonts w:ascii="Simplified Arabic" w:eastAsia="Times New Roman" w:hAnsi="Simplified Arabic" w:cs="Simplified Arabic"/>
          <w:color w:val="000000" w:themeColor="text1"/>
          <w:kern w:val="0"/>
          <w:sz w:val="28"/>
          <w:szCs w:val="28"/>
          <w14:ligatures w14:val="none"/>
        </w:rPr>
        <w:t>.</w:t>
      </w:r>
    </w:p>
    <w:p w14:paraId="015B0724" w14:textId="77777777" w:rsidR="00706423" w:rsidRPr="00DF5897" w:rsidRDefault="00706423" w:rsidP="00680A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السادس: الكفاءة في توظيف الموارد</w:t>
      </w:r>
    </w:p>
    <w:p w14:paraId="1C2D970B"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تُمثّل الكفاءة قدرة القرار على تحقيق الأهداف بأقل قدر من الموارد المستهلكة، أي تحقيق التوازن الأمثل بين المدخلات والمخرجات. وتنطوي الكفاءة على ترشيد استخدام الموارد المالية والبشرية والمعلوماتية والوقتية، وتجنّب الهدر والإسراف. ويُؤكّد السائح (2025) أن القرار الكفء هو الذي يُحقّق الأهداف بأقل تكلفة وفي أقل وقت ممكن، مع الحفاظ على مستوى الجودة المطلوبة. وتتقاطع الكفاءة مع الفاعلية في القرارات المثالية، إذ تُحقّق هذه القرارات الأهداف المرسومة بأقل قدر من الموارد</w:t>
      </w:r>
      <w:r w:rsidRPr="00DF5897">
        <w:rPr>
          <w:rFonts w:ascii="Simplified Arabic" w:eastAsia="Times New Roman" w:hAnsi="Simplified Arabic" w:cs="Simplified Arabic"/>
          <w:color w:val="000000" w:themeColor="text1"/>
          <w:kern w:val="0"/>
          <w:sz w:val="28"/>
          <w:szCs w:val="28"/>
          <w14:ligatures w14:val="none"/>
        </w:rPr>
        <w:t>.</w:t>
      </w:r>
    </w:p>
    <w:p w14:paraId="1C0845DC" w14:textId="77777777" w:rsidR="00706423" w:rsidRPr="00DF5897" w:rsidRDefault="00706423" w:rsidP="00680A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F5897">
        <w:rPr>
          <w:rFonts w:ascii="Simplified Arabic" w:eastAsia="Times New Roman" w:hAnsi="Simplified Arabic" w:cs="Simplified Arabic"/>
          <w:b/>
          <w:bCs/>
          <w:color w:val="000000" w:themeColor="text1"/>
          <w:kern w:val="0"/>
          <w:sz w:val="28"/>
          <w:szCs w:val="28"/>
          <w:rtl/>
          <w14:ligatures w14:val="none"/>
        </w:rPr>
        <w:t>البُعد السابع: الالتزام بالأبعاد الأخلاقية والمعيارية</w:t>
      </w:r>
    </w:p>
    <w:p w14:paraId="046CC521"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تُمثّل الأبعاد الأخلاقية والمعيارية بُعدًا متجدّدًا في كفاءة القرار، إذ لم تعد القرارات تُقاس بنتائجها المادية فحسب، بل بمدى التزامها بالمعايير الأخلاقية والقيم التنظيمية. وتنطوي هذه الأبعاد على مراعاة مصالح أصحاب المصالح كافة، والالتزام بالأنظمة واللوائح، وتجنّب الإضرار بالأطراف الأخرى، وترسيخ مبادئ النزاهة والعدالة في الممارسات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وتتقاطع هذه الأبعاد مع مبادئ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في تأكيد أن القرار الكفء هو ذلك الذي يجمع بين الجدوى الاقتصادية والمشروعية الأخلاقية</w:t>
      </w:r>
      <w:r w:rsidRPr="00DF5897">
        <w:rPr>
          <w:rFonts w:ascii="Simplified Arabic" w:eastAsia="Times New Roman" w:hAnsi="Simplified Arabic" w:cs="Simplified Arabic"/>
          <w:color w:val="000000" w:themeColor="text1"/>
          <w:kern w:val="0"/>
          <w:sz w:val="28"/>
          <w:szCs w:val="28"/>
          <w14:ligatures w14:val="none"/>
        </w:rPr>
        <w:t>.</w:t>
      </w:r>
    </w:p>
    <w:p w14:paraId="5BD347A9" w14:textId="1C52D39F" w:rsidR="00706423" w:rsidRPr="00DF5897" w:rsidRDefault="00680A76" w:rsidP="00680A7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067574"/>
      <w:r w:rsidRPr="00DF5897">
        <w:rPr>
          <w:rFonts w:ascii="Simplified Arabic" w:eastAsia="Times New Roman" w:hAnsi="Simplified Arabic" w:cs="Simplified Arabic" w:hint="cs"/>
          <w:b/>
          <w:bCs/>
          <w:color w:val="000000" w:themeColor="text1"/>
          <w:kern w:val="0"/>
          <w:sz w:val="32"/>
          <w:szCs w:val="32"/>
          <w:rtl/>
          <w14:ligatures w14:val="none"/>
        </w:rPr>
        <w:t xml:space="preserve">6.2.2 </w:t>
      </w:r>
      <w:r w:rsidR="00706423" w:rsidRPr="00DF5897">
        <w:rPr>
          <w:rFonts w:ascii="Simplified Arabic" w:eastAsia="Times New Roman" w:hAnsi="Simplified Arabic" w:cs="Simplified Arabic"/>
          <w:b/>
          <w:bCs/>
          <w:color w:val="000000" w:themeColor="text1"/>
          <w:kern w:val="0"/>
          <w:sz w:val="32"/>
          <w:szCs w:val="32"/>
          <w:rtl/>
          <w14:ligatures w14:val="none"/>
        </w:rPr>
        <w:t>استراتيجيات تعزيز كفاءة اتخاذ القرار</w:t>
      </w:r>
      <w:bookmarkEnd w:id="58"/>
    </w:p>
    <w:p w14:paraId="5370F739"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يتطلّب تعزيز كفاءة اتخاذ القرار في الشركات المساهمة السعودية تبنّي مجموعة من الاستراتيجيات المتكاملة التي تتعامل مع المُحدّدات المعلوماتية والتنظيمية والمعرفية. وتنطلق الاستراتيجية الأولى من بناء منظومة معلوماتية متكاملة تُوفّر مدخلات عالية الجودة للعملية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وذلك من خلال تطوير نظم المعلومات الإدارية، وتعزيز قنوات تبادل المعلومات بين الوحدات التنظيمية، وتوظيف الأدوات التحليلية الحديثة في معالجة البيانات</w:t>
      </w:r>
      <w:r w:rsidRPr="00DF5897">
        <w:rPr>
          <w:rFonts w:ascii="Simplified Arabic" w:eastAsia="Times New Roman" w:hAnsi="Simplified Arabic" w:cs="Simplified Arabic"/>
          <w:color w:val="000000" w:themeColor="text1"/>
          <w:kern w:val="0"/>
          <w:sz w:val="28"/>
          <w:szCs w:val="28"/>
          <w14:ligatures w14:val="none"/>
        </w:rPr>
        <w:t>.</w:t>
      </w:r>
    </w:p>
    <w:p w14:paraId="2FC9192E"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وتتمحور الاستراتيجية الثانية حول بناء القدرات المعرفية </w:t>
      </w:r>
      <w:proofErr w:type="spellStart"/>
      <w:r w:rsidRPr="00DF5897">
        <w:rPr>
          <w:rFonts w:ascii="Simplified Arabic" w:eastAsia="Times New Roman" w:hAnsi="Simplified Arabic" w:cs="Simplified Arabic"/>
          <w:color w:val="000000" w:themeColor="text1"/>
          <w:kern w:val="0"/>
          <w:sz w:val="28"/>
          <w:szCs w:val="28"/>
          <w:rtl/>
          <w14:ligatures w14:val="none"/>
        </w:rPr>
        <w:t>والمهارية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للقيادات الإدارية، عبر برامج التدريب وتطوير المهارات التحليلية والقدرة على إدارة المعلومات، وتنمية الذكاء الانفعالي والكفاءة الذاتية. وتتكامل مع هذه الاستراتيجية الثالثة المتعلقة بتطوير الهياكل التنظيمية بما يدعم العملية </w:t>
      </w:r>
      <w:proofErr w:type="spellStart"/>
      <w:r w:rsidRPr="00DF5897">
        <w:rPr>
          <w:rFonts w:ascii="Simplified Arabic" w:eastAsia="Times New Roman" w:hAnsi="Simplified Arabic" w:cs="Simplified Arabic"/>
          <w:color w:val="000000" w:themeColor="text1"/>
          <w:kern w:val="0"/>
          <w:sz w:val="28"/>
          <w:szCs w:val="28"/>
          <w:rtl/>
          <w14:ligatures w14:val="none"/>
        </w:rPr>
        <w:t>القرارية</w:t>
      </w:r>
      <w:proofErr w:type="spellEnd"/>
      <w:r w:rsidRPr="00DF5897">
        <w:rPr>
          <w:rFonts w:ascii="Simplified Arabic" w:eastAsia="Times New Roman" w:hAnsi="Simplified Arabic" w:cs="Simplified Arabic"/>
          <w:color w:val="000000" w:themeColor="text1"/>
          <w:kern w:val="0"/>
          <w:sz w:val="28"/>
          <w:szCs w:val="28"/>
          <w:rtl/>
          <w14:ligatures w14:val="none"/>
        </w:rPr>
        <w:t>، عبر تحديد صلاحيات اتخاذ القرار، وبناء آليات للمشاركة والاستشارة، وإنشاء وحدات متخصّصة لدعم القرار</w:t>
      </w:r>
      <w:r w:rsidRPr="00DF5897">
        <w:rPr>
          <w:rFonts w:ascii="Simplified Arabic" w:eastAsia="Times New Roman" w:hAnsi="Simplified Arabic" w:cs="Simplified Arabic"/>
          <w:color w:val="000000" w:themeColor="text1"/>
          <w:kern w:val="0"/>
          <w:sz w:val="28"/>
          <w:szCs w:val="28"/>
          <w14:ligatures w14:val="none"/>
        </w:rPr>
        <w:t>.</w:t>
      </w:r>
    </w:p>
    <w:p w14:paraId="50D7BA8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وتُعنى الاستراتيجية الرابعة بإرساء ثقافة تنظيمية تُشجّع على الرشد والموضوعية، عبر ترسيخ قيم النزاهة والشفافية وتقدير القرار المدروس. وتتقاطع هذه الاستراتيجية مع منظومة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التي تُشكّل البيئة المؤسسية الحاضنة للقرار الكفء</w:t>
      </w:r>
      <w:r w:rsidRPr="00DF5897">
        <w:rPr>
          <w:rFonts w:ascii="Simplified Arabic" w:eastAsia="Times New Roman" w:hAnsi="Simplified Arabic" w:cs="Simplified Arabic"/>
          <w:color w:val="000000" w:themeColor="text1"/>
          <w:kern w:val="0"/>
          <w:sz w:val="28"/>
          <w:szCs w:val="28"/>
          <w14:ligatures w14:val="none"/>
        </w:rPr>
        <w:t>.</w:t>
      </w:r>
    </w:p>
    <w:p w14:paraId="7F1B8516"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lastRenderedPageBreak/>
        <w:t>أما الاستراتيجية الخامسة فتتعلّق بتوظيف الأدوات التقنية والتحليلية في دعم القرار، من خلال نظم دعم القرار وأدوات الذكاء الاصطناعي ولوحات المعلومات. وتُكمل الاستراتيجية السادسة المنظومة بآليات التقييم والتغذية الراجعة التي تُمكّن من تحسين القرارات اللاحقة من خلال التعلّم من القرارات السابقة</w:t>
      </w:r>
      <w:r w:rsidRPr="00DF5897">
        <w:rPr>
          <w:rFonts w:ascii="Simplified Arabic" w:eastAsia="Times New Roman" w:hAnsi="Simplified Arabic" w:cs="Simplified Arabic"/>
          <w:color w:val="000000" w:themeColor="text1"/>
          <w:kern w:val="0"/>
          <w:sz w:val="28"/>
          <w:szCs w:val="28"/>
          <w14:ligatures w14:val="none"/>
        </w:rPr>
        <w:t>.</w:t>
      </w:r>
    </w:p>
    <w:p w14:paraId="5DCD9819" w14:textId="77777777" w:rsidR="00706423" w:rsidRPr="00DF5897" w:rsidRDefault="00706423" w:rsidP="0046334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F5897">
        <w:rPr>
          <w:rFonts w:ascii="Simplified Arabic" w:eastAsia="Times New Roman" w:hAnsi="Simplified Arabic" w:cs="Simplified Arabic"/>
          <w:color w:val="000000" w:themeColor="text1"/>
          <w:kern w:val="0"/>
          <w:sz w:val="28"/>
          <w:szCs w:val="28"/>
          <w:rtl/>
          <w14:ligatures w14:val="none"/>
        </w:rPr>
        <w:t xml:space="preserve">ويرى الباحث أن نجاح هذه الاستراتيجيات في الشركات المساهمة السعودية يتوقّف على تكاملها مع منظومة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بأبعادها الخمسة، إذ تُوفّر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البيئة المؤسسية التي تكفل توفر مدخلات معلوماتية موثوقة عبر الشفافية والإفصاح، وتُتيح اتخاذ قرارات مستقلّة عبر استقلالية المجلس، وتضمن جودة المخرجات عبر فعالية لجان المراجعة، وتُحقّق التوازن في المصالح عبر حماية حقوق المساهمين، وترسّخ ثقافة المسؤولية عبر المساءلة والرقابة. وبذلك تتحوّل العلاقة بين </w:t>
      </w:r>
      <w:proofErr w:type="spellStart"/>
      <w:r w:rsidRPr="00DF5897">
        <w:rPr>
          <w:rFonts w:ascii="Simplified Arabic" w:eastAsia="Times New Roman" w:hAnsi="Simplified Arabic" w:cs="Simplified Arabic"/>
          <w:color w:val="000000" w:themeColor="text1"/>
          <w:kern w:val="0"/>
          <w:sz w:val="28"/>
          <w:szCs w:val="28"/>
          <w:rtl/>
          <w14:ligatures w14:val="none"/>
        </w:rPr>
        <w:t>الحوكمة</w:t>
      </w:r>
      <w:proofErr w:type="spellEnd"/>
      <w:r w:rsidRPr="00DF5897">
        <w:rPr>
          <w:rFonts w:ascii="Simplified Arabic" w:eastAsia="Times New Roman" w:hAnsi="Simplified Arabic" w:cs="Simplified Arabic"/>
          <w:color w:val="000000" w:themeColor="text1"/>
          <w:kern w:val="0"/>
          <w:sz w:val="28"/>
          <w:szCs w:val="28"/>
          <w:rtl/>
          <w14:ligatures w14:val="none"/>
        </w:rPr>
        <w:t xml:space="preserve"> المؤسسية وكفاءة اتخاذ القرار إلى علاقة عضوية تتكامل فيها مكوّنات المنظومتين لخدمة أهداف الشركات المساهمة وتعزيز إسهامها في الاقتصاد الوطني</w:t>
      </w:r>
      <w:r w:rsidRPr="00DF5897">
        <w:rPr>
          <w:rFonts w:ascii="Simplified Arabic" w:eastAsia="Times New Roman" w:hAnsi="Simplified Arabic" w:cs="Simplified Arabic"/>
          <w:color w:val="000000" w:themeColor="text1"/>
          <w:kern w:val="0"/>
          <w:sz w:val="28"/>
          <w:szCs w:val="28"/>
          <w14:ligatures w14:val="none"/>
        </w:rPr>
        <w:t>.</w:t>
      </w:r>
    </w:p>
    <w:p w14:paraId="1CF4E54D" w14:textId="0BA3E1A7" w:rsidR="00680A76" w:rsidRPr="00DF5897" w:rsidRDefault="00680A76" w:rsidP="007773D1">
      <w:pPr>
        <w:jc w:val="center"/>
        <w:outlineLvl w:val="0"/>
        <w:rPr>
          <w:rFonts w:ascii="Simplified Arabic" w:hAnsi="Simplified Arabic" w:cs="Simplified Arabic"/>
          <w:b/>
          <w:bCs/>
          <w:color w:val="000000" w:themeColor="text1"/>
          <w:szCs w:val="28"/>
          <w:rtl/>
        </w:rPr>
        <w:sectPr w:rsidR="00680A76" w:rsidRPr="00DF5897" w:rsidSect="00A178BB">
          <w:footerReference w:type="default" r:id="rId9"/>
          <w:pgSz w:w="11906" w:h="16838" w:code="9"/>
          <w:pgMar w:top="1134" w:right="1701" w:bottom="1134" w:left="1134" w:header="720" w:footer="720" w:gutter="0"/>
          <w:pgNumType w:start="1"/>
          <w:cols w:space="708"/>
          <w:bidi/>
          <w:rtlGutter/>
          <w:docGrid w:linePitch="360"/>
        </w:sectPr>
      </w:pPr>
      <w:r w:rsidRPr="00DF5897">
        <w:rPr>
          <w:rFonts w:ascii="Simplified Arabic" w:eastAsia="Times New Roman" w:hAnsi="Simplified Arabic" w:cs="Simplified Arabic"/>
          <w:b/>
          <w:bCs/>
          <w:color w:val="000000" w:themeColor="text1"/>
          <w:kern w:val="0"/>
          <w:sz w:val="40"/>
          <w:szCs w:val="40"/>
          <w:rtl/>
          <w14:ligatures w14:val="none"/>
        </w:rPr>
        <w:br w:type="page"/>
      </w:r>
      <w:bookmarkEnd w:id="40"/>
    </w:p>
    <w:p w14:paraId="29D4231B" w14:textId="33967C98" w:rsidR="0081623B" w:rsidRPr="00DF5897" w:rsidRDefault="00E27D3B" w:rsidP="00A178B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F5897">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0081072">
            <wp:simplePos x="0" y="0"/>
            <wp:positionH relativeFrom="column">
              <wp:posOffset>3943350</wp:posOffset>
            </wp:positionH>
            <wp:positionV relativeFrom="paragraph">
              <wp:posOffset>0</wp:posOffset>
            </wp:positionV>
            <wp:extent cx="1636395" cy="1515785"/>
            <wp:effectExtent l="0" t="0" r="1905" b="8255"/>
            <wp:wrapTight wrapText="bothSides">
              <wp:wrapPolygon edited="0">
                <wp:start x="0" y="0"/>
                <wp:lineTo x="0" y="21446"/>
                <wp:lineTo x="21374" y="21446"/>
                <wp:lineTo x="213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6395" cy="15157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F5897">
        <w:rPr>
          <w:rFonts w:asciiTheme="majorBidi" w:eastAsia="Calibri" w:hAnsiTheme="majorBidi" w:cstheme="majorBidi"/>
          <w:b/>
          <w:bCs/>
          <w:color w:val="000000" w:themeColor="text1"/>
          <w:kern w:val="0"/>
          <w:sz w:val="32"/>
          <w:szCs w:val="32"/>
          <w:lang w:bidi="ar-EG"/>
          <w14:ligatures w14:val="none"/>
        </w:rPr>
        <w:t>Mid</w:t>
      </w:r>
      <w:r w:rsidR="000D353F" w:rsidRPr="00DF5897">
        <w:rPr>
          <w:rFonts w:asciiTheme="majorBidi" w:eastAsia="Calibri" w:hAnsiTheme="majorBidi" w:cstheme="majorBidi"/>
          <w:b/>
          <w:bCs/>
          <w:color w:val="000000" w:themeColor="text1"/>
          <w:kern w:val="0"/>
          <w:sz w:val="32"/>
          <w:szCs w:val="32"/>
          <w:lang w:bidi="ar-EG"/>
          <w14:ligatures w14:val="none"/>
        </w:rPr>
        <w:t xml:space="preserve"> </w:t>
      </w:r>
      <w:r w:rsidR="0081623B" w:rsidRPr="00DF5897">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F5897" w:rsidRDefault="0081623B" w:rsidP="00483F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F5897">
        <w:rPr>
          <w:rFonts w:asciiTheme="majorBidi" w:eastAsia="Calibri" w:hAnsiTheme="majorBidi" w:cstheme="majorBidi"/>
          <w:b/>
          <w:bCs/>
          <w:color w:val="000000" w:themeColor="text1"/>
          <w:kern w:val="0"/>
          <w:sz w:val="32"/>
          <w:szCs w:val="32"/>
          <w:lang w:bidi="ar-EG"/>
          <w14:ligatures w14:val="none"/>
        </w:rPr>
        <w:t>College of Management</w:t>
      </w:r>
    </w:p>
    <w:p w14:paraId="349D80F8" w14:textId="7C14A63D" w:rsidR="006325A7" w:rsidRPr="00DF5897" w:rsidRDefault="00857739" w:rsidP="00483F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F5897">
        <w:rPr>
          <w:rFonts w:asciiTheme="majorBidi" w:eastAsia="Calibri" w:hAnsiTheme="majorBidi" w:cstheme="majorBidi"/>
          <w:b/>
          <w:bCs/>
          <w:color w:val="000000" w:themeColor="text1"/>
          <w:kern w:val="0"/>
          <w:sz w:val="32"/>
          <w:szCs w:val="32"/>
          <w:lang w:bidi="ar-EG"/>
          <w14:ligatures w14:val="none"/>
        </w:rPr>
        <w:t xml:space="preserve">Department of </w:t>
      </w:r>
      <w:r w:rsidR="006325A7" w:rsidRPr="00DF5897">
        <w:rPr>
          <w:rFonts w:asciiTheme="majorBidi" w:eastAsia="Calibri" w:hAnsiTheme="majorBidi" w:cstheme="majorBidi"/>
          <w:b/>
          <w:bCs/>
          <w:color w:val="000000" w:themeColor="text1"/>
          <w:kern w:val="0"/>
          <w:sz w:val="32"/>
          <w:szCs w:val="32"/>
          <w14:ligatures w14:val="none"/>
        </w:rPr>
        <w:t>business administration</w:t>
      </w:r>
    </w:p>
    <w:p w14:paraId="7F1106F3" w14:textId="77777777" w:rsidR="00E27D3B" w:rsidRPr="00DF5897" w:rsidRDefault="00E27D3B" w:rsidP="00483F6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7FC35F09" w14:textId="77777777" w:rsidR="006325A7" w:rsidRPr="00DF5897" w:rsidRDefault="006325A7" w:rsidP="00680A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DF5897">
        <w:rPr>
          <w:rFonts w:asciiTheme="majorBidi" w:eastAsia="Calibri" w:hAnsiTheme="majorBidi" w:cstheme="majorBidi"/>
          <w:b/>
          <w:bCs/>
          <w:color w:val="000000" w:themeColor="text1"/>
          <w:kern w:val="0"/>
          <w:sz w:val="40"/>
          <w:szCs w:val="40"/>
          <w:lang w:bidi="ar-EG"/>
          <w14:ligatures w14:val="none"/>
        </w:rPr>
        <w:t>The impact of adherence to corporate governance standards on decision-making efficiency: A field study on publicly traded companies in the Kingdom of Saudi Arabia</w:t>
      </w:r>
    </w:p>
    <w:p w14:paraId="5AC9A82E" w14:textId="77777777" w:rsidR="00680A76" w:rsidRPr="00DF5897" w:rsidRDefault="00680A76" w:rsidP="00680A76">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p w14:paraId="24532F5F" w14:textId="314CCEFD" w:rsidR="000D353F" w:rsidRDefault="000D353F" w:rsidP="00680A76">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DF5897">
        <w:rPr>
          <w:rFonts w:ascii="Simplified Arabic" w:eastAsia="Calibri" w:hAnsi="Simplified Arabic" w:cs="Simplified Arabic"/>
          <w:b/>
          <w:bCs/>
          <w:color w:val="000000" w:themeColor="text1"/>
          <w:kern w:val="0"/>
          <w:sz w:val="36"/>
          <w:szCs w:val="36"/>
          <w:lang w:bidi="ar-EG"/>
          <w14:ligatures w14:val="none"/>
        </w:rPr>
        <w:t>Prepared by:</w:t>
      </w:r>
    </w:p>
    <w:p w14:paraId="6AAD8C8F" w14:textId="4F3E797A" w:rsidR="00C95362" w:rsidRPr="00DF5897" w:rsidRDefault="00C95362" w:rsidP="00C95362">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Pr>
          <w:rFonts w:ascii="Simplified Arabic" w:eastAsia="Calibri" w:hAnsi="Simplified Arabic" w:cs="Simplified Arabic"/>
          <w:b/>
          <w:bCs/>
          <w:color w:val="000000" w:themeColor="text1"/>
          <w:kern w:val="0"/>
          <w:sz w:val="36"/>
          <w:szCs w:val="36"/>
          <w:lang w:bidi="ar-EG"/>
          <w14:ligatures w14:val="none"/>
        </w:rPr>
        <w:t xml:space="preserve">Ali </w:t>
      </w:r>
      <w:proofErr w:type="spellStart"/>
      <w:r>
        <w:rPr>
          <w:rFonts w:ascii="Simplified Arabic" w:eastAsia="Calibri" w:hAnsi="Simplified Arabic" w:cs="Simplified Arabic"/>
          <w:b/>
          <w:bCs/>
          <w:color w:val="000000" w:themeColor="text1"/>
          <w:kern w:val="0"/>
          <w:sz w:val="36"/>
          <w:szCs w:val="36"/>
          <w:lang w:bidi="ar-EG"/>
          <w14:ligatures w14:val="none"/>
        </w:rPr>
        <w:t>Eid</w:t>
      </w:r>
      <w:proofErr w:type="spellEnd"/>
      <w:r>
        <w:rPr>
          <w:rFonts w:ascii="Simplified Arabic" w:eastAsia="Calibri" w:hAnsi="Simplified Arabic" w:cs="Simplified Arabic"/>
          <w:b/>
          <w:bCs/>
          <w:color w:val="000000" w:themeColor="text1"/>
          <w:kern w:val="0"/>
          <w:sz w:val="36"/>
          <w:szCs w:val="36"/>
          <w:lang w:bidi="ar-EG"/>
          <w14:ligatures w14:val="none"/>
        </w:rPr>
        <w:t xml:space="preserve"> M. Aldossari</w:t>
      </w:r>
    </w:p>
    <w:p w14:paraId="0545C02F" w14:textId="77777777" w:rsidR="00680A76" w:rsidRPr="00DF5897" w:rsidRDefault="00680A76" w:rsidP="00680A76">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p w14:paraId="5FEA8BE3" w14:textId="77777777" w:rsidR="00680A76" w:rsidRPr="00DF5897" w:rsidRDefault="00680A76" w:rsidP="00680A76">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DF5897" w:rsidRPr="00DF5897" w14:paraId="33A61A7E" w14:textId="77777777" w:rsidTr="00091B60">
        <w:tc>
          <w:tcPr>
            <w:tcW w:w="4530" w:type="dxa"/>
          </w:tcPr>
          <w:p w14:paraId="1D88A31F" w14:textId="77777777" w:rsidR="00680A76" w:rsidRPr="00DF5897" w:rsidRDefault="00680A76" w:rsidP="00091B6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F5897">
              <w:rPr>
                <w:rFonts w:asciiTheme="majorBidi" w:eastAsia="Calibri" w:hAnsiTheme="majorBidi" w:cstheme="majorBidi"/>
                <w:b/>
                <w:bCs/>
                <w:color w:val="000000" w:themeColor="text1"/>
                <w:kern w:val="0"/>
                <w:sz w:val="36"/>
                <w:szCs w:val="36"/>
                <w:lang w:bidi="ar-EG"/>
                <w14:ligatures w14:val="none"/>
              </w:rPr>
              <w:t>Main supervisor</w:t>
            </w:r>
            <w:r w:rsidRPr="00DF5897">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DE6A073" w14:textId="77777777" w:rsidR="00680A76" w:rsidRPr="00DF5897" w:rsidRDefault="00680A76" w:rsidP="00091B6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F5897">
              <w:rPr>
                <w:rFonts w:asciiTheme="majorBidi" w:eastAsia="Calibri" w:hAnsiTheme="majorBidi" w:cstheme="majorBidi"/>
                <w:b/>
                <w:bCs/>
                <w:color w:val="000000" w:themeColor="text1"/>
                <w:kern w:val="0"/>
                <w:sz w:val="36"/>
                <w:szCs w:val="36"/>
                <w:lang w:bidi="ar-EG"/>
                <w14:ligatures w14:val="none"/>
              </w:rPr>
              <w:t>Second supervisor</w:t>
            </w:r>
            <w:r w:rsidRPr="00DF5897">
              <w:rPr>
                <w:rFonts w:asciiTheme="majorBidi" w:eastAsia="Calibri" w:hAnsiTheme="majorBidi" w:cstheme="majorBidi"/>
                <w:b/>
                <w:bCs/>
                <w:color w:val="000000" w:themeColor="text1"/>
                <w:kern w:val="0"/>
                <w:sz w:val="36"/>
                <w:szCs w:val="36"/>
                <w:rtl/>
                <w:lang w:bidi="ar-EG"/>
                <w14:ligatures w14:val="none"/>
              </w:rPr>
              <w:t>/</w:t>
            </w:r>
          </w:p>
        </w:tc>
      </w:tr>
      <w:tr w:rsidR="00DF5897" w:rsidRPr="00DF5897" w14:paraId="21A04E49" w14:textId="77777777" w:rsidTr="00091B60">
        <w:tc>
          <w:tcPr>
            <w:tcW w:w="4530" w:type="dxa"/>
          </w:tcPr>
          <w:p w14:paraId="06532EE4" w14:textId="77777777" w:rsidR="00680A76" w:rsidRPr="00DF5897" w:rsidRDefault="00680A76" w:rsidP="00091B6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F5897">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DF5897">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403A8F82" w14:textId="77777777" w:rsidR="00680A76" w:rsidRPr="00DF5897" w:rsidRDefault="00680A76" w:rsidP="00091B6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F5897">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DF5897">
              <w:rPr>
                <w:rFonts w:asciiTheme="majorBidi" w:eastAsia="Calibri" w:hAnsiTheme="majorBidi" w:cstheme="majorBidi"/>
                <w:color w:val="000000" w:themeColor="text1"/>
                <w:kern w:val="0"/>
                <w:sz w:val="36"/>
                <w:szCs w:val="36"/>
                <w:lang w:bidi="ar-EG"/>
                <w14:ligatures w14:val="none"/>
              </w:rPr>
              <w:t>Jarad</w:t>
            </w:r>
            <w:proofErr w:type="spellEnd"/>
          </w:p>
        </w:tc>
      </w:tr>
    </w:tbl>
    <w:p w14:paraId="1DE81B1E" w14:textId="77777777" w:rsidR="00680A76" w:rsidRPr="00DF5897" w:rsidRDefault="00680A76" w:rsidP="00680A7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F5897">
        <w:rPr>
          <w:rFonts w:asciiTheme="majorBidi" w:eastAsia="Calibri" w:hAnsiTheme="majorBidi" w:cstheme="majorBidi"/>
          <w:color w:val="000000" w:themeColor="text1"/>
          <w:kern w:val="0"/>
          <w:sz w:val="36"/>
          <w:szCs w:val="36"/>
          <w:rtl/>
          <w:lang w:bidi="ar-EG"/>
          <w14:ligatures w14:val="none"/>
        </w:rPr>
        <w:t>1448 – 2026</w:t>
      </w:r>
    </w:p>
    <w:p w14:paraId="440561E0" w14:textId="77777777" w:rsidR="00680A76" w:rsidRPr="00DF5897" w:rsidRDefault="00680A76" w:rsidP="00680A76">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p>
    <w:p w14:paraId="7296D620" w14:textId="77777777" w:rsidR="00EA15E2" w:rsidRPr="00DF5897" w:rsidRDefault="00EA15E2" w:rsidP="00483F6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88750C2" w:rsidR="009125CE" w:rsidRPr="00DF5897" w:rsidRDefault="009125CE" w:rsidP="00483F6A">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F5897" w:rsidSect="00A178BB">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9BF52" w14:textId="77777777" w:rsidR="00FC61E5" w:rsidRDefault="00FC61E5" w:rsidP="009125CE">
      <w:pPr>
        <w:spacing w:after="0" w:line="240" w:lineRule="auto"/>
      </w:pPr>
      <w:r>
        <w:separator/>
      </w:r>
    </w:p>
  </w:endnote>
  <w:endnote w:type="continuationSeparator" w:id="0">
    <w:p w14:paraId="77656B3A" w14:textId="77777777" w:rsidR="00FC61E5" w:rsidRDefault="00FC61E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86224173"/>
      <w:docPartObj>
        <w:docPartGallery w:val="Page Numbers (Bottom of Page)"/>
        <w:docPartUnique/>
      </w:docPartObj>
    </w:sdtPr>
    <w:sdtEndPr/>
    <w:sdtContent>
      <w:p w14:paraId="0B68FD88" w14:textId="77777777" w:rsidR="00091B60" w:rsidRDefault="00091B60">
        <w:pPr>
          <w:pStyle w:val="a4"/>
        </w:pPr>
        <w:r w:rsidRPr="00483F6A">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55D30633" wp14:editId="1BA1AA6C">
                  <wp:simplePos x="0" y="0"/>
                  <wp:positionH relativeFrom="margin">
                    <wp:posOffset>2564130</wp:posOffset>
                  </wp:positionH>
                  <wp:positionV relativeFrom="bottomMargin">
                    <wp:posOffset>63500</wp:posOffset>
                  </wp:positionV>
                  <wp:extent cx="718820" cy="571500"/>
                  <wp:effectExtent l="38100" t="19050" r="62230" b="38100"/>
                  <wp:wrapNone/>
                  <wp:docPr id="4" name="24-Point Sta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571500"/>
                          </a:xfrm>
                          <a:prstGeom prst="star24">
                            <a:avLst>
                              <a:gd name="adj" fmla="val 37500"/>
                            </a:avLst>
                          </a:prstGeom>
                          <a:solidFill>
                            <a:srgbClr val="FFFFFF"/>
                          </a:solidFill>
                          <a:ln w="9525">
                            <a:solidFill>
                              <a:srgbClr val="A5A5A5"/>
                            </a:solidFill>
                            <a:miter lim="800000"/>
                            <a:headEnd/>
                            <a:tailEnd/>
                          </a:ln>
                        </wps:spPr>
                        <wps:txbx>
                          <w:txbxContent>
                            <w:p w14:paraId="38B824CF" w14:textId="6E77A039" w:rsidR="00091B60" w:rsidRPr="00483F6A" w:rsidRDefault="00091B60">
                              <w:pPr>
                                <w:jc w:val="center"/>
                                <w:rPr>
                                  <w:rFonts w:ascii="Simplified Arabic" w:hAnsi="Simplified Arabic" w:cs="Simplified Arabic"/>
                                  <w:b/>
                                  <w:bCs/>
                                  <w:sz w:val="24"/>
                                  <w:szCs w:val="24"/>
                                </w:rPr>
                              </w:pPr>
                              <w:r w:rsidRPr="00483F6A">
                                <w:rPr>
                                  <w:rFonts w:ascii="Simplified Arabic" w:hAnsi="Simplified Arabic" w:cs="Simplified Arabic"/>
                                  <w:b/>
                                  <w:bCs/>
                                  <w:sz w:val="24"/>
                                  <w:szCs w:val="24"/>
                                </w:rPr>
                                <w:fldChar w:fldCharType="begin"/>
                              </w:r>
                              <w:r w:rsidRPr="00483F6A">
                                <w:rPr>
                                  <w:rFonts w:ascii="Simplified Arabic" w:hAnsi="Simplified Arabic" w:cs="Simplified Arabic"/>
                                  <w:b/>
                                  <w:bCs/>
                                  <w:sz w:val="24"/>
                                  <w:szCs w:val="24"/>
                                </w:rPr>
                                <w:instrText xml:space="preserve"> PAGE    \* MERGEFORMAT </w:instrText>
                              </w:r>
                              <w:r w:rsidRPr="00483F6A">
                                <w:rPr>
                                  <w:rFonts w:ascii="Simplified Arabic" w:hAnsi="Simplified Arabic" w:cs="Simplified Arabic"/>
                                  <w:b/>
                                  <w:bCs/>
                                  <w:sz w:val="24"/>
                                  <w:szCs w:val="24"/>
                                </w:rPr>
                                <w:fldChar w:fldCharType="separate"/>
                              </w:r>
                              <w:r w:rsidR="00C95362" w:rsidRPr="00C95362">
                                <w:rPr>
                                  <w:rFonts w:ascii="Simplified Arabic" w:hAnsi="Simplified Arabic" w:cs="Simplified Arabic"/>
                                  <w:b/>
                                  <w:bCs/>
                                  <w:noProof/>
                                  <w:color w:val="7F7F7F" w:themeColor="background1" w:themeShade="7F"/>
                                  <w:sz w:val="24"/>
                                  <w:szCs w:val="24"/>
                                  <w:rtl/>
                                </w:rPr>
                                <w:t>41</w:t>
                              </w:r>
                              <w:r w:rsidRPr="00483F6A">
                                <w:rPr>
                                  <w:rFonts w:ascii="Simplified Arabic" w:hAnsi="Simplified Arabic" w:cs="Simplified Arabic"/>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D30633"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4" o:spid="_x0000_s1026" type="#_x0000_t92" style="position:absolute;left:0;text-align:left;margin-left:201.9pt;margin-top:5pt;width:56.6pt;height: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" strokecolor="#a5a5a5">
                  <v:textbox>
                    <w:txbxContent>
                      <w:p w14:paraId="38B824CF" w14:textId="6E77A039" w:rsidR="00091B60" w:rsidRPr="00483F6A" w:rsidRDefault="00091B60">
                        <w:pPr>
                          <w:jc w:val="center"/>
                          <w:rPr>
                            <w:rFonts w:ascii="Simplified Arabic" w:hAnsi="Simplified Arabic" w:cs="Simplified Arabic"/>
                            <w:b/>
                            <w:bCs/>
                            <w:sz w:val="24"/>
                            <w:szCs w:val="24"/>
                          </w:rPr>
                        </w:pPr>
                        <w:r w:rsidRPr="00483F6A">
                          <w:rPr>
                            <w:rFonts w:ascii="Simplified Arabic" w:hAnsi="Simplified Arabic" w:cs="Simplified Arabic"/>
                            <w:b/>
                            <w:bCs/>
                            <w:sz w:val="24"/>
                            <w:szCs w:val="24"/>
                          </w:rPr>
                          <w:fldChar w:fldCharType="begin"/>
                        </w:r>
                        <w:r w:rsidRPr="00483F6A">
                          <w:rPr>
                            <w:rFonts w:ascii="Simplified Arabic" w:hAnsi="Simplified Arabic" w:cs="Simplified Arabic"/>
                            <w:b/>
                            <w:bCs/>
                            <w:sz w:val="24"/>
                            <w:szCs w:val="24"/>
                          </w:rPr>
                          <w:instrText xml:space="preserve"> PAGE    \* MERGEFORMAT </w:instrText>
                        </w:r>
                        <w:r w:rsidRPr="00483F6A">
                          <w:rPr>
                            <w:rFonts w:ascii="Simplified Arabic" w:hAnsi="Simplified Arabic" w:cs="Simplified Arabic"/>
                            <w:b/>
                            <w:bCs/>
                            <w:sz w:val="24"/>
                            <w:szCs w:val="24"/>
                          </w:rPr>
                          <w:fldChar w:fldCharType="separate"/>
                        </w:r>
                        <w:r w:rsidR="00C95362" w:rsidRPr="00C95362">
                          <w:rPr>
                            <w:rFonts w:ascii="Simplified Arabic" w:hAnsi="Simplified Arabic" w:cs="Simplified Arabic"/>
                            <w:b/>
                            <w:bCs/>
                            <w:noProof/>
                            <w:color w:val="7F7F7F" w:themeColor="background1" w:themeShade="7F"/>
                            <w:sz w:val="24"/>
                            <w:szCs w:val="24"/>
                            <w:rtl/>
                          </w:rPr>
                          <w:t>41</w:t>
                        </w:r>
                        <w:r w:rsidRPr="00483F6A">
                          <w:rPr>
                            <w:rFonts w:ascii="Simplified Arabic" w:hAnsi="Simplified Arabic" w:cs="Simplified Arabic"/>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A3AE" w14:textId="2C9F0AFB" w:rsidR="00091B60" w:rsidRDefault="00091B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EE7F6" w14:textId="77777777" w:rsidR="00FC61E5" w:rsidRDefault="00FC61E5" w:rsidP="009125CE">
      <w:pPr>
        <w:spacing w:after="0" w:line="240" w:lineRule="auto"/>
      </w:pPr>
      <w:r>
        <w:separator/>
      </w:r>
    </w:p>
  </w:footnote>
  <w:footnote w:type="continuationSeparator" w:id="0">
    <w:p w14:paraId="380193AC" w14:textId="77777777" w:rsidR="00FC61E5" w:rsidRDefault="00FC61E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246"/>
    <w:multiLevelType w:val="hybridMultilevel"/>
    <w:tmpl w:val="B8C845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C33CFB"/>
    <w:multiLevelType w:val="hybridMultilevel"/>
    <w:tmpl w:val="51E076E4"/>
    <w:lvl w:ilvl="0" w:tplc="47F2719E">
      <w:start w:val="1"/>
      <w:numFmt w:val="bullet"/>
      <w:lvlText w:val="-"/>
      <w:lvlJc w:val="left"/>
      <w:pPr>
        <w:ind w:left="360" w:hanging="360"/>
      </w:pPr>
      <w:rPr>
        <w:rFonts w:ascii="Traditional Arabic" w:eastAsia="Times New Roman"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095FF8"/>
    <w:multiLevelType w:val="hybridMultilevel"/>
    <w:tmpl w:val="5BA8CCBE"/>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431B0"/>
    <w:multiLevelType w:val="hybridMultilevel"/>
    <w:tmpl w:val="ED464B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E24C3"/>
    <w:multiLevelType w:val="hybridMultilevel"/>
    <w:tmpl w:val="19BA6E0C"/>
    <w:lvl w:ilvl="0" w:tplc="47F2719E">
      <w:start w:val="1"/>
      <w:numFmt w:val="bullet"/>
      <w:lvlText w:val="-"/>
      <w:lvlJc w:val="left"/>
      <w:pPr>
        <w:ind w:left="360" w:hanging="360"/>
      </w:pPr>
      <w:rPr>
        <w:rFonts w:ascii="Traditional Arabic" w:eastAsia="Times New Roman"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4E4199"/>
    <w:multiLevelType w:val="hybridMultilevel"/>
    <w:tmpl w:val="91CCBF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B0E03"/>
    <w:multiLevelType w:val="hybridMultilevel"/>
    <w:tmpl w:val="8FECE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4445A5"/>
    <w:multiLevelType w:val="hybridMultilevel"/>
    <w:tmpl w:val="0FAA4F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10A63"/>
    <w:multiLevelType w:val="hybridMultilevel"/>
    <w:tmpl w:val="68120A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C1774E"/>
    <w:multiLevelType w:val="hybridMultilevel"/>
    <w:tmpl w:val="7380781A"/>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F62C85"/>
    <w:multiLevelType w:val="hybridMultilevel"/>
    <w:tmpl w:val="2766D1C2"/>
    <w:lvl w:ilvl="0" w:tplc="47F2719E">
      <w:start w:val="1"/>
      <w:numFmt w:val="bullet"/>
      <w:lvlText w:val="-"/>
      <w:lvlJc w:val="left"/>
      <w:pPr>
        <w:ind w:left="1080" w:hanging="360"/>
      </w:pPr>
      <w:rPr>
        <w:rFonts w:ascii="Traditional Arabic" w:eastAsia="Times New Roman"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DE3076F"/>
    <w:multiLevelType w:val="hybridMultilevel"/>
    <w:tmpl w:val="5EC8A0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1B3608"/>
    <w:multiLevelType w:val="hybridMultilevel"/>
    <w:tmpl w:val="400214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FF440C"/>
    <w:multiLevelType w:val="hybridMultilevel"/>
    <w:tmpl w:val="1EC85828"/>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7C714D"/>
    <w:multiLevelType w:val="multilevel"/>
    <w:tmpl w:val="CCA4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7759BF"/>
    <w:multiLevelType w:val="hybridMultilevel"/>
    <w:tmpl w:val="562C3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8773E6E"/>
    <w:multiLevelType w:val="hybridMultilevel"/>
    <w:tmpl w:val="9E42BC82"/>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E844DE"/>
    <w:multiLevelType w:val="hybridMultilevel"/>
    <w:tmpl w:val="876A839E"/>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0" w15:restartNumberingAfterBreak="0">
    <w:nsid w:val="51085C1A"/>
    <w:multiLevelType w:val="multilevel"/>
    <w:tmpl w:val="91841216"/>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192B09"/>
    <w:multiLevelType w:val="hybridMultilevel"/>
    <w:tmpl w:val="5976A066"/>
    <w:lvl w:ilvl="0" w:tplc="47F2719E">
      <w:start w:val="1"/>
      <w:numFmt w:val="bullet"/>
      <w:lvlText w:val="-"/>
      <w:lvlJc w:val="left"/>
      <w:pPr>
        <w:ind w:left="360" w:hanging="360"/>
      </w:pPr>
      <w:rPr>
        <w:rFonts w:ascii="Traditional Arabic" w:eastAsia="Times New Roman"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9666A59"/>
    <w:multiLevelType w:val="hybridMultilevel"/>
    <w:tmpl w:val="6D56FDC8"/>
    <w:lvl w:ilvl="0" w:tplc="47F2719E">
      <w:start w:val="1"/>
      <w:numFmt w:val="bullet"/>
      <w:lvlText w:val="-"/>
      <w:lvlJc w:val="left"/>
      <w:pPr>
        <w:ind w:left="360" w:hanging="360"/>
      </w:pPr>
      <w:rPr>
        <w:rFonts w:ascii="Traditional Arabic" w:eastAsia="Times New Roman"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A123777"/>
    <w:multiLevelType w:val="multilevel"/>
    <w:tmpl w:val="0002A6AC"/>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3C0F04"/>
    <w:multiLevelType w:val="hybridMultilevel"/>
    <w:tmpl w:val="742AE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AE5C15"/>
    <w:multiLevelType w:val="hybridMultilevel"/>
    <w:tmpl w:val="D5B62678"/>
    <w:lvl w:ilvl="0" w:tplc="47F2719E">
      <w:start w:val="1"/>
      <w:numFmt w:val="bullet"/>
      <w:lvlText w:val="-"/>
      <w:lvlJc w:val="left"/>
      <w:pPr>
        <w:ind w:left="360" w:hanging="360"/>
      </w:pPr>
      <w:rPr>
        <w:rFonts w:ascii="Traditional Arabic" w:eastAsia="Times New Roman"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1B07684"/>
    <w:multiLevelType w:val="hybridMultilevel"/>
    <w:tmpl w:val="D78E1016"/>
    <w:lvl w:ilvl="0" w:tplc="47F2719E">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792314B7"/>
    <w:multiLevelType w:val="multilevel"/>
    <w:tmpl w:val="C76E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8"/>
  </w:num>
  <w:num w:numId="3">
    <w:abstractNumId w:val="16"/>
  </w:num>
  <w:num w:numId="4">
    <w:abstractNumId w:val="23"/>
  </w:num>
  <w:num w:numId="5">
    <w:abstractNumId w:val="20"/>
  </w:num>
  <w:num w:numId="6">
    <w:abstractNumId w:val="14"/>
  </w:num>
  <w:num w:numId="7">
    <w:abstractNumId w:val="9"/>
  </w:num>
  <w:num w:numId="8">
    <w:abstractNumId w:val="18"/>
  </w:num>
  <w:num w:numId="9">
    <w:abstractNumId w:val="24"/>
  </w:num>
  <w:num w:numId="10">
    <w:abstractNumId w:val="8"/>
  </w:num>
  <w:num w:numId="11">
    <w:abstractNumId w:val="7"/>
  </w:num>
  <w:num w:numId="12">
    <w:abstractNumId w:val="11"/>
  </w:num>
  <w:num w:numId="13">
    <w:abstractNumId w:val="4"/>
  </w:num>
  <w:num w:numId="14">
    <w:abstractNumId w:val="1"/>
  </w:num>
  <w:num w:numId="15">
    <w:abstractNumId w:val="25"/>
  </w:num>
  <w:num w:numId="16">
    <w:abstractNumId w:val="21"/>
  </w:num>
  <w:num w:numId="17">
    <w:abstractNumId w:val="22"/>
  </w:num>
  <w:num w:numId="18">
    <w:abstractNumId w:val="2"/>
  </w:num>
  <w:num w:numId="19">
    <w:abstractNumId w:val="26"/>
  </w:num>
  <w:num w:numId="20">
    <w:abstractNumId w:val="0"/>
  </w:num>
  <w:num w:numId="21">
    <w:abstractNumId w:val="12"/>
  </w:num>
  <w:num w:numId="22">
    <w:abstractNumId w:val="5"/>
  </w:num>
  <w:num w:numId="23">
    <w:abstractNumId w:val="17"/>
  </w:num>
  <w:num w:numId="24">
    <w:abstractNumId w:val="19"/>
  </w:num>
  <w:num w:numId="25">
    <w:abstractNumId w:val="3"/>
  </w:num>
  <w:num w:numId="26">
    <w:abstractNumId w:val="6"/>
  </w:num>
  <w:num w:numId="27">
    <w:abstractNumId w:val="13"/>
  </w:num>
  <w:num w:numId="28">
    <w:abstractNumId w:val="10"/>
  </w:num>
  <w:num w:numId="29">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10D7"/>
    <w:rsid w:val="00091B60"/>
    <w:rsid w:val="00093973"/>
    <w:rsid w:val="00094E98"/>
    <w:rsid w:val="000A06E6"/>
    <w:rsid w:val="000A2ED4"/>
    <w:rsid w:val="000A4AC3"/>
    <w:rsid w:val="000A4DAE"/>
    <w:rsid w:val="000A6930"/>
    <w:rsid w:val="000A7979"/>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63F93"/>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2068"/>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46EB"/>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3F3F27"/>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3349"/>
    <w:rsid w:val="00464637"/>
    <w:rsid w:val="00464AF1"/>
    <w:rsid w:val="004708AB"/>
    <w:rsid w:val="00470A2D"/>
    <w:rsid w:val="00473631"/>
    <w:rsid w:val="00474A1C"/>
    <w:rsid w:val="00475C10"/>
    <w:rsid w:val="00476ADB"/>
    <w:rsid w:val="0047707D"/>
    <w:rsid w:val="00482056"/>
    <w:rsid w:val="00482616"/>
    <w:rsid w:val="00483F6A"/>
    <w:rsid w:val="004864F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0ECF"/>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25A7"/>
    <w:rsid w:val="00633F50"/>
    <w:rsid w:val="006344B4"/>
    <w:rsid w:val="00642229"/>
    <w:rsid w:val="006450DB"/>
    <w:rsid w:val="00647482"/>
    <w:rsid w:val="0066191A"/>
    <w:rsid w:val="00663FD3"/>
    <w:rsid w:val="00666183"/>
    <w:rsid w:val="00667140"/>
    <w:rsid w:val="006716C2"/>
    <w:rsid w:val="00680A76"/>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423"/>
    <w:rsid w:val="00706E7F"/>
    <w:rsid w:val="0071504C"/>
    <w:rsid w:val="007178EE"/>
    <w:rsid w:val="007301E5"/>
    <w:rsid w:val="00730A9B"/>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773D1"/>
    <w:rsid w:val="00780E8F"/>
    <w:rsid w:val="0078216A"/>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178BB"/>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2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5362"/>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CF6FEB"/>
    <w:rsid w:val="00D043D4"/>
    <w:rsid w:val="00D1053F"/>
    <w:rsid w:val="00D10F38"/>
    <w:rsid w:val="00D1454F"/>
    <w:rsid w:val="00D216C5"/>
    <w:rsid w:val="00D22171"/>
    <w:rsid w:val="00D26D98"/>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12CD"/>
    <w:rsid w:val="00DF232F"/>
    <w:rsid w:val="00DF5897"/>
    <w:rsid w:val="00DF6486"/>
    <w:rsid w:val="00DF6D7E"/>
    <w:rsid w:val="00E0124F"/>
    <w:rsid w:val="00E01CE8"/>
    <w:rsid w:val="00E042AB"/>
    <w:rsid w:val="00E04D94"/>
    <w:rsid w:val="00E07C45"/>
    <w:rsid w:val="00E114AA"/>
    <w:rsid w:val="00E17556"/>
    <w:rsid w:val="00E24070"/>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1E58"/>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65FD"/>
    <w:rsid w:val="00EE7B86"/>
    <w:rsid w:val="00EF118F"/>
    <w:rsid w:val="00EF5F43"/>
    <w:rsid w:val="00F00FB8"/>
    <w:rsid w:val="00F02DB5"/>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1E5"/>
    <w:rsid w:val="00FC65CC"/>
    <w:rsid w:val="00FD1591"/>
    <w:rsid w:val="00FD1CCA"/>
    <w:rsid w:val="00FD4AA8"/>
    <w:rsid w:val="00FD4AC0"/>
    <w:rsid w:val="00FD5F5A"/>
    <w:rsid w:val="00FD7B84"/>
    <w:rsid w:val="00FE0443"/>
    <w:rsid w:val="00FE1E71"/>
    <w:rsid w:val="00FE22A8"/>
    <w:rsid w:val="00FE2579"/>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463349"/>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63349"/>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UnresolvedMention">
    <w:name w:val="Unresolved Mention"/>
    <w:basedOn w:val="a0"/>
    <w:uiPriority w:val="99"/>
    <w:semiHidden/>
    <w:unhideWhenUsed/>
    <w:rsid w:val="00DA1C1B"/>
    <w:rPr>
      <w:color w:val="605E5C"/>
      <w:shd w:val="clear" w:color="auto" w:fill="E1DFDD"/>
    </w:rPr>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styleId="aa">
    <w:name w:val="FollowedHyperlink"/>
    <w:basedOn w:val="a0"/>
    <w:uiPriority w:val="99"/>
    <w:semiHidden/>
    <w:unhideWhenUsed/>
    <w:rsid w:val="00311651"/>
    <w:rPr>
      <w:color w:val="954F72" w:themeColor="followedHyperlink"/>
      <w:u w:val="single"/>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7064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706423"/>
    <w:rPr>
      <w:i/>
      <w:iCs/>
    </w:rPr>
  </w:style>
  <w:style w:type="table" w:styleId="4-6">
    <w:name w:val="Grid Table 4 Accent 6"/>
    <w:basedOn w:val="a1"/>
    <w:uiPriority w:val="49"/>
    <w:rsid w:val="00A178B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680A7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913302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900465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37854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420296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113716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5649515">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585821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49454527">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920448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4317181">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06476491">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44442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388687">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2529143">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14572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211569">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470455-57B9-4627-8EB5-8DA0A9D81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43</Pages>
  <Words>11197</Words>
  <Characters>63828</Characters>
  <Application>Microsoft Office Word</Application>
  <DocSecurity>0</DocSecurity>
  <Lines>531</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علي عيد الدوسري</cp:lastModifiedBy>
  <cp:revision>3</cp:revision>
  <cp:lastPrinted>2026-06-22T21:49:00Z</cp:lastPrinted>
  <dcterms:created xsi:type="dcterms:W3CDTF">2026-06-22T21:51:00Z</dcterms:created>
  <dcterms:modified xsi:type="dcterms:W3CDTF">2026-07-10T00:30:00Z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