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55D898" w14:textId="77777777" w:rsidR="00623A63" w:rsidRDefault="00000000">
      <w:pPr>
        <w:rPr>
          <w:rFonts w:ascii="Sakkal Majalla" w:eastAsia="Sakkal Majalla" w:hAnsi="Sakkal Majalla" w:cs="Sakkal Majalla"/>
          <w:b/>
          <w:sz w:val="28"/>
          <w:szCs w:val="28"/>
        </w:rPr>
      </w:pPr>
      <w:r>
        <w:rPr>
          <w:rFonts w:ascii="Sakkal Majalla" w:eastAsia="Sakkal Majalla" w:hAnsi="Sakkal Majalla" w:cs="Sakkal Majalla"/>
          <w:b/>
          <w:sz w:val="28"/>
          <w:szCs w:val="28"/>
          <w:rtl/>
        </w:rPr>
        <w:t xml:space="preserve">جامعة ميدأوشن </w:t>
      </w:r>
    </w:p>
    <w:p w14:paraId="71632352" w14:textId="77777777" w:rsidR="00623A63" w:rsidRDefault="00000000">
      <w:pPr>
        <w:rPr>
          <w:rFonts w:ascii="Sakkal Majalla" w:eastAsia="Sakkal Majalla" w:hAnsi="Sakkal Majalla" w:cs="Sakkal Majalla"/>
          <w:b/>
          <w:sz w:val="28"/>
          <w:szCs w:val="28"/>
        </w:rPr>
      </w:pPr>
      <w:r>
        <w:rPr>
          <w:rFonts w:ascii="Sakkal Majalla" w:eastAsia="Sakkal Majalla" w:hAnsi="Sakkal Majalla" w:cs="Sakkal Majalla"/>
          <w:b/>
          <w:noProof/>
          <w:sz w:val="28"/>
          <w:szCs w:val="28"/>
        </w:rPr>
        <w:drawing>
          <wp:anchor distT="0" distB="0" distL="114300" distR="114300" simplePos="0" relativeHeight="251658240" behindDoc="0" locked="0" layoutInCell="1" hidden="0" allowOverlap="1" wp14:anchorId="7F6256C8" wp14:editId="7AA83881">
            <wp:simplePos x="0" y="0"/>
            <wp:positionH relativeFrom="margin">
              <wp:posOffset>-695323</wp:posOffset>
            </wp:positionH>
            <wp:positionV relativeFrom="margin">
              <wp:posOffset>-276223</wp:posOffset>
            </wp:positionV>
            <wp:extent cx="2227152" cy="2066925"/>
            <wp:effectExtent l="0" t="0" r="0" b="0"/>
            <wp:wrapSquare wrapText="bothSides" distT="0" distB="0" distL="114300" distR="114300"/>
            <wp:docPr id="8" name="image6.pn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6.png" descr="A logo for a university&#10;&#10;Description automatically generated"/>
                    <pic:cNvPicPr preferRelativeResize="0"/>
                  </pic:nvPicPr>
                  <pic:blipFill>
                    <a:blip r:embed="rId7"/>
                    <a:srcRect/>
                    <a:stretch>
                      <a:fillRect/>
                    </a:stretch>
                  </pic:blipFill>
                  <pic:spPr>
                    <a:xfrm>
                      <a:off x="0" y="0"/>
                      <a:ext cx="2227152" cy="2066925"/>
                    </a:xfrm>
                    <a:prstGeom prst="rect">
                      <a:avLst/>
                    </a:prstGeom>
                    <a:ln/>
                  </pic:spPr>
                </pic:pic>
              </a:graphicData>
            </a:graphic>
          </wp:anchor>
        </w:drawing>
      </w:r>
      <w:r>
        <w:rPr>
          <w:rFonts w:ascii="Sakkal Majalla" w:eastAsia="Sakkal Majalla" w:hAnsi="Sakkal Majalla" w:cs="Sakkal Majalla"/>
          <w:b/>
          <w:sz w:val="28"/>
          <w:szCs w:val="28"/>
          <w:rtl/>
        </w:rPr>
        <w:t xml:space="preserve">    كلية الإدارة </w:t>
      </w:r>
    </w:p>
    <w:p w14:paraId="034EF468" w14:textId="3F405EFD" w:rsidR="00623A63" w:rsidRDefault="00000000">
      <w:pPr>
        <w:rPr>
          <w:rFonts w:ascii="Sakkal Majalla" w:eastAsia="Sakkal Majalla" w:hAnsi="Sakkal Majalla" w:cs="Sakkal Majalla"/>
          <w:sz w:val="28"/>
          <w:szCs w:val="28"/>
        </w:rPr>
      </w:pPr>
      <w:r>
        <w:rPr>
          <w:rFonts w:ascii="Sakkal Majalla" w:eastAsia="Sakkal Majalla" w:hAnsi="Sakkal Majalla" w:cs="Sakkal Majalla"/>
          <w:b/>
          <w:sz w:val="28"/>
          <w:szCs w:val="28"/>
          <w:rtl/>
        </w:rPr>
        <w:t xml:space="preserve">قسم / </w:t>
      </w:r>
      <w:r w:rsidR="00EB2896">
        <w:rPr>
          <w:rFonts w:ascii="Sakkal Majalla" w:eastAsia="Sakkal Majalla" w:hAnsi="Sakkal Majalla" w:cs="Sakkal Majalla" w:hint="cs"/>
          <w:b/>
          <w:sz w:val="28"/>
          <w:szCs w:val="28"/>
          <w:rtl/>
        </w:rPr>
        <w:t>ماجستير ادارة المشاريع</w:t>
      </w:r>
    </w:p>
    <w:p w14:paraId="0702F7C0" w14:textId="77777777" w:rsidR="00623A63" w:rsidRDefault="00623A63">
      <w:pPr>
        <w:rPr>
          <w:rFonts w:ascii="Sakkal Majalla" w:eastAsia="Sakkal Majalla" w:hAnsi="Sakkal Majalla" w:cs="Sakkal Majalla"/>
          <w:sz w:val="28"/>
          <w:szCs w:val="28"/>
        </w:rPr>
      </w:pPr>
    </w:p>
    <w:p w14:paraId="17E73C8C" w14:textId="77777777" w:rsidR="00623A63" w:rsidRDefault="00623A63">
      <w:pPr>
        <w:rPr>
          <w:rFonts w:ascii="Sakkal Majalla" w:eastAsia="Sakkal Majalla" w:hAnsi="Sakkal Majalla" w:cs="Sakkal Majalla"/>
          <w:sz w:val="28"/>
          <w:szCs w:val="28"/>
        </w:rPr>
      </w:pPr>
    </w:p>
    <w:p w14:paraId="1D0A8F62" w14:textId="77777777" w:rsidR="00623A63" w:rsidRDefault="00623A63">
      <w:pPr>
        <w:rPr>
          <w:rFonts w:ascii="Sakkal Majalla" w:eastAsia="Sakkal Majalla" w:hAnsi="Sakkal Majalla" w:cs="Sakkal Majalla"/>
          <w:sz w:val="28"/>
          <w:szCs w:val="28"/>
        </w:rPr>
      </w:pPr>
    </w:p>
    <w:p w14:paraId="392B669A" w14:textId="77777777" w:rsidR="00623A63" w:rsidRDefault="00000000">
      <w:pPr>
        <w:jc w:val="center"/>
        <w:rPr>
          <w:rFonts w:ascii="Sakkal Majalla" w:eastAsia="Sakkal Majalla" w:hAnsi="Sakkal Majalla" w:cs="Sakkal Majalla"/>
          <w:sz w:val="28"/>
          <w:szCs w:val="28"/>
        </w:rPr>
      </w:pPr>
      <w:r>
        <w:rPr>
          <w:rFonts w:ascii="Sakkal Majalla" w:eastAsia="Sakkal Majalla" w:hAnsi="Sakkal Majalla" w:cs="Sakkal Majalla"/>
          <w:b/>
          <w:sz w:val="28"/>
          <w:szCs w:val="28"/>
          <w:rtl/>
        </w:rPr>
        <w:t>أثر تطبيق استراتيجيات إدارة المخاطر على نجاح مشاريع البناء السكني: دراسة تطبيقية في مدينة الرياض</w:t>
      </w:r>
    </w:p>
    <w:p w14:paraId="510BE26C" w14:textId="77777777" w:rsidR="00623A63" w:rsidRDefault="00623A63">
      <w:pPr>
        <w:jc w:val="center"/>
        <w:rPr>
          <w:rFonts w:ascii="Sakkal Majalla" w:eastAsia="Sakkal Majalla" w:hAnsi="Sakkal Majalla" w:cs="Sakkal Majalla"/>
          <w:sz w:val="28"/>
          <w:szCs w:val="28"/>
        </w:rPr>
      </w:pPr>
    </w:p>
    <w:p w14:paraId="4FFA1B81" w14:textId="77777777" w:rsidR="00623A63" w:rsidRDefault="00623A63">
      <w:pPr>
        <w:jc w:val="center"/>
        <w:rPr>
          <w:rFonts w:ascii="Sakkal Majalla" w:eastAsia="Sakkal Majalla" w:hAnsi="Sakkal Majalla" w:cs="Sakkal Majalla"/>
          <w:sz w:val="28"/>
          <w:szCs w:val="28"/>
        </w:rPr>
      </w:pPr>
    </w:p>
    <w:p w14:paraId="48FE0EA3" w14:textId="77777777" w:rsidR="00623A63" w:rsidRDefault="00623A63">
      <w:pPr>
        <w:jc w:val="center"/>
        <w:rPr>
          <w:rFonts w:ascii="Sakkal Majalla" w:eastAsia="Sakkal Majalla" w:hAnsi="Sakkal Majalla" w:cs="Sakkal Majalla"/>
          <w:sz w:val="28"/>
          <w:szCs w:val="28"/>
        </w:rPr>
      </w:pPr>
    </w:p>
    <w:p w14:paraId="558456D5" w14:textId="77777777" w:rsidR="00623A63" w:rsidRDefault="00623A63">
      <w:pPr>
        <w:jc w:val="center"/>
        <w:rPr>
          <w:rFonts w:ascii="Sakkal Majalla" w:eastAsia="Sakkal Majalla" w:hAnsi="Sakkal Majalla" w:cs="Sakkal Majalla"/>
          <w:b/>
          <w:sz w:val="28"/>
          <w:szCs w:val="28"/>
        </w:rPr>
      </w:pPr>
    </w:p>
    <w:p w14:paraId="51041E7E" w14:textId="77777777" w:rsidR="00623A63" w:rsidRDefault="00000000">
      <w:pPr>
        <w:jc w:val="center"/>
        <w:rPr>
          <w:rFonts w:ascii="Sakkal Majalla" w:eastAsia="Sakkal Majalla" w:hAnsi="Sakkal Majalla" w:cs="Sakkal Majalla"/>
          <w:b/>
          <w:sz w:val="28"/>
          <w:szCs w:val="28"/>
        </w:rPr>
      </w:pPr>
      <w:r>
        <w:rPr>
          <w:rFonts w:ascii="Sakkal Majalla" w:eastAsia="Sakkal Majalla" w:hAnsi="Sakkal Majalla" w:cs="Sakkal Majalla"/>
          <w:b/>
          <w:sz w:val="28"/>
          <w:szCs w:val="28"/>
          <w:rtl/>
        </w:rPr>
        <w:t>إعداد الطالب/</w:t>
      </w:r>
    </w:p>
    <w:p w14:paraId="26129DF1" w14:textId="77777777" w:rsidR="00623A63" w:rsidRDefault="00000000">
      <w:pPr>
        <w:jc w:val="center"/>
        <w:rPr>
          <w:rFonts w:ascii="Sakkal Majalla" w:eastAsia="Sakkal Majalla" w:hAnsi="Sakkal Majalla" w:cs="Sakkal Majalla"/>
          <w:b/>
          <w:sz w:val="28"/>
          <w:szCs w:val="28"/>
        </w:rPr>
      </w:pPr>
      <w:r>
        <w:rPr>
          <w:rFonts w:ascii="Sakkal Majalla" w:eastAsia="Sakkal Majalla" w:hAnsi="Sakkal Majalla" w:cs="Sakkal Majalla"/>
          <w:b/>
          <w:sz w:val="28"/>
          <w:szCs w:val="28"/>
          <w:rtl/>
        </w:rPr>
        <w:t>زيد عبد العزيز المهيني</w:t>
      </w:r>
    </w:p>
    <w:p w14:paraId="3341FC0C" w14:textId="77777777" w:rsidR="00623A63" w:rsidRDefault="00623A63">
      <w:pPr>
        <w:jc w:val="center"/>
        <w:rPr>
          <w:rFonts w:ascii="Sakkal Majalla" w:eastAsia="Sakkal Majalla" w:hAnsi="Sakkal Majalla" w:cs="Sakkal Majalla"/>
          <w:b/>
          <w:sz w:val="28"/>
          <w:szCs w:val="28"/>
        </w:rPr>
      </w:pPr>
    </w:p>
    <w:p w14:paraId="056F1581" w14:textId="77777777" w:rsidR="00623A63" w:rsidRDefault="00623A63">
      <w:pPr>
        <w:jc w:val="center"/>
        <w:rPr>
          <w:rFonts w:ascii="Sakkal Majalla" w:eastAsia="Sakkal Majalla" w:hAnsi="Sakkal Majalla" w:cs="Sakkal Majalla"/>
          <w:b/>
          <w:sz w:val="28"/>
          <w:szCs w:val="28"/>
        </w:rPr>
      </w:pPr>
    </w:p>
    <w:p w14:paraId="1198B1BC" w14:textId="77777777" w:rsidR="00623A63" w:rsidRDefault="00000000">
      <w:pPr>
        <w:jc w:val="center"/>
        <w:rPr>
          <w:rFonts w:ascii="Sakkal Majalla" w:eastAsia="Sakkal Majalla" w:hAnsi="Sakkal Majalla" w:cs="Sakkal Majalla"/>
          <w:b/>
          <w:sz w:val="28"/>
          <w:szCs w:val="28"/>
        </w:rPr>
      </w:pPr>
      <w:r>
        <w:rPr>
          <w:rFonts w:ascii="Sakkal Majalla" w:eastAsia="Sakkal Majalla" w:hAnsi="Sakkal Majalla" w:cs="Sakkal Majalla"/>
          <w:b/>
          <w:sz w:val="28"/>
          <w:szCs w:val="28"/>
          <w:rtl/>
        </w:rPr>
        <w:t>إشراف/</w:t>
      </w:r>
    </w:p>
    <w:p w14:paraId="29E731CB" w14:textId="77777777" w:rsidR="00623A63" w:rsidRDefault="00623A63">
      <w:pPr>
        <w:jc w:val="center"/>
        <w:rPr>
          <w:rFonts w:ascii="Sakkal Majalla" w:eastAsia="Sakkal Majalla" w:hAnsi="Sakkal Majalla" w:cs="Sakkal Majalla"/>
          <w:b/>
          <w:sz w:val="28"/>
          <w:szCs w:val="28"/>
        </w:rPr>
      </w:pPr>
    </w:p>
    <w:p w14:paraId="256E10F0" w14:textId="6F103DF5" w:rsidR="00623A63" w:rsidRDefault="00EB2896">
      <w:pPr>
        <w:jc w:val="center"/>
        <w:rPr>
          <w:rFonts w:ascii="Sakkal Majalla" w:eastAsia="Sakkal Majalla" w:hAnsi="Sakkal Majalla" w:cs="Sakkal Majalla"/>
          <w:b/>
          <w:sz w:val="28"/>
          <w:szCs w:val="28"/>
        </w:rPr>
      </w:pPr>
      <w:r>
        <w:rPr>
          <w:rFonts w:ascii="Sakkal Majalla" w:eastAsia="Sakkal Majalla" w:hAnsi="Sakkal Majalla" w:cs="Sakkal Majalla" w:hint="cs"/>
          <w:b/>
          <w:sz w:val="28"/>
          <w:szCs w:val="28"/>
          <w:rtl/>
        </w:rPr>
        <w:t>د. الفيصل حسن</w:t>
      </w:r>
    </w:p>
    <w:p w14:paraId="0A8C9903" w14:textId="77777777" w:rsidR="00623A63" w:rsidRDefault="00623A63">
      <w:pPr>
        <w:jc w:val="center"/>
        <w:rPr>
          <w:rFonts w:ascii="Sakkal Majalla" w:eastAsia="Sakkal Majalla" w:hAnsi="Sakkal Majalla" w:cs="Sakkal Majalla"/>
          <w:b/>
          <w:sz w:val="28"/>
          <w:szCs w:val="28"/>
        </w:rPr>
      </w:pPr>
    </w:p>
    <w:p w14:paraId="4ED6C90D" w14:textId="77777777" w:rsidR="00623A63" w:rsidRDefault="00000000">
      <w:pPr>
        <w:jc w:val="center"/>
        <w:rPr>
          <w:rFonts w:ascii="Sakkal Majalla" w:eastAsia="Sakkal Majalla" w:hAnsi="Sakkal Majalla" w:cs="Sakkal Majalla"/>
          <w:b/>
          <w:sz w:val="28"/>
          <w:szCs w:val="28"/>
        </w:rPr>
      </w:pPr>
      <w:r>
        <w:rPr>
          <w:rFonts w:ascii="Sakkal Majalla" w:eastAsia="Sakkal Majalla" w:hAnsi="Sakkal Majalla" w:cs="Sakkal Majalla"/>
          <w:b/>
          <w:sz w:val="28"/>
          <w:szCs w:val="28"/>
          <w:rtl/>
        </w:rPr>
        <w:t>العام الدراسي:</w:t>
      </w:r>
    </w:p>
    <w:p w14:paraId="1499530B" w14:textId="6BE0A6EF" w:rsidR="00623A63" w:rsidRDefault="0049018C" w:rsidP="0049018C">
      <w:pPr>
        <w:jc w:val="center"/>
        <w:rPr>
          <w:rFonts w:ascii="Sakkal Majalla" w:eastAsia="Sakkal Majalla" w:hAnsi="Sakkal Majalla" w:cs="Sakkal Majalla"/>
          <w:b/>
          <w:sz w:val="28"/>
          <w:szCs w:val="28"/>
        </w:rPr>
        <w:sectPr w:rsidR="00623A63">
          <w:pgSz w:w="11906" w:h="16838"/>
          <w:pgMar w:top="1440" w:right="1274" w:bottom="1440" w:left="1800" w:header="708" w:footer="708" w:gutter="0"/>
          <w:pgNumType w:start="1"/>
          <w:cols w:space="720"/>
        </w:sectPr>
      </w:pPr>
      <w:r>
        <w:rPr>
          <w:rFonts w:ascii="Sakkal Majalla" w:eastAsia="Sakkal Majalla" w:hAnsi="Sakkal Majalla" w:cs="Sakkal Majalla" w:hint="cs"/>
          <w:b/>
          <w:sz w:val="28"/>
          <w:szCs w:val="28"/>
          <w:rtl/>
        </w:rPr>
        <w:t>2025</w:t>
      </w:r>
    </w:p>
    <w:p w14:paraId="3E0ED853" w14:textId="77777777" w:rsidR="00623A63" w:rsidRDefault="00623A63">
      <w:pPr>
        <w:rPr>
          <w:rFonts w:ascii="Sakkal Majalla" w:eastAsia="Sakkal Majalla" w:hAnsi="Sakkal Majalla" w:cs="Sakkal Majalla"/>
          <w:sz w:val="28"/>
          <w:szCs w:val="28"/>
          <w:u w:val="single"/>
        </w:rPr>
      </w:pPr>
      <w:bookmarkStart w:id="0" w:name="_gjdgxs" w:colFirst="0" w:colLast="0"/>
      <w:bookmarkEnd w:id="0"/>
    </w:p>
    <w:p w14:paraId="5A8DC18A" w14:textId="77777777" w:rsidR="00623A63" w:rsidRDefault="00623A63">
      <w:pPr>
        <w:rPr>
          <w:rFonts w:ascii="Sakkal Majalla" w:eastAsia="Sakkal Majalla" w:hAnsi="Sakkal Majalla" w:cs="Sakkal Majalla"/>
          <w:sz w:val="28"/>
          <w:szCs w:val="28"/>
          <w:u w:val="single"/>
        </w:rPr>
      </w:pPr>
    </w:p>
    <w:p w14:paraId="0B46BFBA" w14:textId="77777777" w:rsidR="00623A63" w:rsidRDefault="00623A63">
      <w:pPr>
        <w:rPr>
          <w:rFonts w:ascii="Sakkal Majalla" w:eastAsia="Sakkal Majalla" w:hAnsi="Sakkal Majalla" w:cs="Sakkal Majalla"/>
          <w:sz w:val="28"/>
          <w:szCs w:val="28"/>
          <w:u w:val="single"/>
        </w:rPr>
      </w:pPr>
    </w:p>
    <w:p w14:paraId="3435E7F6" w14:textId="77777777" w:rsidR="00623A63" w:rsidRDefault="00623A63">
      <w:pPr>
        <w:rPr>
          <w:rFonts w:ascii="Sakkal Majalla" w:eastAsia="Sakkal Majalla" w:hAnsi="Sakkal Majalla" w:cs="Sakkal Majalla"/>
          <w:sz w:val="28"/>
          <w:szCs w:val="28"/>
          <w:u w:val="single"/>
        </w:rPr>
      </w:pPr>
    </w:p>
    <w:p w14:paraId="13109459" w14:textId="77777777" w:rsidR="00623A63" w:rsidRDefault="00000000">
      <w:pPr>
        <w:jc w:val="center"/>
        <w:rPr>
          <w:rFonts w:ascii="Sakkal Majalla" w:eastAsia="Sakkal Majalla" w:hAnsi="Sakkal Majalla" w:cs="Sakkal Majalla"/>
          <w:b/>
          <w:sz w:val="48"/>
          <w:szCs w:val="48"/>
          <w:u w:val="single"/>
        </w:rPr>
      </w:pPr>
      <w:bookmarkStart w:id="1" w:name="_2et92p0" w:colFirst="0" w:colLast="0"/>
      <w:bookmarkEnd w:id="1"/>
      <w:r>
        <w:rPr>
          <w:rFonts w:ascii="Sakkal Majalla" w:eastAsia="Sakkal Majalla" w:hAnsi="Sakkal Majalla" w:cs="Sakkal Majalla"/>
          <w:b/>
          <w:sz w:val="48"/>
          <w:szCs w:val="48"/>
          <w:u w:val="single"/>
          <w:rtl/>
        </w:rPr>
        <w:t>الفصل الأول</w:t>
      </w:r>
    </w:p>
    <w:p w14:paraId="7E17D4D9" w14:textId="77777777" w:rsidR="00623A63" w:rsidRDefault="00000000">
      <w:pPr>
        <w:jc w:val="center"/>
        <w:rPr>
          <w:rFonts w:ascii="Sakkal Majalla" w:eastAsia="Sakkal Majalla" w:hAnsi="Sakkal Majalla" w:cs="Sakkal Majalla"/>
          <w:b/>
          <w:sz w:val="48"/>
          <w:szCs w:val="48"/>
          <w:u w:val="single"/>
        </w:rPr>
      </w:pPr>
      <w:bookmarkStart w:id="2" w:name="_1mrcu09" w:colFirst="0" w:colLast="0"/>
      <w:bookmarkEnd w:id="2"/>
      <w:r>
        <w:rPr>
          <w:rFonts w:ascii="Sakkal Majalla" w:eastAsia="Sakkal Majalla" w:hAnsi="Sakkal Majalla" w:cs="Sakkal Majalla"/>
          <w:b/>
          <w:sz w:val="48"/>
          <w:szCs w:val="48"/>
          <w:u w:val="single"/>
          <w:rtl/>
        </w:rPr>
        <w:t>الإطار العام للبحث</w:t>
      </w:r>
    </w:p>
    <w:p w14:paraId="734D83B6" w14:textId="77777777" w:rsidR="00623A63" w:rsidRDefault="00623A63">
      <w:pPr>
        <w:rPr>
          <w:rFonts w:ascii="Sakkal Majalla" w:eastAsia="Sakkal Majalla" w:hAnsi="Sakkal Majalla" w:cs="Sakkal Majalla"/>
          <w:sz w:val="28"/>
          <w:szCs w:val="28"/>
          <w:u w:val="single"/>
        </w:rPr>
      </w:pPr>
    </w:p>
    <w:p w14:paraId="7FC2D91F" w14:textId="77777777" w:rsidR="00623A63" w:rsidRDefault="00623A63">
      <w:pPr>
        <w:rPr>
          <w:rFonts w:ascii="Sakkal Majalla" w:eastAsia="Sakkal Majalla" w:hAnsi="Sakkal Majalla" w:cs="Sakkal Majalla"/>
          <w:sz w:val="28"/>
          <w:szCs w:val="28"/>
          <w:u w:val="single"/>
        </w:rPr>
      </w:pPr>
    </w:p>
    <w:p w14:paraId="71106BC7" w14:textId="77777777" w:rsidR="00623A63" w:rsidRDefault="00623A63">
      <w:pPr>
        <w:rPr>
          <w:rFonts w:ascii="Sakkal Majalla" w:eastAsia="Sakkal Majalla" w:hAnsi="Sakkal Majalla" w:cs="Sakkal Majalla"/>
          <w:sz w:val="28"/>
          <w:szCs w:val="28"/>
          <w:u w:val="single"/>
        </w:rPr>
      </w:pPr>
    </w:p>
    <w:p w14:paraId="1E039254" w14:textId="77777777" w:rsidR="00623A63" w:rsidRDefault="00623A63">
      <w:pPr>
        <w:rPr>
          <w:rFonts w:ascii="Sakkal Majalla" w:eastAsia="Sakkal Majalla" w:hAnsi="Sakkal Majalla" w:cs="Sakkal Majalla"/>
          <w:sz w:val="28"/>
          <w:szCs w:val="28"/>
          <w:u w:val="single"/>
        </w:rPr>
      </w:pPr>
    </w:p>
    <w:p w14:paraId="0A115CB0" w14:textId="77777777" w:rsidR="00623A63" w:rsidRDefault="00623A63">
      <w:pPr>
        <w:rPr>
          <w:rFonts w:ascii="Sakkal Majalla" w:eastAsia="Sakkal Majalla" w:hAnsi="Sakkal Majalla" w:cs="Sakkal Majalla"/>
          <w:sz w:val="28"/>
          <w:szCs w:val="28"/>
          <w:u w:val="single"/>
        </w:rPr>
      </w:pPr>
    </w:p>
    <w:p w14:paraId="571D79F1" w14:textId="77777777" w:rsidR="00623A63" w:rsidRDefault="00623A63">
      <w:pPr>
        <w:rPr>
          <w:rFonts w:ascii="Sakkal Majalla" w:eastAsia="Sakkal Majalla" w:hAnsi="Sakkal Majalla" w:cs="Sakkal Majalla"/>
          <w:sz w:val="28"/>
          <w:szCs w:val="28"/>
          <w:u w:val="single"/>
        </w:rPr>
      </w:pPr>
    </w:p>
    <w:p w14:paraId="20DC009F" w14:textId="77777777" w:rsidR="00623A63" w:rsidRDefault="00623A63">
      <w:pPr>
        <w:rPr>
          <w:rFonts w:ascii="Sakkal Majalla" w:eastAsia="Sakkal Majalla" w:hAnsi="Sakkal Majalla" w:cs="Sakkal Majalla"/>
          <w:sz w:val="28"/>
          <w:szCs w:val="28"/>
          <w:u w:val="single"/>
        </w:rPr>
      </w:pPr>
    </w:p>
    <w:p w14:paraId="3310A715" w14:textId="77777777" w:rsidR="00623A63" w:rsidRDefault="00623A63">
      <w:pPr>
        <w:rPr>
          <w:rFonts w:ascii="Sakkal Majalla" w:eastAsia="Sakkal Majalla" w:hAnsi="Sakkal Majalla" w:cs="Sakkal Majalla"/>
          <w:sz w:val="28"/>
          <w:szCs w:val="28"/>
          <w:u w:val="single"/>
        </w:rPr>
      </w:pPr>
    </w:p>
    <w:p w14:paraId="20E6A9DF" w14:textId="77777777" w:rsidR="00623A63" w:rsidRDefault="00623A63">
      <w:pPr>
        <w:rPr>
          <w:rFonts w:ascii="Sakkal Majalla" w:eastAsia="Sakkal Majalla" w:hAnsi="Sakkal Majalla" w:cs="Sakkal Majalla"/>
          <w:sz w:val="28"/>
          <w:szCs w:val="28"/>
          <w:u w:val="single"/>
        </w:rPr>
      </w:pPr>
    </w:p>
    <w:p w14:paraId="4C0F904D" w14:textId="77777777" w:rsidR="00623A63" w:rsidRDefault="00000000">
      <w:pPr>
        <w:rPr>
          <w:rFonts w:ascii="Sakkal Majalla" w:eastAsia="Sakkal Majalla" w:hAnsi="Sakkal Majalla" w:cs="Sakkal Majalla"/>
          <w:sz w:val="28"/>
          <w:szCs w:val="28"/>
          <w:u w:val="single"/>
        </w:rPr>
      </w:pPr>
      <w:r>
        <w:br w:type="page"/>
      </w:r>
    </w:p>
    <w:p w14:paraId="0C1FADF9" w14:textId="77777777" w:rsidR="00623A63" w:rsidRDefault="00000000">
      <w:pPr>
        <w:rPr>
          <w:rFonts w:ascii="Sakkal Majalla" w:eastAsia="Sakkal Majalla" w:hAnsi="Sakkal Majalla" w:cs="Sakkal Majalla"/>
          <w:sz w:val="28"/>
          <w:szCs w:val="28"/>
          <w:u w:val="single"/>
        </w:rPr>
      </w:pPr>
      <w:bookmarkStart w:id="3" w:name="_tyjcwt" w:colFirst="0" w:colLast="0"/>
      <w:bookmarkEnd w:id="3"/>
      <w:r>
        <w:rPr>
          <w:rFonts w:ascii="Sakkal Majalla" w:eastAsia="Sakkal Majalla" w:hAnsi="Sakkal Majalla" w:cs="Sakkal Majalla"/>
          <w:sz w:val="28"/>
          <w:szCs w:val="28"/>
          <w:u w:val="single"/>
          <w:rtl/>
        </w:rPr>
        <w:lastRenderedPageBreak/>
        <w:t>1-1. المقدمة:</w:t>
      </w:r>
    </w:p>
    <w:p w14:paraId="3661CE53" w14:textId="77777777" w:rsidR="00623A63" w:rsidRDefault="00000000">
      <w:pPr>
        <w:jc w:val="both"/>
        <w:rPr>
          <w:rFonts w:ascii="Sakkal Majalla" w:eastAsia="Sakkal Majalla" w:hAnsi="Sakkal Majalla" w:cs="Sakkal Majalla"/>
          <w:sz w:val="28"/>
          <w:szCs w:val="28"/>
          <w:vertAlign w:val="superscript"/>
        </w:rPr>
      </w:pPr>
      <w:r>
        <w:rPr>
          <w:rFonts w:ascii="Sakkal Majalla" w:eastAsia="Sakkal Majalla" w:hAnsi="Sakkal Majalla" w:cs="Sakkal Majalla"/>
          <w:sz w:val="28"/>
          <w:szCs w:val="28"/>
          <w:rtl/>
        </w:rPr>
        <w:t>تُعد مدينة الرياض، عاصمة المملكة العربية السعودية وأكبر مدنها، في طليعة التحول العمراني والاقتصادي الذي تشهده المملكة. فوفقاً للإحصائيات، بلغ عدد سكانها 8.6 ملايين نسمة في عام 2023، ومن المتوقع أن يتجاوز 9 ملايين بحلول عام 2035، مع خطط طموحة لزيادة عدد السكان إلى ما بين 15 و20 مليون نسمة ضمن رؤية السعودية 2030 (المطيري، 2023). هذا النمو السكاني غير المسبوق يتطلب توسعاً عمرانياً هائلاً، لا سيما في قطاع المباني السكنية، الذي يشكل ركيزة أساسية لتحقيق أهداف الرؤية المتعلقة بزيادة نسبة تملك المساكن للمواطنين إلى أكثر من 70% بحلول عام 2030، وتطوير مدن عالمية المستوى (</w:t>
      </w:r>
      <w:r>
        <w:rPr>
          <w:rFonts w:ascii="Sakkal Majalla" w:eastAsia="Sakkal Majalla" w:hAnsi="Sakkal Majalla" w:cs="Sakkal Majalla"/>
          <w:sz w:val="28"/>
          <w:szCs w:val="28"/>
        </w:rPr>
        <w:t>Hariri, 2022).</w:t>
      </w:r>
    </w:p>
    <w:p w14:paraId="613507B7" w14:textId="77777777" w:rsidR="00623A63" w:rsidRDefault="00000000">
      <w:pPr>
        <w:jc w:val="both"/>
        <w:rPr>
          <w:rFonts w:ascii="Sakkal Majalla" w:eastAsia="Sakkal Majalla" w:hAnsi="Sakkal Majalla" w:cs="Sakkal Majalla"/>
          <w:sz w:val="28"/>
          <w:szCs w:val="28"/>
          <w:vertAlign w:val="superscript"/>
        </w:rPr>
      </w:pPr>
      <w:r>
        <w:rPr>
          <w:rFonts w:ascii="Sakkal Majalla" w:eastAsia="Sakkal Majalla" w:hAnsi="Sakkal Majalla" w:cs="Sakkal Majalla"/>
          <w:sz w:val="28"/>
          <w:szCs w:val="28"/>
          <w:rtl/>
        </w:rPr>
        <w:t>إن هذه الوتيرة المتسارعة للتنمية، على الرغم من الفرص الكبيرة التي توفرها، تنطوي على تعقيدات ومخاطر متزايدة في مشاريع التشييد السكني. تُعرف إدارة المخاطر بأنها نهج منظم ومتكامل يهدف إلى تحديد وتقييم المخاطر التي قد تعيق تحقيق الأهداف، واتخاذ الإجراءات اللازمة للوقاية منها والحد من آثارها واحتمالية حدوثها (</w:t>
      </w:r>
      <w:proofErr w:type="spellStart"/>
      <w:r>
        <w:rPr>
          <w:rFonts w:ascii="Sakkal Majalla" w:eastAsia="Sakkal Majalla" w:hAnsi="Sakkal Majalla" w:cs="Sakkal Majalla"/>
          <w:sz w:val="28"/>
          <w:szCs w:val="28"/>
        </w:rPr>
        <w:t>MOf</w:t>
      </w:r>
      <w:proofErr w:type="spellEnd"/>
      <w:r>
        <w:rPr>
          <w:rFonts w:ascii="Sakkal Majalla" w:eastAsia="Sakkal Majalla" w:hAnsi="Sakkal Majalla" w:cs="Sakkal Majalla"/>
          <w:sz w:val="28"/>
          <w:szCs w:val="28"/>
          <w:rtl/>
        </w:rPr>
        <w:t>, 2021). في سياق مشاريع البناء، تتنوع المخاطر بشكل كبير، لتشمل الجوانب المالية، والتشغيلية، والقانونية، والبيئية، والصحية والسلامة، بالإضافة إلى المخاطر المتعلقة بالجدول الزمني والسوق (</w:t>
      </w:r>
      <w:r>
        <w:rPr>
          <w:rFonts w:ascii="Sakkal Majalla" w:eastAsia="Sakkal Majalla" w:hAnsi="Sakkal Majalla" w:cs="Sakkal Majalla"/>
          <w:sz w:val="28"/>
          <w:szCs w:val="28"/>
        </w:rPr>
        <w:t xml:space="preserve">Iqbal </w:t>
      </w:r>
      <w:r>
        <w:rPr>
          <w:rFonts w:ascii="Sakkal Majalla" w:eastAsia="Sakkal Majalla" w:hAnsi="Sakkal Majalla" w:cs="Sakkal Majalla"/>
          <w:i/>
          <w:sz w:val="28"/>
          <w:szCs w:val="28"/>
        </w:rPr>
        <w:t>et al</w:t>
      </w:r>
      <w:r>
        <w:rPr>
          <w:rFonts w:ascii="Sakkal Majalla" w:eastAsia="Sakkal Majalla" w:hAnsi="Sakkal Majalla" w:cs="Sakkal Majalla"/>
          <w:sz w:val="28"/>
          <w:szCs w:val="28"/>
        </w:rPr>
        <w:t>., 2015).</w:t>
      </w:r>
    </w:p>
    <w:p w14:paraId="4A75CED9"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تُعد إدارة المخاطر عملية حيوية لضمان سير المشاريع بنجاح وبأقل تكلفة وتأثير سلبي ممكن (</w:t>
      </w:r>
      <w:r>
        <w:rPr>
          <w:rFonts w:ascii="Sakkal Majalla" w:eastAsia="Sakkal Majalla" w:hAnsi="Sakkal Majalla" w:cs="Sakkal Majalla"/>
          <w:sz w:val="28"/>
          <w:szCs w:val="28"/>
        </w:rPr>
        <w:t xml:space="preserve">Singh </w:t>
      </w:r>
      <w:r>
        <w:rPr>
          <w:rFonts w:ascii="Sakkal Majalla" w:eastAsia="Sakkal Majalla" w:hAnsi="Sakkal Majalla" w:cs="Sakkal Majalla"/>
          <w:i/>
          <w:sz w:val="28"/>
          <w:szCs w:val="28"/>
        </w:rPr>
        <w:t>et al</w:t>
      </w:r>
      <w:r>
        <w:rPr>
          <w:rFonts w:ascii="Sakkal Majalla" w:eastAsia="Sakkal Majalla" w:hAnsi="Sakkal Majalla" w:cs="Sakkal Majalla"/>
          <w:sz w:val="28"/>
          <w:szCs w:val="28"/>
          <w:rtl/>
        </w:rPr>
        <w:t>., 2025). ففي ظل بيئة الأعمال المعقدة والمتغيرة، لا سيما في المملكة العربية السعودية التي تشهد تطورات متسارعة، تساعد إدارة المخاطر المؤسسات على تحديد وتقييم وإدارة المخاطر بفعالية لتحقيق أهدافها الاستراتيجية (</w:t>
      </w:r>
      <w:r>
        <w:rPr>
          <w:rFonts w:ascii="Sakkal Majalla" w:eastAsia="Sakkal Majalla" w:hAnsi="Sakkal Majalla" w:cs="Sakkal Majalla"/>
          <w:sz w:val="28"/>
          <w:szCs w:val="28"/>
        </w:rPr>
        <w:t xml:space="preserve">Oke </w:t>
      </w:r>
      <w:r>
        <w:rPr>
          <w:rFonts w:ascii="Sakkal Majalla" w:eastAsia="Sakkal Majalla" w:hAnsi="Sakkal Majalla" w:cs="Sakkal Majalla"/>
          <w:i/>
          <w:sz w:val="28"/>
          <w:szCs w:val="28"/>
        </w:rPr>
        <w:t>et al</w:t>
      </w:r>
      <w:r>
        <w:rPr>
          <w:rFonts w:ascii="Sakkal Majalla" w:eastAsia="Sakkal Majalla" w:hAnsi="Sakkal Majalla" w:cs="Sakkal Majalla"/>
          <w:sz w:val="28"/>
          <w:szCs w:val="28"/>
          <w:rtl/>
        </w:rPr>
        <w:t>., 2023). ولذلك، فإن فهم وتطبيق ممارسات إدارة المخاطر الفعالة في مشاريع المباني السكنية بالرياض أصبح ضرورة قصوى لضمان استدامة وجودة هذه المشاريع وتحقيق أهداف رؤية 2030.</w:t>
      </w:r>
    </w:p>
    <w:p w14:paraId="248D2CBB" w14:textId="77777777" w:rsidR="00623A63" w:rsidRDefault="00623A63">
      <w:pPr>
        <w:jc w:val="both"/>
        <w:rPr>
          <w:rFonts w:ascii="Sakkal Majalla" w:eastAsia="Sakkal Majalla" w:hAnsi="Sakkal Majalla" w:cs="Sakkal Majalla"/>
          <w:sz w:val="28"/>
          <w:szCs w:val="28"/>
        </w:rPr>
      </w:pPr>
    </w:p>
    <w:p w14:paraId="56F9C9DD" w14:textId="77777777" w:rsidR="00623A63" w:rsidRDefault="00000000">
      <w:pPr>
        <w:rPr>
          <w:rFonts w:ascii="Sakkal Majalla" w:eastAsia="Sakkal Majalla" w:hAnsi="Sakkal Majalla" w:cs="Sakkal Majalla"/>
          <w:sz w:val="28"/>
          <w:szCs w:val="28"/>
        </w:rPr>
      </w:pPr>
      <w:r>
        <w:br w:type="page"/>
      </w:r>
    </w:p>
    <w:p w14:paraId="47C20B83" w14:textId="77777777" w:rsidR="00623A63" w:rsidRDefault="00000000">
      <w:pPr>
        <w:rPr>
          <w:rFonts w:ascii="Sakkal Majalla" w:eastAsia="Sakkal Majalla" w:hAnsi="Sakkal Majalla" w:cs="Sakkal Majalla"/>
          <w:sz w:val="28"/>
          <w:szCs w:val="28"/>
          <w:u w:val="single"/>
        </w:rPr>
      </w:pPr>
      <w:bookmarkStart w:id="4" w:name="_3dy6vkm" w:colFirst="0" w:colLast="0"/>
      <w:bookmarkEnd w:id="4"/>
      <w:r>
        <w:rPr>
          <w:rFonts w:ascii="Sakkal Majalla" w:eastAsia="Sakkal Majalla" w:hAnsi="Sakkal Majalla" w:cs="Sakkal Majalla"/>
          <w:sz w:val="28"/>
          <w:szCs w:val="28"/>
          <w:u w:val="single"/>
          <w:rtl/>
        </w:rPr>
        <w:lastRenderedPageBreak/>
        <w:t xml:space="preserve">1-2. مشكلة الدراسة. </w:t>
      </w:r>
    </w:p>
    <w:p w14:paraId="7A406D77"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على الرغم من الإدراك المتزايد لأهمية إدارة المخاطر في مشاريع البناء، لا تزال هناك تحديات كبيرة تواجه تطبيقها الفعال في قطاع المباني السكنية بمدينة الرياض. تشير الدراسات إلى أن صناعة البناء في المملكة العربية السعودية تعاني من معدلات حوادث مرتفعة (</w:t>
      </w:r>
      <w:r>
        <w:rPr>
          <w:rFonts w:ascii="Sakkal Majalla" w:eastAsia="Sakkal Majalla" w:hAnsi="Sakkal Majalla" w:cs="Sakkal Majalla"/>
          <w:sz w:val="28"/>
          <w:szCs w:val="28"/>
        </w:rPr>
        <w:t xml:space="preserve">Rahim </w:t>
      </w:r>
      <w:r>
        <w:rPr>
          <w:rFonts w:ascii="Sakkal Majalla" w:eastAsia="Sakkal Majalla" w:hAnsi="Sakkal Majalla" w:cs="Sakkal Majalla"/>
          <w:i/>
          <w:sz w:val="28"/>
          <w:szCs w:val="28"/>
        </w:rPr>
        <w:t>et al</w:t>
      </w:r>
      <w:r>
        <w:rPr>
          <w:rFonts w:ascii="Sakkal Majalla" w:eastAsia="Sakkal Majalla" w:hAnsi="Sakkal Majalla" w:cs="Sakkal Majalla"/>
          <w:sz w:val="28"/>
          <w:szCs w:val="28"/>
          <w:rtl/>
        </w:rPr>
        <w:t>., 2003)، بالإضافة إلى تأخيرات متكررة في المشاريع وتجاوزات في التكاليف (</w:t>
      </w:r>
      <w:proofErr w:type="spellStart"/>
      <w:r>
        <w:rPr>
          <w:rFonts w:ascii="Sakkal Majalla" w:eastAsia="Sakkal Majalla" w:hAnsi="Sakkal Majalla" w:cs="Sakkal Majalla"/>
          <w:sz w:val="28"/>
          <w:szCs w:val="28"/>
        </w:rPr>
        <w:t>Alshihri</w:t>
      </w:r>
      <w:proofErr w:type="spellEnd"/>
      <w:r>
        <w:rPr>
          <w:rFonts w:ascii="Sakkal Majalla" w:eastAsia="Sakkal Majalla" w:hAnsi="Sakkal Majalla" w:cs="Sakkal Majalla"/>
          <w:sz w:val="28"/>
          <w:szCs w:val="28"/>
        </w:rPr>
        <w:t xml:space="preserve"> </w:t>
      </w:r>
      <w:r>
        <w:rPr>
          <w:rFonts w:ascii="Sakkal Majalla" w:eastAsia="Sakkal Majalla" w:hAnsi="Sakkal Majalla" w:cs="Sakkal Majalla"/>
          <w:i/>
          <w:sz w:val="28"/>
          <w:szCs w:val="28"/>
        </w:rPr>
        <w:t>et al</w:t>
      </w:r>
      <w:r>
        <w:rPr>
          <w:rFonts w:ascii="Sakkal Majalla" w:eastAsia="Sakkal Majalla" w:hAnsi="Sakkal Majalla" w:cs="Sakkal Majalla"/>
          <w:sz w:val="28"/>
          <w:szCs w:val="28"/>
          <w:rtl/>
        </w:rPr>
        <w:t>., 2022). هذه المشكلات لا تؤثر فقط على الربحية، بل تمتد آثارها لتشمل جودة البناء وسلامة العاملين والمستخدمين النهائيين.</w:t>
      </w:r>
    </w:p>
    <w:p w14:paraId="14B45602" w14:textId="77777777" w:rsidR="00623A63" w:rsidRDefault="00000000">
      <w:pPr>
        <w:jc w:val="both"/>
        <w:rPr>
          <w:rFonts w:ascii="Sakkal Majalla" w:eastAsia="Sakkal Majalla" w:hAnsi="Sakkal Majalla" w:cs="Sakkal Majalla"/>
          <w:sz w:val="28"/>
          <w:szCs w:val="28"/>
          <w:vertAlign w:val="superscript"/>
        </w:rPr>
      </w:pPr>
      <w:r>
        <w:rPr>
          <w:rFonts w:ascii="Sakkal Majalla" w:eastAsia="Sakkal Majalla" w:hAnsi="Sakkal Majalla" w:cs="Sakkal Majalla"/>
          <w:sz w:val="28"/>
          <w:szCs w:val="28"/>
          <w:rtl/>
        </w:rPr>
        <w:t>تتفاقم هذه التحديات بفعل عدة عوامل متداخلة، أبرزها التغيرات المفاجئة في السوق وتقلبات الأسعار (</w:t>
      </w:r>
      <w:r>
        <w:rPr>
          <w:rFonts w:ascii="Sakkal Majalla" w:eastAsia="Sakkal Majalla" w:hAnsi="Sakkal Majalla" w:cs="Sakkal Majalla"/>
          <w:sz w:val="28"/>
          <w:szCs w:val="28"/>
        </w:rPr>
        <w:t xml:space="preserve">Iqbal </w:t>
      </w:r>
      <w:r>
        <w:rPr>
          <w:rFonts w:ascii="Sakkal Majalla" w:eastAsia="Sakkal Majalla" w:hAnsi="Sakkal Majalla" w:cs="Sakkal Majalla"/>
          <w:i/>
          <w:sz w:val="28"/>
          <w:szCs w:val="28"/>
        </w:rPr>
        <w:t>et al</w:t>
      </w:r>
      <w:r>
        <w:rPr>
          <w:rFonts w:ascii="Sakkal Majalla" w:eastAsia="Sakkal Majalla" w:hAnsi="Sakkal Majalla" w:cs="Sakkal Majalla"/>
          <w:sz w:val="28"/>
          <w:szCs w:val="28"/>
          <w:rtl/>
        </w:rPr>
        <w:t>., 2015)، والتحديات التنظيمية والبيروقراطية المعقدة التي قد تؤخر الموافقات وتزيد من التكاليف (</w:t>
      </w:r>
      <w:proofErr w:type="spellStart"/>
      <w:r>
        <w:rPr>
          <w:rFonts w:ascii="Sakkal Majalla" w:eastAsia="Sakkal Majalla" w:hAnsi="Sakkal Majalla" w:cs="Sakkal Majalla"/>
          <w:sz w:val="28"/>
          <w:szCs w:val="28"/>
        </w:rPr>
        <w:t>Aloqaibi</w:t>
      </w:r>
      <w:proofErr w:type="spellEnd"/>
      <w:r>
        <w:rPr>
          <w:rFonts w:ascii="Sakkal Majalla" w:eastAsia="Sakkal Majalla" w:hAnsi="Sakkal Majalla" w:cs="Sakkal Majalla"/>
          <w:sz w:val="28"/>
          <w:szCs w:val="28"/>
          <w:rtl/>
        </w:rPr>
        <w:t>, 2016). كما أن نقص العمالة الماهرة وضعف التواصل بين الأطراف المعنية في المشاريع يمثلان مخاطر تشغيلية كبيرة (</w:t>
      </w:r>
      <w:r>
        <w:rPr>
          <w:rFonts w:ascii="Sakkal Majalla" w:eastAsia="Sakkal Majalla" w:hAnsi="Sakkal Majalla" w:cs="Sakkal Majalla"/>
          <w:sz w:val="28"/>
          <w:szCs w:val="28"/>
        </w:rPr>
        <w:t xml:space="preserve">Alharbi </w:t>
      </w:r>
      <w:r>
        <w:rPr>
          <w:rFonts w:ascii="Sakkal Majalla" w:eastAsia="Sakkal Majalla" w:hAnsi="Sakkal Majalla" w:cs="Sakkal Majalla"/>
          <w:i/>
          <w:sz w:val="28"/>
          <w:szCs w:val="28"/>
        </w:rPr>
        <w:t>et al</w:t>
      </w:r>
      <w:r>
        <w:rPr>
          <w:rFonts w:ascii="Sakkal Majalla" w:eastAsia="Sakkal Majalla" w:hAnsi="Sakkal Majalla" w:cs="Sakkal Majalla"/>
          <w:sz w:val="28"/>
          <w:szCs w:val="28"/>
          <w:rtl/>
        </w:rPr>
        <w:t>., 2025). إن الطموح الكبير لرؤية 2030 في التوسع العمراني السريع بمدينة الرياض (</w:t>
      </w:r>
      <w:r>
        <w:rPr>
          <w:rFonts w:ascii="Sakkal Majalla" w:eastAsia="Sakkal Majalla" w:hAnsi="Sakkal Majalla" w:cs="Sakkal Majalla"/>
          <w:sz w:val="28"/>
          <w:szCs w:val="28"/>
        </w:rPr>
        <w:t>Morton</w:t>
      </w:r>
      <w:r>
        <w:rPr>
          <w:rFonts w:ascii="Sakkal Majalla" w:eastAsia="Sakkal Majalla" w:hAnsi="Sakkal Majalla" w:cs="Sakkal Majalla"/>
          <w:sz w:val="28"/>
          <w:szCs w:val="28"/>
          <w:rtl/>
        </w:rPr>
        <w:t>, 2024)، مع التحول الملحوظ نحو الكثافة العمرانية وتفضيل الشقق على الفلل (</w:t>
      </w:r>
      <w:r>
        <w:rPr>
          <w:rFonts w:ascii="Sakkal Majalla" w:eastAsia="Sakkal Majalla" w:hAnsi="Sakkal Majalla" w:cs="Sakkal Majalla"/>
          <w:sz w:val="28"/>
          <w:szCs w:val="28"/>
        </w:rPr>
        <w:t>Morton</w:t>
      </w:r>
      <w:r>
        <w:rPr>
          <w:rFonts w:ascii="Sakkal Majalla" w:eastAsia="Sakkal Majalla" w:hAnsi="Sakkal Majalla" w:cs="Sakkal Majalla"/>
          <w:sz w:val="28"/>
          <w:szCs w:val="28"/>
          <w:rtl/>
        </w:rPr>
        <w:t>, 2024)، يضع ضغوطاً إضافية على قطاع التشييد. هذا النمو المتسارع، بينما يخلق فرصاً، يزيد أيضاً من احتمالية التقلبات في أسعار العقارات (</w:t>
      </w:r>
      <w:r>
        <w:rPr>
          <w:rFonts w:ascii="Sakkal Majalla" w:eastAsia="Sakkal Majalla" w:hAnsi="Sakkal Majalla" w:cs="Sakkal Majalla"/>
          <w:sz w:val="28"/>
          <w:szCs w:val="28"/>
        </w:rPr>
        <w:t>Saghir</w:t>
      </w:r>
      <w:r>
        <w:rPr>
          <w:rFonts w:ascii="Sakkal Majalla" w:eastAsia="Sakkal Majalla" w:hAnsi="Sakkal Majalla" w:cs="Sakkal Majalla"/>
          <w:sz w:val="28"/>
          <w:szCs w:val="28"/>
          <w:rtl/>
        </w:rPr>
        <w:t>, 2017)، مما يفاقم المخاطر المالية للمطورين (</w:t>
      </w:r>
      <w:r>
        <w:rPr>
          <w:rFonts w:ascii="Sakkal Majalla" w:eastAsia="Sakkal Majalla" w:hAnsi="Sakkal Majalla" w:cs="Sakkal Majalla"/>
          <w:sz w:val="28"/>
          <w:szCs w:val="28"/>
        </w:rPr>
        <w:t>Aloqaibi,2016).</w:t>
      </w:r>
    </w:p>
    <w:p w14:paraId="6554543B"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يكمن التحدي العميق في عدم وجود فهم شامل وموحد لأبرز المخاطر التي تواجه مشاريع المباني السكنية في الرياض تحديداً، وغياب تقييم دقيق لمدى فاعلية الاستراتيجيات الحالية لإدارة هذه المخاطر في سياق التوسع العمراني السريع والضغوط الاقتصادية والاجتماعية الفريدة للمدينة. إن هذا النقص في الفهم يؤدي إلى قرارات غير محسوبة، وخسائر مالية، وتأخيرات في التسليم، وتأثيرات سلبية على جودة الحياة المستهدفة في رؤية 2030. على سبيل المثال، يمكن للمخاطر المالية الناجمة عن تقلبات السوق وارتفاع تكاليف البناء (كما هو ملاحظ في الرياض (</w:t>
      </w:r>
      <w:r>
        <w:rPr>
          <w:rFonts w:ascii="Sakkal Majalla" w:eastAsia="Sakkal Majalla" w:hAnsi="Sakkal Majalla" w:cs="Sakkal Majalla"/>
          <w:sz w:val="28"/>
          <w:szCs w:val="28"/>
        </w:rPr>
        <w:t>Saghir</w:t>
      </w:r>
      <w:r>
        <w:rPr>
          <w:rFonts w:ascii="Sakkal Majalla" w:eastAsia="Sakkal Majalla" w:hAnsi="Sakkal Majalla" w:cs="Sakkal Majalla"/>
          <w:sz w:val="28"/>
          <w:szCs w:val="28"/>
          <w:rtl/>
        </w:rPr>
        <w:t>, 2017)) أن تدفع الشركات إلى تقليل التكاليف على حساب معايير السلامة أو جودة المواد (</w:t>
      </w:r>
      <w:r>
        <w:rPr>
          <w:rFonts w:ascii="Sakkal Majalla" w:eastAsia="Sakkal Majalla" w:hAnsi="Sakkal Majalla" w:cs="Sakkal Majalla"/>
          <w:sz w:val="28"/>
          <w:szCs w:val="28"/>
        </w:rPr>
        <w:t xml:space="preserve">Alharbi </w:t>
      </w:r>
      <w:r>
        <w:rPr>
          <w:rFonts w:ascii="Sakkal Majalla" w:eastAsia="Sakkal Majalla" w:hAnsi="Sakkal Majalla" w:cs="Sakkal Majalla"/>
          <w:i/>
          <w:sz w:val="28"/>
          <w:szCs w:val="28"/>
        </w:rPr>
        <w:t>et al</w:t>
      </w:r>
      <w:r>
        <w:rPr>
          <w:rFonts w:ascii="Sakkal Majalla" w:eastAsia="Sakkal Majalla" w:hAnsi="Sakkal Majalla" w:cs="Sakkal Majalla"/>
          <w:sz w:val="28"/>
          <w:szCs w:val="28"/>
          <w:rtl/>
        </w:rPr>
        <w:t>., 2025). هذا الترابط بين المخاطر الاقتصادية ومخاطر السلامة والجودة يوضح أن التحديات لا تكمن في خطر واحد بمعزل عن الآخر، بل في شبكة معقدة من التأثيرات المتبادلة التي تتطلب نهجاً شاملاً لإدارتها.</w:t>
      </w:r>
    </w:p>
    <w:p w14:paraId="6F303C8A"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بناءً على ما تقدم، تطرح الدراسة السؤال البحثي التالي: كيف يمكن تحديد وتقييم المخاطر الرئيسية في مشاريع المباني السكنية بمدينة الرياض، وما هي الاستراتيجيات الفعالة لإدارتها لضمان نجاح المشروع وجودته واستدامته؟</w:t>
      </w:r>
    </w:p>
    <w:p w14:paraId="288F638F" w14:textId="77777777" w:rsidR="00623A63" w:rsidRDefault="00000000">
      <w:pPr>
        <w:rPr>
          <w:rFonts w:ascii="Sakkal Majalla" w:eastAsia="Sakkal Majalla" w:hAnsi="Sakkal Majalla" w:cs="Sakkal Majalla"/>
          <w:sz w:val="28"/>
          <w:szCs w:val="28"/>
          <w:u w:val="single"/>
        </w:rPr>
      </w:pPr>
      <w:bookmarkStart w:id="5" w:name="_1t3h5sf" w:colFirst="0" w:colLast="0"/>
      <w:bookmarkEnd w:id="5"/>
      <w:r>
        <w:rPr>
          <w:rFonts w:ascii="Sakkal Majalla" w:eastAsia="Sakkal Majalla" w:hAnsi="Sakkal Majalla" w:cs="Sakkal Majalla"/>
          <w:sz w:val="28"/>
          <w:szCs w:val="28"/>
          <w:u w:val="single"/>
          <w:rtl/>
        </w:rPr>
        <w:t xml:space="preserve">1-3. أهمية الدراسة. </w:t>
      </w:r>
    </w:p>
    <w:p w14:paraId="1FEB2E4E"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تكتسب هذه الدراسة أهمية بالغة على الصعيدين العلمي والعملي، نظراً للدور المحوري الذي يلعبه قطاع المباني السكنية في تحقيق أهداف التنمية الشاملة بالمملكة العربية السعودية، وخاصة في مدينة الرياض.</w:t>
      </w:r>
    </w:p>
    <w:p w14:paraId="1C5C3982" w14:textId="77777777" w:rsidR="00623A63" w:rsidRDefault="00000000">
      <w:pPr>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الأهمية العلمية:</w:t>
      </w:r>
    </w:p>
    <w:p w14:paraId="1916FB88" w14:textId="77777777" w:rsidR="00623A63" w:rsidRDefault="00000000">
      <w:pPr>
        <w:numPr>
          <w:ilvl w:val="0"/>
          <w:numId w:val="20"/>
        </w:num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تقديم معرفة علمية متخصصة: ستساهم الدراسة في سد الفجوة البحثية المتعلقة بإدارة المخاطر في المباني السكنية بمدينة الرياض تحديداً. ففي حين توجد دراسات عامة حول إدارة المخاطر في قطاع البناء (</w:t>
      </w:r>
      <w:proofErr w:type="spellStart"/>
      <w:r>
        <w:rPr>
          <w:rFonts w:ascii="Sakkal Majalla" w:eastAsia="Sakkal Majalla" w:hAnsi="Sakkal Majalla" w:cs="Sakkal Majalla"/>
          <w:sz w:val="28"/>
          <w:szCs w:val="28"/>
        </w:rPr>
        <w:t>Shoeb</w:t>
      </w:r>
      <w:proofErr w:type="spellEnd"/>
      <w:r>
        <w:rPr>
          <w:rFonts w:ascii="Sakkal Majalla" w:eastAsia="Sakkal Majalla" w:hAnsi="Sakkal Majalla" w:cs="Sakkal Majalla"/>
          <w:sz w:val="28"/>
          <w:szCs w:val="28"/>
          <w:rtl/>
        </w:rPr>
        <w:t xml:space="preserve">, </w:t>
      </w:r>
      <w:r>
        <w:rPr>
          <w:rFonts w:ascii="Sakkal Majalla" w:eastAsia="Sakkal Majalla" w:hAnsi="Sakkal Majalla" w:cs="Sakkal Majalla"/>
          <w:sz w:val="28"/>
          <w:szCs w:val="28"/>
          <w:rtl/>
        </w:rPr>
        <w:lastRenderedPageBreak/>
        <w:t>2015)، إلا أن التحديات والفرص في سياق الرياض العمراني الفريد، المدفوع برؤية 2030، تختلف عن سياقات البناء العامة أو المناطق الأخرى. هذا البحث سيقدم تحليلاً معمقاً للمخاطر في هذا السياق المحدد.</w:t>
      </w:r>
    </w:p>
    <w:p w14:paraId="21BC58F0" w14:textId="77777777" w:rsidR="00623A63" w:rsidRDefault="00000000">
      <w:pPr>
        <w:numPr>
          <w:ilvl w:val="0"/>
          <w:numId w:val="20"/>
        </w:num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تطبيق عملي للمفاهيم النظرية: ستحول الدراسة المفاهيم الأكاديمية والنماذج النظرية لإدارة المخاطر إلى تطبيقات عملية قابلة للاستخدام في الواقع السعودي. هذا سيعزز فهم كيفية عمل هذه الاستراتيجيات في بيئة سريعة التطور، ويقدم نموذجاً يمكن تطبيقه في مدن سعودية أخرى أو في سياقات مشابهة.</w:t>
      </w:r>
    </w:p>
    <w:p w14:paraId="51ACC26F" w14:textId="77777777" w:rsidR="00623A63" w:rsidRDefault="00000000">
      <w:pPr>
        <w:numPr>
          <w:ilvl w:val="0"/>
          <w:numId w:val="20"/>
        </w:num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إثراء الأدبيات البحثية: ستضيف الدراسة قيمة للأدبيات العربية والإنجليزية في مجال إدارة مخاطر المشاريع العقارية، خاصة في الاقتصادات الناشئة التي تشهد تحولات كبرى. إن توثيق المخاطر وتأثيرها في بيئة مثل الرياض سيوفر بيانات قيمة للباحثين المستقبليين.</w:t>
      </w:r>
    </w:p>
    <w:p w14:paraId="6BABEE98" w14:textId="77777777" w:rsidR="00623A63" w:rsidRDefault="00000000">
      <w:pPr>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الأهمية العملية:</w:t>
      </w:r>
    </w:p>
    <w:p w14:paraId="3DED27FE" w14:textId="77777777" w:rsidR="00623A63" w:rsidRDefault="00000000">
      <w:pPr>
        <w:numPr>
          <w:ilvl w:val="0"/>
          <w:numId w:val="19"/>
        </w:num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تحسين جودة المشاريع وسلامتها: من خلال تحديد المخاطر المحتملة ووضع استراتيجيات فعالة للتعامل معها، يمكن للبحث أن يساعد في تقليل الحوادث والإصابات في مواقع البناء (</w:t>
      </w:r>
      <w:proofErr w:type="spellStart"/>
      <w:r>
        <w:rPr>
          <w:rFonts w:ascii="Sakkal Majalla" w:eastAsia="Sakkal Majalla" w:hAnsi="Sakkal Majalla" w:cs="Sakkal Majalla"/>
          <w:sz w:val="28"/>
          <w:szCs w:val="28"/>
        </w:rPr>
        <w:t>Shoeb</w:t>
      </w:r>
      <w:proofErr w:type="spellEnd"/>
      <w:r>
        <w:rPr>
          <w:rFonts w:ascii="Sakkal Majalla" w:eastAsia="Sakkal Majalla" w:hAnsi="Sakkal Majalla" w:cs="Sakkal Majalla"/>
          <w:sz w:val="28"/>
          <w:szCs w:val="28"/>
          <w:rtl/>
        </w:rPr>
        <w:t>, 2015)، وتحسين جودة البناء في المباني السكنية. هذا التحسين المباشر في السلامة والجودة يعود بالنفع على العمال والمستخدمين النهائيين للمباني.</w:t>
      </w:r>
    </w:p>
    <w:p w14:paraId="4E240EF8" w14:textId="77777777" w:rsidR="00623A63" w:rsidRDefault="00000000">
      <w:pPr>
        <w:numPr>
          <w:ilvl w:val="0"/>
          <w:numId w:val="19"/>
        </w:num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تقليل التكاليف والتأخيرات: ستوفر الدراسة رؤى حول كيفية تجنب تجاوزات الميزانية والتأخيرات الزمنية التي تعاني منها العديد من مشاريع البناء في السعودية (</w:t>
      </w:r>
      <w:r>
        <w:rPr>
          <w:rFonts w:ascii="Sakkal Majalla" w:eastAsia="Sakkal Majalla" w:hAnsi="Sakkal Majalla" w:cs="Sakkal Majalla"/>
          <w:sz w:val="28"/>
          <w:szCs w:val="28"/>
        </w:rPr>
        <w:t>Singh</w:t>
      </w:r>
      <w:r>
        <w:rPr>
          <w:rFonts w:ascii="Sakkal Majalla" w:eastAsia="Sakkal Majalla" w:hAnsi="Sakkal Majalla" w:cs="Sakkal Majalla"/>
          <w:sz w:val="28"/>
          <w:szCs w:val="28"/>
          <w:rtl/>
        </w:rPr>
        <w:t>, 2025). هذا يسهم في تعزيز الربحية والاستقرار المالي للمطورين والمقاولين (</w:t>
      </w:r>
      <w:r>
        <w:rPr>
          <w:rFonts w:ascii="Sakkal Majalla" w:eastAsia="Sakkal Majalla" w:hAnsi="Sakkal Majalla" w:cs="Sakkal Majalla"/>
          <w:sz w:val="28"/>
          <w:szCs w:val="28"/>
        </w:rPr>
        <w:t>Khan</w:t>
      </w:r>
      <w:r>
        <w:rPr>
          <w:rFonts w:ascii="Sakkal Majalla" w:eastAsia="Sakkal Majalla" w:hAnsi="Sakkal Majalla" w:cs="Sakkal Majalla"/>
          <w:sz w:val="28"/>
          <w:szCs w:val="28"/>
          <w:rtl/>
        </w:rPr>
        <w:t>, 2025)، ويقلل من الخسائر غير الضرورية.</w:t>
      </w:r>
    </w:p>
    <w:p w14:paraId="585F15D0" w14:textId="77777777" w:rsidR="00623A63" w:rsidRDefault="00000000">
      <w:pPr>
        <w:numPr>
          <w:ilvl w:val="0"/>
          <w:numId w:val="19"/>
        </w:num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دعم اتخاذ القرار: ستقدم الدراسة معلومات دقيقة وتحليلات متقدمة للمطورين، والمقاولين، والجهات الحكومية، مما يسهم في اتخاذ قرارات أكثر ذكاءً وفعالية فيما يتعلق بالتخطيط والتنفيذ والرقابة على المشاريع السكنية (</w:t>
      </w:r>
      <w:r>
        <w:rPr>
          <w:rFonts w:ascii="Sakkal Majalla" w:eastAsia="Sakkal Majalla" w:hAnsi="Sakkal Majalla" w:cs="Sakkal Majalla"/>
          <w:sz w:val="28"/>
          <w:szCs w:val="28"/>
        </w:rPr>
        <w:t xml:space="preserve">Oke </w:t>
      </w:r>
      <w:r>
        <w:rPr>
          <w:rFonts w:ascii="Sakkal Majalla" w:eastAsia="Sakkal Majalla" w:hAnsi="Sakkal Majalla" w:cs="Sakkal Majalla"/>
          <w:i/>
          <w:sz w:val="28"/>
          <w:szCs w:val="28"/>
        </w:rPr>
        <w:t>et al</w:t>
      </w:r>
      <w:r>
        <w:rPr>
          <w:rFonts w:ascii="Sakkal Majalla" w:eastAsia="Sakkal Majalla" w:hAnsi="Sakkal Majalla" w:cs="Sakkal Majalla"/>
          <w:sz w:val="28"/>
          <w:szCs w:val="28"/>
          <w:rtl/>
        </w:rPr>
        <w:t>., 2023). إن فهم المخاطر يساعد في اتخاذ قرارات استراتيجية مدروسة.</w:t>
      </w:r>
    </w:p>
    <w:p w14:paraId="52D49E9C" w14:textId="77777777" w:rsidR="00623A63" w:rsidRDefault="00000000">
      <w:pPr>
        <w:numPr>
          <w:ilvl w:val="0"/>
          <w:numId w:val="19"/>
        </w:num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تعزيز الامتثال والتنافسية: ستساعد الدراسة الشركات على فهم أفضل للمتطلبات التنظيمية والقانونية المتطورة في السعودية (</w:t>
      </w:r>
      <w:proofErr w:type="spellStart"/>
      <w:r>
        <w:rPr>
          <w:rFonts w:ascii="Sakkal Majalla" w:eastAsia="Sakkal Majalla" w:hAnsi="Sakkal Majalla" w:cs="Sakkal Majalla"/>
          <w:sz w:val="28"/>
          <w:szCs w:val="28"/>
        </w:rPr>
        <w:t>Aloqaibi</w:t>
      </w:r>
      <w:proofErr w:type="spellEnd"/>
      <w:r>
        <w:rPr>
          <w:rFonts w:ascii="Sakkal Majalla" w:eastAsia="Sakkal Majalla" w:hAnsi="Sakkal Majalla" w:cs="Sakkal Majalla"/>
          <w:sz w:val="28"/>
          <w:szCs w:val="28"/>
          <w:rtl/>
        </w:rPr>
        <w:t>, 2016)، مما يعزز امتثالها ويحسن سمعتها ومكانتها التنافسية في السوق المحلي والعالمي (</w:t>
      </w:r>
      <w:r>
        <w:rPr>
          <w:rFonts w:ascii="Sakkal Majalla" w:eastAsia="Sakkal Majalla" w:hAnsi="Sakkal Majalla" w:cs="Sakkal Majalla"/>
          <w:sz w:val="28"/>
          <w:szCs w:val="28"/>
        </w:rPr>
        <w:t>Hariri</w:t>
      </w:r>
      <w:r>
        <w:rPr>
          <w:rFonts w:ascii="Sakkal Majalla" w:eastAsia="Sakkal Majalla" w:hAnsi="Sakkal Majalla" w:cs="Sakkal Majalla"/>
          <w:sz w:val="28"/>
          <w:szCs w:val="28"/>
          <w:rtl/>
        </w:rPr>
        <w:t>, 2022). الامتثال لمعايير مثل الكود السعودي للبناء يعزز السلامة والمتانة (</w:t>
      </w:r>
      <w:r>
        <w:rPr>
          <w:rFonts w:ascii="Sakkal Majalla" w:eastAsia="Sakkal Majalla" w:hAnsi="Sakkal Majalla" w:cs="Sakkal Majalla"/>
          <w:sz w:val="28"/>
          <w:szCs w:val="28"/>
        </w:rPr>
        <w:t>Mosly</w:t>
      </w:r>
      <w:r>
        <w:rPr>
          <w:rFonts w:ascii="Sakkal Majalla" w:eastAsia="Sakkal Majalla" w:hAnsi="Sakkal Majalla" w:cs="Sakkal Majalla"/>
          <w:sz w:val="28"/>
          <w:szCs w:val="28"/>
          <w:rtl/>
        </w:rPr>
        <w:t>, 2015).</w:t>
      </w:r>
    </w:p>
    <w:p w14:paraId="41D59C8A" w14:textId="77777777" w:rsidR="00623A63" w:rsidRDefault="00000000">
      <w:pPr>
        <w:numPr>
          <w:ilvl w:val="0"/>
          <w:numId w:val="19"/>
        </w:num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دعم أهداف رؤية 2030: ستسهم النتائج بشكل مباشر في تحقيق أهداف رؤية 2030 المتعلقة بزيادة نسبة تملك المساكن وتحسين جودة الحياة في المدن السعودية (</w:t>
      </w:r>
      <w:r>
        <w:rPr>
          <w:rFonts w:ascii="Sakkal Majalla" w:eastAsia="Sakkal Majalla" w:hAnsi="Sakkal Majalla" w:cs="Sakkal Majalla"/>
          <w:sz w:val="28"/>
          <w:szCs w:val="28"/>
        </w:rPr>
        <w:t>Morton</w:t>
      </w:r>
      <w:r>
        <w:rPr>
          <w:rFonts w:ascii="Sakkal Majalla" w:eastAsia="Sakkal Majalla" w:hAnsi="Sakkal Majalla" w:cs="Sakkal Majalla"/>
          <w:sz w:val="28"/>
          <w:szCs w:val="28"/>
          <w:rtl/>
        </w:rPr>
        <w:t>, 2024). إن جودة الحياة والاستدامة الحضرية، وهما من الركائز الأساسية للرؤية، يتأثران بشكل مباشر بمدى فعالية إدارة المخاطر في مشاريع البناء السكنية. فالمخاطر غير المدارة، مثل حوادث البناء أو التلوث البيئي (</w:t>
      </w:r>
      <w:r>
        <w:rPr>
          <w:rFonts w:ascii="Sakkal Majalla" w:eastAsia="Sakkal Majalla" w:hAnsi="Sakkal Majalla" w:cs="Sakkal Majalla"/>
          <w:sz w:val="28"/>
          <w:szCs w:val="28"/>
        </w:rPr>
        <w:t>Khan</w:t>
      </w:r>
      <w:r>
        <w:rPr>
          <w:rFonts w:ascii="Sakkal Majalla" w:eastAsia="Sakkal Majalla" w:hAnsi="Sakkal Majalla" w:cs="Sakkal Majalla"/>
          <w:sz w:val="28"/>
          <w:szCs w:val="28"/>
          <w:rtl/>
        </w:rPr>
        <w:t xml:space="preserve">, 2025)، تؤثر سلباً على سلامة السكان ونوعية البيئة الحضرية. وبالتالي، فإن تحسين إدارة المخاطر في هذا القطاع ليس مجرد مسألة كفاءة مشروع، بل هو عامل استراتيجي حيوي لدعم </w:t>
      </w:r>
      <w:r>
        <w:rPr>
          <w:rFonts w:ascii="Sakkal Majalla" w:eastAsia="Sakkal Majalla" w:hAnsi="Sakkal Majalla" w:cs="Sakkal Majalla"/>
          <w:sz w:val="28"/>
          <w:szCs w:val="28"/>
          <w:rtl/>
        </w:rPr>
        <w:lastRenderedPageBreak/>
        <w:t>الأهداف الوطنية الأوسع نطاقاً، مما يرفع من أهمية هذه الدراسة إلى مستوى استراتيجي للتنمية الوطنية.</w:t>
      </w:r>
    </w:p>
    <w:p w14:paraId="3AE33A1E" w14:textId="77777777" w:rsidR="00623A63" w:rsidRDefault="00000000">
      <w:pPr>
        <w:rPr>
          <w:rFonts w:ascii="Sakkal Majalla" w:eastAsia="Sakkal Majalla" w:hAnsi="Sakkal Majalla" w:cs="Sakkal Majalla"/>
          <w:sz w:val="28"/>
          <w:szCs w:val="28"/>
          <w:u w:val="single"/>
        </w:rPr>
      </w:pPr>
      <w:bookmarkStart w:id="6" w:name="_4d34og8" w:colFirst="0" w:colLast="0"/>
      <w:bookmarkEnd w:id="6"/>
      <w:r>
        <w:rPr>
          <w:rFonts w:ascii="Sakkal Majalla" w:eastAsia="Sakkal Majalla" w:hAnsi="Sakkal Majalla" w:cs="Sakkal Majalla"/>
          <w:sz w:val="28"/>
          <w:szCs w:val="28"/>
          <w:u w:val="single"/>
          <w:rtl/>
        </w:rPr>
        <w:t xml:space="preserve">1-4. أهداف الدراسة. </w:t>
      </w:r>
    </w:p>
    <w:p w14:paraId="3A395E86"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هدفت هذه الدراسة إلى تحقيق فهم شامل لأثر استراتيجيات إدارة المخاطر على نجاح مشاريع المباني السكنية بمدينة الرياض، وذلك من خلال تحديد المخاطر وتقييمها واقتراح استراتيجيات فعالة للتعامل معها</w:t>
      </w:r>
    </w:p>
    <w:p w14:paraId="45EC1B69"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الهدفُ الرئيس: تحديد وتقييم المخاطر الرئيسية التي تواجه مشاريع المباني السكنية في مدينة الرياض، واقتراح استراتيجيات فعالة لإدارتها لضمان نجاح المشاريع وتحقيق أهدافها، وينبثق عنه جملة من الأهداف الفرعية وهي كالتالي:</w:t>
      </w:r>
    </w:p>
    <w:p w14:paraId="0DE47818" w14:textId="77777777" w:rsidR="00623A63" w:rsidRDefault="00000000">
      <w:pPr>
        <w:numPr>
          <w:ilvl w:val="0"/>
          <w:numId w:val="21"/>
        </w:numPr>
        <w:jc w:val="both"/>
        <w:rPr>
          <w:sz w:val="28"/>
          <w:szCs w:val="28"/>
        </w:rPr>
      </w:pPr>
      <w:r>
        <w:rPr>
          <w:rFonts w:ascii="Sakkal Majalla" w:eastAsia="Sakkal Majalla" w:hAnsi="Sakkal Majalla" w:cs="Sakkal Majalla"/>
          <w:sz w:val="28"/>
          <w:szCs w:val="28"/>
          <w:rtl/>
        </w:rPr>
        <w:t>تحديد أبرز أنواع المخاطر (مالية، تشغيلية، قانونية، بيئية، صحة وسلامة، سوقية، زمنية) التي تواجه مشاريع المباني السكنية في الرياض.</w:t>
      </w:r>
    </w:p>
    <w:p w14:paraId="10DFE83E" w14:textId="77777777" w:rsidR="00623A63" w:rsidRDefault="00000000">
      <w:pPr>
        <w:numPr>
          <w:ilvl w:val="0"/>
          <w:numId w:val="21"/>
        </w:numPr>
        <w:jc w:val="both"/>
        <w:rPr>
          <w:sz w:val="28"/>
          <w:szCs w:val="28"/>
        </w:rPr>
      </w:pPr>
      <w:r>
        <w:rPr>
          <w:rFonts w:ascii="Sakkal Majalla" w:eastAsia="Sakkal Majalla" w:hAnsi="Sakkal Majalla" w:cs="Sakkal Majalla"/>
          <w:sz w:val="28"/>
          <w:szCs w:val="28"/>
          <w:rtl/>
        </w:rPr>
        <w:t>تقييم احتمالية حدوث وتأثير كل نوع من هذه المخاطر على نتائج مشاريع المباني السكنية في الرياض، مع التركيز على أبعاد محددة مثل أداء التكلفة، وأداء الجدول الزمني، وجودة البناء، وأداء السلامة. هذا التقييم يذهب أبعد من مجرد تحديد المخاطر ليشمل قياس مدى تأثيرها الفعلي على الجوانب الحاسمة لنجاح المشروع.</w:t>
      </w:r>
    </w:p>
    <w:p w14:paraId="78DD5CD9" w14:textId="77777777" w:rsidR="00623A63" w:rsidRDefault="00000000">
      <w:pPr>
        <w:numPr>
          <w:ilvl w:val="0"/>
          <w:numId w:val="21"/>
        </w:numPr>
        <w:jc w:val="both"/>
        <w:rPr>
          <w:sz w:val="28"/>
          <w:szCs w:val="28"/>
        </w:rPr>
      </w:pPr>
      <w:r>
        <w:rPr>
          <w:rFonts w:ascii="Sakkal Majalla" w:eastAsia="Sakkal Majalla" w:hAnsi="Sakkal Majalla" w:cs="Sakkal Majalla"/>
          <w:sz w:val="28"/>
          <w:szCs w:val="28"/>
          <w:rtl/>
        </w:rPr>
        <w:t>تحليل الممارسات والاستراتيجيات الحالية لإدارة المخاطر المطبقة في مشاريع المباني السكنية بالرياض. يتضمن ذلك فحص كيفية تحديد المخاطر، وتحليلها، والاستجابة لها، ومراقبتها في الممارسات اليومية للشركات العاملة في القطاع.5</w:t>
      </w:r>
    </w:p>
    <w:p w14:paraId="5F3FF83A" w14:textId="77777777" w:rsidR="00623A63" w:rsidRDefault="00000000">
      <w:pPr>
        <w:numPr>
          <w:ilvl w:val="0"/>
          <w:numId w:val="21"/>
        </w:numPr>
        <w:jc w:val="both"/>
        <w:rPr>
          <w:sz w:val="28"/>
          <w:szCs w:val="28"/>
        </w:rPr>
      </w:pPr>
      <w:r>
        <w:rPr>
          <w:rFonts w:ascii="Sakkal Majalla" w:eastAsia="Sakkal Majalla" w:hAnsi="Sakkal Majalla" w:cs="Sakkal Majalla"/>
          <w:sz w:val="28"/>
          <w:szCs w:val="28"/>
          <w:rtl/>
        </w:rPr>
        <w:t>تحديد التحديات والمعوقات التي تواجه تطبيق إدارة المخاطر الفعالة في قطاع المباني السكنية بالرياض، مثل نقص الموارد، وضعف الوعي، والتحديات التنظيمية أو البيروقراطية.13 فهم هذه العوائق ضروري لتطوير توصيات واقعية وقابلة للتطبيق.</w:t>
      </w:r>
    </w:p>
    <w:p w14:paraId="3422AB9A" w14:textId="77777777" w:rsidR="00623A63" w:rsidRDefault="00000000">
      <w:pPr>
        <w:numPr>
          <w:ilvl w:val="0"/>
          <w:numId w:val="21"/>
        </w:numPr>
        <w:jc w:val="both"/>
        <w:rPr>
          <w:sz w:val="28"/>
          <w:szCs w:val="28"/>
        </w:rPr>
      </w:pPr>
      <w:r>
        <w:rPr>
          <w:rFonts w:ascii="Sakkal Majalla" w:eastAsia="Sakkal Majalla" w:hAnsi="Sakkal Majalla" w:cs="Sakkal Majalla"/>
          <w:sz w:val="28"/>
          <w:szCs w:val="28"/>
          <w:rtl/>
        </w:rPr>
        <w:t>اقتراح مجموعة من التوصيات والاستراتيجيات المبتكرة والمناسبة للسياق المحلي لتحسين إدارة المخاطر في مشاريع المباني السكنية بمدينة الرياض. ستستند هذه التوصيات إلى التحليل الشامل للمخاطر والممارسات الحالية والتحديات، مما يضمن أنها ليست عامة بل مصممة خصيصاً لتلبية احتياجات القطاع في الرياض.</w:t>
      </w:r>
    </w:p>
    <w:p w14:paraId="311E0751" w14:textId="77777777" w:rsidR="00623A63" w:rsidRDefault="00000000">
      <w:pPr>
        <w:rPr>
          <w:rFonts w:ascii="Sakkal Majalla" w:eastAsia="Sakkal Majalla" w:hAnsi="Sakkal Majalla" w:cs="Sakkal Majalla"/>
          <w:sz w:val="28"/>
          <w:szCs w:val="28"/>
          <w:u w:val="single"/>
        </w:rPr>
      </w:pPr>
      <w:bookmarkStart w:id="7" w:name="_2s8eyo1" w:colFirst="0" w:colLast="0"/>
      <w:bookmarkEnd w:id="7"/>
      <w:r>
        <w:rPr>
          <w:rFonts w:ascii="Sakkal Majalla" w:eastAsia="Sakkal Majalla" w:hAnsi="Sakkal Majalla" w:cs="Sakkal Majalla"/>
          <w:sz w:val="28"/>
          <w:szCs w:val="28"/>
          <w:u w:val="single"/>
          <w:rtl/>
        </w:rPr>
        <w:t xml:space="preserve">1-5. تساؤلات الدراسة </w:t>
      </w:r>
    </w:p>
    <w:p w14:paraId="680B7621"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تسعى هذه الدراسة إلى الإجابة على السؤال الرئيس التالي، والذي يتفرع عنه عدد من التساؤلات الفرعية، مع صياغة فرضيات قابلة للاختبار الإحصائي.</w:t>
      </w:r>
    </w:p>
    <w:p w14:paraId="1ABFC9AD"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تطرح الدراسة السؤال الرئيس التالي:</w:t>
      </w:r>
    </w:p>
    <w:p w14:paraId="4AA8A4B9"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ما هي أبرز المخاطر التي تواجه مشاريع المباني السكنية في مدينة الرياض، وما مدى فاعلية الاستراتيجيات المتبعة حالياً لإدارتها؟</w:t>
      </w:r>
    </w:p>
    <w:p w14:paraId="42C433DC" w14:textId="77777777" w:rsidR="00623A63" w:rsidRDefault="00000000">
      <w:pPr>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والذي يتفرع عنه التساؤلات الفرعية التالية:</w:t>
      </w:r>
    </w:p>
    <w:p w14:paraId="7C0652EA" w14:textId="77777777" w:rsidR="00623A63" w:rsidRDefault="00000000">
      <w:pPr>
        <w:numPr>
          <w:ilvl w:val="0"/>
          <w:numId w:val="1"/>
        </w:num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ما هي أنواع المخاطر الأكثر شيوعاً (مالية، تشغيلية، قانونية، بيئية، صحة وسلامة، سوقية، زمنية) في مشاريع المباني السكنية بمدينة الرياض؟</w:t>
      </w:r>
    </w:p>
    <w:p w14:paraId="19A7CC9A" w14:textId="77777777" w:rsidR="00623A63" w:rsidRDefault="00000000">
      <w:pPr>
        <w:numPr>
          <w:ilvl w:val="0"/>
          <w:numId w:val="1"/>
        </w:num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ما هو مدى تأثير هذه المخاطر على أبعاد نجاح المشروع (التكلفة، الوقت، الجودة، السلامة) في مشاريع المباني السكنية بالرياض؟</w:t>
      </w:r>
    </w:p>
    <w:p w14:paraId="5560F182" w14:textId="77777777" w:rsidR="00623A63" w:rsidRDefault="00000000">
      <w:pPr>
        <w:numPr>
          <w:ilvl w:val="0"/>
          <w:numId w:val="1"/>
        </w:num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ما هي الممارسات والاستراتيجيات الحالية التي تتبعها شركات البناء والمطورون العقاريون في الرياض لإدارة المخاطر في مشاريعهم السكنية؟</w:t>
      </w:r>
    </w:p>
    <w:p w14:paraId="031DDF99" w14:textId="77777777" w:rsidR="00623A63" w:rsidRDefault="00000000">
      <w:pPr>
        <w:numPr>
          <w:ilvl w:val="0"/>
          <w:numId w:val="1"/>
        </w:num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ما هي أبرز التحديات التي تواجه تطبيق إدارة المخاطر الفعالة في قطاع المباني السكنية بمدينة الرياض؟</w:t>
      </w:r>
    </w:p>
    <w:p w14:paraId="2C179C1E" w14:textId="77777777" w:rsidR="00623A63" w:rsidRDefault="00000000">
      <w:pPr>
        <w:numPr>
          <w:ilvl w:val="0"/>
          <w:numId w:val="1"/>
        </w:num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ما هي التوصيات المقترحة لتحسين ممارسات إدارة المخاطر في مشاريع المباني السكنية بمدينة الرياض؟</w:t>
      </w:r>
    </w:p>
    <w:p w14:paraId="20CCF2D6" w14:textId="77777777" w:rsidR="00623A63" w:rsidRDefault="00000000">
      <w:pPr>
        <w:rPr>
          <w:rFonts w:ascii="Sakkal Majalla" w:eastAsia="Sakkal Majalla" w:hAnsi="Sakkal Majalla" w:cs="Sakkal Majalla"/>
          <w:sz w:val="28"/>
          <w:szCs w:val="28"/>
          <w:u w:val="single"/>
        </w:rPr>
      </w:pPr>
      <w:bookmarkStart w:id="8" w:name="_17dp8vu" w:colFirst="0" w:colLast="0"/>
      <w:bookmarkEnd w:id="8"/>
      <w:r>
        <w:rPr>
          <w:rFonts w:ascii="Sakkal Majalla" w:eastAsia="Sakkal Majalla" w:hAnsi="Sakkal Majalla" w:cs="Sakkal Majalla"/>
          <w:sz w:val="28"/>
          <w:szCs w:val="28"/>
          <w:u w:val="single"/>
          <w:rtl/>
        </w:rPr>
        <w:t>1-6. فروض الدراسة</w:t>
      </w:r>
    </w:p>
    <w:p w14:paraId="718CAE3E"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بناء على التساؤلات السابقة تكون فرضيات البحث كالتالي:</w:t>
      </w:r>
    </w:p>
    <w:p w14:paraId="3D056AB3" w14:textId="77777777" w:rsidR="00623A63" w:rsidRDefault="00000000">
      <w:pPr>
        <w:numPr>
          <w:ilvl w:val="0"/>
          <w:numId w:val="2"/>
        </w:numPr>
        <w:jc w:val="both"/>
        <w:rPr>
          <w:sz w:val="28"/>
          <w:szCs w:val="28"/>
        </w:rPr>
      </w:pPr>
      <w:r>
        <w:rPr>
          <w:rFonts w:ascii="Sakkal Majalla" w:eastAsia="Sakkal Majalla" w:hAnsi="Sakkal Majalla" w:cs="Sakkal Majalla"/>
          <w:sz w:val="28"/>
          <w:szCs w:val="28"/>
          <w:rtl/>
        </w:rPr>
        <w:t>الفرضية الأولى: توجد علاقة ذات دلالة إحصائية بين أنواع المخاطر المحددة (مثل المخاطر المالية ومخاطر الصحة والسلامة) وتأثيرها على نجاح مشاريع المباني السكنية في الرياض (من حيث التكلفة والوقت والجودة والسلامة). هذه الفرضية تهدف إلى قياس مدى مساهمة كل نوع من المخاطر في الانحراف عن الأهداف المحددة للمشروع.</w:t>
      </w:r>
    </w:p>
    <w:p w14:paraId="13DB1758" w14:textId="77777777" w:rsidR="00623A63" w:rsidRDefault="00000000">
      <w:pPr>
        <w:numPr>
          <w:ilvl w:val="0"/>
          <w:numId w:val="2"/>
        </w:numPr>
        <w:jc w:val="both"/>
        <w:rPr>
          <w:sz w:val="28"/>
          <w:szCs w:val="28"/>
        </w:rPr>
      </w:pPr>
      <w:r>
        <w:rPr>
          <w:rFonts w:ascii="Sakkal Majalla" w:eastAsia="Sakkal Majalla" w:hAnsi="Sakkal Majalla" w:cs="Sakkal Majalla"/>
          <w:sz w:val="28"/>
          <w:szCs w:val="28"/>
          <w:rtl/>
        </w:rPr>
        <w:t>الفرضية الثانية: توجد علاقة ذات دلالة إحصائية بين مستوى تطبيق ممارسات إدارة المخاطر (مثل تحديد المخاطر، تقييمها، الاستجابة لها، ومراقبتها) ونجاح مشاريع المباني السكنية في الرياض. هذه الفرضية تسعى إلى إثبات أن تطبيق عمليات إدارة المخاطر بشكل منهجي يؤدي إلى تحسين أداء المشروع.</w:t>
      </w:r>
    </w:p>
    <w:p w14:paraId="571B34ED" w14:textId="77777777" w:rsidR="00623A63" w:rsidRDefault="00000000">
      <w:pPr>
        <w:numPr>
          <w:ilvl w:val="0"/>
          <w:numId w:val="2"/>
        </w:numPr>
        <w:jc w:val="both"/>
        <w:rPr>
          <w:sz w:val="28"/>
          <w:szCs w:val="28"/>
        </w:rPr>
      </w:pPr>
      <w:r>
        <w:rPr>
          <w:rFonts w:ascii="Sakkal Majalla" w:eastAsia="Sakkal Majalla" w:hAnsi="Sakkal Majalla" w:cs="Sakkal Majalla"/>
          <w:sz w:val="28"/>
          <w:szCs w:val="28"/>
          <w:rtl/>
        </w:rPr>
        <w:t>الفرضية الثالثة: توجد علاقة ذات دلالة إحصائية عكسية بين التحديات التي تواجه إدارة المخاطر (مثل نقص الموارد، ضعف الوعي، التحديات التنظيمية) وفعالية إدارة المخاطر في مشاريع المباني السكنية بالرياض. هذه الفرضية تهدف إلى تحديد العوائق الرئيسية التي تحول دون تطبيق إدارة مخاطر فعالة.</w:t>
      </w:r>
    </w:p>
    <w:p w14:paraId="49CA5D83" w14:textId="77777777" w:rsidR="00623A63" w:rsidRDefault="00000000">
      <w:pPr>
        <w:jc w:val="both"/>
        <w:rPr>
          <w:rFonts w:ascii="Sakkal Majalla" w:eastAsia="Sakkal Majalla" w:hAnsi="Sakkal Majalla" w:cs="Sakkal Majalla"/>
          <w:sz w:val="28"/>
          <w:szCs w:val="28"/>
          <w:u w:val="single"/>
        </w:rPr>
      </w:pPr>
      <w:bookmarkStart w:id="9" w:name="_46r0co2" w:colFirst="0" w:colLast="0"/>
      <w:bookmarkEnd w:id="9"/>
      <w:r>
        <w:rPr>
          <w:rFonts w:ascii="Sakkal Majalla" w:eastAsia="Sakkal Majalla" w:hAnsi="Sakkal Majalla" w:cs="Sakkal Majalla"/>
          <w:sz w:val="28"/>
          <w:szCs w:val="28"/>
          <w:u w:val="single"/>
          <w:rtl/>
        </w:rPr>
        <w:t>1-7. متغيرات الدراسة:</w:t>
      </w:r>
    </w:p>
    <w:p w14:paraId="73723644"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لتحقيق أهداف الدراسة والإجابة على تساؤلاتها، سيتم تحديد المتغيرات المستقلة والتابعة على النحو التالي:</w:t>
      </w:r>
    </w:p>
    <w:p w14:paraId="7F98BA12"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المتغير المستقل: استراتيجيات إدارة المخاطر في المباني السكنية.</w:t>
      </w:r>
    </w:p>
    <w:p w14:paraId="21274FFC"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يمثل هذا المتغير العمليات والأنشطة التي تقوم بها الجهات المعنية في قطاع البناء السكني لإدارة المخاطر. تستند أبعاده إلى الإطار العام لإدارة المخاطر المعترف به في الأدبيات العلمية، والذي يشمل:</w:t>
      </w:r>
    </w:p>
    <w:p w14:paraId="7C342B5E" w14:textId="77777777" w:rsidR="00623A63" w:rsidRDefault="00000000">
      <w:pPr>
        <w:numPr>
          <w:ilvl w:val="0"/>
          <w:numId w:val="4"/>
        </w:numPr>
        <w:jc w:val="both"/>
        <w:rPr>
          <w:sz w:val="28"/>
          <w:szCs w:val="28"/>
        </w:rPr>
      </w:pPr>
      <w:r>
        <w:rPr>
          <w:rFonts w:ascii="Sakkal Majalla" w:eastAsia="Sakkal Majalla" w:hAnsi="Sakkal Majalla" w:cs="Sakkal Majalla"/>
          <w:sz w:val="28"/>
          <w:szCs w:val="28"/>
          <w:rtl/>
        </w:rPr>
        <w:t>تحديد المخاطر: عملية التعرف على المخاطر المحتملة التي قد تؤثر سلباً على المشروع (</w:t>
      </w:r>
      <w:r>
        <w:rPr>
          <w:rFonts w:ascii="Sakkal Majalla" w:eastAsia="Sakkal Majalla" w:hAnsi="Sakkal Majalla" w:cs="Sakkal Majalla"/>
          <w:sz w:val="28"/>
          <w:szCs w:val="28"/>
        </w:rPr>
        <w:t>MOF</w:t>
      </w:r>
      <w:r>
        <w:rPr>
          <w:rFonts w:ascii="Sakkal Majalla" w:eastAsia="Sakkal Majalla" w:hAnsi="Sakkal Majalla" w:cs="Sakkal Majalla"/>
          <w:sz w:val="28"/>
          <w:szCs w:val="28"/>
          <w:rtl/>
        </w:rPr>
        <w:t>, 2021).</w:t>
      </w:r>
    </w:p>
    <w:p w14:paraId="7870B785" w14:textId="77777777" w:rsidR="00623A63" w:rsidRDefault="00000000">
      <w:pPr>
        <w:numPr>
          <w:ilvl w:val="0"/>
          <w:numId w:val="4"/>
        </w:numPr>
        <w:jc w:val="both"/>
        <w:rPr>
          <w:sz w:val="28"/>
          <w:szCs w:val="28"/>
        </w:rPr>
      </w:pPr>
      <w:r>
        <w:rPr>
          <w:rFonts w:ascii="Sakkal Majalla" w:eastAsia="Sakkal Majalla" w:hAnsi="Sakkal Majalla" w:cs="Sakkal Majalla"/>
          <w:sz w:val="28"/>
          <w:szCs w:val="28"/>
          <w:rtl/>
        </w:rPr>
        <w:t>تقييم المخاطر: تحليل احتمالية وقوع المخاطر وتأثيرها المحتمل على أهداف المشروع (</w:t>
      </w:r>
      <w:r>
        <w:rPr>
          <w:rFonts w:ascii="Sakkal Majalla" w:eastAsia="Sakkal Majalla" w:hAnsi="Sakkal Majalla" w:cs="Sakkal Majalla"/>
          <w:sz w:val="28"/>
          <w:szCs w:val="28"/>
        </w:rPr>
        <w:t xml:space="preserve">Oke </w:t>
      </w:r>
      <w:r>
        <w:rPr>
          <w:rFonts w:ascii="Sakkal Majalla" w:eastAsia="Sakkal Majalla" w:hAnsi="Sakkal Majalla" w:cs="Sakkal Majalla"/>
          <w:i/>
          <w:sz w:val="28"/>
          <w:szCs w:val="28"/>
        </w:rPr>
        <w:t>et al</w:t>
      </w:r>
      <w:r>
        <w:rPr>
          <w:rFonts w:ascii="Sakkal Majalla" w:eastAsia="Sakkal Majalla" w:hAnsi="Sakkal Majalla" w:cs="Sakkal Majalla"/>
          <w:sz w:val="28"/>
          <w:szCs w:val="28"/>
        </w:rPr>
        <w:t>., 2023).</w:t>
      </w:r>
    </w:p>
    <w:p w14:paraId="173D6B9F" w14:textId="77777777" w:rsidR="00623A63" w:rsidRDefault="00000000">
      <w:pPr>
        <w:numPr>
          <w:ilvl w:val="0"/>
          <w:numId w:val="4"/>
        </w:numPr>
        <w:jc w:val="both"/>
        <w:rPr>
          <w:sz w:val="28"/>
          <w:szCs w:val="28"/>
        </w:rPr>
      </w:pPr>
      <w:r>
        <w:rPr>
          <w:rFonts w:ascii="Sakkal Majalla" w:eastAsia="Sakkal Majalla" w:hAnsi="Sakkal Majalla" w:cs="Sakkal Majalla"/>
          <w:sz w:val="28"/>
          <w:szCs w:val="28"/>
          <w:rtl/>
        </w:rPr>
        <w:t>الاستجابة للمخاطر: تطوير وتنفيذ استراتيجيات للتقليل من المخاطر أو التحكم فيها، مثل تجنب المخاطر، نقلها، تقليلها، أو قبولها (</w:t>
      </w:r>
      <w:r>
        <w:rPr>
          <w:rFonts w:ascii="Sakkal Majalla" w:eastAsia="Sakkal Majalla" w:hAnsi="Sakkal Majalla" w:cs="Sakkal Majalla"/>
          <w:sz w:val="28"/>
          <w:szCs w:val="28"/>
        </w:rPr>
        <w:t xml:space="preserve">Oke </w:t>
      </w:r>
      <w:r>
        <w:rPr>
          <w:rFonts w:ascii="Sakkal Majalla" w:eastAsia="Sakkal Majalla" w:hAnsi="Sakkal Majalla" w:cs="Sakkal Majalla"/>
          <w:i/>
          <w:sz w:val="28"/>
          <w:szCs w:val="28"/>
        </w:rPr>
        <w:t>et al</w:t>
      </w:r>
      <w:r>
        <w:rPr>
          <w:rFonts w:ascii="Sakkal Majalla" w:eastAsia="Sakkal Majalla" w:hAnsi="Sakkal Majalla" w:cs="Sakkal Majalla"/>
          <w:sz w:val="28"/>
          <w:szCs w:val="28"/>
        </w:rPr>
        <w:t>., 2023).</w:t>
      </w:r>
    </w:p>
    <w:p w14:paraId="2A566172" w14:textId="77777777" w:rsidR="00623A63" w:rsidRDefault="00000000">
      <w:pPr>
        <w:numPr>
          <w:ilvl w:val="0"/>
          <w:numId w:val="4"/>
        </w:numPr>
        <w:jc w:val="both"/>
        <w:rPr>
          <w:sz w:val="28"/>
          <w:szCs w:val="28"/>
        </w:rPr>
      </w:pPr>
      <w:r>
        <w:rPr>
          <w:rFonts w:ascii="Sakkal Majalla" w:eastAsia="Sakkal Majalla" w:hAnsi="Sakkal Majalla" w:cs="Sakkal Majalla"/>
          <w:sz w:val="28"/>
          <w:szCs w:val="28"/>
          <w:rtl/>
        </w:rPr>
        <w:t>مراقبة المخاطر: المراقبة المستمرة للمخاطر المحددة وتحديد المخاطر الجديدة التي قد تنشأ، وتحديث سجلات المخاطر. (</w:t>
      </w:r>
      <w:r>
        <w:rPr>
          <w:rFonts w:ascii="Sakkal Majalla" w:eastAsia="Sakkal Majalla" w:hAnsi="Sakkal Majalla" w:cs="Sakkal Majalla"/>
          <w:sz w:val="28"/>
          <w:szCs w:val="28"/>
        </w:rPr>
        <w:t>MOF</w:t>
      </w:r>
      <w:r>
        <w:rPr>
          <w:rFonts w:ascii="Sakkal Majalla" w:eastAsia="Sakkal Majalla" w:hAnsi="Sakkal Majalla" w:cs="Sakkal Majalla"/>
          <w:sz w:val="28"/>
          <w:szCs w:val="28"/>
          <w:rtl/>
        </w:rPr>
        <w:t>, 2021).</w:t>
      </w:r>
    </w:p>
    <w:p w14:paraId="4EE50C1C"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المتغير التابع: نتائج مشاريع المباني السكنية. </w:t>
      </w:r>
    </w:p>
    <w:p w14:paraId="440E62C4"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يمثل هذا المتغير المؤشرات الرئيسية لنجاح المشروع في قطاع البناء، والتي تتأثر بشكل مباشر بمدى فعالية ممارسات إدارة المخاطر. تشمل أبعاده:</w:t>
      </w:r>
    </w:p>
    <w:p w14:paraId="76EFD5D0"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أداء التكلفة: مدى التزام المشروع بالميزانية المحددة وتجنب تجاوزات التكاليف (</w:t>
      </w:r>
      <w:r>
        <w:rPr>
          <w:rFonts w:ascii="Sakkal Majalla" w:eastAsia="Sakkal Majalla" w:hAnsi="Sakkal Majalla" w:cs="Sakkal Majalla"/>
          <w:sz w:val="28"/>
          <w:szCs w:val="28"/>
        </w:rPr>
        <w:t>Khan</w:t>
      </w:r>
      <w:r>
        <w:rPr>
          <w:rFonts w:ascii="Sakkal Majalla" w:eastAsia="Sakkal Majalla" w:hAnsi="Sakkal Majalla" w:cs="Sakkal Majalla"/>
          <w:sz w:val="28"/>
          <w:szCs w:val="28"/>
          <w:rtl/>
        </w:rPr>
        <w:t>, 2025).</w:t>
      </w:r>
    </w:p>
    <w:p w14:paraId="69EA79E1"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أداء الجدول الزمني: مدى التزام المشروع بالجدول الزمني المحدد وتجنب التأخيرات في التسليم (</w:t>
      </w:r>
      <w:r>
        <w:rPr>
          <w:rFonts w:ascii="Sakkal Majalla" w:eastAsia="Sakkal Majalla" w:hAnsi="Sakkal Majalla" w:cs="Sakkal Majalla"/>
          <w:sz w:val="28"/>
          <w:szCs w:val="28"/>
        </w:rPr>
        <w:t>Khan</w:t>
      </w:r>
      <w:r>
        <w:rPr>
          <w:rFonts w:ascii="Sakkal Majalla" w:eastAsia="Sakkal Majalla" w:hAnsi="Sakkal Majalla" w:cs="Sakkal Majalla"/>
          <w:sz w:val="28"/>
          <w:szCs w:val="28"/>
          <w:rtl/>
        </w:rPr>
        <w:t>, 2025).</w:t>
      </w:r>
    </w:p>
    <w:p w14:paraId="6352AD8A"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جودة البناء: مدى تحقيق المشروع للمعايير والمواصفات الفنية المطلوبة وجودة التشطيبات (</w:t>
      </w:r>
      <w:r>
        <w:rPr>
          <w:rFonts w:ascii="Sakkal Majalla" w:eastAsia="Sakkal Majalla" w:hAnsi="Sakkal Majalla" w:cs="Sakkal Majalla"/>
          <w:sz w:val="28"/>
          <w:szCs w:val="28"/>
        </w:rPr>
        <w:t>Singh</w:t>
      </w:r>
      <w:r>
        <w:rPr>
          <w:rFonts w:ascii="Sakkal Majalla" w:eastAsia="Sakkal Majalla" w:hAnsi="Sakkal Majalla" w:cs="Sakkal Majalla"/>
          <w:sz w:val="28"/>
          <w:szCs w:val="28"/>
          <w:rtl/>
        </w:rPr>
        <w:t>, 2025).</w:t>
      </w:r>
    </w:p>
    <w:p w14:paraId="75D86A2F"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أداء السلامة: مدى فعالية إجراءات السلامة في تقليل الحوادث والإصابات في موقع العمل (</w:t>
      </w:r>
      <w:r>
        <w:rPr>
          <w:rFonts w:ascii="Sakkal Majalla" w:eastAsia="Sakkal Majalla" w:hAnsi="Sakkal Majalla" w:cs="Sakkal Majalla"/>
          <w:sz w:val="28"/>
          <w:szCs w:val="28"/>
        </w:rPr>
        <w:t>Khan</w:t>
      </w:r>
      <w:r>
        <w:rPr>
          <w:rFonts w:ascii="Sakkal Majalla" w:eastAsia="Sakkal Majalla" w:hAnsi="Sakkal Majalla" w:cs="Sakkal Majalla"/>
          <w:sz w:val="28"/>
          <w:szCs w:val="28"/>
          <w:rtl/>
        </w:rPr>
        <w:t>, 2025).</w:t>
      </w:r>
    </w:p>
    <w:p w14:paraId="0A6E923A" w14:textId="77777777" w:rsidR="00623A63" w:rsidRDefault="00000000">
      <w:pPr>
        <w:rPr>
          <w:rFonts w:ascii="Sakkal Majalla" w:eastAsia="Sakkal Majalla" w:hAnsi="Sakkal Majalla" w:cs="Sakkal Majalla"/>
          <w:sz w:val="28"/>
          <w:szCs w:val="28"/>
          <w:u w:val="single"/>
        </w:rPr>
      </w:pPr>
      <w:bookmarkStart w:id="10" w:name="_26in1rg" w:colFirst="0" w:colLast="0"/>
      <w:bookmarkEnd w:id="10"/>
      <w:r>
        <w:rPr>
          <w:rFonts w:ascii="Sakkal Majalla" w:eastAsia="Sakkal Majalla" w:hAnsi="Sakkal Majalla" w:cs="Sakkal Majalla"/>
          <w:sz w:val="28"/>
          <w:szCs w:val="28"/>
          <w:u w:val="single"/>
          <w:rtl/>
        </w:rPr>
        <w:t>1-8. النظرية العلمية المتبعة لإعداد الدراسة</w:t>
      </w:r>
    </w:p>
    <w:p w14:paraId="4EEC6601"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تستند هذه الدراسة في إطارها النظري إلى نظرية النظم العامة (</w:t>
      </w:r>
      <w:r>
        <w:rPr>
          <w:rFonts w:ascii="Sakkal Majalla" w:eastAsia="Sakkal Majalla" w:hAnsi="Sakkal Majalla" w:cs="Sakkal Majalla"/>
          <w:sz w:val="28"/>
          <w:szCs w:val="28"/>
        </w:rPr>
        <w:t>General Systems Theory – GST</w:t>
      </w:r>
      <w:r>
        <w:rPr>
          <w:rFonts w:ascii="Sakkal Majalla" w:eastAsia="Sakkal Majalla" w:hAnsi="Sakkal Majalla" w:cs="Sakkal Majalla"/>
          <w:sz w:val="28"/>
          <w:szCs w:val="28"/>
          <w:rtl/>
        </w:rPr>
        <w:t>)، والتي طورها العالم لودفيغ فون برتالانفي (</w:t>
      </w:r>
      <w:r>
        <w:rPr>
          <w:rFonts w:ascii="Sakkal Majalla" w:eastAsia="Sakkal Majalla" w:hAnsi="Sakkal Majalla" w:cs="Sakkal Majalla"/>
          <w:sz w:val="28"/>
          <w:szCs w:val="28"/>
        </w:rPr>
        <w:t>Ludwig von Bertalanffy</w:t>
      </w:r>
      <w:r>
        <w:rPr>
          <w:rFonts w:ascii="Sakkal Majalla" w:eastAsia="Sakkal Majalla" w:hAnsi="Sakkal Majalla" w:cs="Sakkal Majalla"/>
          <w:sz w:val="28"/>
          <w:szCs w:val="28"/>
          <w:rtl/>
        </w:rPr>
        <w:t>). تم اختيار هذه النظرية لتكون المظلة العلمية التي تستقي منها الدراسة منطقها التحليلي، نظراً لأنها توفر إطاراً شاملاً لفهم المشروع كنظام (</w:t>
      </w:r>
      <w:r>
        <w:rPr>
          <w:rFonts w:ascii="Sakkal Majalla" w:eastAsia="Sakkal Majalla" w:hAnsi="Sakkal Majalla" w:cs="Sakkal Majalla"/>
          <w:sz w:val="28"/>
          <w:szCs w:val="28"/>
        </w:rPr>
        <w:t>System</w:t>
      </w:r>
      <w:r>
        <w:rPr>
          <w:rFonts w:ascii="Sakkal Majalla" w:eastAsia="Sakkal Majalla" w:hAnsi="Sakkal Majalla" w:cs="Sakkal Majalla"/>
          <w:sz w:val="28"/>
          <w:szCs w:val="28"/>
          <w:rtl/>
        </w:rPr>
        <w:t>) متكامل ومعقد، وليس مجرد مجموعة من الأنشطة المنفصلة (</w:t>
      </w:r>
      <w:proofErr w:type="spellStart"/>
      <w:r>
        <w:rPr>
          <w:rFonts w:ascii="Sakkal Majalla" w:eastAsia="Sakkal Majalla" w:hAnsi="Sakkal Majalla" w:cs="Sakkal Majalla"/>
          <w:sz w:val="28"/>
          <w:szCs w:val="28"/>
        </w:rPr>
        <w:t>Bertalanffy</w:t>
      </w:r>
      <w:proofErr w:type="spellEnd"/>
      <w:r>
        <w:rPr>
          <w:rFonts w:ascii="Sakkal Majalla" w:eastAsia="Sakkal Majalla" w:hAnsi="Sakkal Majalla" w:cs="Sakkal Majalla"/>
          <w:sz w:val="28"/>
          <w:szCs w:val="28"/>
          <w:rtl/>
        </w:rPr>
        <w:t>, 1968).</w:t>
      </w:r>
    </w:p>
    <w:p w14:paraId="5E121146"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تفيد نظرية النظم بأن أي نظام يتكون من مجموعة من الأجزاء المتفاعلة والمترابطة التي تعمل معاً لتحقيق هدف مشترك، وتنقسم مكوناته الرئيسية إلى:</w:t>
      </w:r>
    </w:p>
    <w:p w14:paraId="762D8D42"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1. المدخلات (</w:t>
      </w:r>
      <w:r>
        <w:rPr>
          <w:rFonts w:ascii="Sakkal Majalla" w:eastAsia="Sakkal Majalla" w:hAnsi="Sakkal Majalla" w:cs="Sakkal Majalla"/>
          <w:sz w:val="28"/>
          <w:szCs w:val="28"/>
        </w:rPr>
        <w:t>Inputs</w:t>
      </w:r>
      <w:r>
        <w:rPr>
          <w:rFonts w:ascii="Sakkal Majalla" w:eastAsia="Sakkal Majalla" w:hAnsi="Sakkal Majalla" w:cs="Sakkal Majalla"/>
          <w:sz w:val="28"/>
          <w:szCs w:val="28"/>
          <w:rtl/>
        </w:rPr>
        <w:t>): وتتمثل في الموارد المتاحة للمشروع (المالية، البشرية، التقنية).</w:t>
      </w:r>
    </w:p>
    <w:p w14:paraId="4C910D38"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2. العمليات (</w:t>
      </w:r>
      <w:r>
        <w:rPr>
          <w:rFonts w:ascii="Sakkal Majalla" w:eastAsia="Sakkal Majalla" w:hAnsi="Sakkal Majalla" w:cs="Sakkal Majalla"/>
          <w:sz w:val="28"/>
          <w:szCs w:val="28"/>
        </w:rPr>
        <w:t>Processes</w:t>
      </w:r>
      <w:r>
        <w:rPr>
          <w:rFonts w:ascii="Sakkal Majalla" w:eastAsia="Sakkal Majalla" w:hAnsi="Sakkal Majalla" w:cs="Sakkal Majalla"/>
          <w:sz w:val="28"/>
          <w:szCs w:val="28"/>
          <w:rtl/>
        </w:rPr>
        <w:t>): وهي الإجراءات والخطوات التي يتم تنفيذها داخل النظام.</w:t>
      </w:r>
    </w:p>
    <w:p w14:paraId="73B4FB14"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3. المخرجات (</w:t>
      </w:r>
      <w:r>
        <w:rPr>
          <w:rFonts w:ascii="Sakkal Majalla" w:eastAsia="Sakkal Majalla" w:hAnsi="Sakkal Majalla" w:cs="Sakkal Majalla"/>
          <w:sz w:val="28"/>
          <w:szCs w:val="28"/>
        </w:rPr>
        <w:t>Outputs</w:t>
      </w:r>
      <w:r>
        <w:rPr>
          <w:rFonts w:ascii="Sakkal Majalla" w:eastAsia="Sakkal Majalla" w:hAnsi="Sakkal Majalla" w:cs="Sakkal Majalla"/>
          <w:sz w:val="28"/>
          <w:szCs w:val="28"/>
          <w:rtl/>
        </w:rPr>
        <w:t>): وهي النتائج النهائية التي يسعى النظام لتحقيقها.</w:t>
      </w:r>
    </w:p>
    <w:p w14:paraId="01111106"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وفي سياق هذه الدراسة، تُستخدم النظرية لتفسير العلاقة بين متغيرات البحث الرئيسية:</w:t>
      </w:r>
    </w:p>
    <w:p w14:paraId="06C6D63F"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العمليات: هي تطبيق استراتيجيات إدارة المخاطر (التحديد، والتقييم، والاستجابة، والمراقبة).</w:t>
      </w:r>
    </w:p>
    <w:p w14:paraId="1515D1CF"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المخرجات: هي نجاح مشاريع البناء السكني (المقاس بأبعاد التكلفة، والوقت، والجودة، والسلامة).</w:t>
      </w:r>
    </w:p>
    <w:p w14:paraId="011EA38B" w14:textId="77777777" w:rsidR="00623A63" w:rsidRDefault="00000000">
      <w:pPr>
        <w:jc w:val="both"/>
        <w:rPr>
          <w:rFonts w:ascii="Sakkal Majalla" w:eastAsia="Sakkal Majalla" w:hAnsi="Sakkal Majalla" w:cs="Sakkal Majalla"/>
          <w:sz w:val="28"/>
          <w:szCs w:val="28"/>
          <w:u w:val="single"/>
        </w:rPr>
      </w:pPr>
      <w:r>
        <w:rPr>
          <w:rFonts w:ascii="Sakkal Majalla" w:eastAsia="Sakkal Majalla" w:hAnsi="Sakkal Majalla" w:cs="Sakkal Majalla"/>
          <w:sz w:val="28"/>
          <w:szCs w:val="28"/>
          <w:rtl/>
        </w:rPr>
        <w:t>وبالتالي، توفر النظرية الأساس المنطقي لاختبار الفرضية الرئيسية، حيث تفترض الدراسة أن فعالية وكفاءة العمليات (إدارة المخاطر) تؤدي بشكل مباشر إلى تحسين مخرجات النظام المتمثلة في نجاح المشروع وتحقيق أهدافه ضمن الحدود المطلوبة.</w:t>
      </w:r>
    </w:p>
    <w:p w14:paraId="0F74C335" w14:textId="77777777" w:rsidR="00623A63" w:rsidRDefault="00623A63">
      <w:pPr>
        <w:jc w:val="both"/>
        <w:rPr>
          <w:rFonts w:ascii="Sakkal Majalla" w:eastAsia="Sakkal Majalla" w:hAnsi="Sakkal Majalla" w:cs="Sakkal Majalla"/>
          <w:sz w:val="28"/>
          <w:szCs w:val="28"/>
          <w:u w:val="single"/>
        </w:rPr>
      </w:pPr>
    </w:p>
    <w:p w14:paraId="0D7190D4" w14:textId="77777777" w:rsidR="00623A63" w:rsidRDefault="00000000">
      <w:pPr>
        <w:jc w:val="both"/>
        <w:rPr>
          <w:rFonts w:ascii="Sakkal Majalla" w:eastAsia="Sakkal Majalla" w:hAnsi="Sakkal Majalla" w:cs="Sakkal Majalla"/>
          <w:sz w:val="28"/>
          <w:szCs w:val="28"/>
          <w:u w:val="single"/>
        </w:rPr>
      </w:pPr>
      <w:r>
        <w:br w:type="page"/>
      </w:r>
    </w:p>
    <w:p w14:paraId="58CDBDB3" w14:textId="77777777" w:rsidR="00623A63" w:rsidRDefault="00623A63">
      <w:pPr>
        <w:jc w:val="center"/>
        <w:rPr>
          <w:rFonts w:ascii="Sakkal Majalla" w:eastAsia="Sakkal Majalla" w:hAnsi="Sakkal Majalla" w:cs="Sakkal Majalla"/>
          <w:b/>
          <w:sz w:val="48"/>
          <w:szCs w:val="48"/>
          <w:u w:val="single"/>
        </w:rPr>
      </w:pPr>
    </w:p>
    <w:p w14:paraId="67F36E11" w14:textId="77777777" w:rsidR="00623A63" w:rsidRDefault="00623A63">
      <w:pPr>
        <w:jc w:val="center"/>
        <w:rPr>
          <w:rFonts w:ascii="Sakkal Majalla" w:eastAsia="Sakkal Majalla" w:hAnsi="Sakkal Majalla" w:cs="Sakkal Majalla"/>
          <w:b/>
          <w:sz w:val="48"/>
          <w:szCs w:val="48"/>
          <w:u w:val="single"/>
        </w:rPr>
      </w:pPr>
    </w:p>
    <w:p w14:paraId="00D26D8D" w14:textId="77777777" w:rsidR="00623A63" w:rsidRDefault="00623A63">
      <w:pPr>
        <w:jc w:val="center"/>
        <w:rPr>
          <w:rFonts w:ascii="Sakkal Majalla" w:eastAsia="Sakkal Majalla" w:hAnsi="Sakkal Majalla" w:cs="Sakkal Majalla"/>
          <w:b/>
          <w:sz w:val="48"/>
          <w:szCs w:val="48"/>
          <w:u w:val="single"/>
        </w:rPr>
      </w:pPr>
    </w:p>
    <w:p w14:paraId="23C178DD" w14:textId="77777777" w:rsidR="00623A63" w:rsidRDefault="00623A63">
      <w:pPr>
        <w:jc w:val="center"/>
        <w:rPr>
          <w:rFonts w:ascii="Sakkal Majalla" w:eastAsia="Sakkal Majalla" w:hAnsi="Sakkal Majalla" w:cs="Sakkal Majalla"/>
          <w:b/>
          <w:sz w:val="48"/>
          <w:szCs w:val="48"/>
          <w:u w:val="single"/>
        </w:rPr>
      </w:pPr>
    </w:p>
    <w:p w14:paraId="50468A6E" w14:textId="77777777" w:rsidR="00623A63" w:rsidRDefault="00623A63">
      <w:pPr>
        <w:jc w:val="center"/>
        <w:rPr>
          <w:rFonts w:ascii="Sakkal Majalla" w:eastAsia="Sakkal Majalla" w:hAnsi="Sakkal Majalla" w:cs="Sakkal Majalla"/>
          <w:b/>
          <w:sz w:val="48"/>
          <w:szCs w:val="48"/>
          <w:u w:val="single"/>
        </w:rPr>
      </w:pPr>
    </w:p>
    <w:p w14:paraId="3D3982A1" w14:textId="77777777" w:rsidR="00623A63" w:rsidRDefault="00623A63">
      <w:pPr>
        <w:jc w:val="center"/>
        <w:rPr>
          <w:rFonts w:ascii="Sakkal Majalla" w:eastAsia="Sakkal Majalla" w:hAnsi="Sakkal Majalla" w:cs="Sakkal Majalla"/>
          <w:b/>
          <w:sz w:val="48"/>
          <w:szCs w:val="48"/>
          <w:u w:val="single"/>
        </w:rPr>
      </w:pPr>
    </w:p>
    <w:p w14:paraId="6255226B" w14:textId="77777777" w:rsidR="00623A63" w:rsidRDefault="00623A63">
      <w:pPr>
        <w:jc w:val="center"/>
        <w:rPr>
          <w:rFonts w:ascii="Sakkal Majalla" w:eastAsia="Sakkal Majalla" w:hAnsi="Sakkal Majalla" w:cs="Sakkal Majalla"/>
          <w:b/>
          <w:sz w:val="48"/>
          <w:szCs w:val="48"/>
          <w:u w:val="single"/>
        </w:rPr>
      </w:pPr>
    </w:p>
    <w:p w14:paraId="77164B18" w14:textId="77777777" w:rsidR="00623A63" w:rsidRDefault="00000000">
      <w:pPr>
        <w:jc w:val="center"/>
        <w:rPr>
          <w:rFonts w:ascii="Sakkal Majalla" w:eastAsia="Sakkal Majalla" w:hAnsi="Sakkal Majalla" w:cs="Sakkal Majalla"/>
          <w:b/>
          <w:sz w:val="48"/>
          <w:szCs w:val="48"/>
          <w:u w:val="single"/>
        </w:rPr>
      </w:pPr>
      <w:bookmarkStart w:id="11" w:name="_lnxbz9" w:colFirst="0" w:colLast="0"/>
      <w:bookmarkEnd w:id="11"/>
      <w:r>
        <w:rPr>
          <w:rFonts w:ascii="Sakkal Majalla" w:eastAsia="Sakkal Majalla" w:hAnsi="Sakkal Majalla" w:cs="Sakkal Majalla"/>
          <w:b/>
          <w:sz w:val="48"/>
          <w:szCs w:val="48"/>
          <w:u w:val="single"/>
          <w:rtl/>
        </w:rPr>
        <w:t>الفصل الثاني</w:t>
      </w:r>
    </w:p>
    <w:p w14:paraId="2D4BCAF6" w14:textId="77777777" w:rsidR="00623A63" w:rsidRDefault="00000000">
      <w:pPr>
        <w:jc w:val="center"/>
        <w:rPr>
          <w:rFonts w:ascii="Sakkal Majalla" w:eastAsia="Sakkal Majalla" w:hAnsi="Sakkal Majalla" w:cs="Sakkal Majalla"/>
          <w:b/>
          <w:sz w:val="48"/>
          <w:szCs w:val="48"/>
          <w:u w:val="single"/>
        </w:rPr>
      </w:pPr>
      <w:bookmarkStart w:id="12" w:name="_2lwamvv" w:colFirst="0" w:colLast="0"/>
      <w:bookmarkEnd w:id="12"/>
      <w:r>
        <w:rPr>
          <w:rFonts w:ascii="Sakkal Majalla" w:eastAsia="Sakkal Majalla" w:hAnsi="Sakkal Majalla" w:cs="Sakkal Majalla"/>
          <w:b/>
          <w:sz w:val="48"/>
          <w:szCs w:val="48"/>
          <w:u w:val="single"/>
          <w:rtl/>
        </w:rPr>
        <w:t>الدراسات السابقة والإطار النظري</w:t>
      </w:r>
    </w:p>
    <w:p w14:paraId="4FB600EE" w14:textId="77777777" w:rsidR="00623A63" w:rsidRDefault="00623A63">
      <w:pPr>
        <w:rPr>
          <w:rFonts w:ascii="Sakkal Majalla" w:eastAsia="Sakkal Majalla" w:hAnsi="Sakkal Majalla" w:cs="Sakkal Majalla"/>
          <w:sz w:val="28"/>
          <w:szCs w:val="28"/>
          <w:u w:val="single"/>
        </w:rPr>
      </w:pPr>
    </w:p>
    <w:p w14:paraId="144E81D5" w14:textId="77777777" w:rsidR="00623A63" w:rsidRDefault="00623A63">
      <w:pPr>
        <w:rPr>
          <w:rFonts w:ascii="Sakkal Majalla" w:eastAsia="Sakkal Majalla" w:hAnsi="Sakkal Majalla" w:cs="Sakkal Majalla"/>
          <w:sz w:val="28"/>
          <w:szCs w:val="28"/>
          <w:u w:val="single"/>
        </w:rPr>
      </w:pPr>
    </w:p>
    <w:p w14:paraId="22D773EA" w14:textId="77777777" w:rsidR="00623A63" w:rsidRDefault="00623A63">
      <w:pPr>
        <w:rPr>
          <w:rFonts w:ascii="Sakkal Majalla" w:eastAsia="Sakkal Majalla" w:hAnsi="Sakkal Majalla" w:cs="Sakkal Majalla"/>
          <w:sz w:val="28"/>
          <w:szCs w:val="28"/>
          <w:u w:val="single"/>
        </w:rPr>
      </w:pPr>
    </w:p>
    <w:p w14:paraId="3E869FF0" w14:textId="77777777" w:rsidR="00623A63" w:rsidRDefault="00623A63">
      <w:pPr>
        <w:rPr>
          <w:rFonts w:ascii="Sakkal Majalla" w:eastAsia="Sakkal Majalla" w:hAnsi="Sakkal Majalla" w:cs="Sakkal Majalla"/>
          <w:sz w:val="28"/>
          <w:szCs w:val="28"/>
          <w:u w:val="single"/>
        </w:rPr>
      </w:pPr>
    </w:p>
    <w:p w14:paraId="4DB2A26A" w14:textId="77777777" w:rsidR="00623A63" w:rsidRDefault="00623A63">
      <w:pPr>
        <w:rPr>
          <w:rFonts w:ascii="Sakkal Majalla" w:eastAsia="Sakkal Majalla" w:hAnsi="Sakkal Majalla" w:cs="Sakkal Majalla"/>
          <w:sz w:val="28"/>
          <w:szCs w:val="28"/>
          <w:u w:val="single"/>
        </w:rPr>
      </w:pPr>
    </w:p>
    <w:p w14:paraId="590D8962" w14:textId="77777777" w:rsidR="00623A63" w:rsidRDefault="00000000">
      <w:pPr>
        <w:rPr>
          <w:rFonts w:ascii="Sakkal Majalla" w:eastAsia="Sakkal Majalla" w:hAnsi="Sakkal Majalla" w:cs="Sakkal Majalla"/>
          <w:sz w:val="28"/>
          <w:szCs w:val="28"/>
          <w:u w:val="single"/>
        </w:rPr>
      </w:pPr>
      <w:r>
        <w:br w:type="page"/>
      </w:r>
    </w:p>
    <w:p w14:paraId="775C5C60" w14:textId="77777777" w:rsidR="00623A63" w:rsidRDefault="00000000">
      <w:pPr>
        <w:rPr>
          <w:rFonts w:ascii="Sakkal Majalla" w:eastAsia="Sakkal Majalla" w:hAnsi="Sakkal Majalla" w:cs="Sakkal Majalla"/>
          <w:sz w:val="28"/>
          <w:szCs w:val="28"/>
          <w:u w:val="single"/>
        </w:rPr>
      </w:pPr>
      <w:bookmarkStart w:id="13" w:name="_35nkun2" w:colFirst="0" w:colLast="0"/>
      <w:bookmarkEnd w:id="13"/>
      <w:r>
        <w:rPr>
          <w:rFonts w:ascii="Sakkal Majalla" w:eastAsia="Sakkal Majalla" w:hAnsi="Sakkal Majalla" w:cs="Sakkal Majalla"/>
          <w:sz w:val="28"/>
          <w:szCs w:val="28"/>
          <w:u w:val="single"/>
          <w:rtl/>
        </w:rPr>
        <w:lastRenderedPageBreak/>
        <w:t>2-1. مقدمة</w:t>
      </w:r>
    </w:p>
    <w:p w14:paraId="2D50BEAB" w14:textId="77777777" w:rsidR="00623A63" w:rsidRDefault="00000000">
      <w:pPr>
        <w:spacing w:line="24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يشهد قطاع البناء السكني في مدينة الرياض نمواً متسارعاً وغير مسبوق في السنوات الأخيرة، مدفوعاً برؤية المملكة العربية السعودية 2030 التي تستهدف زيادة نسب تملك المساكن وتحسين جودة الحياة الحضرية، ما أدى إلى توسّع عمراني كبير وارتفاع ملحوظ في حجم المشاريع السكنية الجديدة. فقد أظهرت الدراسات الحديثة أن مدينة الرياض تُعد من أكثر المدن السعودية نمواً عمرانياً، إذ تضاعف نطاقها الحضري خلال العقدين الماضيين بفعل زيادة الطلب على الوحدات السكنية والتوسع في البنية التحتية الداعمة لها (</w:t>
      </w:r>
      <w:proofErr w:type="spellStart"/>
      <w:r>
        <w:rPr>
          <w:rFonts w:ascii="Sakkal Majalla" w:eastAsia="Sakkal Majalla" w:hAnsi="Sakkal Majalla" w:cs="Sakkal Majalla"/>
          <w:sz w:val="28"/>
          <w:szCs w:val="28"/>
        </w:rPr>
        <w:t>Alajizah</w:t>
      </w:r>
      <w:proofErr w:type="spellEnd"/>
      <w:r>
        <w:rPr>
          <w:rFonts w:ascii="Sakkal Majalla" w:eastAsia="Sakkal Majalla" w:hAnsi="Sakkal Majalla" w:cs="Sakkal Majalla"/>
          <w:sz w:val="28"/>
          <w:szCs w:val="28"/>
        </w:rPr>
        <w:t xml:space="preserve"> &amp; </w:t>
      </w:r>
      <w:proofErr w:type="spellStart"/>
      <w:r>
        <w:rPr>
          <w:rFonts w:ascii="Sakkal Majalla" w:eastAsia="Sakkal Majalla" w:hAnsi="Sakkal Majalla" w:cs="Sakkal Majalla"/>
          <w:sz w:val="28"/>
          <w:szCs w:val="28"/>
        </w:rPr>
        <w:t>Altuwaijri</w:t>
      </w:r>
      <w:proofErr w:type="spellEnd"/>
      <w:r>
        <w:rPr>
          <w:rFonts w:ascii="Sakkal Majalla" w:eastAsia="Sakkal Majalla" w:hAnsi="Sakkal Majalla" w:cs="Sakkal Majalla"/>
          <w:sz w:val="28"/>
          <w:szCs w:val="28"/>
          <w:rtl/>
        </w:rPr>
        <w:t>, 2024). خلق هذا التوسع السريع بيئة إنشائية شديدة التعقيد تتعدد فيها الأطراف المشاركة (مقاولون، مطورون، جهات تنظيمية، ومؤسسات تمويل)، وتزداد فيها التحديات الفنية والإدارية التي تستدعي تطبيق ممارسات متقدمة في إدارة المخاطر.</w:t>
      </w:r>
    </w:p>
    <w:p w14:paraId="0DAF8043" w14:textId="77777777" w:rsidR="00623A63" w:rsidRDefault="00000000">
      <w:pPr>
        <w:spacing w:line="24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تشير الأدلة الميدانية في المقابل إلى أن تجاهل المخاطر أو التعامل معها بأسلوب ردّ فعل متأخر يؤدي غالباً إلى مشكلات حادة في تنفيذ المشاريع، تتمثل في تجاوزات كبيرة في الميزانية، وتأخيرات متكررة في الجداول الزمنية، وتراجع مستويات الجودة (</w:t>
      </w:r>
      <w:r>
        <w:rPr>
          <w:rFonts w:ascii="Sakkal Majalla" w:eastAsia="Sakkal Majalla" w:hAnsi="Sakkal Majalla" w:cs="Sakkal Majalla"/>
          <w:sz w:val="28"/>
          <w:szCs w:val="28"/>
        </w:rPr>
        <w:t>Tsou</w:t>
      </w:r>
      <w:r>
        <w:rPr>
          <w:rFonts w:ascii="Sakkal Majalla" w:eastAsia="Sakkal Majalla" w:hAnsi="Sakkal Majalla" w:cs="Sakkal Majalla"/>
          <w:sz w:val="28"/>
          <w:szCs w:val="28"/>
          <w:rtl/>
        </w:rPr>
        <w:t>, 2025). وأكدت دراسة (</w:t>
      </w:r>
      <w:r>
        <w:rPr>
          <w:rFonts w:ascii="Sakkal Majalla" w:eastAsia="Sakkal Majalla" w:hAnsi="Sakkal Majalla" w:cs="Sakkal Majalla"/>
          <w:sz w:val="28"/>
          <w:szCs w:val="28"/>
        </w:rPr>
        <w:t>Zheng</w:t>
      </w:r>
      <w:r>
        <w:rPr>
          <w:rFonts w:ascii="Sakkal Majalla" w:eastAsia="Sakkal Majalla" w:hAnsi="Sakkal Majalla" w:cs="Sakkal Majalla"/>
          <w:sz w:val="28"/>
          <w:szCs w:val="28"/>
          <w:rtl/>
        </w:rPr>
        <w:t>, 2025) أن غالبية المقاولين في السعودية يواجهون خسائر مالية أو مطالبات تعويض بسبب سوء تقدير المخاطر في مراحل التخطيط الأولى، وأن 65 % من المشاريع التي تعثرت بين 2018 و2023 ارتبطت مباشرة بعدم وجود نظام فعال لإدارة المخاطر أو ضعف في تطبيقه. لا تنعكس هذه المشكلات على الأداء الفني فحسب، بل تمتد لتؤثر على رضا العميل النهائي وثقته في القطاع السكني، مما يُضعف استدامة السوق العقارية وقدرة الشركات على المنافسة طويلة الأمد (</w:t>
      </w:r>
      <w:proofErr w:type="spellStart"/>
      <w:r>
        <w:rPr>
          <w:rFonts w:ascii="Sakkal Majalla" w:eastAsia="Sakkal Majalla" w:hAnsi="Sakkal Majalla" w:cs="Sakkal Majalla"/>
          <w:sz w:val="28"/>
          <w:szCs w:val="28"/>
        </w:rPr>
        <w:t>Shahrouri</w:t>
      </w:r>
      <w:proofErr w:type="spellEnd"/>
      <w:r>
        <w:rPr>
          <w:rFonts w:ascii="Sakkal Majalla" w:eastAsia="Sakkal Majalla" w:hAnsi="Sakkal Majalla" w:cs="Sakkal Majalla"/>
          <w:sz w:val="28"/>
          <w:szCs w:val="28"/>
        </w:rPr>
        <w:t xml:space="preserve"> et al., 2022؛ Green &amp; Alsharif</w:t>
      </w:r>
      <w:r>
        <w:rPr>
          <w:rFonts w:ascii="Sakkal Majalla" w:eastAsia="Sakkal Majalla" w:hAnsi="Sakkal Majalla" w:cs="Sakkal Majalla"/>
          <w:sz w:val="28"/>
          <w:szCs w:val="28"/>
          <w:rtl/>
        </w:rPr>
        <w:t>, 2024).</w:t>
      </w:r>
    </w:p>
    <w:p w14:paraId="20D85186" w14:textId="77777777" w:rsidR="00623A63" w:rsidRDefault="00000000">
      <w:pPr>
        <w:spacing w:line="24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وفي سياق موازٍ، يرى </w:t>
      </w:r>
      <w:proofErr w:type="spellStart"/>
      <w:r>
        <w:rPr>
          <w:rFonts w:ascii="Sakkal Majalla" w:eastAsia="Sakkal Majalla" w:hAnsi="Sakkal Majalla" w:cs="Sakkal Majalla"/>
          <w:sz w:val="28"/>
          <w:szCs w:val="28"/>
        </w:rPr>
        <w:t>Alasmari</w:t>
      </w:r>
      <w:proofErr w:type="spellEnd"/>
      <w:r>
        <w:rPr>
          <w:rFonts w:ascii="Sakkal Majalla" w:eastAsia="Sakkal Majalla" w:hAnsi="Sakkal Majalla" w:cs="Sakkal Majalla"/>
          <w:sz w:val="28"/>
          <w:szCs w:val="28"/>
          <w:rtl/>
        </w:rPr>
        <w:t xml:space="preserve"> و</w:t>
      </w:r>
      <w:proofErr w:type="spellStart"/>
      <w:r>
        <w:rPr>
          <w:rFonts w:ascii="Sakkal Majalla" w:eastAsia="Sakkal Majalla" w:hAnsi="Sakkal Majalla" w:cs="Sakkal Majalla"/>
          <w:sz w:val="28"/>
          <w:szCs w:val="28"/>
        </w:rPr>
        <w:t>Alarabi</w:t>
      </w:r>
      <w:proofErr w:type="spellEnd"/>
      <w:r>
        <w:rPr>
          <w:rFonts w:ascii="Sakkal Majalla" w:eastAsia="Sakkal Majalla" w:hAnsi="Sakkal Majalla" w:cs="Sakkal Majalla"/>
          <w:sz w:val="28"/>
          <w:szCs w:val="28"/>
          <w:rtl/>
        </w:rPr>
        <w:t xml:space="preserve"> (2024) أن ازدياد مشاركة المطورين العقاريين من القطاع الخاص في سوق الإسكان السعودي رافقه تنوّع في أنماط العقود التمويلية والتنفيذية، الأمر الذي زاد من احتمالية نشوء مخاطر تعاقدية وتنظيمية جديدة تتطلب منهجاً علمياً متكاملاً في إدارتها. كما يشير </w:t>
      </w:r>
      <w:r>
        <w:rPr>
          <w:rFonts w:ascii="Sakkal Majalla" w:eastAsia="Sakkal Majalla" w:hAnsi="Sakkal Majalla" w:cs="Sakkal Majalla"/>
          <w:sz w:val="28"/>
          <w:szCs w:val="28"/>
        </w:rPr>
        <w:t>Alajmi</w:t>
      </w:r>
      <w:r>
        <w:rPr>
          <w:rFonts w:ascii="Sakkal Majalla" w:eastAsia="Sakkal Majalla" w:hAnsi="Sakkal Majalla" w:cs="Sakkal Majalla"/>
          <w:sz w:val="28"/>
          <w:szCs w:val="28"/>
          <w:rtl/>
        </w:rPr>
        <w:t xml:space="preserve"> و</w:t>
      </w:r>
      <w:r>
        <w:rPr>
          <w:rFonts w:ascii="Sakkal Majalla" w:eastAsia="Sakkal Majalla" w:hAnsi="Sakkal Majalla" w:cs="Sakkal Majalla"/>
          <w:sz w:val="28"/>
          <w:szCs w:val="28"/>
        </w:rPr>
        <w:t>Memon</w:t>
      </w:r>
      <w:r>
        <w:rPr>
          <w:rFonts w:ascii="Sakkal Majalla" w:eastAsia="Sakkal Majalla" w:hAnsi="Sakkal Majalla" w:cs="Sakkal Majalla"/>
          <w:sz w:val="28"/>
          <w:szCs w:val="28"/>
          <w:rtl/>
        </w:rPr>
        <w:t xml:space="preserve"> (2022) إلى أن غياب استراتيجيات استباقية لإدارة المخاطر يمثل أحد أهم العوامل المؤدية لتأخر تسليم المشاريع السكنية في المملكة، وأن تحسين كفاءة إدارة المخاطر يمكن أن يرفع نسبة المشاريع التي تُسلَّم في الوقت المحدد بما يقارب 30 %. وتؤكد هذه الدراسات مجتمعة أن نجاح المشاريع السكنية في مدينة الرياض لم يعد يقاس فقط بمدى إنجازها المادي، بل بقدرتها على إدارة المخاطر المعقدة التي ترافقها، سواء كانت مالية أو قانونية أو بيئية أو بشرية.</w:t>
      </w:r>
    </w:p>
    <w:p w14:paraId="25BC4A96" w14:textId="77777777" w:rsidR="00623A63" w:rsidRDefault="00000000">
      <w:pPr>
        <w:spacing w:line="24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وعليه، فإن تطبيق استراتيجيات إدارة المخاطر لم يعد خياراً ثانوياً بل أصبح عنصراً مركزياً في ضمان نجاح المشاريع، إذ يساعد على التنبؤ بالمشكلات قبل وقوعها، وتقييم احتمالاتها وتأثيراتها، واتخاذ قرارات مدروسة لتقليل آثارها السلبية (</w:t>
      </w:r>
      <w:proofErr w:type="spellStart"/>
      <w:r>
        <w:rPr>
          <w:rFonts w:ascii="Sakkal Majalla" w:eastAsia="Sakkal Majalla" w:hAnsi="Sakkal Majalla" w:cs="Sakkal Majalla"/>
          <w:sz w:val="28"/>
          <w:szCs w:val="28"/>
        </w:rPr>
        <w:t>Alshihri</w:t>
      </w:r>
      <w:proofErr w:type="spellEnd"/>
      <w:r>
        <w:rPr>
          <w:rFonts w:ascii="Sakkal Majalla" w:eastAsia="Sakkal Majalla" w:hAnsi="Sakkal Majalla" w:cs="Sakkal Majalla"/>
          <w:sz w:val="28"/>
          <w:szCs w:val="28"/>
        </w:rPr>
        <w:t xml:space="preserve"> et al</w:t>
      </w:r>
      <w:r>
        <w:rPr>
          <w:rFonts w:ascii="Sakkal Majalla" w:eastAsia="Sakkal Majalla" w:hAnsi="Sakkal Majalla" w:cs="Sakkal Majalla"/>
          <w:sz w:val="28"/>
          <w:szCs w:val="28"/>
          <w:rtl/>
        </w:rPr>
        <w:t>., 2022). ويُعدّ هذا التوجه ضرورة خاصة في بيئة الرياض التي تتسم بتعقيد تشريعي وتنوع في نماذج التعاقد والتمويل، إضافة إلى حساسية السوق العقارية تجاه المتغيرات الاقتصادية مثل التضخم وتذبذب أسعار مواد البناء (</w:t>
      </w:r>
      <w:r>
        <w:rPr>
          <w:rFonts w:ascii="Sakkal Majalla" w:eastAsia="Sakkal Majalla" w:hAnsi="Sakkal Majalla" w:cs="Sakkal Majalla"/>
          <w:sz w:val="28"/>
          <w:szCs w:val="28"/>
        </w:rPr>
        <w:t>Green &amp; Alsharif</w:t>
      </w:r>
      <w:r>
        <w:rPr>
          <w:rFonts w:ascii="Sakkal Majalla" w:eastAsia="Sakkal Majalla" w:hAnsi="Sakkal Majalla" w:cs="Sakkal Majalla"/>
          <w:sz w:val="28"/>
          <w:szCs w:val="28"/>
          <w:rtl/>
        </w:rPr>
        <w:t>, 2024). كما أن التوسع الحضري السريع وما يصاحبه من ضغط على الموارد والبيئة يجعل من إدارة المخاطر جزءاً لا يتجزأ من الاستدامة الاقتصادية والاجتماعية للمدينة (</w:t>
      </w:r>
      <w:proofErr w:type="spellStart"/>
      <w:r>
        <w:rPr>
          <w:rFonts w:ascii="Sakkal Majalla" w:eastAsia="Sakkal Majalla" w:hAnsi="Sakkal Majalla" w:cs="Sakkal Majalla"/>
          <w:sz w:val="28"/>
          <w:szCs w:val="28"/>
        </w:rPr>
        <w:t>Albalawi</w:t>
      </w:r>
      <w:proofErr w:type="spellEnd"/>
      <w:r>
        <w:rPr>
          <w:rFonts w:ascii="Sakkal Majalla" w:eastAsia="Sakkal Majalla" w:hAnsi="Sakkal Majalla" w:cs="Sakkal Majalla"/>
          <w:sz w:val="28"/>
          <w:szCs w:val="28"/>
          <w:rtl/>
        </w:rPr>
        <w:t>, 2025).</w:t>
      </w:r>
    </w:p>
    <w:p w14:paraId="43862C37" w14:textId="77777777" w:rsidR="00623A63" w:rsidRDefault="00000000">
      <w:pPr>
        <w:spacing w:line="24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من هذا المنطلق، تأتي أهمية هذا البحث الذي يسعى إلى تحليل أثر تطبيق استراتيجيات إدارة المخاطر على نجاح مشاريع البناء السكني في مدينة الرياض، من خلال بناء إطار نظري يوضح العلاقة بين ممارسات إدارة المخاطر ومؤشرات نجاح المشاريع (مثل التكلفة، والزمن، والجودة، والسلامة، ورضا العميل). ويمثل هذا الإطار خطوة تمهيدية لفهم كيف يمكن لإدارة المخاطر الفعالة أن تُسهم في تحقيق أهداف المشاريع السكنية، وضمان استدامتها ضمن البيئة العمرانية المتغيرة للمدينة. </w:t>
      </w:r>
      <w:r>
        <w:br w:type="page"/>
      </w:r>
    </w:p>
    <w:p w14:paraId="0D5B1E03" w14:textId="77777777" w:rsidR="00623A63" w:rsidRDefault="00000000">
      <w:pPr>
        <w:rPr>
          <w:rFonts w:ascii="Sakkal Majalla" w:eastAsia="Sakkal Majalla" w:hAnsi="Sakkal Majalla" w:cs="Sakkal Majalla"/>
          <w:sz w:val="28"/>
          <w:szCs w:val="28"/>
          <w:u w:val="single"/>
        </w:rPr>
      </w:pPr>
      <w:bookmarkStart w:id="14" w:name="_1ksv4uv" w:colFirst="0" w:colLast="0"/>
      <w:bookmarkEnd w:id="14"/>
      <w:r>
        <w:rPr>
          <w:rFonts w:ascii="Sakkal Majalla" w:eastAsia="Sakkal Majalla" w:hAnsi="Sakkal Majalla" w:cs="Sakkal Majalla"/>
          <w:sz w:val="28"/>
          <w:szCs w:val="28"/>
          <w:u w:val="single"/>
          <w:rtl/>
        </w:rPr>
        <w:lastRenderedPageBreak/>
        <w:t>2-2. الدراسات السابقة</w:t>
      </w:r>
    </w:p>
    <w:p w14:paraId="7B9B1F5F" w14:textId="77777777" w:rsidR="00623A63" w:rsidRDefault="00000000">
      <w:pPr>
        <w:jc w:val="both"/>
        <w:rPr>
          <w:rFonts w:ascii="Sakkal Majalla" w:eastAsia="Sakkal Majalla" w:hAnsi="Sakkal Majalla" w:cs="Sakkal Majalla"/>
          <w:b/>
          <w:sz w:val="28"/>
          <w:szCs w:val="28"/>
        </w:rPr>
      </w:pPr>
      <w:bookmarkStart w:id="15" w:name="_111kx3o" w:colFirst="0" w:colLast="0"/>
      <w:bookmarkEnd w:id="15"/>
      <w:r>
        <w:rPr>
          <w:rFonts w:ascii="Sakkal Majalla" w:eastAsia="Sakkal Majalla" w:hAnsi="Sakkal Majalla" w:cs="Sakkal Majalla"/>
          <w:b/>
          <w:sz w:val="28"/>
          <w:szCs w:val="28"/>
          <w:rtl/>
        </w:rPr>
        <w:t>2-2-1. الدراسات باللغة العربية:</w:t>
      </w:r>
    </w:p>
    <w:p w14:paraId="090F67E4" w14:textId="77777777" w:rsidR="00623A63" w:rsidRDefault="00000000">
      <w:pPr>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1. الدراسة الأولى:</w:t>
      </w:r>
    </w:p>
    <w:p w14:paraId="2F114A5B" w14:textId="77777777" w:rsidR="00623A63" w:rsidRDefault="00000000">
      <w:pPr>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 xml:space="preserve">السوسي، عبد العزيز أحمد، والنعيري، أسامة أحمد، وبادي، إبراهيم أحمد، وشتوان، علي قاسم. (2017). تقييم المخاطر في مشاريع التشييد بمصراتة. مؤتمر التقنية الصناعية الأول. كلية التقنية الصناعية، مصراتة، ليبيا. </w:t>
      </w:r>
      <w:r w:rsidR="00623A63">
        <w:fldChar w:fldCharType="begin"/>
      </w:r>
      <w:r w:rsidR="00623A63">
        <w:instrText>HYPERLINK "https://www.researchgate.net/publication/323473260_tqyym_almkhatr_fy_mshary_altshyyd_bmsratt" \h</w:instrText>
      </w:r>
      <w:r w:rsidR="00623A63">
        <w:fldChar w:fldCharType="separate"/>
      </w:r>
      <w:r w:rsidR="00623A63">
        <w:rPr>
          <w:rFonts w:ascii="Sakkal Majalla" w:eastAsia="Sakkal Majalla" w:hAnsi="Sakkal Majalla" w:cs="Sakkal Majalla"/>
          <w:b/>
          <w:color w:val="0000FF"/>
          <w:sz w:val="28"/>
          <w:szCs w:val="28"/>
          <w:u w:val="single"/>
        </w:rPr>
        <w:t>https://www.researchgate.net/publication/323473260_tqyym_almkhatr_fy_mshary_altshyyd_bmsratt</w:t>
      </w:r>
      <w:r w:rsidR="00623A63">
        <w:fldChar w:fldCharType="end"/>
      </w:r>
    </w:p>
    <w:p w14:paraId="455E4532"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تتسم مشاريع البناء والتشييد بطبيعة خاصة وتتأثر بعوامل متعددة، مما يجعلها عرضة للمخاطر نتيجة لطول فترة التنفيذ وتعدد المراحل، بدءًا من مرحلة فكرة المشروع مرورًا بمرحلة التنفيذ وحتى التسليم النهائي. يؤدي هذا الوضع إلى زيادة حالة عدم اليقين وارتفاع احتمالية وقوع المخاطر. يستعرض هذا البحث المخاطر في مشاريع البناء والتشييد في ليبيا، ويدرس تأثيرها على أهداف المشروع الأساسية المتمثلة في التكلفة والجودة والزمن. تم تحديد المخاطر في مشاريع التشييد في هذه الدراسة بالاستناد إلى الدراسات السابقة، بالإضافة إلى إجراء عدد من المقابلات المباشرة مع مهندسين ذوي خبرة في مشاريع التشييد، والقيام بزيارات ميدانية لمواقع المشاريع. بناءً على هذه المعلومات، تم إعداد استبيان بهدف تحديد والتعرف على المخاطر المحتملة التي قد تواجه مشروعات البناء والتشييد، وتم توزيعه على مجموعة من الشركات المحلية التابعة للدولة الليبية العاملة في قطاع البناء والتشييد. بعد جمع الاستبيانات، خضعت المخاطر لتحليل نوعي وكمي لتحديد حجم كل خطر ودرجة تأثيره واحتمالية وقوعه. أظهرت نتائج الدراسة أن 28% من المخاطر لديها احتمالية حدوث مؤكدة وعالية، وأن 53% من المخاطر تؤثر بشكل كبير على زمن تنفيذ المشروع. كما كشفت النتائج عن وجود علاقة ارتباط قوية بين احتمال حدوث المخاطر. تركيز هذه الدراسة على "مصراتة، ليبيا" والنتيجة التي تفيد بأن نسبة عالية من المخاطر تؤثر على "زمن المشروع" يسلط الضوء على التأثير الكبير للعوامل الجيوسياسية والاقتصادية المحلية على نتائج المشروع. ويؤكد الاعتماد على المقابلات مع المهندسين ذوي الخبرة والزيارات الميدانية على قيمة المعرفة العملية والمحلية إلى جانب الأدبيات الأكاديمية لتحديد المخاطر. تشير الدراسة إلى أن "مشروعات البناء والتشييد ذات طبيعة خاصة وتؤثر عليها عوامل كثيرة". النتيجة البارزة هي أن "نسبة 53% من المخاطر تؤثر على زمن تنفيذ المشروع بدرجة عالية". هذا التركيز على "الزمن" كهدف متأثر رئيسي، إلى جانب السياق الجغرافي لـ"ليبيا"، يشير إلى أن المخاطر في هذه المنطقة قد تكون مرتبطة بشكل خاص بعدم الاستقرار أو التحديات اللوجستية التي تؤثر على الجداول الزمنية. استخدام "المقابلات المباشرة مع مهندسين من ذوي خبرة" و"الزيارات الميدانية". كمنهجية لتحديد المخاطر يوضح أن الخبرة العملية والمعرفة المحلية لا تقل أهمية عن المراجعات الأدبية. هذا يعني أن فهم المخاطر في سياقات معينة يتطلب نهجًا يجمع بين البيانات الأكاديمية والواقع الميداني والخبرة المتراكمة، خاصة في المناطق التي قد تكون فيها الظروف غير مستقرة أو تفتقر إلى بيانات موثقة كافية.</w:t>
      </w:r>
    </w:p>
    <w:p w14:paraId="4C917B96" w14:textId="77777777" w:rsidR="00623A63" w:rsidRDefault="00000000">
      <w:pPr>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2. الدراسة الثانية:</w:t>
      </w:r>
    </w:p>
    <w:p w14:paraId="043EFCF7" w14:textId="77777777" w:rsidR="00623A63" w:rsidRDefault="00000000">
      <w:pPr>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lastRenderedPageBreak/>
        <w:t xml:space="preserve">حمادة، منى، ونايفة، محمد، وعامودي، عمر. (2012). إدارة مخاطر مرحلة التشييد لمشاريع التشييد في سورية. </w:t>
      </w:r>
      <w:r>
        <w:rPr>
          <w:rFonts w:ascii="Sakkal Majalla" w:eastAsia="Sakkal Majalla" w:hAnsi="Sakkal Majalla" w:cs="Sakkal Majalla"/>
          <w:b/>
          <w:i/>
          <w:sz w:val="28"/>
          <w:szCs w:val="28"/>
          <w:rtl/>
        </w:rPr>
        <w:t>مجلة جامعة دمشق للعلوم الهندسية. 28(</w:t>
      </w:r>
      <w:r>
        <w:rPr>
          <w:rFonts w:ascii="Sakkal Majalla" w:eastAsia="Sakkal Majalla" w:hAnsi="Sakkal Majalla" w:cs="Sakkal Majalla"/>
          <w:b/>
          <w:sz w:val="28"/>
          <w:szCs w:val="28"/>
        </w:rPr>
        <w:t>1)، 129-150.</w:t>
      </w:r>
    </w:p>
    <w:p w14:paraId="7F7B508A"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تتميز مشاريع التشييد بخصائصها الفريدة وتأثرها بالعديد من العوامل، مما يجعلها عرضة لحالة عدم اليقين وللمخاطر التي قد تؤثر سلبًا على أهداف المشروع الرئيسية، مثل الكلفة، والزمن، والجودة، والسلامة المهنية. يستعرض هذا البحث المخاطر التي تواجه مشاريع التشييد في سوريا، ويدرس مدى تأثيرها على أهداف المشروع، ويهدف إلى تطوير هيكلية متكاملة لإدارة هذه المخاطر بفعالية. تم تحديد المخاطر في مشاريع التشييد ضمن نطاق هذا البحث بالاستناد إلى الدراسة المرجعية وإجراء عدد من المقابلات مع خبراء متخصصين في صناعة التشييد. بعد ذلك، تم تصميم استبيان لتحديد احتمال حدوث المخاطر وتقييم تأثيرها، وتم تحديد مستوى أهمية كل خطر من خلال دمج معياري الاحتمال والتأثير المحتمل. وصُمم استبيان ثانٍ لتحديد مدى تأثير المخاطر المهمة على كل هدف من أهداف المشروع، بالإضافة إلى استعراض الإجراءات المطبقة في سوريا للاستجابة لتلك المخاطر. أظهرت نتائج البحث أن مخاطر "التضخم وتقلبات الأسعار" و"الاختلاف بين الكميات الفعلية والعقدية" تُعد من بين أهم المخاطر التي تواجه مشاريع التشييد في سوريا. كما بينت النتائج أن المخاطر التي تم دراستها تؤثر على الجدولة الزمنية للمشروع بشكل أكبر من تأثيرها على الأهداف الأخرى. وظهر أن "تجنب المخاطر" هو الإجراء الأكثر استخدامًا للاستجابة للمخاطر، يليه "القبول المخطط لها" و"تحويلها لأطراف أخرى ضمن الشروط العقدية". الدراسة التي أجريت في "سوريا" ونتائجها التي تشير إلى أن "التضخم وتقلبات الأسعار" هي من أهم المخاطر، وأن "تجنب المخاطر" هو الإجراء الأكثر استخدامًا للاستجابة، تعكس التحديات الفريدة للتشييد في البيئات الاقتصادية والسياسية غير المستقرة. وهذا يشير إلى أن التقلبات الاقتصادية الكلية يمكن أن تطغى على فئات المخاطر الأخرى، مما يفرض نهجًا أكثر تحفظًا وتجنبًا للمخاطر في الإدارة. تحدد الدراسة بوضوح أن "مخاطر التضخم وتقلبات الأسعار" و"الاختلاف بين الكميات الفعلية والعقدية" هي "من أهم المخاطر" في سوريا</w:t>
      </w:r>
      <w:r>
        <w:rPr>
          <w:rFonts w:ascii="Sakkal Majalla" w:eastAsia="Sakkal Majalla" w:hAnsi="Sakkal Majalla" w:cs="Sakkal Majalla"/>
          <w:sz w:val="28"/>
          <w:szCs w:val="28"/>
          <w:vertAlign w:val="superscript"/>
        </w:rPr>
        <w:t>1</w:t>
      </w:r>
      <w:r>
        <w:rPr>
          <w:rFonts w:ascii="Sakkal Majalla" w:eastAsia="Sakkal Majalla" w:hAnsi="Sakkal Majalla" w:cs="Sakkal Majalla"/>
          <w:sz w:val="28"/>
          <w:szCs w:val="28"/>
          <w:rtl/>
        </w:rPr>
        <w:t xml:space="preserve"> كما أن "تجنب المخاطر هو الإجراء الأكثر استخداماً للاستجابة للمخاطر". هذا السياق (سوريا) والنتائج المحددة تشير إلى أن البيئة الاقتصادية غير المستقرة والتقلبات الشديدة في الأسعار هي عوامل مهيمنة على المخاطر، ربما أكثر من المخاطر الفنية أو التشغيلية التقليدية. إن تفضيل "تجنب المخاطر" كاستراتيجية رئيسية يعكس نهجًا حذرًا للغاية، حيث قد يكون من الصعب التنبؤ بالمخاطر أو التخفيف منها في بيئة متقلبة. هذا يعني أن استراتيجيات إدارة المخاطر يجب أن تكون مرنة وقادرة على التكيف مع الصدمات الاقتصادية الكلية، وقد تتطلب أحيانًا الابتعاد عن المشاريع ذات المخاطر العالية أو إعادة التفاوض على العقود بشكل متكرر.</w:t>
      </w:r>
    </w:p>
    <w:p w14:paraId="38CDC2E8" w14:textId="77777777" w:rsidR="00623A63" w:rsidRDefault="00000000">
      <w:pPr>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3. الدراسة الثالثة:</w:t>
      </w:r>
    </w:p>
    <w:p w14:paraId="48BB1306" w14:textId="77777777" w:rsidR="00623A63" w:rsidRDefault="00000000">
      <w:pPr>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 xml:space="preserve">البراق، محمد عامر، وصديق وليد عبد الجواد. (2024). المخاطر بمجمع إسكان المعذر وآثارها على المشاريع الهندسية. </w:t>
      </w:r>
      <w:r>
        <w:rPr>
          <w:rFonts w:ascii="Sakkal Majalla" w:eastAsia="Sakkal Majalla" w:hAnsi="Sakkal Majalla" w:cs="Sakkal Majalla"/>
          <w:b/>
          <w:i/>
          <w:sz w:val="28"/>
          <w:szCs w:val="28"/>
          <w:rtl/>
        </w:rPr>
        <w:t>المجلة الدولية للعلوم المالية والإدارية والاقتصادية، 3</w:t>
      </w:r>
      <w:r>
        <w:rPr>
          <w:rFonts w:ascii="Sakkal Majalla" w:eastAsia="Sakkal Majalla" w:hAnsi="Sakkal Majalla" w:cs="Sakkal Majalla"/>
          <w:b/>
          <w:sz w:val="28"/>
          <w:szCs w:val="28"/>
        </w:rPr>
        <w:t xml:space="preserve">(6)، 28-70. </w:t>
      </w:r>
      <w:r w:rsidR="00623A63">
        <w:fldChar w:fldCharType="begin"/>
      </w:r>
      <w:r w:rsidR="00623A63">
        <w:instrText>HYPERLINK "https://doi.org/10.59992/ijfaes.2024.v3n6p2" \h</w:instrText>
      </w:r>
      <w:r w:rsidR="00623A63">
        <w:fldChar w:fldCharType="separate"/>
      </w:r>
      <w:r w:rsidR="00623A63">
        <w:rPr>
          <w:rFonts w:ascii="Sakkal Majalla" w:eastAsia="Sakkal Majalla" w:hAnsi="Sakkal Majalla" w:cs="Sakkal Majalla"/>
          <w:b/>
          <w:color w:val="0000FF"/>
          <w:sz w:val="28"/>
          <w:szCs w:val="28"/>
          <w:u w:val="single"/>
        </w:rPr>
        <w:t>https://doi.org/10.59992/ijfaes.2024.v3n6p2</w:t>
      </w:r>
      <w:r w:rsidR="00623A63">
        <w:fldChar w:fldCharType="end"/>
      </w:r>
    </w:p>
    <w:p w14:paraId="4BD5B7BA"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أُجريت هذه الدراسة في مجمع الإسكان العاجل بالمعذر في الرياض، كمتطلب جزئي للحصول على درجة الماجستير في إدارة المخاطر. ركزت الدراسة على المخاطر المحتملة في هذا المجمع السكني العاجل وتأثيراتها على المشاريع الهندسية، بالإضافة إلى سبل الحد من تلك المخاطر. لتحقيق هذه الأهداف، جمع الباحثون المعلومات من مصادر موثوقة، بما في </w:t>
      </w:r>
      <w:r>
        <w:rPr>
          <w:rFonts w:ascii="Sakkal Majalla" w:eastAsia="Sakkal Majalla" w:hAnsi="Sakkal Majalla" w:cs="Sakkal Majalla"/>
          <w:sz w:val="28"/>
          <w:szCs w:val="28"/>
          <w:rtl/>
        </w:rPr>
        <w:lastRenderedPageBreak/>
        <w:t>ذلك الدراسات السابقة، واستخدموا استبيانًا لجمع بيانات واقعية من العاملين والمشرفين في المجمع، الذين يمتلكون خبرات متنوعة من القطاعين الخاص والعام والمتعاقدين. هذا التنوع في مصادر البيانات أضفى واقعية على النتائج المتحصل عليها، مما يجعلها صالحة للاعتماد عليها في الدراسة. تضمن الاستبيان أسئلة حول آثار المخاطر على المشاريع الهندسية، مع التركيز على أعمال الصيانة والتشييد والخدمات العامة داخل المجمع، بالإضافة إلى استراتيجيات تقليل تلك المخاطر. بعد جمع البيانات وتحليلها وعرض نتائجها ضمن الإطار النظري، خلصت الدراسة إلى نتائج تشير إلى أن الخدمات العامة التي يتم تنفيذها في المجمع حصلت على متوسط عام قدره 3.17 (وفق مقياس ليكرت الخماسي) بانحراف معياري قدره 1.39 للمحور الأول. كما أظهرت النتائج توافقًا على تأثير المخاطر على أعمال الصيانة بمتوسط عام قدره 2.9 وانحراف معياري قدره 1.45 للمحور الثاني. كذلك، أظهرت النتائج توافق العينة على تأثير المخاطر على تنفيذ المشاريع الإنشائية بمتوسط عام قدره 3.18 وانحراف معياري قدره 1.17 للمحور الثالث. أوصت الدراسة بتشغيل الأنظمة الخاصة بالسلامة والحد من مخاطر التسريبات التي تؤثر على سلامة المباني، وإيجاد قسم متخصص في إدارة المخاطر ومعالجتها، بالإضافة إلى تخصيص ميزانيات للصيانة والمشاريع المستحدثة للحفاظ على الأجهزة ومكونات المشروع بهدف التطوير والتحديث في المجمع، ولمواكبة الأنظمة الحالية في المملكة العربية السعودية. هذه الدراسة الحديثة جدًا من "مجمع إسكان المعذر، الرياض" التي تركز على "الصيانة والتشييد والخدمات العامة" وتوصي بـ "أنظمة السلامة، وقسم متخصص لإدارة المخاطر، وميزانيات الصيانة" تقدم توصيات عملية للغاية وقابلة للتطبيق. يشير استخدام مقياس ليكرت والانحراف المعياري إلى نهج كمي للتحقق من تأثير المخاطر في مشروع سكني محدد وكبير النطاق، مما يسلط الضوء على أهمية البيانات التجريبية للتدخلات المستهدفة. تُعد هذه الدراسة حديثة جدًا (2024) وتتركز على "مجمع الإسكان العاجل بالمعذر (الرياض)". هذا التركيز الجغرافي والموضوعي المحدد (الصيانة، التشييد، الخدمات العامة) يوفر رؤى تفصيلية لمشاريع الإسكان الكبيرة في سياق المملكة العربية السعودية. إن استخدام "مقياس ليكرت الخماسي" و"متوسط انحراف معياري" يشير إلى تحليل كمي دقيق، مما يعزز مصداقية النتائج. التوصيات المحددة مثل "تشغيل الأنظمة الخاصة بالسلامة"، "إيجاد قسم مختص بإدارة المخاطر"، و"تخصيص ميزانيات للصيانة" هي توصيات عملية ومباشرة. هذا يعني أن الدراسة لا تكتفي بتحديد المشكلات، بل تقدم حلولًا قابلة للتنفيذ مبنية على بيانات تجريبية، مما يجعلها ذات قيمة عالي.</w:t>
      </w:r>
    </w:p>
    <w:p w14:paraId="60F63FA6" w14:textId="77777777" w:rsidR="00623A63" w:rsidRDefault="00000000">
      <w:pPr>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4. الدراسة الرابعة:</w:t>
      </w:r>
    </w:p>
    <w:p w14:paraId="61F49E6A" w14:textId="77777777" w:rsidR="00623A63" w:rsidRDefault="00000000">
      <w:pPr>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 xml:space="preserve">خضور، لينا أديب. (2022). تقييم مخارط الاستدامة في المشاريع السكنية الكبيرة (من منظور شركات البناء في دمشق). </w:t>
      </w:r>
      <w:r>
        <w:rPr>
          <w:rFonts w:ascii="Sakkal Majalla" w:eastAsia="Sakkal Majalla" w:hAnsi="Sakkal Majalla" w:cs="Sakkal Majalla"/>
          <w:b/>
          <w:i/>
          <w:sz w:val="28"/>
          <w:szCs w:val="28"/>
          <w:rtl/>
        </w:rPr>
        <w:t>مجلة جامعة دمشق للعلوم الهندسية. 38</w:t>
      </w:r>
      <w:r>
        <w:rPr>
          <w:rFonts w:ascii="Sakkal Majalla" w:eastAsia="Sakkal Majalla" w:hAnsi="Sakkal Majalla" w:cs="Sakkal Majalla"/>
          <w:b/>
          <w:sz w:val="28"/>
          <w:szCs w:val="28"/>
        </w:rPr>
        <w:t>(1)، 54-71.</w:t>
      </w:r>
    </w:p>
    <w:p w14:paraId="006E43EB"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تشهد سوريا تزايدًا في المشاريع السكنية الكبيرة التي تتجه نحو تحقيق استدامة أكبر، نظرًا لدورها الحيوي في تلبية الطلب المتزايد على السكن، وخلق فرص عمل جديدة، وتشجيع الاستثمار، وتحريك عجلة الاقتصاد في مرحلة ما بعد الحرب. يبدو أن المشاريع السكنية المستدامة قد توفر فرصة لإعادة الإعمار بمستوى أفضل من الاستدامة للأبنية وتطوير أداء شركات البناء، وذلك بفضل إجراءات إدارة المشروع المستدام الصارمة المطبقة طوال مراحل دورة حياة البناء. ومع ذلك، على النقيض من ذلك، يبدو تنفيذ المشاريع المستدامة أكثر خطورة من مشاريع البناء التقليدية، ويعزى ذلك إلى المتطلبات الفنية العالية وعمليات التشييد المبتكرة التي تتطلبها. بالنسبة للمشاريع السكنية الكبيرة في سوريا، يتسم تحقيق الاستدامة فيها بالحاجة إلى معرفة عالية في التصميم، ومهارات فنية متخصصة، وموارد بشرية مؤهلة، </w:t>
      </w:r>
      <w:r>
        <w:rPr>
          <w:rFonts w:ascii="Sakkal Majalla" w:eastAsia="Sakkal Majalla" w:hAnsi="Sakkal Majalla" w:cs="Sakkal Majalla"/>
          <w:sz w:val="28"/>
          <w:szCs w:val="28"/>
          <w:rtl/>
        </w:rPr>
        <w:lastRenderedPageBreak/>
        <w:t>وقدرات إدارية متقدمة، واستثمارات باهظة التكلفة. قد يصعب تحقيق ذلك في ظل الاعتماد على الجهود الذاتية لإعادة الإعمار. وقد انعكس هذا الوضع على ضعف أداء شركات البناء، وبالتالي على اتساع الفجوة الكمية والنوعية في تلبية الطلب المتزايد على المساكن. يواجه الأداء التقليدي لشركات البناء في دمشق تحديًا يتمثل في حداثة عهدها بمفهوم الاستدامة، إلى جانب الحاجة الملحة لتحسين الأداء بهدف التعاون مع الشركات والتمويل الدولي المتوقع مستقبلاً للمشاريع السكنية الكبيرة المعلن عنها. في هذا السياق، تبدو المشاريع السكنية المستدامة أكثر خطورة بالنسبة لشركات البناء مقارنة بالمشاريع التقليدية. يهدف البحث إلى تحديد مخاطر الاستدامة وتقييمها والبحث في أهم إجراءات الاستجابة لها في المشاريع السكنية الكبيرة في دمشق. اعتمدت الدراسة على استبيان شمل شركات البناء المحلية (من القطاع العام والخاص والمشترك) المنخرطة في مشاريع البناء السكنية الكبيرة في دمشق. تم تحليل البيانات وتثقيلها بطريقة الهيئة العالمية لإدارة المشاريع (</w:t>
      </w:r>
      <w:r>
        <w:rPr>
          <w:rFonts w:ascii="Sakkal Majalla" w:eastAsia="Sakkal Majalla" w:hAnsi="Sakkal Majalla" w:cs="Sakkal Majalla"/>
          <w:sz w:val="28"/>
          <w:szCs w:val="28"/>
        </w:rPr>
        <w:t>PMI</w:t>
      </w:r>
      <w:r>
        <w:rPr>
          <w:rFonts w:ascii="Sakkal Majalla" w:eastAsia="Sakkal Majalla" w:hAnsi="Sakkal Majalla" w:cs="Sakkal Majalla"/>
          <w:sz w:val="28"/>
          <w:szCs w:val="28"/>
          <w:rtl/>
        </w:rPr>
        <w:t>). بينت النتائج المخاطر الأكثر حدة، ومنها: زيادة النفقات عما هو متوقع، نقص المواد والمعدات الخضراء، نقص وتأخر تأمين السكن الاجتماعي والسكن البديل، التوزيع غير الواضح للمسؤوليات العقدية، ونقص المهنيين المؤهلين. كذلك أظهرت نتائج الاستبيان أن الاستجابات الأكثر فاعلية هي "الإعداد الجيد لمواصفات العقود (4.27)" و"ضرورة الالتزام باتخاذ القرار والتنفيذ في الوقت المحدد (4.07)". إن تحديد وتقييم مخاطر الاستدامة يشكل الخطوة الأهم نحو إدارة مخاطر الاستدامة. ويضيف هذا البحث رؤى جديدة حول تداخل أهداف الاستدامة في مشاريع الإسكان الكبيرة مع المخاطر، مما يستوجب نقطة تحول في أداء شركات البناء من السكن التقليدي إلى السكن المستدام في ظل إعادة الإعمار. تُدخل هذه الدراسة "مخاطر الاستدامة" في "المشاريع السكنية الكبيرة في دمشق" بعد الحرب. يشير الاستنتاج بأن المشاريع المستدامة "أكثر خطورة من مشاريع البناء التقليدية" بسبب "المتطلبات الفنية العالية وعمليات التشييد المبتكرة" إلى بُعد جديد ومعقد للمخاطر. وهذا يعني أنه بينما تُعد الاستدامة هدفًا مرغوبًا، فإنها تُدخل طبقات جديدة من المخاطر الفنية والمالية والبشرية، خاصة في سياقات إعادة الإعمار والموارد المحدودة، مما يتطلب تحولًا في نماذج إدارة المخاطر التقليدية. تُعد هذه الدراسة فريدة في تركيزها على "مخاطر الاستدامة" في "المشاريع السكنية الكبيرة" في سياق "سوريا بعد الحرب". النتيجة الحاسمة هي أن "تنفيذ المشاريع المستدامة أكثر خطورة من مشاريع البناء التقليدية" بسبب "المتطلبات الفنية العالية وعمليات التشييد المبتكرة" و"الاستثمارات باهظة التكلفة". هذا يمثل تطورًا في فهم المخاطر، حيث لم تعد تقتصر على الجوانب التقليدية (التكلفة، الزمن، الجودة)، بل تشمل أبعادًا بيئية واجتماعية واقتصادية أوسع. إن هذا البعد الجديد يتطلب ليس فقط تحديد المخاطر، بل أيضًا تطوير خبرات جديدة في التصميم المستدام، وإدارة الموارد الخضراء، وتأمين التمويل، وتدريب الكوادر. في سياق إعادة الإعمار، حيث قد تكون الموارد شحيحة والخبرات محدودة، تصبح هذه المخاطر أكثر حدة، مما يستلزم إعادة تقييم شاملة لكيفية إدارة المشاريع لدمج أهداف الاستدامة دون تعريض نجاح المشروع للخطر.</w:t>
      </w:r>
    </w:p>
    <w:p w14:paraId="21304811" w14:textId="77777777" w:rsidR="00623A63" w:rsidRDefault="00000000">
      <w:pPr>
        <w:jc w:val="both"/>
        <w:rPr>
          <w:rFonts w:ascii="Sakkal Majalla" w:eastAsia="Sakkal Majalla" w:hAnsi="Sakkal Majalla" w:cs="Sakkal Majalla"/>
          <w:b/>
          <w:sz w:val="28"/>
          <w:szCs w:val="28"/>
        </w:rPr>
      </w:pPr>
      <w:bookmarkStart w:id="16" w:name="_3l18frh" w:colFirst="0" w:colLast="0"/>
      <w:bookmarkEnd w:id="16"/>
      <w:r>
        <w:rPr>
          <w:rFonts w:ascii="Sakkal Majalla" w:eastAsia="Sakkal Majalla" w:hAnsi="Sakkal Majalla" w:cs="Sakkal Majalla"/>
          <w:b/>
          <w:sz w:val="28"/>
          <w:szCs w:val="28"/>
          <w:rtl/>
        </w:rPr>
        <w:t>2-2-2. الدراسات باللغة الإنكليزية:</w:t>
      </w:r>
    </w:p>
    <w:p w14:paraId="544988C5" w14:textId="77777777" w:rsidR="00623A63" w:rsidRDefault="00000000">
      <w:pPr>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1. الدراسة الأولى:</w:t>
      </w:r>
    </w:p>
    <w:p w14:paraId="2410D5AE" w14:textId="77777777" w:rsidR="00623A63" w:rsidRDefault="00000000">
      <w:pPr>
        <w:jc w:val="both"/>
        <w:rPr>
          <w:rFonts w:ascii="Sakkal Majalla" w:eastAsia="Sakkal Majalla" w:hAnsi="Sakkal Majalla" w:cs="Sakkal Majalla"/>
          <w:b/>
          <w:sz w:val="28"/>
          <w:szCs w:val="28"/>
        </w:rPr>
      </w:pPr>
      <w:r>
        <w:rPr>
          <w:rFonts w:ascii="Sakkal Majalla" w:eastAsia="Sakkal Majalla" w:hAnsi="Sakkal Majalla" w:cs="Sakkal Majalla"/>
          <w:b/>
          <w:sz w:val="28"/>
          <w:szCs w:val="28"/>
        </w:rPr>
        <w:t xml:space="preserve">Prajapati, J., Shah, D., &amp; </w:t>
      </w:r>
      <w:proofErr w:type="spellStart"/>
      <w:r>
        <w:rPr>
          <w:rFonts w:ascii="Sakkal Majalla" w:eastAsia="Sakkal Majalla" w:hAnsi="Sakkal Majalla" w:cs="Sakkal Majalla"/>
          <w:b/>
          <w:sz w:val="28"/>
          <w:szCs w:val="28"/>
        </w:rPr>
        <w:t>Pipaliya</w:t>
      </w:r>
      <w:proofErr w:type="spellEnd"/>
      <w:r>
        <w:rPr>
          <w:rFonts w:ascii="Sakkal Majalla" w:eastAsia="Sakkal Majalla" w:hAnsi="Sakkal Majalla" w:cs="Sakkal Majalla"/>
          <w:b/>
          <w:sz w:val="28"/>
          <w:szCs w:val="28"/>
        </w:rPr>
        <w:t xml:space="preserve">, J. V. (2024). STUDY ON FACTORS AFFECTING RISK MANAGEMENT IN RESIDENTIAL BUILDING CONSTRUCTION PROJECTS. </w:t>
      </w:r>
      <w:r>
        <w:rPr>
          <w:rFonts w:ascii="Sakkal Majalla" w:eastAsia="Sakkal Majalla" w:hAnsi="Sakkal Majalla" w:cs="Sakkal Majalla"/>
          <w:b/>
          <w:i/>
          <w:sz w:val="28"/>
          <w:szCs w:val="28"/>
        </w:rPr>
        <w:t>Annals of the Bhandarkar Oriental Research Institute</w:t>
      </w:r>
      <w:r>
        <w:rPr>
          <w:rFonts w:ascii="Sakkal Majalla" w:eastAsia="Sakkal Majalla" w:hAnsi="Sakkal Majalla" w:cs="Sakkal Majalla"/>
          <w:b/>
          <w:sz w:val="28"/>
          <w:szCs w:val="28"/>
        </w:rPr>
        <w:t xml:space="preserve">, </w:t>
      </w:r>
      <w:r>
        <w:rPr>
          <w:rFonts w:ascii="Sakkal Majalla" w:eastAsia="Sakkal Majalla" w:hAnsi="Sakkal Majalla" w:cs="Sakkal Majalla"/>
          <w:b/>
          <w:i/>
          <w:sz w:val="28"/>
          <w:szCs w:val="28"/>
        </w:rPr>
        <w:t>CI</w:t>
      </w:r>
      <w:r>
        <w:rPr>
          <w:rFonts w:ascii="Sakkal Majalla" w:eastAsia="Sakkal Majalla" w:hAnsi="Sakkal Majalla" w:cs="Sakkal Majalla"/>
          <w:b/>
          <w:sz w:val="28"/>
          <w:szCs w:val="28"/>
        </w:rPr>
        <w:t xml:space="preserve">(10), 73–81. </w:t>
      </w:r>
      <w:hyperlink r:id="rId8">
        <w:r w:rsidR="00623A63">
          <w:rPr>
            <w:rFonts w:ascii="Sakkal Majalla" w:eastAsia="Sakkal Majalla" w:hAnsi="Sakkal Majalla" w:cs="Sakkal Majalla"/>
            <w:b/>
            <w:color w:val="0000FF"/>
            <w:sz w:val="28"/>
            <w:szCs w:val="28"/>
            <w:u w:val="single"/>
          </w:rPr>
          <w:t>https://doi.org/10.13140/RG.2.2.17019.53280</w:t>
        </w:r>
      </w:hyperlink>
    </w:p>
    <w:p w14:paraId="34E249C8" w14:textId="77777777" w:rsidR="00623A63" w:rsidRDefault="00000000">
      <w:pPr>
        <w:jc w:val="both"/>
        <w:rPr>
          <w:rFonts w:ascii="Sakkal Majalla" w:eastAsia="Sakkal Majalla" w:hAnsi="Sakkal Majalla" w:cs="Sakkal Majalla"/>
          <w:sz w:val="28"/>
          <w:szCs w:val="28"/>
          <w:vertAlign w:val="superscript"/>
        </w:rPr>
      </w:pPr>
      <w:r>
        <w:rPr>
          <w:rFonts w:ascii="Sakkal Majalla" w:eastAsia="Sakkal Majalla" w:hAnsi="Sakkal Majalla" w:cs="Sakkal Majalla"/>
          <w:sz w:val="28"/>
          <w:szCs w:val="28"/>
          <w:rtl/>
        </w:rPr>
        <w:lastRenderedPageBreak/>
        <w:t>دراسة وتقييم لتقنيات إدارة المخاطر المستخدمة في صناعة التشييد وتطبيقها في مشاريع التشييد. نظرة عامة شاملة لدراسة تركز على فهم العوامل المختلفة التي تؤثر على إدارة المخاطر في مشاريع تشييد المباني السكنية. من المرجح أن تحدد هذه الدراسة أهداف البحث، والمنهجيات المستخدمة، والنتائج الرئيسية، والآثار المترتبة على الدراسة. ستلخص الدراسة أهمية تحديد المخاطر والتخفيف منها في مشاريع التشييد، وقد تناقش كيف يمكن لاستراتيجيات إدارة المخاطر الفعالة أن تعزز نتائج المشروع، وتقلل التأخير والتكاليف، وتضمن النجاح الكلي للمشروع. قد تتطرق إلى عوامل محددة تم التحقيق فيها، مثل الامتثال التنظيمي، والاعتبارات المالية، وتعقيد المشروع، ومشاركة أصحاب المصلحة، والتأثيرات الخارجية مثل العوامل البيئية أو الاقتصادية. يشير النطاق الواسع لهذه الدراسة، الذي يشمل العوامل المؤثرة، والأهداف، والمنهجيات، والنتائج، والآثار، إلى نهج تأسيسي لفهم النظام البيئي الكامل لإدارة المخاطر في المشاريع السكنية، بدلاً من مجرد عوامل معزولة. هذا يعني الحاجة إلى أطر عمل شاملة. تصف الدراسة بأنها "نظرة عامة شاملة" تركز على "العوامل المختلفة التي تؤثر على إدارة المخاطر"، وستلخص "أهمية تحديد المخاطر والتخفيف منها"، وتناقش كيف يمكن لاستراتيجيات إدارة المخاطر "تعزيز نتائج المشروع، وتقليل التأخير والتكاليف، وضمان النجاح الكلي للمشروع". كما تذكر عوامل مثل "الامتثال التنظيمي، والاعتبارات المالية، وتعقيد المشروع، ومشاركة أصحاب المصلحة، والتأثيرات الخارجية". هذا الوصف يشير إلى أن الدراسة لا تركز على جانب واحد فقط من المخاطر، بل تسعى إلى فهم التفاعلات المعقدة بين مختلف العوامل. وبالتالي، فإنها تدعم فكرة أن إدارة المخاطر الفعالة تتطلب نهجًا كليًا يدمج جميع الجوانب ذات الصلة، وليس مجرد معالجة المخاطر بشكل منعزل</w:t>
      </w:r>
    </w:p>
    <w:p w14:paraId="683541C4" w14:textId="77777777" w:rsidR="00623A63" w:rsidRDefault="00000000">
      <w:pPr>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2. الدراسة الثانية:</w:t>
      </w:r>
    </w:p>
    <w:p w14:paraId="5E28DA50" w14:textId="77777777" w:rsidR="00623A63" w:rsidRDefault="00000000">
      <w:pPr>
        <w:jc w:val="both"/>
        <w:rPr>
          <w:rFonts w:ascii="Sakkal Majalla" w:eastAsia="Sakkal Majalla" w:hAnsi="Sakkal Majalla" w:cs="Sakkal Majalla"/>
          <w:b/>
          <w:sz w:val="28"/>
          <w:szCs w:val="28"/>
        </w:rPr>
      </w:pPr>
      <w:r>
        <w:rPr>
          <w:rFonts w:ascii="Sakkal Majalla" w:eastAsia="Sakkal Majalla" w:hAnsi="Sakkal Majalla" w:cs="Sakkal Majalla"/>
          <w:b/>
          <w:sz w:val="28"/>
          <w:szCs w:val="28"/>
        </w:rPr>
        <w:t xml:space="preserve">Sheen, S., Shanmuga Priyan, R., &amp; Sugumar, S. (2017). A Review on Risk Management in Residential Projects. </w:t>
      </w:r>
      <w:r>
        <w:rPr>
          <w:rFonts w:ascii="Sakkal Majalla" w:eastAsia="Sakkal Majalla" w:hAnsi="Sakkal Majalla" w:cs="Sakkal Majalla"/>
          <w:b/>
          <w:i/>
          <w:sz w:val="28"/>
          <w:szCs w:val="28"/>
        </w:rPr>
        <w:t>International Journal of Engineering Research &amp; Technology (IJERT)</w:t>
      </w:r>
      <w:r>
        <w:rPr>
          <w:rFonts w:ascii="Sakkal Majalla" w:eastAsia="Sakkal Majalla" w:hAnsi="Sakkal Majalla" w:cs="Sakkal Majalla"/>
          <w:b/>
          <w:sz w:val="28"/>
          <w:szCs w:val="28"/>
        </w:rPr>
        <w:t xml:space="preserve">, </w:t>
      </w:r>
      <w:r>
        <w:rPr>
          <w:rFonts w:ascii="Sakkal Majalla" w:eastAsia="Sakkal Majalla" w:hAnsi="Sakkal Majalla" w:cs="Sakkal Majalla"/>
          <w:b/>
          <w:i/>
          <w:sz w:val="28"/>
          <w:szCs w:val="28"/>
        </w:rPr>
        <w:t>6</w:t>
      </w:r>
      <w:r>
        <w:rPr>
          <w:rFonts w:ascii="Sakkal Majalla" w:eastAsia="Sakkal Majalla" w:hAnsi="Sakkal Majalla" w:cs="Sakkal Majalla"/>
          <w:b/>
          <w:sz w:val="28"/>
          <w:szCs w:val="28"/>
        </w:rPr>
        <w:t xml:space="preserve">(11), 295–298. </w:t>
      </w:r>
      <w:hyperlink r:id="rId9">
        <w:r w:rsidR="00623A63">
          <w:rPr>
            <w:rFonts w:ascii="Sakkal Majalla" w:eastAsia="Sakkal Majalla" w:hAnsi="Sakkal Majalla" w:cs="Sakkal Majalla"/>
            <w:b/>
            <w:color w:val="0000FF"/>
            <w:sz w:val="28"/>
            <w:szCs w:val="28"/>
            <w:u w:val="single"/>
          </w:rPr>
          <w:t>https://www.ijert.org/research/a-review-on-risk-management-in-residential-projects-IJERTV6IS110150.pdf</w:t>
        </w:r>
      </w:hyperlink>
    </w:p>
    <w:p w14:paraId="604C0E4B"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صناعة التشييد معرضة للمخاطر بشكل كبير، مع بيئات مشاريع معقدة وديناميكية تخلق جوًا من عدم اليقين والمخاطر العالية. الهدف الرئيسي من هذه الورقة البحثية هو اكتساب فهم لعوامل المخاطر التي قد تواجه مشاريع البناء. تهدف الورقة البحثية إلى تحديد المخاطر الأكثر شيوعًا في حالة ممارسي التشييد. وبالتالي، تلعب المخاطر دورًا حاسمًا في إنجاز المشروع ضمن الجدول الزمني والميزانية المخطط لها. تم تحديد عوامل المخاطر الحرجة وتقنيات تقييمها من خلال مراجعة لمشاريع تشييد دولية مختلفة. تسلط هذه الدراسة الضوء على عالمية بعض المخاطر وقيمة تجميع المعرفة الموجودة لإثراء الممارسة، مما يشير إلى إمكانية تطبيق الدروس المستفادة عالميًا على المستوى المحلي. تهدف هذه الدراسة إلى "اكتساب فهم لعوامل المخاطر" وتحديد "المخاطر الأكثر شيوعًا" من خلال مراجعة "مشاريع تشييد دولية مختلفة". هذا يشير إلى أن الدراسة ليست قائمة على بيانات جديدة، بل على تجميع وتحليل المعرفة الموجودة. هذا النهج يبرز أن بعض عوامل المخاطر في التشييد السكني ليست خاصة بمنطقة معينة، بل هي تحديات عالمية. وبالتالي، يمكن للممارسين والباحثين الاستفادة من الخبرات والحلول المطبقة في سياقات دولية أخرى، مما يقلل من الحاجة إلى إعادة اكتشاف الحلول ويسرع من تبني أفضل الممارسات.</w:t>
      </w:r>
    </w:p>
    <w:p w14:paraId="60CD4E47" w14:textId="77777777" w:rsidR="00623A63" w:rsidRDefault="00000000">
      <w:pPr>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lastRenderedPageBreak/>
        <w:t>3. الدراسة الثالثة:</w:t>
      </w:r>
    </w:p>
    <w:p w14:paraId="3F40DD5F" w14:textId="77777777" w:rsidR="00623A63" w:rsidRDefault="00000000">
      <w:pPr>
        <w:jc w:val="both"/>
        <w:rPr>
          <w:rFonts w:ascii="Sakkal Majalla" w:eastAsia="Sakkal Majalla" w:hAnsi="Sakkal Majalla" w:cs="Sakkal Majalla"/>
          <w:b/>
          <w:sz w:val="28"/>
          <w:szCs w:val="28"/>
        </w:rPr>
      </w:pPr>
      <w:r>
        <w:rPr>
          <w:rFonts w:ascii="Sakkal Majalla" w:eastAsia="Sakkal Majalla" w:hAnsi="Sakkal Majalla" w:cs="Sakkal Majalla"/>
          <w:b/>
          <w:sz w:val="28"/>
          <w:szCs w:val="28"/>
        </w:rPr>
        <w:t xml:space="preserve">Tiwari, S., </w:t>
      </w:r>
      <w:proofErr w:type="spellStart"/>
      <w:r>
        <w:rPr>
          <w:rFonts w:ascii="Sakkal Majalla" w:eastAsia="Sakkal Majalla" w:hAnsi="Sakkal Majalla" w:cs="Sakkal Majalla"/>
          <w:b/>
          <w:sz w:val="28"/>
          <w:szCs w:val="28"/>
        </w:rPr>
        <w:t>Sakale</w:t>
      </w:r>
      <w:proofErr w:type="spellEnd"/>
      <w:r>
        <w:rPr>
          <w:rFonts w:ascii="Sakkal Majalla" w:eastAsia="Sakkal Majalla" w:hAnsi="Sakkal Majalla" w:cs="Sakkal Majalla"/>
          <w:b/>
          <w:sz w:val="28"/>
          <w:szCs w:val="28"/>
        </w:rPr>
        <w:t xml:space="preserve">, R., &amp; Singh, H. P. (2019). Experimental Study on: “Risk Management in Residential Building Project.” </w:t>
      </w:r>
      <w:r>
        <w:rPr>
          <w:rFonts w:ascii="Sakkal Majalla" w:eastAsia="Sakkal Majalla" w:hAnsi="Sakkal Majalla" w:cs="Sakkal Majalla"/>
          <w:b/>
          <w:i/>
          <w:sz w:val="28"/>
          <w:szCs w:val="28"/>
        </w:rPr>
        <w:t>International Journal of Trend in Scientific Research and Development</w:t>
      </w:r>
      <w:r>
        <w:rPr>
          <w:rFonts w:ascii="Sakkal Majalla" w:eastAsia="Sakkal Majalla" w:hAnsi="Sakkal Majalla" w:cs="Sakkal Majalla"/>
          <w:b/>
          <w:sz w:val="28"/>
          <w:szCs w:val="28"/>
        </w:rPr>
        <w:t xml:space="preserve">, </w:t>
      </w:r>
      <w:r>
        <w:rPr>
          <w:rFonts w:ascii="Sakkal Majalla" w:eastAsia="Sakkal Majalla" w:hAnsi="Sakkal Majalla" w:cs="Sakkal Majalla"/>
          <w:b/>
          <w:i/>
          <w:sz w:val="28"/>
          <w:szCs w:val="28"/>
        </w:rPr>
        <w:t>3</w:t>
      </w:r>
      <w:r>
        <w:rPr>
          <w:rFonts w:ascii="Sakkal Majalla" w:eastAsia="Sakkal Majalla" w:hAnsi="Sakkal Majalla" w:cs="Sakkal Majalla"/>
          <w:b/>
          <w:sz w:val="28"/>
          <w:szCs w:val="28"/>
        </w:rPr>
        <w:t xml:space="preserve">(2), 815–821. </w:t>
      </w:r>
      <w:hyperlink r:id="rId10">
        <w:r w:rsidR="00623A63">
          <w:rPr>
            <w:rFonts w:ascii="Sakkal Majalla" w:eastAsia="Sakkal Majalla" w:hAnsi="Sakkal Majalla" w:cs="Sakkal Majalla"/>
            <w:b/>
            <w:color w:val="0000FF"/>
            <w:sz w:val="28"/>
            <w:szCs w:val="28"/>
            <w:u w:val="single"/>
          </w:rPr>
          <w:t>https://doi.org/10.31142/ijtsrd21500</w:t>
        </w:r>
      </w:hyperlink>
    </w:p>
    <w:p w14:paraId="36796EB6"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يمكن وصف الخطر بأنه غياب المعلومات عند اتخاذ قرار في أي وقت خلال عملية ما. غالبًا ما تُعتبر صناعة التشييد معقدة ومجزأة بسبب العمل بنظام قائم على المشاريع؛ بمنتج فريد وعملية تتطلب في بعض الأحيان اتخاذ قرارات بمعلومات غير كافية. لذلك، يمكن أن تكون عمليات إدارة المخاطر المناسبة حيوية لتقليل المخاطر، وتعظيم الفرص، وتأمين عملية مشروع ناجحة. تم إجراء رسالة الماجستير هذه في شركة إنشاءات سويدية كبيرة تضم وحدة بناء ووحدة تطوير سكني. وبالتالي، ركزت هذه الرسالة على تحليل عملية إدارة المخاطر عندما يتم تطوير مشروع سكني وبناؤه من قبل نفس الشركة. الغرض من رسالة الماجستير هذه هو وصف وتحليل إدارة المخاطر في منظمة قائمة على المشاريع داخل صناعة التشييد. تهدف الرسالة إلى توفير فهم أفضل لكيفية استخدام إدارة المخاطر في الممارسة العملية، وكذلك العوامل الأساسية التي يمكن أن تؤثر على عمليات إدارة المخاطر. ستشمل الدراسة منظور المطور والمقاول؛ بالإضافة إلى عملياتهما المنفصلة والمشتركة التي تسهل إدارة المخاطر. فيما يتعلق بالغرض من هذه الرسالة، تم استخدام نموذج عام لإدارة المخاطر لتوفير إطار للتحليل. يتكون هذا النموذج من أربع خطوات: تحديد المخاطر، تقييم المخاطر، تخفيف المخاطر، ومراقبة المخاطر. تركيز هذه الدراسة على شركة واحدة تتولى كلاً من التطوير والبناء يكشف عن منظور داخلي حاسم لإدارة المخاطر. يشير الاستنتاج بأن المخاطر تنشأ من "غياب المعلومات" واستخدام "نموذج الأربع خطوات" (تحديد، تقييم، تخفيف، مراقبة) إلى أن تدفق المعلومات المنظم والالتزام بالعمليات أمر بالغ الأهمية لتسليم المشروع المتكامل، خاصة عندما يتم دمج الأدوار. تشير الدراسة إلى أن "رسالة الماجستير هذه قد أجريت في شركة إنشاءات سويدية كبيرة تضم وحدة بناء ووحدة تطوير سكني" وأن "التركيز كان على تحليل عملية إدارة المخاطر عندما يتم تطوير مشروع سكني وبناؤه من قبل نفس الشركة". هذا يختلف عن الدراسات التي تركز على الصناعة بشكل عام. هذا التركيز الداخلي يسمح بفحص آليات إدارة المخاطر ضمن كيان واحد يدمج وظائف متعددة. عندما تذكر الدراسة أن "الخطر يمكن وصفه بأنه غياب المعلومات" وأن "نموذجًا عامًا لإدارة المخاطر يتكون من أربع خطوات" قد استخدم </w:t>
      </w:r>
      <w:r>
        <w:rPr>
          <w:rFonts w:ascii="Sakkal Majalla" w:eastAsia="Sakkal Majalla" w:hAnsi="Sakkal Majalla" w:cs="Sakkal Majalla"/>
          <w:sz w:val="28"/>
          <w:szCs w:val="28"/>
          <w:vertAlign w:val="superscript"/>
        </w:rPr>
        <w:t>1</w:t>
      </w:r>
      <w:r>
        <w:rPr>
          <w:rFonts w:ascii="Sakkal Majalla" w:eastAsia="Sakkal Majalla" w:hAnsi="Sakkal Majalla" w:cs="Sakkal Majalla"/>
          <w:sz w:val="28"/>
          <w:szCs w:val="28"/>
          <w:rtl/>
        </w:rPr>
        <w:t>، فإنها تربط بوضوح بين نقص المعلومات والحاجة إلى عملية منظمة. هذا يعني أن وجود آليات واضحة لجمع المعلومات وتحليلها وتطبيق نموذج إدارة المخاطر المكون من أربع خطوات يصبح أكثر أهمية عندما تكون نفس الشركة مسؤولة عن مراحل متعددة من المشروع، مما يقلل من نقاط الضعف الناجمة عن نقص التنسيق أو المعلومات بين الكيانات المختلفة.</w:t>
      </w:r>
    </w:p>
    <w:p w14:paraId="6B9916DA" w14:textId="77777777" w:rsidR="00623A63" w:rsidRDefault="00000000">
      <w:pPr>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4. الدراسة الرابعة:</w:t>
      </w:r>
    </w:p>
    <w:p w14:paraId="6B0EA81F"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b/>
          <w:sz w:val="28"/>
          <w:szCs w:val="28"/>
        </w:rPr>
        <w:t xml:space="preserve">Bonander, J., &amp; Ulriksson, H. (2016). </w:t>
      </w:r>
      <w:r>
        <w:rPr>
          <w:rFonts w:ascii="Sakkal Majalla" w:eastAsia="Sakkal Majalla" w:hAnsi="Sakkal Majalla" w:cs="Sakkal Majalla"/>
          <w:b/>
          <w:i/>
          <w:sz w:val="28"/>
          <w:szCs w:val="28"/>
        </w:rPr>
        <w:t>Risk Management in Residential Construction DEPARTMENT OF REAL ESTATE AND CONSTRUCTION MANAGEMENT</w:t>
      </w:r>
      <w:r>
        <w:rPr>
          <w:rFonts w:ascii="Sakkal Majalla" w:eastAsia="Sakkal Majalla" w:hAnsi="Sakkal Majalla" w:cs="Sakkal Majalla"/>
          <w:b/>
          <w:sz w:val="28"/>
          <w:szCs w:val="28"/>
        </w:rPr>
        <w:t xml:space="preserve">. </w:t>
      </w:r>
      <w:hyperlink r:id="rId11">
        <w:r w:rsidR="00623A63">
          <w:rPr>
            <w:rFonts w:ascii="Sakkal Majalla" w:eastAsia="Sakkal Majalla" w:hAnsi="Sakkal Majalla" w:cs="Sakkal Majalla"/>
            <w:b/>
            <w:color w:val="0000FF"/>
            <w:sz w:val="28"/>
            <w:szCs w:val="28"/>
            <w:u w:val="single"/>
          </w:rPr>
          <w:t>https://www.diva-portal.org/smash/get/diva2:952124/FULLTEXT01.pdf</w:t>
        </w:r>
      </w:hyperlink>
    </w:p>
    <w:p w14:paraId="2C54A214"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تحلل رسالة الماجستير هذه إدارة المخاطر في شركة إنشاءات سويدية كبيرة تتعامل مع كل من التطوير والبناء. تنشأ المخاطر من فجوات المعلومات أثناء قرارات المشروع. تظهر النتائج أن الاعتماد على الخبرة الشخصية بدلاً من العمليات الرسمية يخلق تناقضًا بين النظرية والتطبيق. بينما تُقدر إدارة المخاطر، يختلف تطبيقها بسبب التعريفات غير الواضحة داخل الشركة – وأحيانًا تحدث بشكل غير مقصود. تم استخدام نموذج قياسي رباعي الخطوات (تحديد، تقييم، تخفيف، مراقبة) للتحليل. هذه الدراسة، التي أجريت أيضًا في شركة سويدية، تؤكد على "فجوات المعلومات" و"الاعتماد على الخبرة الشخصية بدلاً من العمليات الرسمية" كتحديات رئيسية. يشير هذا إلى مشكلة نظامية في ترجمة نماذج إدارة المخاطر النظرية إلى تطبيق عملي متسق، مما يوحي بوجود فجوة بين معرفة ما يجب فعله والقيام به بفعالية، غالبًا بسبب الثقافة التنظيمية أو التعريفات غير الواضحة. تشير الدراسة بوضوح إلى أن "الاعتماد على الخبرة الشخصية بدلاً من العمليات الرسمية يخلق تناقضًا بين النظرية والتطبيق" وأن "تطبيق إدارة المخاطر يختلف بسبب التعريفات غير الواضحة داخل الشركة". هذا يكمل ما جاء في الدراسة السابقة حول أهمية العمليات المنظمة. ومع ذلك، فإن هذه الدراسة تذهب أبعد من ذلك لتحديد أن المشكلة ليست فقط في وجود العملية، بل في كيفية فهمها وتطبيقها. إن "التعريفات غير الواضحة" و"الاعتماد على الخبرة الشخصية" يشيران إلى أن المعرفة الضمنية وغير الموثقة قد تطغى على الأطر الرسمية، مما يؤدي إلى عدم الاتساق. هذا يعني أن التحدي الحقيقي في إدارة المخاطر ليس فقط في تصميم النماذج، بل في غرس ثقافة تنظيمية تدعم التوثيق، والتدريب، والتطبيق المنهجي للمفاهيم، وضمان فهم موحد للمصطلحات والممارسات عبر جميع مستويات الشركة.</w:t>
      </w:r>
    </w:p>
    <w:p w14:paraId="45DA93A2" w14:textId="77777777" w:rsidR="00623A63" w:rsidRDefault="00000000">
      <w:pPr>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5. الدراسة الخامسة:</w:t>
      </w:r>
    </w:p>
    <w:p w14:paraId="6D5E9ACB" w14:textId="77777777" w:rsidR="00623A63" w:rsidRDefault="00000000">
      <w:pPr>
        <w:jc w:val="both"/>
        <w:rPr>
          <w:rFonts w:ascii="Sakkal Majalla" w:eastAsia="Sakkal Majalla" w:hAnsi="Sakkal Majalla" w:cs="Sakkal Majalla"/>
          <w:b/>
          <w:sz w:val="28"/>
          <w:szCs w:val="28"/>
        </w:rPr>
      </w:pPr>
      <w:r>
        <w:rPr>
          <w:rFonts w:ascii="Sakkal Majalla" w:eastAsia="Sakkal Majalla" w:hAnsi="Sakkal Majalla" w:cs="Sakkal Majalla"/>
          <w:b/>
          <w:sz w:val="28"/>
          <w:szCs w:val="28"/>
        </w:rPr>
        <w:t xml:space="preserve">Lambers, R., Cheung, F., &amp; </w:t>
      </w:r>
      <w:proofErr w:type="spellStart"/>
      <w:r>
        <w:rPr>
          <w:rFonts w:ascii="Sakkal Majalla" w:eastAsia="Sakkal Majalla" w:hAnsi="Sakkal Majalla" w:cs="Sakkal Majalla"/>
          <w:b/>
          <w:sz w:val="28"/>
          <w:szCs w:val="28"/>
        </w:rPr>
        <w:t>Skitmore</w:t>
      </w:r>
      <w:proofErr w:type="spellEnd"/>
      <w:r>
        <w:rPr>
          <w:rFonts w:ascii="Sakkal Majalla" w:eastAsia="Sakkal Majalla" w:hAnsi="Sakkal Majalla" w:cs="Sakkal Majalla"/>
          <w:b/>
          <w:sz w:val="28"/>
          <w:szCs w:val="28"/>
        </w:rPr>
        <w:t xml:space="preserve">, M. (2023). Risk management strategies for common residential construction defects: the case of Queensland, Australia. </w:t>
      </w:r>
      <w:r>
        <w:rPr>
          <w:rFonts w:ascii="Sakkal Majalla" w:eastAsia="Sakkal Majalla" w:hAnsi="Sakkal Majalla" w:cs="Sakkal Majalla"/>
          <w:b/>
          <w:i/>
          <w:sz w:val="28"/>
          <w:szCs w:val="28"/>
        </w:rPr>
        <w:t>The International Journal of Construction Management</w:t>
      </w:r>
      <w:r>
        <w:rPr>
          <w:rFonts w:ascii="Sakkal Majalla" w:eastAsia="Sakkal Majalla" w:hAnsi="Sakkal Majalla" w:cs="Sakkal Majalla"/>
          <w:b/>
          <w:sz w:val="28"/>
          <w:szCs w:val="28"/>
        </w:rPr>
        <w:t xml:space="preserve">, </w:t>
      </w:r>
      <w:r>
        <w:rPr>
          <w:rFonts w:ascii="Sakkal Majalla" w:eastAsia="Sakkal Majalla" w:hAnsi="Sakkal Majalla" w:cs="Sakkal Majalla"/>
          <w:b/>
          <w:i/>
          <w:sz w:val="28"/>
          <w:szCs w:val="28"/>
        </w:rPr>
        <w:t>24</w:t>
      </w:r>
      <w:r>
        <w:rPr>
          <w:rFonts w:ascii="Sakkal Majalla" w:eastAsia="Sakkal Majalla" w:hAnsi="Sakkal Majalla" w:cs="Sakkal Majalla"/>
          <w:b/>
          <w:sz w:val="28"/>
          <w:szCs w:val="28"/>
        </w:rPr>
        <w:t xml:space="preserve">(10), 1126–1135. </w:t>
      </w:r>
      <w:hyperlink r:id="rId12">
        <w:r w:rsidR="00623A63">
          <w:rPr>
            <w:rFonts w:ascii="Sakkal Majalla" w:eastAsia="Sakkal Majalla" w:hAnsi="Sakkal Majalla" w:cs="Sakkal Majalla"/>
            <w:b/>
            <w:color w:val="0000FF"/>
            <w:sz w:val="28"/>
            <w:szCs w:val="28"/>
            <w:u w:val="single"/>
          </w:rPr>
          <w:t>https://doi.org/10.1080/15623599.2023.2252293</w:t>
        </w:r>
      </w:hyperlink>
    </w:p>
    <w:p w14:paraId="616561FE"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تحقق هذه الدراسة في استراتيجيات إدارة العيوب في شركات تشييد المباني السكنية الصغيرة والمتوسطة (</w:t>
      </w:r>
      <w:r>
        <w:rPr>
          <w:rFonts w:ascii="Sakkal Majalla" w:eastAsia="Sakkal Majalla" w:hAnsi="Sakkal Majalla" w:cs="Sakkal Majalla"/>
          <w:sz w:val="28"/>
          <w:szCs w:val="28"/>
        </w:rPr>
        <w:t>SMEs</w:t>
      </w:r>
      <w:r>
        <w:rPr>
          <w:rFonts w:ascii="Sakkal Majalla" w:eastAsia="Sakkal Majalla" w:hAnsi="Sakkal Majalla" w:cs="Sakkal Majalla"/>
          <w:sz w:val="28"/>
          <w:szCs w:val="28"/>
          <w:rtl/>
        </w:rPr>
        <w:t xml:space="preserve">) في كوينزلاند، أستراليا، بهدف تطوير نموذج لإدارة مخاطر العيوب الأكثر تكرارًا. يتم دمج تصنيف لأسباب العيوب المستمدة من الأدبيات مع نتائج مسح استبياني شمل 427 من المستجيبين من مهن التشييد السكني وتم التحقق من صحته بواسطة مجموعة تركيز من ممارسي البناء ذوي الخبرة. تظهر النتائج 42 تصنيفًا مجمعة في ثلاث فئات رئيسية: استراتيجيات الإدارة للتأثيرات التنظيمية، والإشراف المعيب، والشروط المسبقة للأفعال المعيبة. يعتبر التواصل وتبادل المعلومات حول العيوب ضروريين، حيث تعتمد الصناعة على الخبرة الفردية لحل المشكلات المتعلقة بالعيوب. العيوب الأكثر تكرارًا في مهنة البناء هي ممرات ومسارات الخرسانة، وعيوب بناء المزاريب والأفاريز، وعيوب تركيب أنابيب تصريف مياه الأمطار وجودة العمل. أما استراتيجيات الإدارة الأكثر شيوعًا لمهنة النجارة فهي عيوب تركيب الخزائن وجودة العمل، وعيوب السلالم والدرابزينات، وعيوب الأبواب والنوافذ الخشبية. تشير النتائج إلى أن مهن التشييد السكني تواجه صعوبات متكررة في تنفيذ استراتيجيات إدارة العيوب في الموقع، مع مقاومة الشركات الصغيرة والمتوسطة للاتجاهات الجديدة واستمرارها في استخدام أساليب الممارسة التقليدية القائمة على "طرق القيام بالأشياء المعروفة" بدلاً من الابتكار واستراتيجيات إدارة العيوب المحدثة. يسلط التخصص في "استراتيجيات إدارة العيوب" للشركات </w:t>
      </w:r>
      <w:r>
        <w:rPr>
          <w:rFonts w:ascii="Sakkal Majalla" w:eastAsia="Sakkal Majalla" w:hAnsi="Sakkal Majalla" w:cs="Sakkal Majalla"/>
          <w:sz w:val="28"/>
          <w:szCs w:val="28"/>
          <w:rtl/>
        </w:rPr>
        <w:lastRenderedPageBreak/>
        <w:t>الصغيرة والمتوسطة في أستراليا الضوء على مجال محدد ولكنه حاسم من المخاطر. تكشف النتائج المتعلقة بمقاومة الشركات الصغيرة والمتوسطة للاتجاهات الجديدة واعتمادها على "أساليب الممارسة التقليدية" عن عائق كبير أمام الابتكار وتحسين الجودة، مما يعني أن معالجة الجمود الثقافي وتعزيز نقل المعرفة لا يقلان أهمية عن الحلول التقنية في هذا القطاع. تركز هذه الدراسة بشكل خاص على "استراتيجيات إدارة العيوب" في "شركات تشييد المباني السكنية الصغيرة والمتوسطة".</w:t>
      </w:r>
      <w:r>
        <w:rPr>
          <w:rFonts w:ascii="Sakkal Majalla" w:eastAsia="Sakkal Majalla" w:hAnsi="Sakkal Majalla" w:cs="Sakkal Majalla"/>
          <w:sz w:val="28"/>
          <w:szCs w:val="28"/>
          <w:vertAlign w:val="superscript"/>
        </w:rPr>
        <w:t>1</w:t>
      </w:r>
      <w:r>
        <w:rPr>
          <w:rFonts w:ascii="Sakkal Majalla" w:eastAsia="Sakkal Majalla" w:hAnsi="Sakkal Majalla" w:cs="Sakkal Majalla"/>
          <w:sz w:val="28"/>
          <w:szCs w:val="28"/>
          <w:rtl/>
        </w:rPr>
        <w:t xml:space="preserve"> هذا التخصص يشير إلى أن إدارة العيوب هي جانب مهم ومتميز ضمن إدارة المخاطر الشاملة، خاصة في المشاريع السكنية. النتيجة الحاسمة هي أن الشركات الصغيرة والمتوسطة "تقاوم الاتجاهات الجديدة وتستمر في استخدام أساليب الممارسة التقليدية القائمة على 'طرق القيام بالأشياء المعروفة' بدلاً من الابتكار واستراتيجيات إدارة العيوب المحدثة". هذا يكشف عن تحدٍ ثقافي وتنظيمي عميق يتجاوز مجرد نقص المعرفة التقنية. إن الجمود في تبني الابتكار يعني أن تحسين إدارة المخاطر في هذا القطاع يتطلب ليس فقط توفير حلول جديدة، بل أيضًا معالجة المقاومة الداخلية للتغيير وتعزيز ثقافة التعلم المستمر ونقل المعرفة بين الأفراد والشركات.</w:t>
      </w:r>
    </w:p>
    <w:p w14:paraId="096D3E0B" w14:textId="77777777" w:rsidR="00623A63" w:rsidRDefault="00000000">
      <w:pPr>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6. الدراسة السادسة:</w:t>
      </w:r>
    </w:p>
    <w:p w14:paraId="3EF1EDA2" w14:textId="77777777" w:rsidR="00623A63" w:rsidRDefault="00000000">
      <w:pPr>
        <w:jc w:val="both"/>
        <w:rPr>
          <w:rFonts w:ascii="Sakkal Majalla" w:eastAsia="Sakkal Majalla" w:hAnsi="Sakkal Majalla" w:cs="Sakkal Majalla"/>
          <w:b/>
          <w:sz w:val="28"/>
          <w:szCs w:val="28"/>
        </w:rPr>
      </w:pPr>
      <w:proofErr w:type="spellStart"/>
      <w:r>
        <w:rPr>
          <w:rFonts w:ascii="Sakkal Majalla" w:eastAsia="Sakkal Majalla" w:hAnsi="Sakkal Majalla" w:cs="Sakkal Majalla"/>
          <w:b/>
          <w:sz w:val="28"/>
          <w:szCs w:val="28"/>
        </w:rPr>
        <w:t>Dipakbhai</w:t>
      </w:r>
      <w:proofErr w:type="spellEnd"/>
      <w:r>
        <w:rPr>
          <w:rFonts w:ascii="Sakkal Majalla" w:eastAsia="Sakkal Majalla" w:hAnsi="Sakkal Majalla" w:cs="Sakkal Majalla"/>
          <w:b/>
          <w:sz w:val="28"/>
          <w:szCs w:val="28"/>
        </w:rPr>
        <w:t xml:space="preserve">, B. S., &amp; </w:t>
      </w:r>
      <w:proofErr w:type="spellStart"/>
      <w:r>
        <w:rPr>
          <w:rFonts w:ascii="Sakkal Majalla" w:eastAsia="Sakkal Majalla" w:hAnsi="Sakkal Majalla" w:cs="Sakkal Majalla"/>
          <w:b/>
          <w:sz w:val="28"/>
          <w:szCs w:val="28"/>
        </w:rPr>
        <w:t>Rajgor</w:t>
      </w:r>
      <w:proofErr w:type="spellEnd"/>
      <w:r>
        <w:rPr>
          <w:rFonts w:ascii="Sakkal Majalla" w:eastAsia="Sakkal Majalla" w:hAnsi="Sakkal Majalla" w:cs="Sakkal Majalla"/>
          <w:b/>
          <w:sz w:val="28"/>
          <w:szCs w:val="28"/>
        </w:rPr>
        <w:t xml:space="preserve">, M. B. (2024). Risk Management in Residential Construction Project: A Comparative Dynamic Assessment. </w:t>
      </w:r>
      <w:proofErr w:type="spellStart"/>
      <w:r>
        <w:rPr>
          <w:rFonts w:ascii="Sakkal Majalla" w:eastAsia="Sakkal Majalla" w:hAnsi="Sakkal Majalla" w:cs="Sakkal Majalla"/>
          <w:b/>
          <w:i/>
          <w:sz w:val="28"/>
          <w:szCs w:val="28"/>
        </w:rPr>
        <w:t>Tuijin</w:t>
      </w:r>
      <w:proofErr w:type="spellEnd"/>
      <w:r>
        <w:rPr>
          <w:rFonts w:ascii="Sakkal Majalla" w:eastAsia="Sakkal Majalla" w:hAnsi="Sakkal Majalla" w:cs="Sakkal Majalla"/>
          <w:b/>
          <w:i/>
          <w:sz w:val="28"/>
          <w:szCs w:val="28"/>
        </w:rPr>
        <w:t xml:space="preserve"> Jishu/Journal of Propulsion Technology</w:t>
      </w:r>
      <w:r>
        <w:rPr>
          <w:rFonts w:ascii="Sakkal Majalla" w:eastAsia="Sakkal Majalla" w:hAnsi="Sakkal Majalla" w:cs="Sakkal Majalla"/>
          <w:b/>
          <w:sz w:val="28"/>
          <w:szCs w:val="28"/>
        </w:rPr>
        <w:t xml:space="preserve">, </w:t>
      </w:r>
      <w:r>
        <w:rPr>
          <w:rFonts w:ascii="Sakkal Majalla" w:eastAsia="Sakkal Majalla" w:hAnsi="Sakkal Majalla" w:cs="Sakkal Majalla"/>
          <w:b/>
          <w:i/>
          <w:sz w:val="28"/>
          <w:szCs w:val="28"/>
        </w:rPr>
        <w:t>45</w:t>
      </w:r>
      <w:r>
        <w:rPr>
          <w:rFonts w:ascii="Sakkal Majalla" w:eastAsia="Sakkal Majalla" w:hAnsi="Sakkal Majalla" w:cs="Sakkal Majalla"/>
          <w:b/>
          <w:sz w:val="28"/>
          <w:szCs w:val="28"/>
        </w:rPr>
        <w:t xml:space="preserve">(04), 780–787. </w:t>
      </w:r>
      <w:hyperlink r:id="rId13">
        <w:r w:rsidR="00623A63">
          <w:rPr>
            <w:rFonts w:ascii="Sakkal Majalla" w:eastAsia="Sakkal Majalla" w:hAnsi="Sakkal Majalla" w:cs="Sakkal Majalla"/>
            <w:b/>
            <w:color w:val="0000FF"/>
            <w:sz w:val="28"/>
            <w:szCs w:val="28"/>
            <w:u w:val="single"/>
          </w:rPr>
          <w:t>https://doi.org/10.52783/tjjpt.v45.i04.8184</w:t>
        </w:r>
      </w:hyperlink>
    </w:p>
    <w:p w14:paraId="62363E2F"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في قطاع التشييد، تُعد إدارة المخاطر ضرورية حيث لها تأثير كبير على نجاح المشروع من حيث التكلفة والجدول الزمني والجودة. على مدار عملية البناء، تصبح إدارة المخاطر أكثر أهمية مع تزايد حجم وتعقيد المشاريع لتجنب النتائج غير المقصودة. غالبًا ما تكون حوادث المخاطر هي السبب في عدم كفاءة مخرجات العمل، والتأخير، والخسائر ذات الصلة. تتطلب المخاطر ذات الاحتمالية الشديدة والعواقب الوخيمة تحليلًا إضافيًا بالإضافة إلى التحكم في المخاطر. لزيادة كفاءة العملية وضمان التنفيذ الفعال، تُعد إدارة المخاطر في تشييد المشاريع عملية تعلم مستمرة تتطلب تطويرًا دائمًا. لتخفيف التأخيرات المحتملة، وتجاوز التكاليف، ومشكلات الجودة، سيكتشف البحث حلولًا ناجحة. تشمل هذه الاستراتيجيات تعيين المخاطر في مشاريع تشييد المباني السكنية، وتقييم المخاطر ديناميكيًا، وتخفيف المخاطر، ومراقبة المخاطر والتحكم فيها ديناميكيًا. التأكيد على "التقييم الديناميكي المقارن" و"عملية التعلم المستمر" يشير إلى أن إدارة المخاطر ليست نشاطًا ثابتًا أو لمرة واحدة، بل هي عملية تكرارية وتكيفية. وهذا يعني أن المنظمات يجب أن تراقب استراتيجياتها وتتعلم منها وتعدلها باستمرار لتظل فعالة في بيئات المشاريع المتطورة. تُصنف هذه الدراسة بأنها "تقييم ديناميكي مقارن" وتؤكد على أن إدارة المخاطر "عملية تعلم مستمرة تتطلب تطويرًا دائمًا".</w:t>
      </w:r>
      <w:r>
        <w:rPr>
          <w:rFonts w:ascii="Sakkal Majalla" w:eastAsia="Sakkal Majalla" w:hAnsi="Sakkal Majalla" w:cs="Sakkal Majalla"/>
          <w:sz w:val="28"/>
          <w:szCs w:val="28"/>
          <w:vertAlign w:val="superscript"/>
        </w:rPr>
        <w:t>1</w:t>
      </w:r>
      <w:r>
        <w:rPr>
          <w:rFonts w:ascii="Sakkal Majalla" w:eastAsia="Sakkal Majalla" w:hAnsi="Sakkal Majalla" w:cs="Sakkal Majalla"/>
          <w:sz w:val="28"/>
          <w:szCs w:val="28"/>
          <w:rtl/>
        </w:rPr>
        <w:t xml:space="preserve"> هذا يتجاوز مجرد تطبيق نموذج ثابت لإدارة المخاطر. يشير مصطلح "ديناميكيًا" إلى أن المخاطر ليست ثابتة، وأن تأثيراتها يمكن أن تتغير بمرور الوقت، مما يتطلب تقييمًا ومراقبة مستمرين. إن فكرة "التعلم المستمر" تعني أن الخبرة المكتسبة من المشاريع السابقة يجب أن تُدمج في الاستراتيجيات المستقبلية، مما يجعل إدارة المخاطر عملية تحسين مستمرة. هذا يعني أن الشركات بحاجة إلى آليات للتغذية الراجعة والتحسين الدوري لعملياتها، بدلاً من مجرد تطبيق إجراءات روتينية.</w:t>
      </w:r>
    </w:p>
    <w:p w14:paraId="55FC8536" w14:textId="77777777" w:rsidR="00623A63" w:rsidRDefault="00000000">
      <w:pPr>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7. الدراسة السابعة:</w:t>
      </w:r>
    </w:p>
    <w:p w14:paraId="538F5749"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b/>
          <w:sz w:val="28"/>
          <w:szCs w:val="28"/>
        </w:rPr>
        <w:lastRenderedPageBreak/>
        <w:t xml:space="preserve"> Vyas </w:t>
      </w:r>
      <w:proofErr w:type="spellStart"/>
      <w:r>
        <w:rPr>
          <w:rFonts w:ascii="Sakkal Majalla" w:eastAsia="Sakkal Majalla" w:hAnsi="Sakkal Majalla" w:cs="Sakkal Majalla"/>
          <w:b/>
          <w:sz w:val="28"/>
          <w:szCs w:val="28"/>
        </w:rPr>
        <w:t>Nipul</w:t>
      </w:r>
      <w:proofErr w:type="spellEnd"/>
      <w:r>
        <w:rPr>
          <w:rFonts w:ascii="Sakkal Majalla" w:eastAsia="Sakkal Majalla" w:hAnsi="Sakkal Majalla" w:cs="Sakkal Majalla"/>
          <w:b/>
          <w:sz w:val="28"/>
          <w:szCs w:val="28"/>
        </w:rPr>
        <w:t xml:space="preserve">, D. &amp; Jitendrasinh, D. Raol. (2017). Risk Management of Housing Project. </w:t>
      </w:r>
      <w:r>
        <w:rPr>
          <w:rFonts w:ascii="Sakkal Majalla" w:eastAsia="Sakkal Majalla" w:hAnsi="Sakkal Majalla" w:cs="Sakkal Majalla"/>
          <w:b/>
          <w:i/>
          <w:sz w:val="28"/>
          <w:szCs w:val="28"/>
        </w:rPr>
        <w:t>International Journal of Science Technology &amp; Engineering. 3</w:t>
      </w:r>
      <w:r>
        <w:rPr>
          <w:rFonts w:ascii="Sakkal Majalla" w:eastAsia="Sakkal Majalla" w:hAnsi="Sakkal Majalla" w:cs="Sakkal Majalla"/>
          <w:b/>
          <w:sz w:val="28"/>
          <w:szCs w:val="28"/>
        </w:rPr>
        <w:t>(9), 387-390</w:t>
      </w:r>
      <w:r>
        <w:rPr>
          <w:rFonts w:ascii="Sakkal Majalla" w:eastAsia="Sakkal Majalla" w:hAnsi="Sakkal Majalla" w:cs="Sakkal Majalla"/>
          <w:sz w:val="28"/>
          <w:szCs w:val="28"/>
        </w:rPr>
        <w:t>.</w:t>
      </w:r>
    </w:p>
    <w:p w14:paraId="3D147039" w14:textId="77777777" w:rsidR="00623A63" w:rsidRDefault="00000000">
      <w:pPr>
        <w:spacing w:line="24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التشييد نشاط عالي المخاطر، والخطر وعدم اليقين متأصلان في مشاريع التشييد سواء كانت مباني، تجارية وصناعية أو أي هيكل متخصص مثل الجسور والمستودعات وهياكل الاحتفاظ بالمياه وما إلى ذلك. اليوم، لقد لامست التكنولوجيا المتقدمة والميكنة جميع مجالات الهندسة المدنية وجعلت عملية التشييد أكثر تعقيدًا وعدم يقين. تؤثر المخاطر وعدم اليقين المرتبطة بمشاريع التشييد على الطيف الكامل لأهداف المشروع، أي الأداء والإنتاجية والربحية والجودة. وقد أكد هذا على أهمية إدارة المخاطر. إدارة المخاطر المطبقة على كل مرحلة من مراحل مشروع التشييد حيوية لجميع الأطراف المعنية. ليس الهدف من إدارة المخاطر بالضرورة القضاء على إجمالي المخاطر. يمكن أن يؤدي وجود المخاطر أحيانًا إلى إجبار صانعي القرار على التخطيط وينتج عنه بعض الفوائد المحتملة. بالإضافة إلى ذلك، يزيد وجود المخاطر من التعديل للتحكم. تهدف هذه الدراسة إلى التأكيد على عملية إدارة المخاطر والنظر في المنطقة المحددة لمخططات الإسكان. دراسة المخاطر المختلفة التي تواجه مشاريع الإسكان واقتراح الأساليب والتقنيات المناسبة لمشاريع الإسكان. تشمل منهجية هذه الدراسة مراجعة الأدبيات المختلفة والمعلومات المتعلقة بإدارة المخاطر، والمقابلات وجمع البيانات من المواقع المختارة، وتحليل وتدقيق البيانات المجمعة، وسيتم التحليل باستخدام مصفوفة المخاطر وتقنيات أخرى. سيتم استخلاص النتائج والاقتراحات بناءً على تحليل البيانات. هدف هذه الدراسة في "التأكيد على عملية إدارة المخاطر والنظر في المنطقة المحددة لمخططات الإسكان" ومنهجيتها التي تشمل "مراجعة الأدبيات، والمقابلات وجمع البيانات من المواقع المختارة، والتحليل باستخدام مصفوفة المخاطر" تشير إلى نهج عملي ومختلط لفهم وتطبيق إدارة المخاطر خصيصًا لمشاريع الإسكان، مما يسلط الضوء على أهمية تكييف المبادئ العامة مع أنواع مشاريع محددة. تُعلن الدراسة عن هدفها في "التأكيد على عملية إدارة المخاطر والنظر في المنطقة المحددة لمخططات الإسكان". هذا يوضح أن الدراسة لا تتناول إدارة المخاطر بشكل عام، بل تركز على تطبيقها في سياق محدد جدًا: مشاريع الإسكان. إن استخدام "مراجعة الأدبيات" و"المقابلات وجمع البيانات من المواقع المختارة" و"تحليل البيانات باستخدام مصفوفة المخاطر وتقنيات أخرى". يدل على منهجية شاملة تجمع بين النظرية والتطبيق العملي. هذا يعني أن المبادئ العامة لإدارة المخاطر، على الرغم من أهميتها، تحتاج إلى تكييف وتخصيص لتناسب الخصائص الفريدة لكل نوع من المشاريع (في هذه الحالة، الإسكان)، مع الأخذ في الاعتبار العوامل الميدانية والخبرات المحلية لضمان فعاليتها.</w:t>
      </w:r>
    </w:p>
    <w:p w14:paraId="54221957"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تُظهر الدراسات السابقة أن إدارة المخاطر عملية معقدة تتأثر بعوامل متعددة. ومع ذلك، هناك فجوة واضحة في الدراسات التي تركز بشكل خاص على إدارة المخاطر في مشاريع المباني السكنية بمدينة الرياض، مع الأخذ في الاعتبار الديناميكيات الفريدة للتوسع العمراني في ظل رؤية 2030، والتحديات الخاصة التي تواجه المطورين والمقاولين المحليين مثل القيود المالية، ونقص العمالة الماهرة، والضغط التنافسي (</w:t>
      </w:r>
      <w:r>
        <w:rPr>
          <w:rFonts w:ascii="Sakkal Majalla" w:eastAsia="Sakkal Majalla" w:hAnsi="Sakkal Majalla" w:cs="Sakkal Majalla"/>
          <w:sz w:val="28"/>
          <w:szCs w:val="28"/>
        </w:rPr>
        <w:t xml:space="preserve">Alharbi </w:t>
      </w:r>
      <w:r>
        <w:rPr>
          <w:rFonts w:ascii="Sakkal Majalla" w:eastAsia="Sakkal Majalla" w:hAnsi="Sakkal Majalla" w:cs="Sakkal Majalla"/>
          <w:i/>
          <w:sz w:val="28"/>
          <w:szCs w:val="28"/>
        </w:rPr>
        <w:t>et al</w:t>
      </w:r>
      <w:r>
        <w:rPr>
          <w:rFonts w:ascii="Sakkal Majalla" w:eastAsia="Sakkal Majalla" w:hAnsi="Sakkal Majalla" w:cs="Sakkal Majalla"/>
          <w:sz w:val="28"/>
          <w:szCs w:val="28"/>
          <w:rtl/>
        </w:rPr>
        <w:t>., 2025). هذه الفجوة تؤكد الحاجة الملحة لهذه الدراسة لتقديم فهم شامل ومخصص للمخاطر واستراتيجيات إدارتها في هذا السياق الحيوي.</w:t>
      </w:r>
    </w:p>
    <w:p w14:paraId="3B330841" w14:textId="77777777" w:rsidR="00623A63" w:rsidRDefault="00000000">
      <w:pPr>
        <w:rPr>
          <w:rFonts w:ascii="Sakkal Majalla" w:eastAsia="Sakkal Majalla" w:hAnsi="Sakkal Majalla" w:cs="Sakkal Majalla"/>
          <w:sz w:val="28"/>
          <w:szCs w:val="28"/>
          <w:u w:val="single"/>
        </w:rPr>
      </w:pPr>
      <w:bookmarkStart w:id="17" w:name="_z337ya" w:colFirst="0" w:colLast="0"/>
      <w:bookmarkEnd w:id="17"/>
      <w:r>
        <w:rPr>
          <w:rFonts w:ascii="Sakkal Majalla" w:eastAsia="Sakkal Majalla" w:hAnsi="Sakkal Majalla" w:cs="Sakkal Majalla"/>
          <w:sz w:val="28"/>
          <w:szCs w:val="28"/>
          <w:u w:val="single"/>
          <w:rtl/>
        </w:rPr>
        <w:t>2-3. الإطار النظري</w:t>
      </w:r>
    </w:p>
    <w:p w14:paraId="2FD083CD" w14:textId="77777777" w:rsidR="00623A63" w:rsidRDefault="00000000">
      <w:pPr>
        <w:jc w:val="both"/>
        <w:rPr>
          <w:rFonts w:ascii="Sakkal Majalla" w:eastAsia="Sakkal Majalla" w:hAnsi="Sakkal Majalla" w:cs="Sakkal Majalla"/>
          <w:sz w:val="28"/>
          <w:szCs w:val="28"/>
        </w:rPr>
      </w:pPr>
      <w:bookmarkStart w:id="18" w:name="_3j2qqm3" w:colFirst="0" w:colLast="0"/>
      <w:bookmarkEnd w:id="18"/>
      <w:r>
        <w:rPr>
          <w:rFonts w:ascii="Sakkal Majalla" w:eastAsia="Sakkal Majalla" w:hAnsi="Sakkal Majalla" w:cs="Sakkal Majalla"/>
          <w:sz w:val="28"/>
          <w:szCs w:val="28"/>
          <w:rtl/>
        </w:rPr>
        <w:t>2-3-1. مقدمة الإطار النظري:</w:t>
      </w:r>
    </w:p>
    <w:p w14:paraId="6D5D0F4F" w14:textId="77777777" w:rsidR="00623A63" w:rsidRDefault="00000000">
      <w:pPr>
        <w:spacing w:after="0" w:line="24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يشهد قطاع البناء السكني في مدينة الرياض نمواً متسارعاً وغير مسبوق في السنوات الأخيرة، مدفوعاً برؤية المملكة العربية السعودية 2030 التي تستهدف زيادة نسب تملك المساكن وتحسين جودة الحياة الحضرية، ما أدى إلى توسّع </w:t>
      </w:r>
      <w:r>
        <w:rPr>
          <w:rFonts w:ascii="Sakkal Majalla" w:eastAsia="Sakkal Majalla" w:hAnsi="Sakkal Majalla" w:cs="Sakkal Majalla"/>
          <w:sz w:val="28"/>
          <w:szCs w:val="28"/>
          <w:rtl/>
        </w:rPr>
        <w:lastRenderedPageBreak/>
        <w:t>عمراني كبير وارتفاع ملحوظ في حجم المشاريع السكنية الجديدة. فقد أظهرت الدراسات الحديثة أن مدينة الرياض تُعد من أكثر المدن السعودية نمواً عمرانياً، إذ تضاعف نطاقها الحضري خلال العقدين الماضيين بفعل زيادة الطلب على الوحدات السكنية والتوسع في البنية التحتية الداعمة لها (</w:t>
      </w:r>
      <w:proofErr w:type="spellStart"/>
      <w:r>
        <w:rPr>
          <w:rFonts w:ascii="Sakkal Majalla" w:eastAsia="Sakkal Majalla" w:hAnsi="Sakkal Majalla" w:cs="Sakkal Majalla"/>
          <w:sz w:val="28"/>
          <w:szCs w:val="28"/>
        </w:rPr>
        <w:t>Alajizah</w:t>
      </w:r>
      <w:proofErr w:type="spellEnd"/>
      <w:r>
        <w:rPr>
          <w:rFonts w:ascii="Sakkal Majalla" w:eastAsia="Sakkal Majalla" w:hAnsi="Sakkal Majalla" w:cs="Sakkal Majalla"/>
          <w:sz w:val="28"/>
          <w:szCs w:val="28"/>
        </w:rPr>
        <w:t xml:space="preserve"> &amp; </w:t>
      </w:r>
      <w:proofErr w:type="spellStart"/>
      <w:r>
        <w:rPr>
          <w:rFonts w:ascii="Sakkal Majalla" w:eastAsia="Sakkal Majalla" w:hAnsi="Sakkal Majalla" w:cs="Sakkal Majalla"/>
          <w:sz w:val="28"/>
          <w:szCs w:val="28"/>
        </w:rPr>
        <w:t>Altuwaijri</w:t>
      </w:r>
      <w:proofErr w:type="spellEnd"/>
      <w:r>
        <w:rPr>
          <w:rFonts w:ascii="Sakkal Majalla" w:eastAsia="Sakkal Majalla" w:hAnsi="Sakkal Majalla" w:cs="Sakkal Majalla"/>
          <w:sz w:val="28"/>
          <w:szCs w:val="28"/>
          <w:rtl/>
        </w:rPr>
        <w:t>, 2024). خلق هذا التوسع السريع بيئة إنشائية شديدة التعقيد تتعدد فيها الأطراف المشاركة (مقاولون، مطورون، جهات تنظيمية، ومؤسسات تمويل)، وتزداد فيها التحديات الفنية والإدارية التي تستدعي تطبيق ممارسات متقدمة في إدارة المخاطر.</w:t>
      </w:r>
    </w:p>
    <w:p w14:paraId="2621409D" w14:textId="77777777" w:rsidR="00623A63" w:rsidRDefault="00000000">
      <w:pPr>
        <w:spacing w:after="0" w:line="24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تشير الأدلة الميدانية في المقابل إلى أن تجاهل المخاطر أو التعامل معها بأسلوب ردّ فعل متأخر يؤدي غالباً إلى مشكلات حادة في تنفيذ المشاريع، تتمثل في تجاوزات كبيرة في الميزانية، وتأخيرات متكررة في الجداول الزمنية، وتراجع مستويات الجودة (</w:t>
      </w:r>
      <w:r>
        <w:rPr>
          <w:rFonts w:ascii="Sakkal Majalla" w:eastAsia="Sakkal Majalla" w:hAnsi="Sakkal Majalla" w:cs="Sakkal Majalla"/>
          <w:sz w:val="28"/>
          <w:szCs w:val="28"/>
        </w:rPr>
        <w:t>Tsou</w:t>
      </w:r>
      <w:r>
        <w:rPr>
          <w:rFonts w:ascii="Sakkal Majalla" w:eastAsia="Sakkal Majalla" w:hAnsi="Sakkal Majalla" w:cs="Sakkal Majalla"/>
          <w:sz w:val="28"/>
          <w:szCs w:val="28"/>
          <w:rtl/>
        </w:rPr>
        <w:t>, 2025). وأكدت دراسة (</w:t>
      </w:r>
      <w:r>
        <w:rPr>
          <w:rFonts w:ascii="Sakkal Majalla" w:eastAsia="Sakkal Majalla" w:hAnsi="Sakkal Majalla" w:cs="Sakkal Majalla"/>
          <w:sz w:val="28"/>
          <w:szCs w:val="28"/>
        </w:rPr>
        <w:t>Zheng</w:t>
      </w:r>
      <w:r>
        <w:rPr>
          <w:rFonts w:ascii="Sakkal Majalla" w:eastAsia="Sakkal Majalla" w:hAnsi="Sakkal Majalla" w:cs="Sakkal Majalla"/>
          <w:sz w:val="28"/>
          <w:szCs w:val="28"/>
          <w:rtl/>
        </w:rPr>
        <w:t>, 2025) أن غالبية المقاولين في السعودية يواجهون خسائر مالية أو مطالبات تعويض بسبب سوء تقدير المخاطر في مراحل التخطيط الأولى، وأن 65 % من المشاريع التي تعثرت بين 2018 و2023 ارتبطت مباشرة بعدم وجود نظام فعال لإدارة المخاطر أو ضعف في تطبيقه. لا تنعكس هذه المشكلات على الأداء الفني فحسب، بل تمتد لتؤثر على رضا العميل النهائي وثقته في القطاع السكني، مما يُضعف استدامة السوق العقارية وقدرة الشركات على المنافسة طويلة الأمد (</w:t>
      </w:r>
      <w:proofErr w:type="spellStart"/>
      <w:r>
        <w:rPr>
          <w:rFonts w:ascii="Sakkal Majalla" w:eastAsia="Sakkal Majalla" w:hAnsi="Sakkal Majalla" w:cs="Sakkal Majalla"/>
          <w:sz w:val="28"/>
          <w:szCs w:val="28"/>
        </w:rPr>
        <w:t>Shahrouri</w:t>
      </w:r>
      <w:proofErr w:type="spellEnd"/>
      <w:r>
        <w:rPr>
          <w:rFonts w:ascii="Sakkal Majalla" w:eastAsia="Sakkal Majalla" w:hAnsi="Sakkal Majalla" w:cs="Sakkal Majalla"/>
          <w:sz w:val="28"/>
          <w:szCs w:val="28"/>
        </w:rPr>
        <w:t xml:space="preserve"> et al., 2022؛ Green &amp; Alsharif</w:t>
      </w:r>
      <w:r>
        <w:rPr>
          <w:rFonts w:ascii="Sakkal Majalla" w:eastAsia="Sakkal Majalla" w:hAnsi="Sakkal Majalla" w:cs="Sakkal Majalla"/>
          <w:sz w:val="28"/>
          <w:szCs w:val="28"/>
          <w:rtl/>
        </w:rPr>
        <w:t>, 2024).</w:t>
      </w:r>
    </w:p>
    <w:p w14:paraId="64B884B3" w14:textId="77777777" w:rsidR="00623A63" w:rsidRDefault="00000000">
      <w:pPr>
        <w:spacing w:after="0" w:line="24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وفي سياق موازٍ، يرى </w:t>
      </w:r>
      <w:proofErr w:type="spellStart"/>
      <w:r>
        <w:rPr>
          <w:rFonts w:ascii="Sakkal Majalla" w:eastAsia="Sakkal Majalla" w:hAnsi="Sakkal Majalla" w:cs="Sakkal Majalla"/>
          <w:sz w:val="28"/>
          <w:szCs w:val="28"/>
        </w:rPr>
        <w:t>Alasmari</w:t>
      </w:r>
      <w:proofErr w:type="spellEnd"/>
      <w:r>
        <w:rPr>
          <w:rFonts w:ascii="Sakkal Majalla" w:eastAsia="Sakkal Majalla" w:hAnsi="Sakkal Majalla" w:cs="Sakkal Majalla"/>
          <w:sz w:val="28"/>
          <w:szCs w:val="28"/>
          <w:rtl/>
        </w:rPr>
        <w:t xml:space="preserve"> و</w:t>
      </w:r>
      <w:proofErr w:type="spellStart"/>
      <w:r>
        <w:rPr>
          <w:rFonts w:ascii="Sakkal Majalla" w:eastAsia="Sakkal Majalla" w:hAnsi="Sakkal Majalla" w:cs="Sakkal Majalla"/>
          <w:sz w:val="28"/>
          <w:szCs w:val="28"/>
        </w:rPr>
        <w:t>Alarabi</w:t>
      </w:r>
      <w:proofErr w:type="spellEnd"/>
      <w:r>
        <w:rPr>
          <w:rFonts w:ascii="Sakkal Majalla" w:eastAsia="Sakkal Majalla" w:hAnsi="Sakkal Majalla" w:cs="Sakkal Majalla"/>
          <w:sz w:val="28"/>
          <w:szCs w:val="28"/>
          <w:rtl/>
        </w:rPr>
        <w:t xml:space="preserve"> (2024) أن ازدياد مشاركة المطورين العقاريين من القطاع الخاص في سوق الإسكان السعودي رافقه تنوّع في أنماط العقود التمويلية والتنفيذية، الأمر الذي زاد من احتمالية نشوء مخاطر تعاقدية وتنظيمية جديدة تتطلب منهجاً علمياً متكاملاً في إدارتها. كما يشير </w:t>
      </w:r>
      <w:r>
        <w:rPr>
          <w:rFonts w:ascii="Sakkal Majalla" w:eastAsia="Sakkal Majalla" w:hAnsi="Sakkal Majalla" w:cs="Sakkal Majalla"/>
          <w:sz w:val="28"/>
          <w:szCs w:val="28"/>
        </w:rPr>
        <w:t>Alajmi</w:t>
      </w:r>
      <w:r>
        <w:rPr>
          <w:rFonts w:ascii="Sakkal Majalla" w:eastAsia="Sakkal Majalla" w:hAnsi="Sakkal Majalla" w:cs="Sakkal Majalla"/>
          <w:sz w:val="28"/>
          <w:szCs w:val="28"/>
          <w:rtl/>
        </w:rPr>
        <w:t xml:space="preserve"> و</w:t>
      </w:r>
      <w:r>
        <w:rPr>
          <w:rFonts w:ascii="Sakkal Majalla" w:eastAsia="Sakkal Majalla" w:hAnsi="Sakkal Majalla" w:cs="Sakkal Majalla"/>
          <w:sz w:val="28"/>
          <w:szCs w:val="28"/>
        </w:rPr>
        <w:t>Memon</w:t>
      </w:r>
      <w:r>
        <w:rPr>
          <w:rFonts w:ascii="Sakkal Majalla" w:eastAsia="Sakkal Majalla" w:hAnsi="Sakkal Majalla" w:cs="Sakkal Majalla"/>
          <w:sz w:val="28"/>
          <w:szCs w:val="28"/>
          <w:rtl/>
        </w:rPr>
        <w:t xml:space="preserve"> (2022) إلى أن غياب استراتيجيات استباقية لإدارة المخاطر يمثل أحد أهم العوامل المؤدية لتأخر تسليم المشاريع السكنية في المملكة، وأن تحسين كفاءة إدارة المخاطر يمكن أن يرفع نسبة المشاريع التي تُسلَّم في الوقت المحدد بما يقارب 30 %. وتؤكد هذه الدراسات مجتمعة أن نجاح المشاريع السكنية في مدينة الرياض لم يعد يقاس فقط بمدى إنجازها المادي، بل بقدرتها على إدارة المخاطر المعقدة التي ترافقها، سواء كانت مالية أو قانونية أو بيئية أو بشرية.</w:t>
      </w:r>
    </w:p>
    <w:p w14:paraId="15C7B3AD" w14:textId="77777777" w:rsidR="00623A63" w:rsidRDefault="00000000">
      <w:pPr>
        <w:spacing w:after="0" w:line="24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وعليه، فإن تطبيق استراتيجيات إدارة المخاطر لم يعد خياراً ثانوياً بل أصبح عنصراً مركزياً في ضمان نجاح المشاريع، إذ يساعد على التنبؤ بالمشكلات قبل وقوعها، وتقييم احتمالاتها وتأثيراتها، واتخاذ قرارات مدروسة لتقليل آثارها السلبية (</w:t>
      </w:r>
      <w:proofErr w:type="spellStart"/>
      <w:r>
        <w:rPr>
          <w:rFonts w:ascii="Sakkal Majalla" w:eastAsia="Sakkal Majalla" w:hAnsi="Sakkal Majalla" w:cs="Sakkal Majalla"/>
          <w:sz w:val="28"/>
          <w:szCs w:val="28"/>
        </w:rPr>
        <w:t>Alshihri</w:t>
      </w:r>
      <w:proofErr w:type="spellEnd"/>
      <w:r>
        <w:rPr>
          <w:rFonts w:ascii="Sakkal Majalla" w:eastAsia="Sakkal Majalla" w:hAnsi="Sakkal Majalla" w:cs="Sakkal Majalla"/>
          <w:sz w:val="28"/>
          <w:szCs w:val="28"/>
        </w:rPr>
        <w:t xml:space="preserve"> et al</w:t>
      </w:r>
      <w:r>
        <w:rPr>
          <w:rFonts w:ascii="Sakkal Majalla" w:eastAsia="Sakkal Majalla" w:hAnsi="Sakkal Majalla" w:cs="Sakkal Majalla"/>
          <w:sz w:val="28"/>
          <w:szCs w:val="28"/>
          <w:rtl/>
        </w:rPr>
        <w:t>., 2022). ويُعدّ هذا التوجه ضرورة خاصة في بيئة الرياض التي تتسم بتعقيد تشريعي وتنوع في نماذج التعاقد والتمويل، إضافة إلى حساسية السوق العقارية تجاه المتغيرات الاقتصادية مثل التضخم وتذبذب أسعار مواد البناء (</w:t>
      </w:r>
      <w:r>
        <w:rPr>
          <w:rFonts w:ascii="Sakkal Majalla" w:eastAsia="Sakkal Majalla" w:hAnsi="Sakkal Majalla" w:cs="Sakkal Majalla"/>
          <w:sz w:val="28"/>
          <w:szCs w:val="28"/>
        </w:rPr>
        <w:t>Green &amp; Alsharif</w:t>
      </w:r>
      <w:r>
        <w:rPr>
          <w:rFonts w:ascii="Sakkal Majalla" w:eastAsia="Sakkal Majalla" w:hAnsi="Sakkal Majalla" w:cs="Sakkal Majalla"/>
          <w:sz w:val="28"/>
          <w:szCs w:val="28"/>
          <w:rtl/>
        </w:rPr>
        <w:t>, 2024). كما أن التوسع الحضري السريع وما يصاحبه من ضغط على الموارد والبيئة يجعل من إدارة المخاطر جزءاً لا يتجزأ من الاستدامة الاقتصادية والاجتماعية للمدينة (</w:t>
      </w:r>
      <w:proofErr w:type="spellStart"/>
      <w:r>
        <w:rPr>
          <w:rFonts w:ascii="Sakkal Majalla" w:eastAsia="Sakkal Majalla" w:hAnsi="Sakkal Majalla" w:cs="Sakkal Majalla"/>
          <w:sz w:val="28"/>
          <w:szCs w:val="28"/>
        </w:rPr>
        <w:t>Albalawi</w:t>
      </w:r>
      <w:proofErr w:type="spellEnd"/>
      <w:r>
        <w:rPr>
          <w:rFonts w:ascii="Sakkal Majalla" w:eastAsia="Sakkal Majalla" w:hAnsi="Sakkal Majalla" w:cs="Sakkal Majalla"/>
          <w:sz w:val="28"/>
          <w:szCs w:val="28"/>
          <w:rtl/>
        </w:rPr>
        <w:t>, 2025).</w:t>
      </w:r>
    </w:p>
    <w:p w14:paraId="2944B5DC" w14:textId="77777777" w:rsidR="00623A63" w:rsidRDefault="00000000">
      <w:pPr>
        <w:spacing w:after="0" w:line="24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من هذا المنطلق، تأتي أهمية هذا البحث الذي يسعى إلى تحليل أثر تطبيق استراتيجيات إدارة المخاطر على نجاح مشاريع البناء السكني في مدينة الرياض، من خلال بناء إطار نظري يوضح العلاقة بين ممارسات إدارة المخاطر ومؤشرات نجاح المشاريع (مثل التكلفة، والزمن، والجودة، والسلامة، ورضا العميل). ويمثل هذا الإطار خطوة تمهيدية لفهم كيف يمكن لإدارة المخاطر الفعالة أن تُسهم في تحقيق أهداف المشاريع السكنية، وضمان استدامتها ضمن البيئة العمرانية المتغيرة للمدينة. </w:t>
      </w:r>
      <w:r>
        <w:br w:type="page"/>
      </w:r>
    </w:p>
    <w:p w14:paraId="4C0193BC" w14:textId="77777777" w:rsidR="00623A63" w:rsidRDefault="00000000">
      <w:pPr>
        <w:jc w:val="both"/>
        <w:rPr>
          <w:rFonts w:ascii="Sakkal Majalla" w:eastAsia="Sakkal Majalla" w:hAnsi="Sakkal Majalla" w:cs="Sakkal Majalla"/>
          <w:b/>
          <w:sz w:val="28"/>
          <w:szCs w:val="28"/>
        </w:rPr>
      </w:pPr>
      <w:bookmarkStart w:id="19" w:name="_1y810tw" w:colFirst="0" w:colLast="0"/>
      <w:bookmarkEnd w:id="19"/>
      <w:r>
        <w:rPr>
          <w:rFonts w:ascii="Sakkal Majalla" w:eastAsia="Sakkal Majalla" w:hAnsi="Sakkal Majalla" w:cs="Sakkal Majalla"/>
          <w:b/>
          <w:sz w:val="28"/>
          <w:szCs w:val="28"/>
          <w:rtl/>
        </w:rPr>
        <w:lastRenderedPageBreak/>
        <w:t>2-3-2. التعريفات والمصطلحات الأساسية</w:t>
      </w:r>
    </w:p>
    <w:p w14:paraId="738D72D4"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يُعد تحديد المفاهيم والمصطلحات خطوة جوهرية في بناء الإطار النظري لأي بحث أكاديمي، إذ تساعد على توحيد الفهم وتوضيح المتغيرات الرئيسة للدراسة. ويتناول هذا الجزء تعريف أبرز المفاهيم المتعلقة بإدارة المخاطر ونجاح المشروع وأنواع المخاطر المرتبطة بقطاع البناء السكني.</w:t>
      </w:r>
    </w:p>
    <w:p w14:paraId="147B1F90" w14:textId="77777777" w:rsidR="00623A63" w:rsidRDefault="00000000">
      <w:pPr>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2-3-2-1. إدارة المخاطر (</w:t>
      </w:r>
      <w:r>
        <w:rPr>
          <w:rFonts w:ascii="Sakkal Majalla" w:eastAsia="Sakkal Majalla" w:hAnsi="Sakkal Majalla" w:cs="Sakkal Majalla"/>
          <w:b/>
          <w:sz w:val="28"/>
          <w:szCs w:val="28"/>
        </w:rPr>
        <w:t>Risk Management</w:t>
      </w:r>
      <w:r>
        <w:rPr>
          <w:rFonts w:ascii="Sakkal Majalla" w:eastAsia="Sakkal Majalla" w:hAnsi="Sakkal Majalla" w:cs="Sakkal Majalla"/>
          <w:b/>
          <w:sz w:val="28"/>
          <w:szCs w:val="28"/>
          <w:rtl/>
        </w:rPr>
        <w:t>)</w:t>
      </w:r>
    </w:p>
    <w:p w14:paraId="52768432"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تُعرَّف إدارة المخاطر بأنها العملية المنهجية لتحديد وتحليل وتقييم المخاطر التي قد تؤثر على أهداف المشروع، ثم وضع الخطط المناسبة للتعامل معها من خلال استراتيجيات التخفيف أو التحويل أو القبول (</w:t>
      </w:r>
      <w:r>
        <w:rPr>
          <w:rFonts w:ascii="Sakkal Majalla" w:eastAsia="Sakkal Majalla" w:hAnsi="Sakkal Majalla" w:cs="Sakkal Majalla"/>
          <w:sz w:val="28"/>
          <w:szCs w:val="28"/>
        </w:rPr>
        <w:t>ISO</w:t>
      </w:r>
      <w:r>
        <w:rPr>
          <w:rFonts w:ascii="Sakkal Majalla" w:eastAsia="Sakkal Majalla" w:hAnsi="Sakkal Majalla" w:cs="Sakkal Majalla"/>
          <w:sz w:val="28"/>
          <w:szCs w:val="28"/>
          <w:rtl/>
        </w:rPr>
        <w:t xml:space="preserve">, 2018). ويُعدّ هذا المفهوم من الركائز الأساسية في إدارة المشاريع، حيث يؤكد دليل إدارة المشاريع </w:t>
      </w:r>
      <w:r>
        <w:rPr>
          <w:rFonts w:ascii="Sakkal Majalla" w:eastAsia="Sakkal Majalla" w:hAnsi="Sakkal Majalla" w:cs="Sakkal Majalla"/>
          <w:sz w:val="28"/>
          <w:szCs w:val="28"/>
        </w:rPr>
        <w:t>PMBOK (PMI</w:t>
      </w:r>
      <w:r>
        <w:rPr>
          <w:rFonts w:ascii="Sakkal Majalla" w:eastAsia="Sakkal Majalla" w:hAnsi="Sakkal Majalla" w:cs="Sakkal Majalla"/>
          <w:sz w:val="28"/>
          <w:szCs w:val="28"/>
          <w:rtl/>
        </w:rPr>
        <w:t>, 2021) أن نجاح أي مشروع يعتمد بدرجة كبيرة على قدرة الفريق الإداري على استباق المخاطر وتخطيط استجابات فعالة لها.</w:t>
      </w:r>
    </w:p>
    <w:p w14:paraId="27BA4470"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وقد عرّف </w:t>
      </w:r>
      <w:r>
        <w:rPr>
          <w:rFonts w:ascii="Sakkal Majalla" w:eastAsia="Sakkal Majalla" w:hAnsi="Sakkal Majalla" w:cs="Sakkal Majalla"/>
          <w:sz w:val="28"/>
          <w:szCs w:val="28"/>
        </w:rPr>
        <w:t>Kerzner</w:t>
      </w:r>
      <w:r>
        <w:rPr>
          <w:rFonts w:ascii="Sakkal Majalla" w:eastAsia="Sakkal Majalla" w:hAnsi="Sakkal Majalla" w:cs="Sakkal Majalla"/>
          <w:sz w:val="28"/>
          <w:szCs w:val="28"/>
          <w:rtl/>
        </w:rPr>
        <w:t xml:space="preserve"> (2022) إدارة المخاطر بأنها “نظام استباقي يهدف إلى تحقيق التوازن بين العائد والمخاطرة من خلال تقليل احتمالات الفشل وتعزيز فرص النجاح”. بينما يرى </w:t>
      </w:r>
      <w:r>
        <w:rPr>
          <w:rFonts w:ascii="Sakkal Majalla" w:eastAsia="Sakkal Majalla" w:hAnsi="Sakkal Majalla" w:cs="Sakkal Majalla"/>
          <w:sz w:val="28"/>
          <w:szCs w:val="28"/>
        </w:rPr>
        <w:t>Hillson</w:t>
      </w:r>
      <w:r>
        <w:rPr>
          <w:rFonts w:ascii="Sakkal Majalla" w:eastAsia="Sakkal Majalla" w:hAnsi="Sakkal Majalla" w:cs="Sakkal Majalla"/>
          <w:sz w:val="28"/>
          <w:szCs w:val="28"/>
          <w:rtl/>
        </w:rPr>
        <w:t xml:space="preserve"> (2017) أن إدارة المخاطر ليست مجرد نشاط تقني بل “عملية قيادية واستراتيجية ترتبط بثقافة المؤسسة وقدرتها على اتخاذ قرارات واعية في بيئة عدم التأكد".</w:t>
      </w:r>
    </w:p>
    <w:p w14:paraId="2FE04119"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تتضمن إدارة المخاطر مراحل رئيسة تشمل: تحديد المخاطر (</w:t>
      </w:r>
      <w:r>
        <w:rPr>
          <w:rFonts w:ascii="Sakkal Majalla" w:eastAsia="Sakkal Majalla" w:hAnsi="Sakkal Majalla" w:cs="Sakkal Majalla"/>
          <w:sz w:val="28"/>
          <w:szCs w:val="28"/>
        </w:rPr>
        <w:t>Risk Identification</w:t>
      </w:r>
      <w:r>
        <w:rPr>
          <w:rFonts w:ascii="Sakkal Majalla" w:eastAsia="Sakkal Majalla" w:hAnsi="Sakkal Majalla" w:cs="Sakkal Majalla"/>
          <w:sz w:val="28"/>
          <w:szCs w:val="28"/>
          <w:rtl/>
        </w:rPr>
        <w:t>)، تحليل المخاطر (</w:t>
      </w:r>
      <w:r>
        <w:rPr>
          <w:rFonts w:ascii="Sakkal Majalla" w:eastAsia="Sakkal Majalla" w:hAnsi="Sakkal Majalla" w:cs="Sakkal Majalla"/>
          <w:sz w:val="28"/>
          <w:szCs w:val="28"/>
        </w:rPr>
        <w:t>Risk Analysis</w:t>
      </w:r>
      <w:r>
        <w:rPr>
          <w:rFonts w:ascii="Sakkal Majalla" w:eastAsia="Sakkal Majalla" w:hAnsi="Sakkal Majalla" w:cs="Sakkal Majalla"/>
          <w:sz w:val="28"/>
          <w:szCs w:val="28"/>
          <w:rtl/>
        </w:rPr>
        <w:t>)، تقييمها وترتيبها حسب الأولوية (</w:t>
      </w:r>
      <w:r>
        <w:rPr>
          <w:rFonts w:ascii="Sakkal Majalla" w:eastAsia="Sakkal Majalla" w:hAnsi="Sakkal Majalla" w:cs="Sakkal Majalla"/>
          <w:sz w:val="28"/>
          <w:szCs w:val="28"/>
        </w:rPr>
        <w:t>Risk Evaluation</w:t>
      </w:r>
      <w:r>
        <w:rPr>
          <w:rFonts w:ascii="Sakkal Majalla" w:eastAsia="Sakkal Majalla" w:hAnsi="Sakkal Majalla" w:cs="Sakkal Majalla"/>
          <w:sz w:val="28"/>
          <w:szCs w:val="28"/>
          <w:rtl/>
        </w:rPr>
        <w:t>)، ثم تطوير استراتيجيات الاستجابة (</w:t>
      </w:r>
      <w:r>
        <w:rPr>
          <w:rFonts w:ascii="Sakkal Majalla" w:eastAsia="Sakkal Majalla" w:hAnsi="Sakkal Majalla" w:cs="Sakkal Majalla"/>
          <w:sz w:val="28"/>
          <w:szCs w:val="28"/>
        </w:rPr>
        <w:t>Risk Response Planning</w:t>
      </w:r>
      <w:r>
        <w:rPr>
          <w:rFonts w:ascii="Sakkal Majalla" w:eastAsia="Sakkal Majalla" w:hAnsi="Sakkal Majalla" w:cs="Sakkal Majalla"/>
          <w:sz w:val="28"/>
          <w:szCs w:val="28"/>
          <w:rtl/>
        </w:rPr>
        <w:t>)، وأخيرًا مراقبة وتنفيذ الإجراءات التصحيحية (</w:t>
      </w:r>
      <w:r>
        <w:rPr>
          <w:rFonts w:ascii="Sakkal Majalla" w:eastAsia="Sakkal Majalla" w:hAnsi="Sakkal Majalla" w:cs="Sakkal Majalla"/>
          <w:sz w:val="28"/>
          <w:szCs w:val="28"/>
        </w:rPr>
        <w:t>Risk Monitoring and Control</w:t>
      </w:r>
      <w:r>
        <w:rPr>
          <w:rFonts w:ascii="Sakkal Majalla" w:eastAsia="Sakkal Majalla" w:hAnsi="Sakkal Majalla" w:cs="Sakkal Majalla"/>
          <w:sz w:val="28"/>
          <w:szCs w:val="28"/>
          <w:rtl/>
        </w:rPr>
        <w:t>). وتشير الدراسات الحديثة إلى أن تطبيق هذه المراحل في مشاريع البناء يسهم في خفض تكاليف التنفيذ بنسبة تتراوح بين 10–25%، وتحسين الالتزام بالجداول الزمنية بنسبة تفوق 20% (</w:t>
      </w:r>
      <w:r>
        <w:rPr>
          <w:rFonts w:ascii="Sakkal Majalla" w:eastAsia="Sakkal Majalla" w:hAnsi="Sakkal Majalla" w:cs="Sakkal Majalla"/>
          <w:sz w:val="28"/>
          <w:szCs w:val="28"/>
        </w:rPr>
        <w:t xml:space="preserve">Aven, 2020; </w:t>
      </w:r>
      <w:proofErr w:type="spellStart"/>
      <w:r>
        <w:rPr>
          <w:rFonts w:ascii="Sakkal Majalla" w:eastAsia="Sakkal Majalla" w:hAnsi="Sakkal Majalla" w:cs="Sakkal Majalla"/>
          <w:sz w:val="28"/>
          <w:szCs w:val="28"/>
        </w:rPr>
        <w:t>Alshihri</w:t>
      </w:r>
      <w:proofErr w:type="spellEnd"/>
      <w:r>
        <w:rPr>
          <w:rFonts w:ascii="Sakkal Majalla" w:eastAsia="Sakkal Majalla" w:hAnsi="Sakkal Majalla" w:cs="Sakkal Majalla"/>
          <w:sz w:val="28"/>
          <w:szCs w:val="28"/>
        </w:rPr>
        <w:t xml:space="preserve"> et al</w:t>
      </w:r>
      <w:r>
        <w:rPr>
          <w:rFonts w:ascii="Sakkal Majalla" w:eastAsia="Sakkal Majalla" w:hAnsi="Sakkal Majalla" w:cs="Sakkal Majalla"/>
          <w:sz w:val="28"/>
          <w:szCs w:val="28"/>
          <w:rtl/>
        </w:rPr>
        <w:t>., 2022).</w:t>
      </w:r>
    </w:p>
    <w:p w14:paraId="492E2FB4" w14:textId="77777777" w:rsidR="00623A63" w:rsidRDefault="00000000">
      <w:pPr>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2-3-2-2. نجاح المشروع (</w:t>
      </w:r>
      <w:r>
        <w:rPr>
          <w:rFonts w:ascii="Sakkal Majalla" w:eastAsia="Sakkal Majalla" w:hAnsi="Sakkal Majalla" w:cs="Sakkal Majalla"/>
          <w:b/>
          <w:sz w:val="28"/>
          <w:szCs w:val="28"/>
        </w:rPr>
        <w:t>Project Success</w:t>
      </w:r>
      <w:r>
        <w:rPr>
          <w:rFonts w:ascii="Sakkal Majalla" w:eastAsia="Sakkal Majalla" w:hAnsi="Sakkal Majalla" w:cs="Sakkal Majalla"/>
          <w:b/>
          <w:sz w:val="28"/>
          <w:szCs w:val="28"/>
          <w:rtl/>
        </w:rPr>
        <w:t>)</w:t>
      </w:r>
    </w:p>
    <w:p w14:paraId="0BE8DB25"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يُعد مفهوم نجاح المشروع من المفاهيم الديناميكية التي تطورت بمرور الوقت، إذ كان يُقاس تقليديًا بثلاثة عناصر رئيسة تُعرف بـ “المثلث الحديدي” وتشمل التكلفة والوقت والجودة. غير أن التوجهات الحديثة في إدارة المشاريع أضافت أبعادًا جديدة، مثل السلامة ورضا العميل والاستدامة والأثر الاجتماعي للمشروع (</w:t>
      </w:r>
      <w:r>
        <w:rPr>
          <w:rFonts w:ascii="Sakkal Majalla" w:eastAsia="Sakkal Majalla" w:hAnsi="Sakkal Majalla" w:cs="Sakkal Majalla"/>
          <w:sz w:val="28"/>
          <w:szCs w:val="28"/>
        </w:rPr>
        <w:t>Joslin &amp; Müller</w:t>
      </w:r>
      <w:r>
        <w:rPr>
          <w:rFonts w:ascii="Sakkal Majalla" w:eastAsia="Sakkal Majalla" w:hAnsi="Sakkal Majalla" w:cs="Sakkal Majalla"/>
          <w:sz w:val="28"/>
          <w:szCs w:val="28"/>
          <w:rtl/>
        </w:rPr>
        <w:t>, 2016).</w:t>
      </w:r>
    </w:p>
    <w:p w14:paraId="7F2BCA3E"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يرى </w:t>
      </w:r>
      <w:r>
        <w:rPr>
          <w:rFonts w:ascii="Sakkal Majalla" w:eastAsia="Sakkal Majalla" w:hAnsi="Sakkal Majalla" w:cs="Sakkal Majalla"/>
          <w:sz w:val="28"/>
          <w:szCs w:val="28"/>
        </w:rPr>
        <w:t>Pinto</w:t>
      </w:r>
      <w:r>
        <w:rPr>
          <w:rFonts w:ascii="Sakkal Majalla" w:eastAsia="Sakkal Majalla" w:hAnsi="Sakkal Majalla" w:cs="Sakkal Majalla"/>
          <w:sz w:val="28"/>
          <w:szCs w:val="28"/>
          <w:rtl/>
        </w:rPr>
        <w:t xml:space="preserve"> (2020) أن نجاح المشروع هو “مدى تحقيق الأهداف الاستراتيجية والتشغيلية المتفق عليها مع أصحاب المصلحة”. فيما يؤكد </w:t>
      </w:r>
      <w:r>
        <w:rPr>
          <w:rFonts w:ascii="Sakkal Majalla" w:eastAsia="Sakkal Majalla" w:hAnsi="Sakkal Majalla" w:cs="Sakkal Majalla"/>
          <w:sz w:val="28"/>
          <w:szCs w:val="28"/>
        </w:rPr>
        <w:t>Mir</w:t>
      </w:r>
      <w:r>
        <w:rPr>
          <w:rFonts w:ascii="Sakkal Majalla" w:eastAsia="Sakkal Majalla" w:hAnsi="Sakkal Majalla" w:cs="Sakkal Majalla"/>
          <w:sz w:val="28"/>
          <w:szCs w:val="28"/>
          <w:rtl/>
        </w:rPr>
        <w:t xml:space="preserve"> و</w:t>
      </w:r>
      <w:proofErr w:type="spellStart"/>
      <w:r>
        <w:rPr>
          <w:rFonts w:ascii="Sakkal Majalla" w:eastAsia="Sakkal Majalla" w:hAnsi="Sakkal Majalla" w:cs="Sakkal Majalla"/>
          <w:sz w:val="28"/>
          <w:szCs w:val="28"/>
        </w:rPr>
        <w:t>Pinnington</w:t>
      </w:r>
      <w:proofErr w:type="spellEnd"/>
      <w:r>
        <w:rPr>
          <w:rFonts w:ascii="Sakkal Majalla" w:eastAsia="Sakkal Majalla" w:hAnsi="Sakkal Majalla" w:cs="Sakkal Majalla"/>
          <w:sz w:val="28"/>
          <w:szCs w:val="28"/>
          <w:rtl/>
        </w:rPr>
        <w:t xml:space="preserve"> (2014) أن تطبيق إدارة المخاطر بفعالية يرفع من احتمالية نجاح المشروع عبر تحسين اتخاذ القرار وتقليل الانحرافات عن الأهداف.</w:t>
      </w:r>
    </w:p>
    <w:p w14:paraId="4DFAA861"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تشمل مؤشرات نجاح المشروع الحديثة خمسة محاور رئيسة:</w:t>
      </w:r>
    </w:p>
    <w:p w14:paraId="241A74D2"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1. الأداء الزمني: مدى الالتزام بجدول التنفيذ المحدد.</w:t>
      </w:r>
    </w:p>
    <w:p w14:paraId="26005F21"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2. الأداء المالي: قدرة المشروع على البقاء ضمن حدود الميزانية.</w:t>
      </w:r>
    </w:p>
    <w:p w14:paraId="774E295C"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3. الجودة: مطابقة المنتج النهائي للمعايير الفنية والمواصفات المطلوبة.</w:t>
      </w:r>
    </w:p>
    <w:p w14:paraId="0C95AD5B"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4. السلامة والصحة المهنية: الحد من الإصابات والحوادث خلال التنفيذ.</w:t>
      </w:r>
    </w:p>
    <w:p w14:paraId="65282425"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5. رضا العميل: مدى توافق النتائج مع توقعات المستفيد النهائي.</w:t>
      </w:r>
    </w:p>
    <w:p w14:paraId="4FFF8019"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وقد أضافت بعض الدراسات بُعدًا سادسًا هو الاستدامة بوصفها مؤشراً لنجاح المشاريع، خصوصًا في البيئات الحضرية التي تواجه تحديات في إدارة الموارد والطاقة (</w:t>
      </w:r>
      <w:r>
        <w:rPr>
          <w:rFonts w:ascii="Sakkal Majalla" w:eastAsia="Sakkal Majalla" w:hAnsi="Sakkal Majalla" w:cs="Sakkal Majalla"/>
          <w:sz w:val="28"/>
          <w:szCs w:val="28"/>
        </w:rPr>
        <w:t>Hosseini &amp; Javid</w:t>
      </w:r>
      <w:r>
        <w:rPr>
          <w:rFonts w:ascii="Sakkal Majalla" w:eastAsia="Sakkal Majalla" w:hAnsi="Sakkal Majalla" w:cs="Sakkal Majalla"/>
          <w:sz w:val="28"/>
          <w:szCs w:val="28"/>
          <w:rtl/>
        </w:rPr>
        <w:t>, 2024).</w:t>
      </w:r>
    </w:p>
    <w:p w14:paraId="17E22510" w14:textId="77777777" w:rsidR="00623A63" w:rsidRDefault="00000000">
      <w:pPr>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2-3-2-3. أنواع المخاطر في مشاريع البناء السكني</w:t>
      </w:r>
    </w:p>
    <w:p w14:paraId="59B49274"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تُعد مشاريع البناء من أكثر القطاعات عرضة للمخاطر نظرًا لتعقيدها وتعدد الأطراف المشاركة فيها، واختلاف ظروف البيئة الاقتصادية والتنظيمية. وتصنف المخاطر في هذا القطاع ضمن الفئات الآتية وفقاً لـ </w:t>
      </w:r>
      <w:r>
        <w:rPr>
          <w:rFonts w:ascii="Sakkal Majalla" w:eastAsia="Sakkal Majalla" w:hAnsi="Sakkal Majalla" w:cs="Sakkal Majalla"/>
          <w:sz w:val="28"/>
          <w:szCs w:val="28"/>
        </w:rPr>
        <w:t>PMI</w:t>
      </w:r>
      <w:r>
        <w:rPr>
          <w:rFonts w:ascii="Sakkal Majalla" w:eastAsia="Sakkal Majalla" w:hAnsi="Sakkal Majalla" w:cs="Sakkal Majalla"/>
          <w:sz w:val="28"/>
          <w:szCs w:val="28"/>
          <w:rtl/>
        </w:rPr>
        <w:t xml:space="preserve"> (2021):</w:t>
      </w:r>
    </w:p>
    <w:p w14:paraId="7F635C74"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1. المخاطر المالية والاقتصادية: تشمل تقلب أسعار المواد الخام، والتضخم، وتغير أسعار الصرف، وصعوبات التمويل.</w:t>
      </w:r>
    </w:p>
    <w:p w14:paraId="21DED90F"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2. مخاطر الجدول الزمني: التأخيرات الناتجة عن ضعف التخطيط، أو سوء التنسيق بين المقاولين، أو التأخير في تسليم المواد.</w:t>
      </w:r>
    </w:p>
    <w:p w14:paraId="7D39E54B"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3. مخاطر الجودة: العيوب في التنفيذ، واستخدام مواد غير مطابقة، أو ضعف الإشراف الهندسي.</w:t>
      </w:r>
    </w:p>
    <w:p w14:paraId="311E6E13"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4. مخاطر الصحة والسلامة والبيئة: الحوادث، والتعرض للمواد الخطرة، والأضرار البيئية.</w:t>
      </w:r>
    </w:p>
    <w:p w14:paraId="7771A43E"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5. المخاطر القانونية والتعاقدية: النزاعات بين الأطراف، التغييرات في شروط العقد، أو سوء تفسير البنود القانونية.</w:t>
      </w:r>
    </w:p>
    <w:p w14:paraId="5DB6DA74"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6. المخاطر السوقية: تقلب الطلب على العقارات السكنية، وتأثير الركود الاقتصادي.</w:t>
      </w:r>
    </w:p>
    <w:p w14:paraId="4AE77EC3"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7. مخاطر الموارد البشرية: نقص العمالة الماهرة أو ضعف الكفاءة الإدارية.</w:t>
      </w:r>
    </w:p>
    <w:p w14:paraId="2DF6EAE3"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وقد أشار </w:t>
      </w:r>
      <w:proofErr w:type="spellStart"/>
      <w:r>
        <w:rPr>
          <w:rFonts w:ascii="Sakkal Majalla" w:eastAsia="Sakkal Majalla" w:hAnsi="Sakkal Majalla" w:cs="Sakkal Majalla"/>
          <w:sz w:val="28"/>
          <w:szCs w:val="28"/>
        </w:rPr>
        <w:t>Alasmari</w:t>
      </w:r>
      <w:proofErr w:type="spellEnd"/>
      <w:r>
        <w:rPr>
          <w:rFonts w:ascii="Sakkal Majalla" w:eastAsia="Sakkal Majalla" w:hAnsi="Sakkal Majalla" w:cs="Sakkal Majalla"/>
          <w:sz w:val="28"/>
          <w:szCs w:val="28"/>
          <w:rtl/>
        </w:rPr>
        <w:t xml:space="preserve"> و</w:t>
      </w:r>
      <w:proofErr w:type="spellStart"/>
      <w:r>
        <w:rPr>
          <w:rFonts w:ascii="Sakkal Majalla" w:eastAsia="Sakkal Majalla" w:hAnsi="Sakkal Majalla" w:cs="Sakkal Majalla"/>
          <w:sz w:val="28"/>
          <w:szCs w:val="28"/>
        </w:rPr>
        <w:t>Alarabi</w:t>
      </w:r>
      <w:proofErr w:type="spellEnd"/>
      <w:r>
        <w:rPr>
          <w:rFonts w:ascii="Sakkal Majalla" w:eastAsia="Sakkal Majalla" w:hAnsi="Sakkal Majalla" w:cs="Sakkal Majalla"/>
          <w:sz w:val="28"/>
          <w:szCs w:val="28"/>
          <w:rtl/>
        </w:rPr>
        <w:t xml:space="preserve"> (2024) إلى أن المشاريع السكنية في الرياض تواجه غالباً مزيجًا من هذه المخاطر، خصوصًا المخاطر المالية والتنظيمية، نتيجة تغيرات السوق السريعة وتنوع الجهات المنفذة. كما بيّنت دراسة </w:t>
      </w:r>
      <w:proofErr w:type="spellStart"/>
      <w:r>
        <w:rPr>
          <w:rFonts w:ascii="Sakkal Majalla" w:eastAsia="Sakkal Majalla" w:hAnsi="Sakkal Majalla" w:cs="Sakkal Majalla"/>
          <w:sz w:val="28"/>
          <w:szCs w:val="28"/>
        </w:rPr>
        <w:t>Alshihri</w:t>
      </w:r>
      <w:proofErr w:type="spellEnd"/>
      <w:r>
        <w:rPr>
          <w:rFonts w:ascii="Sakkal Majalla" w:eastAsia="Sakkal Majalla" w:hAnsi="Sakkal Majalla" w:cs="Sakkal Majalla"/>
          <w:sz w:val="28"/>
          <w:szCs w:val="28"/>
          <w:rtl/>
        </w:rPr>
        <w:t xml:space="preserve"> وآخرون (2022) أن غياب إدارة منهجية للمخاطر يؤدي إلى خسائر مالية كبيرة قد تصل إلى 15% من إجمالي تكلفة المشروع.</w:t>
      </w:r>
    </w:p>
    <w:p w14:paraId="749DDD74" w14:textId="77777777" w:rsidR="00623A63" w:rsidRDefault="00000000">
      <w:pPr>
        <w:jc w:val="both"/>
        <w:rPr>
          <w:rFonts w:ascii="Sakkal Majalla" w:eastAsia="Sakkal Majalla" w:hAnsi="Sakkal Majalla" w:cs="Sakkal Majalla"/>
          <w:b/>
          <w:sz w:val="28"/>
          <w:szCs w:val="28"/>
        </w:rPr>
      </w:pPr>
      <w:bookmarkStart w:id="20" w:name="_4i7ojhp" w:colFirst="0" w:colLast="0"/>
      <w:bookmarkEnd w:id="20"/>
      <w:r>
        <w:rPr>
          <w:rFonts w:ascii="Sakkal Majalla" w:eastAsia="Sakkal Majalla" w:hAnsi="Sakkal Majalla" w:cs="Sakkal Majalla"/>
          <w:b/>
          <w:sz w:val="28"/>
          <w:szCs w:val="28"/>
          <w:rtl/>
        </w:rPr>
        <w:t>2-3-3. الإطارات والنظريات المفاهيمية ذات الصلة</w:t>
      </w:r>
    </w:p>
    <w:p w14:paraId="6745A6EC"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يشكّل الإطار النظري أداة لفهم العلاقات بين المتغيرات الرئيسة في الدراسة، وتفسير الظواهر المدروسة على أسس علمية. وفي سياق هذا البحث، تُسهم الأطر والنظريات التالية في تفسير العلاقة بين استراتيجيات إدارة المخاطر ونجاح مشاريع البناء السكني في مدينة الرياض.</w:t>
      </w:r>
    </w:p>
    <w:p w14:paraId="76218845" w14:textId="77777777" w:rsidR="00623A63" w:rsidRDefault="00000000">
      <w:pPr>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2-3-3-1. إطار إدارة المخاطر المؤسسية (</w:t>
      </w:r>
      <w:r>
        <w:rPr>
          <w:rFonts w:ascii="Sakkal Majalla" w:eastAsia="Sakkal Majalla" w:hAnsi="Sakkal Majalla" w:cs="Sakkal Majalla"/>
          <w:b/>
          <w:sz w:val="28"/>
          <w:szCs w:val="28"/>
        </w:rPr>
        <w:t>ISO 31000 Framework</w:t>
      </w:r>
      <w:r>
        <w:rPr>
          <w:rFonts w:ascii="Sakkal Majalla" w:eastAsia="Sakkal Majalla" w:hAnsi="Sakkal Majalla" w:cs="Sakkal Majalla"/>
          <w:b/>
          <w:sz w:val="28"/>
          <w:szCs w:val="28"/>
          <w:rtl/>
        </w:rPr>
        <w:t>)</w:t>
      </w:r>
    </w:p>
    <w:p w14:paraId="7F75A56A"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يمثّل معيار </w:t>
      </w:r>
      <w:r>
        <w:rPr>
          <w:rFonts w:ascii="Sakkal Majalla" w:eastAsia="Sakkal Majalla" w:hAnsi="Sakkal Majalla" w:cs="Sakkal Majalla"/>
          <w:sz w:val="28"/>
          <w:szCs w:val="28"/>
        </w:rPr>
        <w:t>ISO</w:t>
      </w:r>
      <w:r>
        <w:rPr>
          <w:rFonts w:ascii="Sakkal Majalla" w:eastAsia="Sakkal Majalla" w:hAnsi="Sakkal Majalla" w:cs="Sakkal Majalla"/>
          <w:sz w:val="28"/>
          <w:szCs w:val="28"/>
          <w:rtl/>
        </w:rPr>
        <w:t xml:space="preserve"> 31000 الإطار العالمي الأكثر شيوعًا في مجال إدارة المخاطر، وقد اعتمدته المؤسسات الهندسية والإنشائية في العديد من الدول نظرًا لشموليته ومنهجيته في التعامل مع مختلف أنواع المخاطر (</w:t>
      </w:r>
      <w:r>
        <w:rPr>
          <w:rFonts w:ascii="Sakkal Majalla" w:eastAsia="Sakkal Majalla" w:hAnsi="Sakkal Majalla" w:cs="Sakkal Majalla"/>
          <w:sz w:val="28"/>
          <w:szCs w:val="28"/>
        </w:rPr>
        <w:t>ISO</w:t>
      </w:r>
      <w:r>
        <w:rPr>
          <w:rFonts w:ascii="Sakkal Majalla" w:eastAsia="Sakkal Majalla" w:hAnsi="Sakkal Majalla" w:cs="Sakkal Majalla"/>
          <w:sz w:val="28"/>
          <w:szCs w:val="28"/>
          <w:rtl/>
        </w:rPr>
        <w:t xml:space="preserve">, 2018). يؤكد المعيار أن إدارة المخاطر ليست نشاطًا تقنيًا منفصلاً بل جزء لا يتجزأ من حوكمة المؤسسة واستراتيجيتها العامة، </w:t>
      </w:r>
      <w:r>
        <w:rPr>
          <w:rFonts w:ascii="Sakkal Majalla" w:eastAsia="Sakkal Majalla" w:hAnsi="Sakkal Majalla" w:cs="Sakkal Majalla"/>
          <w:sz w:val="28"/>
          <w:szCs w:val="28"/>
          <w:rtl/>
        </w:rPr>
        <w:lastRenderedPageBreak/>
        <w:t>ويهدف إلى تحقيق قيمة مضافة من خلال تحسين عملية اتخاذ القرار وتعزيز المرونة المؤسسية والقدرة على استغلال الفرص وتخفيف الآثار السلبية للأحداث غير المتوقعة (</w:t>
      </w:r>
      <w:r>
        <w:rPr>
          <w:rFonts w:ascii="Sakkal Majalla" w:eastAsia="Sakkal Majalla" w:hAnsi="Sakkal Majalla" w:cs="Sakkal Majalla"/>
          <w:sz w:val="28"/>
          <w:szCs w:val="28"/>
        </w:rPr>
        <w:t>Aven</w:t>
      </w:r>
      <w:r>
        <w:rPr>
          <w:rFonts w:ascii="Sakkal Majalla" w:eastAsia="Sakkal Majalla" w:hAnsi="Sakkal Majalla" w:cs="Sakkal Majalla"/>
          <w:sz w:val="28"/>
          <w:szCs w:val="28"/>
          <w:rtl/>
        </w:rPr>
        <w:t>, 2020).</w:t>
      </w:r>
    </w:p>
    <w:p w14:paraId="5F57D881"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يتكوّن هذا الإطار من ثلاث مراحل رئيسة يمكن تكييفها عمليًا لمشروعات البناء السكني كما يلي:</w:t>
      </w:r>
    </w:p>
    <w:p w14:paraId="4819B696"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b/>
          <w:sz w:val="28"/>
          <w:szCs w:val="28"/>
          <w:rtl/>
        </w:rPr>
        <w:t>1. مبادئ إدارة المخاطر:</w:t>
      </w:r>
      <w:r>
        <w:rPr>
          <w:rFonts w:ascii="Sakkal Majalla" w:eastAsia="Sakkal Majalla" w:hAnsi="Sakkal Majalla" w:cs="Sakkal Majalla"/>
          <w:sz w:val="28"/>
          <w:szCs w:val="28"/>
          <w:rtl/>
        </w:rPr>
        <w:t xml:space="preserve"> تشتمل على دمج إدارة المخاطر في جميع مستويات المنظمة وربطها بالأهداف الاستراتيجية، وضمان الشمولية (شمول جميع أنواع المخاطر: مالية، تشغيلية، تنظيمية، بيئية، متعلقة بالسلامة وجودة)، والاستباقية في التعرف على المخاطر المحتملة قبل تحولها إلى أزمات، بالإضافة إلى الشفافية والمساءلة في الإفصاح عن المخاطر وإدارتها. هذه المبادئ تشجّع تحديد واضح لمسؤوليات أصحاب المصلحة داخل مشاريع البناء (</w:t>
      </w:r>
      <w:r>
        <w:rPr>
          <w:rFonts w:ascii="Sakkal Majalla" w:eastAsia="Sakkal Majalla" w:hAnsi="Sakkal Majalla" w:cs="Sakkal Majalla"/>
          <w:sz w:val="28"/>
          <w:szCs w:val="28"/>
        </w:rPr>
        <w:t>ISO</w:t>
      </w:r>
      <w:r>
        <w:rPr>
          <w:rFonts w:ascii="Sakkal Majalla" w:eastAsia="Sakkal Majalla" w:hAnsi="Sakkal Majalla" w:cs="Sakkal Majalla"/>
          <w:sz w:val="28"/>
          <w:szCs w:val="28"/>
          <w:rtl/>
        </w:rPr>
        <w:t>, 2018).</w:t>
      </w:r>
    </w:p>
    <w:p w14:paraId="1D7E7DA6"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b/>
          <w:sz w:val="28"/>
          <w:szCs w:val="28"/>
          <w:rtl/>
        </w:rPr>
        <w:t>2. الإطار التنظيمي:</w:t>
      </w:r>
      <w:r>
        <w:rPr>
          <w:rFonts w:ascii="Sakkal Majalla" w:eastAsia="Sakkal Majalla" w:hAnsi="Sakkal Majalla" w:cs="Sakkal Majalla"/>
          <w:sz w:val="28"/>
          <w:szCs w:val="28"/>
          <w:rtl/>
        </w:rPr>
        <w:t xml:space="preserve"> يحدّد الآليات والسياسات والإجراءات التي تضمن إدماج إدارة المخاطر في خطط المؤسسة وعملياتها التشغيلية (منح العقود، إدارة الموردين، تخطيط الأعمال، الرقابة المالية). في مشاريع السكن بالرياض، يتطلب ذلك مواءمة إطار المخاطر مع متطلبات الجهات التنظيمية والمحلية ومعايير الامتثال مثل متطلبات وزارة الشؤون البلدية والإسكان، وتعريف مستويات التحمل (</w:t>
      </w:r>
      <w:r>
        <w:rPr>
          <w:rFonts w:ascii="Sakkal Majalla" w:eastAsia="Sakkal Majalla" w:hAnsi="Sakkal Majalla" w:cs="Sakkal Majalla"/>
          <w:sz w:val="28"/>
          <w:szCs w:val="28"/>
        </w:rPr>
        <w:t>Risk Appetite</w:t>
      </w:r>
      <w:r>
        <w:rPr>
          <w:rFonts w:ascii="Sakkal Majalla" w:eastAsia="Sakkal Majalla" w:hAnsi="Sakkal Majalla" w:cs="Sakkal Majalla"/>
          <w:sz w:val="28"/>
          <w:szCs w:val="28"/>
          <w:rtl/>
        </w:rPr>
        <w:t>) والحدود المسموح بها للمخاطر لكل مشروع ووحدة. وجود هيكل حوكمي واضح -مجلس إدارة/لجنة مخاطر/مسؤول مخاطر- يعزّز من فاعلية الإطار ويضمن متابعة دورية ومراجعة للسياسات (</w:t>
      </w:r>
      <w:r>
        <w:rPr>
          <w:rFonts w:ascii="Sakkal Majalla" w:eastAsia="Sakkal Majalla" w:hAnsi="Sakkal Majalla" w:cs="Sakkal Majalla"/>
          <w:sz w:val="28"/>
          <w:szCs w:val="28"/>
        </w:rPr>
        <w:t>ISO, 2018; Aven</w:t>
      </w:r>
      <w:r>
        <w:rPr>
          <w:rFonts w:ascii="Sakkal Majalla" w:eastAsia="Sakkal Majalla" w:hAnsi="Sakkal Majalla" w:cs="Sakkal Majalla"/>
          <w:sz w:val="28"/>
          <w:szCs w:val="28"/>
          <w:rtl/>
        </w:rPr>
        <w:t>, 2020).</w:t>
      </w:r>
    </w:p>
    <w:p w14:paraId="18A70506"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b/>
          <w:sz w:val="28"/>
          <w:szCs w:val="28"/>
          <w:rtl/>
        </w:rPr>
        <w:t>3. العملية المنهجية لإدارة المخاطر:</w:t>
      </w:r>
      <w:r>
        <w:rPr>
          <w:rFonts w:ascii="Sakkal Majalla" w:eastAsia="Sakkal Majalla" w:hAnsi="Sakkal Majalla" w:cs="Sakkal Majalla"/>
          <w:sz w:val="28"/>
          <w:szCs w:val="28"/>
          <w:rtl/>
        </w:rPr>
        <w:t xml:space="preserve"> تشمل خطوات متسلسلة ومستدامة: التعريف وتسجيل المخاطر (</w:t>
      </w:r>
      <w:r>
        <w:rPr>
          <w:rFonts w:ascii="Sakkal Majalla" w:eastAsia="Sakkal Majalla" w:hAnsi="Sakkal Majalla" w:cs="Sakkal Majalla"/>
          <w:sz w:val="28"/>
          <w:szCs w:val="28"/>
        </w:rPr>
        <w:t>Risk Identification</w:t>
      </w:r>
      <w:r>
        <w:rPr>
          <w:rFonts w:ascii="Sakkal Majalla" w:eastAsia="Sakkal Majalla" w:hAnsi="Sakkal Majalla" w:cs="Sakkal Majalla"/>
          <w:sz w:val="28"/>
          <w:szCs w:val="28"/>
          <w:rtl/>
        </w:rPr>
        <w:t>) باستخدام أدوات مثل سجل المخاطر وخرائط الحرارة، ثم التحليل النوعي/الكمّي لتحديد أثر واحتمالية كل مخاطرة، والتقييم لتحديد الأولويات، ثم تصميم استجابات مناسبة (تجنب، نقل، تقليل، قبول)، وأخيرًا المراقبة والمراجعة المستمرة وتحديث الخطط. تطبيق هذه العملية في مشاريع البناء السكني يجب أن يكون متكاملًا مع إدارة الجدول الزمني والميزانية ونظام إدارة الجودة والسلامة، بحيث تُترجم استجابات المخاطر إلى إجراءات عملية (خطط طوارئ، احتياطات مالية، بنود تعاقدية) ويتم قياس فاعليتها عبر مؤشرات أداء واضحة (</w:t>
      </w:r>
      <w:r>
        <w:rPr>
          <w:rFonts w:ascii="Sakkal Majalla" w:eastAsia="Sakkal Majalla" w:hAnsi="Sakkal Majalla" w:cs="Sakkal Majalla"/>
          <w:sz w:val="28"/>
          <w:szCs w:val="28"/>
        </w:rPr>
        <w:t>KPIs) (Aven</w:t>
      </w:r>
      <w:r>
        <w:rPr>
          <w:rFonts w:ascii="Sakkal Majalla" w:eastAsia="Sakkal Majalla" w:hAnsi="Sakkal Majalla" w:cs="Sakkal Majalla"/>
          <w:sz w:val="28"/>
          <w:szCs w:val="28"/>
          <w:rtl/>
        </w:rPr>
        <w:t>, 2020).</w:t>
      </w:r>
    </w:p>
    <w:p w14:paraId="5A78881A"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وجدت دراسة </w:t>
      </w:r>
      <w:proofErr w:type="spellStart"/>
      <w:r>
        <w:rPr>
          <w:rFonts w:ascii="Sakkal Majalla" w:eastAsia="Sakkal Majalla" w:hAnsi="Sakkal Majalla" w:cs="Sakkal Majalla"/>
          <w:sz w:val="28"/>
          <w:szCs w:val="28"/>
        </w:rPr>
        <w:t>Alasmari</w:t>
      </w:r>
      <w:proofErr w:type="spellEnd"/>
      <w:r>
        <w:rPr>
          <w:rFonts w:ascii="Sakkal Majalla" w:eastAsia="Sakkal Majalla" w:hAnsi="Sakkal Majalla" w:cs="Sakkal Majalla"/>
          <w:sz w:val="28"/>
          <w:szCs w:val="28"/>
          <w:rtl/>
        </w:rPr>
        <w:t xml:space="preserve"> و</w:t>
      </w:r>
      <w:proofErr w:type="spellStart"/>
      <w:r>
        <w:rPr>
          <w:rFonts w:ascii="Sakkal Majalla" w:eastAsia="Sakkal Majalla" w:hAnsi="Sakkal Majalla" w:cs="Sakkal Majalla"/>
          <w:sz w:val="28"/>
          <w:szCs w:val="28"/>
        </w:rPr>
        <w:t>Alarabi</w:t>
      </w:r>
      <w:proofErr w:type="spellEnd"/>
      <w:r>
        <w:rPr>
          <w:rFonts w:ascii="Sakkal Majalla" w:eastAsia="Sakkal Majalla" w:hAnsi="Sakkal Majalla" w:cs="Sakkal Majalla"/>
          <w:sz w:val="28"/>
          <w:szCs w:val="28"/>
          <w:rtl/>
        </w:rPr>
        <w:t xml:space="preserve"> (2024) على أن تطبيق </w:t>
      </w:r>
      <w:r>
        <w:rPr>
          <w:rFonts w:ascii="Sakkal Majalla" w:eastAsia="Sakkal Majalla" w:hAnsi="Sakkal Majalla" w:cs="Sakkal Majalla"/>
          <w:sz w:val="28"/>
          <w:szCs w:val="28"/>
        </w:rPr>
        <w:t>ISO</w:t>
      </w:r>
      <w:r>
        <w:rPr>
          <w:rFonts w:ascii="Sakkal Majalla" w:eastAsia="Sakkal Majalla" w:hAnsi="Sakkal Majalla" w:cs="Sakkal Majalla"/>
          <w:sz w:val="28"/>
          <w:szCs w:val="28"/>
          <w:rtl/>
        </w:rPr>
        <w:t xml:space="preserve"> 31000 على الصعيد العملي في مدينة الرياض يوفر أداة عملية لمواءمة عمليات إدارة المخاطر مع متطلبات الجهات التنظيمية المحلية مثل وزارة الشؤون البلدية والإسكان، مما يعزز قدرة المؤسسات على التعامل مع التحديات التمويلية والتنفيذية المتغيرة، ويُحسّن قابلية المشاريع للاستمرار أمام مخاطر السوق (تقلبات أسعار المواد)، ومخاطر سلسلة التوريد، ومخاطر التأخر في الحصول على التراخيص أو الموافقات، ومخاطر الطقس والبيئة المحلية. كما يعزّز الإطار من ثقة المموّلين والمستثمرين والمشتري النهائي نتيجة وجود نظام موثّق لإدارة المخاطر يبيّن كيف تُدار المخاطر الحرجة ويحدد نقاط المساءلة.</w:t>
      </w:r>
    </w:p>
    <w:p w14:paraId="5D0A2DE0"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وبالتالي يمكن لممارسة عدد من التوصيات التطبيقية أن يفضي لنجاح تبني الإطار في مشاريع البناء السكني بالرياض عبر تأسيس سجل مركزي للمخاطر وتحديثه دوريًا مع ربطه بقاعدة بيانات للعقود والموردين، ووضع تعريف واضح لمستويات التحمّل (</w:t>
      </w:r>
      <w:r>
        <w:rPr>
          <w:rFonts w:ascii="Sakkal Majalla" w:eastAsia="Sakkal Majalla" w:hAnsi="Sakkal Majalla" w:cs="Sakkal Majalla"/>
          <w:sz w:val="28"/>
          <w:szCs w:val="28"/>
        </w:rPr>
        <w:t>Risk Appetite</w:t>
      </w:r>
      <w:r>
        <w:rPr>
          <w:rFonts w:ascii="Sakkal Majalla" w:eastAsia="Sakkal Majalla" w:hAnsi="Sakkal Majalla" w:cs="Sakkal Majalla"/>
          <w:sz w:val="28"/>
          <w:szCs w:val="28"/>
          <w:rtl/>
        </w:rPr>
        <w:t>) وإدراجه في عقود المقاولات والبنود المالية، إضافةً لتدريب منتظم للكوادر الهندسية والإدارية على أدوات التحليل (</w:t>
      </w:r>
      <w:r>
        <w:rPr>
          <w:rFonts w:ascii="Sakkal Majalla" w:eastAsia="Sakkal Majalla" w:hAnsi="Sakkal Majalla" w:cs="Sakkal Majalla"/>
          <w:sz w:val="28"/>
          <w:szCs w:val="28"/>
        </w:rPr>
        <w:t>SWOT, bow-tie, Monte Carlo</w:t>
      </w:r>
      <w:r>
        <w:rPr>
          <w:rFonts w:ascii="Sakkal Majalla" w:eastAsia="Sakkal Majalla" w:hAnsi="Sakkal Majalla" w:cs="Sakkal Majalla"/>
          <w:sz w:val="28"/>
          <w:szCs w:val="28"/>
          <w:rtl/>
        </w:rPr>
        <w:t xml:space="preserve">) وإدراج مخرجات إدارة المخاطر في اجتماعات مراجعة الأداء، وربط مؤشرات الأداء بالمكافآت والتحفيزات لتحسين الالتزام بسياسات الحد من المخاطر، يمكن لاتباع هذه </w:t>
      </w:r>
      <w:r>
        <w:rPr>
          <w:rFonts w:ascii="Sakkal Majalla" w:eastAsia="Sakkal Majalla" w:hAnsi="Sakkal Majalla" w:cs="Sakkal Majalla"/>
          <w:sz w:val="28"/>
          <w:szCs w:val="28"/>
          <w:rtl/>
        </w:rPr>
        <w:lastRenderedPageBreak/>
        <w:t xml:space="preserve">الممارسات ودمج مبادئ </w:t>
      </w:r>
      <w:r>
        <w:rPr>
          <w:rFonts w:ascii="Sakkal Majalla" w:eastAsia="Sakkal Majalla" w:hAnsi="Sakkal Majalla" w:cs="Sakkal Majalla"/>
          <w:sz w:val="28"/>
          <w:szCs w:val="28"/>
        </w:rPr>
        <w:t>ISO</w:t>
      </w:r>
      <w:r>
        <w:rPr>
          <w:rFonts w:ascii="Sakkal Majalla" w:eastAsia="Sakkal Majalla" w:hAnsi="Sakkal Majalla" w:cs="Sakkal Majalla"/>
          <w:sz w:val="28"/>
          <w:szCs w:val="28"/>
          <w:rtl/>
        </w:rPr>
        <w:t xml:space="preserve"> 31000 داخل الهيكل الحوكمي للمشروعات، أن يسهم بشكل ملموس في رفع معدلات نجاح مشاريع البناء السكني في الرياض من خلال تقليل الانحرافات الزمنية والمالية وتحسين جودة التنفيذ واستدامة النتائج (</w:t>
      </w:r>
      <w:proofErr w:type="spellStart"/>
      <w:r>
        <w:rPr>
          <w:rFonts w:ascii="Sakkal Majalla" w:eastAsia="Sakkal Majalla" w:hAnsi="Sakkal Majalla" w:cs="Sakkal Majalla"/>
          <w:sz w:val="28"/>
          <w:szCs w:val="28"/>
        </w:rPr>
        <w:t>Alasmari</w:t>
      </w:r>
      <w:proofErr w:type="spellEnd"/>
      <w:r>
        <w:rPr>
          <w:rFonts w:ascii="Sakkal Majalla" w:eastAsia="Sakkal Majalla" w:hAnsi="Sakkal Majalla" w:cs="Sakkal Majalla"/>
          <w:sz w:val="28"/>
          <w:szCs w:val="28"/>
        </w:rPr>
        <w:t xml:space="preserve"> &amp; </w:t>
      </w:r>
      <w:proofErr w:type="spellStart"/>
      <w:r>
        <w:rPr>
          <w:rFonts w:ascii="Sakkal Majalla" w:eastAsia="Sakkal Majalla" w:hAnsi="Sakkal Majalla" w:cs="Sakkal Majalla"/>
          <w:sz w:val="28"/>
          <w:szCs w:val="28"/>
        </w:rPr>
        <w:t>Alarabi</w:t>
      </w:r>
      <w:proofErr w:type="spellEnd"/>
      <w:r>
        <w:rPr>
          <w:rFonts w:ascii="Sakkal Majalla" w:eastAsia="Sakkal Majalla" w:hAnsi="Sakkal Majalla" w:cs="Sakkal Majalla"/>
          <w:sz w:val="28"/>
          <w:szCs w:val="28"/>
        </w:rPr>
        <w:t>, 2024؛ ISO, 2018؛ Aven</w:t>
      </w:r>
      <w:r>
        <w:rPr>
          <w:rFonts w:ascii="Sakkal Majalla" w:eastAsia="Sakkal Majalla" w:hAnsi="Sakkal Majalla" w:cs="Sakkal Majalla"/>
          <w:sz w:val="28"/>
          <w:szCs w:val="28"/>
          <w:rtl/>
        </w:rPr>
        <w:t>, 2020).</w:t>
      </w:r>
    </w:p>
    <w:p w14:paraId="6A8EE1CF" w14:textId="77777777" w:rsidR="00623A63" w:rsidRDefault="00000000">
      <w:pPr>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 xml:space="preserve">2-3-3-2. إطار دليل إدارة المشاريع </w:t>
      </w:r>
      <w:r>
        <w:rPr>
          <w:rFonts w:ascii="Sakkal Majalla" w:eastAsia="Sakkal Majalla" w:hAnsi="Sakkal Majalla" w:cs="Sakkal Majalla"/>
          <w:b/>
          <w:sz w:val="28"/>
          <w:szCs w:val="28"/>
        </w:rPr>
        <w:t>PMBOK</w:t>
      </w:r>
    </w:p>
    <w:p w14:paraId="0679B093"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يُعدّ </w:t>
      </w:r>
      <w:r>
        <w:rPr>
          <w:rFonts w:ascii="Sakkal Majalla" w:eastAsia="Sakkal Majalla" w:hAnsi="Sakkal Majalla" w:cs="Sakkal Majalla"/>
          <w:sz w:val="28"/>
          <w:szCs w:val="28"/>
        </w:rPr>
        <w:t>PMBOK Guide</w:t>
      </w:r>
      <w:r>
        <w:rPr>
          <w:rFonts w:ascii="Sakkal Majalla" w:eastAsia="Sakkal Majalla" w:hAnsi="Sakkal Majalla" w:cs="Sakkal Majalla"/>
          <w:sz w:val="28"/>
          <w:szCs w:val="28"/>
          <w:rtl/>
        </w:rPr>
        <w:t xml:space="preserve"> الصادر عن معهد إدارة المشاريع (</w:t>
      </w:r>
      <w:r>
        <w:rPr>
          <w:rFonts w:ascii="Sakkal Majalla" w:eastAsia="Sakkal Majalla" w:hAnsi="Sakkal Majalla" w:cs="Sakkal Majalla"/>
          <w:sz w:val="28"/>
          <w:szCs w:val="28"/>
        </w:rPr>
        <w:t>Project Management Institute - PMI</w:t>
      </w:r>
      <w:r>
        <w:rPr>
          <w:rFonts w:ascii="Sakkal Majalla" w:eastAsia="Sakkal Majalla" w:hAnsi="Sakkal Majalla" w:cs="Sakkal Majalla"/>
          <w:sz w:val="28"/>
          <w:szCs w:val="28"/>
          <w:rtl/>
        </w:rPr>
        <w:t>) من أكثر المراجع اعتمادًا وانتشارًا في مجال إدارة المشاريع عالميًا، ويُستخدم كأساس منهجي في قطاعات متعددة، خصوصًا في مشاريع البناء والإنشاءات التي تتطلب تنظيمًا دقيقًا وتكاملاً بين الموارد والأنشطة (</w:t>
      </w:r>
      <w:r>
        <w:rPr>
          <w:rFonts w:ascii="Sakkal Majalla" w:eastAsia="Sakkal Majalla" w:hAnsi="Sakkal Majalla" w:cs="Sakkal Majalla"/>
          <w:sz w:val="28"/>
          <w:szCs w:val="28"/>
        </w:rPr>
        <w:t>PMI</w:t>
      </w:r>
      <w:r>
        <w:rPr>
          <w:rFonts w:ascii="Sakkal Majalla" w:eastAsia="Sakkal Majalla" w:hAnsi="Sakkal Majalla" w:cs="Sakkal Majalla"/>
          <w:sz w:val="28"/>
          <w:szCs w:val="28"/>
          <w:rtl/>
        </w:rPr>
        <w:t>, 2021). في الإصدار السابع من الدليل، تم تخصيص فصل كامل لموضوع إدارة المخاطر، مؤكدًا على أن هذه العملية ليست مجرد إجراء وقائي أو إداري، بل هي عنصر استراتيجي يهدف إلى زيادة احتمالية تحقيق أهداف المشروع وتقليل احتمالية وتأثير النتائج السلبية على الأداء الزمني والمالي والجودة (</w:t>
      </w:r>
      <w:r>
        <w:rPr>
          <w:rFonts w:ascii="Sakkal Majalla" w:eastAsia="Sakkal Majalla" w:hAnsi="Sakkal Majalla" w:cs="Sakkal Majalla"/>
          <w:sz w:val="28"/>
          <w:szCs w:val="28"/>
        </w:rPr>
        <w:t>PMI</w:t>
      </w:r>
      <w:r>
        <w:rPr>
          <w:rFonts w:ascii="Sakkal Majalla" w:eastAsia="Sakkal Majalla" w:hAnsi="Sakkal Majalla" w:cs="Sakkal Majalla"/>
          <w:sz w:val="28"/>
          <w:szCs w:val="28"/>
          <w:rtl/>
        </w:rPr>
        <w:t>, 2021).</w:t>
      </w:r>
    </w:p>
    <w:p w14:paraId="057799E0"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يُركّز الدليل على أن إدارة المخاطر تمثّل مسؤولية جماعية يشترك فيها جميع أصحاب المصلحة، بدءًا من مدير المشروع وفريق العمل، وصولًا إلى المقاولين والموردين والجهات التنظيمية. هذا المفهوم يعزّز ثقافة مؤسسية تعتمد على الاستباقية والمشاركة في اتخاذ القرار، بدلاً من ردّ الفعل بعد وقوع المشكلات. ومن خلال ذلك، يسعى الدليل إلى جعل إدارة المخاطر عملية متكاملة ضمن أنشطة التخطيط والتنفيذ والمراقبة، وليست نشاطًا منفصلاً عن إدارة المشروع العامة.</w:t>
      </w:r>
    </w:p>
    <w:p w14:paraId="5856C8C4"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يتضمّن دليل </w:t>
      </w:r>
      <w:r>
        <w:rPr>
          <w:rFonts w:ascii="Sakkal Majalla" w:eastAsia="Sakkal Majalla" w:hAnsi="Sakkal Majalla" w:cs="Sakkal Majalla"/>
          <w:sz w:val="28"/>
          <w:szCs w:val="28"/>
        </w:rPr>
        <w:t>PMBOK</w:t>
      </w:r>
      <w:r>
        <w:rPr>
          <w:rFonts w:ascii="Sakkal Majalla" w:eastAsia="Sakkal Majalla" w:hAnsi="Sakkal Majalla" w:cs="Sakkal Majalla"/>
          <w:sz w:val="28"/>
          <w:szCs w:val="28"/>
          <w:rtl/>
        </w:rPr>
        <w:t xml:space="preserve"> نموذجًا منهجيًا متكاملاً لإدارة المخاطر، يشمل سبع عمليات رئيسة مترابطة:</w:t>
      </w:r>
    </w:p>
    <w:p w14:paraId="1460EF5B"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1. التخطيط لإدارة المخاطر: تحديد منهجية إدارة المخاطر وأدوار ومسؤوليات المشاركين، وتحديد أدوات التحليل المستخدمة، ووضع معايير لتقييم الأولويات.</w:t>
      </w:r>
    </w:p>
    <w:p w14:paraId="65CB3BF7"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2. تحديد المخاطر: جمع وتحليل المعلومات لتحديد مصادر المخاطر المحتملة التي قد تؤثر في أهداف المشروع، باستخدام أدوات مثل العصف الذهني، وتحليل الأسباب الجذرية، وسجلات المشاريع السابقة.</w:t>
      </w:r>
    </w:p>
    <w:p w14:paraId="40C85EA1"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3. التحليل النوعي للمخاطر: تقييم المخاطر من حيث الاحتمالية والأثر وتحديد أولويات الاستجابة بناءً على ذلك.</w:t>
      </w:r>
    </w:p>
    <w:p w14:paraId="61E30F8B"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4. التحليل الكمي للمخاطر: استخدام الأساليب الإحصائية والنماذج الاحتمالية لتقدير التأثير المالي والزمني المحتمل للمخاطر الحرجة.</w:t>
      </w:r>
    </w:p>
    <w:p w14:paraId="5ED82528"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5. تخطيط استجابات المخاطر: تطوير استراتيجيات الاستجابة (تجنب، تحويل، تخفيف، قبول، أو استغلال في حالة الفرص).</w:t>
      </w:r>
    </w:p>
    <w:p w14:paraId="25164B52"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6. تنفيذ استجابات المخاطر: تطبيق الخطط والإجراءات المحددة وإشراك أصحاب المصلحة في تنفيذها.</w:t>
      </w:r>
    </w:p>
    <w:p w14:paraId="63544FD2"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7. مراقبة المخاطر: تتبّع المخاطر المحددة والجديدة، وتقييم فعالية الإجراءات، وتحديث السجلات الدورية بما يضمن التحسين المستمر لإدارة المخاطر (</w:t>
      </w:r>
      <w:r>
        <w:rPr>
          <w:rFonts w:ascii="Sakkal Majalla" w:eastAsia="Sakkal Majalla" w:hAnsi="Sakkal Majalla" w:cs="Sakkal Majalla"/>
          <w:sz w:val="28"/>
          <w:szCs w:val="28"/>
        </w:rPr>
        <w:t>PMI</w:t>
      </w:r>
      <w:r>
        <w:rPr>
          <w:rFonts w:ascii="Sakkal Majalla" w:eastAsia="Sakkal Majalla" w:hAnsi="Sakkal Majalla" w:cs="Sakkal Majalla"/>
          <w:sz w:val="28"/>
          <w:szCs w:val="28"/>
          <w:rtl/>
        </w:rPr>
        <w:t>, 2021).</w:t>
      </w:r>
    </w:p>
    <w:p w14:paraId="34870C9F"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 xml:space="preserve">يُظهر </w:t>
      </w:r>
      <w:r>
        <w:rPr>
          <w:rFonts w:ascii="Sakkal Majalla" w:eastAsia="Sakkal Majalla" w:hAnsi="Sakkal Majalla" w:cs="Sakkal Majalla"/>
          <w:sz w:val="28"/>
          <w:szCs w:val="28"/>
        </w:rPr>
        <w:t>PMBOK</w:t>
      </w:r>
      <w:r>
        <w:rPr>
          <w:rFonts w:ascii="Sakkal Majalla" w:eastAsia="Sakkal Majalla" w:hAnsi="Sakkal Majalla" w:cs="Sakkal Majalla"/>
          <w:sz w:val="28"/>
          <w:szCs w:val="28"/>
          <w:rtl/>
        </w:rPr>
        <w:t xml:space="preserve"> بوضوح أهمية دمج إدارة المخاطر ضمن جميع مجموعات العمليات في المشروع، بحيث تصبح جزءًا من المراجعات الدورية للأداء والتقارير المرحلية، مما يسهم في اكتشاف الانحرافات مبكرًا واتخاذ إجراءات تصحيحية فعّالة. ويُشجّع الدليل أيضًا على التحول نحو إدارة المخاطر الديناميكية التي تتفاعل مع التغيرات المستمرة في بيئة المشروع، خصوصًا في المشاريع المعقدة مثل مشاريع البناء السكني في المدن الكبرى كمدينة الرياض، حيث تتأثر البيئة التنفيذية بعوامل تمويلية وتنظيمية وتقنية متغيرة.</w:t>
      </w:r>
    </w:p>
    <w:p w14:paraId="3BFC07BA"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تشير الدراسات المقارنة بين </w:t>
      </w:r>
      <w:r>
        <w:rPr>
          <w:rFonts w:ascii="Sakkal Majalla" w:eastAsia="Sakkal Majalla" w:hAnsi="Sakkal Majalla" w:cs="Sakkal Majalla"/>
          <w:sz w:val="28"/>
          <w:szCs w:val="28"/>
        </w:rPr>
        <w:t>ISO</w:t>
      </w:r>
      <w:r>
        <w:rPr>
          <w:rFonts w:ascii="Sakkal Majalla" w:eastAsia="Sakkal Majalla" w:hAnsi="Sakkal Majalla" w:cs="Sakkal Majalla"/>
          <w:sz w:val="28"/>
          <w:szCs w:val="28"/>
          <w:rtl/>
        </w:rPr>
        <w:t xml:space="preserve"> 31000 و</w:t>
      </w:r>
      <w:r>
        <w:rPr>
          <w:rFonts w:ascii="Sakkal Majalla" w:eastAsia="Sakkal Majalla" w:hAnsi="Sakkal Majalla" w:cs="Sakkal Majalla"/>
          <w:sz w:val="28"/>
          <w:szCs w:val="28"/>
        </w:rPr>
        <w:t>PMBOK</w:t>
      </w:r>
      <w:r>
        <w:rPr>
          <w:rFonts w:ascii="Sakkal Majalla" w:eastAsia="Sakkal Majalla" w:hAnsi="Sakkal Majalla" w:cs="Sakkal Majalla"/>
          <w:sz w:val="28"/>
          <w:szCs w:val="28"/>
          <w:rtl/>
        </w:rPr>
        <w:t xml:space="preserve"> إلى أن الجمع بين الإطارين يوفّر تكاملاً وظيفيًا مثاليًا؛ إذ يركّز </w:t>
      </w:r>
      <w:r>
        <w:rPr>
          <w:rFonts w:ascii="Sakkal Majalla" w:eastAsia="Sakkal Majalla" w:hAnsi="Sakkal Majalla" w:cs="Sakkal Majalla"/>
          <w:sz w:val="28"/>
          <w:szCs w:val="28"/>
        </w:rPr>
        <w:t>ISO</w:t>
      </w:r>
      <w:r>
        <w:rPr>
          <w:rFonts w:ascii="Sakkal Majalla" w:eastAsia="Sakkal Majalla" w:hAnsi="Sakkal Majalla" w:cs="Sakkal Majalla"/>
          <w:sz w:val="28"/>
          <w:szCs w:val="28"/>
          <w:rtl/>
        </w:rPr>
        <w:t xml:space="preserve"> 31000 على المبادئ العامة والحوكمة المؤسسية لإدارة المخاطر، بينما يقدّم </w:t>
      </w:r>
      <w:r>
        <w:rPr>
          <w:rFonts w:ascii="Sakkal Majalla" w:eastAsia="Sakkal Majalla" w:hAnsi="Sakkal Majalla" w:cs="Sakkal Majalla"/>
          <w:sz w:val="28"/>
          <w:szCs w:val="28"/>
        </w:rPr>
        <w:t>PMBOK</w:t>
      </w:r>
      <w:r>
        <w:rPr>
          <w:rFonts w:ascii="Sakkal Majalla" w:eastAsia="Sakkal Majalla" w:hAnsi="Sakkal Majalla" w:cs="Sakkal Majalla"/>
          <w:sz w:val="28"/>
          <w:szCs w:val="28"/>
          <w:rtl/>
        </w:rPr>
        <w:t xml:space="preserve"> منهجية عملية تنفيذية على مستوى المشروع (</w:t>
      </w:r>
      <w:r>
        <w:rPr>
          <w:rFonts w:ascii="Sakkal Majalla" w:eastAsia="Sakkal Majalla" w:hAnsi="Sakkal Majalla" w:cs="Sakkal Majalla"/>
          <w:sz w:val="28"/>
          <w:szCs w:val="28"/>
        </w:rPr>
        <w:t xml:space="preserve">Aven, 2020; </w:t>
      </w:r>
      <w:proofErr w:type="spellStart"/>
      <w:r>
        <w:rPr>
          <w:rFonts w:ascii="Sakkal Majalla" w:eastAsia="Sakkal Majalla" w:hAnsi="Sakkal Majalla" w:cs="Sakkal Majalla"/>
          <w:sz w:val="28"/>
          <w:szCs w:val="28"/>
        </w:rPr>
        <w:t>Alshihri</w:t>
      </w:r>
      <w:proofErr w:type="spellEnd"/>
      <w:r>
        <w:rPr>
          <w:rFonts w:ascii="Sakkal Majalla" w:eastAsia="Sakkal Majalla" w:hAnsi="Sakkal Majalla" w:cs="Sakkal Majalla"/>
          <w:sz w:val="28"/>
          <w:szCs w:val="28"/>
        </w:rPr>
        <w:t xml:space="preserve"> et al</w:t>
      </w:r>
      <w:r>
        <w:rPr>
          <w:rFonts w:ascii="Sakkal Majalla" w:eastAsia="Sakkal Majalla" w:hAnsi="Sakkal Majalla" w:cs="Sakkal Majalla"/>
          <w:sz w:val="28"/>
          <w:szCs w:val="28"/>
          <w:rtl/>
        </w:rPr>
        <w:t>., 2022). هذا الدمج يُسهم في تحسين فعالية أنظمة إدارة المخاطر في مشاريع البناء بنسبة تتراوح بين 15–30% من خلال رفع كفاءة الاستجابة وتقليل الخسائر الناتجة عن المخاطر التشغيلية والتنظيمية.</w:t>
      </w:r>
    </w:p>
    <w:p w14:paraId="4EC14DDA" w14:textId="77777777" w:rsidR="00623A63" w:rsidRDefault="00000000">
      <w:pPr>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2-3-3-3. نظرية أصحاب المصلحة (</w:t>
      </w:r>
      <w:r>
        <w:rPr>
          <w:rFonts w:ascii="Sakkal Majalla" w:eastAsia="Sakkal Majalla" w:hAnsi="Sakkal Majalla" w:cs="Sakkal Majalla"/>
          <w:b/>
          <w:sz w:val="28"/>
          <w:szCs w:val="28"/>
        </w:rPr>
        <w:t>Stakeholder Theory</w:t>
      </w:r>
      <w:r>
        <w:rPr>
          <w:rFonts w:ascii="Sakkal Majalla" w:eastAsia="Sakkal Majalla" w:hAnsi="Sakkal Majalla" w:cs="Sakkal Majalla"/>
          <w:b/>
          <w:sz w:val="28"/>
          <w:szCs w:val="28"/>
          <w:rtl/>
        </w:rPr>
        <w:t>)</w:t>
      </w:r>
    </w:p>
    <w:p w14:paraId="68D47185"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تُعد نظرية أصحاب المصلحة من أبرز الإسهامات الفكرية في مجال الإدارة والتنظيم، حيث طُوّرت على يد </w:t>
      </w:r>
      <w:r>
        <w:rPr>
          <w:rFonts w:ascii="Sakkal Majalla" w:eastAsia="Sakkal Majalla" w:hAnsi="Sakkal Majalla" w:cs="Sakkal Majalla"/>
          <w:sz w:val="28"/>
          <w:szCs w:val="28"/>
        </w:rPr>
        <w:t>Freeman</w:t>
      </w:r>
      <w:r>
        <w:rPr>
          <w:rFonts w:ascii="Sakkal Majalla" w:eastAsia="Sakkal Majalla" w:hAnsi="Sakkal Majalla" w:cs="Sakkal Majalla"/>
          <w:sz w:val="28"/>
          <w:szCs w:val="28"/>
          <w:rtl/>
        </w:rPr>
        <w:t xml:space="preserve"> (1984) لتفسير العلاقة بين المؤسسة ومحيطها من الأطراف المؤثرة والمتأثرة بأنشطتها. تنطلق النظرية من فرضية أساسية مفادها أن نجاح أي مشروع لا يعتمد فقط على تحقيق الأهداف الداخلية أو الربحية، بل على مدى قدرة الإدارة على تلبية توقعات واحتياجات جميع أصحاب المصلحة (</w:t>
      </w:r>
      <w:r>
        <w:rPr>
          <w:rFonts w:ascii="Sakkal Majalla" w:eastAsia="Sakkal Majalla" w:hAnsi="Sakkal Majalla" w:cs="Sakkal Majalla"/>
          <w:sz w:val="28"/>
          <w:szCs w:val="28"/>
        </w:rPr>
        <w:t>Stakeholders</w:t>
      </w:r>
      <w:r>
        <w:rPr>
          <w:rFonts w:ascii="Sakkal Majalla" w:eastAsia="Sakkal Majalla" w:hAnsi="Sakkal Majalla" w:cs="Sakkal Majalla"/>
          <w:sz w:val="28"/>
          <w:szCs w:val="28"/>
          <w:rtl/>
        </w:rPr>
        <w:t>)، الذين يشملون الممولين، والمقاولين، والاستشاريين، والعملاء، والجهات الحكومية، والمجتمع المحلي.</w:t>
      </w:r>
    </w:p>
    <w:p w14:paraId="3913E68A"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يمثّل -وفقًا لهذه النظرية- كل طرف من أصحاب المصلحة مصدرًا محتملًا للقيمة أو للمخاطر على حدّ سواء. ومن ثمّ، فإن إدارة المشروع الناجحة تتطلب توازناً دقيقًا بين المصالح المتعارضة، وإدارة توقعات الأطراف المختلفة بطريقة شفافة ومنهجية. ويشير </w:t>
      </w:r>
      <w:r>
        <w:rPr>
          <w:rFonts w:ascii="Sakkal Majalla" w:eastAsia="Sakkal Majalla" w:hAnsi="Sakkal Majalla" w:cs="Sakkal Majalla"/>
          <w:sz w:val="28"/>
          <w:szCs w:val="28"/>
        </w:rPr>
        <w:t>Freeman</w:t>
      </w:r>
      <w:r>
        <w:rPr>
          <w:rFonts w:ascii="Sakkal Majalla" w:eastAsia="Sakkal Majalla" w:hAnsi="Sakkal Majalla" w:cs="Sakkal Majalla"/>
          <w:sz w:val="28"/>
          <w:szCs w:val="28"/>
          <w:rtl/>
        </w:rPr>
        <w:t xml:space="preserve"> (1984) إلى أن تجاهل أي فئة من أصحاب المصلحة قد يؤدي إلى نتائج سلبية، تتراوح بين تراجع الالتزام والدعم، إلى نشوء نزاعات أو حتى تعطّل المشروع.</w:t>
      </w:r>
    </w:p>
    <w:p w14:paraId="4B801333"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تُظهر الأدبيات الحديثة أن إدارة المخاطر الفعّالة لا يمكن فصلها عن إدارة أصحاب المصلحة، إذ يُعدّ كل طرف مشارك في المشروع جزءًا من منظومة المخاطر ذاتها، سواء من خلال قراراته أو سلوكه أو متطلباته التنظيمية. فالتجاهل أو سوء التواصل مع أحد الأطراف – كالمقاول أو الجهة التنظيمية أو العميل النهائي – يمكن أن يُحدث سلسلة من التأثيرات السلبية التي تنعكس على التكلفة والجدول الزمني وجودة التنفيذ (</w:t>
      </w:r>
      <w:r>
        <w:rPr>
          <w:rFonts w:ascii="Sakkal Majalla" w:eastAsia="Sakkal Majalla" w:hAnsi="Sakkal Majalla" w:cs="Sakkal Majalla"/>
          <w:sz w:val="28"/>
          <w:szCs w:val="28"/>
        </w:rPr>
        <w:t>Turner &amp; Müller</w:t>
      </w:r>
      <w:r>
        <w:rPr>
          <w:rFonts w:ascii="Sakkal Majalla" w:eastAsia="Sakkal Majalla" w:hAnsi="Sakkal Majalla" w:cs="Sakkal Majalla"/>
          <w:sz w:val="28"/>
          <w:szCs w:val="28"/>
          <w:rtl/>
        </w:rPr>
        <w:t>, 2004). على سبيل المثال، قد يؤدي ضعف التنسيق بين المطور والمقاول إلى تأخير الإنجاز أو إلى تجاوزات مالية غير متوقعة.</w:t>
      </w:r>
    </w:p>
    <w:p w14:paraId="0B6D67EB"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بينت دراسة </w:t>
      </w:r>
      <w:r>
        <w:rPr>
          <w:rFonts w:ascii="Sakkal Majalla" w:eastAsia="Sakkal Majalla" w:hAnsi="Sakkal Majalla" w:cs="Sakkal Majalla"/>
          <w:sz w:val="28"/>
          <w:szCs w:val="28"/>
        </w:rPr>
        <w:t>Yang</w:t>
      </w:r>
      <w:r>
        <w:rPr>
          <w:rFonts w:ascii="Sakkal Majalla" w:eastAsia="Sakkal Majalla" w:hAnsi="Sakkal Majalla" w:cs="Sakkal Majalla"/>
          <w:sz w:val="28"/>
          <w:szCs w:val="28"/>
          <w:rtl/>
        </w:rPr>
        <w:t xml:space="preserve"> وآخرون (2023) أن وجود تواصل فعّال ومنتظم بين أصحاب المصلحة في مشاريع البناء يؤدي إلى تقليل احتمالية المخاطر التنظيمية بنسبة 25%، من خلال تحسين الشفافية في نقل المعلومات وتقليل القرارات المفاجئة أو غير المنسقة. كما تُظهر النتائج أن بناء قنوات تواصل مؤسسية (مثل الاجتماعات الدورية، والمنصات الرقمية التفاعلية، وتقارير التقدم المشتركة) يُسهم في تحسين الثقة المتبادلة وتسهيل عمليات صنع القرار الجماعي، ما يقلل من احتمالية حدوث نزاعات أو سوء فهم بين الأطراف.</w:t>
      </w:r>
    </w:p>
    <w:p w14:paraId="7F38546B"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تكتسب نظرية أصحاب المصلحة في سياق مشاريع الإسكان في مدينة الرياض، أهمية خاصة نظرًا لتعدد وتعقّد الأطراف المشاركة في دورة حياة المشروع، من المطورين العقاريين والمقاولين المحليين، والمكاتب الاستشارية، والجهات التمويلية، إلى الهيئات الحكومية مثل وزارة الشؤون البلدية والإسكان. هذا التنوع في المصالح يجعل إدارة العلاقات بين أصحاب المصلحة أداة استراتيجية في تحديد مصادر المخاطر الناشئة عن تضارب الأهداف أو ضعف التنسيق، مثل تأخر الموافقات التنظيمية، أو الاختلاف حول مواصفات الجودة، أو تذبذب التمويل.</w:t>
      </w:r>
    </w:p>
    <w:p w14:paraId="2F0B99F6"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كما أن تطبيق مبادئ النظرية في البيئة المحلية للرياض يُساعد على تفعيل آليات الشفافية والمساءلة وتعزيز الثقة بين الأطراف، لا سيما في ظل مبادرات التحول الوطني ورؤية المملكة 2030 التي تشجع على الشراكة بين القطاعين العام والخاص في تنفيذ المشاريع السكنية. ويُسهم ذلك في تعزيز فعالية إدارة المخاطر من خلال بناء قنوات اتصال واضحة وتحديد الأدوار والمسؤوليات وتوقعات الأداء لكل جهة مشاركة.</w:t>
      </w:r>
    </w:p>
    <w:p w14:paraId="6B1E4D67"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يمكّن دمج نظرية أصحاب المصلحة ضمن إطار إدارة المخاطر المؤسسات العاملة في قطاع البناء من تحويل العلاقات التعاقدية التقليدية إلى شراكات قائمة على الثقة المتبادلة والتواصل المستمر، مما يؤدي إلى تحسين الأداء العام للمشروعات وتقليل حالات التعثر والتأخير. ومن هذا المنطلق، يُعدّ تطبيق النظرية في مشاريع الإسكان بمدينة الرياض أحد أهم العوامل التي تعزز الاستدامة والنجاح طويل المدى في بيئة إنشائية معقدة ومتغيرة (</w:t>
      </w:r>
      <w:proofErr w:type="spellStart"/>
      <w:r>
        <w:rPr>
          <w:rFonts w:ascii="Sakkal Majalla" w:eastAsia="Sakkal Majalla" w:hAnsi="Sakkal Majalla" w:cs="Sakkal Majalla"/>
          <w:sz w:val="28"/>
          <w:szCs w:val="28"/>
        </w:rPr>
        <w:t>Alasmari</w:t>
      </w:r>
      <w:proofErr w:type="spellEnd"/>
      <w:r>
        <w:rPr>
          <w:rFonts w:ascii="Sakkal Majalla" w:eastAsia="Sakkal Majalla" w:hAnsi="Sakkal Majalla" w:cs="Sakkal Majalla"/>
          <w:sz w:val="28"/>
          <w:szCs w:val="28"/>
        </w:rPr>
        <w:t xml:space="preserve"> &amp; </w:t>
      </w:r>
      <w:proofErr w:type="spellStart"/>
      <w:r>
        <w:rPr>
          <w:rFonts w:ascii="Sakkal Majalla" w:eastAsia="Sakkal Majalla" w:hAnsi="Sakkal Majalla" w:cs="Sakkal Majalla"/>
          <w:sz w:val="28"/>
          <w:szCs w:val="28"/>
        </w:rPr>
        <w:t>Alarabi</w:t>
      </w:r>
      <w:proofErr w:type="spellEnd"/>
      <w:r>
        <w:rPr>
          <w:rFonts w:ascii="Sakkal Majalla" w:eastAsia="Sakkal Majalla" w:hAnsi="Sakkal Majalla" w:cs="Sakkal Majalla"/>
          <w:sz w:val="28"/>
          <w:szCs w:val="28"/>
        </w:rPr>
        <w:t>, 2024؛ Turner &amp; Müller, 2004؛ Yang et al</w:t>
      </w:r>
      <w:r>
        <w:rPr>
          <w:rFonts w:ascii="Sakkal Majalla" w:eastAsia="Sakkal Majalla" w:hAnsi="Sakkal Majalla" w:cs="Sakkal Majalla"/>
          <w:sz w:val="28"/>
          <w:szCs w:val="28"/>
          <w:rtl/>
        </w:rPr>
        <w:t>., 2023).</w:t>
      </w:r>
    </w:p>
    <w:p w14:paraId="048C5CDC" w14:textId="77777777" w:rsidR="00623A63" w:rsidRDefault="00000000">
      <w:pPr>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2-3-3-4. نظرية الوكالة (</w:t>
      </w:r>
      <w:r>
        <w:rPr>
          <w:rFonts w:ascii="Sakkal Majalla" w:eastAsia="Sakkal Majalla" w:hAnsi="Sakkal Majalla" w:cs="Sakkal Majalla"/>
          <w:b/>
          <w:sz w:val="28"/>
          <w:szCs w:val="28"/>
        </w:rPr>
        <w:t>Principal–Agent Theory</w:t>
      </w:r>
      <w:r>
        <w:rPr>
          <w:rFonts w:ascii="Sakkal Majalla" w:eastAsia="Sakkal Majalla" w:hAnsi="Sakkal Majalla" w:cs="Sakkal Majalla"/>
          <w:b/>
          <w:sz w:val="28"/>
          <w:szCs w:val="28"/>
          <w:rtl/>
        </w:rPr>
        <w:t>)</w:t>
      </w:r>
    </w:p>
    <w:p w14:paraId="17D321E4"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تُعد نظرية الوكالة من أهم الأطر النظرية المستخدمة في تحليل العلاقات التعاقدية داخل المشاريع، وقد طُوّرت لفهم التفاعلات بين المالك (</w:t>
      </w:r>
      <w:r>
        <w:rPr>
          <w:rFonts w:ascii="Sakkal Majalla" w:eastAsia="Sakkal Majalla" w:hAnsi="Sakkal Majalla" w:cs="Sakkal Majalla"/>
          <w:sz w:val="28"/>
          <w:szCs w:val="28"/>
        </w:rPr>
        <w:t>Principal</w:t>
      </w:r>
      <w:r>
        <w:rPr>
          <w:rFonts w:ascii="Sakkal Majalla" w:eastAsia="Sakkal Majalla" w:hAnsi="Sakkal Majalla" w:cs="Sakkal Majalla"/>
          <w:sz w:val="28"/>
          <w:szCs w:val="28"/>
          <w:rtl/>
        </w:rPr>
        <w:t>)، الذي يمتلك المشروع ويموّله، والوكيل أو المنفذ (</w:t>
      </w:r>
      <w:r>
        <w:rPr>
          <w:rFonts w:ascii="Sakkal Majalla" w:eastAsia="Sakkal Majalla" w:hAnsi="Sakkal Majalla" w:cs="Sakkal Majalla"/>
          <w:sz w:val="28"/>
          <w:szCs w:val="28"/>
        </w:rPr>
        <w:t>Agent</w:t>
      </w:r>
      <w:r>
        <w:rPr>
          <w:rFonts w:ascii="Sakkal Majalla" w:eastAsia="Sakkal Majalla" w:hAnsi="Sakkal Majalla" w:cs="Sakkal Majalla"/>
          <w:sz w:val="28"/>
          <w:szCs w:val="28"/>
          <w:rtl/>
        </w:rPr>
        <w:t>)، الذي يتولى تنفيذ العمل أو الإدارة التشغيلية للمشروع. تنطلق النظرية من فرضية أساسية هي وجود تضارب محتمل في المصالح بين الطرفين، إذ يسعى المالك عادة إلى تحقيق أقصى منفعة بأقل تكلفة ممكنة، بينما قد يسعى الوكيل إلى تحقيق مكاسب شخصية أو تقليل الجهد المبذول حتى وإن كان ذلك على حساب جودة المشروع أو الالتزام بالجدول الزمني (</w:t>
      </w:r>
      <w:r>
        <w:rPr>
          <w:rFonts w:ascii="Sakkal Majalla" w:eastAsia="Sakkal Majalla" w:hAnsi="Sakkal Majalla" w:cs="Sakkal Majalla"/>
          <w:sz w:val="28"/>
          <w:szCs w:val="28"/>
        </w:rPr>
        <w:t>Eisenhardt</w:t>
      </w:r>
      <w:r>
        <w:rPr>
          <w:rFonts w:ascii="Sakkal Majalla" w:eastAsia="Sakkal Majalla" w:hAnsi="Sakkal Majalla" w:cs="Sakkal Majalla"/>
          <w:sz w:val="28"/>
          <w:szCs w:val="28"/>
          <w:rtl/>
        </w:rPr>
        <w:t>, 1989).</w:t>
      </w:r>
    </w:p>
    <w:p w14:paraId="19C7E3A0"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يمكن لهذا التضارب في المصالح أن يؤدي إلى سلوكيات غير مثالية مثل المبالغة في التكاليف، أو الإهمال في الجودة، أو التلاعب بالمخرجات الفنية، خصوصًا عندما تكون المعلومات غير متماثلة بين الطرفين (</w:t>
      </w:r>
      <w:r>
        <w:rPr>
          <w:rFonts w:ascii="Sakkal Majalla" w:eastAsia="Sakkal Majalla" w:hAnsi="Sakkal Majalla" w:cs="Sakkal Majalla"/>
          <w:sz w:val="28"/>
          <w:szCs w:val="28"/>
        </w:rPr>
        <w:t>Information Asymmetry</w:t>
      </w:r>
      <w:r>
        <w:rPr>
          <w:rFonts w:ascii="Sakkal Majalla" w:eastAsia="Sakkal Majalla" w:hAnsi="Sakkal Majalla" w:cs="Sakkal Majalla"/>
          <w:sz w:val="28"/>
          <w:szCs w:val="28"/>
          <w:rtl/>
        </w:rPr>
        <w:t>)، حيث يمتلك الوكيل عادة معرفة فنية أكبر من المالك، مما يمنحه قدرة على التأثير في القرارات. لذلك، تركز النظرية على تصميم العقود والحوافز بما يحقق التوازن بين مصالح المالك والوكيل ويقلل من احتمالات السلوك الانتهازي.</w:t>
      </w:r>
    </w:p>
    <w:p w14:paraId="247422A8"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تبرز أهمية هذه النظرية في سياق مشاريع البناء، في تفسير كيفية تأثير نوع العقود وآليات الحوافز والمراقبة على إدارة المخاطر. فكلما كانت العقود أكثر وضوحًا وتضمّنت بنودًا تنص على توزيع المخاطر والمكافآت بشكل عادل وشفاف، ازدادت قدرة الأطراف على الالتزام وتحقيق نتائج أفضل. كما أن وجود آليات رقابية مثل تقارير الأداء الدورية، وربط الحوافز بتحقيق مؤشرات الأداء (</w:t>
      </w:r>
      <w:r>
        <w:rPr>
          <w:rFonts w:ascii="Sakkal Majalla" w:eastAsia="Sakkal Majalla" w:hAnsi="Sakkal Majalla" w:cs="Sakkal Majalla"/>
          <w:sz w:val="28"/>
          <w:szCs w:val="28"/>
        </w:rPr>
        <w:t>KPIs</w:t>
      </w:r>
      <w:r>
        <w:rPr>
          <w:rFonts w:ascii="Sakkal Majalla" w:eastAsia="Sakkal Majalla" w:hAnsi="Sakkal Majalla" w:cs="Sakkal Majalla"/>
          <w:sz w:val="28"/>
          <w:szCs w:val="28"/>
          <w:rtl/>
        </w:rPr>
        <w:t>)، يقلل من فرص سوء الإدارة أو استغلال الموارد (</w:t>
      </w:r>
      <w:r>
        <w:rPr>
          <w:rFonts w:ascii="Sakkal Majalla" w:eastAsia="Sakkal Majalla" w:hAnsi="Sakkal Majalla" w:cs="Sakkal Majalla"/>
          <w:sz w:val="28"/>
          <w:szCs w:val="28"/>
        </w:rPr>
        <w:t>Jensen &amp; Meckling</w:t>
      </w:r>
      <w:r>
        <w:rPr>
          <w:rFonts w:ascii="Sakkal Majalla" w:eastAsia="Sakkal Majalla" w:hAnsi="Sakkal Majalla" w:cs="Sakkal Majalla"/>
          <w:sz w:val="28"/>
          <w:szCs w:val="28"/>
          <w:rtl/>
        </w:rPr>
        <w:t>, 1976).</w:t>
      </w:r>
    </w:p>
    <w:p w14:paraId="16623CFC"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تشير دراسة </w:t>
      </w:r>
      <w:r>
        <w:rPr>
          <w:rFonts w:ascii="Sakkal Majalla" w:eastAsia="Sakkal Majalla" w:hAnsi="Sakkal Majalla" w:cs="Sakkal Majalla"/>
          <w:sz w:val="28"/>
          <w:szCs w:val="28"/>
        </w:rPr>
        <w:t>Bryde</w:t>
      </w:r>
      <w:r>
        <w:rPr>
          <w:rFonts w:ascii="Sakkal Majalla" w:eastAsia="Sakkal Majalla" w:hAnsi="Sakkal Majalla" w:cs="Sakkal Majalla"/>
          <w:sz w:val="28"/>
          <w:szCs w:val="28"/>
          <w:rtl/>
        </w:rPr>
        <w:t xml:space="preserve"> وآخرون (2019) إلى أن تطبيق مبادئ نظرية الوكالة في قطاع البناء يسهم في تقليل النزاعات وتحسين الأداء المالي بنسبة تقارب 20%، نتيجة تعزيز الثقة وتقليل حالات سوء الفهم بين المالكين والمقاولين. وتُظهر هذه النتائج </w:t>
      </w:r>
      <w:r>
        <w:rPr>
          <w:rFonts w:ascii="Sakkal Majalla" w:eastAsia="Sakkal Majalla" w:hAnsi="Sakkal Majalla" w:cs="Sakkal Majalla"/>
          <w:sz w:val="28"/>
          <w:szCs w:val="28"/>
          <w:rtl/>
        </w:rPr>
        <w:lastRenderedPageBreak/>
        <w:t>أن الأنظمة التعاقدية القائمة على مبدأ المشاركة في المخاطر (</w:t>
      </w:r>
      <w:r>
        <w:rPr>
          <w:rFonts w:ascii="Sakkal Majalla" w:eastAsia="Sakkal Majalla" w:hAnsi="Sakkal Majalla" w:cs="Sakkal Majalla"/>
          <w:sz w:val="28"/>
          <w:szCs w:val="28"/>
        </w:rPr>
        <w:t>Risk-Sharing Contracts</w:t>
      </w:r>
      <w:r>
        <w:rPr>
          <w:rFonts w:ascii="Sakkal Majalla" w:eastAsia="Sakkal Majalla" w:hAnsi="Sakkal Majalla" w:cs="Sakkal Majalla"/>
          <w:sz w:val="28"/>
          <w:szCs w:val="28"/>
          <w:rtl/>
        </w:rPr>
        <w:t>) والشفافية في الإفصاح المالي تحقق مستويات أعلى من الكفاءة التشغيلية والاستدامة المالية.</w:t>
      </w:r>
    </w:p>
    <w:p w14:paraId="51CA3AA1"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يبرز تطبيقات نظرية الوكالة في مشاريع البناء السكني بمدينة الرياض، بوضوح نظرًا لطبيعة السوق المحلي الذي يتميز بتعدد الأطراف وتنوّع أنماط التعاقد بين الملاك والمطورين والمقاولين من الباطن. وغالبًا ما تؤدي هذه التعددية إلى تعقيد العلاقة التعاقدية وتوزيع غير متوازن للمخاطر، مما يجعل تبنّي مبادئ النظرية أمرًا ضروريًا لتحقيق التوازن المؤسسي. فعلى سبيل المثال، يمكن تقليل المخاطر التنفيذية من خلال تصميم عقود مرنة تسمح بمراجعة الأسعار أو الجدول الزمني عند حدوث تغيّرات كبيرة في السوق، كما يمكن تعزيز الالتزام والجودة من خلال نظام مكافآت مرتبط بالأداء وليس فقط بالإنجاز الزمني.</w:t>
      </w:r>
    </w:p>
    <w:p w14:paraId="56381D56" w14:textId="77777777" w:rsidR="00623A63" w:rsidRDefault="00000000">
      <w:pPr>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2-3-3-5. نظرية الأنظمة (</w:t>
      </w:r>
      <w:r>
        <w:rPr>
          <w:rFonts w:ascii="Sakkal Majalla" w:eastAsia="Sakkal Majalla" w:hAnsi="Sakkal Majalla" w:cs="Sakkal Majalla"/>
          <w:b/>
          <w:sz w:val="28"/>
          <w:szCs w:val="28"/>
        </w:rPr>
        <w:t>Systems Theory</w:t>
      </w:r>
      <w:r>
        <w:rPr>
          <w:rFonts w:ascii="Sakkal Majalla" w:eastAsia="Sakkal Majalla" w:hAnsi="Sakkal Majalla" w:cs="Sakkal Majalla"/>
          <w:b/>
          <w:sz w:val="28"/>
          <w:szCs w:val="28"/>
          <w:rtl/>
        </w:rPr>
        <w:t>)</w:t>
      </w:r>
    </w:p>
    <w:p w14:paraId="41CA46D5"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تُعد نظرية الأنظمة من أهم الأسس الفكرية التي تُستخدم لفهم طبيعة المشاريع المعقدة والمتشابكة، وقد طوّرها العالم </w:t>
      </w:r>
      <w:r>
        <w:rPr>
          <w:rFonts w:ascii="Sakkal Majalla" w:eastAsia="Sakkal Majalla" w:hAnsi="Sakkal Majalla" w:cs="Sakkal Majalla"/>
          <w:sz w:val="28"/>
          <w:szCs w:val="28"/>
        </w:rPr>
        <w:t>Ludwig von Bertalanffy</w:t>
      </w:r>
      <w:r>
        <w:rPr>
          <w:rFonts w:ascii="Sakkal Majalla" w:eastAsia="Sakkal Majalla" w:hAnsi="Sakkal Majalla" w:cs="Sakkal Majalla"/>
          <w:sz w:val="28"/>
          <w:szCs w:val="28"/>
          <w:rtl/>
        </w:rPr>
        <w:t xml:space="preserve"> (1968) لتوضيح كيفية تفاعل الأجزاء ضمن الكل، بحيث لا يمكن فهم أي مكوّن بمعزل عن العلاقات التي تربطه ببقية المكونات. في ضوء ذلك، يُنظر إلى المشروع -وخاصة مشروع البناء السكني- بوصفه نظامًا متكاملًا يتكوّن من عناصر بشرية، ومادية، وتقنية، وتنظيمية، ومالية، تعمل معًا ضمن بيئة تتأثر بعوامل خارجية مثل السياسات الحكومية، والأسواق المالية، والظروف البيئية والاجتماعية.</w:t>
      </w:r>
    </w:p>
    <w:p w14:paraId="080C2403"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تُقدّم نظرية الأنظمة إطارًا شاملاً لفهم إدارة المخاطر على أنها ليست مجرد نشاط منفصل، بل عملية ديناميكية متداخلة تتأثر بالقرارات المالية والفنية والبيئية والاجتماعية في وقت واحد. فعلى سبيل المثال، قد يؤدي قرار فني متعلق باختيار نوع مواد البناء إلى تأثيرات مالية غير متوقعة، أو إلى تبعات بيئية تتطلب معالجة تنظيمية إضافية. إن تبنّي هذا الفهم الكلي يُمكّن مديري المشاريع من تحليل العلاقات البينية بين المخاطر بدلاً من التعامل معها كحالات مستقلة، وهو ما يقلل من احتمالات المفاجآت التشغيلية ويزيد من كفاءة الاستجابة (</w:t>
      </w:r>
      <w:r>
        <w:rPr>
          <w:rFonts w:ascii="Sakkal Majalla" w:eastAsia="Sakkal Majalla" w:hAnsi="Sakkal Majalla" w:cs="Sakkal Majalla"/>
          <w:sz w:val="28"/>
          <w:szCs w:val="28"/>
        </w:rPr>
        <w:t xml:space="preserve">von </w:t>
      </w:r>
      <w:proofErr w:type="spellStart"/>
      <w:r>
        <w:rPr>
          <w:rFonts w:ascii="Sakkal Majalla" w:eastAsia="Sakkal Majalla" w:hAnsi="Sakkal Majalla" w:cs="Sakkal Majalla"/>
          <w:sz w:val="28"/>
          <w:szCs w:val="28"/>
        </w:rPr>
        <w:t>Bertalanffy</w:t>
      </w:r>
      <w:proofErr w:type="spellEnd"/>
      <w:r>
        <w:rPr>
          <w:rFonts w:ascii="Sakkal Majalla" w:eastAsia="Sakkal Majalla" w:hAnsi="Sakkal Majalla" w:cs="Sakkal Majalla"/>
          <w:sz w:val="28"/>
          <w:szCs w:val="28"/>
          <w:rtl/>
        </w:rPr>
        <w:t>, 1968).</w:t>
      </w:r>
    </w:p>
    <w:p w14:paraId="54CE3745"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أشار </w:t>
      </w:r>
      <w:proofErr w:type="spellStart"/>
      <w:r>
        <w:rPr>
          <w:rFonts w:ascii="Sakkal Majalla" w:eastAsia="Sakkal Majalla" w:hAnsi="Sakkal Majalla" w:cs="Sakkal Majalla"/>
          <w:sz w:val="28"/>
          <w:szCs w:val="28"/>
        </w:rPr>
        <w:t>Shenhar</w:t>
      </w:r>
      <w:proofErr w:type="spellEnd"/>
      <w:r>
        <w:rPr>
          <w:rFonts w:ascii="Sakkal Majalla" w:eastAsia="Sakkal Majalla" w:hAnsi="Sakkal Majalla" w:cs="Sakkal Majalla"/>
          <w:sz w:val="28"/>
          <w:szCs w:val="28"/>
          <w:rtl/>
        </w:rPr>
        <w:t xml:space="preserve"> و</w:t>
      </w:r>
      <w:r>
        <w:rPr>
          <w:rFonts w:ascii="Sakkal Majalla" w:eastAsia="Sakkal Majalla" w:hAnsi="Sakkal Majalla" w:cs="Sakkal Majalla"/>
          <w:sz w:val="28"/>
          <w:szCs w:val="28"/>
        </w:rPr>
        <w:t>Dvir</w:t>
      </w:r>
      <w:r>
        <w:rPr>
          <w:rFonts w:ascii="Sakkal Majalla" w:eastAsia="Sakkal Majalla" w:hAnsi="Sakkal Majalla" w:cs="Sakkal Majalla"/>
          <w:sz w:val="28"/>
          <w:szCs w:val="28"/>
          <w:rtl/>
        </w:rPr>
        <w:t xml:space="preserve"> (2007)، إلى أن المشاريع التي تُدار وفق منهجية "التفكير المنظومي (</w:t>
      </w:r>
      <w:r>
        <w:rPr>
          <w:rFonts w:ascii="Sakkal Majalla" w:eastAsia="Sakkal Majalla" w:hAnsi="Sakkal Majalla" w:cs="Sakkal Majalla"/>
          <w:sz w:val="28"/>
          <w:szCs w:val="28"/>
        </w:rPr>
        <w:t>Systems Thinking</w:t>
      </w:r>
      <w:r>
        <w:rPr>
          <w:rFonts w:ascii="Sakkal Majalla" w:eastAsia="Sakkal Majalla" w:hAnsi="Sakkal Majalla" w:cs="Sakkal Majalla"/>
          <w:sz w:val="28"/>
          <w:szCs w:val="28"/>
          <w:rtl/>
        </w:rPr>
        <w:t>) تُحقق أداءً أفضل في مواجهة المخاطر المركّبة والمتداخلة، مقارنة بالمشاريع التي تتعامل مع المخاطر بصورة مجزأة أو آنية. ويرجع ذلك إلى أن التفكير المنظومي يسمح بفهم العلاقات السببية والتأثيرات المتبادلة بين مختلف المتغيرات، مثل العلاقة بين التمويل والجدول الزمني، أو بين القرارات التنظيمية وجودة التنفيذ. كما يُتيح هذا النهج لمتخذي القرار تطوير استراتيجيات وقائية واستباقية تُركّز على تحقيق التوازن بين عناصر النظام ككل بدلاً من معالجة الأعراض فقط.</w:t>
      </w:r>
    </w:p>
    <w:p w14:paraId="062B240B"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تبرز أهمية تطبيق نظرية الأنظمة في سياق مشاريع البناء السكني بمدينة الرياض، نظرًا للطبيعة المعقدة للبيئة الحضرية في المدينة، والتي تتأثر بعوامل اقتصادية وسكانية وتنظيمية متسارعة. كتقلب أسعار العقار، وتذبذب تكاليف المواد الخام، وتغيرات السياسات التمويلية والتنظيمية تشكّل أنظمة فرعية مترابطة داخل المشروع. من خلال اعتماد التفكير المنظومي، يمكن للجهات المنفذة والمشرفين على المشاريع تحليل التأثيرات المتبادلة بين هذه العوامل؛ فارتفاع الأسعار مثلًا قد يؤثر على جودة المواد المستخدمة أو على التزام المقاولين بالمواعيد، مما ينعكس بدوره على رضا العملاء والجهات الممولة.</w:t>
      </w:r>
    </w:p>
    <w:p w14:paraId="40126288"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كما يساهم تطبيق النظرية في تحسين التواصل بين الفرق متعددة التخصصات (الهندسية، المالية، البيئية، القانونية) داخل المشروع، من خلال توفير لغة مشتركة لفهم المشكلات وإدارة التداخلات. ويساعد ذلك في بناء منظومة مرنة قادرة على التكيّف مع المتغيرات وتحقيق استدامة الأداء على المدى الطويل. وعليه، يمكن اعتبار نظرية الأنظمة أحد الأطر الرئيسة في تصميم استراتيجيات إدارة المخاطر المتكاملة، التي تراعي الروابط المعقدة بين المخاطر الداخلية (</w:t>
      </w:r>
      <w:r>
        <w:rPr>
          <w:rFonts w:ascii="Sakkal Majalla" w:eastAsia="Sakkal Majalla" w:hAnsi="Sakkal Majalla" w:cs="Sakkal Majalla"/>
          <w:sz w:val="28"/>
          <w:szCs w:val="28"/>
        </w:rPr>
        <w:t>Operational Risks</w:t>
      </w:r>
      <w:r>
        <w:rPr>
          <w:rFonts w:ascii="Sakkal Majalla" w:eastAsia="Sakkal Majalla" w:hAnsi="Sakkal Majalla" w:cs="Sakkal Majalla"/>
          <w:sz w:val="28"/>
          <w:szCs w:val="28"/>
          <w:rtl/>
        </w:rPr>
        <w:t>) والخارجية (</w:t>
      </w:r>
      <w:r>
        <w:rPr>
          <w:rFonts w:ascii="Sakkal Majalla" w:eastAsia="Sakkal Majalla" w:hAnsi="Sakkal Majalla" w:cs="Sakkal Majalla"/>
          <w:sz w:val="28"/>
          <w:szCs w:val="28"/>
        </w:rPr>
        <w:t>External Risks</w:t>
      </w:r>
      <w:r>
        <w:rPr>
          <w:rFonts w:ascii="Sakkal Majalla" w:eastAsia="Sakkal Majalla" w:hAnsi="Sakkal Majalla" w:cs="Sakkal Majalla"/>
          <w:sz w:val="28"/>
          <w:szCs w:val="28"/>
          <w:rtl/>
        </w:rPr>
        <w:t>).</w:t>
      </w:r>
    </w:p>
    <w:p w14:paraId="1C5ADF83" w14:textId="77777777" w:rsidR="00623A63" w:rsidRDefault="00000000">
      <w:pPr>
        <w:jc w:val="both"/>
        <w:rPr>
          <w:rFonts w:ascii="Sakkal Majalla" w:eastAsia="Sakkal Majalla" w:hAnsi="Sakkal Majalla" w:cs="Sakkal Majalla"/>
          <w:b/>
          <w:sz w:val="28"/>
          <w:szCs w:val="28"/>
        </w:rPr>
      </w:pPr>
      <w:bookmarkStart w:id="21" w:name="_2xcytpi" w:colFirst="0" w:colLast="0"/>
      <w:bookmarkEnd w:id="21"/>
      <w:r>
        <w:rPr>
          <w:rFonts w:ascii="Sakkal Majalla" w:eastAsia="Sakkal Majalla" w:hAnsi="Sakkal Majalla" w:cs="Sakkal Majalla"/>
          <w:b/>
          <w:sz w:val="28"/>
          <w:szCs w:val="28"/>
          <w:rtl/>
        </w:rPr>
        <w:t>2-3-4. تصنيف أنواع المخاطر في مشاريع المباني السكنية</w:t>
      </w:r>
    </w:p>
    <w:p w14:paraId="653D71D7"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يُعدّ تصنيف المخاطر خطوة أساسية لفهم طبيعتها وتحديد أساليب إدارتها. ويختلف التصنيف بحسب البيئة والسياق، إلا أن الأدبيات تتفق على أن مشاريع البناء السكني تواجه أنواعاً رئيسة من المخاطر كما يلي:</w:t>
      </w:r>
    </w:p>
    <w:p w14:paraId="0145295D" w14:textId="77777777" w:rsidR="00623A63" w:rsidRDefault="00000000">
      <w:pPr>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1. المخاطر المالية والاقتصادية:</w:t>
      </w:r>
    </w:p>
    <w:p w14:paraId="5550899C"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تشمل هذه الفئة من المخاطر جميع العوامل التي تؤثر على الكلفة الإجمالية للمشروع وقدرته على الاستمرار ماليًا. وتتمثل أبرزها في تقلب أسعار مواد البناء والوقود، وتأخر الدفعات المالية من الجهات الممولة، وتغير معدلات الفائدة وأسعار الصرف، إضافةً إلى التضخم العام الذي يؤثر على تقديرات التكاليف. كما ترتبط هذه المخاطر غالبًا بمدى دقة دراسات الجدوى الاقتصادية، وبقدرة المؤسسة على إدارة التدفقات النقدية خلال دورة حياة المشروع. في سياق الرياض، تتفاقم هذه التحديات نتيجة ارتباط قطاع البناء بديناميكية سوق العقار السعودي، وما تشهده من فترات ازدهار وتراجع متعاقبة. وقد أظهرت دراسة </w:t>
      </w:r>
      <w:r>
        <w:rPr>
          <w:rFonts w:ascii="Sakkal Majalla" w:eastAsia="Sakkal Majalla" w:hAnsi="Sakkal Majalla" w:cs="Sakkal Majalla"/>
          <w:sz w:val="28"/>
          <w:szCs w:val="28"/>
        </w:rPr>
        <w:t>Tsou</w:t>
      </w:r>
      <w:r>
        <w:rPr>
          <w:rFonts w:ascii="Sakkal Majalla" w:eastAsia="Sakkal Majalla" w:hAnsi="Sakkal Majalla" w:cs="Sakkal Majalla"/>
          <w:sz w:val="28"/>
          <w:szCs w:val="28"/>
          <w:rtl/>
        </w:rPr>
        <w:t xml:space="preserve"> (2025) أن المشروعات التي تطبّق مراقبة مالية دورية وتستخدم أدوات التحوط المالي تقل فيها الخسائر بنسبة 18%.</w:t>
      </w:r>
    </w:p>
    <w:p w14:paraId="0DBC01B0" w14:textId="77777777" w:rsidR="00623A63" w:rsidRDefault="00000000">
      <w:pPr>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2. مخاطر الجدول الزمني:</w:t>
      </w:r>
    </w:p>
    <w:p w14:paraId="00997DFB"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تُعدّ من أكثر المخاطر شيوعًا في قطاع البناء، إذ تنشأ نتيجة عوامل داخلية مثل ضعف التنسيق بين فرق العمل أو تأخر توريد المواد، أو خارجية مثل تأخر الحصول على التصاريح أو تغير متطلبات الجهات التنظيمية. وغالبًا ما يؤدي تداخل الأنشطة وتعدد المقاولين إلى تراكم التأخيرات الصغيرة لتتحول إلى تأخير جوهري في التسليم النهائي. وتشير دراسات </w:t>
      </w:r>
      <w:proofErr w:type="spellStart"/>
      <w:r>
        <w:rPr>
          <w:rFonts w:ascii="Sakkal Majalla" w:eastAsia="Sakkal Majalla" w:hAnsi="Sakkal Majalla" w:cs="Sakkal Majalla"/>
          <w:sz w:val="28"/>
          <w:szCs w:val="28"/>
        </w:rPr>
        <w:t>Alshihri</w:t>
      </w:r>
      <w:proofErr w:type="spellEnd"/>
      <w:r>
        <w:rPr>
          <w:rFonts w:ascii="Sakkal Majalla" w:eastAsia="Sakkal Majalla" w:hAnsi="Sakkal Majalla" w:cs="Sakkal Majalla"/>
          <w:sz w:val="28"/>
          <w:szCs w:val="28"/>
          <w:rtl/>
        </w:rPr>
        <w:t xml:space="preserve"> وآخرون (2022) إلى أن سوء إدارة الوقت ونقص الكفاءات في جدولة الأنشطة يمثلان السبب الرئيس وراء فشل عدد كبير من مشاريع البناء في السعودية، الأمر الذي ينعكس سلبًا على التكاليف الإجمالية ورضا العملاء.</w:t>
      </w:r>
    </w:p>
    <w:p w14:paraId="1B82ACC6" w14:textId="77777777" w:rsidR="00623A63" w:rsidRDefault="00000000">
      <w:pPr>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3. مخاطر الجودة والعيوب الفنية:</w:t>
      </w:r>
    </w:p>
    <w:p w14:paraId="7F2AF04F"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تتعلق هذه المخاطر بجميع العوامل التي تمس جودة المنتج النهائي، سواء من حيث مطابقة المواصفات أو المتانة أو المظهر العام. وتشمل استخدام مواد منخفضة الجودة، أو أخطاء في التصميم، أو ضعف في الإشراف الفني أثناء التنفيذ، أو تجاهل معايير الفحص والاختبار. وغالبًا ما تكون هذه المخاطر ناتجة عن ضغوط زمنية أو مالية تدفع المقاولين لتسريع مراحل العمل على حساب الجودة. كما تُظهر الأدبيات أن ضعف تطبيق أنظمة الجودة المعتمدة مثل </w:t>
      </w:r>
      <w:r>
        <w:rPr>
          <w:rFonts w:ascii="Sakkal Majalla" w:eastAsia="Sakkal Majalla" w:hAnsi="Sakkal Majalla" w:cs="Sakkal Majalla"/>
          <w:sz w:val="28"/>
          <w:szCs w:val="28"/>
        </w:rPr>
        <w:t>ISO</w:t>
      </w:r>
      <w:r>
        <w:rPr>
          <w:rFonts w:ascii="Sakkal Majalla" w:eastAsia="Sakkal Majalla" w:hAnsi="Sakkal Majalla" w:cs="Sakkal Majalla"/>
          <w:sz w:val="28"/>
          <w:szCs w:val="28"/>
          <w:rtl/>
        </w:rPr>
        <w:t xml:space="preserve"> 9001 يؤدي إلى زيادة معدل العيوب الفنية، في حين أن الالتزام بعمليات التدقيق والمراجعة الفنية المنتظمة يحدّ من تلك المشكلات بشكل واضح (</w:t>
      </w:r>
      <w:r>
        <w:rPr>
          <w:rFonts w:ascii="Sakkal Majalla" w:eastAsia="Sakkal Majalla" w:hAnsi="Sakkal Majalla" w:cs="Sakkal Majalla"/>
          <w:sz w:val="28"/>
          <w:szCs w:val="28"/>
        </w:rPr>
        <w:t>Aven</w:t>
      </w:r>
      <w:r>
        <w:rPr>
          <w:rFonts w:ascii="Sakkal Majalla" w:eastAsia="Sakkal Majalla" w:hAnsi="Sakkal Majalla" w:cs="Sakkal Majalla"/>
          <w:sz w:val="28"/>
          <w:szCs w:val="28"/>
          <w:rtl/>
        </w:rPr>
        <w:t>, 2020).</w:t>
      </w:r>
    </w:p>
    <w:p w14:paraId="2D51FDE0" w14:textId="77777777" w:rsidR="00623A63" w:rsidRDefault="00000000">
      <w:pPr>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lastRenderedPageBreak/>
        <w:t>4. مخاطر الصحة والسلامة والبيئة:</w:t>
      </w:r>
    </w:p>
    <w:p w14:paraId="3D853D49"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تمثل هذه الفئة أحد أهم أوجه المخاطر لما لها من تأثير مباشر على العاملين وسمعة المؤسسة. وتشمل الحوادث المهنية في مواقع البناء، والتعرض للمواد الخطرة، وسوء إدارة النفايات أو التلوث البيئي الناتج عن أنشطة المشروع. وغالبًا ما ترتبط هذه المخاطر بضعف ثقافة السلامة داخل المؤسسة أو بعدم الالتزام الصارم بلوائح السلامة المهنية. في المدن الكبرى مثل الرياض، حيث الكثافة السكانية العالية وضيق المساحات العمرانية، تصبح هذه المخاطر أكثر تعقيدًا. وقد بيّنت دراسة </w:t>
      </w:r>
      <w:r>
        <w:rPr>
          <w:rFonts w:ascii="Sakkal Majalla" w:eastAsia="Sakkal Majalla" w:hAnsi="Sakkal Majalla" w:cs="Sakkal Majalla"/>
          <w:sz w:val="28"/>
          <w:szCs w:val="28"/>
        </w:rPr>
        <w:t>Hosseini</w:t>
      </w:r>
      <w:r>
        <w:rPr>
          <w:rFonts w:ascii="Sakkal Majalla" w:eastAsia="Sakkal Majalla" w:hAnsi="Sakkal Majalla" w:cs="Sakkal Majalla"/>
          <w:sz w:val="28"/>
          <w:szCs w:val="28"/>
          <w:rtl/>
        </w:rPr>
        <w:t xml:space="preserve"> و</w:t>
      </w:r>
      <w:r>
        <w:rPr>
          <w:rFonts w:ascii="Sakkal Majalla" w:eastAsia="Sakkal Majalla" w:hAnsi="Sakkal Majalla" w:cs="Sakkal Majalla"/>
          <w:sz w:val="28"/>
          <w:szCs w:val="28"/>
        </w:rPr>
        <w:t>Javid</w:t>
      </w:r>
      <w:r>
        <w:rPr>
          <w:rFonts w:ascii="Sakkal Majalla" w:eastAsia="Sakkal Majalla" w:hAnsi="Sakkal Majalla" w:cs="Sakkal Majalla"/>
          <w:sz w:val="28"/>
          <w:szCs w:val="28"/>
          <w:rtl/>
        </w:rPr>
        <w:t xml:space="preserve"> (2024) أن تطبيق برامج السلامة المهنية المتكاملة يسهم في تقليل معدل الحوادث بنسبة تصل إلى 40%.</w:t>
      </w:r>
    </w:p>
    <w:p w14:paraId="3B8CFB3A" w14:textId="77777777" w:rsidR="00623A63" w:rsidRDefault="00000000">
      <w:pPr>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5. المخاطر القانونية والتعاقدية:</w:t>
      </w:r>
    </w:p>
    <w:p w14:paraId="2A8EB484"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تشمل هذه المخاطر النزاعات المتعلقة ببنود العقود أو التفسير المختلف للالتزامات القانونية بين الأطراف، إضافة إلى التأخيرات في اعتماد الوثائق أو تغيير نطاق العمل دون توثيق رسمي. وغالبًا ما تتفاقم هذه المشكلات في المشاريع التي تفتقر إلى عقود واضحة تحدد بدقة مسؤوليات الأطراف وآليات حل النزاعات. كما يمكن أن تؤدي الثغرات القانونية إلى دعاوى قضائية مكلفة أو إلى توقف المشروع. وقد أوضحت دراسة </w:t>
      </w:r>
      <w:r>
        <w:rPr>
          <w:rFonts w:ascii="Sakkal Majalla" w:eastAsia="Sakkal Majalla" w:hAnsi="Sakkal Majalla" w:cs="Sakkal Majalla"/>
          <w:sz w:val="28"/>
          <w:szCs w:val="28"/>
        </w:rPr>
        <w:t>Bryde</w:t>
      </w:r>
      <w:r>
        <w:rPr>
          <w:rFonts w:ascii="Sakkal Majalla" w:eastAsia="Sakkal Majalla" w:hAnsi="Sakkal Majalla" w:cs="Sakkal Majalla"/>
          <w:sz w:val="28"/>
          <w:szCs w:val="28"/>
          <w:rtl/>
        </w:rPr>
        <w:t xml:space="preserve"> وآخرون (2019) أن استخدام نماذج عقود موحدة ومعايير محددة لتوزيع المخاطر يساعد في تقليل احتمالية النزاعات القانونية ويحافظ على استقرار العلاقات بين الأطراف المتعاقدة.</w:t>
      </w:r>
    </w:p>
    <w:p w14:paraId="3FAFFAA1" w14:textId="77777777" w:rsidR="00623A63" w:rsidRDefault="00000000">
      <w:pPr>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6. مخاطر السوق:</w:t>
      </w:r>
    </w:p>
    <w:p w14:paraId="5D2EC1B0"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تتعلق هذه المخاطر بالتغيرات في الطلب على المساكن والأسعار العقارية، وهي انعكاس مباشر للظروف الاقتصادية الكلية مثل معدلات الفائدة وسياسات التمويل العقاري والدخل الأسري. كما يمكن أن تنشأ نتيجة تغيّر توجهات المستهلكين نحو أنماط سكنية جديدة أو مناطق مختلفة، مما يؤثر على جدوى المشروع. في مدينة الرياض، يُلاحظ أن ازدياد المنافسة بين المطورين العقاريين وتذبذب الأسعار بين الأحياء الحديثة والمناطق التقليدية يجعلان من تحليل السوق عنصرًا حاسمًا في نجاح المشاريع. ويُوصي تقرير </w:t>
      </w:r>
      <w:r>
        <w:rPr>
          <w:rFonts w:ascii="Sakkal Majalla" w:eastAsia="Sakkal Majalla" w:hAnsi="Sakkal Majalla" w:cs="Sakkal Majalla"/>
          <w:sz w:val="28"/>
          <w:szCs w:val="28"/>
        </w:rPr>
        <w:t>Green</w:t>
      </w:r>
      <w:r>
        <w:rPr>
          <w:rFonts w:ascii="Sakkal Majalla" w:eastAsia="Sakkal Majalla" w:hAnsi="Sakkal Majalla" w:cs="Sakkal Majalla"/>
          <w:sz w:val="28"/>
          <w:szCs w:val="28"/>
          <w:rtl/>
        </w:rPr>
        <w:t xml:space="preserve"> و</w:t>
      </w:r>
      <w:r>
        <w:rPr>
          <w:rFonts w:ascii="Sakkal Majalla" w:eastAsia="Sakkal Majalla" w:hAnsi="Sakkal Majalla" w:cs="Sakkal Majalla"/>
          <w:sz w:val="28"/>
          <w:szCs w:val="28"/>
        </w:rPr>
        <w:t>Alsharif</w:t>
      </w:r>
      <w:r>
        <w:rPr>
          <w:rFonts w:ascii="Sakkal Majalla" w:eastAsia="Sakkal Majalla" w:hAnsi="Sakkal Majalla" w:cs="Sakkal Majalla"/>
          <w:sz w:val="28"/>
          <w:szCs w:val="28"/>
          <w:rtl/>
        </w:rPr>
        <w:t xml:space="preserve"> (2024) بضرورة إجراء تحليلات سوقية دورية خلال مراحل المشروع المختلفة لتجنّب المفاجآت الناتجة عن تغير اتجاهات الطلب.</w:t>
      </w:r>
    </w:p>
    <w:p w14:paraId="65C9568D" w14:textId="77777777" w:rsidR="00623A63" w:rsidRDefault="00000000">
      <w:pPr>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7. مخاطر الموارد البشرية:</w:t>
      </w:r>
    </w:p>
    <w:p w14:paraId="780A425A"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ترتبط هذه المخاطر بعوامل داخلية تخص القوى العاملة مثل نقص العمالة الماهرة، وارتفاع معدل دوران الموظفين، وضعف التدريب أو الإشراف الإداري. كما تشمل حالات النزاع العمالي أو ضعف التواصل بين الفرق الميدانية والإدارية. وتزداد هذه المخاطر في المشاريع التي تعتمد على مقاولين من الباطن دون وجود نظام واضح لتقييم الأداء أو متابعة الالتزام بمعايير السلامة والجودة. وقد أظهرت الدراسات في منطقة الخليج أن الاستثمار في تطوير القدرات البشرية والتدريب المستمر يسهم في رفع كفاءة فرق العمل وتقليل الأخطاء التنفيذية (</w:t>
      </w:r>
      <w:r>
        <w:rPr>
          <w:rFonts w:ascii="Sakkal Majalla" w:eastAsia="Sakkal Majalla" w:hAnsi="Sakkal Majalla" w:cs="Sakkal Majalla"/>
          <w:sz w:val="28"/>
          <w:szCs w:val="28"/>
        </w:rPr>
        <w:t>Alajmi &amp; Memon</w:t>
      </w:r>
      <w:r>
        <w:rPr>
          <w:rFonts w:ascii="Sakkal Majalla" w:eastAsia="Sakkal Majalla" w:hAnsi="Sakkal Majalla" w:cs="Sakkal Majalla"/>
          <w:sz w:val="28"/>
          <w:szCs w:val="28"/>
          <w:rtl/>
        </w:rPr>
        <w:t>, 2022).</w:t>
      </w:r>
    </w:p>
    <w:p w14:paraId="3CA05C73" w14:textId="77777777" w:rsidR="00623A63" w:rsidRDefault="00000000">
      <w:pPr>
        <w:jc w:val="both"/>
        <w:rPr>
          <w:rFonts w:ascii="Sakkal Majalla" w:eastAsia="Sakkal Majalla" w:hAnsi="Sakkal Majalla" w:cs="Sakkal Majalla"/>
          <w:sz w:val="28"/>
          <w:szCs w:val="28"/>
          <w:u w:val="single"/>
        </w:rPr>
      </w:pPr>
      <w:r>
        <w:rPr>
          <w:rFonts w:ascii="Sakkal Majalla" w:eastAsia="Sakkal Majalla" w:hAnsi="Sakkal Majalla" w:cs="Sakkal Majalla"/>
          <w:sz w:val="28"/>
          <w:szCs w:val="28"/>
          <w:rtl/>
        </w:rPr>
        <w:t xml:space="preserve">تُظهر هذه التصنيفات أن إدارة المخاطر في مشاريع الإسكان لا تقتصر على الجوانب الفنية أو المالية، بل تشمل كذلك الأبعاد التنظيمية والاجتماعية والاقتصادية، مما يجعل من الضروري تبنّي رؤية شمولية لفهم الترابط بين هذه المخاطر </w:t>
      </w:r>
      <w:r>
        <w:rPr>
          <w:rFonts w:ascii="Sakkal Majalla" w:eastAsia="Sakkal Majalla" w:hAnsi="Sakkal Majalla" w:cs="Sakkal Majalla"/>
          <w:sz w:val="28"/>
          <w:szCs w:val="28"/>
          <w:rtl/>
        </w:rPr>
        <w:lastRenderedPageBreak/>
        <w:t>وآثارها المتبادلة. ومن هنا تتضح أهمية الإطار النظري المتكامل الذي يجمع بين المقاربات المؤسسية والسلوكية والمنهجية لفهم طبيعة هذه المخاطر وتأثيرها على نجاح المشروع.</w:t>
      </w:r>
    </w:p>
    <w:p w14:paraId="6F077507" w14:textId="77777777" w:rsidR="00623A63" w:rsidRDefault="00000000">
      <w:pPr>
        <w:jc w:val="both"/>
        <w:rPr>
          <w:rFonts w:ascii="Sakkal Majalla" w:eastAsia="Sakkal Majalla" w:hAnsi="Sakkal Majalla" w:cs="Sakkal Majalla"/>
          <w:b/>
          <w:sz w:val="28"/>
          <w:szCs w:val="28"/>
        </w:rPr>
      </w:pPr>
      <w:bookmarkStart w:id="22" w:name="_1ci93xb" w:colFirst="0" w:colLast="0"/>
      <w:bookmarkEnd w:id="22"/>
      <w:r>
        <w:rPr>
          <w:rFonts w:ascii="Sakkal Majalla" w:eastAsia="Sakkal Majalla" w:hAnsi="Sakkal Majalla" w:cs="Sakkal Majalla"/>
          <w:b/>
          <w:sz w:val="28"/>
          <w:szCs w:val="28"/>
          <w:rtl/>
        </w:rPr>
        <w:t>2-3-5. طرائق وأدوات تقييم وتحليل المخاطر</w:t>
      </w:r>
    </w:p>
    <w:p w14:paraId="0C2171CD"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تُعدّ أدوات تقييم وتحليل المخاطر العمود الفقري لأي نظام فعّال لإدارة المخاطر في المشاريع، إذ تمكّن مديري المشاريع من تحديد مصادر عدم اليقين، وفهم احتمالات وقوع الأحداث غير المرغوبة، وتقدير آثارها على الأهداف الرئيسة مثل التكلفة، والجودة، والجدول الزمني. ومن خلال هذه الأدوات، يمكن للمؤسسات اتخاذ قرارات مبنية على البيانات بدلاً من الاعتماد على التقديرات الشخصية. وتنقسم أدوات التحليل إلى نوعين رئيسين: طرق نوعية (</w:t>
      </w:r>
      <w:r>
        <w:rPr>
          <w:rFonts w:ascii="Sakkal Majalla" w:eastAsia="Sakkal Majalla" w:hAnsi="Sakkal Majalla" w:cs="Sakkal Majalla"/>
          <w:sz w:val="28"/>
          <w:szCs w:val="28"/>
        </w:rPr>
        <w:t>Qualitative</w:t>
      </w:r>
      <w:r>
        <w:rPr>
          <w:rFonts w:ascii="Sakkal Majalla" w:eastAsia="Sakkal Majalla" w:hAnsi="Sakkal Majalla" w:cs="Sakkal Majalla"/>
          <w:sz w:val="28"/>
          <w:szCs w:val="28"/>
          <w:rtl/>
        </w:rPr>
        <w:t>) وطرق كمية (</w:t>
      </w:r>
      <w:r>
        <w:rPr>
          <w:rFonts w:ascii="Sakkal Majalla" w:eastAsia="Sakkal Majalla" w:hAnsi="Sakkal Majalla" w:cs="Sakkal Majalla"/>
          <w:sz w:val="28"/>
          <w:szCs w:val="28"/>
        </w:rPr>
        <w:t>Quantitative</w:t>
      </w:r>
      <w:r>
        <w:rPr>
          <w:rFonts w:ascii="Sakkal Majalla" w:eastAsia="Sakkal Majalla" w:hAnsi="Sakkal Majalla" w:cs="Sakkal Majalla"/>
          <w:sz w:val="28"/>
          <w:szCs w:val="28"/>
          <w:rtl/>
        </w:rPr>
        <w:t>)، ويختلف مستوى تطبيقها بحسب حجم المشروع وتعقيده، ومدى توفر البيانات الدقيقة حول الأداء المالي والتنفيذي.</w:t>
      </w:r>
    </w:p>
    <w:p w14:paraId="7A177A72"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وفيما يلي أبرز الأدوات المستخدمة في هذا المجال:</w:t>
      </w:r>
    </w:p>
    <w:p w14:paraId="71C1515C" w14:textId="77777777" w:rsidR="00623A63" w:rsidRDefault="00000000">
      <w:pPr>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1. مصفوفة الاحتمال × التأثير</w:t>
      </w:r>
    </w:p>
    <w:p w14:paraId="205B30A2"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تُعد من أكثر الأدوات شيوعًا في التحليل النوعي للمخاطر، نظرًا لبساطتها وقدرتها على تقديم رؤية سريعة حول أولويات التعامل مع المخاطر. في هذه الأداة، يُقيَّم كل خطر وفق بُعدين أساسيين: احتمال حدوثه وتأثيره على أهداف المشروع، سواء على التكلفة أو الوقت أو الجودة. ثم يُدرج الخطر في مصفوفة ذات أربعة أو خمسة مستويات تتدرج من "منخفض" إلى "مرتفع" (</w:t>
      </w:r>
      <w:r>
        <w:rPr>
          <w:rFonts w:ascii="Sakkal Majalla" w:eastAsia="Sakkal Majalla" w:hAnsi="Sakkal Majalla" w:cs="Sakkal Majalla"/>
          <w:sz w:val="28"/>
          <w:szCs w:val="28"/>
        </w:rPr>
        <w:t>PMI</w:t>
      </w:r>
      <w:r>
        <w:rPr>
          <w:rFonts w:ascii="Sakkal Majalla" w:eastAsia="Sakkal Majalla" w:hAnsi="Sakkal Majalla" w:cs="Sakkal Majalla"/>
          <w:sz w:val="28"/>
          <w:szCs w:val="28"/>
          <w:rtl/>
        </w:rPr>
        <w:t>, 2021).</w:t>
      </w:r>
    </w:p>
    <w:p w14:paraId="65657437"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تُساعد هذه الأداة مديري المشاريع على تحديد المخاطر الحرجة التي تستدعي استجابة فورية، وتوضيح العلاقة بين تعدد المخاطر ضمن بيئة المشروع. وقد استخدمها </w:t>
      </w:r>
      <w:proofErr w:type="spellStart"/>
      <w:r>
        <w:rPr>
          <w:rFonts w:ascii="Sakkal Majalla" w:eastAsia="Sakkal Majalla" w:hAnsi="Sakkal Majalla" w:cs="Sakkal Majalla"/>
          <w:sz w:val="28"/>
          <w:szCs w:val="28"/>
        </w:rPr>
        <w:t>Alshihri</w:t>
      </w:r>
      <w:proofErr w:type="spellEnd"/>
      <w:r>
        <w:rPr>
          <w:rFonts w:ascii="Sakkal Majalla" w:eastAsia="Sakkal Majalla" w:hAnsi="Sakkal Majalla" w:cs="Sakkal Majalla"/>
          <w:sz w:val="28"/>
          <w:szCs w:val="28"/>
          <w:rtl/>
        </w:rPr>
        <w:t xml:space="preserve"> وآخرون (2022) في دراسة حول مشاريع سكنية سعودية، وبيّنوا أنها تسهم في تحسين عملية تخصيص الموارد بنسبة تصل إلى 15%، خصوصًا عندما تُدمج نتائجها مع خطط الاستجابة المرحلية للمخاطر.</w:t>
      </w:r>
    </w:p>
    <w:p w14:paraId="0028591F" w14:textId="77777777" w:rsidR="00623A63" w:rsidRDefault="00000000">
      <w:pPr>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2. تحليل أنماط الفشل وتأثيراته (</w:t>
      </w:r>
      <w:r>
        <w:rPr>
          <w:rFonts w:ascii="Sakkal Majalla" w:eastAsia="Sakkal Majalla" w:hAnsi="Sakkal Majalla" w:cs="Sakkal Majalla"/>
          <w:b/>
          <w:sz w:val="28"/>
          <w:szCs w:val="28"/>
        </w:rPr>
        <w:t>Failure Mode and Effects Analysis - FMEA</w:t>
      </w:r>
      <w:r>
        <w:rPr>
          <w:rFonts w:ascii="Sakkal Majalla" w:eastAsia="Sakkal Majalla" w:hAnsi="Sakkal Majalla" w:cs="Sakkal Majalla"/>
          <w:b/>
          <w:sz w:val="28"/>
          <w:szCs w:val="28"/>
          <w:rtl/>
        </w:rPr>
        <w:t>):</w:t>
      </w:r>
    </w:p>
    <w:p w14:paraId="26EFA665"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يُستخدم هذا الأسلوب على نطاق واسع في المجالات الهندسية والبنائية لتحديد نقاط الضعف المحتملة في العمليات قبل وقوع الفشل (</w:t>
      </w:r>
      <w:r>
        <w:rPr>
          <w:rFonts w:ascii="Sakkal Majalla" w:eastAsia="Sakkal Majalla" w:hAnsi="Sakkal Majalla" w:cs="Sakkal Majalla"/>
          <w:sz w:val="28"/>
          <w:szCs w:val="28"/>
        </w:rPr>
        <w:t>Aven</w:t>
      </w:r>
      <w:r>
        <w:rPr>
          <w:rFonts w:ascii="Sakkal Majalla" w:eastAsia="Sakkal Majalla" w:hAnsi="Sakkal Majalla" w:cs="Sakkal Majalla"/>
          <w:sz w:val="28"/>
          <w:szCs w:val="28"/>
          <w:rtl/>
        </w:rPr>
        <w:t>, 2020). يقوم المنهج على تقييم كل خطر بناءً على ثلاث درجات: احتمال الحدوث، وشدة التأثير، وإمكانية الكشف، ويتم حساب رقم أولوية المخاطر (</w:t>
      </w:r>
      <w:r>
        <w:rPr>
          <w:rFonts w:ascii="Sakkal Majalla" w:eastAsia="Sakkal Majalla" w:hAnsi="Sakkal Majalla" w:cs="Sakkal Majalla"/>
          <w:sz w:val="28"/>
          <w:szCs w:val="28"/>
        </w:rPr>
        <w:t>RPN</w:t>
      </w:r>
      <w:r>
        <w:rPr>
          <w:rFonts w:ascii="Sakkal Majalla" w:eastAsia="Sakkal Majalla" w:hAnsi="Sakkal Majalla" w:cs="Sakkal Majalla"/>
          <w:sz w:val="28"/>
          <w:szCs w:val="28"/>
          <w:rtl/>
        </w:rPr>
        <w:t>) من حاصل ضرب هذه القيم.</w:t>
      </w:r>
    </w:p>
    <w:p w14:paraId="52CF4A02"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يتيح </w:t>
      </w:r>
      <w:r>
        <w:rPr>
          <w:rFonts w:ascii="Sakkal Majalla" w:eastAsia="Sakkal Majalla" w:hAnsi="Sakkal Majalla" w:cs="Sakkal Majalla"/>
          <w:sz w:val="28"/>
          <w:szCs w:val="28"/>
        </w:rPr>
        <w:t>FMEA</w:t>
      </w:r>
      <w:r>
        <w:rPr>
          <w:rFonts w:ascii="Sakkal Majalla" w:eastAsia="Sakkal Majalla" w:hAnsi="Sakkal Majalla" w:cs="Sakkal Majalla"/>
          <w:sz w:val="28"/>
          <w:szCs w:val="28"/>
          <w:rtl/>
        </w:rPr>
        <w:t xml:space="preserve"> تحديد الأسباب الجذرية للفشل وتقدير أهميتها النسبية، مما يعزز من قدرة فرق المشروع على فهم أين يمكن أن تظهر المشكلات الكبرى. وتُظهر الدراسات أن تطبيق هذا المنهج في مشاريع البناء يسهم في تقليل عدد الحوادث التشغيلية بنسبة تصل إلى 25% (</w:t>
      </w:r>
      <w:proofErr w:type="spellStart"/>
      <w:r>
        <w:rPr>
          <w:rFonts w:ascii="Sakkal Majalla" w:eastAsia="Sakkal Majalla" w:hAnsi="Sakkal Majalla" w:cs="Sakkal Majalla"/>
          <w:sz w:val="28"/>
          <w:szCs w:val="28"/>
        </w:rPr>
        <w:t>Shenhar</w:t>
      </w:r>
      <w:proofErr w:type="spellEnd"/>
      <w:r>
        <w:rPr>
          <w:rFonts w:ascii="Sakkal Majalla" w:eastAsia="Sakkal Majalla" w:hAnsi="Sakkal Majalla" w:cs="Sakkal Majalla"/>
          <w:sz w:val="28"/>
          <w:szCs w:val="28"/>
        </w:rPr>
        <w:t xml:space="preserve"> &amp; Dvir</w:t>
      </w:r>
      <w:r>
        <w:rPr>
          <w:rFonts w:ascii="Sakkal Majalla" w:eastAsia="Sakkal Majalla" w:hAnsi="Sakkal Majalla" w:cs="Sakkal Majalla"/>
          <w:sz w:val="28"/>
          <w:szCs w:val="28"/>
          <w:rtl/>
        </w:rPr>
        <w:t>, 2007)، ويُعدّ ذا فاعلية خاصة في المراحل المبكرة من التصميم والتنفيذ في المشاريع السكنية الكبيرة.</w:t>
      </w:r>
    </w:p>
    <w:p w14:paraId="7557045E" w14:textId="77777777" w:rsidR="00623A63" w:rsidRDefault="00000000">
      <w:pPr>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3. المحاكاة مونتِ كارلو (</w:t>
      </w:r>
      <w:r>
        <w:rPr>
          <w:rFonts w:ascii="Sakkal Majalla" w:eastAsia="Sakkal Majalla" w:hAnsi="Sakkal Majalla" w:cs="Sakkal Majalla"/>
          <w:b/>
          <w:sz w:val="28"/>
          <w:szCs w:val="28"/>
        </w:rPr>
        <w:t>Monte Carlo Simulation</w:t>
      </w:r>
      <w:r>
        <w:rPr>
          <w:rFonts w:ascii="Sakkal Majalla" w:eastAsia="Sakkal Majalla" w:hAnsi="Sakkal Majalla" w:cs="Sakkal Majalla"/>
          <w:b/>
          <w:sz w:val="28"/>
          <w:szCs w:val="28"/>
          <w:rtl/>
        </w:rPr>
        <w:t>):</w:t>
      </w:r>
    </w:p>
    <w:p w14:paraId="264F7B97"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تُعد من الأدوات الكمية المتقدمة التي تستخدم النمذجة الإحصائية لمحاكاة آلاف السيناريوهات المحتملة لتطور المشروع. وتعتمد على توزيع الاحتمالات لمتغيرات رئيسية مثل مدة الأنشطة وتكاليف المواد، ما يسمح بتقدير التباين في النتائج وتحليل درجة عدم اليقين (</w:t>
      </w:r>
      <w:r>
        <w:rPr>
          <w:rFonts w:ascii="Sakkal Majalla" w:eastAsia="Sakkal Majalla" w:hAnsi="Sakkal Majalla" w:cs="Sakkal Majalla"/>
          <w:sz w:val="28"/>
          <w:szCs w:val="28"/>
        </w:rPr>
        <w:t>Kerzner</w:t>
      </w:r>
      <w:r>
        <w:rPr>
          <w:rFonts w:ascii="Sakkal Majalla" w:eastAsia="Sakkal Majalla" w:hAnsi="Sakkal Majalla" w:cs="Sakkal Majalla"/>
          <w:sz w:val="28"/>
          <w:szCs w:val="28"/>
          <w:rtl/>
        </w:rPr>
        <w:t>, 2022).</w:t>
      </w:r>
    </w:p>
    <w:p w14:paraId="524529FE"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تُستخدم هذه الطريقة عادة في المشاريع ذات الميزانيات العالية والتعقيد الفني الكبير، كما هو الحال في مشاريع الإسكان الحكومية أو المطوّرة من قبل القطاع الخاص في مدينة الرياض، إذ تساعد على تحديد احتمالية تجاوز الميزانية أو تأخر التسليم. وتمكّن صانعي القرار من تقييم حساسية المشروع تجاه المتغيرات الاقتصادية الخارجية، مثل تغير أسعار الإسمنت أو تقلبات سوق العمالة.</w:t>
      </w:r>
    </w:p>
    <w:p w14:paraId="4268E2D2" w14:textId="77777777" w:rsidR="00623A63" w:rsidRDefault="00000000">
      <w:pPr>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 xml:space="preserve">4. تحليل </w:t>
      </w:r>
      <w:r>
        <w:rPr>
          <w:rFonts w:ascii="Sakkal Majalla" w:eastAsia="Sakkal Majalla" w:hAnsi="Sakkal Majalla" w:cs="Sakkal Majalla"/>
          <w:b/>
          <w:sz w:val="28"/>
          <w:szCs w:val="28"/>
        </w:rPr>
        <w:t>SWOT</w:t>
      </w:r>
      <w:r>
        <w:rPr>
          <w:rFonts w:ascii="Sakkal Majalla" w:eastAsia="Sakkal Majalla" w:hAnsi="Sakkal Majalla" w:cs="Sakkal Majalla"/>
          <w:b/>
          <w:sz w:val="28"/>
          <w:szCs w:val="28"/>
          <w:rtl/>
        </w:rPr>
        <w:t xml:space="preserve"> المرتبط بالمخاطر ((</w:t>
      </w:r>
      <w:r>
        <w:rPr>
          <w:rFonts w:ascii="Sakkal Majalla" w:eastAsia="Sakkal Majalla" w:hAnsi="Sakkal Majalla" w:cs="Sakkal Majalla"/>
          <w:b/>
          <w:sz w:val="28"/>
          <w:szCs w:val="28"/>
        </w:rPr>
        <w:t>Risk-based SWOT Analysis</w:t>
      </w:r>
      <w:r>
        <w:rPr>
          <w:rFonts w:ascii="Sakkal Majalla" w:eastAsia="Sakkal Majalla" w:hAnsi="Sakkal Majalla" w:cs="Sakkal Majalla"/>
          <w:b/>
          <w:sz w:val="28"/>
          <w:szCs w:val="28"/>
          <w:rtl/>
        </w:rPr>
        <w:t>):</w:t>
      </w:r>
    </w:p>
    <w:p w14:paraId="4CD25B32"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يُعد هذا الأسلوب تطويرًا لأسلوب تحليل البيئة الداخلية والخارجية التقليدي (نقاط القوة والضعف والفرص والتهديدات)، حيث يدمج تحليل المخاطر في كل عنصر من عناصر </w:t>
      </w:r>
      <w:r>
        <w:rPr>
          <w:rFonts w:ascii="Sakkal Majalla" w:eastAsia="Sakkal Majalla" w:hAnsi="Sakkal Majalla" w:cs="Sakkal Majalla"/>
          <w:sz w:val="28"/>
          <w:szCs w:val="28"/>
        </w:rPr>
        <w:t>SWOT</w:t>
      </w:r>
      <w:r>
        <w:rPr>
          <w:rFonts w:ascii="Sakkal Majalla" w:eastAsia="Sakkal Majalla" w:hAnsi="Sakkal Majalla" w:cs="Sakkal Majalla"/>
          <w:sz w:val="28"/>
          <w:szCs w:val="28"/>
          <w:rtl/>
        </w:rPr>
        <w:t xml:space="preserve"> فمن خلال تحديد المخاطر المرتبطة بنقاط الضعف والتهديدات، والفرص التي يمكن استغلالها لتقليل عدم اليقين، يتم بناء تصور استراتيجي أكثر شمولية. ويُستخدم هذا النهج بشكل خاص في المراحل المبكرة لتخطيط المشاريع أو في مرحلة تقييم البدائل التصميمية. وقد أشار </w:t>
      </w:r>
      <w:r>
        <w:rPr>
          <w:rFonts w:ascii="Sakkal Majalla" w:eastAsia="Sakkal Majalla" w:hAnsi="Sakkal Majalla" w:cs="Sakkal Majalla"/>
          <w:sz w:val="28"/>
          <w:szCs w:val="28"/>
        </w:rPr>
        <w:t>Turner</w:t>
      </w:r>
      <w:r>
        <w:rPr>
          <w:rFonts w:ascii="Sakkal Majalla" w:eastAsia="Sakkal Majalla" w:hAnsi="Sakkal Majalla" w:cs="Sakkal Majalla"/>
          <w:sz w:val="28"/>
          <w:szCs w:val="28"/>
          <w:rtl/>
        </w:rPr>
        <w:t xml:space="preserve"> و</w:t>
      </w:r>
      <w:r>
        <w:rPr>
          <w:rFonts w:ascii="Sakkal Majalla" w:eastAsia="Sakkal Majalla" w:hAnsi="Sakkal Majalla" w:cs="Sakkal Majalla"/>
          <w:sz w:val="28"/>
          <w:szCs w:val="28"/>
        </w:rPr>
        <w:t>Müller</w:t>
      </w:r>
      <w:r>
        <w:rPr>
          <w:rFonts w:ascii="Sakkal Majalla" w:eastAsia="Sakkal Majalla" w:hAnsi="Sakkal Majalla" w:cs="Sakkal Majalla"/>
          <w:sz w:val="28"/>
          <w:szCs w:val="28"/>
          <w:rtl/>
        </w:rPr>
        <w:t xml:space="preserve"> (2004) إلى أن هذا النوع من التحليل يساعد على دمج إدارة المخاطر ضمن عملية التخطيط الاستراتيجي الشاملة لمشاريع البناء السكني، مما يرفع من قدرتها على التكيّف مع المتغيرات السوقية والتنظيمية.</w:t>
      </w:r>
    </w:p>
    <w:p w14:paraId="3D015CE3" w14:textId="77777777" w:rsidR="00623A63" w:rsidRDefault="00000000">
      <w:pPr>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5. شبكات بايز (</w:t>
      </w:r>
      <w:r>
        <w:rPr>
          <w:rFonts w:ascii="Sakkal Majalla" w:eastAsia="Sakkal Majalla" w:hAnsi="Sakkal Majalla" w:cs="Sakkal Majalla"/>
          <w:b/>
          <w:sz w:val="28"/>
          <w:szCs w:val="28"/>
        </w:rPr>
        <w:t>Bayesian Networks</w:t>
      </w:r>
      <w:r>
        <w:rPr>
          <w:rFonts w:ascii="Sakkal Majalla" w:eastAsia="Sakkal Majalla" w:hAnsi="Sakkal Majalla" w:cs="Sakkal Majalla"/>
          <w:b/>
          <w:sz w:val="28"/>
          <w:szCs w:val="28"/>
          <w:rtl/>
        </w:rPr>
        <w:t>):</w:t>
      </w:r>
    </w:p>
    <w:p w14:paraId="7855547E"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تعتمد هذه الطريقة على النمذجة الاحتمالية لتحديد العلاقات السببية بين الأحداث والمخاطر المختلفة (</w:t>
      </w:r>
      <w:r>
        <w:rPr>
          <w:rFonts w:ascii="Sakkal Majalla" w:eastAsia="Sakkal Majalla" w:hAnsi="Sakkal Majalla" w:cs="Sakkal Majalla"/>
          <w:sz w:val="28"/>
          <w:szCs w:val="28"/>
        </w:rPr>
        <w:t>Aven</w:t>
      </w:r>
      <w:r>
        <w:rPr>
          <w:rFonts w:ascii="Sakkal Majalla" w:eastAsia="Sakkal Majalla" w:hAnsi="Sakkal Majalla" w:cs="Sakkal Majalla"/>
          <w:sz w:val="28"/>
          <w:szCs w:val="28"/>
          <w:rtl/>
        </w:rPr>
        <w:t>, 2020). تُظهر هذه النماذج كيف يمكن لحدث واحد، مثل تأخر توريد المواد، أن يؤدي إلى سلسلة من المخاطر الثانوية كارتفاع التكلفة أو تراجع الجودة أو تمديد الجدول الزمني.</w:t>
      </w:r>
    </w:p>
    <w:p w14:paraId="7C97526B"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وتُستخدم شبكات بايز خصوصًا في تحليل الأنظمة المعقدة التي تتضمن تفاعلات متعددة بين العوامل الفنية والبشرية والتنظيمية. في سياق مشاريع الإسكان في الرياض، يمكن لهذه الطريقة أن تكشف الترابط بين العوامل البيئية (مثل ارتفاع درجة الحرارة) والمخاطر التشغيلية (كضعف الإنتاجية أو تلف المواد الإنشائية الحساسة). كما أنها تُعدّ أداة فعالة في تحليل ما بعد التنفيذ (</w:t>
      </w:r>
      <w:r>
        <w:rPr>
          <w:rFonts w:ascii="Sakkal Majalla" w:eastAsia="Sakkal Majalla" w:hAnsi="Sakkal Majalla" w:cs="Sakkal Majalla"/>
          <w:sz w:val="28"/>
          <w:szCs w:val="28"/>
        </w:rPr>
        <w:t>Post-Project Review</w:t>
      </w:r>
      <w:r>
        <w:rPr>
          <w:rFonts w:ascii="Sakkal Majalla" w:eastAsia="Sakkal Majalla" w:hAnsi="Sakkal Majalla" w:cs="Sakkal Majalla"/>
          <w:sz w:val="28"/>
          <w:szCs w:val="28"/>
          <w:rtl/>
        </w:rPr>
        <w:t>) لفهم أسباب الإخفاقات السابقة ومنع تكرارها.</w:t>
      </w:r>
    </w:p>
    <w:p w14:paraId="5441BB65" w14:textId="77777777" w:rsidR="00623A63" w:rsidRDefault="00000000">
      <w:pPr>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6. طريقة التحليل الهرمي (</w:t>
      </w:r>
      <w:r>
        <w:rPr>
          <w:rFonts w:ascii="Sakkal Majalla" w:eastAsia="Sakkal Majalla" w:hAnsi="Sakkal Majalla" w:cs="Sakkal Majalla"/>
          <w:b/>
          <w:sz w:val="28"/>
          <w:szCs w:val="28"/>
        </w:rPr>
        <w:t>Analytic Hierarchy Process - AHP</w:t>
      </w:r>
      <w:r>
        <w:rPr>
          <w:rFonts w:ascii="Sakkal Majalla" w:eastAsia="Sakkal Majalla" w:hAnsi="Sakkal Majalla" w:cs="Sakkal Majalla"/>
          <w:b/>
          <w:sz w:val="28"/>
          <w:szCs w:val="28"/>
          <w:rtl/>
        </w:rPr>
        <w:t>) وطريقة دلفي (</w:t>
      </w:r>
      <w:r>
        <w:rPr>
          <w:rFonts w:ascii="Sakkal Majalla" w:eastAsia="Sakkal Majalla" w:hAnsi="Sakkal Majalla" w:cs="Sakkal Majalla"/>
          <w:b/>
          <w:sz w:val="28"/>
          <w:szCs w:val="28"/>
        </w:rPr>
        <w:t>Delphi</w:t>
      </w:r>
      <w:r>
        <w:rPr>
          <w:rFonts w:ascii="Sakkal Majalla" w:eastAsia="Sakkal Majalla" w:hAnsi="Sakkal Majalla" w:cs="Sakkal Majalla"/>
          <w:b/>
          <w:sz w:val="28"/>
          <w:szCs w:val="28"/>
          <w:rtl/>
        </w:rPr>
        <w:t>):</w:t>
      </w:r>
    </w:p>
    <w:p w14:paraId="78BEFA83"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تُستخدم هاتان الطريقتان ضمن إطار التحليل النوعي لتقييم المخاطر بناءً على خبرة المتخصصين. تعتمد طريقة </w:t>
      </w:r>
      <w:r>
        <w:rPr>
          <w:rFonts w:ascii="Sakkal Majalla" w:eastAsia="Sakkal Majalla" w:hAnsi="Sakkal Majalla" w:cs="Sakkal Majalla"/>
          <w:sz w:val="28"/>
          <w:szCs w:val="28"/>
        </w:rPr>
        <w:t>AHP</w:t>
      </w:r>
      <w:r>
        <w:rPr>
          <w:rFonts w:ascii="Sakkal Majalla" w:eastAsia="Sakkal Majalla" w:hAnsi="Sakkal Majalla" w:cs="Sakkal Majalla"/>
          <w:sz w:val="28"/>
          <w:szCs w:val="28"/>
          <w:rtl/>
        </w:rPr>
        <w:t xml:space="preserve"> على المقارنات الزوجية لتحديد الأهمية النسبية لكل خطر، وتُنتج أوزانًا كمية تُستخدم لترتيب أولويات المعالجة. أما طريقة دلفي فتستند إلى جمع آراء مجموعة من الخبراء عبر جولات متعددة من الاستبيانات للوصول إلى إجماع جماعي خالٍ من التحيز الشخصي.</w:t>
      </w:r>
    </w:p>
    <w:p w14:paraId="519D7836"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وقد أثبتت نتائجها فعاليتها في توحيد الرؤى بين الخبراء وتحسين دقة تقييم المخاطر. وتُعد هذه الأدوات ذات أهمية خاصة عندما تكون البيانات الكمية محدودة، أو عندما يعتمد المشروع بدرجة كبيرة على الخبرة المهنية للمهندسين والمستشارين (</w:t>
      </w:r>
      <w:r>
        <w:rPr>
          <w:rFonts w:ascii="Sakkal Majalla" w:eastAsia="Sakkal Majalla" w:hAnsi="Sakkal Majalla" w:cs="Sakkal Majalla"/>
          <w:sz w:val="28"/>
          <w:szCs w:val="28"/>
        </w:rPr>
        <w:t>Hosseini &amp; Javid</w:t>
      </w:r>
      <w:r>
        <w:rPr>
          <w:rFonts w:ascii="Sakkal Majalla" w:eastAsia="Sakkal Majalla" w:hAnsi="Sakkal Majalla" w:cs="Sakkal Majalla"/>
          <w:sz w:val="28"/>
          <w:szCs w:val="28"/>
          <w:rtl/>
        </w:rPr>
        <w:t>, 2024)</w:t>
      </w:r>
    </w:p>
    <w:p w14:paraId="21199CF1"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بالتالي يمكن القول أن اختيار الأداة المناسبة لتحليل المخاطر يعتمد على طبيعة المشروع، وتوفر البيانات، ومستوى التعقيد الفني والتنظيمي. ففي المشاريع السكنية الصغيرة أو المتوسطة، يمكن الاعتماد على الأساليب النوعية مثل مصفوفة الاحتمال × التأثير أو تحليل </w:t>
      </w:r>
      <w:r>
        <w:rPr>
          <w:rFonts w:ascii="Sakkal Majalla" w:eastAsia="Sakkal Majalla" w:hAnsi="Sakkal Majalla" w:cs="Sakkal Majalla"/>
          <w:sz w:val="28"/>
          <w:szCs w:val="28"/>
        </w:rPr>
        <w:t>SWOT</w:t>
      </w:r>
      <w:r>
        <w:rPr>
          <w:rFonts w:ascii="Sakkal Majalla" w:eastAsia="Sakkal Majalla" w:hAnsi="Sakkal Majalla" w:cs="Sakkal Majalla"/>
          <w:sz w:val="28"/>
          <w:szCs w:val="28"/>
          <w:rtl/>
        </w:rPr>
        <w:t>، لكونها سهلة التطبيق وتمنح رؤية أولية فعالة. أما في المشاريع الكبرى أو تلك الممولة حكوميًا في مدينة الرياض، فيُفضّل الجمع بين الأساليب الكمية والنوعية مثل محاكاة مونتِ كارلو وشبكات بايز لتحقيق دقة أعلى في التنبؤ وتقدير التأثيرات المتبادلة بين المخاطر. لذا فإن فهم أدوات التحليل وتطبيقها بشكل متكامل يُعدّ خطوة حاسمة نحو بناء نظام متوازن لإدارة المخاطر، قادر على دعم اتخاذ القرار وضمان استدامة نجاح مشاريع البناء السكني في بيئة متغيرة كالتي تشهدها الرياض اليوم.</w:t>
      </w:r>
    </w:p>
    <w:p w14:paraId="6EA67D8C" w14:textId="77777777" w:rsidR="00623A63" w:rsidRDefault="00000000">
      <w:pPr>
        <w:jc w:val="both"/>
        <w:rPr>
          <w:rFonts w:ascii="Sakkal Majalla" w:eastAsia="Sakkal Majalla" w:hAnsi="Sakkal Majalla" w:cs="Sakkal Majalla"/>
          <w:b/>
          <w:sz w:val="28"/>
          <w:szCs w:val="28"/>
        </w:rPr>
      </w:pPr>
      <w:bookmarkStart w:id="23" w:name="_3whwml4" w:colFirst="0" w:colLast="0"/>
      <w:bookmarkEnd w:id="23"/>
      <w:r>
        <w:rPr>
          <w:rFonts w:ascii="Sakkal Majalla" w:eastAsia="Sakkal Majalla" w:hAnsi="Sakkal Majalla" w:cs="Sakkal Majalla"/>
          <w:b/>
          <w:sz w:val="28"/>
          <w:szCs w:val="28"/>
          <w:rtl/>
        </w:rPr>
        <w:t>2-3-6. استراتيجيات الاستجابة للمخاطر</w:t>
      </w:r>
    </w:p>
    <w:p w14:paraId="042B6650"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بعد الانتهاء من تحديد المخاطر وتحليلها كمّياً ونوعياً، تأتي مرحلة استراتيجيات الاستجابة التي تمثل جوهر عملية إدارة المخاطر وتركّز على التعامل العملي مع كل خطر وفقًا لطبيعته واحتمالية حدوثه وتأثيره المحتمل على أهداف المشروع. وتُعَدّ هذه المرحلة من أكثر المراحل حساسية، إذ إنها تُترجم التحليل النظري إلى قرارات تنفيذية تؤثر بشكل مباشر على التكلفة والوقت والجودة. ووفقًا للمعايير الدولية لإدارة المشاريع (</w:t>
      </w:r>
      <w:r>
        <w:rPr>
          <w:rFonts w:ascii="Sakkal Majalla" w:eastAsia="Sakkal Majalla" w:hAnsi="Sakkal Majalla" w:cs="Sakkal Majalla"/>
          <w:sz w:val="28"/>
          <w:szCs w:val="28"/>
        </w:rPr>
        <w:t>PMI</w:t>
      </w:r>
      <w:r>
        <w:rPr>
          <w:rFonts w:ascii="Sakkal Majalla" w:eastAsia="Sakkal Majalla" w:hAnsi="Sakkal Majalla" w:cs="Sakkal Majalla"/>
          <w:sz w:val="28"/>
          <w:szCs w:val="28"/>
          <w:rtl/>
        </w:rPr>
        <w:t>, 2021)، يمكن تصنيف استراتيجيات الاستجابة إلى أربع فئات أساسية، وهي كما يلي:</w:t>
      </w:r>
    </w:p>
    <w:p w14:paraId="1000C7AF" w14:textId="77777777" w:rsidR="00623A63" w:rsidRDefault="00000000">
      <w:pPr>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1. التجنّب (</w:t>
      </w:r>
      <w:r>
        <w:rPr>
          <w:rFonts w:ascii="Sakkal Majalla" w:eastAsia="Sakkal Majalla" w:hAnsi="Sakkal Majalla" w:cs="Sakkal Majalla"/>
          <w:b/>
          <w:sz w:val="28"/>
          <w:szCs w:val="28"/>
        </w:rPr>
        <w:t>Avoidance</w:t>
      </w:r>
      <w:r>
        <w:rPr>
          <w:rFonts w:ascii="Sakkal Majalla" w:eastAsia="Sakkal Majalla" w:hAnsi="Sakkal Majalla" w:cs="Sakkal Majalla"/>
          <w:b/>
          <w:sz w:val="28"/>
          <w:szCs w:val="28"/>
          <w:rtl/>
        </w:rPr>
        <w:t>):</w:t>
      </w:r>
    </w:p>
    <w:p w14:paraId="08F93608"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تُعتبر هذه الاستراتيجية الأكثر حزمًا، إذ تهدف إلى إزالة الخطر من جذوره عبر تعديل نطاق المشروع أو إعادة تصميمه بحيث يُلغى السبب المحتمل للخطر بالكامل. وتشمل أمثلة ذلك اختيار مواقع إنشاء بعيدة عن مناطق النزاع أو المخاطر البيئية، أو تجنّب الموردين الذين لديهم سجل أداء غير موثوق، أو الامتناع عن استخدام تقنيات أو مواد لم تثبت كفاءتها بعد. في مشاريع البناء السكني في الرياض، يظهر هذا النمط بوضوح في القرارات المبكرة للمطورين الذين يفضلون الاعتماد على مواد محلية ذات موثوقية عالية لتجنب تقلبات سلسلة التوريد الخارجية. وتُظهر التجربة العملية أن اعتماد استراتيجيات التجنّب في مرحلة التخطيط يقلل احتمالية الفشل بنسبة كبيرة من خلال تقليص حجم التعقيد في المشروع منذ البداية.</w:t>
      </w:r>
    </w:p>
    <w:p w14:paraId="5B9A7FE3" w14:textId="77777777" w:rsidR="00623A63" w:rsidRDefault="00000000">
      <w:pPr>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2. التحويل (</w:t>
      </w:r>
      <w:r>
        <w:rPr>
          <w:rFonts w:ascii="Sakkal Majalla" w:eastAsia="Sakkal Majalla" w:hAnsi="Sakkal Majalla" w:cs="Sakkal Majalla"/>
          <w:b/>
          <w:sz w:val="28"/>
          <w:szCs w:val="28"/>
        </w:rPr>
        <w:t>Transfer</w:t>
      </w:r>
      <w:r>
        <w:rPr>
          <w:rFonts w:ascii="Sakkal Majalla" w:eastAsia="Sakkal Majalla" w:hAnsi="Sakkal Majalla" w:cs="Sakkal Majalla"/>
          <w:b/>
          <w:sz w:val="28"/>
          <w:szCs w:val="28"/>
          <w:rtl/>
        </w:rPr>
        <w:t>):</w:t>
      </w:r>
    </w:p>
    <w:p w14:paraId="5128FD08"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في هذه الاستراتيجية، لا يتم القضاء على الخطر وإنما يُنقل عبء تبعاته ومسؤولياته المالية أو التشغيلية إلى طرف آخر. ويجري ذلك غالبًا عبر التأمين، أو العقود من الباطن، أو الشراكات مع جهات متخصصة. ففي الرياض، تُستخدم هذه الاستراتيجية على نطاق واسع في مشاريع الإسكان الكبيرة، حيث يتم تفويض أجزاء من الأعمال الحساسة إلى مقاولين فرعيين ذوي خبرة، أو نقل المخاطر المالية عبر شركات التأمين (</w:t>
      </w:r>
      <w:r>
        <w:rPr>
          <w:rFonts w:ascii="Sakkal Majalla" w:eastAsia="Sakkal Majalla" w:hAnsi="Sakkal Majalla" w:cs="Sakkal Majalla"/>
          <w:sz w:val="28"/>
          <w:szCs w:val="28"/>
        </w:rPr>
        <w:t>Zheng</w:t>
      </w:r>
      <w:r>
        <w:rPr>
          <w:rFonts w:ascii="Sakkal Majalla" w:eastAsia="Sakkal Majalla" w:hAnsi="Sakkal Majalla" w:cs="Sakkal Majalla"/>
          <w:sz w:val="28"/>
          <w:szCs w:val="28"/>
          <w:rtl/>
        </w:rPr>
        <w:t xml:space="preserve">, 2025). ويُسهم هذا الإجراء في توزيع المسؤوليات </w:t>
      </w:r>
      <w:r>
        <w:rPr>
          <w:rFonts w:ascii="Sakkal Majalla" w:eastAsia="Sakkal Majalla" w:hAnsi="Sakkal Majalla" w:cs="Sakkal Majalla"/>
          <w:sz w:val="28"/>
          <w:szCs w:val="28"/>
          <w:rtl/>
        </w:rPr>
        <w:lastRenderedPageBreak/>
        <w:t>وتقليل الأثر المباشر للمخاطر على المقاول الرئيسي، لكنه يتطلب في المقابل صياغة عقود واضحة ومعايير دقيقة لتحديد نطاق كل طرف وتبعات أي إخفاق محتمل.</w:t>
      </w:r>
    </w:p>
    <w:p w14:paraId="2C800662" w14:textId="77777777" w:rsidR="00623A63" w:rsidRDefault="00000000">
      <w:pPr>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3. التخفيف (</w:t>
      </w:r>
      <w:r>
        <w:rPr>
          <w:rFonts w:ascii="Sakkal Majalla" w:eastAsia="Sakkal Majalla" w:hAnsi="Sakkal Majalla" w:cs="Sakkal Majalla"/>
          <w:b/>
          <w:sz w:val="28"/>
          <w:szCs w:val="28"/>
        </w:rPr>
        <w:t>Mitigation</w:t>
      </w:r>
      <w:r>
        <w:rPr>
          <w:rFonts w:ascii="Sakkal Majalla" w:eastAsia="Sakkal Majalla" w:hAnsi="Sakkal Majalla" w:cs="Sakkal Majalla"/>
          <w:b/>
          <w:sz w:val="28"/>
          <w:szCs w:val="28"/>
          <w:rtl/>
        </w:rPr>
        <w:t>):</w:t>
      </w:r>
    </w:p>
    <w:p w14:paraId="46819559"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تهدف هذه الاستراتيجية إلى تقليل احتمال وقوع الخطر أو الحد من تأثيره إذا حدث، وهي الأكثر استخدامًا في إدارة مشاريع البناء. وتشمل الإجراءات الوقائية مثل تحسين جودة التدريب للعاملين في الموقع، وتطبيق معايير السلامة المهنية، ومراقبة جودة المواد بشكل مستمر، أو حتى الاحتفاظ بمخزون احتياطي من المواد الحرجة لتفادي توقف الأعمال. كما تُستخدم أنظمة المراقبة الرقمية وأدوات إدارة الأداء لتتبع مؤشرات المخاطر في الوقت الفعلي، مما يسمح بتصحيح المسار قبل تفاقم المشكلة. تُعد استراتيجية التخفيف من الاستراتيجيات ذات الأثر المباشر على استقرار الجدول الزمني وجودة التنفيذ، خاصة في بيئة البناء السكني التي تتسم بتغيرات سريعة في الموارد البشرية والمعدات.</w:t>
      </w:r>
    </w:p>
    <w:p w14:paraId="744B5690" w14:textId="77777777" w:rsidR="00623A63" w:rsidRDefault="00000000">
      <w:pPr>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4. القبول (</w:t>
      </w:r>
      <w:r>
        <w:rPr>
          <w:rFonts w:ascii="Sakkal Majalla" w:eastAsia="Sakkal Majalla" w:hAnsi="Sakkal Majalla" w:cs="Sakkal Majalla"/>
          <w:b/>
          <w:sz w:val="28"/>
          <w:szCs w:val="28"/>
        </w:rPr>
        <w:t>Acceptance</w:t>
      </w:r>
      <w:r>
        <w:rPr>
          <w:rFonts w:ascii="Sakkal Majalla" w:eastAsia="Sakkal Majalla" w:hAnsi="Sakkal Majalla" w:cs="Sakkal Majalla"/>
          <w:b/>
          <w:sz w:val="28"/>
          <w:szCs w:val="28"/>
          <w:rtl/>
        </w:rPr>
        <w:t>):</w:t>
      </w:r>
    </w:p>
    <w:p w14:paraId="0944CD59"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يُلجأ إلى هذه الاستراتيجية عندما تكون تكلفة معالجة الخطر أعلى من أثره المحتمل، أو عندما يكون الخطر ذا طبيعة لا يمكن التنبؤ بها بدقة. في هذه الحالة، يتم تبني سياسة قبول الخطر مع وضع خطط طوارئ واضحة للتعامل معه في حال وقوعه، مثل إنشاء صندوق احتياطي للطوارئ أو تحديد إجراءات استجابة فورية. وغالبًا ما يُطبَّق هذا النوع من الاستراتيجيات في مشاريع الإسكان الصغيرة والمتوسطة في الرياض، حيث تكون ميزانية المشروع محدودة ولا تسمح بتخصيص موارد ضخمة لإجراءات وقائية مكلفة.</w:t>
      </w:r>
    </w:p>
    <w:p w14:paraId="2F868CB3"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ومع تطور بيئة المشاريع الحديثة، لم تعد هذه الاستراتيجيات الأربع كافية بمفردها، إذ برزت الحاجة إلى دمجها مع مفاهيم متقدمة مثل خطط الطوارئ واستمرارية الأعمال (</w:t>
      </w:r>
      <w:r>
        <w:rPr>
          <w:rFonts w:ascii="Sakkal Majalla" w:eastAsia="Sakkal Majalla" w:hAnsi="Sakkal Majalla" w:cs="Sakkal Majalla"/>
          <w:sz w:val="28"/>
          <w:szCs w:val="28"/>
        </w:rPr>
        <w:t>Contingency and Business Continuity Planning</w:t>
      </w:r>
      <w:r>
        <w:rPr>
          <w:rFonts w:ascii="Sakkal Majalla" w:eastAsia="Sakkal Majalla" w:hAnsi="Sakkal Majalla" w:cs="Sakkal Majalla"/>
          <w:sz w:val="28"/>
          <w:szCs w:val="28"/>
          <w:rtl/>
        </w:rPr>
        <w:t>)، خاصة في المشاريع الكبرى أو ذات الطابع الحكومي. هذه الخطط تهدف إلى ضمان استمرارية العمل في حال وقوع أحداث غير متوقعة كالأزمات الاقتصادية، أو الكوارث البيئية، أو انقطاع سلاسل التوريد (</w:t>
      </w:r>
      <w:proofErr w:type="spellStart"/>
      <w:r>
        <w:rPr>
          <w:rFonts w:ascii="Sakkal Majalla" w:eastAsia="Sakkal Majalla" w:hAnsi="Sakkal Majalla" w:cs="Sakkal Majalla"/>
          <w:sz w:val="28"/>
          <w:szCs w:val="28"/>
        </w:rPr>
        <w:t>Albalawi</w:t>
      </w:r>
      <w:proofErr w:type="spellEnd"/>
      <w:r>
        <w:rPr>
          <w:rFonts w:ascii="Sakkal Majalla" w:eastAsia="Sakkal Majalla" w:hAnsi="Sakkal Majalla" w:cs="Sakkal Majalla"/>
          <w:sz w:val="28"/>
          <w:szCs w:val="28"/>
          <w:rtl/>
        </w:rPr>
        <w:t>, 2025).</w:t>
      </w:r>
    </w:p>
    <w:p w14:paraId="57D07FCD" w14:textId="77777777" w:rsidR="00623A63" w:rsidRDefault="00000000">
      <w:pPr>
        <w:jc w:val="both"/>
        <w:rPr>
          <w:rFonts w:ascii="Sakkal Majalla" w:eastAsia="Sakkal Majalla" w:hAnsi="Sakkal Majalla" w:cs="Sakkal Majalla"/>
          <w:b/>
          <w:sz w:val="28"/>
          <w:szCs w:val="28"/>
        </w:rPr>
      </w:pPr>
      <w:r>
        <w:rPr>
          <w:rFonts w:ascii="Sakkal Majalla" w:eastAsia="Sakkal Majalla" w:hAnsi="Sakkal Majalla" w:cs="Sakkal Majalla"/>
          <w:sz w:val="28"/>
          <w:szCs w:val="28"/>
          <w:rtl/>
        </w:rPr>
        <w:t>تشير الدراسات الحديثة إلى أن الدمج بين أكثر من استراتيجية استجابة هو الأكثر فاعلية في التعامل مع البيئة الديناميكية لمشاريع البناء السكني، حيث يسمح بموازنة المخاطر عبر مراحل المشروع المختلفة. كما أن نجاح تنفيذ هذه الاستراتيجيات يعتمد بدرجة كبيرة على المتابعة الدورية وتحديث سجل المخاطر (</w:t>
      </w:r>
      <w:r>
        <w:rPr>
          <w:rFonts w:ascii="Sakkal Majalla" w:eastAsia="Sakkal Majalla" w:hAnsi="Sakkal Majalla" w:cs="Sakkal Majalla"/>
          <w:sz w:val="28"/>
          <w:szCs w:val="28"/>
        </w:rPr>
        <w:t>Risk Register</w:t>
      </w:r>
      <w:r>
        <w:rPr>
          <w:rFonts w:ascii="Sakkal Majalla" w:eastAsia="Sakkal Majalla" w:hAnsi="Sakkal Majalla" w:cs="Sakkal Majalla"/>
          <w:sz w:val="28"/>
          <w:szCs w:val="28"/>
          <w:rtl/>
        </w:rPr>
        <w:t xml:space="preserve">)، وهو ما أكد عليه </w:t>
      </w:r>
      <w:r>
        <w:rPr>
          <w:rFonts w:ascii="Sakkal Majalla" w:eastAsia="Sakkal Majalla" w:hAnsi="Sakkal Majalla" w:cs="Sakkal Majalla"/>
          <w:sz w:val="28"/>
          <w:szCs w:val="28"/>
        </w:rPr>
        <w:t>Aven</w:t>
      </w:r>
      <w:r>
        <w:rPr>
          <w:rFonts w:ascii="Sakkal Majalla" w:eastAsia="Sakkal Majalla" w:hAnsi="Sakkal Majalla" w:cs="Sakkal Majalla"/>
          <w:sz w:val="28"/>
          <w:szCs w:val="28"/>
          <w:rtl/>
        </w:rPr>
        <w:t xml:space="preserve"> (2020) باعتباره أداة رئيسة لضمان الاستجابة الفعّالة واستدامة الأداء التنظيمي للمشروعات السكنية في المدن الكبرى مثل الرياض.</w:t>
      </w:r>
    </w:p>
    <w:p w14:paraId="74C3ADF7" w14:textId="77777777" w:rsidR="00623A63" w:rsidRDefault="00000000">
      <w:pPr>
        <w:jc w:val="both"/>
        <w:rPr>
          <w:rFonts w:ascii="Sakkal Majalla" w:eastAsia="Sakkal Majalla" w:hAnsi="Sakkal Majalla" w:cs="Sakkal Majalla"/>
          <w:b/>
          <w:sz w:val="28"/>
          <w:szCs w:val="28"/>
        </w:rPr>
      </w:pPr>
      <w:bookmarkStart w:id="24" w:name="_2bn6wsx" w:colFirst="0" w:colLast="0"/>
      <w:bookmarkEnd w:id="24"/>
      <w:r>
        <w:rPr>
          <w:rFonts w:ascii="Sakkal Majalla" w:eastAsia="Sakkal Majalla" w:hAnsi="Sakkal Majalla" w:cs="Sakkal Majalla"/>
          <w:b/>
          <w:sz w:val="28"/>
          <w:szCs w:val="28"/>
          <w:rtl/>
        </w:rPr>
        <w:t>2-3-7. الإطار النظري لنجاح المشروع</w:t>
      </w:r>
    </w:p>
    <w:p w14:paraId="11F5DC69"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يُعدّ مفهوم نجاح المشروع من أكثر المفاهيم ديناميكية وتطورًا في علم إدارة المشاريع المعاصرة، إذ تجاوزت معاييره التقليدية التي كانت تُركّز فقط على مثلث الأداء الكلاسيكي (الزمن، التكلفة، الجودة)، ليتحوّل إلى مفهوم شامل يدمج الجوانب الاجتماعية والتنظيمية والاستراتيجية ضمن عملية التقييم. فنجاح المشروع في العصر الحديث لا يُقاس فقط بمدى الالتزام بخطة التنفيذ، بل أيضًا بقدرته على تحقيق رضا أصحاب المصلحة، وضمان السلامة المهنية، ودعم الاستدامة البيئية والاقتصادية.</w:t>
      </w:r>
    </w:p>
    <w:p w14:paraId="20156F67"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 xml:space="preserve">يرى </w:t>
      </w:r>
      <w:r>
        <w:rPr>
          <w:rFonts w:ascii="Sakkal Majalla" w:eastAsia="Sakkal Majalla" w:hAnsi="Sakkal Majalla" w:cs="Sakkal Majalla"/>
          <w:sz w:val="28"/>
          <w:szCs w:val="28"/>
        </w:rPr>
        <w:t>Pinto</w:t>
      </w:r>
      <w:r>
        <w:rPr>
          <w:rFonts w:ascii="Sakkal Majalla" w:eastAsia="Sakkal Majalla" w:hAnsi="Sakkal Majalla" w:cs="Sakkal Majalla"/>
          <w:sz w:val="28"/>
          <w:szCs w:val="28"/>
          <w:rtl/>
        </w:rPr>
        <w:t xml:space="preserve"> (2020) أن نجاح المشروع يتجسد في مدى قدرته على تحقيق أهدافه التكتيكية قصيرة الأجل، مثل الالتزام بالميزانية وجودة التنفيذ، إلى جانب أهدافه الاستراتيجية بعيدة المدى المرتبطة بموقع المشروع في السوق وتأثيره على التنمية الاقتصادية. بينما يؤكد </w:t>
      </w:r>
      <w:r>
        <w:rPr>
          <w:rFonts w:ascii="Sakkal Majalla" w:eastAsia="Sakkal Majalla" w:hAnsi="Sakkal Majalla" w:cs="Sakkal Majalla"/>
          <w:sz w:val="28"/>
          <w:szCs w:val="28"/>
        </w:rPr>
        <w:t>Mir</w:t>
      </w:r>
      <w:r>
        <w:rPr>
          <w:rFonts w:ascii="Sakkal Majalla" w:eastAsia="Sakkal Majalla" w:hAnsi="Sakkal Majalla" w:cs="Sakkal Majalla"/>
          <w:sz w:val="28"/>
          <w:szCs w:val="28"/>
          <w:rtl/>
        </w:rPr>
        <w:t xml:space="preserve"> و</w:t>
      </w:r>
      <w:proofErr w:type="spellStart"/>
      <w:r>
        <w:rPr>
          <w:rFonts w:ascii="Sakkal Majalla" w:eastAsia="Sakkal Majalla" w:hAnsi="Sakkal Majalla" w:cs="Sakkal Majalla"/>
          <w:sz w:val="28"/>
          <w:szCs w:val="28"/>
        </w:rPr>
        <w:t>Pinnington</w:t>
      </w:r>
      <w:proofErr w:type="spellEnd"/>
      <w:r>
        <w:rPr>
          <w:rFonts w:ascii="Sakkal Majalla" w:eastAsia="Sakkal Majalla" w:hAnsi="Sakkal Majalla" w:cs="Sakkal Majalla"/>
          <w:sz w:val="28"/>
          <w:szCs w:val="28"/>
          <w:rtl/>
        </w:rPr>
        <w:t xml:space="preserve"> (2014) على أن العلاقة بين إدارة المخاطر ونجاح المشروع علاقة طردية ومباشرة، إذ كلما ازدادت فعالية عمليات إدارة المخاطر في جميع مراحل دورة حياة المشروع، ارتفعت احتمالية تحقيق النجاح بمستوياته المختلفة. وهذا الطرح يدعم فكرة أن التحكم في المخاطر لا يمثل مجرد أداة وقائية، بل عنصرًا محوريًا في بناء نظام إداري متكامل للنجاح المستدام في مشاريع البناء.</w:t>
      </w:r>
    </w:p>
    <w:p w14:paraId="715F924A"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ويُبنى الإطار النظري لنجاح المشروع عادةً على ثلاثة مستويات مترابطة تمثل أبعادًا متكاملة للأداء الكلي للمشروع، كما يلي:</w:t>
      </w:r>
    </w:p>
    <w:p w14:paraId="7A7C12D8" w14:textId="77777777" w:rsidR="00623A63" w:rsidRDefault="00000000">
      <w:pPr>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1. المستوى الأول – النجاح الفني (</w:t>
      </w:r>
      <w:r>
        <w:rPr>
          <w:rFonts w:ascii="Sakkal Majalla" w:eastAsia="Sakkal Majalla" w:hAnsi="Sakkal Majalla" w:cs="Sakkal Majalla"/>
          <w:b/>
          <w:sz w:val="28"/>
          <w:szCs w:val="28"/>
        </w:rPr>
        <w:t>Technical Success</w:t>
      </w:r>
      <w:r>
        <w:rPr>
          <w:rFonts w:ascii="Sakkal Majalla" w:eastAsia="Sakkal Majalla" w:hAnsi="Sakkal Majalla" w:cs="Sakkal Majalla"/>
          <w:b/>
          <w:sz w:val="28"/>
          <w:szCs w:val="28"/>
          <w:rtl/>
        </w:rPr>
        <w:t>):</w:t>
      </w:r>
    </w:p>
    <w:p w14:paraId="04EBF351"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ويُركّز على الجوانب الهندسية والتنفيذية للمشروع، مثل الالتزام بالمواصفات الفنية، وجودة المواد، وسلامة التصميم، وكفاءة التنفيذ الميداني. ويُقاس هذا النجاح من خلال مدى تحقيق المشروع للمخرجات الملموسة كما تم التخطيط لها، دون وجود عيوب فنية أو انحرافات عن المعايير. ويُعد هذا البعد جوهرًا في مشاريع البناء السكني، إذ يعكس مباشرةً مدى جودة المنتج النهائي وقابليته للاستخدام الآمن والمستدام من قبل العملاء.</w:t>
      </w:r>
    </w:p>
    <w:p w14:paraId="6AE20DDD" w14:textId="77777777" w:rsidR="00623A63" w:rsidRDefault="00000000">
      <w:pPr>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2. المستوى الثاني – النجاح التنظيمي (</w:t>
      </w:r>
      <w:r>
        <w:rPr>
          <w:rFonts w:ascii="Sakkal Majalla" w:eastAsia="Sakkal Majalla" w:hAnsi="Sakkal Majalla" w:cs="Sakkal Majalla"/>
          <w:b/>
          <w:sz w:val="28"/>
          <w:szCs w:val="28"/>
        </w:rPr>
        <w:t>Organizational Success</w:t>
      </w:r>
      <w:r>
        <w:rPr>
          <w:rFonts w:ascii="Sakkal Majalla" w:eastAsia="Sakkal Majalla" w:hAnsi="Sakkal Majalla" w:cs="Sakkal Majalla"/>
          <w:b/>
          <w:sz w:val="28"/>
          <w:szCs w:val="28"/>
          <w:rtl/>
        </w:rPr>
        <w:t>):</w:t>
      </w:r>
    </w:p>
    <w:p w14:paraId="7D3AD443"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ويُعبّر عن قدرة فريق المشروع على إدارة الموارد الزمنية والمالية والبشرية بكفاءة. ويتضمن هذا المستوى مراقبة الانحرافات في الجداول الزمنية، وضبط الميزانيات، وتحقيق الكفاءة التشغيلية. فالمشروع الذي يتم إنجازه في الوقت المحدد وضمن الميزانية المخططة مع تحقيق مستوى إنتاجية مرتفع يُعتبر ناجحًا تنظيميًا. في السياق السعودي، تُعد هذه المؤشرات حاسمة في مشاريع الإسكان الحكومية والخاصة في الرياض، حيث تشكل إدارة التكلفة وضبط الوقت عاملاً أساسيًا في قياس الأداء المؤسسي للمطورين والمقاولين.</w:t>
      </w:r>
    </w:p>
    <w:p w14:paraId="54EE0DA4" w14:textId="77777777" w:rsidR="00623A63" w:rsidRDefault="00000000">
      <w:pPr>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3. المستوى الثالث – النجاح الاستراتيجي (</w:t>
      </w:r>
      <w:r>
        <w:rPr>
          <w:rFonts w:ascii="Sakkal Majalla" w:eastAsia="Sakkal Majalla" w:hAnsi="Sakkal Majalla" w:cs="Sakkal Majalla"/>
          <w:b/>
          <w:sz w:val="28"/>
          <w:szCs w:val="28"/>
        </w:rPr>
        <w:t>Strategic Success</w:t>
      </w:r>
      <w:r>
        <w:rPr>
          <w:rFonts w:ascii="Sakkal Majalla" w:eastAsia="Sakkal Majalla" w:hAnsi="Sakkal Majalla" w:cs="Sakkal Majalla"/>
          <w:b/>
          <w:sz w:val="28"/>
          <w:szCs w:val="28"/>
          <w:rtl/>
        </w:rPr>
        <w:t>):</w:t>
      </w:r>
    </w:p>
    <w:p w14:paraId="4B8E3DCB"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يركّز هذا البعد على القيمة المضافة التي يحققها المشروع لأصحاب المصلحة على المدى الطويل، ومدى توافقه مع الخطط الوطنية والإقليمية للتنمية الحضرية. فهو يقيس أثر المشروع في دعم الاقتصاد المحلي، وتعزيز السمعة المؤسسية للمنفّذ، وتحقيق أهداف رؤية السعودية 2030 في تحسين جودة الحياة والاستدامة العمرانية. ويُعد هذا البعد مؤشّرًا مهمًا لتقييم مدى مساهمة مشاريع البناء السكني في تحقيق التنمية المستدامة في مدينة الرياض.</w:t>
      </w:r>
    </w:p>
    <w:p w14:paraId="2AE58032"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وفي إطار هذا التطور المفاهيمي، طوّرت العديد من الدراسات (</w:t>
      </w:r>
      <w:r>
        <w:rPr>
          <w:rFonts w:ascii="Sakkal Majalla" w:eastAsia="Sakkal Majalla" w:hAnsi="Sakkal Majalla" w:cs="Sakkal Majalla"/>
          <w:sz w:val="28"/>
          <w:szCs w:val="28"/>
        </w:rPr>
        <w:t>Hosseini &amp; Javid, 2024؛ Joslin &amp; Müller</w:t>
      </w:r>
      <w:r>
        <w:rPr>
          <w:rFonts w:ascii="Sakkal Majalla" w:eastAsia="Sakkal Majalla" w:hAnsi="Sakkal Majalla" w:cs="Sakkal Majalla"/>
          <w:sz w:val="28"/>
          <w:szCs w:val="28"/>
          <w:rtl/>
        </w:rPr>
        <w:t>, 2016) نماذج متقدمة لقياس مؤشرات الأداء الرئيسة (</w:t>
      </w:r>
      <w:r>
        <w:rPr>
          <w:rFonts w:ascii="Sakkal Majalla" w:eastAsia="Sakkal Majalla" w:hAnsi="Sakkal Majalla" w:cs="Sakkal Majalla"/>
          <w:sz w:val="28"/>
          <w:szCs w:val="28"/>
        </w:rPr>
        <w:t>KPIs</w:t>
      </w:r>
      <w:r>
        <w:rPr>
          <w:rFonts w:ascii="Sakkal Majalla" w:eastAsia="Sakkal Majalla" w:hAnsi="Sakkal Majalla" w:cs="Sakkal Majalla"/>
          <w:sz w:val="28"/>
          <w:szCs w:val="28"/>
          <w:rtl/>
        </w:rPr>
        <w:t>)، بحيث لا تقتصر على المعايير المادية بل تشمل أبعادًا غير ملموسة تؤثر في الصورة الكلية للنجاح. وتشمل هذه المؤشرات ما يلي:</w:t>
      </w:r>
    </w:p>
    <w:p w14:paraId="4173C3C6"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b/>
          <w:sz w:val="28"/>
          <w:szCs w:val="28"/>
          <w:rtl/>
        </w:rPr>
        <w:t>الزمن</w:t>
      </w:r>
      <w:r>
        <w:rPr>
          <w:rFonts w:ascii="Sakkal Majalla" w:eastAsia="Sakkal Majalla" w:hAnsi="Sakkal Majalla" w:cs="Sakkal Majalla"/>
          <w:sz w:val="28"/>
          <w:szCs w:val="28"/>
          <w:rtl/>
        </w:rPr>
        <w:t>: يُقاس من خلال الفرق بين الخطة الزمنية المعتمدة والإنجاز الفعلي للمراحل المختلفة.</w:t>
      </w:r>
    </w:p>
    <w:p w14:paraId="112A52F5"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b/>
          <w:sz w:val="28"/>
          <w:szCs w:val="28"/>
          <w:rtl/>
        </w:rPr>
        <w:t>التكلفة</w:t>
      </w:r>
      <w:r>
        <w:rPr>
          <w:rFonts w:ascii="Sakkal Majalla" w:eastAsia="Sakkal Majalla" w:hAnsi="Sakkal Majalla" w:cs="Sakkal Majalla"/>
          <w:sz w:val="28"/>
          <w:szCs w:val="28"/>
          <w:rtl/>
        </w:rPr>
        <w:t>: تُقاس بدرجة الانحراف عن الميزانية المعتمدة للمشروع ومدى السيطرة على النفقات الطارئة.</w:t>
      </w:r>
    </w:p>
    <w:p w14:paraId="1FBD342F"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b/>
          <w:sz w:val="28"/>
          <w:szCs w:val="28"/>
          <w:rtl/>
        </w:rPr>
        <w:lastRenderedPageBreak/>
        <w:t>الجودة</w:t>
      </w:r>
      <w:r>
        <w:rPr>
          <w:rFonts w:ascii="Sakkal Majalla" w:eastAsia="Sakkal Majalla" w:hAnsi="Sakkal Majalla" w:cs="Sakkal Majalla"/>
          <w:sz w:val="28"/>
          <w:szCs w:val="28"/>
          <w:rtl/>
        </w:rPr>
        <w:t>: تُعبّر عن الالتزام بالمواصفات الفنية والهندسية المعتمدة دون الحاجة إلى إعادة العمل أو إصلاح العيوب.</w:t>
      </w:r>
    </w:p>
    <w:p w14:paraId="3887A4E0"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b/>
          <w:sz w:val="28"/>
          <w:szCs w:val="28"/>
          <w:rtl/>
        </w:rPr>
        <w:t>السلامة</w:t>
      </w:r>
      <w:r>
        <w:rPr>
          <w:rFonts w:ascii="Sakkal Majalla" w:eastAsia="Sakkal Majalla" w:hAnsi="Sakkal Majalla" w:cs="Sakkal Majalla"/>
          <w:sz w:val="28"/>
          <w:szCs w:val="28"/>
          <w:rtl/>
        </w:rPr>
        <w:t>: تُقاس من خلال عدد الحوادث والإصابات المسجلة أثناء التنفيذ ومدى الالتزام بمعايير الصحة والسلامة المهنية.</w:t>
      </w:r>
    </w:p>
    <w:p w14:paraId="46CCE8E3"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b/>
          <w:sz w:val="28"/>
          <w:szCs w:val="28"/>
          <w:rtl/>
        </w:rPr>
        <w:t>رضا العميل</w:t>
      </w:r>
      <w:r>
        <w:rPr>
          <w:rFonts w:ascii="Sakkal Majalla" w:eastAsia="Sakkal Majalla" w:hAnsi="Sakkal Majalla" w:cs="Sakkal Majalla"/>
          <w:sz w:val="28"/>
          <w:szCs w:val="28"/>
          <w:rtl/>
        </w:rPr>
        <w:t>: يُقيّم عبر استبيانات ميدانية تقيس مستوى رضا الملاك أو المستخدمين النهائيين عن المنتج السكني.</w:t>
      </w:r>
    </w:p>
    <w:p w14:paraId="3E0F1931"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b/>
          <w:sz w:val="28"/>
          <w:szCs w:val="28"/>
          <w:rtl/>
        </w:rPr>
        <w:t>الاستدامة</w:t>
      </w:r>
      <w:r>
        <w:rPr>
          <w:rFonts w:ascii="Sakkal Majalla" w:eastAsia="Sakkal Majalla" w:hAnsi="Sakkal Majalla" w:cs="Sakkal Majalla"/>
          <w:sz w:val="28"/>
          <w:szCs w:val="28"/>
          <w:rtl/>
        </w:rPr>
        <w:t>: تُعبّر عن الأثر البيئي والاجتماعي للمشروع، ومدى توافقه مع معايير البناء الأخضر وتقنيات الحفاظ على الموارد.</w:t>
      </w:r>
    </w:p>
    <w:p w14:paraId="644646A3" w14:textId="77777777" w:rsidR="00623A63" w:rsidRDefault="00000000">
      <w:pPr>
        <w:jc w:val="both"/>
        <w:rPr>
          <w:rFonts w:ascii="Sakkal Majalla" w:eastAsia="Sakkal Majalla" w:hAnsi="Sakkal Majalla" w:cs="Sakkal Majalla"/>
          <w:sz w:val="28"/>
          <w:szCs w:val="28"/>
          <w:u w:val="single"/>
        </w:rPr>
      </w:pPr>
      <w:r>
        <w:rPr>
          <w:rFonts w:ascii="Sakkal Majalla" w:eastAsia="Sakkal Majalla" w:hAnsi="Sakkal Majalla" w:cs="Sakkal Majalla"/>
          <w:sz w:val="28"/>
          <w:szCs w:val="28"/>
          <w:rtl/>
        </w:rPr>
        <w:t>يُشكّل هذا الإطار النظري الأساس لفهم العلاقة التي يسعى هذا البحث إلى اختبارها. فالمتوقع أن يؤدي التطبيق الفعّال لاستراتيجيات إدارة المخاطر إلى تعزيز الأداء الفني والتنظيمي والاستراتيجي للمشروعات، عبر تقليل الانحرافات في الوقت والتكلفة، ورفع جودة التنفيذ، وتحقيق رضا العملاء، ودعم أهداف التنمية المستدامة في قطاع الإسكان. وبذلك يُصبح نجاح المشروع نتاجًا مباشرًا لإدارة واعية ومنهجية للمخاطر، لا تقتصر على تجنب الفشل، بل تهدف إلى تحقيق التميّز والاستمرارية في بيئة مشاريع البناء المعقدة في العاصمة الرياض.</w:t>
      </w:r>
    </w:p>
    <w:p w14:paraId="0B1BA81B" w14:textId="7483A76B" w:rsidR="00623A63" w:rsidRPr="0034755B" w:rsidRDefault="00000000" w:rsidP="0034755B">
      <w:pPr>
        <w:rPr>
          <w:rFonts w:ascii="Sakkal Majalla" w:eastAsia="Sakkal Majalla" w:hAnsi="Sakkal Majalla" w:cs="Sakkal Majalla"/>
          <w:sz w:val="28"/>
          <w:szCs w:val="28"/>
          <w:u w:val="single"/>
        </w:rPr>
      </w:pPr>
      <w:r>
        <w:br w:type="page"/>
      </w:r>
    </w:p>
    <w:p w14:paraId="3F0CBE71" w14:textId="77777777" w:rsidR="00623A63" w:rsidRDefault="00623A63">
      <w:pPr>
        <w:jc w:val="center"/>
        <w:rPr>
          <w:rFonts w:ascii="Sakkal Majalla" w:eastAsia="Sakkal Majalla" w:hAnsi="Sakkal Majalla" w:cs="Sakkal Majalla"/>
          <w:b/>
          <w:sz w:val="52"/>
          <w:szCs w:val="52"/>
          <w:u w:val="single"/>
        </w:rPr>
      </w:pPr>
    </w:p>
    <w:p w14:paraId="66F2DC73" w14:textId="77777777" w:rsidR="00623A63" w:rsidRDefault="00623A63">
      <w:pPr>
        <w:jc w:val="center"/>
        <w:rPr>
          <w:rFonts w:ascii="Sakkal Majalla" w:eastAsia="Sakkal Majalla" w:hAnsi="Sakkal Majalla" w:cs="Sakkal Majalla"/>
          <w:b/>
          <w:sz w:val="52"/>
          <w:szCs w:val="52"/>
          <w:u w:val="single"/>
        </w:rPr>
      </w:pPr>
    </w:p>
    <w:p w14:paraId="79E8D5D4" w14:textId="77777777" w:rsidR="00623A63" w:rsidRDefault="00000000">
      <w:pPr>
        <w:rPr>
          <w:rFonts w:ascii="Sakkal Majalla" w:eastAsia="Sakkal Majalla" w:hAnsi="Sakkal Majalla" w:cs="Sakkal Majalla"/>
          <w:sz w:val="28"/>
          <w:szCs w:val="28"/>
          <w:u w:val="single"/>
        </w:rPr>
      </w:pPr>
      <w:bookmarkStart w:id="25" w:name="_37m2jsg" w:colFirst="0" w:colLast="0"/>
      <w:bookmarkEnd w:id="25"/>
      <w:r>
        <w:rPr>
          <w:rFonts w:ascii="Sakkal Majalla" w:eastAsia="Sakkal Majalla" w:hAnsi="Sakkal Majalla" w:cs="Sakkal Majalla"/>
          <w:sz w:val="28"/>
          <w:szCs w:val="28"/>
          <w:u w:val="single"/>
        </w:rPr>
        <w:t>Abstract</w:t>
      </w:r>
    </w:p>
    <w:p w14:paraId="74601A27" w14:textId="77777777" w:rsidR="00623A63" w:rsidRDefault="00000000">
      <w:pPr>
        <w:jc w:val="both"/>
        <w:rPr>
          <w:rFonts w:ascii="Sakkal Majalla" w:eastAsia="Sakkal Majalla" w:hAnsi="Sakkal Majalla" w:cs="Sakkal Majalla"/>
          <w:sz w:val="28"/>
          <w:szCs w:val="28"/>
        </w:rPr>
      </w:pPr>
      <w:bookmarkStart w:id="26" w:name="_2r0uhxc" w:colFirst="0" w:colLast="0"/>
      <w:bookmarkEnd w:id="26"/>
      <w:r>
        <w:rPr>
          <w:rFonts w:ascii="Sakkal Majalla" w:eastAsia="Sakkal Majalla" w:hAnsi="Sakkal Majalla" w:cs="Sakkal Majalla"/>
          <w:sz w:val="28"/>
          <w:szCs w:val="28"/>
        </w:rPr>
        <w:t xml:space="preserve">This study aimed to identify and assess the key risks facing residential building projects in Riyadh city and analyze the impact of applying risk management strategies on project success, particularly within the context of the rapid urban transformation driven by Saudi Vision 2030, noting that the core problem lies in significant challenges hindering the effective implementation of risk management, which results in frequent delays and cost overruns. The research adopted a Descriptive Analytical approach, utilizing a primary questionnaire distributed to a purposive sample of 25 individuals, complemented by in-depth personal interviews with 11 industry experts. Data analysis was conducted using SPSS, achieving </w:t>
      </w:r>
      <w:proofErr w:type="gramStart"/>
      <w:r>
        <w:rPr>
          <w:rFonts w:ascii="Sakkal Majalla" w:eastAsia="Sakkal Majalla" w:hAnsi="Sakkal Majalla" w:cs="Sakkal Majalla"/>
          <w:sz w:val="28"/>
          <w:szCs w:val="28"/>
        </w:rPr>
        <w:t>a Cronbach's</w:t>
      </w:r>
      <w:proofErr w:type="gramEnd"/>
      <w:r>
        <w:rPr>
          <w:rFonts w:ascii="Sakkal Majalla" w:eastAsia="Sakkal Majalla" w:hAnsi="Sakkal Majalla" w:cs="Sakkal Majalla"/>
          <w:sz w:val="28"/>
          <w:szCs w:val="28"/>
        </w:rPr>
        <w:t xml:space="preserve"> Alpha reliability coefficient of 0.912. The findings confirmed a positive and statistically significant correlation between the application of risk management processes (identification, assessment, response, and monitoring) and the success of residential building projects in Riyadh. Furthermore, the results revealed that the primary obstacles to effective risk implementation are organizational and bureaucratic challenges, followed by a shortage of skilled and trained labor. Accordingly, the study recommended the necessity of integrating risk management from the early design stage, establishing specialized risk management units within regulatory bodies, and adopting advanced digital tools to enhance the efficiency of risk management in this vital sector.</w:t>
      </w:r>
    </w:p>
    <w:p w14:paraId="25D838FD" w14:textId="77777777" w:rsidR="00623A63"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u w:val="single"/>
        </w:rPr>
        <w:t>Keywords:</w:t>
      </w:r>
      <w:r>
        <w:rPr>
          <w:rFonts w:ascii="Sakkal Majalla" w:eastAsia="Sakkal Majalla" w:hAnsi="Sakkal Majalla" w:cs="Sakkal Majalla"/>
          <w:sz w:val="28"/>
          <w:szCs w:val="28"/>
        </w:rPr>
        <w:t xml:space="preserve"> Risk Management, Residential Construction Projects, Project Success, Risk Identification, Risk Assessment, Response Strategies, Riyadh, Saudi Vision 2030, Bureaucratic Challenges.</w:t>
      </w:r>
    </w:p>
    <w:p w14:paraId="730F0E42" w14:textId="77777777" w:rsidR="00623A63" w:rsidRDefault="00000000">
      <w:pPr>
        <w:rPr>
          <w:rFonts w:ascii="Sakkal Majalla" w:eastAsia="Sakkal Majalla" w:hAnsi="Sakkal Majalla" w:cs="Sakkal Majalla"/>
          <w:sz w:val="28"/>
          <w:szCs w:val="28"/>
          <w:u w:val="single"/>
        </w:rPr>
      </w:pPr>
      <w:r>
        <w:br w:type="page"/>
      </w:r>
    </w:p>
    <w:p w14:paraId="23A2FDB4" w14:textId="77777777" w:rsidR="00623A63" w:rsidRDefault="00000000" w:rsidP="00B643F1">
      <w:pPr>
        <w:jc w:val="right"/>
        <w:rPr>
          <w:rFonts w:ascii="Sakkal Majalla" w:eastAsia="Sakkal Majalla" w:hAnsi="Sakkal Majalla" w:cs="Sakkal Majalla"/>
          <w:b/>
          <w:sz w:val="28"/>
          <w:szCs w:val="28"/>
          <w:u w:val="single"/>
        </w:rPr>
      </w:pPr>
      <w:r>
        <w:rPr>
          <w:rFonts w:ascii="Sakkal Majalla" w:eastAsia="Sakkal Majalla" w:hAnsi="Sakkal Majalla" w:cs="Sakkal Majalla"/>
          <w:b/>
          <w:noProof/>
          <w:sz w:val="28"/>
          <w:szCs w:val="28"/>
        </w:rPr>
        <w:lastRenderedPageBreak/>
        <w:drawing>
          <wp:anchor distT="0" distB="0" distL="114300" distR="114300" simplePos="0" relativeHeight="251667456" behindDoc="0" locked="0" layoutInCell="1" hidden="0" allowOverlap="1" wp14:anchorId="799C8840" wp14:editId="70E73812">
            <wp:simplePos x="0" y="0"/>
            <wp:positionH relativeFrom="margin">
              <wp:align>left</wp:align>
            </wp:positionH>
            <wp:positionV relativeFrom="margin">
              <wp:posOffset>-595630</wp:posOffset>
            </wp:positionV>
            <wp:extent cx="2226945" cy="1713865"/>
            <wp:effectExtent l="0" t="0" r="1905" b="635"/>
            <wp:wrapSquare wrapText="bothSides" distT="0" distB="0" distL="114300" distR="114300"/>
            <wp:docPr id="4" name="image1.pn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for a university&#10;&#10;Description automatically generated"/>
                    <pic:cNvPicPr preferRelativeResize="0"/>
                  </pic:nvPicPr>
                  <pic:blipFill>
                    <a:blip r:embed="rId14"/>
                    <a:srcRect/>
                    <a:stretch>
                      <a:fillRect/>
                    </a:stretch>
                  </pic:blipFill>
                  <pic:spPr>
                    <a:xfrm>
                      <a:off x="0" y="0"/>
                      <a:ext cx="2226945" cy="1713865"/>
                    </a:xfrm>
                    <a:prstGeom prst="rect">
                      <a:avLst/>
                    </a:prstGeom>
                    <a:ln/>
                  </pic:spPr>
                </pic:pic>
              </a:graphicData>
            </a:graphic>
          </wp:anchor>
        </w:drawing>
      </w:r>
      <w:r>
        <w:rPr>
          <w:rFonts w:ascii="Sakkal Majalla" w:eastAsia="Sakkal Majalla" w:hAnsi="Sakkal Majalla" w:cs="Sakkal Majalla"/>
          <w:b/>
          <w:sz w:val="28"/>
          <w:szCs w:val="28"/>
          <w:u w:val="single"/>
        </w:rPr>
        <w:t xml:space="preserve">Midocean University </w:t>
      </w:r>
    </w:p>
    <w:p w14:paraId="3EEBA274" w14:textId="77777777" w:rsidR="00623A63" w:rsidRDefault="00000000" w:rsidP="00B643F1">
      <w:pPr>
        <w:jc w:val="right"/>
        <w:rPr>
          <w:rFonts w:ascii="Sakkal Majalla" w:eastAsia="Sakkal Majalla" w:hAnsi="Sakkal Majalla" w:cs="Sakkal Majalla"/>
          <w:b/>
          <w:sz w:val="28"/>
          <w:szCs w:val="28"/>
          <w:u w:val="single"/>
        </w:rPr>
      </w:pPr>
      <w:r>
        <w:rPr>
          <w:rFonts w:ascii="Sakkal Majalla" w:eastAsia="Sakkal Majalla" w:hAnsi="Sakkal Majalla" w:cs="Sakkal Majalla"/>
          <w:b/>
          <w:sz w:val="28"/>
          <w:szCs w:val="28"/>
          <w:u w:val="single"/>
        </w:rPr>
        <w:t>College of Management</w:t>
      </w:r>
    </w:p>
    <w:p w14:paraId="70C42197" w14:textId="3CF743B0" w:rsidR="00623A63" w:rsidRDefault="00000000" w:rsidP="00B643F1">
      <w:pPr>
        <w:jc w:val="right"/>
        <w:rPr>
          <w:rFonts w:ascii="Sakkal Majalla" w:eastAsia="Sakkal Majalla" w:hAnsi="Sakkal Majalla" w:cs="Sakkal Majalla"/>
          <w:b/>
          <w:sz w:val="28"/>
          <w:szCs w:val="28"/>
          <w:u w:val="single"/>
        </w:rPr>
      </w:pPr>
      <w:r>
        <w:rPr>
          <w:rFonts w:ascii="Sakkal Majalla" w:eastAsia="Sakkal Majalla" w:hAnsi="Sakkal Majalla" w:cs="Sakkal Majalla"/>
          <w:b/>
          <w:sz w:val="28"/>
          <w:szCs w:val="28"/>
          <w:u w:val="single"/>
        </w:rPr>
        <w:t>Department of</w:t>
      </w:r>
      <w:r w:rsidR="00B643F1">
        <w:rPr>
          <w:rFonts w:ascii="Sakkal Majalla" w:eastAsia="Sakkal Majalla" w:hAnsi="Sakkal Majalla" w:cs="Sakkal Majalla"/>
          <w:b/>
          <w:sz w:val="28"/>
          <w:szCs w:val="28"/>
          <w:u w:val="single"/>
        </w:rPr>
        <w:t xml:space="preserve"> Master of project management  </w:t>
      </w:r>
    </w:p>
    <w:p w14:paraId="2F499BD0" w14:textId="77777777" w:rsidR="00623A63" w:rsidRDefault="00000000">
      <w:pPr>
        <w:tabs>
          <w:tab w:val="left" w:pos="942"/>
        </w:tabs>
        <w:rPr>
          <w:rFonts w:ascii="Sakkal Majalla" w:eastAsia="Sakkal Majalla" w:hAnsi="Sakkal Majalla" w:cs="Sakkal Majalla"/>
          <w:b/>
          <w:sz w:val="28"/>
          <w:szCs w:val="28"/>
        </w:rPr>
      </w:pPr>
      <w:r>
        <w:rPr>
          <w:rFonts w:ascii="Sakkal Majalla" w:eastAsia="Sakkal Majalla" w:hAnsi="Sakkal Majalla" w:cs="Sakkal Majalla"/>
          <w:b/>
          <w:sz w:val="28"/>
          <w:szCs w:val="28"/>
        </w:rPr>
        <w:tab/>
      </w:r>
    </w:p>
    <w:p w14:paraId="35EB3B14" w14:textId="77777777" w:rsidR="00623A63" w:rsidRDefault="00623A63">
      <w:pPr>
        <w:rPr>
          <w:rFonts w:ascii="Sakkal Majalla" w:eastAsia="Sakkal Majalla" w:hAnsi="Sakkal Majalla" w:cs="Sakkal Majalla"/>
          <w:sz w:val="28"/>
          <w:szCs w:val="28"/>
        </w:rPr>
      </w:pPr>
    </w:p>
    <w:p w14:paraId="1C4630CE" w14:textId="77777777" w:rsidR="00623A63" w:rsidRDefault="00000000">
      <w:pPr>
        <w:jc w:val="center"/>
        <w:rPr>
          <w:rFonts w:ascii="Sakkal Majalla" w:eastAsia="Sakkal Majalla" w:hAnsi="Sakkal Majalla" w:cs="Sakkal Majalla"/>
          <w:sz w:val="28"/>
          <w:szCs w:val="28"/>
        </w:rPr>
      </w:pPr>
      <w:r>
        <w:rPr>
          <w:rFonts w:ascii="Sakkal Majalla" w:eastAsia="Sakkal Majalla" w:hAnsi="Sakkal Majalla" w:cs="Sakkal Majalla"/>
          <w:b/>
          <w:sz w:val="28"/>
          <w:szCs w:val="28"/>
        </w:rPr>
        <w:t>The Impact of Applying Risk Management Strategies on the Success of Residential Building Projects: An Applied Study in Riyadh City</w:t>
      </w:r>
    </w:p>
    <w:p w14:paraId="4BCB0DB3" w14:textId="77777777" w:rsidR="00623A63" w:rsidRDefault="00000000">
      <w:pPr>
        <w:tabs>
          <w:tab w:val="left" w:pos="5562"/>
        </w:tabs>
        <w:rPr>
          <w:rFonts w:ascii="Sakkal Majalla" w:eastAsia="Sakkal Majalla" w:hAnsi="Sakkal Majalla" w:cs="Sakkal Majalla"/>
          <w:sz w:val="28"/>
          <w:szCs w:val="28"/>
        </w:rPr>
      </w:pPr>
      <w:r>
        <w:rPr>
          <w:rFonts w:ascii="Sakkal Majalla" w:eastAsia="Sakkal Majalla" w:hAnsi="Sakkal Majalla" w:cs="Sakkal Majalla"/>
          <w:sz w:val="28"/>
          <w:szCs w:val="28"/>
        </w:rPr>
        <w:tab/>
      </w:r>
    </w:p>
    <w:p w14:paraId="47D97514" w14:textId="77777777" w:rsidR="00623A63" w:rsidRDefault="00623A63">
      <w:pPr>
        <w:tabs>
          <w:tab w:val="left" w:pos="5562"/>
        </w:tabs>
        <w:rPr>
          <w:rFonts w:ascii="Sakkal Majalla" w:eastAsia="Sakkal Majalla" w:hAnsi="Sakkal Majalla" w:cs="Sakkal Majalla"/>
          <w:sz w:val="28"/>
          <w:szCs w:val="28"/>
        </w:rPr>
      </w:pPr>
    </w:p>
    <w:p w14:paraId="7C6D4D10" w14:textId="77777777" w:rsidR="00623A63" w:rsidRDefault="00623A63">
      <w:pPr>
        <w:tabs>
          <w:tab w:val="left" w:pos="5562"/>
        </w:tabs>
        <w:rPr>
          <w:rFonts w:ascii="Sakkal Majalla" w:eastAsia="Sakkal Majalla" w:hAnsi="Sakkal Majalla" w:cs="Sakkal Majalla"/>
          <w:sz w:val="28"/>
          <w:szCs w:val="28"/>
        </w:rPr>
      </w:pPr>
    </w:p>
    <w:p w14:paraId="083265FD" w14:textId="02B67F90" w:rsidR="00623A63" w:rsidRDefault="00000000">
      <w:pPr>
        <w:jc w:val="center"/>
        <w:rPr>
          <w:rFonts w:ascii="Sakkal Majalla" w:eastAsia="Sakkal Majalla" w:hAnsi="Sakkal Majalla" w:cs="Sakkal Majalla"/>
          <w:b/>
          <w:sz w:val="28"/>
          <w:szCs w:val="28"/>
        </w:rPr>
      </w:pPr>
      <w:r>
        <w:rPr>
          <w:rFonts w:ascii="Sakkal Majalla" w:eastAsia="Sakkal Majalla" w:hAnsi="Sakkal Majalla" w:cs="Sakkal Majalla"/>
          <w:b/>
          <w:sz w:val="28"/>
          <w:szCs w:val="28"/>
        </w:rPr>
        <w:t>Prepared by:</w:t>
      </w:r>
      <w:r w:rsidR="0075253E">
        <w:rPr>
          <w:rFonts w:ascii="Sakkal Majalla" w:eastAsia="Sakkal Majalla" w:hAnsi="Sakkal Majalla" w:cs="Sakkal Majalla"/>
          <w:b/>
          <w:sz w:val="28"/>
          <w:szCs w:val="28"/>
        </w:rPr>
        <w:t xml:space="preserve"> </w:t>
      </w:r>
      <w:proofErr w:type="spellStart"/>
      <w:r w:rsidR="00BE0FE3">
        <w:rPr>
          <w:rFonts w:ascii="Sakkal Majalla" w:eastAsia="Sakkal Majalla" w:hAnsi="Sakkal Majalla" w:cs="Sakkal Majalla"/>
          <w:b/>
          <w:sz w:val="28"/>
          <w:szCs w:val="28"/>
        </w:rPr>
        <w:t>zaid</w:t>
      </w:r>
      <w:proofErr w:type="spellEnd"/>
      <w:r w:rsidR="00BE0FE3">
        <w:rPr>
          <w:rFonts w:ascii="Sakkal Majalla" w:eastAsia="Sakkal Majalla" w:hAnsi="Sakkal Majalla" w:cs="Sakkal Majalla"/>
          <w:b/>
          <w:sz w:val="28"/>
          <w:szCs w:val="28"/>
        </w:rPr>
        <w:t xml:space="preserve"> </w:t>
      </w:r>
      <w:proofErr w:type="spellStart"/>
      <w:r w:rsidR="00BE0FE3">
        <w:rPr>
          <w:rFonts w:ascii="Sakkal Majalla" w:eastAsia="Sakkal Majalla" w:hAnsi="Sakkal Majalla" w:cs="Sakkal Majalla"/>
          <w:b/>
          <w:sz w:val="28"/>
          <w:szCs w:val="28"/>
        </w:rPr>
        <w:t>abdulaziz</w:t>
      </w:r>
      <w:proofErr w:type="spellEnd"/>
      <w:r w:rsidR="00BE0FE3">
        <w:rPr>
          <w:rFonts w:ascii="Sakkal Majalla" w:eastAsia="Sakkal Majalla" w:hAnsi="Sakkal Majalla" w:cs="Sakkal Majalla"/>
          <w:b/>
          <w:sz w:val="28"/>
          <w:szCs w:val="28"/>
        </w:rPr>
        <w:t xml:space="preserve"> </w:t>
      </w:r>
      <w:proofErr w:type="spellStart"/>
      <w:r w:rsidR="00BE0FE3">
        <w:rPr>
          <w:rFonts w:ascii="Sakkal Majalla" w:eastAsia="Sakkal Majalla" w:hAnsi="Sakkal Majalla" w:cs="Sakkal Majalla"/>
          <w:b/>
          <w:sz w:val="28"/>
          <w:szCs w:val="28"/>
        </w:rPr>
        <w:t>almuhaini</w:t>
      </w:r>
      <w:proofErr w:type="spellEnd"/>
    </w:p>
    <w:p w14:paraId="107F421A" w14:textId="77777777" w:rsidR="00623A63" w:rsidRDefault="00623A63">
      <w:pPr>
        <w:jc w:val="center"/>
        <w:rPr>
          <w:rFonts w:ascii="Sakkal Majalla" w:eastAsia="Sakkal Majalla" w:hAnsi="Sakkal Majalla" w:cs="Sakkal Majalla"/>
          <w:b/>
          <w:sz w:val="28"/>
          <w:szCs w:val="28"/>
        </w:rPr>
      </w:pPr>
    </w:p>
    <w:p w14:paraId="7D1792D8" w14:textId="77777777" w:rsidR="00623A63" w:rsidRDefault="00623A63">
      <w:pPr>
        <w:jc w:val="center"/>
        <w:rPr>
          <w:rFonts w:ascii="Sakkal Majalla" w:eastAsia="Sakkal Majalla" w:hAnsi="Sakkal Majalla" w:cs="Sakkal Majalla"/>
          <w:b/>
          <w:sz w:val="28"/>
          <w:szCs w:val="28"/>
        </w:rPr>
      </w:pPr>
    </w:p>
    <w:p w14:paraId="0308B829" w14:textId="0F0CDC40" w:rsidR="00BD0974" w:rsidRPr="00BD0974" w:rsidRDefault="00000000" w:rsidP="00BD0974">
      <w:pPr>
        <w:jc w:val="center"/>
        <w:rPr>
          <w:rFonts w:ascii="Sakkal Majalla" w:eastAsia="Sakkal Majalla" w:hAnsi="Sakkal Majalla" w:cs="Sakkal Majalla"/>
          <w:b/>
          <w:sz w:val="28"/>
          <w:szCs w:val="28"/>
          <w:lang w:val="en-US"/>
        </w:rPr>
      </w:pPr>
      <w:r>
        <w:rPr>
          <w:rFonts w:ascii="Sakkal Majalla" w:eastAsia="Sakkal Majalla" w:hAnsi="Sakkal Majalla" w:cs="Sakkal Majalla"/>
          <w:b/>
          <w:sz w:val="28"/>
          <w:szCs w:val="28"/>
        </w:rPr>
        <w:t>Supervised by:</w:t>
      </w:r>
      <w:r w:rsidR="00BD0974" w:rsidRPr="00BD0974">
        <w:rPr>
          <w:rFonts w:ascii="Times New Roman" w:eastAsiaTheme="minorEastAsia" w:hAnsi="Times New Roman" w:cs="Times New Roman"/>
          <w:bCs/>
          <w:color w:val="00B0F0"/>
          <w:kern w:val="24"/>
          <w:sz w:val="56"/>
          <w:szCs w:val="56"/>
          <w:lang w:val="en-US"/>
        </w:rPr>
        <w:t xml:space="preserve"> </w:t>
      </w:r>
      <w:r w:rsidR="00BD0974" w:rsidRPr="00BD0974">
        <w:rPr>
          <w:rFonts w:ascii="Sakkal Majalla" w:eastAsia="Sakkal Majalla" w:hAnsi="Sakkal Majalla" w:cs="Sakkal Majalla"/>
          <w:b/>
          <w:bCs/>
          <w:sz w:val="28"/>
          <w:szCs w:val="28"/>
          <w:lang w:val="en-US"/>
        </w:rPr>
        <w:t xml:space="preserve">Dr. </w:t>
      </w:r>
      <w:proofErr w:type="spellStart"/>
      <w:r w:rsidR="00BD0974" w:rsidRPr="00BD0974">
        <w:rPr>
          <w:rFonts w:ascii="Sakkal Majalla" w:eastAsia="Sakkal Majalla" w:hAnsi="Sakkal Majalla" w:cs="Sakkal Majalla"/>
          <w:b/>
          <w:bCs/>
          <w:sz w:val="28"/>
          <w:szCs w:val="28"/>
          <w:lang w:val="en-US"/>
        </w:rPr>
        <w:t>Alfaisal</w:t>
      </w:r>
      <w:proofErr w:type="spellEnd"/>
      <w:r w:rsidR="00BD0974" w:rsidRPr="00BD0974">
        <w:rPr>
          <w:rFonts w:ascii="Sakkal Majalla" w:eastAsia="Sakkal Majalla" w:hAnsi="Sakkal Majalla" w:cs="Sakkal Majalla"/>
          <w:b/>
          <w:bCs/>
          <w:sz w:val="28"/>
          <w:szCs w:val="28"/>
          <w:lang w:val="en-US"/>
        </w:rPr>
        <w:t xml:space="preserve"> Hasan</w:t>
      </w:r>
    </w:p>
    <w:p w14:paraId="0C69598A" w14:textId="008DB7DE" w:rsidR="00623A63" w:rsidRPr="00BD0974" w:rsidRDefault="00623A63">
      <w:pPr>
        <w:jc w:val="center"/>
        <w:rPr>
          <w:rFonts w:ascii="Sakkal Majalla" w:eastAsia="Sakkal Majalla" w:hAnsi="Sakkal Majalla" w:cs="Sakkal Majalla"/>
          <w:b/>
          <w:sz w:val="28"/>
          <w:szCs w:val="28"/>
          <w:lang w:val="en-US"/>
        </w:rPr>
      </w:pPr>
    </w:p>
    <w:p w14:paraId="409CBA5B" w14:textId="77777777" w:rsidR="00623A63" w:rsidRDefault="00623A63">
      <w:pPr>
        <w:jc w:val="center"/>
        <w:rPr>
          <w:rFonts w:ascii="Sakkal Majalla" w:eastAsia="Sakkal Majalla" w:hAnsi="Sakkal Majalla" w:cs="Sakkal Majalla"/>
          <w:b/>
          <w:sz w:val="28"/>
          <w:szCs w:val="28"/>
        </w:rPr>
      </w:pPr>
    </w:p>
    <w:p w14:paraId="57A609E0" w14:textId="77777777" w:rsidR="00623A63" w:rsidRDefault="00623A63">
      <w:pPr>
        <w:jc w:val="center"/>
        <w:rPr>
          <w:rFonts w:ascii="Sakkal Majalla" w:eastAsia="Sakkal Majalla" w:hAnsi="Sakkal Majalla" w:cs="Sakkal Majalla"/>
          <w:b/>
          <w:sz w:val="28"/>
          <w:szCs w:val="28"/>
        </w:rPr>
      </w:pPr>
    </w:p>
    <w:p w14:paraId="17D5C7E5" w14:textId="77777777" w:rsidR="00623A63" w:rsidRDefault="00000000">
      <w:pPr>
        <w:jc w:val="center"/>
        <w:rPr>
          <w:rFonts w:ascii="Sakkal Majalla" w:eastAsia="Sakkal Majalla" w:hAnsi="Sakkal Majalla" w:cs="Sakkal Majalla"/>
          <w:b/>
          <w:sz w:val="28"/>
          <w:szCs w:val="28"/>
        </w:rPr>
      </w:pPr>
      <w:r>
        <w:rPr>
          <w:rFonts w:ascii="Sakkal Majalla" w:eastAsia="Sakkal Majalla" w:hAnsi="Sakkal Majalla" w:cs="Sakkal Majalla"/>
          <w:b/>
          <w:sz w:val="28"/>
          <w:szCs w:val="28"/>
        </w:rPr>
        <w:t>Year:2025</w:t>
      </w:r>
    </w:p>
    <w:sectPr w:rsidR="00623A63">
      <w:headerReference w:type="default" r:id="rId15"/>
      <w:footerReference w:type="default" r:id="rId16"/>
      <w:pgSz w:w="11906" w:h="16838"/>
      <w:pgMar w:top="1440" w:right="1274" w:bottom="1440" w:left="180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C0CF26" w14:textId="77777777" w:rsidR="00385EFF" w:rsidRDefault="00385EFF">
      <w:pPr>
        <w:spacing w:after="0" w:line="240" w:lineRule="auto"/>
      </w:pPr>
      <w:r>
        <w:separator/>
      </w:r>
    </w:p>
  </w:endnote>
  <w:endnote w:type="continuationSeparator" w:id="0">
    <w:p w14:paraId="55AE6926" w14:textId="77777777" w:rsidR="00385EFF" w:rsidRDefault="00385E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15FB3" w14:textId="0905A0B9" w:rsidR="00623A63" w:rsidRDefault="00000000">
    <w:pPr>
      <w:pBdr>
        <w:top w:val="nil"/>
        <w:left w:val="nil"/>
        <w:bottom w:val="nil"/>
        <w:right w:val="nil"/>
        <w:between w:val="nil"/>
      </w:pBdr>
      <w:tabs>
        <w:tab w:val="center" w:pos="4153"/>
        <w:tab w:val="right" w:pos="8306"/>
      </w:tabs>
      <w:spacing w:after="0" w:line="240" w:lineRule="auto"/>
      <w:jc w:val="center"/>
      <w:rPr>
        <w:rFonts w:ascii="Cambria" w:eastAsia="Cambria" w:hAnsi="Cambria" w:cs="Cambria"/>
        <w:color w:val="000000"/>
      </w:rPr>
    </w:pPr>
    <w:r>
      <w:rPr>
        <w:rFonts w:ascii="Cambria" w:eastAsia="Cambria" w:hAnsi="Cambria" w:cs="Cambria"/>
        <w:color w:val="000000"/>
      </w:rPr>
      <w:fldChar w:fldCharType="begin"/>
    </w:r>
    <w:r>
      <w:rPr>
        <w:rFonts w:ascii="Cambria" w:eastAsia="Cambria" w:hAnsi="Cambria" w:cs="Cambria"/>
        <w:color w:val="000000"/>
      </w:rPr>
      <w:instrText>PAGE</w:instrText>
    </w:r>
    <w:r>
      <w:rPr>
        <w:rFonts w:ascii="Cambria" w:eastAsia="Cambria" w:hAnsi="Cambria" w:cs="Cambria"/>
        <w:color w:val="000000"/>
      </w:rPr>
      <w:fldChar w:fldCharType="separate"/>
    </w:r>
    <w:r w:rsidR="002768B6">
      <w:rPr>
        <w:rFonts w:ascii="Cambria" w:eastAsia="Cambria" w:hAnsi="Cambria" w:cs="Times New Roman"/>
        <w:noProof/>
        <w:color w:val="000000"/>
        <w:rtl/>
      </w:rPr>
      <w:t>1</w:t>
    </w:r>
    <w:r>
      <w:rPr>
        <w:rFonts w:ascii="Cambria" w:eastAsia="Cambria" w:hAnsi="Cambria" w:cs="Cambria"/>
        <w:color w:val="000000"/>
      </w:rPr>
      <w:fldChar w:fldCharType="end"/>
    </w:r>
  </w:p>
  <w:p w14:paraId="3AC1516F" w14:textId="77777777" w:rsidR="00623A63" w:rsidRDefault="00623A63">
    <w:pPr>
      <w:pBdr>
        <w:top w:val="nil"/>
        <w:left w:val="nil"/>
        <w:bottom w:val="nil"/>
        <w:right w:val="nil"/>
        <w:between w:val="nil"/>
      </w:pBdr>
      <w:tabs>
        <w:tab w:val="center" w:pos="4153"/>
        <w:tab w:val="right" w:pos="8306"/>
      </w:tabs>
      <w:spacing w:after="0" w:line="240" w:lineRule="auto"/>
      <w:rPr>
        <w:rFonts w:ascii="Cambria" w:eastAsia="Cambria" w:hAnsi="Cambria" w:cs="Cambria"/>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C2FC55" w14:textId="77777777" w:rsidR="00385EFF" w:rsidRDefault="00385EFF">
      <w:pPr>
        <w:spacing w:after="0" w:line="240" w:lineRule="auto"/>
      </w:pPr>
      <w:r>
        <w:separator/>
      </w:r>
    </w:p>
  </w:footnote>
  <w:footnote w:type="continuationSeparator" w:id="0">
    <w:p w14:paraId="45FC6227" w14:textId="77777777" w:rsidR="00385EFF" w:rsidRDefault="00385E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65F3B" w14:textId="77777777" w:rsidR="00623A63" w:rsidRDefault="00623A63">
    <w:pPr>
      <w:pBdr>
        <w:top w:val="nil"/>
        <w:left w:val="nil"/>
        <w:bottom w:val="nil"/>
        <w:right w:val="nil"/>
        <w:between w:val="nil"/>
      </w:pBdr>
      <w:tabs>
        <w:tab w:val="center" w:pos="4153"/>
        <w:tab w:val="right" w:pos="8306"/>
      </w:tabs>
      <w:spacing w:after="0" w:line="240" w:lineRule="auto"/>
      <w:rPr>
        <w:rFonts w:ascii="Cambria" w:eastAsia="Cambria" w:hAnsi="Cambria" w:cs="Cambria"/>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F6347"/>
    <w:multiLevelType w:val="multilevel"/>
    <w:tmpl w:val="E4D8C39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67E3316"/>
    <w:multiLevelType w:val="multilevel"/>
    <w:tmpl w:val="2D70A88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06A65027"/>
    <w:multiLevelType w:val="multilevel"/>
    <w:tmpl w:val="474A4398"/>
    <w:lvl w:ilvl="0">
      <w:start w:val="1"/>
      <w:numFmt w:val="bullet"/>
      <w:lvlText w:val="●"/>
      <w:lvlJc w:val="left"/>
      <w:pPr>
        <w:ind w:left="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 w15:restartNumberingAfterBreak="0">
    <w:nsid w:val="0E784766"/>
    <w:multiLevelType w:val="multilevel"/>
    <w:tmpl w:val="C546BD8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127D7F6F"/>
    <w:multiLevelType w:val="multilevel"/>
    <w:tmpl w:val="11B6F5E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3D86FD5"/>
    <w:multiLevelType w:val="multilevel"/>
    <w:tmpl w:val="1C9C02A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5981BC0"/>
    <w:multiLevelType w:val="multilevel"/>
    <w:tmpl w:val="726622D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18A22DB8"/>
    <w:multiLevelType w:val="multilevel"/>
    <w:tmpl w:val="8D7E86B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33B39E3"/>
    <w:multiLevelType w:val="multilevel"/>
    <w:tmpl w:val="D07A532A"/>
    <w:lvl w:ilvl="0">
      <w:start w:val="1"/>
      <w:numFmt w:val="bullet"/>
      <w:lvlText w:val="●"/>
      <w:lvlJc w:val="left"/>
      <w:pPr>
        <w:ind w:left="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9" w15:restartNumberingAfterBreak="0">
    <w:nsid w:val="23C453A6"/>
    <w:multiLevelType w:val="multilevel"/>
    <w:tmpl w:val="9626972A"/>
    <w:lvl w:ilvl="0">
      <w:start w:val="1"/>
      <w:numFmt w:val="decimal"/>
      <w:lvlText w:val="%1."/>
      <w:lvlJc w:val="left"/>
      <w:pPr>
        <w:ind w:left="720" w:hanging="360"/>
      </w:pPr>
      <w:rPr>
        <w:b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5A55781"/>
    <w:multiLevelType w:val="multilevel"/>
    <w:tmpl w:val="8672682C"/>
    <w:lvl w:ilvl="0">
      <w:start w:val="1"/>
      <w:numFmt w:val="bullet"/>
      <w:lvlText w:val="●"/>
      <w:lvlJc w:val="left"/>
      <w:pPr>
        <w:ind w:left="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1" w15:restartNumberingAfterBreak="0">
    <w:nsid w:val="26A13552"/>
    <w:multiLevelType w:val="multilevel"/>
    <w:tmpl w:val="7F7A0A4C"/>
    <w:lvl w:ilvl="0">
      <w:numFmt w:val="bullet"/>
      <w:lvlText w:val="-"/>
      <w:lvlJc w:val="left"/>
      <w:pPr>
        <w:ind w:left="720" w:hanging="360"/>
      </w:pPr>
      <w:rPr>
        <w:rFonts w:ascii="Simplified Arabic" w:eastAsia="Simplified Arabic" w:hAnsi="Simplified Arabic" w:cs="Simplified Arabic"/>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2AFC2EC7"/>
    <w:multiLevelType w:val="multilevel"/>
    <w:tmpl w:val="7402E87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BC61303"/>
    <w:multiLevelType w:val="multilevel"/>
    <w:tmpl w:val="16A641BA"/>
    <w:lvl w:ilvl="0">
      <w:start w:val="1"/>
      <w:numFmt w:val="bullet"/>
      <w:lvlText w:val="●"/>
      <w:lvlJc w:val="left"/>
      <w:pPr>
        <w:ind w:left="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4" w15:restartNumberingAfterBreak="0">
    <w:nsid w:val="2C545963"/>
    <w:multiLevelType w:val="multilevel"/>
    <w:tmpl w:val="FA7E816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 w15:restartNumberingAfterBreak="0">
    <w:nsid w:val="2F5C129F"/>
    <w:multiLevelType w:val="multilevel"/>
    <w:tmpl w:val="2034BF7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347C3044"/>
    <w:multiLevelType w:val="multilevel"/>
    <w:tmpl w:val="BFAA797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35901577"/>
    <w:multiLevelType w:val="multilevel"/>
    <w:tmpl w:val="50CE808A"/>
    <w:lvl w:ilvl="0">
      <w:start w:val="1"/>
      <w:numFmt w:val="bullet"/>
      <w:lvlText w:val="●"/>
      <w:lvlJc w:val="left"/>
      <w:pPr>
        <w:ind w:left="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8" w15:restartNumberingAfterBreak="0">
    <w:nsid w:val="396C2210"/>
    <w:multiLevelType w:val="multilevel"/>
    <w:tmpl w:val="DE6C94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40176C95"/>
    <w:multiLevelType w:val="multilevel"/>
    <w:tmpl w:val="D258FC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4180005E"/>
    <w:multiLevelType w:val="multilevel"/>
    <w:tmpl w:val="8300FF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99B0F6D"/>
    <w:multiLevelType w:val="multilevel"/>
    <w:tmpl w:val="110A171A"/>
    <w:lvl w:ilvl="0">
      <w:start w:val="1"/>
      <w:numFmt w:val="bullet"/>
      <w:lvlText w:val="●"/>
      <w:lvlJc w:val="left"/>
      <w:pPr>
        <w:ind w:left="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2" w15:restartNumberingAfterBreak="0">
    <w:nsid w:val="49E05783"/>
    <w:multiLevelType w:val="multilevel"/>
    <w:tmpl w:val="FBB86FE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3" w15:restartNumberingAfterBreak="0">
    <w:nsid w:val="4AD2103A"/>
    <w:multiLevelType w:val="multilevel"/>
    <w:tmpl w:val="765C38C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4" w15:restartNumberingAfterBreak="0">
    <w:nsid w:val="4E7A6BB0"/>
    <w:multiLevelType w:val="multilevel"/>
    <w:tmpl w:val="1F66E0E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5" w15:restartNumberingAfterBreak="0">
    <w:nsid w:val="571628D2"/>
    <w:multiLevelType w:val="multilevel"/>
    <w:tmpl w:val="8D009C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5F4F171E"/>
    <w:multiLevelType w:val="multilevel"/>
    <w:tmpl w:val="2D42B954"/>
    <w:lvl w:ilvl="0">
      <w:start w:val="1"/>
      <w:numFmt w:val="bullet"/>
      <w:lvlText w:val="-"/>
      <w:lvlJc w:val="left"/>
      <w:pPr>
        <w:ind w:left="720" w:hanging="360"/>
      </w:pPr>
      <w:rPr>
        <w:rFonts w:ascii="Sakkal Majalla" w:eastAsia="Sakkal Majalla" w:hAnsi="Sakkal Majalla" w:cs="Sakkal Majall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64A1415D"/>
    <w:multiLevelType w:val="multilevel"/>
    <w:tmpl w:val="A5867D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5A81C50"/>
    <w:multiLevelType w:val="multilevel"/>
    <w:tmpl w:val="CEAA048E"/>
    <w:lvl w:ilvl="0">
      <w:start w:val="1"/>
      <w:numFmt w:val="decimal"/>
      <w:lvlText w:val="%1."/>
      <w:lvlJc w:val="left"/>
      <w:pPr>
        <w:ind w:left="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9" w15:restartNumberingAfterBreak="0">
    <w:nsid w:val="666F0E23"/>
    <w:multiLevelType w:val="multilevel"/>
    <w:tmpl w:val="2160B45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0" w15:restartNumberingAfterBreak="0">
    <w:nsid w:val="68943815"/>
    <w:multiLevelType w:val="multilevel"/>
    <w:tmpl w:val="9372E852"/>
    <w:lvl w:ilvl="0">
      <w:start w:val="1"/>
      <w:numFmt w:val="bullet"/>
      <w:lvlText w:val="●"/>
      <w:lvlJc w:val="left"/>
      <w:pPr>
        <w:ind w:left="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1" w15:restartNumberingAfterBreak="0">
    <w:nsid w:val="68B95792"/>
    <w:multiLevelType w:val="multilevel"/>
    <w:tmpl w:val="77C40598"/>
    <w:lvl w:ilvl="0">
      <w:start w:val="1"/>
      <w:numFmt w:val="bullet"/>
      <w:lvlText w:val="●"/>
      <w:lvlJc w:val="left"/>
      <w:pPr>
        <w:ind w:left="720" w:hanging="360"/>
      </w:pPr>
      <w:rPr>
        <w:rFonts w:ascii="Noto Sans Symbols" w:eastAsia="Noto Sans Symbols" w:hAnsi="Noto Sans Symbols" w:cs="Noto Sans Symbols"/>
        <w:sz w:val="20"/>
        <w:szCs w:val="20"/>
      </w:rPr>
    </w:lvl>
    <w:lvl w:ilvl="1">
      <w:start w:val="23"/>
      <w:numFmt w:val="bullet"/>
      <w:lvlText w:val="-"/>
      <w:lvlJc w:val="left"/>
      <w:pPr>
        <w:ind w:left="630" w:hanging="360"/>
      </w:pPr>
      <w:rPr>
        <w:rFonts w:ascii="Sakkal Majalla" w:eastAsia="Sakkal Majalla" w:hAnsi="Sakkal Majalla" w:cs="Sakkal Majalla"/>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2" w15:restartNumberingAfterBreak="0">
    <w:nsid w:val="697A28A4"/>
    <w:multiLevelType w:val="multilevel"/>
    <w:tmpl w:val="AF6AE92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3" w15:restartNumberingAfterBreak="0">
    <w:nsid w:val="6AFC06D1"/>
    <w:multiLevelType w:val="multilevel"/>
    <w:tmpl w:val="4948AEB0"/>
    <w:lvl w:ilvl="0">
      <w:start w:val="1"/>
      <w:numFmt w:val="bullet"/>
      <w:lvlText w:val="●"/>
      <w:lvlJc w:val="left"/>
      <w:pPr>
        <w:ind w:left="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4" w15:restartNumberingAfterBreak="0">
    <w:nsid w:val="6C066FA3"/>
    <w:multiLevelType w:val="multilevel"/>
    <w:tmpl w:val="2D6290D6"/>
    <w:lvl w:ilvl="0">
      <w:start w:val="1"/>
      <w:numFmt w:val="bullet"/>
      <w:lvlText w:val="●"/>
      <w:lvlJc w:val="left"/>
      <w:pPr>
        <w:ind w:left="45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6F776A6A"/>
    <w:multiLevelType w:val="multilevel"/>
    <w:tmpl w:val="56686A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701E0F71"/>
    <w:multiLevelType w:val="multilevel"/>
    <w:tmpl w:val="0F5213FC"/>
    <w:lvl w:ilvl="0">
      <w:start w:val="1"/>
      <w:numFmt w:val="bullet"/>
      <w:lvlText w:val="●"/>
      <w:lvlJc w:val="left"/>
      <w:pPr>
        <w:ind w:left="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7" w15:restartNumberingAfterBreak="0">
    <w:nsid w:val="741B7027"/>
    <w:multiLevelType w:val="multilevel"/>
    <w:tmpl w:val="A048882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436318067">
    <w:abstractNumId w:val="7"/>
  </w:num>
  <w:num w:numId="2" w16cid:durableId="825391099">
    <w:abstractNumId w:val="19"/>
  </w:num>
  <w:num w:numId="3" w16cid:durableId="672758444">
    <w:abstractNumId w:val="9"/>
  </w:num>
  <w:num w:numId="4" w16cid:durableId="1419910051">
    <w:abstractNumId w:val="15"/>
  </w:num>
  <w:num w:numId="5" w16cid:durableId="454063979">
    <w:abstractNumId w:val="36"/>
  </w:num>
  <w:num w:numId="6" w16cid:durableId="1825778481">
    <w:abstractNumId w:val="28"/>
  </w:num>
  <w:num w:numId="7" w16cid:durableId="1966884023">
    <w:abstractNumId w:val="37"/>
  </w:num>
  <w:num w:numId="8" w16cid:durableId="165750038">
    <w:abstractNumId w:val="10"/>
  </w:num>
  <w:num w:numId="9" w16cid:durableId="1396465231">
    <w:abstractNumId w:val="13"/>
  </w:num>
  <w:num w:numId="10" w16cid:durableId="1471702831">
    <w:abstractNumId w:val="11"/>
  </w:num>
  <w:num w:numId="11" w16cid:durableId="1888448047">
    <w:abstractNumId w:val="17"/>
  </w:num>
  <w:num w:numId="12" w16cid:durableId="699741163">
    <w:abstractNumId w:val="21"/>
  </w:num>
  <w:num w:numId="13" w16cid:durableId="497884589">
    <w:abstractNumId w:val="35"/>
  </w:num>
  <w:num w:numId="14" w16cid:durableId="736782274">
    <w:abstractNumId w:val="8"/>
  </w:num>
  <w:num w:numId="15" w16cid:durableId="1783068878">
    <w:abstractNumId w:val="20"/>
  </w:num>
  <w:num w:numId="16" w16cid:durableId="887765069">
    <w:abstractNumId w:val="30"/>
  </w:num>
  <w:num w:numId="17" w16cid:durableId="369886891">
    <w:abstractNumId w:val="27"/>
  </w:num>
  <w:num w:numId="18" w16cid:durableId="2029210832">
    <w:abstractNumId w:val="33"/>
  </w:num>
  <w:num w:numId="19" w16cid:durableId="132258300">
    <w:abstractNumId w:val="23"/>
  </w:num>
  <w:num w:numId="20" w16cid:durableId="513961231">
    <w:abstractNumId w:val="0"/>
  </w:num>
  <w:num w:numId="21" w16cid:durableId="19673323">
    <w:abstractNumId w:val="25"/>
  </w:num>
  <w:num w:numId="22" w16cid:durableId="261761628">
    <w:abstractNumId w:val="26"/>
  </w:num>
  <w:num w:numId="23" w16cid:durableId="1003164462">
    <w:abstractNumId w:val="34"/>
  </w:num>
  <w:num w:numId="24" w16cid:durableId="1715500140">
    <w:abstractNumId w:val="5"/>
  </w:num>
  <w:num w:numId="25" w16cid:durableId="85811971">
    <w:abstractNumId w:val="4"/>
  </w:num>
  <w:num w:numId="26" w16cid:durableId="520508642">
    <w:abstractNumId w:val="24"/>
  </w:num>
  <w:num w:numId="27" w16cid:durableId="2103530108">
    <w:abstractNumId w:val="14"/>
  </w:num>
  <w:num w:numId="28" w16cid:durableId="2060586508">
    <w:abstractNumId w:val="22"/>
  </w:num>
  <w:num w:numId="29" w16cid:durableId="1273169072">
    <w:abstractNumId w:val="6"/>
  </w:num>
  <w:num w:numId="30" w16cid:durableId="387843649">
    <w:abstractNumId w:val="3"/>
  </w:num>
  <w:num w:numId="31" w16cid:durableId="805243073">
    <w:abstractNumId w:val="12"/>
  </w:num>
  <w:num w:numId="32" w16cid:durableId="1539971165">
    <w:abstractNumId w:val="1"/>
  </w:num>
  <w:num w:numId="33" w16cid:durableId="1643920512">
    <w:abstractNumId w:val="2"/>
  </w:num>
  <w:num w:numId="34" w16cid:durableId="1372800350">
    <w:abstractNumId w:val="29"/>
  </w:num>
  <w:num w:numId="35" w16cid:durableId="848254649">
    <w:abstractNumId w:val="16"/>
  </w:num>
  <w:num w:numId="36" w16cid:durableId="559557377">
    <w:abstractNumId w:val="32"/>
  </w:num>
  <w:num w:numId="37" w16cid:durableId="2105106937">
    <w:abstractNumId w:val="31"/>
  </w:num>
  <w:num w:numId="38" w16cid:durableId="5867048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3A63"/>
    <w:rsid w:val="00066CF6"/>
    <w:rsid w:val="00247490"/>
    <w:rsid w:val="002768B6"/>
    <w:rsid w:val="002F5CDE"/>
    <w:rsid w:val="0034755B"/>
    <w:rsid w:val="00385EFF"/>
    <w:rsid w:val="00400D22"/>
    <w:rsid w:val="004858A4"/>
    <w:rsid w:val="0049018C"/>
    <w:rsid w:val="005E6092"/>
    <w:rsid w:val="00623A63"/>
    <w:rsid w:val="007308FA"/>
    <w:rsid w:val="0075253E"/>
    <w:rsid w:val="00932849"/>
    <w:rsid w:val="00B643F1"/>
    <w:rsid w:val="00BC581E"/>
    <w:rsid w:val="00BD0974"/>
    <w:rsid w:val="00BE0FE3"/>
    <w:rsid w:val="00CA4C70"/>
    <w:rsid w:val="00D057A6"/>
    <w:rsid w:val="00DD5836"/>
    <w:rsid w:val="00EB289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2C67A"/>
  <w15:docId w15:val="{62711F2A-8C74-481E-9C99-EB5DF1C36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pPr>
      <w:spacing w:after="0" w:line="240" w:lineRule="auto"/>
    </w:pPr>
    <w:rPr>
      <w:rFonts w:ascii="Times New Roman" w:eastAsia="Times New Roman" w:hAnsi="Times New Roman" w:cs="Times New Roman"/>
      <w:sz w:val="28"/>
      <w:szCs w:val="28"/>
    </w:rPr>
    <w:tblPr>
      <w:tblStyleRowBandSize w:val="1"/>
      <w:tblStyleColBandSize w:val="1"/>
      <w:tblCellMar>
        <w:left w:w="115" w:type="dxa"/>
        <w:right w:w="115" w:type="dxa"/>
      </w:tblCellMar>
    </w:tblPr>
    <w:tcPr>
      <w:shd w:val="clear" w:color="auto" w:fill="DFD8E8"/>
    </w:tcPr>
  </w:style>
  <w:style w:type="table" w:customStyle="1" w:styleId="a2">
    <w:basedOn w:val="TableNormal"/>
    <w:pPr>
      <w:spacing w:after="0" w:line="240" w:lineRule="auto"/>
    </w:pPr>
    <w:rPr>
      <w:rFonts w:ascii="Times New Roman" w:eastAsia="Times New Roman" w:hAnsi="Times New Roman" w:cs="Times New Roman"/>
      <w:sz w:val="28"/>
      <w:szCs w:val="28"/>
    </w:rPr>
    <w:tblPr>
      <w:tblStyleRowBandSize w:val="1"/>
      <w:tblStyleColBandSize w:val="1"/>
      <w:tblCellMar>
        <w:left w:w="115" w:type="dxa"/>
        <w:right w:w="115" w:type="dxa"/>
      </w:tblCellMar>
    </w:tblPr>
    <w:tcPr>
      <w:shd w:val="clear" w:color="auto" w:fill="DFD8E8"/>
    </w:tcPr>
    <w:tblStylePr w:type="firstRow">
      <w:rPr>
        <w:b/>
      </w:rPr>
      <w:tblPr/>
      <w:tcPr>
        <w:tcBorders>
          <w:top w:val="nil"/>
          <w:bottom w:val="single" w:sz="12" w:space="0" w:color="B2A1C7"/>
          <w:insideH w:val="nil"/>
          <w:insideV w:val="nil"/>
        </w:tcBorders>
        <w:shd w:val="clear" w:color="auto" w:fill="FFFFFF"/>
      </w:tcPr>
    </w:tblStylePr>
    <w:tblStylePr w:type="lastRow">
      <w:rPr>
        <w:b/>
      </w:rPr>
      <w:tblPr/>
      <w:tcPr>
        <w:tcBorders>
          <w:top w:val="single" w:sz="4" w:space="0" w:color="B2A1C7"/>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E5DFEC"/>
      </w:tcPr>
    </w:tblStylePr>
    <w:tblStylePr w:type="band1Horz">
      <w:tblPr/>
      <w:tcPr>
        <w:shd w:val="clear" w:color="auto" w:fill="E5DFEC"/>
      </w:tcPr>
    </w:tblStylePr>
  </w:style>
  <w:style w:type="table" w:customStyle="1" w:styleId="a3">
    <w:basedOn w:val="TableNormal"/>
    <w:pPr>
      <w:spacing w:after="0" w:line="240" w:lineRule="auto"/>
    </w:pPr>
    <w:rPr>
      <w:rFonts w:ascii="Times New Roman" w:eastAsia="Times New Roman" w:hAnsi="Times New Roman" w:cs="Times New Roman"/>
      <w:sz w:val="28"/>
      <w:szCs w:val="28"/>
    </w:rPr>
    <w:tblPr>
      <w:tblStyleRowBandSize w:val="1"/>
      <w:tblStyleColBandSize w:val="1"/>
      <w:tblCellMar>
        <w:left w:w="115" w:type="dxa"/>
        <w:right w:w="115" w:type="dxa"/>
      </w:tblCellMar>
    </w:tblPr>
    <w:tcPr>
      <w:shd w:val="clear" w:color="auto" w:fill="DFD8E8"/>
    </w:tcPr>
    <w:tblStylePr w:type="firstRow">
      <w:rPr>
        <w:b/>
      </w:rPr>
      <w:tblPr/>
      <w:tcPr>
        <w:tcBorders>
          <w:top w:val="nil"/>
          <w:bottom w:val="single" w:sz="12" w:space="0" w:color="B2A1C7"/>
          <w:insideH w:val="nil"/>
          <w:insideV w:val="nil"/>
        </w:tcBorders>
        <w:shd w:val="clear" w:color="auto" w:fill="FFFFFF"/>
      </w:tcPr>
    </w:tblStylePr>
    <w:tblStylePr w:type="lastRow">
      <w:rPr>
        <w:b/>
      </w:rPr>
      <w:tblPr/>
      <w:tcPr>
        <w:tcBorders>
          <w:top w:val="single" w:sz="4" w:space="0" w:color="B2A1C7"/>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E5DFEC"/>
      </w:tcPr>
    </w:tblStylePr>
    <w:tblStylePr w:type="band1Horz">
      <w:tblPr/>
      <w:tcPr>
        <w:shd w:val="clear" w:color="auto" w:fill="E5DFEC"/>
      </w:tcPr>
    </w:tblStylePr>
  </w:style>
  <w:style w:type="table" w:customStyle="1" w:styleId="a4">
    <w:basedOn w:val="TableNormal"/>
    <w:pPr>
      <w:spacing w:after="0" w:line="240" w:lineRule="auto"/>
    </w:pPr>
    <w:rPr>
      <w:rFonts w:ascii="Times New Roman" w:eastAsia="Times New Roman" w:hAnsi="Times New Roman" w:cs="Times New Roman"/>
      <w:sz w:val="28"/>
      <w:szCs w:val="28"/>
    </w:rPr>
    <w:tblPr>
      <w:tblStyleRowBandSize w:val="1"/>
      <w:tblStyleColBandSize w:val="1"/>
      <w:tblCellMar>
        <w:left w:w="115" w:type="dxa"/>
        <w:right w:w="115" w:type="dxa"/>
      </w:tblCellMar>
    </w:tblPr>
    <w:tcPr>
      <w:shd w:val="clear" w:color="auto" w:fill="DFD8E8"/>
    </w:tcPr>
    <w:tblStylePr w:type="firstRow">
      <w:rPr>
        <w:b/>
      </w:rPr>
      <w:tblPr/>
      <w:tcPr>
        <w:tcBorders>
          <w:top w:val="nil"/>
          <w:bottom w:val="single" w:sz="12" w:space="0" w:color="B2A1C7"/>
          <w:insideH w:val="nil"/>
          <w:insideV w:val="nil"/>
        </w:tcBorders>
        <w:shd w:val="clear" w:color="auto" w:fill="FFFFFF"/>
      </w:tcPr>
    </w:tblStylePr>
    <w:tblStylePr w:type="lastRow">
      <w:rPr>
        <w:b/>
      </w:rPr>
      <w:tblPr/>
      <w:tcPr>
        <w:tcBorders>
          <w:top w:val="single" w:sz="4" w:space="0" w:color="B2A1C7"/>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E5DFEC"/>
      </w:tcPr>
    </w:tblStylePr>
    <w:tblStylePr w:type="band1Horz">
      <w:tblPr/>
      <w:tcPr>
        <w:shd w:val="clear" w:color="auto" w:fill="E5DFEC"/>
      </w:tcPr>
    </w:tblStylePr>
  </w:style>
  <w:style w:type="table" w:customStyle="1" w:styleId="a5">
    <w:basedOn w:val="TableNormal"/>
    <w:pPr>
      <w:spacing w:after="0" w:line="240" w:lineRule="auto"/>
    </w:pPr>
    <w:rPr>
      <w:rFonts w:ascii="Times New Roman" w:eastAsia="Times New Roman" w:hAnsi="Times New Roman" w:cs="Times New Roman"/>
      <w:sz w:val="28"/>
      <w:szCs w:val="28"/>
    </w:rPr>
    <w:tblPr>
      <w:tblStyleRowBandSize w:val="1"/>
      <w:tblStyleColBandSize w:val="1"/>
      <w:tblCellMar>
        <w:left w:w="115" w:type="dxa"/>
        <w:right w:w="115" w:type="dxa"/>
      </w:tblCellMar>
    </w:tblPr>
    <w:tcPr>
      <w:shd w:val="clear" w:color="auto" w:fill="DFD8E8"/>
    </w:tcPr>
    <w:tblStylePr w:type="firstRow">
      <w:rPr>
        <w:b/>
      </w:rPr>
      <w:tblPr/>
      <w:tcPr>
        <w:tcBorders>
          <w:top w:val="nil"/>
          <w:bottom w:val="single" w:sz="12" w:space="0" w:color="B2A1C7"/>
          <w:insideH w:val="nil"/>
          <w:insideV w:val="nil"/>
        </w:tcBorders>
        <w:shd w:val="clear" w:color="auto" w:fill="FFFFFF"/>
      </w:tcPr>
    </w:tblStylePr>
    <w:tblStylePr w:type="lastRow">
      <w:rPr>
        <w:b/>
      </w:rPr>
      <w:tblPr/>
      <w:tcPr>
        <w:tcBorders>
          <w:top w:val="single" w:sz="4" w:space="0" w:color="B2A1C7"/>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E5DFEC"/>
      </w:tcPr>
    </w:tblStylePr>
    <w:tblStylePr w:type="band1Horz">
      <w:tblPr/>
      <w:tcPr>
        <w:shd w:val="clear" w:color="auto" w:fill="E5DFEC"/>
      </w:tcPr>
    </w:tblStylePr>
  </w:style>
  <w:style w:type="table" w:customStyle="1" w:styleId="a6">
    <w:basedOn w:val="TableNormal"/>
    <w:pPr>
      <w:spacing w:after="0" w:line="240" w:lineRule="auto"/>
    </w:pPr>
    <w:rPr>
      <w:rFonts w:ascii="Times New Roman" w:eastAsia="Times New Roman" w:hAnsi="Times New Roman" w:cs="Times New Roman"/>
      <w:sz w:val="28"/>
      <w:szCs w:val="28"/>
    </w:rPr>
    <w:tblPr>
      <w:tblStyleRowBandSize w:val="1"/>
      <w:tblStyleColBandSize w:val="1"/>
      <w:tblCellMar>
        <w:left w:w="115" w:type="dxa"/>
        <w:right w:w="115" w:type="dxa"/>
      </w:tblCellMar>
    </w:tblPr>
    <w:tcPr>
      <w:shd w:val="clear" w:color="auto" w:fill="DFD8E8"/>
    </w:tcPr>
    <w:tblStylePr w:type="firstRow">
      <w:rPr>
        <w:b/>
      </w:rPr>
      <w:tblPr/>
      <w:tcPr>
        <w:tcBorders>
          <w:top w:val="nil"/>
          <w:bottom w:val="single" w:sz="12" w:space="0" w:color="B2A1C7"/>
          <w:insideH w:val="nil"/>
          <w:insideV w:val="nil"/>
        </w:tcBorders>
        <w:shd w:val="clear" w:color="auto" w:fill="FFFFFF"/>
      </w:tcPr>
    </w:tblStylePr>
    <w:tblStylePr w:type="lastRow">
      <w:rPr>
        <w:b/>
      </w:rPr>
      <w:tblPr/>
      <w:tcPr>
        <w:tcBorders>
          <w:top w:val="single" w:sz="4" w:space="0" w:color="B2A1C7"/>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E5DFEC"/>
      </w:tcPr>
    </w:tblStylePr>
    <w:tblStylePr w:type="band1Horz">
      <w:tblPr/>
      <w:tcPr>
        <w:shd w:val="clear" w:color="auto" w:fill="E5DFEC"/>
      </w:tcPr>
    </w:tblStylePr>
  </w:style>
  <w:style w:type="table" w:customStyle="1" w:styleId="a7">
    <w:basedOn w:val="TableNormal"/>
    <w:pPr>
      <w:spacing w:after="0" w:line="240" w:lineRule="auto"/>
    </w:pPr>
    <w:rPr>
      <w:rFonts w:ascii="Times New Roman" w:eastAsia="Times New Roman" w:hAnsi="Times New Roman" w:cs="Times New Roman"/>
      <w:sz w:val="28"/>
      <w:szCs w:val="28"/>
    </w:rPr>
    <w:tblPr>
      <w:tblStyleRowBandSize w:val="1"/>
      <w:tblStyleColBandSize w:val="1"/>
      <w:tblCellMar>
        <w:left w:w="115" w:type="dxa"/>
        <w:right w:w="115" w:type="dxa"/>
      </w:tblCellMar>
    </w:tblPr>
    <w:tcPr>
      <w:shd w:val="clear" w:color="auto" w:fill="DFD8E8"/>
    </w:tcPr>
    <w:tblStylePr w:type="firstRow">
      <w:rPr>
        <w:b/>
      </w:rPr>
      <w:tblPr/>
      <w:tcPr>
        <w:tcBorders>
          <w:top w:val="nil"/>
          <w:bottom w:val="single" w:sz="12" w:space="0" w:color="B2A1C7"/>
          <w:insideH w:val="nil"/>
          <w:insideV w:val="nil"/>
        </w:tcBorders>
        <w:shd w:val="clear" w:color="auto" w:fill="FFFFFF"/>
      </w:tcPr>
    </w:tblStylePr>
    <w:tblStylePr w:type="lastRow">
      <w:rPr>
        <w:b/>
      </w:rPr>
      <w:tblPr/>
      <w:tcPr>
        <w:tcBorders>
          <w:top w:val="single" w:sz="4" w:space="0" w:color="B2A1C7"/>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E5DFEC"/>
      </w:tcPr>
    </w:tblStylePr>
    <w:tblStylePr w:type="band1Horz">
      <w:tblPr/>
      <w:tcPr>
        <w:shd w:val="clear" w:color="auto" w:fill="E5DFEC"/>
      </w:tcPr>
    </w:tblStylePr>
  </w:style>
  <w:style w:type="table" w:customStyle="1" w:styleId="a8">
    <w:basedOn w:val="TableNormal"/>
    <w:pPr>
      <w:spacing w:after="0" w:line="240" w:lineRule="auto"/>
    </w:pPr>
    <w:rPr>
      <w:rFonts w:ascii="Times New Roman" w:eastAsia="Times New Roman" w:hAnsi="Times New Roman" w:cs="Times New Roman"/>
      <w:sz w:val="28"/>
      <w:szCs w:val="28"/>
    </w:rPr>
    <w:tblPr>
      <w:tblStyleRowBandSize w:val="1"/>
      <w:tblStyleColBandSize w:val="1"/>
      <w:tblCellMar>
        <w:left w:w="115" w:type="dxa"/>
        <w:right w:w="115" w:type="dxa"/>
      </w:tblCellMar>
    </w:tblPr>
    <w:tcPr>
      <w:shd w:val="clear" w:color="auto" w:fill="DFD8E8"/>
    </w:tcPr>
    <w:tblStylePr w:type="firstRow">
      <w:rPr>
        <w:b/>
      </w:rPr>
      <w:tblPr/>
      <w:tcPr>
        <w:tcBorders>
          <w:top w:val="nil"/>
          <w:bottom w:val="single" w:sz="12" w:space="0" w:color="B2A1C7"/>
          <w:insideH w:val="nil"/>
          <w:insideV w:val="nil"/>
        </w:tcBorders>
        <w:shd w:val="clear" w:color="auto" w:fill="FFFFFF"/>
      </w:tcPr>
    </w:tblStylePr>
    <w:tblStylePr w:type="lastRow">
      <w:rPr>
        <w:b/>
      </w:rPr>
      <w:tblPr/>
      <w:tcPr>
        <w:tcBorders>
          <w:top w:val="single" w:sz="4" w:space="0" w:color="B2A1C7"/>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E5DFEC"/>
      </w:tcPr>
    </w:tblStylePr>
    <w:tblStylePr w:type="band1Horz">
      <w:tblPr/>
      <w:tcPr>
        <w:shd w:val="clear" w:color="auto" w:fill="E5DFEC"/>
      </w:tcPr>
    </w:tblStylePr>
  </w:style>
  <w:style w:type="table" w:customStyle="1" w:styleId="a9">
    <w:basedOn w:val="TableNormal"/>
    <w:pPr>
      <w:spacing w:after="0" w:line="240" w:lineRule="auto"/>
    </w:pPr>
    <w:rPr>
      <w:rFonts w:ascii="Times New Roman" w:eastAsia="Times New Roman" w:hAnsi="Times New Roman" w:cs="Times New Roman"/>
      <w:sz w:val="28"/>
      <w:szCs w:val="28"/>
    </w:rPr>
    <w:tblPr>
      <w:tblStyleRowBandSize w:val="1"/>
      <w:tblStyleColBandSize w:val="1"/>
      <w:tblCellMar>
        <w:left w:w="115" w:type="dxa"/>
        <w:right w:w="115" w:type="dxa"/>
      </w:tblCellMar>
    </w:tblPr>
    <w:tcPr>
      <w:shd w:val="clear" w:color="auto" w:fill="DFD8E8"/>
    </w:tcPr>
    <w:tblStylePr w:type="firstRow">
      <w:rPr>
        <w:b/>
      </w:rPr>
      <w:tblPr/>
      <w:tcPr>
        <w:tcBorders>
          <w:top w:val="nil"/>
          <w:bottom w:val="single" w:sz="12" w:space="0" w:color="B2A1C7"/>
          <w:insideH w:val="nil"/>
          <w:insideV w:val="nil"/>
        </w:tcBorders>
        <w:shd w:val="clear" w:color="auto" w:fill="FFFFFF"/>
      </w:tcPr>
    </w:tblStylePr>
    <w:tblStylePr w:type="lastRow">
      <w:rPr>
        <w:b/>
      </w:rPr>
      <w:tblPr/>
      <w:tcPr>
        <w:tcBorders>
          <w:top w:val="single" w:sz="4" w:space="0" w:color="B2A1C7"/>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E5DFEC"/>
      </w:tcPr>
    </w:tblStylePr>
    <w:tblStylePr w:type="band1Horz">
      <w:tblPr/>
      <w:tcPr>
        <w:shd w:val="clear" w:color="auto" w:fill="E5DFEC"/>
      </w:tcPr>
    </w:tblStylePr>
  </w:style>
  <w:style w:type="table" w:customStyle="1" w:styleId="aa">
    <w:basedOn w:val="TableNormal"/>
    <w:pPr>
      <w:spacing w:after="0" w:line="240" w:lineRule="auto"/>
    </w:pPr>
    <w:rPr>
      <w:rFonts w:ascii="Times New Roman" w:eastAsia="Times New Roman" w:hAnsi="Times New Roman" w:cs="Times New Roman"/>
      <w:sz w:val="28"/>
      <w:szCs w:val="28"/>
    </w:rPr>
    <w:tblPr>
      <w:tblStyleRowBandSize w:val="1"/>
      <w:tblStyleColBandSize w:val="1"/>
      <w:tblCellMar>
        <w:left w:w="115" w:type="dxa"/>
        <w:right w:w="115" w:type="dxa"/>
      </w:tblCellMar>
    </w:tblPr>
    <w:tcPr>
      <w:shd w:val="clear" w:color="auto" w:fill="DFD8E8"/>
    </w:tcPr>
    <w:tblStylePr w:type="firstRow">
      <w:rPr>
        <w:b/>
      </w:rPr>
      <w:tblPr/>
      <w:tcPr>
        <w:tcBorders>
          <w:top w:val="nil"/>
          <w:bottom w:val="single" w:sz="12" w:space="0" w:color="B2A1C7"/>
          <w:insideH w:val="nil"/>
          <w:insideV w:val="nil"/>
        </w:tcBorders>
        <w:shd w:val="clear" w:color="auto" w:fill="FFFFFF"/>
      </w:tcPr>
    </w:tblStylePr>
    <w:tblStylePr w:type="lastRow">
      <w:rPr>
        <w:b/>
      </w:rPr>
      <w:tblPr/>
      <w:tcPr>
        <w:tcBorders>
          <w:top w:val="single" w:sz="4" w:space="0" w:color="B2A1C7"/>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E5DFEC"/>
      </w:tcPr>
    </w:tblStylePr>
    <w:tblStylePr w:type="band1Horz">
      <w:tblPr/>
      <w:tcPr>
        <w:shd w:val="clear" w:color="auto" w:fill="E5DFEC"/>
      </w:tcPr>
    </w:tblStylePr>
  </w:style>
  <w:style w:type="table" w:customStyle="1" w:styleId="ab">
    <w:basedOn w:val="TableNormal"/>
    <w:pPr>
      <w:spacing w:after="0" w:line="240" w:lineRule="auto"/>
    </w:pPr>
    <w:rPr>
      <w:rFonts w:ascii="Times New Roman" w:eastAsia="Times New Roman" w:hAnsi="Times New Roman" w:cs="Times New Roman"/>
      <w:sz w:val="28"/>
      <w:szCs w:val="28"/>
    </w:rPr>
    <w:tblPr>
      <w:tblStyleRowBandSize w:val="1"/>
      <w:tblStyleColBandSize w:val="1"/>
      <w:tblCellMar>
        <w:left w:w="115" w:type="dxa"/>
        <w:right w:w="115" w:type="dxa"/>
      </w:tblCellMar>
    </w:tblPr>
    <w:tcPr>
      <w:shd w:val="clear" w:color="auto" w:fill="DFD8E8"/>
    </w:tcPr>
    <w:tblStylePr w:type="firstRow">
      <w:rPr>
        <w:b/>
      </w:rPr>
      <w:tblPr/>
      <w:tcPr>
        <w:tcBorders>
          <w:top w:val="nil"/>
          <w:bottom w:val="single" w:sz="12" w:space="0" w:color="FAC090"/>
          <w:insideH w:val="nil"/>
          <w:insideV w:val="nil"/>
        </w:tcBorders>
        <w:shd w:val="clear" w:color="auto" w:fill="FFFFFF"/>
      </w:tcPr>
    </w:tblStylePr>
    <w:tblStylePr w:type="lastRow">
      <w:rPr>
        <w:b/>
      </w:rPr>
      <w:tblPr/>
      <w:tcPr>
        <w:tcBorders>
          <w:top w:val="single" w:sz="4" w:space="0" w:color="FAC090"/>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FDEADA"/>
      </w:tcPr>
    </w:tblStylePr>
    <w:tblStylePr w:type="band1Horz">
      <w:tblPr/>
      <w:tcPr>
        <w:shd w:val="clear" w:color="auto" w:fill="FDEADA"/>
      </w:tcPr>
    </w:tblStylePr>
  </w:style>
  <w:style w:type="table" w:customStyle="1" w:styleId="ac">
    <w:basedOn w:val="TableNormal"/>
    <w:tblPr>
      <w:tblStyleRowBandSize w:val="1"/>
      <w:tblStyleColBandSize w:val="1"/>
      <w:tblCellMar>
        <w:left w:w="0" w:type="dxa"/>
        <w:right w:w="0" w:type="dxa"/>
      </w:tblCellMar>
    </w:tblPr>
  </w:style>
  <w:style w:type="table" w:customStyle="1" w:styleId="ad">
    <w:basedOn w:val="TableNormal"/>
    <w:tblPr>
      <w:tblStyleRowBandSize w:val="1"/>
      <w:tblStyleColBandSize w:val="1"/>
      <w:tblCellMar>
        <w:left w:w="0" w:type="dxa"/>
        <w:right w:w="0" w:type="dxa"/>
      </w:tblCellMar>
    </w:tblPr>
  </w:style>
  <w:style w:type="table" w:customStyle="1" w:styleId="ae">
    <w:basedOn w:val="TableNormal"/>
    <w:tblPr>
      <w:tblStyleRowBandSize w:val="1"/>
      <w:tblStyleColBandSize w:val="1"/>
      <w:tblCellMar>
        <w:left w:w="0" w:type="dxa"/>
        <w:right w:w="0" w:type="dxa"/>
      </w:tblCellMar>
    </w:tblPr>
  </w:style>
  <w:style w:type="table" w:customStyle="1" w:styleId="af">
    <w:basedOn w:val="TableNormal"/>
    <w:tblPr>
      <w:tblStyleRowBandSize w:val="1"/>
      <w:tblStyleColBandSize w:val="1"/>
      <w:tblCellMar>
        <w:left w:w="0" w:type="dxa"/>
        <w:right w:w="0" w:type="dxa"/>
      </w:tblCellMar>
    </w:tblPr>
  </w:style>
  <w:style w:type="table" w:customStyle="1" w:styleId="af0">
    <w:basedOn w:val="TableNormal"/>
    <w:tblPr>
      <w:tblStyleRowBandSize w:val="1"/>
      <w:tblStyleColBandSize w:val="1"/>
      <w:tblCellMar>
        <w:left w:w="0" w:type="dxa"/>
        <w:right w:w="0" w:type="dxa"/>
      </w:tblCellMar>
    </w:tblPr>
  </w:style>
  <w:style w:type="table" w:customStyle="1" w:styleId="af1">
    <w:basedOn w:val="TableNormal"/>
    <w:pPr>
      <w:spacing w:after="0" w:line="240" w:lineRule="auto"/>
    </w:pPr>
    <w:rPr>
      <w:rFonts w:ascii="Times New Roman" w:eastAsia="Times New Roman" w:hAnsi="Times New Roman" w:cs="Times New Roman"/>
      <w:sz w:val="28"/>
      <w:szCs w:val="28"/>
    </w:rPr>
    <w:tblPr>
      <w:tblStyleRowBandSize w:val="1"/>
      <w:tblStyleColBandSize w:val="1"/>
      <w:tblCellMar>
        <w:left w:w="115" w:type="dxa"/>
        <w:right w:w="115" w:type="dxa"/>
      </w:tblCellMar>
    </w:tblPr>
    <w:tcPr>
      <w:shd w:val="clear" w:color="auto" w:fill="DFD8E8"/>
    </w:tcPr>
    <w:tblStylePr w:type="firstRow">
      <w:rPr>
        <w:b/>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rPr>
      <w:tblPr/>
      <w:tcPr>
        <w:tcBorders>
          <w:top w:val="single" w:sz="4" w:space="0" w:color="4BACC6"/>
        </w:tcBorders>
      </w:tcPr>
    </w:tblStylePr>
    <w:tblStylePr w:type="firstCol">
      <w:rPr>
        <w:b/>
      </w:rPr>
    </w:tblStylePr>
    <w:tblStylePr w:type="lastCol">
      <w:rPr>
        <w:b/>
      </w:rPr>
    </w:tblStylePr>
    <w:tblStylePr w:type="band1Vert">
      <w:tblPr/>
      <w:tcPr>
        <w:shd w:val="clear" w:color="auto" w:fill="DBEEF3"/>
      </w:tcPr>
    </w:tblStylePr>
    <w:tblStylePr w:type="band1Horz">
      <w:tblPr/>
      <w:tcPr>
        <w:shd w:val="clear" w:color="auto" w:fill="DBEEF3"/>
      </w:tcPr>
    </w:tblStylePr>
  </w:style>
  <w:style w:type="table" w:customStyle="1" w:styleId="af2">
    <w:basedOn w:val="TableNormal"/>
    <w:pPr>
      <w:spacing w:after="0" w:line="240" w:lineRule="auto"/>
    </w:pPr>
    <w:rPr>
      <w:rFonts w:ascii="Times New Roman" w:eastAsia="Times New Roman" w:hAnsi="Times New Roman" w:cs="Times New Roman"/>
      <w:sz w:val="28"/>
      <w:szCs w:val="28"/>
    </w:rPr>
    <w:tblPr>
      <w:tblStyleRowBandSize w:val="1"/>
      <w:tblStyleColBandSize w:val="1"/>
      <w:tblCellMar>
        <w:left w:w="115" w:type="dxa"/>
        <w:right w:w="115" w:type="dxa"/>
      </w:tblCellMar>
    </w:tblPr>
    <w:tcPr>
      <w:shd w:val="clear" w:color="auto" w:fill="DFD8E8"/>
    </w:tcPr>
    <w:tblStylePr w:type="firstRow">
      <w:rPr>
        <w:b/>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rPr>
      <w:tblPr/>
      <w:tcPr>
        <w:tcBorders>
          <w:top w:val="single" w:sz="4" w:space="0" w:color="4BACC6"/>
        </w:tcBorders>
      </w:tcPr>
    </w:tblStylePr>
    <w:tblStylePr w:type="firstCol">
      <w:rPr>
        <w:b/>
      </w:rPr>
    </w:tblStylePr>
    <w:tblStylePr w:type="lastCol">
      <w:rPr>
        <w:b/>
      </w:rPr>
    </w:tblStylePr>
    <w:tblStylePr w:type="band1Vert">
      <w:tblPr/>
      <w:tcPr>
        <w:shd w:val="clear" w:color="auto" w:fill="DBEEF3"/>
      </w:tcPr>
    </w:tblStylePr>
    <w:tblStylePr w:type="band1Horz">
      <w:tblPr/>
      <w:tcPr>
        <w:shd w:val="clear" w:color="auto" w:fill="DBEEF3"/>
      </w:tcPr>
    </w:tblStylePr>
  </w:style>
  <w:style w:type="table" w:customStyle="1" w:styleId="af3">
    <w:basedOn w:val="TableNormal"/>
    <w:pPr>
      <w:spacing w:after="0" w:line="240" w:lineRule="auto"/>
    </w:pPr>
    <w:rPr>
      <w:rFonts w:ascii="Times New Roman" w:eastAsia="Times New Roman" w:hAnsi="Times New Roman" w:cs="Times New Roman"/>
      <w:sz w:val="28"/>
      <w:szCs w:val="28"/>
    </w:rPr>
    <w:tblPr>
      <w:tblStyleRowBandSize w:val="1"/>
      <w:tblStyleColBandSize w:val="1"/>
      <w:tblCellMar>
        <w:left w:w="115" w:type="dxa"/>
        <w:right w:w="115" w:type="dxa"/>
      </w:tblCellMar>
    </w:tblPr>
    <w:tcPr>
      <w:shd w:val="clear" w:color="auto" w:fill="DFD8E8"/>
    </w:tcPr>
    <w:tblStylePr w:type="firstRow">
      <w:rPr>
        <w:b/>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rPr>
      <w:tblPr/>
      <w:tcPr>
        <w:tcBorders>
          <w:top w:val="single" w:sz="4" w:space="0" w:color="4BACC6"/>
        </w:tcBorders>
      </w:tcPr>
    </w:tblStylePr>
    <w:tblStylePr w:type="firstCol">
      <w:rPr>
        <w:b/>
      </w:rPr>
    </w:tblStylePr>
    <w:tblStylePr w:type="lastCol">
      <w:rPr>
        <w:b/>
      </w:rPr>
    </w:tblStylePr>
    <w:tblStylePr w:type="band1Vert">
      <w:tblPr/>
      <w:tcPr>
        <w:shd w:val="clear" w:color="auto" w:fill="DBEEF3"/>
      </w:tcPr>
    </w:tblStylePr>
    <w:tblStylePr w:type="band1Horz">
      <w:tblPr/>
      <w:tcPr>
        <w:shd w:val="clear" w:color="auto" w:fill="DBEEF3"/>
      </w:tcPr>
    </w:tblStylePr>
  </w:style>
  <w:style w:type="table" w:customStyle="1" w:styleId="af4">
    <w:basedOn w:val="TableNormal"/>
    <w:pPr>
      <w:spacing w:after="0" w:line="240" w:lineRule="auto"/>
    </w:pPr>
    <w:rPr>
      <w:rFonts w:ascii="Times New Roman" w:eastAsia="Times New Roman" w:hAnsi="Times New Roman" w:cs="Times New Roman"/>
      <w:sz w:val="28"/>
      <w:szCs w:val="28"/>
    </w:rPr>
    <w:tblPr>
      <w:tblStyleRowBandSize w:val="1"/>
      <w:tblStyleColBandSize w:val="1"/>
      <w:tblCellMar>
        <w:left w:w="115" w:type="dxa"/>
        <w:right w:w="115" w:type="dxa"/>
      </w:tblCellMar>
    </w:tblPr>
    <w:tcPr>
      <w:shd w:val="clear" w:color="auto" w:fill="DFD8E8"/>
    </w:tcPr>
    <w:tblStylePr w:type="firstRow">
      <w:rPr>
        <w:b/>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rPr>
      <w:tblPr/>
      <w:tcPr>
        <w:tcBorders>
          <w:top w:val="single" w:sz="4" w:space="0" w:color="4BACC6"/>
        </w:tcBorders>
      </w:tcPr>
    </w:tblStylePr>
    <w:tblStylePr w:type="firstCol">
      <w:rPr>
        <w:b/>
      </w:rPr>
    </w:tblStylePr>
    <w:tblStylePr w:type="lastCol">
      <w:rPr>
        <w:b/>
      </w:rPr>
    </w:tblStylePr>
    <w:tblStylePr w:type="band1Vert">
      <w:tblPr/>
      <w:tcPr>
        <w:shd w:val="clear" w:color="auto" w:fill="DBEEF3"/>
      </w:tcPr>
    </w:tblStylePr>
    <w:tblStylePr w:type="band1Horz">
      <w:tblPr/>
      <w:tcPr>
        <w:shd w:val="clear" w:color="auto" w:fill="DBEEF3"/>
      </w:tcPr>
    </w:tblStylePr>
  </w:style>
  <w:style w:type="table" w:customStyle="1" w:styleId="af5">
    <w:basedOn w:val="TableNormal"/>
    <w:pPr>
      <w:spacing w:after="0" w:line="240" w:lineRule="auto"/>
    </w:pPr>
    <w:rPr>
      <w:rFonts w:ascii="Times New Roman" w:eastAsia="Times New Roman" w:hAnsi="Times New Roman" w:cs="Times New Roman"/>
      <w:sz w:val="28"/>
      <w:szCs w:val="28"/>
    </w:rPr>
    <w:tblPr>
      <w:tblStyleRowBandSize w:val="1"/>
      <w:tblStyleColBandSize w:val="1"/>
      <w:tblCellMar>
        <w:left w:w="115" w:type="dxa"/>
        <w:right w:w="115" w:type="dxa"/>
      </w:tblCellMar>
    </w:tblPr>
    <w:tcPr>
      <w:shd w:val="clear" w:color="auto" w:fill="DFD8E8"/>
    </w:tcPr>
    <w:tblStylePr w:type="firstRow">
      <w:rPr>
        <w:b/>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rPr>
      <w:tblPr/>
      <w:tcPr>
        <w:tcBorders>
          <w:top w:val="single" w:sz="4" w:space="0" w:color="4BACC6"/>
        </w:tcBorders>
      </w:tcPr>
    </w:tblStylePr>
    <w:tblStylePr w:type="firstCol">
      <w:rPr>
        <w:b/>
      </w:rPr>
    </w:tblStylePr>
    <w:tblStylePr w:type="lastCol">
      <w:rPr>
        <w:b/>
      </w:rPr>
    </w:tblStylePr>
    <w:tblStylePr w:type="band1Vert">
      <w:tblPr/>
      <w:tcPr>
        <w:shd w:val="clear" w:color="auto" w:fill="DBEEF3"/>
      </w:tcPr>
    </w:tblStylePr>
    <w:tblStylePr w:type="band1Horz">
      <w:tblPr/>
      <w:tcPr>
        <w:shd w:val="clear" w:color="auto" w:fill="DBEEF3"/>
      </w:tcPr>
    </w:tblStylePr>
  </w:style>
  <w:style w:type="table" w:customStyle="1" w:styleId="af6">
    <w:basedOn w:val="TableNormal"/>
    <w:pPr>
      <w:spacing w:after="0" w:line="240" w:lineRule="auto"/>
    </w:pPr>
    <w:rPr>
      <w:rFonts w:ascii="Times New Roman" w:eastAsia="Times New Roman" w:hAnsi="Times New Roman" w:cs="Times New Roman"/>
      <w:sz w:val="28"/>
      <w:szCs w:val="28"/>
    </w:rPr>
    <w:tblPr>
      <w:tblStyleRowBandSize w:val="1"/>
      <w:tblStyleColBandSize w:val="1"/>
      <w:tblCellMar>
        <w:left w:w="115" w:type="dxa"/>
        <w:right w:w="115" w:type="dxa"/>
      </w:tblCellMar>
    </w:tblPr>
    <w:tcPr>
      <w:shd w:val="clear" w:color="auto" w:fill="DFD8E8"/>
    </w:tcPr>
    <w:tblStylePr w:type="firstRow">
      <w:rPr>
        <w:b/>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rPr>
      <w:tblPr/>
      <w:tcPr>
        <w:tcBorders>
          <w:top w:val="single" w:sz="4" w:space="0" w:color="4BACC6"/>
        </w:tcBorders>
      </w:tcPr>
    </w:tblStylePr>
    <w:tblStylePr w:type="firstCol">
      <w:rPr>
        <w:b/>
      </w:rPr>
    </w:tblStylePr>
    <w:tblStylePr w:type="lastCol">
      <w:rPr>
        <w:b/>
      </w:rPr>
    </w:tblStylePr>
    <w:tblStylePr w:type="band1Vert">
      <w:tblPr/>
      <w:tcPr>
        <w:shd w:val="clear" w:color="auto" w:fill="DBEEF3"/>
      </w:tcPr>
    </w:tblStylePr>
    <w:tblStylePr w:type="band1Horz">
      <w:tblPr/>
      <w:tcPr>
        <w:shd w:val="clear" w:color="auto" w:fill="DBEEF3"/>
      </w:tcPr>
    </w:tblStylePr>
  </w:style>
  <w:style w:type="table" w:customStyle="1" w:styleId="af7">
    <w:basedOn w:val="TableNormal"/>
    <w:pPr>
      <w:spacing w:after="0" w:line="240" w:lineRule="auto"/>
    </w:pPr>
    <w:rPr>
      <w:rFonts w:ascii="Times New Roman" w:eastAsia="Times New Roman" w:hAnsi="Times New Roman" w:cs="Times New Roman"/>
      <w:sz w:val="28"/>
      <w:szCs w:val="28"/>
    </w:rPr>
    <w:tblPr>
      <w:tblStyleRowBandSize w:val="1"/>
      <w:tblStyleColBandSize w:val="1"/>
      <w:tblCellMar>
        <w:left w:w="115" w:type="dxa"/>
        <w:right w:w="115" w:type="dxa"/>
      </w:tblCellMar>
    </w:tblPr>
    <w:tcPr>
      <w:shd w:val="clear" w:color="auto" w:fill="DFD8E8"/>
    </w:tcPr>
    <w:tblStylePr w:type="firstRow">
      <w:rPr>
        <w:b/>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rPr>
      <w:tblPr/>
      <w:tcPr>
        <w:tcBorders>
          <w:top w:val="single" w:sz="4" w:space="0" w:color="4BACC6"/>
        </w:tcBorders>
      </w:tcPr>
    </w:tblStylePr>
    <w:tblStylePr w:type="firstCol">
      <w:rPr>
        <w:b/>
      </w:rPr>
    </w:tblStylePr>
    <w:tblStylePr w:type="lastCol">
      <w:rPr>
        <w:b/>
      </w:rPr>
    </w:tblStylePr>
    <w:tblStylePr w:type="band1Vert">
      <w:tblPr/>
      <w:tcPr>
        <w:shd w:val="clear" w:color="auto" w:fill="DBEEF3"/>
      </w:tcPr>
    </w:tblStylePr>
    <w:tblStylePr w:type="band1Horz">
      <w:tblPr/>
      <w:tcPr>
        <w:shd w:val="clear" w:color="auto" w:fill="DBEEF3"/>
      </w:tcPr>
    </w:tblStylePr>
  </w:style>
  <w:style w:type="table" w:customStyle="1" w:styleId="af8">
    <w:basedOn w:val="TableNormal"/>
    <w:pPr>
      <w:spacing w:after="0" w:line="240" w:lineRule="auto"/>
    </w:pPr>
    <w:rPr>
      <w:rFonts w:ascii="Times New Roman" w:eastAsia="Times New Roman" w:hAnsi="Times New Roman" w:cs="Times New Roman"/>
      <w:sz w:val="28"/>
      <w:szCs w:val="28"/>
    </w:rPr>
    <w:tblPr>
      <w:tblStyleRowBandSize w:val="1"/>
      <w:tblStyleColBandSize w:val="1"/>
      <w:tblCellMar>
        <w:left w:w="115" w:type="dxa"/>
        <w:right w:w="115" w:type="dxa"/>
      </w:tblCellMar>
    </w:tblPr>
    <w:tcPr>
      <w:shd w:val="clear" w:color="auto" w:fill="DFD8E8"/>
    </w:tcPr>
    <w:tblStylePr w:type="firstRow">
      <w:rPr>
        <w:b/>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rPr>
      <w:tblPr/>
      <w:tcPr>
        <w:tcBorders>
          <w:top w:val="single" w:sz="4" w:space="0" w:color="4BACC6"/>
        </w:tcBorders>
      </w:tcPr>
    </w:tblStylePr>
    <w:tblStylePr w:type="firstCol">
      <w:rPr>
        <w:b/>
      </w:rPr>
    </w:tblStylePr>
    <w:tblStylePr w:type="lastCol">
      <w:rPr>
        <w:b/>
      </w:rPr>
    </w:tblStylePr>
    <w:tblStylePr w:type="band1Vert">
      <w:tblPr/>
      <w:tcPr>
        <w:shd w:val="clear" w:color="auto" w:fill="DBEEF3"/>
      </w:tcPr>
    </w:tblStylePr>
    <w:tblStylePr w:type="band1Horz">
      <w:tblPr/>
      <w:tcPr>
        <w:shd w:val="clear" w:color="auto" w:fill="DBEEF3"/>
      </w:tcPr>
    </w:tblStylePr>
  </w:style>
  <w:style w:type="table" w:customStyle="1" w:styleId="af9">
    <w:basedOn w:val="TableNormal"/>
    <w:pPr>
      <w:spacing w:after="0" w:line="240" w:lineRule="auto"/>
    </w:pPr>
    <w:rPr>
      <w:rFonts w:ascii="Times New Roman" w:eastAsia="Times New Roman" w:hAnsi="Times New Roman" w:cs="Times New Roman"/>
      <w:sz w:val="28"/>
      <w:szCs w:val="28"/>
    </w:rPr>
    <w:tblPr>
      <w:tblStyleRowBandSize w:val="1"/>
      <w:tblStyleColBandSize w:val="1"/>
      <w:tblCellMar>
        <w:left w:w="115" w:type="dxa"/>
        <w:right w:w="115" w:type="dxa"/>
      </w:tblCellMar>
    </w:tblPr>
    <w:tcPr>
      <w:shd w:val="clear" w:color="auto" w:fill="DFD8E8"/>
    </w:tcPr>
    <w:tblStylePr w:type="firstRow">
      <w:rPr>
        <w:b/>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rPr>
      <w:tblPr/>
      <w:tcPr>
        <w:tcBorders>
          <w:top w:val="single" w:sz="4" w:space="0" w:color="4BACC6"/>
        </w:tcBorders>
      </w:tcPr>
    </w:tblStylePr>
    <w:tblStylePr w:type="firstCol">
      <w:rPr>
        <w:b/>
      </w:rPr>
    </w:tblStylePr>
    <w:tblStylePr w:type="lastCol">
      <w:rPr>
        <w:b/>
      </w:rPr>
    </w:tblStylePr>
    <w:tblStylePr w:type="band1Vert">
      <w:tblPr/>
      <w:tcPr>
        <w:shd w:val="clear" w:color="auto" w:fill="DBEEF3"/>
      </w:tcPr>
    </w:tblStylePr>
    <w:tblStylePr w:type="band1Horz">
      <w:tblPr/>
      <w:tcPr>
        <w:shd w:val="clear" w:color="auto" w:fill="DBEEF3"/>
      </w:tcPr>
    </w:tblStylePr>
  </w:style>
  <w:style w:type="table" w:customStyle="1" w:styleId="afa">
    <w:basedOn w:val="TableNormal"/>
    <w:tblPr>
      <w:tblStyleRowBandSize w:val="1"/>
      <w:tblStyleColBandSize w:val="1"/>
      <w:tblCellMar>
        <w:left w:w="0" w:type="dxa"/>
        <w:right w:w="0" w:type="dxa"/>
      </w:tblCellMar>
    </w:tblPr>
  </w:style>
  <w:style w:type="table" w:customStyle="1" w:styleId="afb">
    <w:basedOn w:val="TableNormal"/>
    <w:tblPr>
      <w:tblStyleRowBandSize w:val="1"/>
      <w:tblStyleColBandSize w:val="1"/>
      <w:tblCellMar>
        <w:left w:w="0" w:type="dxa"/>
        <w:right w:w="0" w:type="dxa"/>
      </w:tblCellMar>
    </w:tblPr>
  </w:style>
  <w:style w:type="table" w:customStyle="1" w:styleId="afc">
    <w:basedOn w:val="TableNormal"/>
    <w:tblPr>
      <w:tblStyleRowBandSize w:val="1"/>
      <w:tblStyleColBandSize w:val="1"/>
      <w:tblCellMar>
        <w:left w:w="0" w:type="dxa"/>
        <w:right w:w="0" w:type="dxa"/>
      </w:tblCellMar>
    </w:tblPr>
  </w:style>
  <w:style w:type="table" w:customStyle="1" w:styleId="afd">
    <w:basedOn w:val="TableNormal"/>
    <w:tblPr>
      <w:tblStyleRowBandSize w:val="1"/>
      <w:tblStyleColBandSize w:val="1"/>
      <w:tblCellMar>
        <w:left w:w="0" w:type="dxa"/>
        <w:right w:w="0" w:type="dxa"/>
      </w:tblCellMar>
    </w:tblPr>
  </w:style>
  <w:style w:type="table" w:customStyle="1" w:styleId="afe">
    <w:basedOn w:val="TableNormal"/>
    <w:tblPr>
      <w:tblStyleRowBandSize w:val="1"/>
      <w:tblStyleColBandSize w:val="1"/>
      <w:tblCellMar>
        <w:left w:w="0" w:type="dxa"/>
        <w:right w:w="0" w:type="dxa"/>
      </w:tblCellMar>
    </w:tblPr>
  </w:style>
  <w:style w:type="table" w:customStyle="1" w:styleId="aff">
    <w:basedOn w:val="TableNormal"/>
    <w:tblPr>
      <w:tblStyleRowBandSize w:val="1"/>
      <w:tblStyleColBandSize w:val="1"/>
      <w:tblCellMar>
        <w:left w:w="0" w:type="dxa"/>
        <w:right w:w="0" w:type="dxa"/>
      </w:tblCellMar>
    </w:tblPr>
  </w:style>
  <w:style w:type="table" w:customStyle="1" w:styleId="aff0">
    <w:basedOn w:val="TableNormal"/>
    <w:tblPr>
      <w:tblStyleRowBandSize w:val="1"/>
      <w:tblStyleColBandSize w:val="1"/>
      <w:tblCellMar>
        <w:left w:w="0" w:type="dxa"/>
        <w:right w:w="0" w:type="dxa"/>
      </w:tblCellMar>
    </w:tblPr>
  </w:style>
  <w:style w:type="table" w:customStyle="1" w:styleId="aff1">
    <w:basedOn w:val="TableNormal"/>
    <w:tblPr>
      <w:tblStyleRowBandSize w:val="1"/>
      <w:tblStyleColBandSize w:val="1"/>
      <w:tblCellMar>
        <w:left w:w="0" w:type="dxa"/>
        <w:right w:w="0" w:type="dxa"/>
      </w:tblCellMar>
    </w:tblPr>
  </w:style>
  <w:style w:type="table" w:customStyle="1" w:styleId="aff2">
    <w:basedOn w:val="TableNormal"/>
    <w:tblPr>
      <w:tblStyleRowBandSize w:val="1"/>
      <w:tblStyleColBandSize w:val="1"/>
      <w:tblCellMar>
        <w:left w:w="0" w:type="dxa"/>
        <w:right w:w="0" w:type="dxa"/>
      </w:tblCellMar>
    </w:tblPr>
  </w:style>
  <w:style w:type="table" w:customStyle="1" w:styleId="aff3">
    <w:basedOn w:val="TableNormal"/>
    <w:pPr>
      <w:spacing w:after="0" w:line="240" w:lineRule="auto"/>
    </w:pPr>
    <w:rPr>
      <w:rFonts w:ascii="Times New Roman" w:eastAsia="Times New Roman" w:hAnsi="Times New Roman" w:cs="Times New Roman"/>
      <w:sz w:val="28"/>
      <w:szCs w:val="28"/>
    </w:rPr>
    <w:tblPr>
      <w:tblStyleRowBandSize w:val="1"/>
      <w:tblStyleColBandSize w:val="1"/>
      <w:tblCellMar>
        <w:left w:w="115" w:type="dxa"/>
        <w:right w:w="115" w:type="dxa"/>
      </w:tblCellMar>
    </w:tblPr>
    <w:tcPr>
      <w:shd w:val="clear" w:color="auto" w:fill="DFD8E8"/>
    </w:tcPr>
    <w:tblStylePr w:type="firstRow">
      <w:rPr>
        <w:b/>
      </w:rPr>
      <w:tblPr/>
      <w:tcPr>
        <w:tcBorders>
          <w:top w:val="nil"/>
          <w:left w:val="nil"/>
          <w:right w:val="nil"/>
          <w:insideH w:val="nil"/>
          <w:insideV w:val="nil"/>
        </w:tcBorders>
        <w:shd w:val="clear" w:color="auto" w:fill="FFFFFF"/>
      </w:tcPr>
    </w:tblStylePr>
    <w:tblStylePr w:type="lastRow">
      <w:rPr>
        <w:b/>
      </w:rPr>
      <w:tblPr/>
      <w:tcPr>
        <w:tcBorders>
          <w:left w:val="nil"/>
          <w:bottom w:val="nil"/>
          <w:right w:val="nil"/>
          <w:insideH w:val="nil"/>
          <w:insideV w:val="nil"/>
        </w:tcBorders>
        <w:shd w:val="clear" w:color="auto" w:fill="FFFFFF"/>
      </w:tcPr>
    </w:tblStylePr>
    <w:tblStylePr w:type="firstCol">
      <w:pPr>
        <w:jc w:val="right"/>
      </w:pPr>
      <w:rPr>
        <w:i/>
      </w:rPr>
      <w:tblPr/>
      <w:tcPr>
        <w:tcBorders>
          <w:top w:val="nil"/>
          <w:left w:val="nil"/>
          <w:bottom w:val="nil"/>
          <w:insideH w:val="nil"/>
          <w:insideV w:val="nil"/>
        </w:tcBorders>
        <w:shd w:val="clear" w:color="auto" w:fill="FFFFFF"/>
      </w:tcPr>
    </w:tblStylePr>
    <w:tblStylePr w:type="lastCol">
      <w:rPr>
        <w:i/>
      </w:rPr>
      <w:tblPr/>
      <w:tcPr>
        <w:tcBorders>
          <w:top w:val="nil"/>
          <w:bottom w:val="nil"/>
          <w:right w:val="nil"/>
          <w:insideH w:val="nil"/>
          <w:insideV w:val="nil"/>
        </w:tcBorders>
        <w:shd w:val="clear" w:color="auto" w:fill="FFFFFF"/>
      </w:tcPr>
    </w:tblStylePr>
    <w:tblStylePr w:type="band1Vert">
      <w:tblPr/>
      <w:tcPr>
        <w:shd w:val="clear" w:color="auto" w:fill="F2DCDB"/>
      </w:tcPr>
    </w:tblStylePr>
    <w:tblStylePr w:type="band1Horz">
      <w:tblPr/>
      <w:tcPr>
        <w:shd w:val="clear" w:color="auto" w:fill="F2DCDB"/>
      </w:tcPr>
    </w:tblStylePr>
    <w:tblStylePr w:type="neCell">
      <w:tblPr/>
      <w:tcPr>
        <w:tcBorders>
          <w:bottom w:val="single" w:sz="4" w:space="0" w:color="D99594"/>
        </w:tcBorders>
      </w:tcPr>
    </w:tblStylePr>
    <w:tblStylePr w:type="nwCell">
      <w:tblPr/>
      <w:tcPr>
        <w:tcBorders>
          <w:bottom w:val="single" w:sz="4" w:space="0" w:color="D99594"/>
        </w:tcBorders>
      </w:tcPr>
    </w:tblStylePr>
    <w:tblStylePr w:type="seCell">
      <w:tblPr/>
      <w:tcPr>
        <w:tcBorders>
          <w:top w:val="single" w:sz="4" w:space="0" w:color="D99594"/>
        </w:tcBorders>
      </w:tcPr>
    </w:tblStylePr>
    <w:tblStylePr w:type="swCell">
      <w:tblPr/>
      <w:tcPr>
        <w:tcBorders>
          <w:top w:val="single" w:sz="4" w:space="0" w:color="D99594"/>
        </w:tcBorders>
      </w:tcPr>
    </w:tblStylePr>
  </w:style>
  <w:style w:type="table" w:customStyle="1" w:styleId="aff4">
    <w:basedOn w:val="TableNormal"/>
    <w:tblPr>
      <w:tblStyleRowBandSize w:val="1"/>
      <w:tblStyleColBandSize w:val="1"/>
      <w:tblCellMar>
        <w:left w:w="115" w:type="dxa"/>
        <w:right w:w="115" w:type="dxa"/>
      </w:tblCellMar>
    </w:tblPr>
  </w:style>
  <w:style w:type="table" w:customStyle="1" w:styleId="aff5">
    <w:basedOn w:val="TableNormal"/>
    <w:tblPr>
      <w:tblStyleRowBandSize w:val="1"/>
      <w:tblStyleColBandSize w:val="1"/>
      <w:tblCellMar>
        <w:left w:w="115" w:type="dxa"/>
        <w:right w:w="115" w:type="dxa"/>
      </w:tblCellMar>
    </w:tblPr>
  </w:style>
  <w:style w:type="table" w:customStyle="1" w:styleId="aff6">
    <w:basedOn w:val="TableNormal"/>
    <w:tblPr>
      <w:tblStyleRowBandSize w:val="1"/>
      <w:tblStyleColBandSize w:val="1"/>
      <w:tblCellMar>
        <w:left w:w="115" w:type="dxa"/>
        <w:right w:w="115" w:type="dxa"/>
      </w:tblCellMar>
    </w:tblPr>
  </w:style>
  <w:style w:type="table" w:customStyle="1" w:styleId="aff7">
    <w:basedOn w:val="TableNormal"/>
    <w:tblPr>
      <w:tblStyleRowBandSize w:val="1"/>
      <w:tblStyleColBandSize w:val="1"/>
      <w:tblCellMar>
        <w:left w:w="115" w:type="dxa"/>
        <w:right w:w="115" w:type="dxa"/>
      </w:tblCellMar>
    </w:tblPr>
  </w:style>
  <w:style w:type="table" w:customStyle="1" w:styleId="aff8">
    <w:basedOn w:val="TableNormal"/>
    <w:tblPr>
      <w:tblStyleRowBandSize w:val="1"/>
      <w:tblStyleColBandSize w:val="1"/>
      <w:tblCellMar>
        <w:left w:w="115" w:type="dxa"/>
        <w:right w:w="115" w:type="dxa"/>
      </w:tblCellMar>
    </w:tblPr>
  </w:style>
  <w:style w:type="table" w:customStyle="1" w:styleId="aff9">
    <w:basedOn w:val="TableNormal"/>
    <w:tblPr>
      <w:tblStyleRowBandSize w:val="1"/>
      <w:tblStyleColBandSize w:val="1"/>
      <w:tblCellMar>
        <w:left w:w="115" w:type="dxa"/>
        <w:right w:w="115" w:type="dxa"/>
      </w:tblCellMar>
    </w:tblPr>
  </w:style>
  <w:style w:type="table" w:customStyle="1" w:styleId="affa">
    <w:basedOn w:val="TableNormal"/>
    <w:tblPr>
      <w:tblStyleRowBandSize w:val="1"/>
      <w:tblStyleColBandSize w:val="1"/>
      <w:tblCellMar>
        <w:left w:w="115" w:type="dxa"/>
        <w:right w:w="115" w:type="dxa"/>
      </w:tblCellMar>
    </w:tblPr>
  </w:style>
  <w:style w:type="table" w:customStyle="1" w:styleId="affb">
    <w:basedOn w:val="TableNormal"/>
    <w:pPr>
      <w:spacing w:after="0" w:line="240" w:lineRule="auto"/>
    </w:pPr>
    <w:rPr>
      <w:rFonts w:ascii="Times New Roman" w:eastAsia="Times New Roman" w:hAnsi="Times New Roman" w:cs="Times New Roman"/>
      <w:sz w:val="28"/>
      <w:szCs w:val="28"/>
    </w:rPr>
    <w:tblPr>
      <w:tblStyleRowBandSize w:val="1"/>
      <w:tblStyleColBandSize w:val="1"/>
      <w:tblCellMar>
        <w:left w:w="115" w:type="dxa"/>
        <w:right w:w="115" w:type="dxa"/>
      </w:tblCellMar>
    </w:tblPr>
    <w:tcPr>
      <w:shd w:val="clear" w:color="auto" w:fill="DFD8E8"/>
    </w:tcPr>
    <w:tblStylePr w:type="firstRow">
      <w:rPr>
        <w:b/>
        <w:i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i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i w:val="0"/>
        <w:color w:val="FFFFFF"/>
      </w:rPr>
      <w:tblPr/>
      <w:tcPr>
        <w:tcBorders>
          <w:left w:val="single" w:sz="8" w:space="0" w:color="FFFFFF"/>
          <w:right w:val="single" w:sz="24" w:space="0" w:color="FFFFFF"/>
          <w:insideH w:val="nil"/>
          <w:insideV w:val="nil"/>
        </w:tcBorders>
        <w:shd w:val="clear" w:color="auto" w:fill="8064A2"/>
      </w:tcPr>
    </w:tblStylePr>
    <w:tblStylePr w:type="lastCol">
      <w:rPr>
        <w:b/>
        <w:i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paragraph" w:styleId="NormalWeb">
    <w:name w:val="Normal (Web)"/>
    <w:basedOn w:val="Normal"/>
    <w:uiPriority w:val="99"/>
    <w:semiHidden/>
    <w:unhideWhenUsed/>
    <w:rsid w:val="00BD0974"/>
    <w:pPr>
      <w:bidi w:val="0"/>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i.org/10.13140/RG.2.2.17019.53280" TargetMode="External"/><Relationship Id="rId13" Type="http://schemas.openxmlformats.org/officeDocument/2006/relationships/hyperlink" Target="https://doi.org/10.52783/tjjpt.v45.i04.8184"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1080/15623599.2023.2252293"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iva-portal.org/smash/get/diva2:952124/FULLTEXT01.pdf"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doi.org/10.31142/ijtsrd21500" TargetMode="External"/><Relationship Id="rId4" Type="http://schemas.openxmlformats.org/officeDocument/2006/relationships/webSettings" Target="webSettings.xml"/><Relationship Id="rId9" Type="http://schemas.openxmlformats.org/officeDocument/2006/relationships/hyperlink" Target="https://www.ijert.org/research/a-review-on-risk-management-in-residential-projects-IJERTV6IS110150.pdf"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38</Pages>
  <Words>13096</Words>
  <Characters>73211</Characters>
  <Application>Microsoft Office Word</Application>
  <DocSecurity>0</DocSecurity>
  <Lines>2091</Lines>
  <Paragraphs>1269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Dar</dc:creator>
  <cp:lastModifiedBy>Zaid Abdulaziz Almuhaini</cp:lastModifiedBy>
  <cp:revision>3</cp:revision>
  <cp:lastPrinted>2025-11-18T09:42:00Z</cp:lastPrinted>
  <dcterms:created xsi:type="dcterms:W3CDTF">2025-12-07T07:10:00Z</dcterms:created>
  <dcterms:modified xsi:type="dcterms:W3CDTF">2025-12-07T07:29:00Z</dcterms:modified>
</cp:coreProperties>
</file>