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93BEC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2385B7AE">
          <v:rect id="_x0000_i1025" style="width:0;height:1.5pt" o:hralign="center" o:hrstd="t" o:hrnoshade="t" o:hr="t" fillcolor="gray" stroked="f"/>
        </w:pict>
      </w:r>
    </w:p>
    <w:p w14:paraId="004CB4AA" w14:textId="4EE850DD" w:rsidR="00CA5C80" w:rsidRPr="00CA5C80" w:rsidRDefault="00CA5C80" w:rsidP="00CA5C80">
      <w:pPr>
        <w:spacing w:before="100" w:beforeAutospacing="1" w:after="120" w:line="240" w:lineRule="auto"/>
        <w:outlineLvl w:val="1"/>
        <w:rPr>
          <w:rFonts w:ascii="Times New Roman" w:eastAsia="Times New Roman" w:hAnsi="Times New Roman" w:cs="Times New Roman"/>
          <w:b/>
          <w:bCs/>
          <w:color w:val="1B1C1D"/>
          <w:sz w:val="36"/>
          <w:szCs w:val="36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36"/>
          <w:szCs w:val="36"/>
        </w:rPr>
        <w:t>An Integrated Technical and Fundamental Stock Analysis Model for the Saudi Stock Market (Tadawul)</w:t>
      </w:r>
    </w:p>
    <w:p w14:paraId="19BB8EC3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Abstract</w:t>
      </w:r>
    </w:p>
    <w:p w14:paraId="4B60A0BD" w14:textId="77777777" w:rsidR="00CA5C80" w:rsidRPr="00CA5C80" w:rsidRDefault="00CA5C80" w:rsidP="00CA5C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This study aims to develop and evaluate a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hybrid analytical model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that integrates indicators from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Fundamental Analysis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(to assess intrinsic value) and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Technical Analysis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(to determine trading timing) for predicting stock returns in the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Saudi Stock Market (Tadawul)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. The research applies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time series and Machine Learning (ML)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algorithms to test the efficacy of this integration compared to isolated analysis methods.</w:t>
      </w:r>
    </w:p>
    <w:p w14:paraId="550348F5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5BE44A61">
          <v:rect id="_x0000_i1026" style="width:0;height:1.5pt" o:hralign="center" o:hrstd="t" o:hrnoshade="t" o:hr="t" fillcolor="gray" stroked="f"/>
        </w:pict>
      </w:r>
    </w:p>
    <w:p w14:paraId="7A12CA4C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1. Introduction</w:t>
      </w:r>
    </w:p>
    <w:p w14:paraId="3DE7CA02" w14:textId="77777777" w:rsidR="00CA5C80" w:rsidRPr="00CA5C80" w:rsidRDefault="00CA5C80" w:rsidP="00CA5C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Financial markets, including the Saudi Exchange (Tadawul), are vital economic drivers. Sound investment decision-making requires a rigorous analytical methodology. This paper proposes a framework that combines fundamental analysis, which focuses on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company financials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(e.g., profitability and growth), and technical analysis, which focuses on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price movement and trading volume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, to provide a comprehensive view for investors and traders in the Saudi market.</w:t>
      </w:r>
    </w:p>
    <w:p w14:paraId="003D8712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60063F9B">
          <v:rect id="_x0000_i1027" style="width:0;height:1.5pt" o:hralign="center" o:hrstd="t" o:hrnoshade="t" o:hr="t" fillcolor="gray" stroked="f"/>
        </w:pict>
      </w:r>
    </w:p>
    <w:p w14:paraId="537376EF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2. Theoretical Framework and Literature Review</w:t>
      </w:r>
    </w:p>
    <w:p w14:paraId="0FA68DEA" w14:textId="77777777" w:rsidR="00CA5C80" w:rsidRPr="00CA5C80" w:rsidRDefault="00CA5C80" w:rsidP="00CA5C80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This section reviews studies covering financial and technical analysis, with a focus on the application methodologies, algorithms, and data scope.</w:t>
      </w:r>
    </w:p>
    <w:p w14:paraId="039EF8C4" w14:textId="77777777" w:rsidR="00CA5C80" w:rsidRPr="00CA5C80" w:rsidRDefault="00CA5C80" w:rsidP="00CA5C80">
      <w:pPr>
        <w:spacing w:before="100" w:beforeAutospacing="1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  <w:t>2.1. Annotated Literature Review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9"/>
        <w:gridCol w:w="1753"/>
        <w:gridCol w:w="1538"/>
        <w:gridCol w:w="2782"/>
        <w:gridCol w:w="1502"/>
      </w:tblGrid>
      <w:tr w:rsidR="00CA5C80" w:rsidRPr="00CA5C80" w14:paraId="59E5A983" w14:textId="77777777" w:rsidTr="00CA5C8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4BA37DF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Author(s)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6FE101E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Paper Title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BBD5240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Publication 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90924C2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Algorithm/Methodology Used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ED41990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Data Size/Scope</w:t>
            </w:r>
          </w:p>
        </w:tc>
      </w:tr>
      <w:tr w:rsidR="00CA5C80" w:rsidRPr="00CA5C80" w14:paraId="16F6190C" w14:textId="77777777" w:rsidTr="00CA5C8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A4FEB3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Abou Rabiaa (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  <w:rtl/>
              </w:rPr>
              <w:t>عبو ربيعة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CBF964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Using Technical Analysis Charts in Investment Decision-Making: Application to SABIC and Al-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lastRenderedPageBreak/>
              <w:t>Rajhi Bank Stock in Saudi Arabia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A2B1511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lastRenderedPageBreak/>
              <w:t>(e.g.) 2018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1D41FAB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Technical Analysis: 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Relative Strength Index (RSI), Moving Averages (MAs), Candlestick Patterns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1CFAB95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Daily price and closing data for SABIC and Al-Rajhi Bank stocks over a </w:t>
            </w: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lastRenderedPageBreak/>
              <w:t>specific period.</w:t>
            </w:r>
          </w:p>
        </w:tc>
      </w:tr>
      <w:tr w:rsidR="00CA5C80" w:rsidRPr="00CA5C80" w14:paraId="5A8AE1CD" w14:textId="77777777" w:rsidTr="00CA5C8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2B9163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lastRenderedPageBreak/>
              <w:t>Douis Issa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75845D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Fundamental and Technical Analysis as an Approach for Securities Valuation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B63D84C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(e.g.) 2024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06DC6D6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Quantitative Analysis, use of 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Exponential Moving Averages (EMA) and Moving Average Convergence Divergence (MACD)</w:t>
            </w: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71B072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Quarterly and annual financial data, and time series of selected stock prices (approx. 5-6 years).</w:t>
            </w:r>
          </w:p>
        </w:tc>
      </w:tr>
      <w:tr w:rsidR="00CA5C80" w:rsidRPr="00CA5C80" w14:paraId="56DAFEC6" w14:textId="77777777" w:rsidTr="00CA5C8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D054DE4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Alwazeer, Rizk S. H.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F89E430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The Predictability of Stock Returns Using Simple Technical Trading Rules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80406C4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2024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D845475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Technical Trading Rules (e.g., MA crossovers) and their </w:t>
            </w: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Statistical Backtesting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A902BF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(Exact volume not specified, but includes stock returns over a period to test the rules).</w:t>
            </w:r>
          </w:p>
        </w:tc>
      </w:tr>
      <w:tr w:rsidR="00CA5C80" w:rsidRPr="00CA5C80" w14:paraId="093EBCCB" w14:textId="77777777" w:rsidTr="00CA5C8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6CE446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(Example ML Study - HIBA Student)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7E0BF3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Forecasting Stock Prices Using Artificial Intelligence Models in the Stock Market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49D3DCC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2023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F5890C1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Long Short-Term Memory (LSTM) Recurrent Neural Networks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B60731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 xml:space="preserve">Daily data for the DWX index, using MACD as an auxiliary indicator, covering the period </w:t>
            </w: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lastRenderedPageBreak/>
              <w:t>2019–2022.</w:t>
            </w:r>
          </w:p>
        </w:tc>
      </w:tr>
      <w:tr w:rsidR="00CA5C80" w:rsidRPr="00CA5C80" w14:paraId="33963492" w14:textId="77777777" w:rsidTr="00CA5C80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6DD70FE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lastRenderedPageBreak/>
              <w:t>(Example Econometrics Study)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844916C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Forecasting Common Stock Returns Using Time Series and Neural Network Models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98BAB36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(e.g.) 2023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E33FB54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b/>
                <w:bCs/>
                <w:color w:val="1B1C1D"/>
                <w:sz w:val="24"/>
                <w:szCs w:val="24"/>
                <w:bdr w:val="none" w:sz="0" w:space="0" w:color="auto" w:frame="1"/>
              </w:rPr>
              <w:t>Autoregressive Integrated Moving Average (ARIMA) and Artificial Neural Networks (ANN)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B3D8EA5" w14:textId="77777777" w:rsidR="00CA5C80" w:rsidRPr="00CA5C80" w:rsidRDefault="00CA5C80" w:rsidP="00CA5C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</w:pPr>
            <w:r w:rsidRPr="00CA5C80">
              <w:rPr>
                <w:rFonts w:ascii="Times New Roman" w:eastAsia="Times New Roman" w:hAnsi="Times New Roman" w:cs="Times New Roman"/>
                <w:color w:val="1B1C1D"/>
                <w:sz w:val="24"/>
                <w:szCs w:val="24"/>
              </w:rPr>
              <w:t>Stock data from the Iraqi Stock Exchange (as a comparable emerging market setting).</w:t>
            </w:r>
          </w:p>
        </w:tc>
      </w:tr>
    </w:tbl>
    <w:p w14:paraId="246B9CC8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6AC30B60">
          <v:rect id="_x0000_i1028" style="width:0;height:1.5pt" o:hralign="center" o:hrstd="t" o:hrnoshade="t" o:hr="t" fillcolor="gray" stroked="f"/>
        </w:pict>
      </w:r>
    </w:p>
    <w:p w14:paraId="4F6A7308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3. Research Methodology</w:t>
      </w:r>
    </w:p>
    <w:p w14:paraId="41CBD398" w14:textId="77777777" w:rsidR="00CA5C80" w:rsidRPr="00CA5C80" w:rsidRDefault="00CA5C80" w:rsidP="00CA5C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The study will employ a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quantitative analytical approach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by integrating:</w:t>
      </w:r>
    </w:p>
    <w:p w14:paraId="43815851" w14:textId="77777777" w:rsidR="00CA5C80" w:rsidRPr="00CA5C80" w:rsidRDefault="00CA5C80" w:rsidP="00CA5C8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Fundamental Analysis: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Utilizing key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financial ratios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(e.g., Price-to-Earnings Ratio - P/E, Return on Equity - ROE, Debt-to-Equity Ratio) to determine the </w:t>
      </w:r>
      <w:r w:rsidRPr="00CA5C80">
        <w:rPr>
          <w:rFonts w:ascii="Times New Roman" w:eastAsia="Times New Roman" w:hAnsi="Times New Roman" w:cs="Times New Roman"/>
          <w:i/>
          <w:iCs/>
          <w:color w:val="1B1C1D"/>
          <w:sz w:val="24"/>
          <w:szCs w:val="24"/>
          <w:bdr w:val="none" w:sz="0" w:space="0" w:color="auto" w:frame="1"/>
        </w:rPr>
        <w:t>Intrinsic Value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of chosen stocks.</w:t>
      </w:r>
    </w:p>
    <w:p w14:paraId="5425FD0E" w14:textId="77777777" w:rsidR="00CA5C80" w:rsidRPr="00CA5C80" w:rsidRDefault="00CA5C80" w:rsidP="00CA5C80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Technical Analysis: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Employing popular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Technical Indicators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(e.g., Moving Averages - MAs, Relative Strength Index - RSI, MACD) to forecast trends and optimal entry/exit points.</w:t>
      </w:r>
    </w:p>
    <w:p w14:paraId="5069F5ED" w14:textId="77777777" w:rsidR="00CA5C80" w:rsidRPr="00CA5C80" w:rsidRDefault="00CA5C80" w:rsidP="00CA5C80">
      <w:pPr>
        <w:spacing w:before="100" w:beforeAutospacing="1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  <w:t>3.1. Data Scope and Volume</w:t>
      </w:r>
    </w:p>
    <w:p w14:paraId="0C0C57E6" w14:textId="77777777" w:rsidR="00CA5C80" w:rsidRPr="00CA5C80" w:rsidRDefault="00CA5C80" w:rsidP="00CA5C8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Data Type: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Annual and quarterly financial statements, and historical daily price and volume data.</w:t>
      </w:r>
    </w:p>
    <w:p w14:paraId="5094BB04" w14:textId="77777777" w:rsidR="00CA5C80" w:rsidRPr="00CA5C80" w:rsidRDefault="00CA5C80" w:rsidP="00CA5C80">
      <w:pPr>
        <w:numPr>
          <w:ilvl w:val="0"/>
          <w:numId w:val="2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Data Size: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Data will be collected for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30 selected companies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listed on the main Saudi market index (TASI). The time frame will span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10 years (e.g., 2015-2025)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. This represents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thousands of data points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for time series analysis and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hundreds of data points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for fundamental data.</w:t>
      </w:r>
    </w:p>
    <w:p w14:paraId="74D76596" w14:textId="77777777" w:rsidR="00CA5C80" w:rsidRPr="00CA5C80" w:rsidRDefault="00CA5C80" w:rsidP="00CA5C80">
      <w:pPr>
        <w:spacing w:before="100" w:beforeAutospacing="1" w:after="120" w:line="240" w:lineRule="auto"/>
        <w:outlineLvl w:val="3"/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</w:rPr>
        <w:t>3.2. Algorithms and Models Used</w:t>
      </w:r>
    </w:p>
    <w:p w14:paraId="0661233B" w14:textId="77777777" w:rsidR="00CA5C80" w:rsidRPr="00CA5C80" w:rsidRDefault="00CA5C80" w:rsidP="00CA5C80">
      <w:pPr>
        <w:spacing w:before="100" w:beforeAutospacing="1"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To build and test the integrated model, two primary algorithmic approaches will be utilized:</w:t>
      </w:r>
    </w:p>
    <w:p w14:paraId="57914C19" w14:textId="77777777" w:rsidR="00CA5C80" w:rsidRPr="00CA5C80" w:rsidRDefault="00CA5C80" w:rsidP="00CA5C8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Econometric Model:</w:t>
      </w:r>
    </w:p>
    <w:p w14:paraId="7C2147BA" w14:textId="77777777" w:rsidR="00CA5C80" w:rsidRPr="00CA5C80" w:rsidRDefault="00CA5C80" w:rsidP="00CA5C8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Algorithm: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Multiple Regression Analysis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or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Vector Autoregression (VAR)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.</w:t>
      </w:r>
    </w:p>
    <w:p w14:paraId="23C992F3" w14:textId="77777777" w:rsidR="00CA5C80" w:rsidRPr="00CA5C80" w:rsidRDefault="00CA5C80" w:rsidP="00CA5C8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lastRenderedPageBreak/>
        <w:t>Purpose: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To statistically measure the strength of the linear relationship between fundamental/technical variables and stock returns.</w:t>
      </w:r>
    </w:p>
    <w:p w14:paraId="071728CE" w14:textId="77777777" w:rsidR="00CA5C80" w:rsidRPr="00CA5C80" w:rsidRDefault="00CA5C80" w:rsidP="00CA5C80">
      <w:pPr>
        <w:numPr>
          <w:ilvl w:val="0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Machine Learning (ML) Model:</w:t>
      </w:r>
    </w:p>
    <w:p w14:paraId="1E8526FA" w14:textId="77777777" w:rsidR="00CA5C80" w:rsidRPr="00CA5C80" w:rsidRDefault="00CA5C80" w:rsidP="00CA5C8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Algorithm: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Long Short-Term Memory (LSTM)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or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Random Forest (RF) Classifier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.</w:t>
      </w:r>
    </w:p>
    <w:p w14:paraId="75350AE0" w14:textId="77777777" w:rsidR="00CA5C80" w:rsidRPr="00CA5C80" w:rsidRDefault="00CA5C80" w:rsidP="00CA5C80">
      <w:pPr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Purpose: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To develop a predictive model that learns from the combined time series of price movements, technical indicators, and fundamental ratios. This model will generate buy/sell signals, and its performance will be measured by its predictive accuracy.</w:t>
      </w:r>
    </w:p>
    <w:p w14:paraId="0EEF2D36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57985B8F">
          <v:rect id="_x0000_i1029" style="width:0;height:1.5pt" o:hralign="center" o:hrstd="t" o:hrnoshade="t" o:hr="t" fillcolor="gray" stroked="f"/>
        </w:pict>
      </w:r>
    </w:p>
    <w:p w14:paraId="08A63195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4. Results and Discussion</w:t>
      </w:r>
    </w:p>
    <w:p w14:paraId="6AC8E71C" w14:textId="77777777" w:rsidR="00CA5C80" w:rsidRPr="00CA5C80" w:rsidRDefault="00CA5C80" w:rsidP="00CA5C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The performance of each model will be evaluated using standard metrics (e.g.,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Mean Absolute Percentage Error - MAPE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, or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Classification Accuracy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). The superior predictive power of the hybrid (Fundamental and Technical) model will be compared against the performance of models based on isolated analysis (Fundamental-only or Technical-only) on out-of-sample data.</w:t>
      </w:r>
    </w:p>
    <w:p w14:paraId="3857100A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0AFD5631">
          <v:rect id="_x0000_i1030" style="width:0;height:1.5pt" o:hralign="center" o:hrstd="t" o:hrnoshade="t" o:hr="t" fillcolor="gray" stroked="f"/>
        </w:pict>
      </w:r>
    </w:p>
    <w:p w14:paraId="7F0F14A3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5. Conclusion and Recommendations</w:t>
      </w:r>
    </w:p>
    <w:p w14:paraId="0097BC96" w14:textId="77777777" w:rsidR="00CA5C80" w:rsidRPr="00CA5C80" w:rsidRDefault="00CA5C80" w:rsidP="00CA5C80">
      <w:pPr>
        <w:spacing w:before="100" w:beforeAutospacing="1" w:after="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The study will conclude that an integrated model, leveraging ML algorithms, offers a </w:t>
      </w:r>
      <w:r w:rsidRPr="00CA5C80">
        <w:rPr>
          <w:rFonts w:ascii="Times New Roman" w:eastAsia="Times New Roman" w:hAnsi="Times New Roman" w:cs="Times New Roman"/>
          <w:b/>
          <w:bCs/>
          <w:color w:val="1B1C1D"/>
          <w:sz w:val="24"/>
          <w:szCs w:val="24"/>
          <w:bdr w:val="none" w:sz="0" w:space="0" w:color="auto" w:frame="1"/>
        </w:rPr>
        <w:t>more robust and comprehensive framework</w:t>
      </w: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 xml:space="preserve"> for investment decision-making in the Saudi stock market. Recommendations will be provided to investors and analysts on the practical application of this combined analytical approach.</w:t>
      </w:r>
    </w:p>
    <w:p w14:paraId="582A7446" w14:textId="77777777" w:rsidR="00CA5C80" w:rsidRPr="00CA5C80" w:rsidRDefault="00D55B36" w:rsidP="00CA5C80">
      <w:pPr>
        <w:spacing w:after="12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>
        <w:rPr>
          <w:rFonts w:ascii="Times New Roman" w:eastAsia="Times New Roman" w:hAnsi="Times New Roman" w:cs="Times New Roman"/>
          <w:color w:val="1B1C1D"/>
          <w:sz w:val="24"/>
          <w:szCs w:val="24"/>
        </w:rPr>
        <w:pict w14:anchorId="33E05617">
          <v:rect id="_x0000_i1031" style="width:0;height:1.5pt" o:hralign="center" o:hrstd="t" o:hrnoshade="t" o:hr="t" fillcolor="gray" stroked="f"/>
        </w:pict>
      </w:r>
    </w:p>
    <w:p w14:paraId="6FBB7A98" w14:textId="77777777" w:rsidR="00CA5C80" w:rsidRPr="00CA5C80" w:rsidRDefault="00CA5C80" w:rsidP="00CA5C80">
      <w:pPr>
        <w:spacing w:before="100" w:beforeAutospacing="1" w:after="120" w:line="240" w:lineRule="auto"/>
        <w:outlineLvl w:val="2"/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</w:pPr>
      <w:r w:rsidRPr="00CA5C80">
        <w:rPr>
          <w:rFonts w:ascii="Times New Roman" w:eastAsia="Times New Roman" w:hAnsi="Times New Roman" w:cs="Times New Roman"/>
          <w:b/>
          <w:bCs/>
          <w:color w:val="1B1C1D"/>
          <w:sz w:val="27"/>
          <w:szCs w:val="27"/>
        </w:rPr>
        <w:t>6. References</w:t>
      </w:r>
    </w:p>
    <w:p w14:paraId="065B045F" w14:textId="77777777" w:rsidR="00CA5C80" w:rsidRPr="00CA5C80" w:rsidRDefault="00CA5C80" w:rsidP="00CA5C80">
      <w:pPr>
        <w:spacing w:before="100" w:beforeAutospacing="1" w:after="240" w:line="240" w:lineRule="auto"/>
        <w:rPr>
          <w:rFonts w:ascii="Times New Roman" w:eastAsia="Times New Roman" w:hAnsi="Times New Roman" w:cs="Times New Roman"/>
          <w:color w:val="1B1C1D"/>
          <w:sz w:val="24"/>
          <w:szCs w:val="24"/>
        </w:rPr>
      </w:pPr>
      <w:r w:rsidRPr="00CA5C80">
        <w:rPr>
          <w:rFonts w:ascii="Times New Roman" w:eastAsia="Times New Roman" w:hAnsi="Times New Roman" w:cs="Times New Roman"/>
          <w:color w:val="1B1C1D"/>
          <w:sz w:val="24"/>
          <w:szCs w:val="24"/>
        </w:rPr>
        <w:t>(The references listed in the table above, along with other relevant academic sources, would be formally cited here.)</w:t>
      </w:r>
    </w:p>
    <w:p w14:paraId="57FF48CF" w14:textId="77777777" w:rsidR="005E45F9" w:rsidRDefault="005E45F9"/>
    <w:sectPr w:rsidR="005E45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7738D5"/>
    <w:multiLevelType w:val="multilevel"/>
    <w:tmpl w:val="16A63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F169B9"/>
    <w:multiLevelType w:val="multilevel"/>
    <w:tmpl w:val="52A63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DA28DB"/>
    <w:multiLevelType w:val="multilevel"/>
    <w:tmpl w:val="1C0A26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5E0"/>
    <w:rsid w:val="005E45F9"/>
    <w:rsid w:val="009845E0"/>
    <w:rsid w:val="00CA5C80"/>
    <w:rsid w:val="00D55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47145"/>
  <w15:chartTrackingRefBased/>
  <w15:docId w15:val="{F642EC28-3F05-482C-AEB1-B9D20D82A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CA5C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CA5C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CA5C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CA5C80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CA5C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CA5C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A5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A5C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21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782</Words>
  <Characters>4463</Characters>
  <Application>Microsoft Office Word</Application>
  <DocSecurity>0</DocSecurity>
  <Lines>37</Lines>
  <Paragraphs>10</Paragraphs>
  <ScaleCrop>false</ScaleCrop>
  <Company/>
  <LinksUpToDate>false</LinksUpToDate>
  <CharactersWithSpaces>5235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مالك</dc:creator>
  <cp:keywords/>
  <dc:description/>
  <cp:lastModifiedBy>مالك</cp:lastModifiedBy>
  <cp:revision>5</cp:revision>
  <dcterms:created xsi:type="dcterms:W3CDTF">2025-10-21T17:55:00Z</dcterms:created>
  <dcterms:modified xsi:type="dcterms:W3CDTF">2025-10-21T21:26:00Z</dcterms:modified>
</cp:coreProperties>
</file>